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30A" w:rsidRDefault="00BE630A" w:rsidP="00BE630A">
      <w:r>
        <w:rPr>
          <w:noProof/>
          <w:lang w:eastAsia="da-DK"/>
        </w:rPr>
        <w:drawing>
          <wp:inline distT="0" distB="0" distL="0" distR="0" wp14:anchorId="618BE17F" wp14:editId="4E56B05C">
            <wp:extent cx="2465832" cy="688848"/>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BE630A" w:rsidRDefault="00BE630A" w:rsidP="00BE630A">
      <w:pPr>
        <w:pStyle w:val="Titel"/>
        <w:tabs>
          <w:tab w:val="right" w:pos="9356"/>
        </w:tabs>
        <w:jc w:val="left"/>
        <w:rPr>
          <w:b w:val="0"/>
          <w:sz w:val="23"/>
          <w:lang w:eastAsia="en-US"/>
        </w:rPr>
      </w:pPr>
      <w:r>
        <w:rPr>
          <w:b w:val="0"/>
          <w:sz w:val="23"/>
          <w:lang w:eastAsia="en-US"/>
        </w:rPr>
        <w:tab/>
      </w:r>
    </w:p>
    <w:p w:rsidR="00BE630A" w:rsidRDefault="00DE5081" w:rsidP="00DE5081">
      <w:pPr>
        <w:pStyle w:val="Titel"/>
        <w:tabs>
          <w:tab w:val="left" w:pos="225"/>
          <w:tab w:val="right" w:pos="9356"/>
          <w:tab w:val="right" w:pos="9638"/>
        </w:tabs>
        <w:jc w:val="left"/>
        <w:rPr>
          <w:szCs w:val="24"/>
        </w:rPr>
      </w:pPr>
      <w:r>
        <w:rPr>
          <w:szCs w:val="24"/>
        </w:rPr>
        <w:tab/>
      </w:r>
      <w:r>
        <w:rPr>
          <w:szCs w:val="24"/>
        </w:rPr>
        <w:tab/>
      </w:r>
      <w:r w:rsidR="00632481">
        <w:rPr>
          <w:szCs w:val="24"/>
        </w:rPr>
        <w:t>2</w:t>
      </w:r>
      <w:r w:rsidR="00F1674B">
        <w:rPr>
          <w:szCs w:val="24"/>
        </w:rPr>
        <w:t xml:space="preserve">. </w:t>
      </w:r>
      <w:r w:rsidR="00632481">
        <w:rPr>
          <w:szCs w:val="24"/>
        </w:rPr>
        <w:t>december</w:t>
      </w:r>
      <w:r w:rsidR="00F1674B">
        <w:rPr>
          <w:szCs w:val="24"/>
        </w:rPr>
        <w:t xml:space="preserve"> 202</w:t>
      </w:r>
      <w:r w:rsidR="00F60422">
        <w:rPr>
          <w:szCs w:val="24"/>
        </w:rPr>
        <w:t>4</w:t>
      </w:r>
      <w:r w:rsidR="00BE630A">
        <w:rPr>
          <w:szCs w:val="24"/>
        </w:rPr>
        <w:t xml:space="preserve"> </w:t>
      </w:r>
    </w:p>
    <w:p w:rsidR="00480EB8" w:rsidRPr="00480EB8" w:rsidRDefault="00480EB8" w:rsidP="00272A6F">
      <w:pPr>
        <w:pStyle w:val="Titel"/>
        <w:tabs>
          <w:tab w:val="right" w:pos="9356"/>
        </w:tabs>
        <w:jc w:val="left"/>
        <w:rPr>
          <w:szCs w:val="24"/>
        </w:rPr>
      </w:pPr>
    </w:p>
    <w:p w:rsidR="00BE630A" w:rsidRDefault="00BE630A" w:rsidP="00BE630A">
      <w:pPr>
        <w:pStyle w:val="Titel"/>
        <w:jc w:val="left"/>
        <w:rPr>
          <w:b w:val="0"/>
        </w:rPr>
      </w:pPr>
      <w:r>
        <w:rPr>
          <w:b w:val="0"/>
        </w:rPr>
        <w:tab/>
      </w:r>
    </w:p>
    <w:p w:rsidR="00BE630A" w:rsidRPr="00EC0B9B" w:rsidRDefault="00BE630A" w:rsidP="00BE630A">
      <w:pPr>
        <w:jc w:val="center"/>
        <w:rPr>
          <w:b/>
          <w:sz w:val="24"/>
          <w:szCs w:val="24"/>
        </w:rPr>
      </w:pPr>
      <w:r w:rsidRPr="00EC0B9B">
        <w:rPr>
          <w:b/>
          <w:sz w:val="24"/>
          <w:szCs w:val="24"/>
        </w:rPr>
        <w:t>PRODUKTRESUMÉ</w:t>
      </w:r>
    </w:p>
    <w:p w:rsidR="00BE630A" w:rsidRPr="00EC0B9B" w:rsidRDefault="00BE630A" w:rsidP="00BE630A">
      <w:pPr>
        <w:jc w:val="center"/>
        <w:rPr>
          <w:b/>
          <w:sz w:val="24"/>
          <w:szCs w:val="24"/>
        </w:rPr>
      </w:pPr>
    </w:p>
    <w:p w:rsidR="00BE630A" w:rsidRPr="00EC0B9B" w:rsidRDefault="00BE630A" w:rsidP="00BE630A">
      <w:pPr>
        <w:jc w:val="center"/>
        <w:rPr>
          <w:b/>
          <w:sz w:val="24"/>
          <w:szCs w:val="24"/>
        </w:rPr>
      </w:pPr>
      <w:r w:rsidRPr="00EC0B9B">
        <w:rPr>
          <w:b/>
          <w:sz w:val="24"/>
          <w:szCs w:val="24"/>
        </w:rPr>
        <w:t>for</w:t>
      </w:r>
    </w:p>
    <w:p w:rsidR="00BE630A" w:rsidRPr="00EC0B9B" w:rsidRDefault="00BE630A" w:rsidP="00BE630A">
      <w:pPr>
        <w:jc w:val="center"/>
        <w:rPr>
          <w:b/>
          <w:sz w:val="24"/>
          <w:szCs w:val="24"/>
        </w:rPr>
      </w:pPr>
    </w:p>
    <w:p w:rsidR="00BE630A" w:rsidRPr="0049104B" w:rsidRDefault="00BE630A" w:rsidP="00BE630A">
      <w:pPr>
        <w:jc w:val="center"/>
        <w:rPr>
          <w:b/>
          <w:sz w:val="24"/>
          <w:szCs w:val="24"/>
        </w:rPr>
      </w:pPr>
      <w:proofErr w:type="spellStart"/>
      <w:r>
        <w:rPr>
          <w:b/>
          <w:sz w:val="24"/>
          <w:szCs w:val="24"/>
        </w:rPr>
        <w:t>Lafene</w:t>
      </w:r>
      <w:proofErr w:type="spellEnd"/>
      <w:r>
        <w:rPr>
          <w:b/>
          <w:sz w:val="24"/>
          <w:szCs w:val="24"/>
        </w:rPr>
        <w:t xml:space="preserve">, depotplastre </w:t>
      </w:r>
    </w:p>
    <w:p w:rsidR="00BE630A" w:rsidRPr="0049104B" w:rsidRDefault="00BE630A" w:rsidP="00BE630A">
      <w:pPr>
        <w:jc w:val="center"/>
        <w:rPr>
          <w:b/>
          <w:sz w:val="24"/>
          <w:szCs w:val="24"/>
        </w:rPr>
      </w:pPr>
    </w:p>
    <w:p w:rsidR="00BE630A" w:rsidRPr="00EC0B9B" w:rsidRDefault="00BE630A" w:rsidP="00BE630A">
      <w:pPr>
        <w:jc w:val="both"/>
        <w:rPr>
          <w:sz w:val="24"/>
          <w:szCs w:val="24"/>
        </w:rPr>
      </w:pPr>
    </w:p>
    <w:p w:rsidR="00BE630A" w:rsidRDefault="00BE630A" w:rsidP="00BE630A">
      <w:pPr>
        <w:numPr>
          <w:ilvl w:val="0"/>
          <w:numId w:val="1"/>
        </w:numPr>
        <w:tabs>
          <w:tab w:val="clear" w:pos="855"/>
          <w:tab w:val="left" w:pos="851"/>
        </w:tabs>
        <w:rPr>
          <w:b/>
          <w:sz w:val="24"/>
          <w:szCs w:val="24"/>
        </w:rPr>
      </w:pPr>
      <w:r w:rsidRPr="00EC0B9B">
        <w:rPr>
          <w:b/>
          <w:sz w:val="24"/>
          <w:szCs w:val="24"/>
        </w:rPr>
        <w:t>D.SP.NR.</w:t>
      </w:r>
    </w:p>
    <w:p w:rsidR="00F60422" w:rsidRPr="00EC0B9B" w:rsidRDefault="00F60422" w:rsidP="00F60422">
      <w:pPr>
        <w:ind w:left="855"/>
        <w:rPr>
          <w:b/>
          <w:sz w:val="24"/>
          <w:szCs w:val="24"/>
        </w:rPr>
      </w:pPr>
    </w:p>
    <w:p w:rsidR="00BE630A" w:rsidRPr="00EC0B9B" w:rsidRDefault="00BE630A" w:rsidP="00BE630A">
      <w:pPr>
        <w:tabs>
          <w:tab w:val="left" w:pos="851"/>
        </w:tabs>
        <w:rPr>
          <w:sz w:val="24"/>
          <w:szCs w:val="24"/>
        </w:rPr>
      </w:pPr>
      <w:r w:rsidRPr="00EC0B9B">
        <w:rPr>
          <w:sz w:val="24"/>
          <w:szCs w:val="24"/>
        </w:rPr>
        <w:tab/>
      </w:r>
      <w:r>
        <w:rPr>
          <w:sz w:val="24"/>
          <w:szCs w:val="24"/>
        </w:rPr>
        <w:t>26802</w:t>
      </w:r>
    </w:p>
    <w:p w:rsidR="00BE630A" w:rsidRPr="00EC0B9B" w:rsidRDefault="00BE630A" w:rsidP="00BE630A">
      <w:pPr>
        <w:tabs>
          <w:tab w:val="left" w:pos="851"/>
        </w:tabs>
        <w:rPr>
          <w:sz w:val="24"/>
          <w:szCs w:val="24"/>
        </w:rPr>
      </w:pPr>
    </w:p>
    <w:p w:rsidR="00BE630A" w:rsidRPr="00EC0B9B" w:rsidRDefault="00BE630A" w:rsidP="00BE630A">
      <w:pPr>
        <w:numPr>
          <w:ilvl w:val="0"/>
          <w:numId w:val="1"/>
        </w:numPr>
        <w:rPr>
          <w:b/>
          <w:sz w:val="24"/>
          <w:szCs w:val="24"/>
        </w:rPr>
      </w:pPr>
      <w:r w:rsidRPr="00EC0B9B">
        <w:rPr>
          <w:b/>
          <w:sz w:val="24"/>
          <w:szCs w:val="24"/>
        </w:rPr>
        <w:t>LÆGEMIDLETS NAVN</w:t>
      </w:r>
    </w:p>
    <w:p w:rsidR="00BE630A" w:rsidRDefault="00BE630A" w:rsidP="00BE630A">
      <w:pPr>
        <w:tabs>
          <w:tab w:val="left" w:pos="851"/>
        </w:tabs>
        <w:ind w:left="851"/>
        <w:rPr>
          <w:sz w:val="24"/>
          <w:szCs w:val="24"/>
        </w:rPr>
      </w:pPr>
      <w:proofErr w:type="spellStart"/>
      <w:r>
        <w:rPr>
          <w:sz w:val="24"/>
          <w:szCs w:val="24"/>
        </w:rPr>
        <w:t>Lafene</w:t>
      </w:r>
      <w:proofErr w:type="spellEnd"/>
      <w:r>
        <w:rPr>
          <w:sz w:val="24"/>
          <w:szCs w:val="24"/>
        </w:rPr>
        <w:t xml:space="preserve"> 12 mikrogram/time depotplaster</w:t>
      </w:r>
    </w:p>
    <w:p w:rsidR="00BE630A" w:rsidRDefault="00BE630A" w:rsidP="00BE630A">
      <w:pPr>
        <w:tabs>
          <w:tab w:val="left" w:pos="851"/>
        </w:tabs>
        <w:ind w:left="851"/>
        <w:rPr>
          <w:sz w:val="24"/>
          <w:szCs w:val="24"/>
        </w:rPr>
      </w:pPr>
      <w:proofErr w:type="spellStart"/>
      <w:r w:rsidRPr="00EC0363">
        <w:rPr>
          <w:sz w:val="24"/>
          <w:szCs w:val="24"/>
        </w:rPr>
        <w:t>Lafene</w:t>
      </w:r>
      <w:proofErr w:type="spellEnd"/>
      <w:r>
        <w:rPr>
          <w:sz w:val="24"/>
          <w:szCs w:val="24"/>
        </w:rPr>
        <w:t xml:space="preserve"> 25 mikrogram/time depotplaster</w:t>
      </w:r>
    </w:p>
    <w:p w:rsidR="00BE630A" w:rsidRDefault="00BE630A" w:rsidP="00BE630A">
      <w:pPr>
        <w:tabs>
          <w:tab w:val="left" w:pos="851"/>
        </w:tabs>
        <w:ind w:left="851"/>
        <w:rPr>
          <w:sz w:val="24"/>
          <w:szCs w:val="24"/>
        </w:rPr>
      </w:pPr>
      <w:proofErr w:type="spellStart"/>
      <w:r w:rsidRPr="00EC0363">
        <w:rPr>
          <w:sz w:val="24"/>
          <w:szCs w:val="24"/>
        </w:rPr>
        <w:t>Lafene</w:t>
      </w:r>
      <w:proofErr w:type="spellEnd"/>
      <w:r>
        <w:rPr>
          <w:sz w:val="24"/>
          <w:szCs w:val="24"/>
        </w:rPr>
        <w:t xml:space="preserve"> 50 mikrogram/time depotplaster</w:t>
      </w:r>
    </w:p>
    <w:p w:rsidR="00BE630A" w:rsidRDefault="00BE630A" w:rsidP="00BE630A">
      <w:pPr>
        <w:tabs>
          <w:tab w:val="left" w:pos="851"/>
        </w:tabs>
        <w:ind w:left="851"/>
        <w:rPr>
          <w:sz w:val="24"/>
          <w:szCs w:val="24"/>
        </w:rPr>
      </w:pPr>
      <w:proofErr w:type="spellStart"/>
      <w:r w:rsidRPr="00EC0363">
        <w:rPr>
          <w:sz w:val="24"/>
          <w:szCs w:val="24"/>
        </w:rPr>
        <w:t>Lafene</w:t>
      </w:r>
      <w:proofErr w:type="spellEnd"/>
      <w:r>
        <w:rPr>
          <w:sz w:val="24"/>
          <w:szCs w:val="24"/>
        </w:rPr>
        <w:t xml:space="preserve"> 75 mikrogr</w:t>
      </w:r>
      <w:bookmarkStart w:id="0" w:name="_GoBack"/>
      <w:bookmarkEnd w:id="0"/>
      <w:r>
        <w:rPr>
          <w:sz w:val="24"/>
          <w:szCs w:val="24"/>
        </w:rPr>
        <w:t>am/time depotplaster</w:t>
      </w:r>
    </w:p>
    <w:p w:rsidR="00BE630A" w:rsidRDefault="00BE630A" w:rsidP="00BE630A">
      <w:pPr>
        <w:tabs>
          <w:tab w:val="left" w:pos="851"/>
        </w:tabs>
        <w:ind w:left="851"/>
        <w:rPr>
          <w:strike/>
          <w:sz w:val="24"/>
          <w:szCs w:val="24"/>
        </w:rPr>
      </w:pPr>
      <w:proofErr w:type="spellStart"/>
      <w:r>
        <w:rPr>
          <w:sz w:val="24"/>
          <w:szCs w:val="24"/>
          <w:lang w:val="en-US"/>
        </w:rPr>
        <w:t>Lafene</w:t>
      </w:r>
      <w:proofErr w:type="spellEnd"/>
      <w:r>
        <w:rPr>
          <w:sz w:val="24"/>
          <w:szCs w:val="24"/>
        </w:rPr>
        <w:t xml:space="preserve"> 100 mikrogram/time depotplaster</w:t>
      </w:r>
    </w:p>
    <w:p w:rsidR="00BE630A" w:rsidRPr="00EC0B9B" w:rsidRDefault="00BE630A" w:rsidP="00BE630A">
      <w:pPr>
        <w:tabs>
          <w:tab w:val="left" w:pos="851"/>
        </w:tabs>
        <w:rPr>
          <w:sz w:val="24"/>
          <w:szCs w:val="24"/>
        </w:rPr>
      </w:pPr>
      <w:r w:rsidRPr="00EC0B9B">
        <w:rPr>
          <w:sz w:val="24"/>
          <w:szCs w:val="24"/>
        </w:rPr>
        <w:tab/>
      </w:r>
    </w:p>
    <w:p w:rsidR="00F60422" w:rsidRDefault="00F60422" w:rsidP="00F60422">
      <w:pPr>
        <w:numPr>
          <w:ilvl w:val="0"/>
          <w:numId w:val="1"/>
        </w:numPr>
        <w:rPr>
          <w:b/>
          <w:sz w:val="22"/>
          <w:szCs w:val="22"/>
        </w:rPr>
      </w:pPr>
      <w:r>
        <w:rPr>
          <w:b/>
          <w:sz w:val="22"/>
          <w:szCs w:val="22"/>
        </w:rPr>
        <w:t>KVALITATIV OG KVANTITATIV SAMMENSÆTNING</w:t>
      </w:r>
    </w:p>
    <w:p w:rsidR="00F60422" w:rsidRDefault="00F60422" w:rsidP="00F60422">
      <w:pPr>
        <w:tabs>
          <w:tab w:val="left" w:pos="-720"/>
        </w:tabs>
        <w:suppressAutoHyphens/>
        <w:ind w:left="855"/>
        <w:rPr>
          <w:sz w:val="22"/>
          <w:szCs w:val="22"/>
        </w:rPr>
      </w:pPr>
    </w:p>
    <w:p w:rsidR="00F60422" w:rsidRDefault="00F60422" w:rsidP="00F60422">
      <w:pPr>
        <w:tabs>
          <w:tab w:val="left" w:pos="-720"/>
        </w:tabs>
        <w:suppressAutoHyphens/>
        <w:ind w:left="851" w:hanging="851"/>
        <w:rPr>
          <w:sz w:val="22"/>
          <w:szCs w:val="22"/>
        </w:rPr>
      </w:pPr>
      <w:r>
        <w:rPr>
          <w:sz w:val="22"/>
          <w:szCs w:val="22"/>
        </w:rPr>
        <w:tab/>
        <w:t xml:space="preserve">Hvert </w:t>
      </w:r>
      <w:proofErr w:type="spellStart"/>
      <w:r>
        <w:rPr>
          <w:sz w:val="22"/>
          <w:szCs w:val="22"/>
        </w:rPr>
        <w:t>Lafene</w:t>
      </w:r>
      <w:proofErr w:type="spellEnd"/>
      <w:r>
        <w:rPr>
          <w:sz w:val="22"/>
          <w:szCs w:val="22"/>
        </w:rPr>
        <w:t xml:space="preserve"> 12 mikrogram/time depotplaster er 5 cm</w:t>
      </w:r>
      <w:r>
        <w:rPr>
          <w:sz w:val="22"/>
          <w:szCs w:val="22"/>
          <w:vertAlign w:val="superscript"/>
        </w:rPr>
        <w:t xml:space="preserve">2 </w:t>
      </w:r>
      <w:r>
        <w:rPr>
          <w:sz w:val="22"/>
          <w:szCs w:val="22"/>
        </w:rPr>
        <w:t>og indeholder 1,375 mg fentanyl, som frigiver 12,5 mikrogram per time.</w:t>
      </w:r>
    </w:p>
    <w:p w:rsidR="00F60422" w:rsidRDefault="00F60422" w:rsidP="00F60422">
      <w:pPr>
        <w:tabs>
          <w:tab w:val="left" w:pos="-720"/>
        </w:tabs>
        <w:suppressAutoHyphens/>
        <w:ind w:left="851" w:hanging="851"/>
        <w:rPr>
          <w:noProof/>
          <w:sz w:val="22"/>
          <w:szCs w:val="22"/>
        </w:rPr>
      </w:pPr>
      <w:r>
        <w:rPr>
          <w:noProof/>
          <w:sz w:val="22"/>
          <w:szCs w:val="22"/>
        </w:rPr>
        <w:tab/>
        <w:t>Hvert Lafene 25 mikrogram/time depotplaster er 10 cm</w:t>
      </w:r>
      <w:r>
        <w:rPr>
          <w:noProof/>
          <w:sz w:val="22"/>
          <w:szCs w:val="22"/>
          <w:vertAlign w:val="superscript"/>
        </w:rPr>
        <w:t>2</w:t>
      </w:r>
      <w:r>
        <w:rPr>
          <w:noProof/>
          <w:sz w:val="22"/>
          <w:szCs w:val="22"/>
        </w:rPr>
        <w:t xml:space="preserve"> og indeholder 2,75 mg fentanyl og frigiver 25 mikrogram per time</w:t>
      </w:r>
    </w:p>
    <w:p w:rsidR="00F60422" w:rsidRDefault="00F60422" w:rsidP="00F60422">
      <w:pPr>
        <w:tabs>
          <w:tab w:val="left" w:pos="-720"/>
        </w:tabs>
        <w:suppressAutoHyphens/>
        <w:ind w:left="851" w:hanging="851"/>
        <w:rPr>
          <w:noProof/>
          <w:sz w:val="22"/>
          <w:szCs w:val="22"/>
        </w:rPr>
      </w:pPr>
      <w:r>
        <w:rPr>
          <w:noProof/>
          <w:sz w:val="22"/>
          <w:szCs w:val="22"/>
        </w:rPr>
        <w:tab/>
        <w:t>Hvert Lafene 50 mikrogram/time depotplaster er 20 cm</w:t>
      </w:r>
      <w:r>
        <w:rPr>
          <w:noProof/>
          <w:sz w:val="22"/>
          <w:szCs w:val="22"/>
          <w:vertAlign w:val="superscript"/>
        </w:rPr>
        <w:t>2</w:t>
      </w:r>
      <w:r>
        <w:rPr>
          <w:noProof/>
          <w:sz w:val="22"/>
          <w:szCs w:val="22"/>
        </w:rPr>
        <w:t xml:space="preserve"> og indeholder 5,5 mg fentanyl og frigiver 50 mikrogram per time</w:t>
      </w:r>
    </w:p>
    <w:p w:rsidR="00F60422" w:rsidRDefault="00F60422" w:rsidP="00F60422">
      <w:pPr>
        <w:tabs>
          <w:tab w:val="left" w:pos="-720"/>
        </w:tabs>
        <w:suppressAutoHyphens/>
        <w:ind w:left="851" w:hanging="851"/>
        <w:rPr>
          <w:noProof/>
          <w:sz w:val="22"/>
          <w:szCs w:val="22"/>
        </w:rPr>
      </w:pPr>
      <w:r>
        <w:rPr>
          <w:noProof/>
          <w:sz w:val="22"/>
          <w:szCs w:val="22"/>
        </w:rPr>
        <w:tab/>
        <w:t>Hvert Lafene 75 mikrogram/time depotplaster er 30 cm</w:t>
      </w:r>
      <w:r>
        <w:rPr>
          <w:noProof/>
          <w:sz w:val="22"/>
          <w:szCs w:val="22"/>
          <w:vertAlign w:val="superscript"/>
        </w:rPr>
        <w:t>2</w:t>
      </w:r>
      <w:r>
        <w:rPr>
          <w:noProof/>
          <w:sz w:val="22"/>
          <w:szCs w:val="22"/>
        </w:rPr>
        <w:t xml:space="preserve"> og indeholder 8,25 mg fentanyl og frigiver 75 mikrogram per time</w:t>
      </w:r>
    </w:p>
    <w:p w:rsidR="00F60422" w:rsidRDefault="00F60422" w:rsidP="00F60422">
      <w:pPr>
        <w:tabs>
          <w:tab w:val="left" w:pos="-720"/>
        </w:tabs>
        <w:suppressAutoHyphens/>
        <w:ind w:left="851" w:hanging="851"/>
        <w:rPr>
          <w:noProof/>
          <w:sz w:val="22"/>
          <w:szCs w:val="22"/>
        </w:rPr>
      </w:pPr>
      <w:r>
        <w:rPr>
          <w:noProof/>
          <w:sz w:val="22"/>
          <w:szCs w:val="22"/>
        </w:rPr>
        <w:tab/>
        <w:t>Hvert Lafene 100 mikrogram/time depotplaster er 40 cm</w:t>
      </w:r>
      <w:r>
        <w:rPr>
          <w:noProof/>
          <w:sz w:val="22"/>
          <w:szCs w:val="22"/>
          <w:vertAlign w:val="superscript"/>
        </w:rPr>
        <w:t>2</w:t>
      </w:r>
      <w:r>
        <w:rPr>
          <w:noProof/>
          <w:sz w:val="22"/>
          <w:szCs w:val="22"/>
        </w:rPr>
        <w:t xml:space="preserve"> og indeholder 11,0 mg fentanyl og  frigiver 100 mikrogram per time</w:t>
      </w:r>
    </w:p>
    <w:p w:rsidR="00BE630A" w:rsidRDefault="00BE630A" w:rsidP="00BE630A">
      <w:pPr>
        <w:tabs>
          <w:tab w:val="left" w:pos="-720"/>
        </w:tabs>
        <w:suppressAutoHyphens/>
        <w:ind w:left="851" w:hanging="851"/>
        <w:rPr>
          <w:noProof/>
          <w:sz w:val="24"/>
          <w:szCs w:val="24"/>
        </w:rPr>
      </w:pPr>
    </w:p>
    <w:p w:rsidR="00BE630A" w:rsidRDefault="00BE630A" w:rsidP="00BE630A">
      <w:pPr>
        <w:tabs>
          <w:tab w:val="left" w:pos="-720"/>
        </w:tabs>
        <w:suppressAutoHyphens/>
        <w:ind w:left="851" w:hanging="142"/>
        <w:rPr>
          <w:noProof/>
          <w:sz w:val="24"/>
          <w:szCs w:val="24"/>
        </w:rPr>
      </w:pPr>
      <w:r>
        <w:rPr>
          <w:noProof/>
          <w:sz w:val="24"/>
          <w:szCs w:val="24"/>
        </w:rPr>
        <w:tab/>
        <w:t>Hjælpestof (fer), som behandleren skal være opmærksom på:</w:t>
      </w:r>
    </w:p>
    <w:p w:rsidR="00BE630A" w:rsidRDefault="00BE630A" w:rsidP="00BE630A">
      <w:pPr>
        <w:tabs>
          <w:tab w:val="left" w:pos="-720"/>
        </w:tabs>
        <w:suppressAutoHyphens/>
        <w:ind w:left="851" w:hanging="142"/>
        <w:rPr>
          <w:noProof/>
          <w:sz w:val="24"/>
          <w:szCs w:val="24"/>
        </w:rPr>
      </w:pPr>
    </w:p>
    <w:p w:rsidR="00BE630A" w:rsidRDefault="00BE630A" w:rsidP="00BE630A">
      <w:pPr>
        <w:tabs>
          <w:tab w:val="left" w:pos="-720"/>
        </w:tabs>
        <w:suppressAutoHyphens/>
        <w:ind w:left="851"/>
        <w:rPr>
          <w:noProof/>
          <w:sz w:val="24"/>
          <w:szCs w:val="24"/>
        </w:rPr>
      </w:pPr>
      <w:r>
        <w:rPr>
          <w:noProof/>
          <w:sz w:val="24"/>
          <w:szCs w:val="24"/>
        </w:rPr>
        <w:t>Alle hjælpestoffer er anført under pkt. 6.1.</w:t>
      </w:r>
    </w:p>
    <w:p w:rsidR="00BE630A" w:rsidRPr="00EC0B9B" w:rsidRDefault="00BE630A" w:rsidP="00BE630A">
      <w:pPr>
        <w:tabs>
          <w:tab w:val="left" w:pos="-720"/>
        </w:tabs>
        <w:suppressAutoHyphens/>
        <w:ind w:left="851" w:hanging="851"/>
        <w:rPr>
          <w:sz w:val="24"/>
          <w:szCs w:val="24"/>
        </w:rPr>
      </w:pPr>
    </w:p>
    <w:p w:rsidR="00BE630A" w:rsidRPr="00EC0B9B" w:rsidRDefault="00BE630A" w:rsidP="00BE630A">
      <w:pPr>
        <w:numPr>
          <w:ilvl w:val="0"/>
          <w:numId w:val="1"/>
        </w:numPr>
        <w:rPr>
          <w:b/>
          <w:sz w:val="24"/>
          <w:szCs w:val="24"/>
        </w:rPr>
      </w:pPr>
      <w:r w:rsidRPr="00EC0B9B">
        <w:rPr>
          <w:b/>
          <w:sz w:val="24"/>
          <w:szCs w:val="24"/>
        </w:rPr>
        <w:t>LÆGEMIDDELFORM</w:t>
      </w:r>
    </w:p>
    <w:p w:rsidR="00BE630A" w:rsidRDefault="00BE630A" w:rsidP="00BE630A">
      <w:pPr>
        <w:tabs>
          <w:tab w:val="left" w:pos="-720"/>
        </w:tabs>
        <w:suppressAutoHyphens/>
        <w:ind w:left="851"/>
        <w:rPr>
          <w:noProof/>
          <w:sz w:val="24"/>
          <w:szCs w:val="24"/>
        </w:rPr>
      </w:pPr>
      <w:r>
        <w:rPr>
          <w:noProof/>
          <w:sz w:val="24"/>
          <w:szCs w:val="24"/>
        </w:rPr>
        <w:t xml:space="preserve">Depotplastre </w:t>
      </w:r>
    </w:p>
    <w:p w:rsidR="00BE630A" w:rsidRDefault="00BE630A" w:rsidP="00BE630A">
      <w:pPr>
        <w:tabs>
          <w:tab w:val="left" w:pos="-720"/>
        </w:tabs>
        <w:suppressAutoHyphens/>
        <w:ind w:left="851" w:hanging="851"/>
        <w:rPr>
          <w:noProof/>
          <w:sz w:val="24"/>
          <w:szCs w:val="24"/>
        </w:rPr>
      </w:pPr>
    </w:p>
    <w:p w:rsidR="00480EB8" w:rsidRDefault="00BE630A" w:rsidP="00480EB8">
      <w:pPr>
        <w:tabs>
          <w:tab w:val="left" w:pos="851"/>
        </w:tabs>
        <w:ind w:left="851"/>
        <w:rPr>
          <w:sz w:val="24"/>
          <w:szCs w:val="24"/>
        </w:rPr>
      </w:pPr>
      <w:r>
        <w:rPr>
          <w:noProof/>
          <w:sz w:val="24"/>
          <w:szCs w:val="24"/>
        </w:rPr>
        <w:t>Rektangulært,</w:t>
      </w:r>
      <w:r w:rsidR="00480EB8" w:rsidRPr="00480EB8">
        <w:rPr>
          <w:noProof/>
          <w:sz w:val="24"/>
          <w:szCs w:val="24"/>
        </w:rPr>
        <w:t xml:space="preserve"> </w:t>
      </w:r>
      <w:r w:rsidR="00480EB8">
        <w:rPr>
          <w:noProof/>
          <w:sz w:val="24"/>
          <w:szCs w:val="24"/>
        </w:rPr>
        <w:t xml:space="preserve">depotplaster </w:t>
      </w:r>
      <w:r w:rsidR="00480EB8" w:rsidRPr="00DE59BE">
        <w:rPr>
          <w:sz w:val="24"/>
          <w:szCs w:val="24"/>
        </w:rPr>
        <w:t>med afrundede hjørner og tofarvet tryk på bagsiden. Det er anbragt mellem to overdimensionerede gennemsigtige beskyttelsesfilm, som begge skal fjernes inden plasterpåføring.</w:t>
      </w:r>
    </w:p>
    <w:p w:rsidR="00480EB8" w:rsidRDefault="00480EB8" w:rsidP="00480EB8">
      <w:pPr>
        <w:tabs>
          <w:tab w:val="left" w:pos="851"/>
        </w:tabs>
        <w:rPr>
          <w:sz w:val="24"/>
          <w:szCs w:val="24"/>
        </w:rPr>
      </w:pPr>
    </w:p>
    <w:p w:rsidR="00480EB8" w:rsidRPr="00B97408" w:rsidRDefault="00480EB8" w:rsidP="00480EB8">
      <w:pPr>
        <w:ind w:firstLine="1305"/>
        <w:rPr>
          <w:sz w:val="24"/>
          <w:szCs w:val="24"/>
        </w:rPr>
      </w:pPr>
    </w:p>
    <w:p w:rsidR="00480EB8" w:rsidRPr="00A13E0C" w:rsidRDefault="00480EB8" w:rsidP="00480EB8">
      <w:pPr>
        <w:pStyle w:val="Listeafsnit"/>
        <w:numPr>
          <w:ilvl w:val="2"/>
          <w:numId w:val="14"/>
        </w:numPr>
        <w:ind w:left="1276"/>
        <w:rPr>
          <w:sz w:val="24"/>
          <w:szCs w:val="24"/>
        </w:rPr>
      </w:pPr>
      <w:r w:rsidRPr="00A13E0C">
        <w:rPr>
          <w:sz w:val="24"/>
          <w:szCs w:val="24"/>
        </w:rPr>
        <w:lastRenderedPageBreak/>
        <w:t xml:space="preserve">12 </w:t>
      </w:r>
      <w:proofErr w:type="spellStart"/>
      <w:r w:rsidRPr="00A13E0C">
        <w:rPr>
          <w:sz w:val="24"/>
          <w:szCs w:val="24"/>
        </w:rPr>
        <w:t>μg</w:t>
      </w:r>
      <w:proofErr w:type="spellEnd"/>
      <w:r w:rsidRPr="00A13E0C">
        <w:rPr>
          <w:sz w:val="24"/>
          <w:szCs w:val="24"/>
        </w:rPr>
        <w:t xml:space="preserve">/h: </w:t>
      </w:r>
      <w:r>
        <w:rPr>
          <w:sz w:val="24"/>
          <w:szCs w:val="24"/>
        </w:rPr>
        <w:t>B</w:t>
      </w:r>
      <w:r w:rsidRPr="00A13E0C">
        <w:rPr>
          <w:sz w:val="24"/>
          <w:szCs w:val="24"/>
        </w:rPr>
        <w:t xml:space="preserve">eige diagonale striber med "Fentanyl" gentaget </w:t>
      </w:r>
      <w:r>
        <w:rPr>
          <w:sz w:val="24"/>
          <w:szCs w:val="24"/>
        </w:rPr>
        <w:t xml:space="preserve">og </w:t>
      </w:r>
      <w:r w:rsidRPr="00A13E0C">
        <w:rPr>
          <w:sz w:val="24"/>
          <w:szCs w:val="24"/>
        </w:rPr>
        <w:t>med orange skrift</w:t>
      </w:r>
      <w:r>
        <w:rPr>
          <w:sz w:val="24"/>
          <w:szCs w:val="24"/>
        </w:rPr>
        <w:t>,</w:t>
      </w:r>
      <w:r w:rsidRPr="00A13E0C">
        <w:rPr>
          <w:sz w:val="24"/>
          <w:szCs w:val="24"/>
        </w:rPr>
        <w:t xml:space="preserve"> skiftevis</w:t>
      </w:r>
      <w:r>
        <w:rPr>
          <w:sz w:val="24"/>
          <w:szCs w:val="24"/>
        </w:rPr>
        <w:t xml:space="preserve"> </w:t>
      </w:r>
      <w:r w:rsidRPr="00A13E0C">
        <w:rPr>
          <w:sz w:val="24"/>
          <w:szCs w:val="24"/>
        </w:rPr>
        <w:t xml:space="preserve">med orange diagonale striber og med "12 </w:t>
      </w:r>
      <w:proofErr w:type="spellStart"/>
      <w:r w:rsidRPr="00A13E0C">
        <w:rPr>
          <w:sz w:val="24"/>
          <w:szCs w:val="24"/>
        </w:rPr>
        <w:t>μg</w:t>
      </w:r>
      <w:proofErr w:type="spellEnd"/>
      <w:r w:rsidRPr="00A13E0C">
        <w:rPr>
          <w:sz w:val="24"/>
          <w:szCs w:val="24"/>
        </w:rPr>
        <w:t>/h" gentaget med beige skrift eller</w:t>
      </w:r>
    </w:p>
    <w:p w:rsidR="00480EB8" w:rsidRPr="00B97408" w:rsidRDefault="00480EB8" w:rsidP="00480EB8">
      <w:pPr>
        <w:ind w:left="1276"/>
        <w:rPr>
          <w:sz w:val="24"/>
          <w:szCs w:val="24"/>
        </w:rPr>
      </w:pPr>
    </w:p>
    <w:p w:rsidR="00480EB8" w:rsidRPr="00A13E0C" w:rsidRDefault="00480EB8" w:rsidP="00480EB8">
      <w:pPr>
        <w:pStyle w:val="Listeafsnit"/>
        <w:numPr>
          <w:ilvl w:val="2"/>
          <w:numId w:val="14"/>
        </w:numPr>
        <w:ind w:left="1276"/>
        <w:rPr>
          <w:sz w:val="24"/>
          <w:szCs w:val="24"/>
        </w:rPr>
      </w:pPr>
      <w:r w:rsidRPr="00A13E0C">
        <w:rPr>
          <w:sz w:val="24"/>
          <w:szCs w:val="24"/>
        </w:rPr>
        <w:t xml:space="preserve">25 </w:t>
      </w:r>
      <w:proofErr w:type="spellStart"/>
      <w:r w:rsidRPr="00A13E0C">
        <w:rPr>
          <w:sz w:val="24"/>
          <w:szCs w:val="24"/>
        </w:rPr>
        <w:t>μg</w:t>
      </w:r>
      <w:proofErr w:type="spellEnd"/>
      <w:r w:rsidRPr="00A13E0C">
        <w:rPr>
          <w:sz w:val="24"/>
          <w:szCs w:val="24"/>
        </w:rPr>
        <w:t xml:space="preserve">/h: </w:t>
      </w:r>
      <w:r>
        <w:rPr>
          <w:sz w:val="24"/>
          <w:szCs w:val="24"/>
        </w:rPr>
        <w:t>B</w:t>
      </w:r>
      <w:r w:rsidRPr="00A13E0C">
        <w:rPr>
          <w:sz w:val="24"/>
          <w:szCs w:val="24"/>
        </w:rPr>
        <w:t xml:space="preserve">eige diagonale striber med "Fentanyl" gentaget </w:t>
      </w:r>
      <w:r>
        <w:rPr>
          <w:sz w:val="24"/>
          <w:szCs w:val="24"/>
        </w:rPr>
        <w:t xml:space="preserve">og </w:t>
      </w:r>
      <w:r w:rsidRPr="00A13E0C">
        <w:rPr>
          <w:sz w:val="24"/>
          <w:szCs w:val="24"/>
        </w:rPr>
        <w:t>med rød skrift</w:t>
      </w:r>
      <w:r>
        <w:rPr>
          <w:sz w:val="24"/>
          <w:szCs w:val="24"/>
        </w:rPr>
        <w:t>,</w:t>
      </w:r>
      <w:r w:rsidRPr="00A13E0C">
        <w:rPr>
          <w:sz w:val="24"/>
          <w:szCs w:val="24"/>
        </w:rPr>
        <w:t xml:space="preserve"> skiftevis</w:t>
      </w:r>
    </w:p>
    <w:p w:rsidR="00480EB8" w:rsidRPr="00A13E0C" w:rsidRDefault="00480EB8" w:rsidP="00480EB8">
      <w:pPr>
        <w:ind w:left="916"/>
        <w:rPr>
          <w:sz w:val="24"/>
          <w:szCs w:val="24"/>
        </w:rPr>
      </w:pPr>
      <w:r>
        <w:rPr>
          <w:sz w:val="24"/>
          <w:szCs w:val="24"/>
        </w:rPr>
        <w:tab/>
      </w:r>
      <w:r w:rsidRPr="00A13E0C">
        <w:rPr>
          <w:sz w:val="24"/>
          <w:szCs w:val="24"/>
        </w:rPr>
        <w:t xml:space="preserve">med røde diagonale striber og med "25 </w:t>
      </w:r>
      <w:proofErr w:type="spellStart"/>
      <w:r w:rsidRPr="00A13E0C">
        <w:rPr>
          <w:sz w:val="24"/>
          <w:szCs w:val="24"/>
        </w:rPr>
        <w:t>μg</w:t>
      </w:r>
      <w:proofErr w:type="spellEnd"/>
      <w:r w:rsidRPr="00A13E0C">
        <w:rPr>
          <w:sz w:val="24"/>
          <w:szCs w:val="24"/>
        </w:rPr>
        <w:t>/h" gentaget med beige skrift eller</w:t>
      </w:r>
    </w:p>
    <w:p w:rsidR="00480EB8" w:rsidRPr="00B97408" w:rsidRDefault="00480EB8" w:rsidP="00480EB8">
      <w:pPr>
        <w:ind w:left="1276"/>
        <w:rPr>
          <w:sz w:val="24"/>
          <w:szCs w:val="24"/>
        </w:rPr>
      </w:pPr>
    </w:p>
    <w:p w:rsidR="00480EB8" w:rsidRPr="00A13E0C" w:rsidRDefault="00480EB8" w:rsidP="00480EB8">
      <w:pPr>
        <w:pStyle w:val="Listeafsnit"/>
        <w:numPr>
          <w:ilvl w:val="2"/>
          <w:numId w:val="14"/>
        </w:numPr>
        <w:ind w:left="1276"/>
        <w:rPr>
          <w:sz w:val="24"/>
          <w:szCs w:val="24"/>
        </w:rPr>
      </w:pPr>
      <w:r w:rsidRPr="00A13E0C">
        <w:rPr>
          <w:sz w:val="24"/>
          <w:szCs w:val="24"/>
        </w:rPr>
        <w:t xml:space="preserve">50 </w:t>
      </w:r>
      <w:proofErr w:type="spellStart"/>
      <w:r w:rsidRPr="00A13E0C">
        <w:rPr>
          <w:sz w:val="24"/>
          <w:szCs w:val="24"/>
        </w:rPr>
        <w:t>μg</w:t>
      </w:r>
      <w:proofErr w:type="spellEnd"/>
      <w:r w:rsidRPr="00A13E0C">
        <w:rPr>
          <w:sz w:val="24"/>
          <w:szCs w:val="24"/>
        </w:rPr>
        <w:t xml:space="preserve">/h: </w:t>
      </w:r>
      <w:r>
        <w:rPr>
          <w:sz w:val="24"/>
          <w:szCs w:val="24"/>
        </w:rPr>
        <w:t>B</w:t>
      </w:r>
      <w:r w:rsidRPr="00A13E0C">
        <w:rPr>
          <w:sz w:val="24"/>
          <w:szCs w:val="24"/>
        </w:rPr>
        <w:t xml:space="preserve">eige diagonale striber med "Fentanyl" gentaget </w:t>
      </w:r>
      <w:r>
        <w:rPr>
          <w:sz w:val="24"/>
          <w:szCs w:val="24"/>
        </w:rPr>
        <w:t xml:space="preserve">og </w:t>
      </w:r>
      <w:r w:rsidRPr="00A13E0C">
        <w:rPr>
          <w:sz w:val="24"/>
          <w:szCs w:val="24"/>
        </w:rPr>
        <w:t>med grøn skrift</w:t>
      </w:r>
      <w:r>
        <w:rPr>
          <w:sz w:val="24"/>
          <w:szCs w:val="24"/>
        </w:rPr>
        <w:t>,</w:t>
      </w:r>
      <w:r w:rsidRPr="00A13E0C">
        <w:rPr>
          <w:sz w:val="24"/>
          <w:szCs w:val="24"/>
        </w:rPr>
        <w:t xml:space="preserve"> skiftevis</w:t>
      </w:r>
      <w:r>
        <w:rPr>
          <w:sz w:val="24"/>
          <w:szCs w:val="24"/>
        </w:rPr>
        <w:t xml:space="preserve"> </w:t>
      </w:r>
      <w:r w:rsidRPr="00A13E0C">
        <w:rPr>
          <w:sz w:val="24"/>
          <w:szCs w:val="24"/>
        </w:rPr>
        <w:t xml:space="preserve">med grønne diagonale striber og med "50 </w:t>
      </w:r>
      <w:proofErr w:type="spellStart"/>
      <w:r w:rsidRPr="00A13E0C">
        <w:rPr>
          <w:sz w:val="24"/>
          <w:szCs w:val="24"/>
        </w:rPr>
        <w:t>μg</w:t>
      </w:r>
      <w:proofErr w:type="spellEnd"/>
      <w:r w:rsidRPr="00A13E0C">
        <w:rPr>
          <w:sz w:val="24"/>
          <w:szCs w:val="24"/>
        </w:rPr>
        <w:t>/h" gentaget med beige skrift eller</w:t>
      </w:r>
    </w:p>
    <w:p w:rsidR="00480EB8" w:rsidRPr="00B97408" w:rsidRDefault="00480EB8" w:rsidP="00480EB8">
      <w:pPr>
        <w:ind w:left="1276"/>
        <w:rPr>
          <w:sz w:val="24"/>
          <w:szCs w:val="24"/>
        </w:rPr>
      </w:pPr>
    </w:p>
    <w:p w:rsidR="00480EB8" w:rsidRPr="00A13E0C" w:rsidRDefault="00480EB8" w:rsidP="00480EB8">
      <w:pPr>
        <w:pStyle w:val="Listeafsnit"/>
        <w:numPr>
          <w:ilvl w:val="2"/>
          <w:numId w:val="14"/>
        </w:numPr>
        <w:ind w:left="1276"/>
        <w:rPr>
          <w:sz w:val="24"/>
          <w:szCs w:val="24"/>
        </w:rPr>
      </w:pPr>
      <w:r w:rsidRPr="00A13E0C">
        <w:rPr>
          <w:sz w:val="24"/>
          <w:szCs w:val="24"/>
        </w:rPr>
        <w:t xml:space="preserve">75 </w:t>
      </w:r>
      <w:proofErr w:type="spellStart"/>
      <w:r w:rsidRPr="00A13E0C">
        <w:rPr>
          <w:sz w:val="24"/>
          <w:szCs w:val="24"/>
        </w:rPr>
        <w:t>μg</w:t>
      </w:r>
      <w:proofErr w:type="spellEnd"/>
      <w:r w:rsidRPr="00A13E0C">
        <w:rPr>
          <w:sz w:val="24"/>
          <w:szCs w:val="24"/>
        </w:rPr>
        <w:t xml:space="preserve">/h: </w:t>
      </w:r>
      <w:r>
        <w:rPr>
          <w:sz w:val="24"/>
          <w:szCs w:val="24"/>
        </w:rPr>
        <w:t>B</w:t>
      </w:r>
      <w:r w:rsidRPr="00A13E0C">
        <w:rPr>
          <w:sz w:val="24"/>
          <w:szCs w:val="24"/>
        </w:rPr>
        <w:t xml:space="preserve">eige diagonale striber med "Fentanyl" gentaget </w:t>
      </w:r>
      <w:r>
        <w:rPr>
          <w:sz w:val="24"/>
          <w:szCs w:val="24"/>
        </w:rPr>
        <w:t xml:space="preserve">og </w:t>
      </w:r>
      <w:r w:rsidRPr="00A13E0C">
        <w:rPr>
          <w:sz w:val="24"/>
          <w:szCs w:val="24"/>
        </w:rPr>
        <w:t>med blå skrift</w:t>
      </w:r>
      <w:r>
        <w:rPr>
          <w:sz w:val="24"/>
          <w:szCs w:val="24"/>
        </w:rPr>
        <w:t>,</w:t>
      </w:r>
      <w:r w:rsidRPr="00A13E0C">
        <w:rPr>
          <w:sz w:val="24"/>
          <w:szCs w:val="24"/>
        </w:rPr>
        <w:t xml:space="preserve"> skiftevis med</w:t>
      </w:r>
      <w:r>
        <w:rPr>
          <w:sz w:val="24"/>
          <w:szCs w:val="24"/>
        </w:rPr>
        <w:t xml:space="preserve"> </w:t>
      </w:r>
      <w:r w:rsidRPr="00A13E0C">
        <w:rPr>
          <w:sz w:val="24"/>
          <w:szCs w:val="24"/>
        </w:rPr>
        <w:t xml:space="preserve">blå diagonale striber og med "75 </w:t>
      </w:r>
      <w:proofErr w:type="spellStart"/>
      <w:r w:rsidRPr="00A13E0C">
        <w:rPr>
          <w:sz w:val="24"/>
          <w:szCs w:val="24"/>
        </w:rPr>
        <w:t>μg</w:t>
      </w:r>
      <w:proofErr w:type="spellEnd"/>
      <w:r w:rsidRPr="00A13E0C">
        <w:rPr>
          <w:sz w:val="24"/>
          <w:szCs w:val="24"/>
        </w:rPr>
        <w:t>/h" gentaget med beige skrift eller</w:t>
      </w:r>
    </w:p>
    <w:p w:rsidR="00480EB8" w:rsidRPr="00B97408" w:rsidRDefault="00480EB8" w:rsidP="00480EB8">
      <w:pPr>
        <w:ind w:left="1276"/>
        <w:rPr>
          <w:sz w:val="24"/>
          <w:szCs w:val="24"/>
        </w:rPr>
      </w:pPr>
    </w:p>
    <w:p w:rsidR="00480EB8" w:rsidRPr="00A13E0C" w:rsidRDefault="00480EB8" w:rsidP="00480EB8">
      <w:pPr>
        <w:pStyle w:val="Listeafsnit"/>
        <w:numPr>
          <w:ilvl w:val="2"/>
          <w:numId w:val="14"/>
        </w:numPr>
        <w:ind w:left="1276"/>
        <w:rPr>
          <w:sz w:val="24"/>
          <w:szCs w:val="24"/>
        </w:rPr>
      </w:pPr>
      <w:r w:rsidRPr="00A13E0C">
        <w:rPr>
          <w:sz w:val="24"/>
          <w:szCs w:val="24"/>
        </w:rPr>
        <w:t xml:space="preserve">100 </w:t>
      </w:r>
      <w:proofErr w:type="spellStart"/>
      <w:r w:rsidRPr="00A13E0C">
        <w:rPr>
          <w:sz w:val="24"/>
          <w:szCs w:val="24"/>
        </w:rPr>
        <w:t>μg</w:t>
      </w:r>
      <w:proofErr w:type="spellEnd"/>
      <w:r w:rsidRPr="00A13E0C">
        <w:rPr>
          <w:sz w:val="24"/>
          <w:szCs w:val="24"/>
        </w:rPr>
        <w:t xml:space="preserve">/h: </w:t>
      </w:r>
      <w:r>
        <w:rPr>
          <w:sz w:val="24"/>
          <w:szCs w:val="24"/>
        </w:rPr>
        <w:t>B</w:t>
      </w:r>
      <w:r w:rsidRPr="00A13E0C">
        <w:rPr>
          <w:sz w:val="24"/>
          <w:szCs w:val="24"/>
        </w:rPr>
        <w:t xml:space="preserve">eige diagonale striber med "Fentanyl" gentaget </w:t>
      </w:r>
      <w:r>
        <w:rPr>
          <w:sz w:val="24"/>
          <w:szCs w:val="24"/>
        </w:rPr>
        <w:t xml:space="preserve">og </w:t>
      </w:r>
      <w:r w:rsidRPr="00A13E0C">
        <w:rPr>
          <w:sz w:val="24"/>
          <w:szCs w:val="24"/>
        </w:rPr>
        <w:t>med grå skrift</w:t>
      </w:r>
      <w:r>
        <w:rPr>
          <w:sz w:val="24"/>
          <w:szCs w:val="24"/>
        </w:rPr>
        <w:t>,</w:t>
      </w:r>
      <w:r w:rsidRPr="00A13E0C">
        <w:rPr>
          <w:sz w:val="24"/>
          <w:szCs w:val="24"/>
        </w:rPr>
        <w:t xml:space="preserve"> skiftevis</w:t>
      </w:r>
      <w:r>
        <w:rPr>
          <w:sz w:val="24"/>
          <w:szCs w:val="24"/>
        </w:rPr>
        <w:t xml:space="preserve"> </w:t>
      </w:r>
      <w:r w:rsidRPr="00A13E0C">
        <w:rPr>
          <w:sz w:val="24"/>
          <w:szCs w:val="24"/>
        </w:rPr>
        <w:t xml:space="preserve">med grå diagonale striber og med "100 </w:t>
      </w:r>
      <w:proofErr w:type="spellStart"/>
      <w:r w:rsidRPr="00A13E0C">
        <w:rPr>
          <w:sz w:val="24"/>
          <w:szCs w:val="24"/>
        </w:rPr>
        <w:t>μg</w:t>
      </w:r>
      <w:proofErr w:type="spellEnd"/>
      <w:r w:rsidRPr="00A13E0C">
        <w:rPr>
          <w:sz w:val="24"/>
          <w:szCs w:val="24"/>
        </w:rPr>
        <w:t>/h" gentaget med beige skrift.</w:t>
      </w:r>
    </w:p>
    <w:p w:rsidR="00BE630A" w:rsidRDefault="00BE630A" w:rsidP="00BE630A">
      <w:pPr>
        <w:tabs>
          <w:tab w:val="left" w:pos="851"/>
        </w:tabs>
        <w:rPr>
          <w:sz w:val="24"/>
          <w:szCs w:val="24"/>
        </w:rPr>
      </w:pPr>
    </w:p>
    <w:p w:rsidR="00BE630A" w:rsidRPr="00EC0B9B" w:rsidRDefault="00BE630A" w:rsidP="00BE630A">
      <w:pPr>
        <w:tabs>
          <w:tab w:val="left" w:pos="851"/>
        </w:tabs>
        <w:rPr>
          <w:sz w:val="24"/>
          <w:szCs w:val="24"/>
        </w:rPr>
      </w:pPr>
    </w:p>
    <w:p w:rsidR="00BE630A" w:rsidRDefault="00BE630A" w:rsidP="00BE630A">
      <w:pPr>
        <w:numPr>
          <w:ilvl w:val="0"/>
          <w:numId w:val="1"/>
        </w:numPr>
        <w:rPr>
          <w:b/>
          <w:sz w:val="24"/>
          <w:szCs w:val="24"/>
        </w:rPr>
      </w:pPr>
      <w:r w:rsidRPr="00EC0B9B">
        <w:rPr>
          <w:b/>
          <w:sz w:val="24"/>
          <w:szCs w:val="24"/>
        </w:rPr>
        <w:t>KLINISKE OPLYSNINGER</w:t>
      </w:r>
    </w:p>
    <w:p w:rsidR="00BE630A" w:rsidRPr="00AE3FBB" w:rsidRDefault="00BE630A" w:rsidP="00BE630A">
      <w:pPr>
        <w:ind w:left="855"/>
        <w:rPr>
          <w:b/>
          <w:sz w:val="24"/>
          <w:szCs w:val="24"/>
        </w:rPr>
      </w:pPr>
    </w:p>
    <w:p w:rsidR="00BE630A" w:rsidRPr="00F60422" w:rsidRDefault="00BE630A" w:rsidP="00BE630A">
      <w:pPr>
        <w:numPr>
          <w:ilvl w:val="1"/>
          <w:numId w:val="1"/>
        </w:numPr>
        <w:rPr>
          <w:b/>
          <w:sz w:val="24"/>
          <w:szCs w:val="24"/>
          <w:u w:val="single"/>
        </w:rPr>
      </w:pPr>
      <w:r w:rsidRPr="00EC0B9B">
        <w:rPr>
          <w:b/>
          <w:sz w:val="24"/>
          <w:szCs w:val="24"/>
        </w:rPr>
        <w:t>Terapeutiske indikationer</w:t>
      </w:r>
    </w:p>
    <w:p w:rsidR="00F60422" w:rsidRPr="00EC0B9B" w:rsidRDefault="00F60422" w:rsidP="00F60422">
      <w:pPr>
        <w:ind w:left="855"/>
        <w:rPr>
          <w:b/>
          <w:sz w:val="24"/>
          <w:szCs w:val="24"/>
          <w:u w:val="single"/>
        </w:rPr>
      </w:pPr>
    </w:p>
    <w:p w:rsidR="00BE630A" w:rsidRPr="00D86E63" w:rsidRDefault="00BE630A" w:rsidP="00BE630A">
      <w:pPr>
        <w:ind w:left="851"/>
        <w:rPr>
          <w:noProof/>
          <w:sz w:val="24"/>
          <w:szCs w:val="24"/>
          <w:u w:val="single"/>
        </w:rPr>
      </w:pPr>
      <w:r w:rsidRPr="00D86E63">
        <w:rPr>
          <w:noProof/>
          <w:sz w:val="24"/>
          <w:szCs w:val="24"/>
          <w:u w:val="single"/>
        </w:rPr>
        <w:t>Voksne</w:t>
      </w:r>
    </w:p>
    <w:p w:rsidR="00BE630A" w:rsidRPr="00F861DE" w:rsidRDefault="00BE630A" w:rsidP="00BE630A">
      <w:pPr>
        <w:ind w:left="851"/>
        <w:rPr>
          <w:sz w:val="24"/>
          <w:szCs w:val="24"/>
        </w:rPr>
      </w:pPr>
      <w:proofErr w:type="spellStart"/>
      <w:r w:rsidRPr="00F861DE">
        <w:rPr>
          <w:sz w:val="24"/>
          <w:szCs w:val="24"/>
        </w:rPr>
        <w:t>Lafene</w:t>
      </w:r>
      <w:proofErr w:type="spellEnd"/>
      <w:r w:rsidRPr="00F861DE">
        <w:rPr>
          <w:sz w:val="24"/>
          <w:szCs w:val="24"/>
        </w:rPr>
        <w:t xml:space="preserve"> er indiceret til behandling af svære kroniske smerter, som kræver kontinuerlig langtidsbehandling med opioider.</w:t>
      </w:r>
    </w:p>
    <w:p w:rsidR="00BE630A" w:rsidRDefault="00BE630A" w:rsidP="00BE630A">
      <w:pPr>
        <w:ind w:left="851"/>
        <w:rPr>
          <w:sz w:val="24"/>
          <w:szCs w:val="24"/>
        </w:rPr>
      </w:pPr>
    </w:p>
    <w:p w:rsidR="00BE630A" w:rsidRPr="00D86E63" w:rsidRDefault="00BE630A" w:rsidP="00BE630A">
      <w:pPr>
        <w:ind w:left="851"/>
        <w:rPr>
          <w:noProof/>
          <w:sz w:val="24"/>
          <w:szCs w:val="24"/>
          <w:u w:val="single"/>
        </w:rPr>
      </w:pPr>
      <w:r w:rsidRPr="00D86E63">
        <w:rPr>
          <w:sz w:val="24"/>
          <w:szCs w:val="24"/>
          <w:u w:val="single"/>
        </w:rPr>
        <w:t>Børn</w:t>
      </w:r>
    </w:p>
    <w:p w:rsidR="00BE630A" w:rsidRDefault="00BE630A" w:rsidP="00BE630A">
      <w:pPr>
        <w:tabs>
          <w:tab w:val="left" w:pos="851"/>
        </w:tabs>
        <w:ind w:left="851" w:hanging="851"/>
        <w:rPr>
          <w:sz w:val="24"/>
          <w:szCs w:val="24"/>
        </w:rPr>
      </w:pPr>
      <w:r>
        <w:rPr>
          <w:sz w:val="24"/>
          <w:szCs w:val="24"/>
        </w:rPr>
        <w:tab/>
        <w:t>Langtidsbehandling af svære kroniske smerter hos børn over 2 år, der er i opioidbehandling.</w:t>
      </w:r>
    </w:p>
    <w:p w:rsidR="00BE630A" w:rsidRPr="00EC0B9B" w:rsidRDefault="00BE630A" w:rsidP="00BE630A">
      <w:pPr>
        <w:tabs>
          <w:tab w:val="left" w:pos="851"/>
        </w:tabs>
        <w:rPr>
          <w:sz w:val="24"/>
          <w:szCs w:val="24"/>
        </w:rPr>
      </w:pPr>
    </w:p>
    <w:p w:rsidR="00BE630A" w:rsidRDefault="00BE630A" w:rsidP="00BE630A">
      <w:pPr>
        <w:numPr>
          <w:ilvl w:val="1"/>
          <w:numId w:val="1"/>
        </w:numPr>
        <w:rPr>
          <w:b/>
          <w:sz w:val="24"/>
          <w:szCs w:val="24"/>
        </w:rPr>
      </w:pPr>
      <w:r w:rsidRPr="00EC0B9B">
        <w:rPr>
          <w:b/>
          <w:sz w:val="24"/>
          <w:szCs w:val="24"/>
        </w:rPr>
        <w:t xml:space="preserve">Dosering og </w:t>
      </w:r>
      <w:proofErr w:type="spellStart"/>
      <w:r w:rsidR="00F1674B">
        <w:rPr>
          <w:b/>
          <w:sz w:val="24"/>
          <w:szCs w:val="24"/>
        </w:rPr>
        <w:t>administraton</w:t>
      </w:r>
      <w:proofErr w:type="spellEnd"/>
    </w:p>
    <w:p w:rsidR="00F60422" w:rsidRPr="00EC0B9B" w:rsidRDefault="00F60422" w:rsidP="00F60422">
      <w:pPr>
        <w:ind w:left="855"/>
        <w:rPr>
          <w:b/>
          <w:sz w:val="24"/>
          <w:szCs w:val="24"/>
        </w:rPr>
      </w:pPr>
    </w:p>
    <w:p w:rsidR="00BE630A" w:rsidRPr="00F60422" w:rsidRDefault="00BE630A" w:rsidP="00BE630A">
      <w:pPr>
        <w:pStyle w:val="Kommentartekst"/>
        <w:ind w:firstLine="855"/>
        <w:rPr>
          <w:sz w:val="24"/>
          <w:szCs w:val="24"/>
          <w:u w:val="single"/>
          <w:lang w:val="de-DE"/>
        </w:rPr>
      </w:pPr>
      <w:proofErr w:type="spellStart"/>
      <w:r w:rsidRPr="00F60422">
        <w:rPr>
          <w:sz w:val="24"/>
          <w:szCs w:val="24"/>
          <w:u w:val="single"/>
          <w:lang w:val="de-DE"/>
        </w:rPr>
        <w:t>Dosering</w:t>
      </w:r>
      <w:proofErr w:type="spellEnd"/>
      <w:r w:rsidRPr="00F60422">
        <w:rPr>
          <w:sz w:val="24"/>
          <w:szCs w:val="24"/>
          <w:u w:val="single"/>
          <w:lang w:val="de-DE"/>
        </w:rPr>
        <w:t xml:space="preserve"> </w:t>
      </w:r>
    </w:p>
    <w:p w:rsidR="00BE630A" w:rsidRPr="00F861DE" w:rsidRDefault="00BE630A" w:rsidP="00BE630A">
      <w:pPr>
        <w:ind w:left="855"/>
        <w:rPr>
          <w:sz w:val="24"/>
          <w:szCs w:val="24"/>
        </w:rPr>
      </w:pPr>
      <w:r w:rsidRPr="00F861DE">
        <w:rPr>
          <w:sz w:val="24"/>
          <w:szCs w:val="24"/>
        </w:rPr>
        <w:t xml:space="preserve">Dosis af </w:t>
      </w:r>
      <w:proofErr w:type="spellStart"/>
      <w:r w:rsidRPr="00F861DE">
        <w:rPr>
          <w:sz w:val="24"/>
          <w:szCs w:val="24"/>
        </w:rPr>
        <w:t>Lafene</w:t>
      </w:r>
      <w:proofErr w:type="spellEnd"/>
      <w:r w:rsidRPr="00F861DE">
        <w:rPr>
          <w:sz w:val="24"/>
          <w:szCs w:val="24"/>
        </w:rPr>
        <w:t xml:space="preserve"> skal baseres på den enkelte patients status og evalueres regelmæssigt efter påsætning. Den laveste effektive dosis skal anvendes. Plastrene er designet til at frigive hhv. ca. 12, 25, 50, 75 og 100 mikrogram fentanyl til det systemiske kredsløb per time, svarende til hhv. ca. 0,3, 0,6, 1,2, 1,8 og 2,4 mg dagligt.</w:t>
      </w:r>
    </w:p>
    <w:p w:rsidR="00BE630A" w:rsidRPr="00F861DE" w:rsidRDefault="00BE630A" w:rsidP="00BE630A">
      <w:pPr>
        <w:ind w:left="855"/>
        <w:rPr>
          <w:sz w:val="24"/>
          <w:szCs w:val="24"/>
        </w:rPr>
      </w:pPr>
    </w:p>
    <w:p w:rsidR="00BE630A" w:rsidRPr="00F861DE" w:rsidRDefault="00BE630A" w:rsidP="00BE630A">
      <w:pPr>
        <w:pStyle w:val="Default0"/>
        <w:ind w:left="855"/>
        <w:rPr>
          <w:lang w:val="da-DK"/>
        </w:rPr>
      </w:pPr>
      <w:r w:rsidRPr="00F861DE">
        <w:rPr>
          <w:i/>
          <w:iCs/>
          <w:u w:val="single"/>
          <w:lang w:val="da-DK"/>
        </w:rPr>
        <w:t xml:space="preserve">Valg af startdosis </w:t>
      </w:r>
    </w:p>
    <w:p w:rsidR="00BE630A" w:rsidRPr="00F861DE" w:rsidRDefault="00BE630A" w:rsidP="00BE630A">
      <w:pPr>
        <w:pStyle w:val="Default0"/>
        <w:ind w:left="855"/>
        <w:rPr>
          <w:lang w:val="da-DK"/>
        </w:rPr>
      </w:pPr>
      <w:r w:rsidRPr="00F861DE">
        <w:rPr>
          <w:lang w:val="da-DK"/>
        </w:rPr>
        <w:t xml:space="preserve">Den rette startdosis af </w:t>
      </w:r>
      <w:proofErr w:type="spellStart"/>
      <w:r w:rsidRPr="00F861DE">
        <w:rPr>
          <w:lang w:val="da-DK"/>
        </w:rPr>
        <w:t>Lafene</w:t>
      </w:r>
      <w:proofErr w:type="spellEnd"/>
      <w:r w:rsidRPr="00F861DE">
        <w:rPr>
          <w:lang w:val="da-DK"/>
        </w:rPr>
        <w:t xml:space="preserve"> skal baseres på patientens nuværende brug af opioider. Det anbefales, at </w:t>
      </w:r>
      <w:proofErr w:type="spellStart"/>
      <w:r w:rsidRPr="00F861DE">
        <w:rPr>
          <w:lang w:val="da-DK"/>
        </w:rPr>
        <w:t>Lafene</w:t>
      </w:r>
      <w:proofErr w:type="spellEnd"/>
      <w:r w:rsidRPr="00F861DE">
        <w:rPr>
          <w:lang w:val="da-DK"/>
        </w:rPr>
        <w:t xml:space="preserve"> anvendes til patienter, som har udviklet opioidtolerans. Andre faktorer, der bør tages i betragtning, er patientens almentilstand og medicinske status, herunder legemsstørrelse, alder og grad af svækkelse samt graden af opioidtolerans.</w:t>
      </w:r>
    </w:p>
    <w:p w:rsidR="00BE630A" w:rsidRPr="00F861DE" w:rsidRDefault="00BE630A" w:rsidP="00BE630A">
      <w:pPr>
        <w:tabs>
          <w:tab w:val="left" w:pos="851"/>
        </w:tabs>
        <w:ind w:left="851"/>
        <w:rPr>
          <w:sz w:val="24"/>
          <w:szCs w:val="24"/>
        </w:rPr>
      </w:pPr>
    </w:p>
    <w:p w:rsidR="00BE630A" w:rsidRPr="00F861DE" w:rsidRDefault="00BE630A" w:rsidP="00BE630A">
      <w:pPr>
        <w:pStyle w:val="Default0"/>
        <w:ind w:left="851"/>
        <w:rPr>
          <w:lang w:val="da-DK"/>
        </w:rPr>
      </w:pPr>
      <w:r w:rsidRPr="00F861DE">
        <w:rPr>
          <w:u w:val="single"/>
          <w:lang w:val="da-DK"/>
        </w:rPr>
        <w:t xml:space="preserve">Voksne </w:t>
      </w:r>
    </w:p>
    <w:p w:rsidR="00BE630A" w:rsidRPr="00F861DE" w:rsidRDefault="00BE630A" w:rsidP="00BE630A">
      <w:pPr>
        <w:pStyle w:val="Default0"/>
        <w:ind w:left="851"/>
        <w:rPr>
          <w:lang w:val="da-DK"/>
        </w:rPr>
      </w:pPr>
      <w:r w:rsidRPr="00F861DE">
        <w:rPr>
          <w:i/>
          <w:iCs/>
          <w:u w:val="single"/>
          <w:lang w:val="da-DK"/>
        </w:rPr>
        <w:t xml:space="preserve">Opioid-tolerante patienter </w:t>
      </w:r>
    </w:p>
    <w:p w:rsidR="00BE630A" w:rsidRPr="00F861DE" w:rsidRDefault="00BE630A" w:rsidP="00BE630A">
      <w:pPr>
        <w:pStyle w:val="Default0"/>
        <w:ind w:left="851"/>
        <w:rPr>
          <w:lang w:val="da-DK"/>
        </w:rPr>
      </w:pPr>
      <w:r w:rsidRPr="00F861DE">
        <w:rPr>
          <w:lang w:val="da-DK"/>
        </w:rPr>
        <w:t xml:space="preserve">Ved omstilling af opioid-tolerante patienter fra orale eller parenterale opioider til </w:t>
      </w:r>
      <w:proofErr w:type="spellStart"/>
      <w:r w:rsidRPr="00F861DE">
        <w:rPr>
          <w:lang w:val="da-DK"/>
        </w:rPr>
        <w:t>Lafene</w:t>
      </w:r>
      <w:proofErr w:type="spellEnd"/>
      <w:r w:rsidRPr="00F861DE">
        <w:rPr>
          <w:lang w:val="da-DK"/>
        </w:rPr>
        <w:t xml:space="preserve"> henvises til nedenstående tabel med </w:t>
      </w:r>
      <w:proofErr w:type="spellStart"/>
      <w:r w:rsidRPr="00F861DE">
        <w:rPr>
          <w:lang w:val="da-DK"/>
        </w:rPr>
        <w:t>ækvianalgetiske</w:t>
      </w:r>
      <w:proofErr w:type="spellEnd"/>
      <w:r w:rsidRPr="00F861DE">
        <w:rPr>
          <w:lang w:val="da-DK"/>
        </w:rPr>
        <w:t xml:space="preserve"> doser. Dosis kan efterfølgende titreres op eller ned efter behov med enten 12 </w:t>
      </w:r>
      <w:proofErr w:type="spellStart"/>
      <w:r w:rsidRPr="00F861DE">
        <w:rPr>
          <w:lang w:val="da-DK"/>
        </w:rPr>
        <w:t>mikrog</w:t>
      </w:r>
      <w:proofErr w:type="spellEnd"/>
      <w:r w:rsidRPr="00F861DE">
        <w:rPr>
          <w:lang w:val="da-DK"/>
        </w:rPr>
        <w:t xml:space="preserve">/time eller 25 </w:t>
      </w:r>
      <w:proofErr w:type="spellStart"/>
      <w:r w:rsidRPr="00F861DE">
        <w:rPr>
          <w:lang w:val="da-DK"/>
        </w:rPr>
        <w:t>mikrog</w:t>
      </w:r>
      <w:proofErr w:type="spellEnd"/>
      <w:r w:rsidRPr="00F861DE">
        <w:rPr>
          <w:lang w:val="da-DK"/>
        </w:rPr>
        <w:t xml:space="preserve">/time for at opnå laveste tilstrækkelige dosis af </w:t>
      </w:r>
      <w:proofErr w:type="spellStart"/>
      <w:r w:rsidRPr="00F861DE">
        <w:rPr>
          <w:lang w:val="da-DK"/>
        </w:rPr>
        <w:t>Lafene</w:t>
      </w:r>
      <w:proofErr w:type="spellEnd"/>
      <w:r w:rsidRPr="00F861DE">
        <w:rPr>
          <w:lang w:val="da-DK"/>
        </w:rPr>
        <w:t xml:space="preserve">, afhængigt af respons og eventuelle behov for supplerende </w:t>
      </w:r>
      <w:proofErr w:type="spellStart"/>
      <w:r w:rsidRPr="00F861DE">
        <w:rPr>
          <w:lang w:val="da-DK"/>
        </w:rPr>
        <w:t>analgetika</w:t>
      </w:r>
      <w:proofErr w:type="spellEnd"/>
      <w:r w:rsidRPr="00F861DE">
        <w:rPr>
          <w:lang w:val="da-DK"/>
        </w:rPr>
        <w:t xml:space="preserve">. </w:t>
      </w:r>
    </w:p>
    <w:p w:rsidR="00BE630A" w:rsidRPr="00F861DE" w:rsidRDefault="00BE630A" w:rsidP="00BE630A">
      <w:pPr>
        <w:pStyle w:val="Default0"/>
        <w:ind w:left="851"/>
        <w:rPr>
          <w:i/>
          <w:iCs/>
          <w:u w:val="single"/>
          <w:lang w:val="da-DK"/>
        </w:rPr>
      </w:pPr>
    </w:p>
    <w:p w:rsidR="00BE630A" w:rsidRPr="00F861DE" w:rsidRDefault="00BE630A" w:rsidP="004C547A">
      <w:pPr>
        <w:pStyle w:val="Default0"/>
        <w:keepNext/>
        <w:ind w:left="851"/>
        <w:rPr>
          <w:lang w:val="da-DK"/>
        </w:rPr>
      </w:pPr>
      <w:r w:rsidRPr="00F861DE">
        <w:rPr>
          <w:i/>
          <w:iCs/>
          <w:u w:val="single"/>
          <w:lang w:val="da-DK"/>
        </w:rPr>
        <w:lastRenderedPageBreak/>
        <w:t xml:space="preserve">Opioid-naive patienter </w:t>
      </w:r>
    </w:p>
    <w:p w:rsidR="00BE630A" w:rsidRPr="00F861DE" w:rsidRDefault="00BE630A" w:rsidP="00BE630A">
      <w:pPr>
        <w:pStyle w:val="Default0"/>
        <w:ind w:left="851"/>
        <w:rPr>
          <w:lang w:val="da-DK"/>
        </w:rPr>
      </w:pPr>
      <w:r w:rsidRPr="00F861DE">
        <w:rPr>
          <w:lang w:val="da-DK"/>
        </w:rPr>
        <w:t xml:space="preserve">Generelt frarådes </w:t>
      </w:r>
      <w:proofErr w:type="spellStart"/>
      <w:r w:rsidRPr="00F861DE">
        <w:rPr>
          <w:lang w:val="da-DK"/>
        </w:rPr>
        <w:t>transdermal</w:t>
      </w:r>
      <w:proofErr w:type="spellEnd"/>
      <w:r w:rsidRPr="00F861DE">
        <w:rPr>
          <w:lang w:val="da-DK"/>
        </w:rPr>
        <w:t xml:space="preserve"> administration til opioid-naive patienter. Andre administrationsveje bør overvejes (oral, parenteral). For at forebygge overdosering anbefales det at give opioid-naive patienter lave doser af et opioid med umiddelbar frigivelse (fx </w:t>
      </w:r>
      <w:proofErr w:type="spellStart"/>
      <w:r w:rsidRPr="00F861DE">
        <w:rPr>
          <w:lang w:val="da-DK"/>
        </w:rPr>
        <w:t>morphin</w:t>
      </w:r>
      <w:proofErr w:type="spellEnd"/>
      <w:r w:rsidRPr="00F861DE">
        <w:rPr>
          <w:lang w:val="da-DK"/>
        </w:rPr>
        <w:t xml:space="preserve">, </w:t>
      </w:r>
      <w:proofErr w:type="spellStart"/>
      <w:r w:rsidRPr="00F861DE">
        <w:rPr>
          <w:lang w:val="da-DK"/>
        </w:rPr>
        <w:t>hydromorphon</w:t>
      </w:r>
      <w:proofErr w:type="spellEnd"/>
      <w:r w:rsidRPr="00F861DE">
        <w:rPr>
          <w:lang w:val="da-DK"/>
        </w:rPr>
        <w:t xml:space="preserve">, </w:t>
      </w:r>
      <w:proofErr w:type="spellStart"/>
      <w:r w:rsidRPr="00F861DE">
        <w:rPr>
          <w:lang w:val="da-DK"/>
        </w:rPr>
        <w:t>oxycodon</w:t>
      </w:r>
      <w:proofErr w:type="spellEnd"/>
      <w:r w:rsidRPr="00F861DE">
        <w:rPr>
          <w:lang w:val="da-DK"/>
        </w:rPr>
        <w:t xml:space="preserve">, </w:t>
      </w:r>
      <w:proofErr w:type="spellStart"/>
      <w:r w:rsidRPr="00F861DE">
        <w:rPr>
          <w:lang w:val="da-DK"/>
        </w:rPr>
        <w:t>tramadol</w:t>
      </w:r>
      <w:proofErr w:type="spellEnd"/>
      <w:r w:rsidRPr="00F861DE">
        <w:rPr>
          <w:lang w:val="da-DK"/>
        </w:rPr>
        <w:t xml:space="preserve"> eller </w:t>
      </w:r>
      <w:proofErr w:type="spellStart"/>
      <w:r w:rsidRPr="00F861DE">
        <w:rPr>
          <w:lang w:val="da-DK"/>
        </w:rPr>
        <w:t>codein</w:t>
      </w:r>
      <w:proofErr w:type="spellEnd"/>
      <w:r w:rsidRPr="00F861DE">
        <w:rPr>
          <w:lang w:val="da-DK"/>
        </w:rPr>
        <w:t xml:space="preserve">), som titreres, indtil dosis er ækvivalent med </w:t>
      </w:r>
      <w:proofErr w:type="spellStart"/>
      <w:r w:rsidRPr="00F861DE">
        <w:rPr>
          <w:lang w:val="da-DK"/>
        </w:rPr>
        <w:t>Lafene</w:t>
      </w:r>
      <w:proofErr w:type="spellEnd"/>
      <w:r w:rsidRPr="00F861DE">
        <w:rPr>
          <w:lang w:val="da-DK"/>
        </w:rPr>
        <w:t xml:space="preserve"> med en frigivelseshastighed på 12.5 </w:t>
      </w:r>
      <w:proofErr w:type="spellStart"/>
      <w:r w:rsidRPr="00F861DE">
        <w:rPr>
          <w:lang w:val="da-DK"/>
        </w:rPr>
        <w:t>mikrog</w:t>
      </w:r>
      <w:proofErr w:type="spellEnd"/>
      <w:r w:rsidRPr="00F861DE">
        <w:rPr>
          <w:lang w:val="da-DK"/>
        </w:rPr>
        <w:t xml:space="preserve">/time eller 25 </w:t>
      </w:r>
      <w:proofErr w:type="spellStart"/>
      <w:r w:rsidRPr="00F861DE">
        <w:rPr>
          <w:lang w:val="da-DK"/>
        </w:rPr>
        <w:t>mikrog</w:t>
      </w:r>
      <w:proofErr w:type="spellEnd"/>
      <w:r w:rsidRPr="00F861DE">
        <w:rPr>
          <w:lang w:val="da-DK"/>
        </w:rPr>
        <w:t xml:space="preserve">/time. Patienten kan herefter skifte til </w:t>
      </w:r>
      <w:proofErr w:type="spellStart"/>
      <w:r w:rsidRPr="00F861DE">
        <w:rPr>
          <w:lang w:val="da-DK"/>
        </w:rPr>
        <w:t>Lafene</w:t>
      </w:r>
      <w:proofErr w:type="spellEnd"/>
      <w:r w:rsidRPr="00F861DE">
        <w:rPr>
          <w:lang w:val="da-DK"/>
        </w:rPr>
        <w:t xml:space="preserve">. </w:t>
      </w:r>
    </w:p>
    <w:p w:rsidR="00BE630A" w:rsidRDefault="00BE630A" w:rsidP="00BE630A">
      <w:pPr>
        <w:tabs>
          <w:tab w:val="left" w:pos="851"/>
        </w:tabs>
        <w:ind w:left="851"/>
        <w:rPr>
          <w:sz w:val="24"/>
          <w:szCs w:val="24"/>
        </w:rPr>
      </w:pPr>
      <w:r w:rsidRPr="00F861DE">
        <w:rPr>
          <w:sz w:val="24"/>
          <w:szCs w:val="24"/>
        </w:rPr>
        <w:t xml:space="preserve">I tilfælde, hvor initiering af behandlingen med orale opioider ikke anses for at være mulig, og </w:t>
      </w:r>
      <w:proofErr w:type="spellStart"/>
      <w:r w:rsidRPr="00F861DE">
        <w:rPr>
          <w:sz w:val="24"/>
          <w:szCs w:val="24"/>
        </w:rPr>
        <w:t>Lafene</w:t>
      </w:r>
      <w:proofErr w:type="spellEnd"/>
      <w:r w:rsidRPr="00F861DE">
        <w:rPr>
          <w:sz w:val="24"/>
          <w:szCs w:val="24"/>
        </w:rPr>
        <w:t xml:space="preserve"> anses for at være den eneste egnede behandlingsmulighed for opioidnaive patienter, bør kun den laveste startdosis (dvs. 12 </w:t>
      </w:r>
      <w:proofErr w:type="spellStart"/>
      <w:r w:rsidRPr="00F861DE">
        <w:rPr>
          <w:sz w:val="24"/>
          <w:szCs w:val="24"/>
        </w:rPr>
        <w:t>mikrog</w:t>
      </w:r>
      <w:proofErr w:type="spellEnd"/>
      <w:r w:rsidRPr="00F861DE">
        <w:rPr>
          <w:sz w:val="24"/>
          <w:szCs w:val="24"/>
        </w:rPr>
        <w:t xml:space="preserve">/time) overvejes. Under sådanne omstændigheder skal patienten overvåges nøje. Der er risiko for alvorlig eller livstruende </w:t>
      </w:r>
      <w:proofErr w:type="spellStart"/>
      <w:r w:rsidRPr="00F861DE">
        <w:rPr>
          <w:sz w:val="24"/>
          <w:szCs w:val="24"/>
        </w:rPr>
        <w:t>hypoventilation</w:t>
      </w:r>
      <w:proofErr w:type="spellEnd"/>
      <w:r w:rsidRPr="00F861DE">
        <w:rPr>
          <w:sz w:val="24"/>
          <w:szCs w:val="24"/>
        </w:rPr>
        <w:t xml:space="preserve"> ved initiering af behandling hos opioid-naive patienter. Dette er også tilfældet, selvom den laveste dosis af </w:t>
      </w:r>
      <w:proofErr w:type="spellStart"/>
      <w:r w:rsidRPr="00F861DE">
        <w:rPr>
          <w:sz w:val="24"/>
          <w:szCs w:val="24"/>
        </w:rPr>
        <w:t>Lafene</w:t>
      </w:r>
      <w:proofErr w:type="spellEnd"/>
      <w:r w:rsidRPr="00F861DE">
        <w:rPr>
          <w:sz w:val="24"/>
          <w:szCs w:val="24"/>
        </w:rPr>
        <w:t xml:space="preserve"> anvendes (se pkt. 4.4 og 4.9).</w:t>
      </w:r>
    </w:p>
    <w:p w:rsidR="00F60422" w:rsidRPr="00F861DE" w:rsidRDefault="00F60422" w:rsidP="00BE630A">
      <w:pPr>
        <w:tabs>
          <w:tab w:val="left" w:pos="851"/>
        </w:tabs>
        <w:ind w:left="851"/>
        <w:rPr>
          <w:sz w:val="24"/>
          <w:szCs w:val="24"/>
        </w:rPr>
      </w:pPr>
    </w:p>
    <w:p w:rsidR="00BE630A" w:rsidRPr="00F861DE" w:rsidRDefault="00BE630A" w:rsidP="00BE630A">
      <w:pPr>
        <w:tabs>
          <w:tab w:val="left" w:pos="851"/>
        </w:tabs>
        <w:ind w:left="851"/>
        <w:rPr>
          <w:sz w:val="24"/>
          <w:szCs w:val="24"/>
        </w:rPr>
      </w:pPr>
    </w:p>
    <w:p w:rsidR="00BE630A" w:rsidRPr="00F861DE" w:rsidRDefault="00BE630A" w:rsidP="00BE630A">
      <w:pPr>
        <w:pStyle w:val="Default0"/>
        <w:ind w:left="851"/>
        <w:rPr>
          <w:i/>
          <w:iCs/>
          <w:u w:val="single"/>
          <w:lang w:val="da-DK"/>
        </w:rPr>
      </w:pPr>
      <w:r w:rsidRPr="00F861DE">
        <w:rPr>
          <w:i/>
          <w:iCs/>
          <w:u w:val="single"/>
          <w:lang w:val="da-DK"/>
        </w:rPr>
        <w:t xml:space="preserve">Opioid-naive patienter </w:t>
      </w:r>
    </w:p>
    <w:p w:rsidR="00BE630A" w:rsidRPr="00F861DE" w:rsidRDefault="00BE630A" w:rsidP="00BE630A">
      <w:pPr>
        <w:pStyle w:val="Default0"/>
        <w:ind w:left="851"/>
        <w:rPr>
          <w:lang w:val="da-DK"/>
        </w:rPr>
      </w:pPr>
      <w:r w:rsidRPr="00F861DE">
        <w:rPr>
          <w:lang w:val="da-DK"/>
        </w:rPr>
        <w:t xml:space="preserve">Generelt frarådes </w:t>
      </w:r>
      <w:proofErr w:type="spellStart"/>
      <w:r w:rsidRPr="00F861DE">
        <w:rPr>
          <w:lang w:val="da-DK"/>
        </w:rPr>
        <w:t>transdermal</w:t>
      </w:r>
      <w:proofErr w:type="spellEnd"/>
      <w:r w:rsidRPr="00F861DE">
        <w:rPr>
          <w:lang w:val="da-DK"/>
        </w:rPr>
        <w:t xml:space="preserve"> administration til opioid-naive patienter. Andre administrationsveje bør overvejes (oral, parenteral). For at forebygge overdosering anbefales det at give opioid-naive patienter lave doser af et opioid med umiddelbar frigivelse (fx </w:t>
      </w:r>
      <w:proofErr w:type="spellStart"/>
      <w:r w:rsidRPr="00F861DE">
        <w:rPr>
          <w:lang w:val="da-DK"/>
        </w:rPr>
        <w:t>morphin</w:t>
      </w:r>
      <w:proofErr w:type="spellEnd"/>
      <w:r w:rsidRPr="00F861DE">
        <w:rPr>
          <w:lang w:val="da-DK"/>
        </w:rPr>
        <w:t xml:space="preserve">, </w:t>
      </w:r>
      <w:proofErr w:type="spellStart"/>
      <w:r w:rsidRPr="00F861DE">
        <w:rPr>
          <w:lang w:val="da-DK"/>
        </w:rPr>
        <w:t>hydromorphon</w:t>
      </w:r>
      <w:proofErr w:type="spellEnd"/>
      <w:r w:rsidRPr="00F861DE">
        <w:rPr>
          <w:lang w:val="da-DK"/>
        </w:rPr>
        <w:t xml:space="preserve">, </w:t>
      </w:r>
      <w:proofErr w:type="spellStart"/>
      <w:r w:rsidRPr="00F861DE">
        <w:rPr>
          <w:lang w:val="da-DK"/>
        </w:rPr>
        <w:t>oxycodon</w:t>
      </w:r>
      <w:proofErr w:type="spellEnd"/>
      <w:r w:rsidRPr="00F861DE">
        <w:rPr>
          <w:lang w:val="da-DK"/>
        </w:rPr>
        <w:t xml:space="preserve">, </w:t>
      </w:r>
      <w:proofErr w:type="spellStart"/>
      <w:r w:rsidRPr="00F861DE">
        <w:rPr>
          <w:lang w:val="da-DK"/>
        </w:rPr>
        <w:t>tramadol</w:t>
      </w:r>
      <w:proofErr w:type="spellEnd"/>
      <w:r w:rsidRPr="00F861DE">
        <w:rPr>
          <w:lang w:val="da-DK"/>
        </w:rPr>
        <w:t xml:space="preserve"> eller </w:t>
      </w:r>
      <w:proofErr w:type="spellStart"/>
      <w:r w:rsidRPr="00F861DE">
        <w:rPr>
          <w:lang w:val="da-DK"/>
        </w:rPr>
        <w:t>codein</w:t>
      </w:r>
      <w:proofErr w:type="spellEnd"/>
      <w:r w:rsidRPr="00F861DE">
        <w:rPr>
          <w:lang w:val="da-DK"/>
        </w:rPr>
        <w:t xml:space="preserve">), som titreres, indtil dosis er ækvivalent med </w:t>
      </w:r>
      <w:proofErr w:type="spellStart"/>
      <w:r w:rsidRPr="00F861DE">
        <w:rPr>
          <w:lang w:val="da-DK"/>
        </w:rPr>
        <w:t>Lafene</w:t>
      </w:r>
      <w:proofErr w:type="spellEnd"/>
      <w:r w:rsidRPr="00F861DE">
        <w:rPr>
          <w:lang w:val="da-DK"/>
        </w:rPr>
        <w:t xml:space="preserve"> med en frigivelseshastighed på 12 </w:t>
      </w:r>
      <w:proofErr w:type="spellStart"/>
      <w:r w:rsidRPr="00F861DE">
        <w:rPr>
          <w:lang w:val="da-DK"/>
        </w:rPr>
        <w:t>mikrog</w:t>
      </w:r>
      <w:proofErr w:type="spellEnd"/>
      <w:r w:rsidRPr="00F861DE">
        <w:rPr>
          <w:lang w:val="da-DK"/>
        </w:rPr>
        <w:t xml:space="preserve">/time eller 25 </w:t>
      </w:r>
      <w:proofErr w:type="spellStart"/>
      <w:r w:rsidRPr="00F861DE">
        <w:rPr>
          <w:lang w:val="da-DK"/>
        </w:rPr>
        <w:t>mikrog</w:t>
      </w:r>
      <w:proofErr w:type="spellEnd"/>
      <w:r w:rsidRPr="00F861DE">
        <w:rPr>
          <w:lang w:val="da-DK"/>
        </w:rPr>
        <w:t xml:space="preserve">/time. Patienten kan herefter skifte til </w:t>
      </w:r>
      <w:proofErr w:type="spellStart"/>
      <w:r w:rsidRPr="00F861DE">
        <w:rPr>
          <w:lang w:val="da-DK"/>
        </w:rPr>
        <w:t>Lafene</w:t>
      </w:r>
      <w:proofErr w:type="spellEnd"/>
      <w:r w:rsidRPr="00F861DE">
        <w:rPr>
          <w:lang w:val="da-DK"/>
        </w:rPr>
        <w:t xml:space="preserve">. </w:t>
      </w:r>
    </w:p>
    <w:p w:rsidR="00BE630A" w:rsidRPr="00F861DE" w:rsidRDefault="00BE630A" w:rsidP="00BE630A">
      <w:pPr>
        <w:tabs>
          <w:tab w:val="left" w:pos="851"/>
        </w:tabs>
        <w:ind w:left="851"/>
        <w:rPr>
          <w:sz w:val="24"/>
          <w:szCs w:val="24"/>
        </w:rPr>
      </w:pPr>
      <w:r w:rsidRPr="00F861DE">
        <w:rPr>
          <w:sz w:val="24"/>
          <w:szCs w:val="24"/>
        </w:rPr>
        <w:t xml:space="preserve">I tilfælde, hvor initiering af behandlingen med orale opioider ikke anses for at være mulig, og </w:t>
      </w:r>
      <w:proofErr w:type="spellStart"/>
      <w:r w:rsidRPr="00F861DE">
        <w:rPr>
          <w:sz w:val="24"/>
          <w:szCs w:val="24"/>
        </w:rPr>
        <w:t>Lafene</w:t>
      </w:r>
      <w:proofErr w:type="spellEnd"/>
      <w:r w:rsidRPr="00F861DE">
        <w:rPr>
          <w:sz w:val="24"/>
          <w:szCs w:val="24"/>
        </w:rPr>
        <w:t xml:space="preserve"> anses for at være den eneste egnede behandlingsmulighed for opioidnaive patienter, bør kun den laveste startdosis (dvs. 12 </w:t>
      </w:r>
      <w:proofErr w:type="spellStart"/>
      <w:r w:rsidRPr="00F861DE">
        <w:rPr>
          <w:sz w:val="24"/>
          <w:szCs w:val="24"/>
        </w:rPr>
        <w:t>mikrog</w:t>
      </w:r>
      <w:proofErr w:type="spellEnd"/>
      <w:r w:rsidRPr="00F861DE">
        <w:rPr>
          <w:sz w:val="24"/>
          <w:szCs w:val="24"/>
        </w:rPr>
        <w:t xml:space="preserve">/time) overvejes. Under sådanne omstændigheder skal patienten overvåges nøje. Der er risiko for alvorlig eller livstruende </w:t>
      </w:r>
      <w:proofErr w:type="spellStart"/>
      <w:r w:rsidRPr="00F861DE">
        <w:rPr>
          <w:sz w:val="24"/>
          <w:szCs w:val="24"/>
        </w:rPr>
        <w:t>hypoventilation</w:t>
      </w:r>
      <w:proofErr w:type="spellEnd"/>
      <w:r w:rsidRPr="00F861DE">
        <w:rPr>
          <w:sz w:val="24"/>
          <w:szCs w:val="24"/>
        </w:rPr>
        <w:t xml:space="preserve"> ved initiering af behandling hos opioid-naive patienter. Dette er også tilfældet, selvom den laveste dosis af </w:t>
      </w:r>
      <w:proofErr w:type="spellStart"/>
      <w:r w:rsidRPr="00F861DE">
        <w:rPr>
          <w:sz w:val="24"/>
          <w:szCs w:val="24"/>
        </w:rPr>
        <w:t>Lafene</w:t>
      </w:r>
      <w:proofErr w:type="spellEnd"/>
      <w:r w:rsidRPr="00F861DE">
        <w:rPr>
          <w:sz w:val="24"/>
          <w:szCs w:val="24"/>
        </w:rPr>
        <w:t xml:space="preserve"> anvendes (se pkt. 4.4 og 4.9).</w:t>
      </w:r>
    </w:p>
    <w:p w:rsidR="00BE630A" w:rsidRPr="00F861DE" w:rsidRDefault="00BE630A" w:rsidP="00BE630A">
      <w:pPr>
        <w:tabs>
          <w:tab w:val="left" w:pos="851"/>
        </w:tabs>
        <w:ind w:left="851"/>
        <w:rPr>
          <w:sz w:val="24"/>
          <w:szCs w:val="24"/>
        </w:rPr>
      </w:pPr>
    </w:p>
    <w:p w:rsidR="00BE630A" w:rsidRPr="00C31E69" w:rsidRDefault="00BE630A" w:rsidP="00BE630A">
      <w:pPr>
        <w:pStyle w:val="Default0"/>
        <w:ind w:left="851"/>
        <w:rPr>
          <w:lang w:val="da-DK"/>
        </w:rPr>
      </w:pPr>
      <w:proofErr w:type="spellStart"/>
      <w:r w:rsidRPr="00C31E69">
        <w:rPr>
          <w:i/>
          <w:iCs/>
          <w:u w:val="single"/>
          <w:lang w:val="da-DK"/>
        </w:rPr>
        <w:t>Ækvianalgetiske</w:t>
      </w:r>
      <w:proofErr w:type="spellEnd"/>
      <w:r w:rsidRPr="00C31E69">
        <w:rPr>
          <w:i/>
          <w:iCs/>
          <w:u w:val="single"/>
          <w:lang w:val="da-DK"/>
        </w:rPr>
        <w:t xml:space="preserve"> doser ved omstilling </w:t>
      </w:r>
    </w:p>
    <w:p w:rsidR="00BE630A" w:rsidRPr="00C31E69" w:rsidRDefault="00BE630A" w:rsidP="00BE630A">
      <w:pPr>
        <w:pStyle w:val="Default0"/>
        <w:ind w:left="851"/>
        <w:rPr>
          <w:lang w:val="da-DK"/>
        </w:rPr>
      </w:pPr>
      <w:r w:rsidRPr="00C31E69">
        <w:rPr>
          <w:lang w:val="da-DK"/>
        </w:rPr>
        <w:t xml:space="preserve">Startdosis af </w:t>
      </w:r>
      <w:proofErr w:type="spellStart"/>
      <w:r w:rsidRPr="00C31E69">
        <w:rPr>
          <w:lang w:val="da-DK"/>
        </w:rPr>
        <w:t>Lafene</w:t>
      </w:r>
      <w:proofErr w:type="spellEnd"/>
      <w:r w:rsidRPr="00C31E69">
        <w:rPr>
          <w:lang w:val="da-DK"/>
        </w:rPr>
        <w:t xml:space="preserve"> til patienter, som aktuelt tager opioid-</w:t>
      </w:r>
      <w:proofErr w:type="spellStart"/>
      <w:r w:rsidRPr="00C31E69">
        <w:rPr>
          <w:lang w:val="da-DK"/>
        </w:rPr>
        <w:t>analgetika</w:t>
      </w:r>
      <w:proofErr w:type="spellEnd"/>
      <w:r w:rsidRPr="00C31E69">
        <w:rPr>
          <w:lang w:val="da-DK"/>
        </w:rPr>
        <w:t xml:space="preserve">, bør baseres på den daglige dosis af det tidligere opioid. Den egnede startdosis af </w:t>
      </w:r>
      <w:proofErr w:type="spellStart"/>
      <w:r w:rsidRPr="00C31E69">
        <w:rPr>
          <w:lang w:val="da-DK"/>
        </w:rPr>
        <w:t>Lafene</w:t>
      </w:r>
      <w:proofErr w:type="spellEnd"/>
      <w:r w:rsidRPr="00C31E69">
        <w:rPr>
          <w:lang w:val="da-DK"/>
        </w:rPr>
        <w:t xml:space="preserve"> beregnes ved at følge trinnene nedenfor. </w:t>
      </w:r>
    </w:p>
    <w:p w:rsidR="00BE630A" w:rsidRPr="00C31E69" w:rsidRDefault="00BE630A" w:rsidP="00BE630A">
      <w:pPr>
        <w:pStyle w:val="Default0"/>
        <w:ind w:left="851"/>
        <w:rPr>
          <w:lang w:val="da-DK"/>
        </w:rPr>
      </w:pPr>
      <w:r w:rsidRPr="00C31E69">
        <w:rPr>
          <w:lang w:val="da-DK"/>
        </w:rPr>
        <w:t xml:space="preserve">1. Beregn 24-timers-dosis (mg/dag) af det opioid, der aktuelt anvendes. </w:t>
      </w:r>
    </w:p>
    <w:p w:rsidR="00BE630A" w:rsidRPr="00C31E69" w:rsidRDefault="00BE630A" w:rsidP="00BE630A">
      <w:pPr>
        <w:pStyle w:val="Default0"/>
        <w:ind w:left="851"/>
        <w:rPr>
          <w:lang w:val="da-DK"/>
        </w:rPr>
      </w:pPr>
      <w:r w:rsidRPr="00C31E69">
        <w:rPr>
          <w:lang w:val="da-DK"/>
        </w:rPr>
        <w:t xml:space="preserve">2. Konverter denne dosis til den </w:t>
      </w:r>
      <w:proofErr w:type="spellStart"/>
      <w:r w:rsidRPr="00C31E69">
        <w:rPr>
          <w:lang w:val="da-DK"/>
        </w:rPr>
        <w:t>ækvianalgetiske</w:t>
      </w:r>
      <w:proofErr w:type="spellEnd"/>
      <w:r w:rsidRPr="00C31E69">
        <w:rPr>
          <w:lang w:val="da-DK"/>
        </w:rPr>
        <w:t xml:space="preserve"> 24-timers-dosis af oral </w:t>
      </w:r>
      <w:proofErr w:type="spellStart"/>
      <w:r w:rsidRPr="00C31E69">
        <w:rPr>
          <w:lang w:val="da-DK"/>
        </w:rPr>
        <w:t>morphin</w:t>
      </w:r>
      <w:proofErr w:type="spellEnd"/>
      <w:r w:rsidRPr="00C31E69">
        <w:rPr>
          <w:lang w:val="da-DK"/>
        </w:rPr>
        <w:t xml:space="preserve"> ved hjælp af multiplikationsfaktoren for den relevante administrationsvej i tabel 1. </w:t>
      </w:r>
    </w:p>
    <w:p w:rsidR="00BE630A" w:rsidRPr="00C31E69" w:rsidRDefault="00BE630A" w:rsidP="00BE630A">
      <w:pPr>
        <w:pStyle w:val="Default0"/>
        <w:ind w:left="851"/>
        <w:rPr>
          <w:lang w:val="da-DK"/>
        </w:rPr>
      </w:pPr>
      <w:r w:rsidRPr="00C31E69">
        <w:rPr>
          <w:lang w:val="da-DK"/>
        </w:rPr>
        <w:t xml:space="preserve">3. For at få den dosis </w:t>
      </w:r>
      <w:proofErr w:type="spellStart"/>
      <w:r w:rsidRPr="00C31E69">
        <w:rPr>
          <w:lang w:val="da-DK"/>
        </w:rPr>
        <w:t>Lafene</w:t>
      </w:r>
      <w:proofErr w:type="spellEnd"/>
      <w:r w:rsidRPr="00C31E69">
        <w:rPr>
          <w:lang w:val="da-DK"/>
        </w:rPr>
        <w:t xml:space="preserve">, der svarer til den beregnede </w:t>
      </w:r>
      <w:proofErr w:type="spellStart"/>
      <w:r w:rsidRPr="00C31E69">
        <w:rPr>
          <w:lang w:val="da-DK"/>
        </w:rPr>
        <w:t>ækvianalgetiske</w:t>
      </w:r>
      <w:proofErr w:type="spellEnd"/>
      <w:r w:rsidRPr="00C31E69">
        <w:rPr>
          <w:lang w:val="da-DK"/>
        </w:rPr>
        <w:t xml:space="preserve"> 24-timers-morphindosis, bruges tabel 2 eller tabel 3 til at omregne dosis på følgende måde: </w:t>
      </w:r>
    </w:p>
    <w:p w:rsidR="00BE630A" w:rsidRPr="00C31E69" w:rsidRDefault="00BE630A" w:rsidP="00BE630A">
      <w:pPr>
        <w:pStyle w:val="Default0"/>
        <w:ind w:left="851"/>
        <w:rPr>
          <w:lang w:val="da-DK"/>
        </w:rPr>
      </w:pPr>
      <w:r w:rsidRPr="00C31E69">
        <w:rPr>
          <w:lang w:val="da-DK"/>
        </w:rPr>
        <w:t xml:space="preserve">a. Tabel 2 er for voksne patienter, som har behov for at skifte til et andet opioid, eller som er mindre klinisk stabile (konvertering fra oralt </w:t>
      </w:r>
      <w:proofErr w:type="spellStart"/>
      <w:r w:rsidRPr="00C31E69">
        <w:rPr>
          <w:lang w:val="da-DK"/>
        </w:rPr>
        <w:t>morphin</w:t>
      </w:r>
      <w:proofErr w:type="spellEnd"/>
      <w:r w:rsidRPr="00C31E69">
        <w:rPr>
          <w:lang w:val="da-DK"/>
        </w:rPr>
        <w:t xml:space="preserve"> til </w:t>
      </w:r>
      <w:proofErr w:type="spellStart"/>
      <w:r w:rsidRPr="00C31E69">
        <w:rPr>
          <w:lang w:val="da-DK"/>
        </w:rPr>
        <w:t>transdermalt</w:t>
      </w:r>
      <w:proofErr w:type="spellEnd"/>
      <w:r w:rsidRPr="00C31E69">
        <w:rPr>
          <w:lang w:val="da-DK"/>
        </w:rPr>
        <w:t xml:space="preserve"> fentanyl omtrent i forholdet 150:1). </w:t>
      </w:r>
    </w:p>
    <w:p w:rsidR="00BE630A" w:rsidRPr="00632481" w:rsidRDefault="00BE630A" w:rsidP="00632481">
      <w:pPr>
        <w:pStyle w:val="Default0"/>
        <w:ind w:left="851"/>
        <w:rPr>
          <w:lang w:val="da-DK"/>
        </w:rPr>
      </w:pPr>
      <w:r w:rsidRPr="00C31E69">
        <w:rPr>
          <w:lang w:val="da-DK"/>
        </w:rPr>
        <w:t xml:space="preserve">b. Tabel 3 er for voksne patienter, der er på et stabilt og veltolereret opioid-regime (konvertering fra oralt </w:t>
      </w:r>
      <w:proofErr w:type="spellStart"/>
      <w:r w:rsidRPr="00C31E69">
        <w:rPr>
          <w:lang w:val="da-DK"/>
        </w:rPr>
        <w:t>morphin</w:t>
      </w:r>
      <w:proofErr w:type="spellEnd"/>
      <w:r w:rsidRPr="00C31E69">
        <w:rPr>
          <w:lang w:val="da-DK"/>
        </w:rPr>
        <w:t xml:space="preserve"> til </w:t>
      </w:r>
      <w:proofErr w:type="spellStart"/>
      <w:r w:rsidRPr="00C31E69">
        <w:rPr>
          <w:lang w:val="da-DK"/>
        </w:rPr>
        <w:t>transdermalt</w:t>
      </w:r>
      <w:proofErr w:type="spellEnd"/>
      <w:r w:rsidRPr="00C31E69">
        <w:rPr>
          <w:lang w:val="da-DK"/>
        </w:rPr>
        <w:t xml:space="preserve"> fentanyl omtrent i forholdet 100:1). </w:t>
      </w:r>
    </w:p>
    <w:p w:rsidR="00BE630A" w:rsidRPr="00BF2C12" w:rsidRDefault="00BE630A" w:rsidP="00BE630A">
      <w:pPr>
        <w:keepNext/>
        <w:keepLines/>
        <w:widowControl w:val="0"/>
        <w:ind w:left="709"/>
        <w:rPr>
          <w:noProof/>
          <w:sz w:val="24"/>
          <w:szCs w:val="24"/>
        </w:rPr>
      </w:pPr>
      <w:r w:rsidRPr="00BF2C12">
        <w:rPr>
          <w:sz w:val="24"/>
          <w:szCs w:val="24"/>
        </w:rPr>
        <w:lastRenderedPageBreak/>
        <w:t xml:space="preserve">Tabel 1: Konverteringstabel – Multiplikationsfaktorer til konvertering af den daglige dosis af tidligere opioider til den </w:t>
      </w:r>
      <w:proofErr w:type="spellStart"/>
      <w:r w:rsidRPr="00BF2C12">
        <w:rPr>
          <w:sz w:val="24"/>
          <w:szCs w:val="24"/>
        </w:rPr>
        <w:t>ækvianalgetiske</w:t>
      </w:r>
      <w:proofErr w:type="spellEnd"/>
      <w:r w:rsidRPr="00BF2C12">
        <w:rPr>
          <w:sz w:val="24"/>
          <w:szCs w:val="24"/>
        </w:rPr>
        <w:t xml:space="preserve"> 24-timers-dosis af oral </w:t>
      </w:r>
      <w:proofErr w:type="spellStart"/>
      <w:r w:rsidRPr="00BF2C12">
        <w:rPr>
          <w:sz w:val="24"/>
          <w:szCs w:val="24"/>
        </w:rPr>
        <w:t>morphin</w:t>
      </w:r>
      <w:proofErr w:type="spellEnd"/>
      <w:r w:rsidRPr="00BF2C12">
        <w:rPr>
          <w:sz w:val="24"/>
          <w:szCs w:val="24"/>
        </w:rPr>
        <w:t xml:space="preserve"> (mg/dag tidligere opioid x faktor = </w:t>
      </w:r>
      <w:proofErr w:type="spellStart"/>
      <w:r w:rsidRPr="00BF2C12">
        <w:rPr>
          <w:sz w:val="24"/>
          <w:szCs w:val="24"/>
        </w:rPr>
        <w:t>ækvianalgetisk</w:t>
      </w:r>
      <w:proofErr w:type="spellEnd"/>
      <w:r w:rsidRPr="00BF2C12">
        <w:rPr>
          <w:sz w:val="24"/>
          <w:szCs w:val="24"/>
        </w:rPr>
        <w:t xml:space="preserve"> 24-timers-dosis af oral </w:t>
      </w:r>
      <w:proofErr w:type="spellStart"/>
      <w:r w:rsidRPr="00BF2C12">
        <w:rPr>
          <w:sz w:val="24"/>
          <w:szCs w:val="24"/>
        </w:rPr>
        <w:t>morphin</w:t>
      </w:r>
      <w:proofErr w:type="spellEnd"/>
      <w:r w:rsidRPr="00BF2C12">
        <w:rPr>
          <w:sz w:val="24"/>
          <w:szCs w:val="24"/>
        </w:rPr>
        <w:t xml:space="preserve">) </w:t>
      </w:r>
    </w:p>
    <w:p w:rsidR="00BE630A" w:rsidRPr="00F861DE" w:rsidRDefault="00BE630A" w:rsidP="00BE630A">
      <w:pPr>
        <w:keepNext/>
        <w:keepLines/>
        <w:widowControl w:val="0"/>
        <w:ind w:left="851"/>
        <w:rPr>
          <w:sz w:val="24"/>
          <w:szCs w:val="24"/>
        </w:rPr>
      </w:pPr>
    </w:p>
    <w:tbl>
      <w:tblPr>
        <w:tblpPr w:leftFromText="180" w:rightFromText="180" w:vertAnchor="text" w:horzAnchor="margin" w:tblpX="925"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2349"/>
        <w:gridCol w:w="2443"/>
      </w:tblGrid>
      <w:tr w:rsidR="00BE630A" w:rsidRPr="00F861DE" w:rsidTr="00D1507D">
        <w:trPr>
          <w:cantSplit/>
        </w:trPr>
        <w:tc>
          <w:tcPr>
            <w:tcW w:w="3042"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keepNext/>
              <w:keepLines/>
              <w:widowControl w:val="0"/>
              <w:rPr>
                <w:b/>
                <w:bCs/>
                <w:strike/>
                <w:sz w:val="24"/>
                <w:lang w:val="da-DK"/>
              </w:rPr>
            </w:pPr>
            <w:proofErr w:type="spellStart"/>
            <w:r w:rsidRPr="00F861DE">
              <w:rPr>
                <w:b/>
                <w:bCs/>
                <w:sz w:val="24"/>
              </w:rPr>
              <w:t>Tidligere</w:t>
            </w:r>
            <w:proofErr w:type="spellEnd"/>
            <w:r w:rsidRPr="00F861DE">
              <w:rPr>
                <w:b/>
                <w:bCs/>
                <w:sz w:val="24"/>
              </w:rPr>
              <w:t xml:space="preserve"> opioid </w:t>
            </w: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keepNext/>
              <w:keepLines/>
              <w:widowControl w:val="0"/>
              <w:jc w:val="center"/>
              <w:rPr>
                <w:b/>
                <w:bCs/>
                <w:sz w:val="24"/>
                <w:lang w:val="da-DK"/>
              </w:rPr>
            </w:pPr>
            <w:proofErr w:type="spellStart"/>
            <w:r w:rsidRPr="00F861DE">
              <w:rPr>
                <w:b/>
                <w:bCs/>
                <w:sz w:val="24"/>
              </w:rPr>
              <w:t>Administrationsvej</w:t>
            </w:r>
            <w:proofErr w:type="spellEnd"/>
            <w:r w:rsidRPr="00F861DE">
              <w:rPr>
                <w:b/>
                <w:bCs/>
                <w:sz w:val="24"/>
              </w:rPr>
              <w:t xml:space="preserve"> </w:t>
            </w: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keepNext/>
              <w:keepLines/>
              <w:widowControl w:val="0"/>
              <w:jc w:val="center"/>
              <w:rPr>
                <w:b/>
                <w:bCs/>
                <w:sz w:val="24"/>
                <w:lang w:val="da-DK"/>
              </w:rPr>
            </w:pPr>
            <w:proofErr w:type="spellStart"/>
            <w:r w:rsidRPr="00F861DE">
              <w:rPr>
                <w:b/>
                <w:bCs/>
                <w:sz w:val="24"/>
              </w:rPr>
              <w:t>Multiplikationsfaktor</w:t>
            </w:r>
            <w:proofErr w:type="spellEnd"/>
            <w:r w:rsidRPr="00F861DE">
              <w:rPr>
                <w:b/>
                <w:bCs/>
                <w:sz w:val="24"/>
              </w:rPr>
              <w:t xml:space="preserve"> </w:t>
            </w:r>
          </w:p>
        </w:tc>
      </w:tr>
      <w:tr w:rsidR="00BE630A" w:rsidRPr="00F861DE" w:rsidTr="00D1507D">
        <w:trPr>
          <w:trHeight w:val="135"/>
        </w:trPr>
        <w:tc>
          <w:tcPr>
            <w:tcW w:w="3042" w:type="dxa"/>
            <w:vMerge w:val="restart"/>
            <w:tcBorders>
              <w:top w:val="single" w:sz="4" w:space="0" w:color="auto"/>
              <w:left w:val="single" w:sz="4" w:space="0" w:color="auto"/>
              <w:bottom w:val="single" w:sz="4" w:space="0" w:color="auto"/>
              <w:right w:val="single" w:sz="4" w:space="0" w:color="auto"/>
            </w:tcBorders>
            <w:hideMark/>
          </w:tcPr>
          <w:p w:rsidR="00BE630A" w:rsidRPr="00F861DE" w:rsidRDefault="00F60422" w:rsidP="00D1507D">
            <w:pPr>
              <w:keepNext/>
              <w:keepLines/>
              <w:widowControl w:val="0"/>
              <w:tabs>
                <w:tab w:val="left" w:pos="0"/>
              </w:tabs>
              <w:rPr>
                <w:noProof/>
                <w:sz w:val="24"/>
                <w:szCs w:val="24"/>
              </w:rPr>
            </w:pPr>
            <w:r>
              <w:rPr>
                <w:b/>
                <w:noProof/>
                <w:sz w:val="22"/>
                <w:szCs w:val="22"/>
              </w:rPr>
              <w:t>Morphin</w:t>
            </w: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Default0"/>
              <w:jc w:val="center"/>
            </w:pPr>
            <w:r w:rsidRPr="00F861DE">
              <w:t xml:space="preserve">Oral </w:t>
            </w: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Default0"/>
              <w:jc w:val="center"/>
            </w:pPr>
            <w:r w:rsidRPr="00F861DE">
              <w:t>1</w:t>
            </w:r>
            <w:r w:rsidRPr="00F861DE">
              <w:rPr>
                <w:position w:val="8"/>
                <w:vertAlign w:val="superscript"/>
              </w:rPr>
              <w:t xml:space="preserve">a </w:t>
            </w:r>
          </w:p>
        </w:tc>
      </w:tr>
      <w:tr w:rsidR="00BE630A" w:rsidRPr="00F861DE" w:rsidTr="00D1507D">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630A" w:rsidRPr="00F861DE" w:rsidRDefault="00BE630A" w:rsidP="00D1507D">
            <w:pPr>
              <w:rPr>
                <w:noProof/>
                <w:sz w:val="24"/>
                <w:szCs w:val="24"/>
              </w:rPr>
            </w:pP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Default0"/>
              <w:jc w:val="center"/>
            </w:pPr>
            <w:r w:rsidRPr="00F861DE">
              <w:t xml:space="preserve">Parenteral </w:t>
            </w: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keepNext/>
              <w:keepLines/>
              <w:widowControl w:val="0"/>
              <w:tabs>
                <w:tab w:val="left" w:pos="0"/>
              </w:tabs>
              <w:jc w:val="center"/>
              <w:rPr>
                <w:noProof/>
                <w:sz w:val="24"/>
                <w:szCs w:val="24"/>
              </w:rPr>
            </w:pPr>
            <w:r w:rsidRPr="00F861DE">
              <w:rPr>
                <w:noProof/>
                <w:sz w:val="24"/>
                <w:szCs w:val="24"/>
              </w:rPr>
              <w:t>3</w:t>
            </w:r>
          </w:p>
        </w:tc>
      </w:tr>
      <w:tr w:rsidR="00BE630A" w:rsidRPr="00F861DE" w:rsidTr="00D1507D">
        <w:trPr>
          <w:trHeight w:val="135"/>
        </w:trPr>
        <w:tc>
          <w:tcPr>
            <w:tcW w:w="3042" w:type="dxa"/>
            <w:vMerge w:val="restart"/>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Default0"/>
            </w:pPr>
            <w:proofErr w:type="spellStart"/>
            <w:r w:rsidRPr="00F861DE">
              <w:rPr>
                <w:b/>
                <w:bCs/>
              </w:rPr>
              <w:t>Buprenorphin</w:t>
            </w:r>
            <w:proofErr w:type="spellEnd"/>
            <w:r w:rsidRPr="00F861DE">
              <w:rPr>
                <w:b/>
                <w:bCs/>
              </w:rPr>
              <w:t xml:space="preserve"> </w:t>
            </w: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Default0"/>
              <w:jc w:val="center"/>
            </w:pPr>
            <w:r w:rsidRPr="00F861DE">
              <w:t xml:space="preserve">Sublingual </w:t>
            </w: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keepNext/>
              <w:keepLines/>
              <w:widowControl w:val="0"/>
              <w:tabs>
                <w:tab w:val="left" w:pos="0"/>
              </w:tabs>
              <w:jc w:val="center"/>
              <w:rPr>
                <w:noProof/>
                <w:sz w:val="24"/>
                <w:szCs w:val="24"/>
              </w:rPr>
            </w:pPr>
            <w:r w:rsidRPr="00F861DE">
              <w:rPr>
                <w:noProof/>
                <w:sz w:val="24"/>
                <w:szCs w:val="24"/>
              </w:rPr>
              <w:t>75</w:t>
            </w:r>
          </w:p>
        </w:tc>
      </w:tr>
      <w:tr w:rsidR="00BE630A" w:rsidRPr="00F861DE" w:rsidTr="00D1507D">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630A" w:rsidRPr="00F861DE" w:rsidRDefault="00BE630A" w:rsidP="00D1507D">
            <w:pPr>
              <w:rPr>
                <w:color w:val="000000"/>
                <w:sz w:val="24"/>
                <w:szCs w:val="24"/>
                <w:lang w:val="en-US"/>
              </w:rPr>
            </w:pP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Default0"/>
              <w:jc w:val="center"/>
            </w:pPr>
            <w:r w:rsidRPr="00F861DE">
              <w:t xml:space="preserve">Parenteral </w:t>
            </w: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keepNext/>
              <w:keepLines/>
              <w:widowControl w:val="0"/>
              <w:tabs>
                <w:tab w:val="left" w:pos="0"/>
              </w:tabs>
              <w:jc w:val="center"/>
              <w:rPr>
                <w:noProof/>
                <w:sz w:val="24"/>
                <w:szCs w:val="24"/>
              </w:rPr>
            </w:pPr>
            <w:r w:rsidRPr="00F861DE">
              <w:rPr>
                <w:noProof/>
                <w:sz w:val="24"/>
                <w:szCs w:val="24"/>
              </w:rPr>
              <w:t>100</w:t>
            </w:r>
          </w:p>
        </w:tc>
      </w:tr>
      <w:tr w:rsidR="00BE630A" w:rsidRPr="00F861DE" w:rsidTr="00D1507D">
        <w:trPr>
          <w:trHeight w:val="135"/>
        </w:trPr>
        <w:tc>
          <w:tcPr>
            <w:tcW w:w="3042" w:type="dxa"/>
            <w:vMerge w:val="restart"/>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Default0"/>
            </w:pPr>
            <w:proofErr w:type="spellStart"/>
            <w:r w:rsidRPr="00F861DE">
              <w:rPr>
                <w:b/>
                <w:bCs/>
              </w:rPr>
              <w:t>Codein</w:t>
            </w:r>
            <w:proofErr w:type="spellEnd"/>
            <w:r w:rsidRPr="00F861DE">
              <w:rPr>
                <w:b/>
                <w:bCs/>
              </w:rPr>
              <w:t xml:space="preserve"> </w:t>
            </w: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keepNext/>
              <w:keepLines/>
              <w:widowControl w:val="0"/>
              <w:tabs>
                <w:tab w:val="left" w:pos="0"/>
              </w:tabs>
              <w:jc w:val="center"/>
              <w:rPr>
                <w:noProof/>
                <w:sz w:val="24"/>
                <w:szCs w:val="24"/>
              </w:rPr>
            </w:pPr>
            <w:r w:rsidRPr="00F861DE">
              <w:rPr>
                <w:sz w:val="24"/>
                <w:szCs w:val="24"/>
              </w:rPr>
              <w:t xml:space="preserve">Oral </w:t>
            </w: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keepNext/>
              <w:keepLines/>
              <w:widowControl w:val="0"/>
              <w:tabs>
                <w:tab w:val="left" w:pos="0"/>
              </w:tabs>
              <w:jc w:val="center"/>
              <w:rPr>
                <w:noProof/>
                <w:sz w:val="24"/>
                <w:szCs w:val="24"/>
              </w:rPr>
            </w:pPr>
            <w:r w:rsidRPr="00F861DE">
              <w:rPr>
                <w:noProof/>
                <w:sz w:val="24"/>
                <w:szCs w:val="24"/>
              </w:rPr>
              <w:t>0,15</w:t>
            </w:r>
          </w:p>
        </w:tc>
      </w:tr>
      <w:tr w:rsidR="00BE630A" w:rsidRPr="00F861DE" w:rsidTr="00D1507D">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630A" w:rsidRPr="00F861DE" w:rsidRDefault="00BE630A" w:rsidP="00D1507D">
            <w:pPr>
              <w:rPr>
                <w:color w:val="000000"/>
                <w:sz w:val="24"/>
                <w:szCs w:val="24"/>
                <w:lang w:val="en-US"/>
              </w:rPr>
            </w:pP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keepNext/>
              <w:keepLines/>
              <w:widowControl w:val="0"/>
              <w:tabs>
                <w:tab w:val="left" w:pos="0"/>
              </w:tabs>
              <w:jc w:val="center"/>
              <w:rPr>
                <w:noProof/>
                <w:sz w:val="24"/>
                <w:szCs w:val="24"/>
              </w:rPr>
            </w:pPr>
            <w:r w:rsidRPr="00F861DE">
              <w:rPr>
                <w:sz w:val="24"/>
                <w:szCs w:val="24"/>
              </w:rPr>
              <w:t xml:space="preserve">Parenteral </w:t>
            </w: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Default0"/>
              <w:jc w:val="center"/>
            </w:pPr>
            <w:r w:rsidRPr="00F861DE">
              <w:t>0,23</w:t>
            </w:r>
            <w:r w:rsidRPr="00F861DE">
              <w:rPr>
                <w:position w:val="8"/>
                <w:vertAlign w:val="superscript"/>
              </w:rPr>
              <w:t xml:space="preserve">b </w:t>
            </w:r>
          </w:p>
        </w:tc>
      </w:tr>
      <w:tr w:rsidR="00BE630A" w:rsidRPr="00F861DE" w:rsidTr="00D1507D">
        <w:trPr>
          <w:trHeight w:val="135"/>
        </w:trPr>
        <w:tc>
          <w:tcPr>
            <w:tcW w:w="3042" w:type="dxa"/>
            <w:vMerge w:val="restart"/>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Default0"/>
            </w:pPr>
            <w:proofErr w:type="spellStart"/>
            <w:r w:rsidRPr="00F861DE">
              <w:rPr>
                <w:b/>
                <w:bCs/>
              </w:rPr>
              <w:t>Diamorphin</w:t>
            </w:r>
            <w:proofErr w:type="spellEnd"/>
            <w:r w:rsidRPr="00F861DE">
              <w:rPr>
                <w:b/>
                <w:bCs/>
              </w:rPr>
              <w:t xml:space="preserve"> </w:t>
            </w: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keepNext/>
              <w:keepLines/>
              <w:widowControl w:val="0"/>
              <w:tabs>
                <w:tab w:val="left" w:pos="0"/>
              </w:tabs>
              <w:jc w:val="center"/>
              <w:rPr>
                <w:noProof/>
                <w:sz w:val="24"/>
                <w:szCs w:val="24"/>
              </w:rPr>
            </w:pPr>
            <w:r w:rsidRPr="00F861DE">
              <w:rPr>
                <w:sz w:val="24"/>
                <w:szCs w:val="24"/>
              </w:rPr>
              <w:t xml:space="preserve">Oral </w:t>
            </w: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keepNext/>
              <w:keepLines/>
              <w:widowControl w:val="0"/>
              <w:tabs>
                <w:tab w:val="left" w:pos="0"/>
              </w:tabs>
              <w:jc w:val="center"/>
              <w:rPr>
                <w:noProof/>
                <w:sz w:val="24"/>
                <w:szCs w:val="24"/>
              </w:rPr>
            </w:pPr>
            <w:r w:rsidRPr="00F861DE">
              <w:rPr>
                <w:noProof/>
                <w:sz w:val="24"/>
                <w:szCs w:val="24"/>
              </w:rPr>
              <w:t>0,5</w:t>
            </w:r>
          </w:p>
        </w:tc>
      </w:tr>
      <w:tr w:rsidR="00BE630A" w:rsidRPr="00F861DE" w:rsidTr="00D1507D">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630A" w:rsidRPr="00F861DE" w:rsidRDefault="00BE630A" w:rsidP="00D1507D">
            <w:pPr>
              <w:rPr>
                <w:color w:val="000000"/>
                <w:sz w:val="24"/>
                <w:szCs w:val="24"/>
                <w:lang w:val="en-US"/>
              </w:rPr>
            </w:pP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keepNext/>
              <w:keepLines/>
              <w:widowControl w:val="0"/>
              <w:tabs>
                <w:tab w:val="left" w:pos="0"/>
              </w:tabs>
              <w:jc w:val="center"/>
              <w:rPr>
                <w:noProof/>
                <w:sz w:val="24"/>
                <w:szCs w:val="24"/>
              </w:rPr>
            </w:pPr>
            <w:r w:rsidRPr="00F861DE">
              <w:rPr>
                <w:sz w:val="24"/>
                <w:szCs w:val="24"/>
              </w:rPr>
              <w:t xml:space="preserve">Parenteral </w:t>
            </w: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Default0"/>
              <w:jc w:val="center"/>
            </w:pPr>
            <w:r w:rsidRPr="00F861DE">
              <w:t>6</w:t>
            </w:r>
            <w:r w:rsidRPr="00F861DE">
              <w:rPr>
                <w:position w:val="8"/>
                <w:vertAlign w:val="superscript"/>
              </w:rPr>
              <w:t xml:space="preserve">b </w:t>
            </w:r>
          </w:p>
        </w:tc>
      </w:tr>
      <w:tr w:rsidR="00BE630A" w:rsidRPr="00F861DE" w:rsidTr="00D1507D">
        <w:trPr>
          <w:trHeight w:val="135"/>
        </w:trPr>
        <w:tc>
          <w:tcPr>
            <w:tcW w:w="3042" w:type="dxa"/>
            <w:vMerge w:val="restart"/>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Default0"/>
            </w:pPr>
            <w:r w:rsidRPr="00F861DE">
              <w:rPr>
                <w:b/>
                <w:bCs/>
              </w:rPr>
              <w:t xml:space="preserve">Fentanyl </w:t>
            </w: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keepNext/>
              <w:keepLines/>
              <w:widowControl w:val="0"/>
              <w:tabs>
                <w:tab w:val="left" w:pos="0"/>
              </w:tabs>
              <w:jc w:val="center"/>
              <w:rPr>
                <w:noProof/>
                <w:sz w:val="24"/>
                <w:szCs w:val="24"/>
              </w:rPr>
            </w:pPr>
            <w:r w:rsidRPr="00F861DE">
              <w:rPr>
                <w:sz w:val="24"/>
                <w:szCs w:val="24"/>
              </w:rPr>
              <w:t xml:space="preserve">Oral </w:t>
            </w: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keepNext/>
              <w:keepLines/>
              <w:widowControl w:val="0"/>
              <w:tabs>
                <w:tab w:val="left" w:pos="0"/>
              </w:tabs>
              <w:jc w:val="center"/>
              <w:rPr>
                <w:noProof/>
                <w:sz w:val="24"/>
                <w:szCs w:val="24"/>
              </w:rPr>
            </w:pPr>
            <w:r w:rsidRPr="00F861DE">
              <w:rPr>
                <w:noProof/>
                <w:sz w:val="24"/>
                <w:szCs w:val="24"/>
              </w:rPr>
              <w:t>-</w:t>
            </w:r>
          </w:p>
        </w:tc>
      </w:tr>
      <w:tr w:rsidR="00BE630A" w:rsidRPr="00F861DE" w:rsidTr="00D1507D">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630A" w:rsidRPr="00F861DE" w:rsidRDefault="00BE630A" w:rsidP="00D1507D">
            <w:pPr>
              <w:rPr>
                <w:color w:val="000000"/>
                <w:sz w:val="24"/>
                <w:szCs w:val="24"/>
                <w:lang w:val="en-US"/>
              </w:rPr>
            </w:pP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keepNext/>
              <w:keepLines/>
              <w:widowControl w:val="0"/>
              <w:tabs>
                <w:tab w:val="left" w:pos="0"/>
              </w:tabs>
              <w:jc w:val="center"/>
              <w:rPr>
                <w:noProof/>
                <w:sz w:val="24"/>
                <w:szCs w:val="24"/>
              </w:rPr>
            </w:pPr>
            <w:r w:rsidRPr="00F861DE">
              <w:rPr>
                <w:sz w:val="24"/>
                <w:szCs w:val="24"/>
              </w:rPr>
              <w:t xml:space="preserve">Parenteral </w:t>
            </w: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Default0"/>
              <w:jc w:val="center"/>
            </w:pPr>
            <w:r w:rsidRPr="00F861DE">
              <w:rPr>
                <w:noProof/>
                <w:color w:val="auto"/>
                <w:lang w:val="da-DK"/>
              </w:rPr>
              <w:t>300</w:t>
            </w:r>
          </w:p>
        </w:tc>
      </w:tr>
      <w:tr w:rsidR="00BE630A" w:rsidRPr="00F861DE" w:rsidTr="00D1507D">
        <w:trPr>
          <w:trHeight w:val="135"/>
        </w:trPr>
        <w:tc>
          <w:tcPr>
            <w:tcW w:w="3042" w:type="dxa"/>
            <w:vMerge w:val="restart"/>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Default0"/>
            </w:pPr>
            <w:proofErr w:type="spellStart"/>
            <w:r w:rsidRPr="00F861DE">
              <w:rPr>
                <w:b/>
                <w:bCs/>
              </w:rPr>
              <w:t>Hydromorphon</w:t>
            </w:r>
            <w:proofErr w:type="spellEnd"/>
            <w:r w:rsidRPr="00F861DE">
              <w:rPr>
                <w:b/>
                <w:bCs/>
              </w:rPr>
              <w:t xml:space="preserve"> </w:t>
            </w: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keepNext/>
              <w:keepLines/>
              <w:widowControl w:val="0"/>
              <w:tabs>
                <w:tab w:val="left" w:pos="0"/>
              </w:tabs>
              <w:jc w:val="center"/>
              <w:rPr>
                <w:noProof/>
                <w:sz w:val="24"/>
                <w:szCs w:val="24"/>
              </w:rPr>
            </w:pPr>
            <w:r w:rsidRPr="00F861DE">
              <w:rPr>
                <w:sz w:val="24"/>
                <w:szCs w:val="24"/>
              </w:rPr>
              <w:t xml:space="preserve">Oral </w:t>
            </w: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keepNext/>
              <w:keepLines/>
              <w:widowControl w:val="0"/>
              <w:tabs>
                <w:tab w:val="left" w:pos="0"/>
              </w:tabs>
              <w:jc w:val="center"/>
              <w:rPr>
                <w:noProof/>
                <w:sz w:val="24"/>
                <w:szCs w:val="24"/>
              </w:rPr>
            </w:pPr>
            <w:r w:rsidRPr="00F861DE">
              <w:rPr>
                <w:noProof/>
                <w:sz w:val="24"/>
                <w:szCs w:val="24"/>
              </w:rPr>
              <w:t>4</w:t>
            </w:r>
          </w:p>
        </w:tc>
      </w:tr>
      <w:tr w:rsidR="00BE630A" w:rsidRPr="00F861DE" w:rsidTr="00D1507D">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630A" w:rsidRPr="00F861DE" w:rsidRDefault="00BE630A" w:rsidP="00D1507D">
            <w:pPr>
              <w:rPr>
                <w:color w:val="000000"/>
                <w:sz w:val="24"/>
                <w:szCs w:val="24"/>
                <w:lang w:val="en-US"/>
              </w:rPr>
            </w:pP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keepNext/>
              <w:keepLines/>
              <w:widowControl w:val="0"/>
              <w:tabs>
                <w:tab w:val="left" w:pos="0"/>
              </w:tabs>
              <w:jc w:val="center"/>
              <w:rPr>
                <w:noProof/>
                <w:sz w:val="24"/>
                <w:szCs w:val="24"/>
              </w:rPr>
            </w:pPr>
            <w:r w:rsidRPr="00F861DE">
              <w:rPr>
                <w:sz w:val="24"/>
                <w:szCs w:val="24"/>
              </w:rPr>
              <w:t xml:space="preserve">Parenteral </w:t>
            </w: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Default0"/>
              <w:jc w:val="center"/>
            </w:pPr>
            <w:r w:rsidRPr="00F861DE">
              <w:t>20</w:t>
            </w:r>
            <w:r w:rsidRPr="00F861DE">
              <w:rPr>
                <w:position w:val="8"/>
                <w:vertAlign w:val="superscript"/>
              </w:rPr>
              <w:t xml:space="preserve">b </w:t>
            </w:r>
          </w:p>
        </w:tc>
      </w:tr>
      <w:tr w:rsidR="00BE630A" w:rsidRPr="00F861DE" w:rsidTr="00D1507D">
        <w:trPr>
          <w:trHeight w:val="135"/>
        </w:trPr>
        <w:tc>
          <w:tcPr>
            <w:tcW w:w="3042" w:type="dxa"/>
            <w:vMerge w:val="restart"/>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Default0"/>
            </w:pPr>
            <w:proofErr w:type="spellStart"/>
            <w:r w:rsidRPr="00F861DE">
              <w:rPr>
                <w:b/>
                <w:bCs/>
              </w:rPr>
              <w:t>Ketobemidon</w:t>
            </w:r>
            <w:proofErr w:type="spellEnd"/>
            <w:r w:rsidRPr="00F861DE">
              <w:rPr>
                <w:b/>
                <w:bCs/>
              </w:rPr>
              <w:t xml:space="preserve"> </w:t>
            </w: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keepNext/>
              <w:keepLines/>
              <w:widowControl w:val="0"/>
              <w:tabs>
                <w:tab w:val="left" w:pos="0"/>
              </w:tabs>
              <w:jc w:val="center"/>
              <w:rPr>
                <w:noProof/>
                <w:sz w:val="24"/>
                <w:szCs w:val="24"/>
              </w:rPr>
            </w:pPr>
            <w:r w:rsidRPr="00F861DE">
              <w:rPr>
                <w:sz w:val="24"/>
                <w:szCs w:val="24"/>
              </w:rPr>
              <w:t xml:space="preserve">Oral </w:t>
            </w: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keepNext/>
              <w:keepLines/>
              <w:widowControl w:val="0"/>
              <w:tabs>
                <w:tab w:val="left" w:pos="0"/>
              </w:tabs>
              <w:jc w:val="center"/>
              <w:rPr>
                <w:noProof/>
                <w:sz w:val="24"/>
                <w:szCs w:val="24"/>
              </w:rPr>
            </w:pPr>
            <w:r w:rsidRPr="00F861DE">
              <w:rPr>
                <w:noProof/>
                <w:sz w:val="24"/>
                <w:szCs w:val="24"/>
              </w:rPr>
              <w:t>1</w:t>
            </w:r>
          </w:p>
        </w:tc>
      </w:tr>
      <w:tr w:rsidR="00BE630A" w:rsidRPr="00F861DE" w:rsidTr="00D1507D">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630A" w:rsidRPr="00F861DE" w:rsidRDefault="00BE630A" w:rsidP="00D1507D">
            <w:pPr>
              <w:rPr>
                <w:color w:val="000000"/>
                <w:sz w:val="24"/>
                <w:szCs w:val="24"/>
                <w:lang w:val="en-US"/>
              </w:rPr>
            </w:pP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keepNext/>
              <w:keepLines/>
              <w:widowControl w:val="0"/>
              <w:tabs>
                <w:tab w:val="left" w:pos="0"/>
              </w:tabs>
              <w:jc w:val="center"/>
              <w:rPr>
                <w:noProof/>
                <w:sz w:val="24"/>
                <w:szCs w:val="24"/>
              </w:rPr>
            </w:pPr>
            <w:r w:rsidRPr="00F861DE">
              <w:rPr>
                <w:sz w:val="24"/>
                <w:szCs w:val="24"/>
              </w:rPr>
              <w:t xml:space="preserve">Parenteral </w:t>
            </w: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Default0"/>
              <w:jc w:val="center"/>
              <w:rPr>
                <w:noProof/>
                <w:color w:val="auto"/>
                <w:lang w:val="da-DK"/>
              </w:rPr>
            </w:pPr>
            <w:r w:rsidRPr="00F861DE">
              <w:rPr>
                <w:noProof/>
                <w:color w:val="auto"/>
                <w:lang w:val="da-DK"/>
              </w:rPr>
              <w:t>3</w:t>
            </w:r>
          </w:p>
        </w:tc>
      </w:tr>
      <w:tr w:rsidR="00BE630A" w:rsidRPr="00F861DE" w:rsidTr="00D1507D">
        <w:trPr>
          <w:trHeight w:val="135"/>
        </w:trPr>
        <w:tc>
          <w:tcPr>
            <w:tcW w:w="3042" w:type="dxa"/>
            <w:vMerge w:val="restart"/>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Default0"/>
            </w:pPr>
            <w:r w:rsidRPr="00F861DE">
              <w:rPr>
                <w:b/>
                <w:bCs/>
              </w:rPr>
              <w:t xml:space="preserve">Levorphanol </w:t>
            </w: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keepNext/>
              <w:keepLines/>
              <w:widowControl w:val="0"/>
              <w:tabs>
                <w:tab w:val="left" w:pos="0"/>
              </w:tabs>
              <w:jc w:val="center"/>
              <w:rPr>
                <w:noProof/>
                <w:sz w:val="24"/>
                <w:szCs w:val="24"/>
              </w:rPr>
            </w:pPr>
            <w:r w:rsidRPr="00F861DE">
              <w:rPr>
                <w:sz w:val="24"/>
                <w:szCs w:val="24"/>
              </w:rPr>
              <w:t xml:space="preserve">Oral </w:t>
            </w: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keepNext/>
              <w:keepLines/>
              <w:widowControl w:val="0"/>
              <w:tabs>
                <w:tab w:val="left" w:pos="0"/>
              </w:tabs>
              <w:jc w:val="center"/>
              <w:rPr>
                <w:noProof/>
                <w:sz w:val="24"/>
                <w:szCs w:val="24"/>
              </w:rPr>
            </w:pPr>
            <w:r w:rsidRPr="00F861DE">
              <w:rPr>
                <w:noProof/>
                <w:sz w:val="24"/>
                <w:szCs w:val="24"/>
              </w:rPr>
              <w:t>7,5</w:t>
            </w:r>
          </w:p>
        </w:tc>
      </w:tr>
      <w:tr w:rsidR="00BE630A" w:rsidRPr="00F861DE" w:rsidTr="00D1507D">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630A" w:rsidRPr="00F861DE" w:rsidRDefault="00BE630A" w:rsidP="00D1507D">
            <w:pPr>
              <w:rPr>
                <w:color w:val="000000"/>
                <w:sz w:val="24"/>
                <w:szCs w:val="24"/>
                <w:lang w:val="en-US"/>
              </w:rPr>
            </w:pP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keepNext/>
              <w:keepLines/>
              <w:widowControl w:val="0"/>
              <w:tabs>
                <w:tab w:val="left" w:pos="0"/>
              </w:tabs>
              <w:jc w:val="center"/>
              <w:rPr>
                <w:noProof/>
                <w:sz w:val="24"/>
                <w:szCs w:val="24"/>
              </w:rPr>
            </w:pPr>
            <w:r w:rsidRPr="00F861DE">
              <w:rPr>
                <w:sz w:val="24"/>
                <w:szCs w:val="24"/>
              </w:rPr>
              <w:t xml:space="preserve">Parenteral </w:t>
            </w: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Default0"/>
              <w:jc w:val="center"/>
            </w:pPr>
            <w:r w:rsidRPr="00F861DE">
              <w:t>15</w:t>
            </w:r>
            <w:r w:rsidRPr="00F861DE">
              <w:rPr>
                <w:position w:val="8"/>
                <w:vertAlign w:val="superscript"/>
              </w:rPr>
              <w:t xml:space="preserve">b </w:t>
            </w:r>
          </w:p>
        </w:tc>
      </w:tr>
      <w:tr w:rsidR="00BE630A" w:rsidRPr="00F861DE" w:rsidTr="00D1507D">
        <w:trPr>
          <w:trHeight w:val="135"/>
        </w:trPr>
        <w:tc>
          <w:tcPr>
            <w:tcW w:w="3042" w:type="dxa"/>
            <w:vMerge w:val="restart"/>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Default0"/>
            </w:pPr>
            <w:proofErr w:type="spellStart"/>
            <w:r w:rsidRPr="00F861DE">
              <w:rPr>
                <w:b/>
                <w:bCs/>
              </w:rPr>
              <w:t>Methadon</w:t>
            </w:r>
            <w:proofErr w:type="spellEnd"/>
            <w:r w:rsidRPr="00F861DE">
              <w:rPr>
                <w:b/>
                <w:bCs/>
              </w:rPr>
              <w:t xml:space="preserve"> </w:t>
            </w: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keepNext/>
              <w:keepLines/>
              <w:widowControl w:val="0"/>
              <w:tabs>
                <w:tab w:val="left" w:pos="0"/>
              </w:tabs>
              <w:jc w:val="center"/>
              <w:rPr>
                <w:noProof/>
                <w:sz w:val="24"/>
                <w:szCs w:val="24"/>
              </w:rPr>
            </w:pPr>
            <w:r w:rsidRPr="00F861DE">
              <w:rPr>
                <w:sz w:val="24"/>
                <w:szCs w:val="24"/>
              </w:rPr>
              <w:t xml:space="preserve">Oral </w:t>
            </w: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keepNext/>
              <w:keepLines/>
              <w:widowControl w:val="0"/>
              <w:tabs>
                <w:tab w:val="left" w:pos="0"/>
              </w:tabs>
              <w:jc w:val="center"/>
              <w:rPr>
                <w:noProof/>
                <w:sz w:val="24"/>
                <w:szCs w:val="24"/>
              </w:rPr>
            </w:pPr>
            <w:r w:rsidRPr="00F861DE">
              <w:rPr>
                <w:noProof/>
                <w:sz w:val="24"/>
                <w:szCs w:val="24"/>
              </w:rPr>
              <w:t>1,5</w:t>
            </w:r>
          </w:p>
        </w:tc>
      </w:tr>
      <w:tr w:rsidR="00BE630A" w:rsidRPr="00F861DE" w:rsidTr="00D1507D">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630A" w:rsidRPr="00F861DE" w:rsidRDefault="00BE630A" w:rsidP="00D1507D">
            <w:pPr>
              <w:rPr>
                <w:color w:val="000000"/>
                <w:sz w:val="24"/>
                <w:szCs w:val="24"/>
                <w:lang w:val="en-US"/>
              </w:rPr>
            </w:pP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keepNext/>
              <w:keepLines/>
              <w:widowControl w:val="0"/>
              <w:tabs>
                <w:tab w:val="left" w:pos="0"/>
              </w:tabs>
              <w:jc w:val="center"/>
              <w:rPr>
                <w:noProof/>
                <w:sz w:val="24"/>
                <w:szCs w:val="24"/>
              </w:rPr>
            </w:pPr>
            <w:r w:rsidRPr="00F861DE">
              <w:rPr>
                <w:sz w:val="24"/>
                <w:szCs w:val="24"/>
              </w:rPr>
              <w:t xml:space="preserve">Parenteral </w:t>
            </w: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Default0"/>
              <w:jc w:val="center"/>
            </w:pPr>
            <w:r w:rsidRPr="00F861DE">
              <w:t>3</w:t>
            </w:r>
            <w:r w:rsidRPr="00F861DE">
              <w:rPr>
                <w:position w:val="8"/>
                <w:vertAlign w:val="superscript"/>
              </w:rPr>
              <w:t xml:space="preserve">b </w:t>
            </w:r>
          </w:p>
        </w:tc>
      </w:tr>
      <w:tr w:rsidR="00BE630A" w:rsidRPr="00F861DE" w:rsidTr="00D1507D">
        <w:trPr>
          <w:trHeight w:val="135"/>
        </w:trPr>
        <w:tc>
          <w:tcPr>
            <w:tcW w:w="3042" w:type="dxa"/>
            <w:vMerge w:val="restart"/>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Default0"/>
            </w:pPr>
            <w:proofErr w:type="spellStart"/>
            <w:r w:rsidRPr="00F861DE">
              <w:rPr>
                <w:b/>
                <w:bCs/>
              </w:rPr>
              <w:t>Oxycodon</w:t>
            </w:r>
            <w:proofErr w:type="spellEnd"/>
            <w:r w:rsidRPr="00F861DE">
              <w:rPr>
                <w:b/>
                <w:bCs/>
              </w:rPr>
              <w:t xml:space="preserve"> </w:t>
            </w: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keepNext/>
              <w:keepLines/>
              <w:widowControl w:val="0"/>
              <w:tabs>
                <w:tab w:val="left" w:pos="0"/>
              </w:tabs>
              <w:jc w:val="center"/>
              <w:rPr>
                <w:noProof/>
                <w:sz w:val="24"/>
                <w:szCs w:val="24"/>
              </w:rPr>
            </w:pPr>
            <w:r w:rsidRPr="00F861DE">
              <w:rPr>
                <w:sz w:val="24"/>
                <w:szCs w:val="24"/>
              </w:rPr>
              <w:t xml:space="preserve">Oral </w:t>
            </w: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keepNext/>
              <w:keepLines/>
              <w:widowControl w:val="0"/>
              <w:tabs>
                <w:tab w:val="left" w:pos="0"/>
              </w:tabs>
              <w:jc w:val="center"/>
              <w:rPr>
                <w:noProof/>
                <w:sz w:val="24"/>
                <w:szCs w:val="24"/>
              </w:rPr>
            </w:pPr>
            <w:r w:rsidRPr="00F861DE">
              <w:rPr>
                <w:noProof/>
                <w:sz w:val="24"/>
                <w:szCs w:val="24"/>
              </w:rPr>
              <w:t>1,5</w:t>
            </w:r>
          </w:p>
        </w:tc>
      </w:tr>
      <w:tr w:rsidR="00BE630A" w:rsidRPr="00F861DE" w:rsidTr="00D1507D">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630A" w:rsidRPr="00F861DE" w:rsidRDefault="00BE630A" w:rsidP="00D1507D">
            <w:pPr>
              <w:rPr>
                <w:color w:val="000000"/>
                <w:sz w:val="24"/>
                <w:szCs w:val="24"/>
                <w:lang w:val="en-US"/>
              </w:rPr>
            </w:pP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keepNext/>
              <w:keepLines/>
              <w:widowControl w:val="0"/>
              <w:tabs>
                <w:tab w:val="left" w:pos="0"/>
              </w:tabs>
              <w:jc w:val="center"/>
              <w:rPr>
                <w:noProof/>
                <w:sz w:val="24"/>
                <w:szCs w:val="24"/>
              </w:rPr>
            </w:pPr>
            <w:r w:rsidRPr="00F861DE">
              <w:rPr>
                <w:sz w:val="24"/>
                <w:szCs w:val="24"/>
              </w:rPr>
              <w:t xml:space="preserve">Parenteral </w:t>
            </w: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Default0"/>
              <w:jc w:val="center"/>
            </w:pPr>
            <w:r w:rsidRPr="00F861DE">
              <w:t>4</w:t>
            </w:r>
          </w:p>
        </w:tc>
      </w:tr>
      <w:tr w:rsidR="00BE630A" w:rsidRPr="00F861DE" w:rsidTr="00D1507D">
        <w:trPr>
          <w:trHeight w:val="135"/>
        </w:trPr>
        <w:tc>
          <w:tcPr>
            <w:tcW w:w="3042" w:type="dxa"/>
            <w:vMerge w:val="restart"/>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Default0"/>
            </w:pPr>
            <w:proofErr w:type="spellStart"/>
            <w:r w:rsidRPr="00F861DE">
              <w:rPr>
                <w:b/>
                <w:bCs/>
              </w:rPr>
              <w:t>Oxymorphon</w:t>
            </w:r>
            <w:proofErr w:type="spellEnd"/>
            <w:r w:rsidRPr="00F861DE">
              <w:rPr>
                <w:b/>
                <w:bCs/>
              </w:rPr>
              <w:t xml:space="preserve"> </w:t>
            </w: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Default0"/>
              <w:jc w:val="center"/>
            </w:pPr>
            <w:proofErr w:type="spellStart"/>
            <w:r w:rsidRPr="00F861DE">
              <w:t>Rektal</w:t>
            </w:r>
            <w:proofErr w:type="spellEnd"/>
            <w:r w:rsidRPr="00F861DE">
              <w:t xml:space="preserve"> </w:t>
            </w: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keepNext/>
              <w:keepLines/>
              <w:widowControl w:val="0"/>
              <w:tabs>
                <w:tab w:val="left" w:pos="0"/>
              </w:tabs>
              <w:jc w:val="center"/>
              <w:rPr>
                <w:noProof/>
                <w:sz w:val="24"/>
                <w:szCs w:val="24"/>
              </w:rPr>
            </w:pPr>
            <w:r w:rsidRPr="00F861DE">
              <w:rPr>
                <w:noProof/>
                <w:sz w:val="24"/>
                <w:szCs w:val="24"/>
              </w:rPr>
              <w:t>3</w:t>
            </w:r>
          </w:p>
        </w:tc>
      </w:tr>
      <w:tr w:rsidR="00BE630A" w:rsidRPr="00F861DE" w:rsidTr="00D1507D">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630A" w:rsidRPr="00F861DE" w:rsidRDefault="00BE630A" w:rsidP="00D1507D">
            <w:pPr>
              <w:rPr>
                <w:color w:val="000000"/>
                <w:sz w:val="24"/>
                <w:szCs w:val="24"/>
                <w:lang w:val="en-US"/>
              </w:rPr>
            </w:pP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Default0"/>
              <w:jc w:val="center"/>
            </w:pPr>
            <w:r w:rsidRPr="00F861DE">
              <w:t xml:space="preserve">Parenteral </w:t>
            </w: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Default0"/>
              <w:jc w:val="center"/>
            </w:pPr>
            <w:r w:rsidRPr="00F861DE">
              <w:t>30</w:t>
            </w:r>
            <w:r w:rsidRPr="00F861DE">
              <w:rPr>
                <w:position w:val="8"/>
                <w:vertAlign w:val="superscript"/>
              </w:rPr>
              <w:t xml:space="preserve">b </w:t>
            </w:r>
          </w:p>
        </w:tc>
      </w:tr>
      <w:tr w:rsidR="00BE630A" w:rsidRPr="00F861DE" w:rsidTr="00D1507D">
        <w:trPr>
          <w:trHeight w:val="135"/>
        </w:trPr>
        <w:tc>
          <w:tcPr>
            <w:tcW w:w="3042" w:type="dxa"/>
            <w:vMerge w:val="restart"/>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Default0"/>
            </w:pPr>
            <w:proofErr w:type="spellStart"/>
            <w:r w:rsidRPr="00F861DE">
              <w:rPr>
                <w:b/>
                <w:bCs/>
              </w:rPr>
              <w:t>Pethidin</w:t>
            </w:r>
            <w:proofErr w:type="spellEnd"/>
            <w:r w:rsidRPr="00F861DE">
              <w:rPr>
                <w:b/>
                <w:bCs/>
              </w:rPr>
              <w:t xml:space="preserve"> </w:t>
            </w: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Default0"/>
              <w:jc w:val="center"/>
            </w:pPr>
            <w:r w:rsidRPr="00F861DE">
              <w:t xml:space="preserve">Oral </w:t>
            </w: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keepNext/>
              <w:keepLines/>
              <w:widowControl w:val="0"/>
              <w:tabs>
                <w:tab w:val="left" w:pos="0"/>
              </w:tabs>
              <w:jc w:val="center"/>
              <w:rPr>
                <w:noProof/>
                <w:sz w:val="24"/>
                <w:szCs w:val="24"/>
              </w:rPr>
            </w:pPr>
            <w:r w:rsidRPr="00F861DE">
              <w:rPr>
                <w:noProof/>
                <w:sz w:val="24"/>
                <w:szCs w:val="24"/>
              </w:rPr>
              <w:t>-</w:t>
            </w:r>
          </w:p>
        </w:tc>
      </w:tr>
      <w:tr w:rsidR="00BE630A" w:rsidRPr="00F861DE" w:rsidTr="00D1507D">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630A" w:rsidRPr="00F861DE" w:rsidRDefault="00BE630A" w:rsidP="00D1507D">
            <w:pPr>
              <w:rPr>
                <w:color w:val="000000"/>
                <w:sz w:val="24"/>
                <w:szCs w:val="24"/>
                <w:lang w:val="en-US"/>
              </w:rPr>
            </w:pP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Default0"/>
              <w:jc w:val="center"/>
            </w:pPr>
            <w:r w:rsidRPr="00F861DE">
              <w:t xml:space="preserve">Parenteral </w:t>
            </w: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Default0"/>
              <w:jc w:val="center"/>
            </w:pPr>
            <w:r w:rsidRPr="00F861DE">
              <w:t>0,4</w:t>
            </w:r>
            <w:r w:rsidRPr="00F861DE">
              <w:rPr>
                <w:position w:val="8"/>
                <w:vertAlign w:val="superscript"/>
              </w:rPr>
              <w:t xml:space="preserve">b </w:t>
            </w:r>
          </w:p>
        </w:tc>
      </w:tr>
      <w:tr w:rsidR="00BE630A" w:rsidRPr="00F861DE" w:rsidTr="00D1507D">
        <w:trPr>
          <w:trHeight w:val="135"/>
        </w:trPr>
        <w:tc>
          <w:tcPr>
            <w:tcW w:w="3042" w:type="dxa"/>
            <w:vMerge w:val="restart"/>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Default0"/>
            </w:pPr>
            <w:proofErr w:type="spellStart"/>
            <w:r w:rsidRPr="00F861DE">
              <w:rPr>
                <w:b/>
                <w:bCs/>
              </w:rPr>
              <w:t>Tapentadol</w:t>
            </w:r>
            <w:proofErr w:type="spellEnd"/>
            <w:r w:rsidRPr="00F861DE">
              <w:rPr>
                <w:b/>
                <w:bCs/>
              </w:rPr>
              <w:t xml:space="preserve"> </w:t>
            </w: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Default0"/>
              <w:jc w:val="center"/>
            </w:pPr>
            <w:r w:rsidRPr="00F861DE">
              <w:t xml:space="preserve">Oral </w:t>
            </w: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keepNext/>
              <w:keepLines/>
              <w:widowControl w:val="0"/>
              <w:tabs>
                <w:tab w:val="left" w:pos="0"/>
              </w:tabs>
              <w:jc w:val="center"/>
              <w:rPr>
                <w:noProof/>
                <w:sz w:val="24"/>
                <w:szCs w:val="24"/>
              </w:rPr>
            </w:pPr>
            <w:r w:rsidRPr="00F861DE">
              <w:rPr>
                <w:noProof/>
                <w:sz w:val="24"/>
                <w:szCs w:val="24"/>
              </w:rPr>
              <w:t>0,4</w:t>
            </w:r>
          </w:p>
        </w:tc>
      </w:tr>
      <w:tr w:rsidR="00BE630A" w:rsidRPr="00F861DE" w:rsidTr="00D1507D">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630A" w:rsidRPr="00F861DE" w:rsidRDefault="00BE630A" w:rsidP="00D1507D">
            <w:pPr>
              <w:rPr>
                <w:color w:val="000000"/>
                <w:sz w:val="24"/>
                <w:szCs w:val="24"/>
                <w:lang w:val="en-US"/>
              </w:rPr>
            </w:pP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Default0"/>
              <w:jc w:val="center"/>
            </w:pPr>
            <w:r w:rsidRPr="00F861DE">
              <w:t xml:space="preserve">Parenteral </w:t>
            </w: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Default0"/>
              <w:jc w:val="center"/>
            </w:pPr>
            <w:r w:rsidRPr="00F861DE">
              <w:t>-</w:t>
            </w:r>
            <w:r w:rsidRPr="00F861DE">
              <w:rPr>
                <w:position w:val="8"/>
                <w:vertAlign w:val="superscript"/>
              </w:rPr>
              <w:t xml:space="preserve"> </w:t>
            </w:r>
          </w:p>
        </w:tc>
      </w:tr>
      <w:tr w:rsidR="00BE630A" w:rsidRPr="00F861DE" w:rsidTr="00D1507D">
        <w:trPr>
          <w:trHeight w:val="135"/>
        </w:trPr>
        <w:tc>
          <w:tcPr>
            <w:tcW w:w="3042" w:type="dxa"/>
            <w:vMerge w:val="restart"/>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Default0"/>
            </w:pPr>
            <w:r w:rsidRPr="00F861DE">
              <w:rPr>
                <w:b/>
                <w:bCs/>
              </w:rPr>
              <w:t xml:space="preserve">Tramadol </w:t>
            </w: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Default0"/>
              <w:jc w:val="center"/>
            </w:pPr>
            <w:r w:rsidRPr="00F861DE">
              <w:t xml:space="preserve">Oral </w:t>
            </w: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keepNext/>
              <w:keepLines/>
              <w:widowControl w:val="0"/>
              <w:tabs>
                <w:tab w:val="left" w:pos="0"/>
              </w:tabs>
              <w:jc w:val="center"/>
              <w:rPr>
                <w:noProof/>
                <w:sz w:val="24"/>
                <w:szCs w:val="24"/>
              </w:rPr>
            </w:pPr>
            <w:r w:rsidRPr="00F861DE">
              <w:rPr>
                <w:noProof/>
                <w:sz w:val="24"/>
                <w:szCs w:val="24"/>
              </w:rPr>
              <w:t>0,25</w:t>
            </w:r>
          </w:p>
        </w:tc>
      </w:tr>
      <w:tr w:rsidR="00BE630A" w:rsidRPr="00F861DE" w:rsidTr="00D1507D">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E630A" w:rsidRPr="00F861DE" w:rsidRDefault="00BE630A" w:rsidP="00D1507D">
            <w:pPr>
              <w:rPr>
                <w:color w:val="000000"/>
                <w:sz w:val="24"/>
                <w:szCs w:val="24"/>
                <w:lang w:val="en-US"/>
              </w:rPr>
            </w:pP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Default0"/>
              <w:jc w:val="center"/>
            </w:pPr>
            <w:r w:rsidRPr="00F861DE">
              <w:t xml:space="preserve">Parenteral </w:t>
            </w:r>
          </w:p>
        </w:tc>
        <w:tc>
          <w:tcPr>
            <w:tcW w:w="2349"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keepNext/>
              <w:keepLines/>
              <w:widowControl w:val="0"/>
              <w:tabs>
                <w:tab w:val="left" w:pos="0"/>
              </w:tabs>
              <w:jc w:val="center"/>
              <w:rPr>
                <w:noProof/>
                <w:sz w:val="24"/>
                <w:szCs w:val="24"/>
              </w:rPr>
            </w:pPr>
            <w:r w:rsidRPr="00F861DE">
              <w:rPr>
                <w:noProof/>
                <w:sz w:val="24"/>
                <w:szCs w:val="24"/>
              </w:rPr>
              <w:t>0,3</w:t>
            </w:r>
          </w:p>
        </w:tc>
      </w:tr>
    </w:tbl>
    <w:p w:rsidR="00BE630A" w:rsidRPr="00F861DE" w:rsidRDefault="00BE630A" w:rsidP="00BE630A">
      <w:pPr>
        <w:rPr>
          <w:noProof/>
          <w:sz w:val="24"/>
          <w:szCs w:val="24"/>
          <w:u w:val="single"/>
        </w:rPr>
      </w:pPr>
    </w:p>
    <w:p w:rsidR="00BE630A" w:rsidRPr="00F861DE" w:rsidRDefault="00BE630A" w:rsidP="00BE630A">
      <w:pPr>
        <w:ind w:left="851"/>
        <w:rPr>
          <w:b/>
          <w:sz w:val="24"/>
          <w:szCs w:val="24"/>
        </w:rPr>
      </w:pPr>
    </w:p>
    <w:p w:rsidR="00BE630A" w:rsidRPr="00F861DE" w:rsidRDefault="00BE630A" w:rsidP="00BE630A">
      <w:pPr>
        <w:ind w:left="851"/>
        <w:rPr>
          <w:b/>
          <w:sz w:val="24"/>
          <w:szCs w:val="24"/>
        </w:rPr>
      </w:pPr>
    </w:p>
    <w:p w:rsidR="00BE630A" w:rsidRPr="00F861DE" w:rsidRDefault="00BE630A" w:rsidP="00BE630A">
      <w:pPr>
        <w:ind w:left="851"/>
        <w:rPr>
          <w:b/>
          <w:sz w:val="24"/>
          <w:szCs w:val="24"/>
        </w:rPr>
      </w:pPr>
    </w:p>
    <w:p w:rsidR="00BE630A" w:rsidRPr="00F861DE" w:rsidRDefault="00BE630A" w:rsidP="00BE630A">
      <w:pPr>
        <w:ind w:left="851"/>
        <w:rPr>
          <w:b/>
          <w:sz w:val="24"/>
          <w:szCs w:val="24"/>
        </w:rPr>
      </w:pPr>
    </w:p>
    <w:p w:rsidR="00BE630A" w:rsidRPr="00F861DE" w:rsidRDefault="00BE630A" w:rsidP="00BE630A">
      <w:pPr>
        <w:ind w:left="851"/>
        <w:rPr>
          <w:b/>
          <w:sz w:val="24"/>
          <w:szCs w:val="24"/>
        </w:rPr>
      </w:pPr>
    </w:p>
    <w:p w:rsidR="00BE630A" w:rsidRPr="00F861DE" w:rsidRDefault="00BE630A" w:rsidP="00BE630A">
      <w:pPr>
        <w:pStyle w:val="Default0"/>
        <w:ind w:left="851"/>
        <w:rPr>
          <w:position w:val="8"/>
          <w:lang w:val="da-DK"/>
        </w:rPr>
      </w:pPr>
    </w:p>
    <w:p w:rsidR="00BE630A" w:rsidRDefault="00BE630A" w:rsidP="00BE630A">
      <w:pPr>
        <w:pStyle w:val="Default0"/>
        <w:ind w:left="851"/>
        <w:rPr>
          <w:position w:val="8"/>
          <w:lang w:val="da-DK"/>
        </w:rPr>
      </w:pPr>
    </w:p>
    <w:p w:rsidR="00BE630A" w:rsidRDefault="00BE630A" w:rsidP="00BE630A">
      <w:pPr>
        <w:pStyle w:val="Default0"/>
        <w:ind w:left="851"/>
        <w:rPr>
          <w:position w:val="8"/>
          <w:lang w:val="da-DK"/>
        </w:rPr>
      </w:pPr>
    </w:p>
    <w:p w:rsidR="00BE630A" w:rsidRDefault="00BE630A" w:rsidP="00BE630A">
      <w:pPr>
        <w:pStyle w:val="Default0"/>
        <w:ind w:left="851"/>
        <w:rPr>
          <w:position w:val="8"/>
          <w:lang w:val="da-DK"/>
        </w:rPr>
      </w:pPr>
    </w:p>
    <w:p w:rsidR="00BE630A" w:rsidRDefault="00BE630A" w:rsidP="00BE630A">
      <w:pPr>
        <w:pStyle w:val="Default0"/>
        <w:ind w:left="851"/>
        <w:rPr>
          <w:position w:val="8"/>
          <w:lang w:val="da-DK"/>
        </w:rPr>
      </w:pPr>
    </w:p>
    <w:p w:rsidR="00BE630A" w:rsidRDefault="00BE630A" w:rsidP="00BE630A">
      <w:pPr>
        <w:pStyle w:val="Default0"/>
        <w:ind w:left="851"/>
        <w:rPr>
          <w:position w:val="8"/>
          <w:lang w:val="da-DK"/>
        </w:rPr>
      </w:pPr>
    </w:p>
    <w:p w:rsidR="00BE630A" w:rsidRDefault="00BE630A" w:rsidP="00BE630A">
      <w:pPr>
        <w:pStyle w:val="Default0"/>
        <w:ind w:left="851"/>
        <w:rPr>
          <w:position w:val="8"/>
          <w:lang w:val="da-DK"/>
        </w:rPr>
      </w:pPr>
    </w:p>
    <w:p w:rsidR="00BE630A" w:rsidRDefault="00BE630A" w:rsidP="00BE630A">
      <w:pPr>
        <w:pStyle w:val="Default0"/>
        <w:ind w:left="851"/>
        <w:rPr>
          <w:position w:val="8"/>
          <w:lang w:val="da-DK"/>
        </w:rPr>
      </w:pPr>
    </w:p>
    <w:p w:rsidR="00BE630A" w:rsidRDefault="00BE630A" w:rsidP="00BE630A">
      <w:pPr>
        <w:pStyle w:val="Default0"/>
        <w:ind w:left="851"/>
        <w:rPr>
          <w:position w:val="8"/>
          <w:lang w:val="da-DK"/>
        </w:rPr>
      </w:pPr>
    </w:p>
    <w:p w:rsidR="00BE630A" w:rsidRDefault="00BE630A" w:rsidP="00BE630A">
      <w:pPr>
        <w:pStyle w:val="Default0"/>
        <w:ind w:left="851"/>
        <w:rPr>
          <w:position w:val="8"/>
          <w:lang w:val="da-DK"/>
        </w:rPr>
      </w:pPr>
    </w:p>
    <w:p w:rsidR="00BE630A" w:rsidRDefault="00BE630A" w:rsidP="00BE630A">
      <w:pPr>
        <w:pStyle w:val="Default0"/>
        <w:ind w:left="851"/>
        <w:rPr>
          <w:position w:val="8"/>
          <w:lang w:val="da-DK"/>
        </w:rPr>
      </w:pPr>
    </w:p>
    <w:p w:rsidR="00BE630A" w:rsidRDefault="00BE630A" w:rsidP="00BE630A">
      <w:pPr>
        <w:pStyle w:val="Default0"/>
        <w:ind w:left="851"/>
        <w:rPr>
          <w:position w:val="8"/>
          <w:lang w:val="da-DK"/>
        </w:rPr>
      </w:pPr>
    </w:p>
    <w:p w:rsidR="00BE630A" w:rsidRDefault="00BE630A" w:rsidP="00BE630A">
      <w:pPr>
        <w:pStyle w:val="Default0"/>
        <w:ind w:left="851"/>
        <w:rPr>
          <w:position w:val="8"/>
          <w:lang w:val="da-DK"/>
        </w:rPr>
      </w:pPr>
    </w:p>
    <w:p w:rsidR="00BE630A" w:rsidRDefault="00BE630A" w:rsidP="00BE630A">
      <w:pPr>
        <w:pStyle w:val="Default0"/>
        <w:ind w:left="851"/>
        <w:rPr>
          <w:position w:val="8"/>
          <w:lang w:val="da-DK"/>
        </w:rPr>
      </w:pPr>
    </w:p>
    <w:p w:rsidR="00BE630A" w:rsidRDefault="00BE630A" w:rsidP="00BE630A">
      <w:pPr>
        <w:pStyle w:val="Default0"/>
        <w:ind w:left="851"/>
        <w:rPr>
          <w:position w:val="8"/>
          <w:lang w:val="da-DK"/>
        </w:rPr>
      </w:pPr>
    </w:p>
    <w:p w:rsidR="00BE630A" w:rsidRDefault="00BE630A" w:rsidP="00BE630A">
      <w:pPr>
        <w:pStyle w:val="Default0"/>
        <w:ind w:left="851"/>
        <w:rPr>
          <w:position w:val="8"/>
          <w:lang w:val="da-DK"/>
        </w:rPr>
      </w:pPr>
    </w:p>
    <w:p w:rsidR="00BE630A" w:rsidRDefault="00BE630A" w:rsidP="00BE630A">
      <w:pPr>
        <w:pStyle w:val="Default0"/>
        <w:ind w:left="851"/>
        <w:rPr>
          <w:position w:val="8"/>
          <w:lang w:val="da-DK"/>
        </w:rPr>
      </w:pPr>
    </w:p>
    <w:p w:rsidR="00BE630A" w:rsidRDefault="00BE630A" w:rsidP="00BE630A">
      <w:pPr>
        <w:pStyle w:val="Default0"/>
        <w:ind w:left="851"/>
        <w:rPr>
          <w:position w:val="8"/>
          <w:lang w:val="da-DK"/>
        </w:rPr>
      </w:pPr>
    </w:p>
    <w:p w:rsidR="00BE630A" w:rsidRDefault="00BE630A" w:rsidP="00BE630A">
      <w:pPr>
        <w:pStyle w:val="Default0"/>
        <w:ind w:left="851"/>
        <w:rPr>
          <w:position w:val="8"/>
          <w:lang w:val="da-DK"/>
        </w:rPr>
      </w:pPr>
    </w:p>
    <w:p w:rsidR="00BE630A" w:rsidRDefault="00BE630A" w:rsidP="00BE630A">
      <w:pPr>
        <w:pStyle w:val="Default0"/>
        <w:ind w:left="851"/>
        <w:rPr>
          <w:position w:val="8"/>
          <w:lang w:val="da-DK"/>
        </w:rPr>
      </w:pPr>
    </w:p>
    <w:p w:rsidR="00BE630A" w:rsidRDefault="00BE630A" w:rsidP="00BE630A">
      <w:pPr>
        <w:pStyle w:val="Default0"/>
        <w:ind w:left="851"/>
        <w:rPr>
          <w:position w:val="8"/>
          <w:lang w:val="da-DK"/>
        </w:rPr>
      </w:pPr>
    </w:p>
    <w:p w:rsidR="00BE630A" w:rsidRDefault="00BE630A" w:rsidP="00BE630A">
      <w:pPr>
        <w:pStyle w:val="Default0"/>
        <w:ind w:left="851"/>
        <w:rPr>
          <w:position w:val="8"/>
          <w:lang w:val="da-DK"/>
        </w:rPr>
      </w:pPr>
    </w:p>
    <w:p w:rsidR="00BE630A" w:rsidRDefault="00BE630A" w:rsidP="00BE630A">
      <w:pPr>
        <w:pStyle w:val="Default0"/>
        <w:ind w:left="851"/>
        <w:rPr>
          <w:position w:val="8"/>
          <w:lang w:val="da-DK"/>
        </w:rPr>
      </w:pPr>
    </w:p>
    <w:p w:rsidR="00BE630A" w:rsidRDefault="00BE630A" w:rsidP="00BE630A">
      <w:pPr>
        <w:pStyle w:val="Default0"/>
        <w:ind w:left="851"/>
        <w:rPr>
          <w:position w:val="8"/>
          <w:lang w:val="da-DK"/>
        </w:rPr>
      </w:pPr>
    </w:p>
    <w:p w:rsidR="00BE630A" w:rsidRPr="00F861DE" w:rsidRDefault="00BE630A" w:rsidP="00BE630A">
      <w:pPr>
        <w:pStyle w:val="Default0"/>
        <w:ind w:left="851"/>
        <w:rPr>
          <w:lang w:val="da-DK"/>
        </w:rPr>
      </w:pPr>
      <w:r w:rsidRPr="00F861DE">
        <w:rPr>
          <w:position w:val="8"/>
          <w:lang w:val="da-DK"/>
        </w:rPr>
        <w:t xml:space="preserve">a </w:t>
      </w:r>
      <w:r w:rsidRPr="00F861DE">
        <w:rPr>
          <w:lang w:val="da-DK"/>
        </w:rPr>
        <w:t xml:space="preserve">Oral / </w:t>
      </w:r>
      <w:proofErr w:type="spellStart"/>
      <w:r w:rsidRPr="00F861DE">
        <w:rPr>
          <w:lang w:val="da-DK"/>
        </w:rPr>
        <w:t>i.m</w:t>
      </w:r>
      <w:proofErr w:type="spellEnd"/>
      <w:r w:rsidRPr="00F861DE">
        <w:rPr>
          <w:lang w:val="da-DK"/>
        </w:rPr>
        <w:t xml:space="preserve">.-potensforholdet for </w:t>
      </w:r>
      <w:proofErr w:type="spellStart"/>
      <w:r w:rsidRPr="00F861DE">
        <w:rPr>
          <w:lang w:val="da-DK"/>
        </w:rPr>
        <w:t>morphin</w:t>
      </w:r>
      <w:proofErr w:type="spellEnd"/>
      <w:r w:rsidRPr="00F861DE">
        <w:rPr>
          <w:lang w:val="da-DK"/>
        </w:rPr>
        <w:t xml:space="preserve"> er baseret på klinisk erfaring fra patienter med kroniske smerter. </w:t>
      </w:r>
    </w:p>
    <w:p w:rsidR="00BE630A" w:rsidRPr="00F861DE" w:rsidRDefault="00BE630A" w:rsidP="00BE630A">
      <w:pPr>
        <w:ind w:left="851"/>
        <w:rPr>
          <w:b/>
          <w:sz w:val="24"/>
          <w:szCs w:val="24"/>
        </w:rPr>
      </w:pPr>
      <w:r w:rsidRPr="00F861DE">
        <w:rPr>
          <w:position w:val="8"/>
          <w:sz w:val="24"/>
          <w:szCs w:val="24"/>
          <w:vertAlign w:val="superscript"/>
        </w:rPr>
        <w:t xml:space="preserve">b </w:t>
      </w:r>
      <w:r w:rsidRPr="00F861DE">
        <w:rPr>
          <w:sz w:val="24"/>
          <w:szCs w:val="24"/>
        </w:rPr>
        <w:t xml:space="preserve">Baseret på enkeltdosis-studier, hvor en </w:t>
      </w:r>
      <w:proofErr w:type="spellStart"/>
      <w:r w:rsidRPr="00F861DE">
        <w:rPr>
          <w:sz w:val="24"/>
          <w:szCs w:val="24"/>
        </w:rPr>
        <w:t>i.m</w:t>
      </w:r>
      <w:proofErr w:type="spellEnd"/>
      <w:r w:rsidRPr="00F861DE">
        <w:rPr>
          <w:sz w:val="24"/>
          <w:szCs w:val="24"/>
        </w:rPr>
        <w:t xml:space="preserve">.-dosis af hvert af de anførte stoffer blev sammenlignet med </w:t>
      </w:r>
      <w:proofErr w:type="spellStart"/>
      <w:r w:rsidRPr="00F861DE">
        <w:rPr>
          <w:sz w:val="24"/>
          <w:szCs w:val="24"/>
        </w:rPr>
        <w:t>morphin</w:t>
      </w:r>
      <w:proofErr w:type="spellEnd"/>
      <w:r w:rsidRPr="00F861DE">
        <w:rPr>
          <w:sz w:val="24"/>
          <w:szCs w:val="24"/>
        </w:rPr>
        <w:t xml:space="preserve"> for at fastsætte den relative potens. Orale doser er de anbefalede ved skift fra parenteral til oral dosering.</w:t>
      </w:r>
    </w:p>
    <w:p w:rsidR="00BE630A" w:rsidRDefault="00BE630A" w:rsidP="00BE630A">
      <w:pPr>
        <w:ind w:left="851"/>
        <w:rPr>
          <w:b/>
          <w:sz w:val="24"/>
          <w:szCs w:val="24"/>
        </w:rPr>
      </w:pPr>
    </w:p>
    <w:p w:rsidR="00F60422" w:rsidRPr="00F861DE" w:rsidRDefault="00F60422" w:rsidP="00BE630A">
      <w:pPr>
        <w:ind w:left="851"/>
        <w:rPr>
          <w:b/>
          <w:sz w:val="24"/>
          <w:szCs w:val="24"/>
        </w:rPr>
      </w:pPr>
    </w:p>
    <w:p w:rsidR="00BE630A" w:rsidRPr="00F861DE" w:rsidRDefault="00BE630A" w:rsidP="00BE630A">
      <w:pPr>
        <w:pStyle w:val="Default0"/>
        <w:ind w:left="709"/>
        <w:rPr>
          <w:lang w:val="da-DK"/>
        </w:rPr>
      </w:pPr>
      <w:r w:rsidRPr="00F861DE">
        <w:rPr>
          <w:b/>
          <w:lang w:val="da-DK"/>
        </w:rPr>
        <w:t xml:space="preserve">Skema 2. </w:t>
      </w:r>
      <w:r w:rsidRPr="00F861DE">
        <w:rPr>
          <w:lang w:val="da-DK"/>
        </w:rPr>
        <w:t xml:space="preserve"> Anbefalet startdosis af </w:t>
      </w:r>
      <w:proofErr w:type="spellStart"/>
      <w:r w:rsidRPr="00F861DE">
        <w:rPr>
          <w:lang w:val="da-DK"/>
        </w:rPr>
        <w:t>Lafene</w:t>
      </w:r>
      <w:proofErr w:type="spellEnd"/>
      <w:r w:rsidRPr="00F861DE">
        <w:rPr>
          <w:lang w:val="da-DK"/>
        </w:rPr>
        <w:t xml:space="preserve"> baseret på daglig oral </w:t>
      </w:r>
      <w:proofErr w:type="spellStart"/>
      <w:r w:rsidRPr="00F861DE">
        <w:rPr>
          <w:lang w:val="da-DK"/>
        </w:rPr>
        <w:t>morphin</w:t>
      </w:r>
      <w:proofErr w:type="spellEnd"/>
      <w:r w:rsidRPr="00F861DE">
        <w:rPr>
          <w:lang w:val="da-DK"/>
        </w:rPr>
        <w:t xml:space="preserve">-dosis (for patienter med behov for at skifte til et andet opioid, eller som er klinisk mindre stabile: konvertering </w:t>
      </w:r>
    </w:p>
    <w:p w:rsidR="00BE630A" w:rsidRPr="00F861DE" w:rsidRDefault="00BE630A" w:rsidP="00BE630A">
      <w:pPr>
        <w:pStyle w:val="Default0"/>
        <w:ind w:left="709"/>
        <w:rPr>
          <w:lang w:val="da-DK"/>
        </w:rPr>
      </w:pPr>
      <w:r w:rsidRPr="00F861DE">
        <w:rPr>
          <w:lang w:val="da-DK"/>
        </w:rPr>
        <w:t xml:space="preserve">af oralt </w:t>
      </w:r>
      <w:proofErr w:type="spellStart"/>
      <w:r w:rsidRPr="00F861DE">
        <w:rPr>
          <w:lang w:val="da-DK"/>
        </w:rPr>
        <w:t>morphin</w:t>
      </w:r>
      <w:proofErr w:type="spellEnd"/>
      <w:r w:rsidRPr="00F861DE">
        <w:rPr>
          <w:lang w:val="da-DK"/>
        </w:rPr>
        <w:t xml:space="preserve"> til </w:t>
      </w:r>
      <w:proofErr w:type="spellStart"/>
      <w:r w:rsidRPr="00F861DE">
        <w:rPr>
          <w:lang w:val="da-DK"/>
        </w:rPr>
        <w:t>transdermalt</w:t>
      </w:r>
      <w:proofErr w:type="spellEnd"/>
      <w:r w:rsidRPr="00F861DE">
        <w:rPr>
          <w:lang w:val="da-DK"/>
        </w:rPr>
        <w:t xml:space="preserve"> fentanyl er omtrent i forholdet 150:1).</w:t>
      </w:r>
      <w:r w:rsidRPr="00F861DE">
        <w:rPr>
          <w:position w:val="8"/>
          <w:vertAlign w:val="superscript"/>
          <w:lang w:val="da-DK"/>
        </w:rPr>
        <w:t xml:space="preserve">1 </w:t>
      </w:r>
    </w:p>
    <w:p w:rsidR="00BE630A" w:rsidRPr="00F861DE" w:rsidRDefault="00BE630A" w:rsidP="00BE630A">
      <w:pPr>
        <w:pStyle w:val="Default0"/>
        <w:rPr>
          <w:lang w:val="da-DK"/>
        </w:rPr>
      </w:pPr>
    </w:p>
    <w:p w:rsidR="00BE630A" w:rsidRPr="00F861DE" w:rsidRDefault="00BE630A" w:rsidP="00BE630A">
      <w:pPr>
        <w:ind w:left="851" w:hanging="851"/>
        <w:rPr>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4962"/>
      </w:tblGrid>
      <w:tr w:rsidR="00BE630A" w:rsidRPr="00F861DE" w:rsidTr="00D1507D">
        <w:tc>
          <w:tcPr>
            <w:tcW w:w="3118"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jc w:val="center"/>
              <w:rPr>
                <w:sz w:val="24"/>
                <w:lang w:val="da-DK"/>
              </w:rPr>
            </w:pPr>
            <w:r w:rsidRPr="00F861DE">
              <w:rPr>
                <w:noProof/>
                <w:sz w:val="24"/>
                <w:lang w:val="da-DK" w:eastAsia="da-DK"/>
              </w:rPr>
              <mc:AlternateContent>
                <mc:Choice Requires="wps">
                  <w:drawing>
                    <wp:anchor distT="4294967295" distB="4294967295" distL="114300" distR="114300" simplePos="0" relativeHeight="251659264" behindDoc="0" locked="0" layoutInCell="1" allowOverlap="1" wp14:anchorId="6EB8907C" wp14:editId="398BE7CC">
                      <wp:simplePos x="0" y="0"/>
                      <wp:positionH relativeFrom="column">
                        <wp:posOffset>1579880</wp:posOffset>
                      </wp:positionH>
                      <wp:positionV relativeFrom="paragraph">
                        <wp:posOffset>158114</wp:posOffset>
                      </wp:positionV>
                      <wp:extent cx="685800" cy="0"/>
                      <wp:effectExtent l="0" t="76200" r="19050" b="95250"/>
                      <wp:wrapNone/>
                      <wp:docPr id="3" name="Lige forbindels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5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B29E9F" id="Lige forbindelse 3"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4.4pt,12.45pt" to="178.4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">
                      <v:stroke endarrow="block"/>
                    </v:line>
                  </w:pict>
                </mc:Fallback>
              </mc:AlternateContent>
            </w:r>
            <w:r w:rsidRPr="00F861DE">
              <w:rPr>
                <w:sz w:val="24"/>
                <w:lang w:val="da-DK"/>
              </w:rPr>
              <w:t xml:space="preserve">Oral </w:t>
            </w:r>
          </w:p>
          <w:p w:rsidR="00BE630A" w:rsidRPr="00F861DE" w:rsidRDefault="00BE630A" w:rsidP="00D1507D">
            <w:pPr>
              <w:pStyle w:val="Default0"/>
              <w:jc w:val="center"/>
              <w:rPr>
                <w:lang w:val="da-DK"/>
              </w:rPr>
            </w:pPr>
            <w:r w:rsidRPr="00F861DE">
              <w:rPr>
                <w:bCs/>
                <w:lang w:val="da-DK"/>
              </w:rPr>
              <w:t xml:space="preserve">24-timers </w:t>
            </w:r>
            <w:proofErr w:type="spellStart"/>
            <w:r w:rsidRPr="00F861DE">
              <w:rPr>
                <w:bCs/>
                <w:lang w:val="da-DK"/>
              </w:rPr>
              <w:t>morphin</w:t>
            </w:r>
            <w:proofErr w:type="spellEnd"/>
            <w:r w:rsidRPr="00F861DE">
              <w:rPr>
                <w:bCs/>
                <w:lang w:val="da-DK"/>
              </w:rPr>
              <w:t xml:space="preserve"> </w:t>
            </w:r>
          </w:p>
          <w:p w:rsidR="00BE630A" w:rsidRPr="00F861DE" w:rsidRDefault="00BE630A" w:rsidP="00D1507D">
            <w:pPr>
              <w:pStyle w:val="MGGTextLeft"/>
              <w:jc w:val="center"/>
              <w:rPr>
                <w:b/>
                <w:bCs/>
                <w:sz w:val="24"/>
                <w:lang w:val="da-DK"/>
              </w:rPr>
            </w:pPr>
            <w:r w:rsidRPr="00F861DE">
              <w:rPr>
                <w:sz w:val="24"/>
                <w:lang w:val="da-DK"/>
              </w:rPr>
              <w:lastRenderedPageBreak/>
              <w:t xml:space="preserve">(mg/dag) </w:t>
            </w:r>
          </w:p>
        </w:tc>
        <w:tc>
          <w:tcPr>
            <w:tcW w:w="4962"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Default0"/>
              <w:jc w:val="center"/>
              <w:rPr>
                <w:lang w:val="da-DK"/>
              </w:rPr>
            </w:pPr>
            <w:r w:rsidRPr="00F861DE">
              <w:rPr>
                <w:bCs/>
                <w:lang w:val="da-DK"/>
              </w:rPr>
              <w:lastRenderedPageBreak/>
              <w:t xml:space="preserve">Dosis af </w:t>
            </w:r>
            <w:proofErr w:type="spellStart"/>
            <w:r w:rsidRPr="00F861DE">
              <w:rPr>
                <w:bCs/>
                <w:lang w:val="da-DK"/>
              </w:rPr>
              <w:t>Lafene</w:t>
            </w:r>
            <w:proofErr w:type="spellEnd"/>
          </w:p>
          <w:p w:rsidR="00BE630A" w:rsidRPr="00F861DE" w:rsidRDefault="00BE630A" w:rsidP="00D1507D">
            <w:pPr>
              <w:pStyle w:val="MGGTextLeft"/>
              <w:jc w:val="center"/>
              <w:rPr>
                <w:b/>
                <w:bCs/>
                <w:sz w:val="24"/>
                <w:lang w:val="da-DK"/>
              </w:rPr>
            </w:pPr>
            <w:r w:rsidRPr="00F861DE">
              <w:rPr>
                <w:sz w:val="24"/>
                <w:lang w:val="da-DK"/>
              </w:rPr>
              <w:t>(</w:t>
            </w:r>
            <w:proofErr w:type="spellStart"/>
            <w:r w:rsidRPr="00F861DE">
              <w:rPr>
                <w:sz w:val="24"/>
                <w:lang w:val="da-DK"/>
              </w:rPr>
              <w:t>mikrog</w:t>
            </w:r>
            <w:proofErr w:type="spellEnd"/>
            <w:r w:rsidRPr="00F861DE">
              <w:rPr>
                <w:sz w:val="24"/>
                <w:lang w:val="da-DK"/>
              </w:rPr>
              <w:t>/time)</w:t>
            </w:r>
          </w:p>
        </w:tc>
      </w:tr>
      <w:tr w:rsidR="00BE630A" w:rsidRPr="00F861DE" w:rsidTr="00D1507D">
        <w:tc>
          <w:tcPr>
            <w:tcW w:w="3118"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jc w:val="center"/>
              <w:rPr>
                <w:sz w:val="24"/>
                <w:lang w:val="da-DK"/>
              </w:rPr>
            </w:pPr>
            <w:r w:rsidRPr="00F861DE">
              <w:rPr>
                <w:iCs/>
                <w:sz w:val="24"/>
                <w:lang w:val="da-DK"/>
              </w:rPr>
              <w:t>&lt; 90</w:t>
            </w:r>
          </w:p>
        </w:tc>
        <w:tc>
          <w:tcPr>
            <w:tcW w:w="4962"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jc w:val="center"/>
              <w:rPr>
                <w:strike/>
                <w:sz w:val="24"/>
                <w:lang w:val="da-DK"/>
              </w:rPr>
            </w:pPr>
            <w:r w:rsidRPr="00F861DE">
              <w:rPr>
                <w:sz w:val="24"/>
                <w:lang w:val="da-DK"/>
              </w:rPr>
              <w:t>12</w:t>
            </w:r>
          </w:p>
        </w:tc>
      </w:tr>
      <w:tr w:rsidR="00BE630A" w:rsidRPr="00F861DE" w:rsidTr="00D1507D">
        <w:tc>
          <w:tcPr>
            <w:tcW w:w="3118"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jc w:val="center"/>
              <w:rPr>
                <w:sz w:val="24"/>
                <w:lang w:val="da-DK"/>
              </w:rPr>
            </w:pPr>
            <w:r w:rsidRPr="00F861DE">
              <w:rPr>
                <w:sz w:val="24"/>
                <w:lang w:val="da-DK"/>
              </w:rPr>
              <w:t xml:space="preserve">90-134 </w:t>
            </w:r>
          </w:p>
        </w:tc>
        <w:tc>
          <w:tcPr>
            <w:tcW w:w="4962"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jc w:val="center"/>
              <w:rPr>
                <w:sz w:val="24"/>
                <w:lang w:val="da-DK"/>
              </w:rPr>
            </w:pPr>
            <w:r w:rsidRPr="00F861DE">
              <w:rPr>
                <w:sz w:val="24"/>
                <w:lang w:val="da-DK"/>
              </w:rPr>
              <w:t>25</w:t>
            </w:r>
          </w:p>
        </w:tc>
      </w:tr>
      <w:tr w:rsidR="00BE630A" w:rsidRPr="00F861DE" w:rsidTr="00D1507D">
        <w:tc>
          <w:tcPr>
            <w:tcW w:w="3118"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jc w:val="center"/>
              <w:rPr>
                <w:sz w:val="24"/>
                <w:lang w:val="da-DK"/>
              </w:rPr>
            </w:pPr>
            <w:r w:rsidRPr="00F861DE">
              <w:rPr>
                <w:sz w:val="24"/>
                <w:lang w:val="da-DK"/>
              </w:rPr>
              <w:t>135-224</w:t>
            </w:r>
          </w:p>
        </w:tc>
        <w:tc>
          <w:tcPr>
            <w:tcW w:w="4962"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jc w:val="center"/>
              <w:rPr>
                <w:sz w:val="24"/>
                <w:lang w:val="da-DK"/>
              </w:rPr>
            </w:pPr>
            <w:r w:rsidRPr="00F861DE">
              <w:rPr>
                <w:sz w:val="24"/>
                <w:lang w:val="da-DK"/>
              </w:rPr>
              <w:t>50</w:t>
            </w:r>
          </w:p>
        </w:tc>
      </w:tr>
      <w:tr w:rsidR="00BE630A" w:rsidRPr="00F861DE" w:rsidTr="00D1507D">
        <w:tc>
          <w:tcPr>
            <w:tcW w:w="3118"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jc w:val="center"/>
              <w:rPr>
                <w:sz w:val="24"/>
                <w:lang w:val="da-DK"/>
              </w:rPr>
            </w:pPr>
            <w:r w:rsidRPr="00F861DE">
              <w:rPr>
                <w:sz w:val="24"/>
                <w:lang w:val="da-DK"/>
              </w:rPr>
              <w:t>225-314</w:t>
            </w:r>
          </w:p>
        </w:tc>
        <w:tc>
          <w:tcPr>
            <w:tcW w:w="4962"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jc w:val="center"/>
              <w:rPr>
                <w:sz w:val="24"/>
                <w:lang w:val="da-DK"/>
              </w:rPr>
            </w:pPr>
            <w:r w:rsidRPr="00F861DE">
              <w:rPr>
                <w:sz w:val="24"/>
                <w:lang w:val="da-DK"/>
              </w:rPr>
              <w:t>75</w:t>
            </w:r>
          </w:p>
        </w:tc>
      </w:tr>
      <w:tr w:rsidR="00BE630A" w:rsidRPr="00F861DE" w:rsidTr="00D1507D">
        <w:tc>
          <w:tcPr>
            <w:tcW w:w="3118"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jc w:val="center"/>
              <w:rPr>
                <w:sz w:val="24"/>
                <w:lang w:val="da-DK"/>
              </w:rPr>
            </w:pPr>
            <w:r w:rsidRPr="00F861DE">
              <w:rPr>
                <w:sz w:val="24"/>
                <w:lang w:val="da-DK"/>
              </w:rPr>
              <w:t>315-404</w:t>
            </w:r>
          </w:p>
        </w:tc>
        <w:tc>
          <w:tcPr>
            <w:tcW w:w="4962"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jc w:val="center"/>
              <w:rPr>
                <w:sz w:val="24"/>
                <w:lang w:val="da-DK"/>
              </w:rPr>
            </w:pPr>
            <w:r w:rsidRPr="00F861DE">
              <w:rPr>
                <w:sz w:val="24"/>
                <w:lang w:val="da-DK"/>
              </w:rPr>
              <w:t>100</w:t>
            </w:r>
          </w:p>
        </w:tc>
      </w:tr>
      <w:tr w:rsidR="00BE630A" w:rsidRPr="00F861DE" w:rsidTr="00D1507D">
        <w:tc>
          <w:tcPr>
            <w:tcW w:w="3118"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jc w:val="center"/>
              <w:rPr>
                <w:sz w:val="24"/>
                <w:lang w:val="da-DK"/>
              </w:rPr>
            </w:pPr>
            <w:r w:rsidRPr="00F861DE">
              <w:rPr>
                <w:sz w:val="24"/>
                <w:lang w:val="da-DK"/>
              </w:rPr>
              <w:t>405-494</w:t>
            </w:r>
          </w:p>
        </w:tc>
        <w:tc>
          <w:tcPr>
            <w:tcW w:w="4962"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jc w:val="center"/>
              <w:rPr>
                <w:sz w:val="24"/>
                <w:lang w:val="da-DK"/>
              </w:rPr>
            </w:pPr>
            <w:r w:rsidRPr="00F861DE">
              <w:rPr>
                <w:sz w:val="24"/>
                <w:lang w:val="da-DK"/>
              </w:rPr>
              <w:t>125</w:t>
            </w:r>
          </w:p>
        </w:tc>
      </w:tr>
      <w:tr w:rsidR="00BE630A" w:rsidRPr="00F861DE" w:rsidTr="00D1507D">
        <w:tc>
          <w:tcPr>
            <w:tcW w:w="3118"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jc w:val="center"/>
              <w:rPr>
                <w:sz w:val="24"/>
                <w:lang w:val="da-DK"/>
              </w:rPr>
            </w:pPr>
            <w:r w:rsidRPr="00F861DE">
              <w:rPr>
                <w:sz w:val="24"/>
                <w:lang w:val="da-DK"/>
              </w:rPr>
              <w:t>495-584</w:t>
            </w:r>
          </w:p>
        </w:tc>
        <w:tc>
          <w:tcPr>
            <w:tcW w:w="4962"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jc w:val="center"/>
              <w:rPr>
                <w:sz w:val="24"/>
                <w:lang w:val="da-DK"/>
              </w:rPr>
            </w:pPr>
            <w:r w:rsidRPr="00F861DE">
              <w:rPr>
                <w:sz w:val="24"/>
                <w:lang w:val="da-DK"/>
              </w:rPr>
              <w:t>150</w:t>
            </w:r>
          </w:p>
        </w:tc>
      </w:tr>
      <w:tr w:rsidR="00BE630A" w:rsidRPr="00F861DE" w:rsidTr="00D1507D">
        <w:tc>
          <w:tcPr>
            <w:tcW w:w="3118"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jc w:val="center"/>
              <w:rPr>
                <w:sz w:val="24"/>
                <w:lang w:val="da-DK"/>
              </w:rPr>
            </w:pPr>
            <w:r w:rsidRPr="00F861DE">
              <w:rPr>
                <w:sz w:val="24"/>
                <w:lang w:val="da-DK"/>
              </w:rPr>
              <w:t>585-674</w:t>
            </w:r>
          </w:p>
        </w:tc>
        <w:tc>
          <w:tcPr>
            <w:tcW w:w="4962"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jc w:val="center"/>
              <w:rPr>
                <w:sz w:val="24"/>
                <w:lang w:val="da-DK"/>
              </w:rPr>
            </w:pPr>
            <w:r w:rsidRPr="00F861DE">
              <w:rPr>
                <w:sz w:val="24"/>
                <w:lang w:val="da-DK"/>
              </w:rPr>
              <w:t>175</w:t>
            </w:r>
          </w:p>
        </w:tc>
      </w:tr>
      <w:tr w:rsidR="00BE630A" w:rsidRPr="00F861DE" w:rsidTr="00D1507D">
        <w:tc>
          <w:tcPr>
            <w:tcW w:w="3118"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jc w:val="center"/>
              <w:rPr>
                <w:sz w:val="24"/>
                <w:lang w:val="da-DK"/>
              </w:rPr>
            </w:pPr>
            <w:r w:rsidRPr="00F861DE">
              <w:rPr>
                <w:sz w:val="24"/>
                <w:lang w:val="da-DK"/>
              </w:rPr>
              <w:t>675-764</w:t>
            </w:r>
          </w:p>
        </w:tc>
        <w:tc>
          <w:tcPr>
            <w:tcW w:w="4962"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jc w:val="center"/>
              <w:rPr>
                <w:sz w:val="24"/>
                <w:lang w:val="da-DK"/>
              </w:rPr>
            </w:pPr>
            <w:r w:rsidRPr="00F861DE">
              <w:rPr>
                <w:sz w:val="24"/>
                <w:lang w:val="da-DK"/>
              </w:rPr>
              <w:t>200</w:t>
            </w:r>
          </w:p>
        </w:tc>
      </w:tr>
      <w:tr w:rsidR="00BE630A" w:rsidRPr="00F861DE" w:rsidTr="00D1507D">
        <w:tc>
          <w:tcPr>
            <w:tcW w:w="3118"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jc w:val="center"/>
              <w:rPr>
                <w:sz w:val="24"/>
                <w:lang w:val="da-DK"/>
              </w:rPr>
            </w:pPr>
            <w:r w:rsidRPr="00F861DE">
              <w:rPr>
                <w:sz w:val="24"/>
                <w:lang w:val="da-DK"/>
              </w:rPr>
              <w:t>765-854</w:t>
            </w:r>
          </w:p>
        </w:tc>
        <w:tc>
          <w:tcPr>
            <w:tcW w:w="4962"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jc w:val="center"/>
              <w:rPr>
                <w:sz w:val="24"/>
                <w:lang w:val="da-DK"/>
              </w:rPr>
            </w:pPr>
            <w:r w:rsidRPr="00F861DE">
              <w:rPr>
                <w:sz w:val="24"/>
                <w:lang w:val="da-DK"/>
              </w:rPr>
              <w:t>225</w:t>
            </w:r>
          </w:p>
        </w:tc>
      </w:tr>
      <w:tr w:rsidR="00BE630A" w:rsidRPr="00F861DE" w:rsidTr="00D1507D">
        <w:tc>
          <w:tcPr>
            <w:tcW w:w="3118"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jc w:val="center"/>
              <w:rPr>
                <w:sz w:val="24"/>
                <w:lang w:val="da-DK"/>
              </w:rPr>
            </w:pPr>
            <w:r w:rsidRPr="00F861DE">
              <w:rPr>
                <w:sz w:val="24"/>
                <w:lang w:val="da-DK"/>
              </w:rPr>
              <w:t>855-944</w:t>
            </w:r>
          </w:p>
        </w:tc>
        <w:tc>
          <w:tcPr>
            <w:tcW w:w="4962"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jc w:val="center"/>
              <w:rPr>
                <w:sz w:val="24"/>
                <w:lang w:val="da-DK"/>
              </w:rPr>
            </w:pPr>
            <w:r w:rsidRPr="00F861DE">
              <w:rPr>
                <w:sz w:val="24"/>
                <w:lang w:val="da-DK"/>
              </w:rPr>
              <w:t>250</w:t>
            </w:r>
          </w:p>
        </w:tc>
      </w:tr>
      <w:tr w:rsidR="00BE630A" w:rsidRPr="00F861DE" w:rsidTr="00D1507D">
        <w:tc>
          <w:tcPr>
            <w:tcW w:w="3118"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jc w:val="center"/>
              <w:rPr>
                <w:sz w:val="24"/>
                <w:lang w:val="da-DK"/>
              </w:rPr>
            </w:pPr>
            <w:r w:rsidRPr="00F861DE">
              <w:rPr>
                <w:sz w:val="24"/>
                <w:lang w:val="da-DK"/>
              </w:rPr>
              <w:t>945-1034</w:t>
            </w:r>
          </w:p>
        </w:tc>
        <w:tc>
          <w:tcPr>
            <w:tcW w:w="4962"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jc w:val="center"/>
              <w:rPr>
                <w:sz w:val="24"/>
                <w:lang w:val="da-DK"/>
              </w:rPr>
            </w:pPr>
            <w:r w:rsidRPr="00F861DE">
              <w:rPr>
                <w:sz w:val="24"/>
                <w:lang w:val="da-DK"/>
              </w:rPr>
              <w:t>275</w:t>
            </w:r>
          </w:p>
        </w:tc>
      </w:tr>
      <w:tr w:rsidR="00BE630A" w:rsidRPr="00F861DE" w:rsidTr="00D1507D">
        <w:tc>
          <w:tcPr>
            <w:tcW w:w="3118"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jc w:val="center"/>
              <w:rPr>
                <w:sz w:val="24"/>
                <w:lang w:val="da-DK"/>
              </w:rPr>
            </w:pPr>
            <w:r w:rsidRPr="00F861DE">
              <w:rPr>
                <w:sz w:val="24"/>
                <w:lang w:val="da-DK"/>
              </w:rPr>
              <w:t>1035-1124</w:t>
            </w:r>
          </w:p>
        </w:tc>
        <w:tc>
          <w:tcPr>
            <w:tcW w:w="4962"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jc w:val="center"/>
              <w:rPr>
                <w:sz w:val="24"/>
                <w:lang w:val="da-DK"/>
              </w:rPr>
            </w:pPr>
            <w:r w:rsidRPr="00F861DE">
              <w:rPr>
                <w:sz w:val="24"/>
                <w:lang w:val="da-DK"/>
              </w:rPr>
              <w:t>300</w:t>
            </w:r>
          </w:p>
        </w:tc>
      </w:tr>
    </w:tbl>
    <w:p w:rsidR="00BE630A" w:rsidRPr="00F861DE" w:rsidRDefault="00BE630A" w:rsidP="00BE630A">
      <w:pPr>
        <w:pStyle w:val="Default0"/>
        <w:ind w:left="851"/>
        <w:rPr>
          <w:lang w:val="da-DK"/>
        </w:rPr>
      </w:pPr>
      <w:r w:rsidRPr="00F861DE">
        <w:rPr>
          <w:position w:val="8"/>
          <w:lang w:val="da-DK"/>
        </w:rPr>
        <w:t>1</w:t>
      </w:r>
      <w:r w:rsidRPr="00F861DE">
        <w:rPr>
          <w:position w:val="8"/>
          <w:vertAlign w:val="superscript"/>
          <w:lang w:val="da-DK"/>
        </w:rPr>
        <w:t xml:space="preserve"> </w:t>
      </w:r>
      <w:r w:rsidRPr="00F861DE">
        <w:rPr>
          <w:lang w:val="da-DK"/>
        </w:rPr>
        <w:t xml:space="preserve">I kliniske studier blev disse dosisintervaller for daglig oralt </w:t>
      </w:r>
      <w:proofErr w:type="spellStart"/>
      <w:r w:rsidRPr="00F861DE">
        <w:rPr>
          <w:lang w:val="da-DK"/>
        </w:rPr>
        <w:t>morphin</w:t>
      </w:r>
      <w:proofErr w:type="spellEnd"/>
      <w:r w:rsidRPr="00F861DE">
        <w:rPr>
          <w:lang w:val="da-DK"/>
        </w:rPr>
        <w:t xml:space="preserve"> brugt som grundlag for konvertering til</w:t>
      </w:r>
      <w:r w:rsidR="00F1674B" w:rsidRPr="00F1674B">
        <w:rPr>
          <w:lang w:val="da-DK"/>
        </w:rPr>
        <w:t xml:space="preserve"> </w:t>
      </w:r>
      <w:proofErr w:type="spellStart"/>
      <w:r w:rsidR="00F1674B" w:rsidRPr="00F1674B">
        <w:rPr>
          <w:lang w:val="da-DK"/>
        </w:rPr>
        <w:t>transdermalt</w:t>
      </w:r>
      <w:proofErr w:type="spellEnd"/>
      <w:r w:rsidR="00F1674B" w:rsidRPr="00F1674B">
        <w:rPr>
          <w:lang w:val="da-DK"/>
        </w:rPr>
        <w:t xml:space="preserve"> fentanyl.</w:t>
      </w:r>
      <w:r w:rsidRPr="00F861DE">
        <w:rPr>
          <w:lang w:val="da-DK"/>
        </w:rPr>
        <w:t xml:space="preserve"> </w:t>
      </w:r>
    </w:p>
    <w:p w:rsidR="00BE630A" w:rsidRPr="00F861DE" w:rsidRDefault="00BE630A" w:rsidP="00BE630A">
      <w:pPr>
        <w:pStyle w:val="Default0"/>
        <w:ind w:left="851"/>
        <w:rPr>
          <w:lang w:val="da-DK"/>
        </w:rPr>
      </w:pPr>
    </w:p>
    <w:p w:rsidR="00BE630A" w:rsidRPr="00F861DE" w:rsidRDefault="00BE630A" w:rsidP="00BE630A">
      <w:pPr>
        <w:ind w:left="851"/>
        <w:rPr>
          <w:sz w:val="24"/>
          <w:szCs w:val="24"/>
        </w:rPr>
      </w:pPr>
      <w:r w:rsidRPr="00F861DE">
        <w:rPr>
          <w:b/>
          <w:sz w:val="24"/>
          <w:szCs w:val="24"/>
        </w:rPr>
        <w:t xml:space="preserve">Skema 3. </w:t>
      </w:r>
      <w:r w:rsidRPr="00F861DE">
        <w:rPr>
          <w:sz w:val="24"/>
          <w:szCs w:val="24"/>
        </w:rPr>
        <w:t xml:space="preserve"> Anbefalet startdosis af LAFENE på grundlag af daglig oral </w:t>
      </w:r>
      <w:proofErr w:type="spellStart"/>
      <w:r w:rsidRPr="00F861DE">
        <w:rPr>
          <w:sz w:val="24"/>
          <w:szCs w:val="24"/>
        </w:rPr>
        <w:t>morphindosis</w:t>
      </w:r>
      <w:proofErr w:type="spellEnd"/>
      <w:r w:rsidRPr="00F861DE">
        <w:rPr>
          <w:sz w:val="24"/>
          <w:szCs w:val="24"/>
        </w:rPr>
        <w:t xml:space="preserve"> (for patienter, der er i stabil og veltolereret opioid-behandling (konvertering af oralt </w:t>
      </w:r>
      <w:proofErr w:type="spellStart"/>
      <w:r w:rsidRPr="00F861DE">
        <w:rPr>
          <w:sz w:val="24"/>
          <w:szCs w:val="24"/>
        </w:rPr>
        <w:t>morphin</w:t>
      </w:r>
      <w:proofErr w:type="spellEnd"/>
      <w:r w:rsidRPr="00F861DE">
        <w:rPr>
          <w:sz w:val="24"/>
          <w:szCs w:val="24"/>
        </w:rPr>
        <w:t xml:space="preserve"> til </w:t>
      </w:r>
      <w:proofErr w:type="spellStart"/>
      <w:r w:rsidRPr="00F861DE">
        <w:rPr>
          <w:sz w:val="24"/>
          <w:szCs w:val="24"/>
        </w:rPr>
        <w:t>transdermalt</w:t>
      </w:r>
      <w:proofErr w:type="spellEnd"/>
      <w:r w:rsidRPr="00F861DE">
        <w:rPr>
          <w:sz w:val="24"/>
          <w:szCs w:val="24"/>
        </w:rPr>
        <w:t xml:space="preserve"> fentanyl er omtrent i forholdet 100:1). </w:t>
      </w:r>
    </w:p>
    <w:p w:rsidR="00BE630A" w:rsidRPr="00F861DE" w:rsidRDefault="00BE630A" w:rsidP="00BE630A">
      <w:pPr>
        <w:ind w:left="851" w:hanging="851"/>
        <w:rPr>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7"/>
        <w:gridCol w:w="4710"/>
      </w:tblGrid>
      <w:tr w:rsidR="00BE630A" w:rsidRPr="00F861DE" w:rsidTr="00D1507D">
        <w:tc>
          <w:tcPr>
            <w:tcW w:w="3287"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ind w:left="34"/>
              <w:jc w:val="center"/>
              <w:rPr>
                <w:sz w:val="24"/>
                <w:lang w:val="da-DK"/>
              </w:rPr>
            </w:pPr>
            <w:r w:rsidRPr="00F861DE">
              <w:rPr>
                <w:sz w:val="24"/>
                <w:lang w:val="da-DK"/>
              </w:rPr>
              <w:t xml:space="preserve">Oral </w:t>
            </w:r>
          </w:p>
          <w:p w:rsidR="00BE630A" w:rsidRPr="00F861DE" w:rsidRDefault="00BE630A" w:rsidP="00D1507D">
            <w:pPr>
              <w:pStyle w:val="Default0"/>
              <w:jc w:val="center"/>
              <w:rPr>
                <w:lang w:val="da-DK"/>
              </w:rPr>
            </w:pPr>
            <w:r w:rsidRPr="00F861DE">
              <w:rPr>
                <w:bCs/>
                <w:lang w:val="da-DK"/>
              </w:rPr>
              <w:t xml:space="preserve">24-timers </w:t>
            </w:r>
            <w:proofErr w:type="spellStart"/>
            <w:r w:rsidRPr="00F861DE">
              <w:rPr>
                <w:bCs/>
                <w:lang w:val="da-DK"/>
              </w:rPr>
              <w:t>morphin</w:t>
            </w:r>
            <w:proofErr w:type="spellEnd"/>
            <w:r w:rsidRPr="00F861DE">
              <w:rPr>
                <w:bCs/>
                <w:lang w:val="da-DK"/>
              </w:rPr>
              <w:t xml:space="preserve"> </w:t>
            </w:r>
          </w:p>
          <w:p w:rsidR="00BE630A" w:rsidRPr="00F861DE" w:rsidRDefault="00BE630A" w:rsidP="00D1507D">
            <w:pPr>
              <w:pStyle w:val="MGGTextLeft"/>
              <w:ind w:left="34"/>
              <w:jc w:val="center"/>
              <w:rPr>
                <w:sz w:val="24"/>
                <w:lang w:val="da-DK"/>
              </w:rPr>
            </w:pPr>
            <w:r w:rsidRPr="00F861DE">
              <w:rPr>
                <w:sz w:val="24"/>
                <w:lang w:val="da-DK"/>
              </w:rPr>
              <w:t xml:space="preserve"> (mg/dag)</w:t>
            </w:r>
          </w:p>
        </w:tc>
        <w:tc>
          <w:tcPr>
            <w:tcW w:w="4710"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Default0"/>
              <w:jc w:val="center"/>
              <w:rPr>
                <w:lang w:val="da-DK"/>
              </w:rPr>
            </w:pPr>
            <w:r w:rsidRPr="00F861DE">
              <w:rPr>
                <w:bCs/>
                <w:lang w:val="da-DK"/>
              </w:rPr>
              <w:t xml:space="preserve">Dosis af </w:t>
            </w:r>
            <w:proofErr w:type="spellStart"/>
            <w:r w:rsidRPr="00F861DE">
              <w:rPr>
                <w:bCs/>
                <w:lang w:val="da-DK"/>
              </w:rPr>
              <w:t>Lafene</w:t>
            </w:r>
            <w:proofErr w:type="spellEnd"/>
          </w:p>
          <w:p w:rsidR="00BE630A" w:rsidRPr="00F861DE" w:rsidRDefault="00BE630A" w:rsidP="00D1507D">
            <w:pPr>
              <w:pStyle w:val="MGGTextLeft"/>
              <w:ind w:left="34"/>
              <w:jc w:val="center"/>
              <w:rPr>
                <w:sz w:val="24"/>
                <w:lang w:val="da-DK"/>
              </w:rPr>
            </w:pPr>
            <w:r w:rsidRPr="00F861DE">
              <w:rPr>
                <w:sz w:val="24"/>
                <w:lang w:val="da-DK"/>
              </w:rPr>
              <w:t>(</w:t>
            </w:r>
            <w:proofErr w:type="spellStart"/>
            <w:r w:rsidRPr="00F861DE">
              <w:rPr>
                <w:sz w:val="24"/>
                <w:lang w:val="da-DK"/>
              </w:rPr>
              <w:t>mikrog</w:t>
            </w:r>
            <w:proofErr w:type="spellEnd"/>
            <w:r w:rsidRPr="00F861DE">
              <w:rPr>
                <w:sz w:val="24"/>
                <w:lang w:val="da-DK"/>
              </w:rPr>
              <w:t>/time)</w:t>
            </w:r>
          </w:p>
        </w:tc>
      </w:tr>
      <w:tr w:rsidR="00BE630A" w:rsidRPr="00F861DE" w:rsidTr="00D1507D">
        <w:tc>
          <w:tcPr>
            <w:tcW w:w="3287"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ind w:left="34"/>
              <w:jc w:val="center"/>
              <w:rPr>
                <w:sz w:val="24"/>
                <w:lang w:val="da-DK"/>
              </w:rPr>
            </w:pPr>
            <w:r w:rsidRPr="00F861DE">
              <w:rPr>
                <w:sz w:val="24"/>
                <w:lang w:val="da-DK"/>
              </w:rPr>
              <w:t>&lt; 44</w:t>
            </w:r>
          </w:p>
        </w:tc>
        <w:tc>
          <w:tcPr>
            <w:tcW w:w="4710"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ind w:left="34"/>
              <w:jc w:val="center"/>
              <w:rPr>
                <w:sz w:val="24"/>
                <w:lang w:val="da-DK"/>
              </w:rPr>
            </w:pPr>
            <w:r w:rsidRPr="00F861DE">
              <w:rPr>
                <w:sz w:val="24"/>
                <w:lang w:val="da-DK"/>
              </w:rPr>
              <w:t>12</w:t>
            </w:r>
          </w:p>
        </w:tc>
      </w:tr>
      <w:tr w:rsidR="00BE630A" w:rsidRPr="00F861DE" w:rsidTr="00D1507D">
        <w:tc>
          <w:tcPr>
            <w:tcW w:w="3287"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ind w:left="34"/>
              <w:jc w:val="center"/>
              <w:rPr>
                <w:sz w:val="24"/>
                <w:lang w:val="da-DK"/>
              </w:rPr>
            </w:pPr>
            <w:r w:rsidRPr="00F861DE">
              <w:rPr>
                <w:sz w:val="24"/>
                <w:lang w:val="da-DK"/>
              </w:rPr>
              <w:t>45-89</w:t>
            </w:r>
          </w:p>
        </w:tc>
        <w:tc>
          <w:tcPr>
            <w:tcW w:w="4710"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ind w:left="34"/>
              <w:jc w:val="center"/>
              <w:rPr>
                <w:sz w:val="24"/>
                <w:lang w:val="da-DK"/>
              </w:rPr>
            </w:pPr>
            <w:r w:rsidRPr="00F861DE">
              <w:rPr>
                <w:sz w:val="24"/>
                <w:lang w:val="da-DK"/>
              </w:rPr>
              <w:t>25</w:t>
            </w:r>
          </w:p>
        </w:tc>
      </w:tr>
      <w:tr w:rsidR="00BE630A" w:rsidRPr="00F861DE" w:rsidTr="00D1507D">
        <w:tc>
          <w:tcPr>
            <w:tcW w:w="3287"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ind w:left="34"/>
              <w:jc w:val="center"/>
              <w:rPr>
                <w:sz w:val="24"/>
                <w:lang w:val="da-DK"/>
              </w:rPr>
            </w:pPr>
            <w:r w:rsidRPr="00F861DE">
              <w:rPr>
                <w:sz w:val="24"/>
                <w:lang w:val="da-DK"/>
              </w:rPr>
              <w:t>90-149</w:t>
            </w:r>
          </w:p>
        </w:tc>
        <w:tc>
          <w:tcPr>
            <w:tcW w:w="4710"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ind w:left="34"/>
              <w:jc w:val="center"/>
              <w:rPr>
                <w:sz w:val="24"/>
                <w:lang w:val="da-DK"/>
              </w:rPr>
            </w:pPr>
            <w:r w:rsidRPr="00F861DE">
              <w:rPr>
                <w:sz w:val="24"/>
                <w:lang w:val="da-DK"/>
              </w:rPr>
              <w:t>50</w:t>
            </w:r>
          </w:p>
        </w:tc>
      </w:tr>
      <w:tr w:rsidR="00BE630A" w:rsidRPr="00F861DE" w:rsidTr="00D1507D">
        <w:tc>
          <w:tcPr>
            <w:tcW w:w="3287"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ind w:left="34"/>
              <w:jc w:val="center"/>
              <w:rPr>
                <w:sz w:val="24"/>
                <w:lang w:val="da-DK"/>
              </w:rPr>
            </w:pPr>
            <w:r w:rsidRPr="00F861DE">
              <w:rPr>
                <w:sz w:val="24"/>
                <w:lang w:val="da-DK"/>
              </w:rPr>
              <w:t>150-209</w:t>
            </w:r>
          </w:p>
        </w:tc>
        <w:tc>
          <w:tcPr>
            <w:tcW w:w="4710"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ind w:left="34"/>
              <w:jc w:val="center"/>
              <w:rPr>
                <w:sz w:val="24"/>
                <w:lang w:val="da-DK"/>
              </w:rPr>
            </w:pPr>
            <w:r w:rsidRPr="00F861DE">
              <w:rPr>
                <w:sz w:val="24"/>
                <w:lang w:val="da-DK"/>
              </w:rPr>
              <w:t>75</w:t>
            </w:r>
          </w:p>
        </w:tc>
      </w:tr>
      <w:tr w:rsidR="00BE630A" w:rsidRPr="00F861DE" w:rsidTr="00D1507D">
        <w:tc>
          <w:tcPr>
            <w:tcW w:w="3287"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ind w:left="34"/>
              <w:jc w:val="center"/>
              <w:rPr>
                <w:sz w:val="24"/>
                <w:lang w:val="da-DK"/>
              </w:rPr>
            </w:pPr>
            <w:r w:rsidRPr="00F861DE">
              <w:rPr>
                <w:sz w:val="24"/>
                <w:lang w:val="da-DK"/>
              </w:rPr>
              <w:t>210-269</w:t>
            </w:r>
          </w:p>
        </w:tc>
        <w:tc>
          <w:tcPr>
            <w:tcW w:w="4710"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ind w:left="34"/>
              <w:jc w:val="center"/>
              <w:rPr>
                <w:sz w:val="24"/>
                <w:lang w:val="da-DK"/>
              </w:rPr>
            </w:pPr>
            <w:r w:rsidRPr="00F861DE">
              <w:rPr>
                <w:sz w:val="24"/>
                <w:lang w:val="da-DK"/>
              </w:rPr>
              <w:t>100</w:t>
            </w:r>
          </w:p>
        </w:tc>
      </w:tr>
      <w:tr w:rsidR="00BE630A" w:rsidRPr="00F861DE" w:rsidTr="00D1507D">
        <w:tc>
          <w:tcPr>
            <w:tcW w:w="3287"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ind w:left="34"/>
              <w:jc w:val="center"/>
              <w:rPr>
                <w:sz w:val="24"/>
                <w:lang w:val="da-DK"/>
              </w:rPr>
            </w:pPr>
            <w:r w:rsidRPr="00F861DE">
              <w:rPr>
                <w:sz w:val="24"/>
                <w:lang w:val="da-DK"/>
              </w:rPr>
              <w:t>270-329</w:t>
            </w:r>
          </w:p>
        </w:tc>
        <w:tc>
          <w:tcPr>
            <w:tcW w:w="4710"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ind w:left="34"/>
              <w:jc w:val="center"/>
              <w:rPr>
                <w:sz w:val="24"/>
                <w:lang w:val="da-DK"/>
              </w:rPr>
            </w:pPr>
            <w:r w:rsidRPr="00F861DE">
              <w:rPr>
                <w:sz w:val="24"/>
                <w:lang w:val="da-DK"/>
              </w:rPr>
              <w:t>125</w:t>
            </w:r>
          </w:p>
        </w:tc>
      </w:tr>
      <w:tr w:rsidR="00BE630A" w:rsidRPr="00F861DE" w:rsidTr="00D1507D">
        <w:tc>
          <w:tcPr>
            <w:tcW w:w="3287"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ind w:left="34"/>
              <w:jc w:val="center"/>
              <w:rPr>
                <w:sz w:val="24"/>
                <w:lang w:val="da-DK"/>
              </w:rPr>
            </w:pPr>
            <w:r w:rsidRPr="00F861DE">
              <w:rPr>
                <w:sz w:val="24"/>
                <w:lang w:val="da-DK"/>
              </w:rPr>
              <w:t>330-389</w:t>
            </w:r>
          </w:p>
        </w:tc>
        <w:tc>
          <w:tcPr>
            <w:tcW w:w="4710"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ind w:left="34"/>
              <w:jc w:val="center"/>
              <w:rPr>
                <w:sz w:val="24"/>
                <w:lang w:val="da-DK"/>
              </w:rPr>
            </w:pPr>
            <w:r w:rsidRPr="00F861DE">
              <w:rPr>
                <w:sz w:val="24"/>
                <w:lang w:val="da-DK"/>
              </w:rPr>
              <w:t>150</w:t>
            </w:r>
          </w:p>
        </w:tc>
      </w:tr>
      <w:tr w:rsidR="00BE630A" w:rsidRPr="00F861DE" w:rsidTr="00D1507D">
        <w:tc>
          <w:tcPr>
            <w:tcW w:w="3287"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ind w:left="34"/>
              <w:jc w:val="center"/>
              <w:rPr>
                <w:sz w:val="24"/>
                <w:lang w:val="da-DK"/>
              </w:rPr>
            </w:pPr>
            <w:r w:rsidRPr="00F861DE">
              <w:rPr>
                <w:sz w:val="24"/>
                <w:lang w:val="da-DK"/>
              </w:rPr>
              <w:t>390-449</w:t>
            </w:r>
          </w:p>
        </w:tc>
        <w:tc>
          <w:tcPr>
            <w:tcW w:w="4710"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ind w:left="34"/>
              <w:jc w:val="center"/>
              <w:rPr>
                <w:sz w:val="24"/>
                <w:lang w:val="da-DK"/>
              </w:rPr>
            </w:pPr>
            <w:r w:rsidRPr="00F861DE">
              <w:rPr>
                <w:sz w:val="24"/>
                <w:lang w:val="da-DK"/>
              </w:rPr>
              <w:t>175</w:t>
            </w:r>
          </w:p>
        </w:tc>
      </w:tr>
      <w:tr w:rsidR="00BE630A" w:rsidRPr="00F861DE" w:rsidTr="00D1507D">
        <w:tc>
          <w:tcPr>
            <w:tcW w:w="3287"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ind w:left="34"/>
              <w:jc w:val="center"/>
              <w:rPr>
                <w:sz w:val="24"/>
                <w:lang w:val="da-DK"/>
              </w:rPr>
            </w:pPr>
            <w:r w:rsidRPr="00F861DE">
              <w:rPr>
                <w:sz w:val="24"/>
                <w:lang w:val="da-DK"/>
              </w:rPr>
              <w:t>450-509</w:t>
            </w:r>
          </w:p>
        </w:tc>
        <w:tc>
          <w:tcPr>
            <w:tcW w:w="4710"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ind w:left="34"/>
              <w:jc w:val="center"/>
              <w:rPr>
                <w:sz w:val="24"/>
                <w:lang w:val="da-DK"/>
              </w:rPr>
            </w:pPr>
            <w:r w:rsidRPr="00F861DE">
              <w:rPr>
                <w:sz w:val="24"/>
                <w:lang w:val="da-DK"/>
              </w:rPr>
              <w:t>200</w:t>
            </w:r>
          </w:p>
        </w:tc>
      </w:tr>
      <w:tr w:rsidR="00BE630A" w:rsidRPr="00F861DE" w:rsidTr="00D1507D">
        <w:tc>
          <w:tcPr>
            <w:tcW w:w="3287"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ind w:left="34"/>
              <w:jc w:val="center"/>
              <w:rPr>
                <w:sz w:val="24"/>
                <w:lang w:val="da-DK"/>
              </w:rPr>
            </w:pPr>
            <w:r w:rsidRPr="00F861DE">
              <w:rPr>
                <w:sz w:val="24"/>
                <w:lang w:val="da-DK"/>
              </w:rPr>
              <w:t>510-569</w:t>
            </w:r>
          </w:p>
        </w:tc>
        <w:tc>
          <w:tcPr>
            <w:tcW w:w="4710"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ind w:left="34"/>
              <w:jc w:val="center"/>
              <w:rPr>
                <w:sz w:val="24"/>
                <w:lang w:val="da-DK"/>
              </w:rPr>
            </w:pPr>
            <w:r w:rsidRPr="00F861DE">
              <w:rPr>
                <w:sz w:val="24"/>
                <w:lang w:val="da-DK"/>
              </w:rPr>
              <w:t>225</w:t>
            </w:r>
          </w:p>
        </w:tc>
      </w:tr>
      <w:tr w:rsidR="00BE630A" w:rsidRPr="00F861DE" w:rsidTr="00D1507D">
        <w:tc>
          <w:tcPr>
            <w:tcW w:w="3287"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ind w:left="34"/>
              <w:jc w:val="center"/>
              <w:rPr>
                <w:sz w:val="24"/>
                <w:lang w:val="da-DK"/>
              </w:rPr>
            </w:pPr>
            <w:r w:rsidRPr="00F861DE">
              <w:rPr>
                <w:sz w:val="24"/>
                <w:lang w:val="da-DK"/>
              </w:rPr>
              <w:t>570-629</w:t>
            </w:r>
          </w:p>
        </w:tc>
        <w:tc>
          <w:tcPr>
            <w:tcW w:w="4710"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ind w:left="34"/>
              <w:jc w:val="center"/>
              <w:rPr>
                <w:sz w:val="24"/>
                <w:lang w:val="da-DK"/>
              </w:rPr>
            </w:pPr>
            <w:r w:rsidRPr="00F861DE">
              <w:rPr>
                <w:sz w:val="24"/>
                <w:lang w:val="da-DK"/>
              </w:rPr>
              <w:t>250</w:t>
            </w:r>
          </w:p>
        </w:tc>
      </w:tr>
      <w:tr w:rsidR="00BE630A" w:rsidRPr="00F861DE" w:rsidTr="00D1507D">
        <w:tc>
          <w:tcPr>
            <w:tcW w:w="3287"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ind w:left="34"/>
              <w:jc w:val="center"/>
              <w:rPr>
                <w:sz w:val="24"/>
                <w:lang w:val="da-DK"/>
              </w:rPr>
            </w:pPr>
            <w:r w:rsidRPr="00F861DE">
              <w:rPr>
                <w:sz w:val="24"/>
                <w:lang w:val="da-DK"/>
              </w:rPr>
              <w:t>630-689</w:t>
            </w:r>
          </w:p>
        </w:tc>
        <w:tc>
          <w:tcPr>
            <w:tcW w:w="4710"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ind w:left="34"/>
              <w:jc w:val="center"/>
              <w:rPr>
                <w:sz w:val="24"/>
                <w:lang w:val="da-DK"/>
              </w:rPr>
            </w:pPr>
            <w:r w:rsidRPr="00F861DE">
              <w:rPr>
                <w:sz w:val="24"/>
                <w:lang w:val="da-DK"/>
              </w:rPr>
              <w:t>275</w:t>
            </w:r>
          </w:p>
        </w:tc>
      </w:tr>
      <w:tr w:rsidR="00BE630A" w:rsidRPr="00F861DE" w:rsidTr="00D1507D">
        <w:tc>
          <w:tcPr>
            <w:tcW w:w="3287"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ind w:left="34"/>
              <w:jc w:val="center"/>
              <w:rPr>
                <w:sz w:val="24"/>
                <w:lang w:val="da-DK"/>
              </w:rPr>
            </w:pPr>
            <w:r w:rsidRPr="00F861DE">
              <w:rPr>
                <w:sz w:val="24"/>
                <w:lang w:val="da-DK"/>
              </w:rPr>
              <w:t>690-749</w:t>
            </w:r>
          </w:p>
        </w:tc>
        <w:tc>
          <w:tcPr>
            <w:tcW w:w="4710" w:type="dxa"/>
            <w:tcBorders>
              <w:top w:val="single" w:sz="4" w:space="0" w:color="auto"/>
              <w:left w:val="single" w:sz="4" w:space="0" w:color="auto"/>
              <w:bottom w:val="single" w:sz="4" w:space="0" w:color="auto"/>
              <w:right w:val="single" w:sz="4" w:space="0" w:color="auto"/>
            </w:tcBorders>
            <w:hideMark/>
          </w:tcPr>
          <w:p w:rsidR="00BE630A" w:rsidRPr="00F861DE" w:rsidRDefault="00BE630A" w:rsidP="00D1507D">
            <w:pPr>
              <w:pStyle w:val="MGGTextLeft"/>
              <w:ind w:left="34"/>
              <w:jc w:val="center"/>
              <w:rPr>
                <w:sz w:val="24"/>
                <w:lang w:val="da-DK"/>
              </w:rPr>
            </w:pPr>
            <w:r w:rsidRPr="00F861DE">
              <w:rPr>
                <w:sz w:val="24"/>
                <w:lang w:val="da-DK"/>
              </w:rPr>
              <w:t>300</w:t>
            </w:r>
          </w:p>
        </w:tc>
      </w:tr>
    </w:tbl>
    <w:p w:rsidR="00BE630A" w:rsidRPr="00F861DE" w:rsidRDefault="00BE630A" w:rsidP="00BE630A">
      <w:pPr>
        <w:autoSpaceDE w:val="0"/>
        <w:autoSpaceDN w:val="0"/>
        <w:adjustRightInd w:val="0"/>
        <w:ind w:left="851"/>
        <w:rPr>
          <w:noProof/>
          <w:sz w:val="24"/>
          <w:szCs w:val="24"/>
        </w:rPr>
      </w:pPr>
    </w:p>
    <w:p w:rsidR="00BE630A" w:rsidRPr="00F861DE" w:rsidRDefault="00BE630A" w:rsidP="00BE630A">
      <w:pPr>
        <w:pStyle w:val="Default0"/>
        <w:ind w:left="851"/>
        <w:rPr>
          <w:lang w:val="da-DK"/>
        </w:rPr>
      </w:pPr>
      <w:r w:rsidRPr="00F861DE">
        <w:rPr>
          <w:lang w:val="da-DK"/>
        </w:rPr>
        <w:t xml:space="preserve">Initial vurdering af den maksimale analgetiske effekt af </w:t>
      </w:r>
      <w:proofErr w:type="spellStart"/>
      <w:r w:rsidRPr="00F861DE">
        <w:rPr>
          <w:lang w:val="da-DK"/>
        </w:rPr>
        <w:t>Lafene</w:t>
      </w:r>
      <w:proofErr w:type="spellEnd"/>
      <w:r w:rsidRPr="00F861DE">
        <w:rPr>
          <w:lang w:val="da-DK"/>
        </w:rPr>
        <w:t xml:space="preserve"> kan tidligst foretages, når et plaster har været påsat i 24 timer. Denne forsinkelse skyldes den gradvise øgning af serumkoncentrationen af fentanyl i de første 24 timer efter påsætning. </w:t>
      </w:r>
    </w:p>
    <w:p w:rsidR="00BE630A" w:rsidRPr="00F861DE" w:rsidRDefault="00BE630A" w:rsidP="00BE630A">
      <w:pPr>
        <w:ind w:left="851"/>
        <w:rPr>
          <w:sz w:val="24"/>
          <w:szCs w:val="24"/>
        </w:rPr>
      </w:pPr>
      <w:r w:rsidRPr="00F861DE">
        <w:rPr>
          <w:sz w:val="24"/>
          <w:szCs w:val="24"/>
        </w:rPr>
        <w:t xml:space="preserve">Tidligere analgetisk behandling bør derfor seponeres gradvist efter den første dosis, indtil der opnås analgetisk effekt af </w:t>
      </w:r>
      <w:proofErr w:type="spellStart"/>
      <w:r w:rsidRPr="00F861DE">
        <w:rPr>
          <w:sz w:val="24"/>
          <w:szCs w:val="24"/>
        </w:rPr>
        <w:t>Lafene</w:t>
      </w:r>
      <w:proofErr w:type="spellEnd"/>
      <w:r w:rsidRPr="00F861DE">
        <w:rPr>
          <w:sz w:val="24"/>
          <w:szCs w:val="24"/>
        </w:rPr>
        <w:t>.</w:t>
      </w:r>
    </w:p>
    <w:p w:rsidR="00BE630A" w:rsidRPr="00F861DE" w:rsidRDefault="00BE630A" w:rsidP="00BE630A">
      <w:pPr>
        <w:ind w:left="851"/>
        <w:rPr>
          <w:noProof/>
          <w:sz w:val="24"/>
          <w:szCs w:val="24"/>
        </w:rPr>
      </w:pPr>
    </w:p>
    <w:p w:rsidR="00BE630A" w:rsidRPr="00F861DE" w:rsidRDefault="00BE630A" w:rsidP="00BE630A">
      <w:pPr>
        <w:ind w:left="851"/>
        <w:rPr>
          <w:i/>
          <w:noProof/>
          <w:sz w:val="24"/>
          <w:szCs w:val="24"/>
        </w:rPr>
      </w:pPr>
      <w:r w:rsidRPr="00F861DE">
        <w:rPr>
          <w:i/>
          <w:noProof/>
          <w:sz w:val="24"/>
          <w:szCs w:val="24"/>
        </w:rPr>
        <w:t>Dosistitrering og vedligeholdelsesbehandling</w:t>
      </w:r>
    </w:p>
    <w:p w:rsidR="00BE630A" w:rsidRPr="00F861DE" w:rsidRDefault="00BE630A" w:rsidP="00BE630A">
      <w:pPr>
        <w:ind w:left="851"/>
        <w:rPr>
          <w:noProof/>
          <w:sz w:val="24"/>
          <w:szCs w:val="24"/>
        </w:rPr>
      </w:pPr>
      <w:proofErr w:type="spellStart"/>
      <w:r w:rsidRPr="00F861DE">
        <w:rPr>
          <w:sz w:val="24"/>
          <w:szCs w:val="24"/>
        </w:rPr>
        <w:t>Lafene</w:t>
      </w:r>
      <w:proofErr w:type="spellEnd"/>
      <w:r w:rsidRPr="00F861DE">
        <w:rPr>
          <w:sz w:val="24"/>
          <w:szCs w:val="24"/>
        </w:rPr>
        <w:t xml:space="preserve"> plastret bør skiftes hver 72. time</w:t>
      </w:r>
      <w:r w:rsidRPr="00F861DE">
        <w:rPr>
          <w:noProof/>
          <w:sz w:val="24"/>
          <w:szCs w:val="24"/>
        </w:rPr>
        <w:t xml:space="preserve">. </w:t>
      </w:r>
    </w:p>
    <w:p w:rsidR="00BE630A" w:rsidRPr="00F861DE" w:rsidRDefault="00BE630A" w:rsidP="00BE630A">
      <w:pPr>
        <w:ind w:left="851"/>
        <w:rPr>
          <w:noProof/>
          <w:sz w:val="24"/>
          <w:szCs w:val="24"/>
        </w:rPr>
      </w:pPr>
    </w:p>
    <w:p w:rsidR="00BE630A" w:rsidRPr="00F861DE" w:rsidRDefault="00BE630A" w:rsidP="00BE630A">
      <w:pPr>
        <w:ind w:left="851"/>
        <w:rPr>
          <w:noProof/>
          <w:sz w:val="24"/>
          <w:szCs w:val="24"/>
        </w:rPr>
      </w:pPr>
      <w:r w:rsidRPr="00F861DE">
        <w:rPr>
          <w:sz w:val="24"/>
          <w:szCs w:val="24"/>
        </w:rPr>
        <w:t xml:space="preserve">Dosis bør titreres individuelt på baggrund af det gennemsnitlige daglige forbrug af supplerende </w:t>
      </w:r>
      <w:proofErr w:type="spellStart"/>
      <w:r w:rsidRPr="00F861DE">
        <w:rPr>
          <w:sz w:val="24"/>
          <w:szCs w:val="24"/>
        </w:rPr>
        <w:t>analgetika</w:t>
      </w:r>
      <w:proofErr w:type="spellEnd"/>
      <w:r w:rsidRPr="00F861DE">
        <w:rPr>
          <w:sz w:val="24"/>
          <w:szCs w:val="24"/>
        </w:rPr>
        <w:t xml:space="preserve">, indtil en balance mellem analgetisk effekt og </w:t>
      </w:r>
      <w:proofErr w:type="spellStart"/>
      <w:r w:rsidRPr="00F861DE">
        <w:rPr>
          <w:sz w:val="24"/>
          <w:szCs w:val="24"/>
        </w:rPr>
        <w:t>tolerabilitet</w:t>
      </w:r>
      <w:proofErr w:type="spellEnd"/>
      <w:r w:rsidRPr="00F861DE">
        <w:rPr>
          <w:sz w:val="24"/>
          <w:szCs w:val="24"/>
        </w:rPr>
        <w:t xml:space="preserve"> er opnået. Dosistitrering bør normalt ske i trin på 12 </w:t>
      </w:r>
      <w:proofErr w:type="spellStart"/>
      <w:r w:rsidRPr="00F861DE">
        <w:rPr>
          <w:sz w:val="24"/>
          <w:szCs w:val="24"/>
        </w:rPr>
        <w:t>mikrog</w:t>
      </w:r>
      <w:proofErr w:type="spellEnd"/>
      <w:r w:rsidRPr="00F861DE">
        <w:rPr>
          <w:sz w:val="24"/>
          <w:szCs w:val="24"/>
        </w:rPr>
        <w:t xml:space="preserve">/time eller 25 </w:t>
      </w:r>
      <w:proofErr w:type="spellStart"/>
      <w:r w:rsidRPr="00F861DE">
        <w:rPr>
          <w:sz w:val="24"/>
          <w:szCs w:val="24"/>
        </w:rPr>
        <w:t>mikrog</w:t>
      </w:r>
      <w:proofErr w:type="spellEnd"/>
      <w:r w:rsidRPr="00F861DE">
        <w:rPr>
          <w:sz w:val="24"/>
          <w:szCs w:val="24"/>
        </w:rPr>
        <w:t xml:space="preserve">/time, men </w:t>
      </w:r>
      <w:r w:rsidRPr="00F861DE">
        <w:rPr>
          <w:sz w:val="24"/>
          <w:szCs w:val="24"/>
        </w:rPr>
        <w:lastRenderedPageBreak/>
        <w:t xml:space="preserve">der skal tages hensyn til patientens brug af supplerende </w:t>
      </w:r>
      <w:proofErr w:type="spellStart"/>
      <w:r w:rsidRPr="00F861DE">
        <w:rPr>
          <w:sz w:val="24"/>
          <w:szCs w:val="24"/>
        </w:rPr>
        <w:t>analgetika</w:t>
      </w:r>
      <w:proofErr w:type="spellEnd"/>
      <w:r w:rsidRPr="00F861DE">
        <w:rPr>
          <w:sz w:val="24"/>
          <w:szCs w:val="24"/>
        </w:rPr>
        <w:t xml:space="preserve"> (oral </w:t>
      </w:r>
      <w:proofErr w:type="spellStart"/>
      <w:r w:rsidRPr="00F861DE">
        <w:rPr>
          <w:sz w:val="24"/>
          <w:szCs w:val="24"/>
        </w:rPr>
        <w:t>morphin</w:t>
      </w:r>
      <w:proofErr w:type="spellEnd"/>
      <w:r w:rsidRPr="00F861DE">
        <w:rPr>
          <w:sz w:val="24"/>
          <w:szCs w:val="24"/>
        </w:rPr>
        <w:t xml:space="preserve"> 45/90 mg/dag svarer til LAFENE 12/25 </w:t>
      </w:r>
      <w:proofErr w:type="spellStart"/>
      <w:r w:rsidRPr="00F861DE">
        <w:rPr>
          <w:sz w:val="24"/>
          <w:szCs w:val="24"/>
        </w:rPr>
        <w:t>mikrog</w:t>
      </w:r>
      <w:proofErr w:type="spellEnd"/>
      <w:r w:rsidRPr="00F861DE">
        <w:rPr>
          <w:sz w:val="24"/>
          <w:szCs w:val="24"/>
        </w:rPr>
        <w:t xml:space="preserve">/time) og patientens smertestatus. Efter en øgning af dosis kan det tage op til 6 dage, før patienten når </w:t>
      </w:r>
      <w:proofErr w:type="spellStart"/>
      <w:r w:rsidRPr="00F861DE">
        <w:rPr>
          <w:sz w:val="24"/>
          <w:szCs w:val="24"/>
        </w:rPr>
        <w:t>ækvilibrium</w:t>
      </w:r>
      <w:proofErr w:type="spellEnd"/>
      <w:r w:rsidRPr="00F861DE">
        <w:rPr>
          <w:sz w:val="24"/>
          <w:szCs w:val="24"/>
        </w:rPr>
        <w:t xml:space="preserve"> ved det nye dosisniveau. Derfor skal patienten bære et depotplaster med den højere dosis i to perioder på 72 timer, før dosis justeres yderligere. </w:t>
      </w:r>
    </w:p>
    <w:p w:rsidR="00BE630A" w:rsidRPr="00F861DE" w:rsidRDefault="00BE630A" w:rsidP="00BE630A">
      <w:pPr>
        <w:pStyle w:val="Default0"/>
        <w:ind w:left="851"/>
        <w:rPr>
          <w:lang w:val="da-DK"/>
        </w:rPr>
      </w:pPr>
    </w:p>
    <w:p w:rsidR="00BE630A" w:rsidRPr="00F861DE" w:rsidRDefault="00BE630A" w:rsidP="00BE630A">
      <w:pPr>
        <w:pStyle w:val="Default0"/>
        <w:ind w:left="851"/>
        <w:rPr>
          <w:lang w:val="da-DK"/>
        </w:rPr>
      </w:pPr>
      <w:r w:rsidRPr="00F861DE">
        <w:rPr>
          <w:lang w:val="da-DK"/>
        </w:rPr>
        <w:t xml:space="preserve">Der kan bruges mere end ét LAFENE-plaster ved doser over 100 </w:t>
      </w:r>
      <w:proofErr w:type="spellStart"/>
      <w:r w:rsidRPr="00F861DE">
        <w:rPr>
          <w:lang w:val="da-DK"/>
        </w:rPr>
        <w:t>mikrog</w:t>
      </w:r>
      <w:proofErr w:type="spellEnd"/>
      <w:r w:rsidRPr="00F861DE">
        <w:rPr>
          <w:lang w:val="da-DK"/>
        </w:rPr>
        <w:t xml:space="preserve">/time. Visse patienter kan i perioder have behov for supplement med korttidsvirkende </w:t>
      </w:r>
      <w:proofErr w:type="spellStart"/>
      <w:r w:rsidRPr="00F861DE">
        <w:rPr>
          <w:lang w:val="da-DK"/>
        </w:rPr>
        <w:t>analgetika</w:t>
      </w:r>
      <w:proofErr w:type="spellEnd"/>
      <w:r w:rsidRPr="00F861DE">
        <w:rPr>
          <w:lang w:val="da-DK"/>
        </w:rPr>
        <w:t xml:space="preserve"> i tilfælde af gennembrudssmerter. Nogle patienter kan have behov for yderligere administration af opioid eller andre administrationsveje, når dosis af LAFENE overstiger 300 </w:t>
      </w:r>
      <w:proofErr w:type="spellStart"/>
      <w:r w:rsidRPr="00F861DE">
        <w:rPr>
          <w:lang w:val="da-DK"/>
        </w:rPr>
        <w:t>mikrog</w:t>
      </w:r>
      <w:proofErr w:type="spellEnd"/>
      <w:r w:rsidRPr="00F861DE">
        <w:rPr>
          <w:lang w:val="da-DK"/>
        </w:rPr>
        <w:t xml:space="preserve">/time. </w:t>
      </w:r>
    </w:p>
    <w:p w:rsidR="00BE630A" w:rsidRDefault="00BE630A" w:rsidP="00BE630A">
      <w:pPr>
        <w:pStyle w:val="Default0"/>
        <w:ind w:left="851"/>
        <w:rPr>
          <w:lang w:val="da-DK"/>
        </w:rPr>
      </w:pPr>
    </w:p>
    <w:p w:rsidR="00F1674B" w:rsidRDefault="00F1674B" w:rsidP="00F1674B">
      <w:pPr>
        <w:tabs>
          <w:tab w:val="left" w:pos="142"/>
          <w:tab w:val="left" w:pos="851"/>
          <w:tab w:val="left" w:pos="2999"/>
          <w:tab w:val="left" w:pos="5141"/>
          <w:tab w:val="left" w:pos="6283"/>
        </w:tabs>
        <w:ind w:left="851"/>
        <w:rPr>
          <w:color w:val="000000"/>
          <w:sz w:val="24"/>
          <w:szCs w:val="24"/>
        </w:rPr>
      </w:pPr>
      <w:r>
        <w:rPr>
          <w:color w:val="000000"/>
          <w:sz w:val="24"/>
          <w:szCs w:val="24"/>
        </w:rPr>
        <w:t xml:space="preserve">Ved fravær af passende smertedækning skal muligheden for </w:t>
      </w:r>
      <w:proofErr w:type="spellStart"/>
      <w:r>
        <w:rPr>
          <w:color w:val="000000"/>
          <w:sz w:val="24"/>
          <w:szCs w:val="24"/>
        </w:rPr>
        <w:t>hyperalgesi</w:t>
      </w:r>
      <w:proofErr w:type="spellEnd"/>
      <w:r>
        <w:rPr>
          <w:color w:val="000000"/>
          <w:sz w:val="24"/>
          <w:szCs w:val="24"/>
        </w:rPr>
        <w:t>, tolerans og progression af underliggende sygdom overvejes (se pkt. 4.4).</w:t>
      </w:r>
    </w:p>
    <w:p w:rsidR="00F1674B" w:rsidRPr="00F861DE" w:rsidRDefault="00F1674B" w:rsidP="00BE630A">
      <w:pPr>
        <w:pStyle w:val="Default0"/>
        <w:ind w:left="851"/>
        <w:rPr>
          <w:lang w:val="da-DK"/>
        </w:rPr>
      </w:pPr>
    </w:p>
    <w:p w:rsidR="00BE630A" w:rsidRPr="00F861DE" w:rsidRDefault="00BE630A" w:rsidP="00BE630A">
      <w:pPr>
        <w:pStyle w:val="Default0"/>
        <w:ind w:left="851"/>
        <w:rPr>
          <w:lang w:val="da-DK"/>
        </w:rPr>
      </w:pPr>
      <w:r w:rsidRPr="00F861DE">
        <w:rPr>
          <w:lang w:val="da-DK"/>
        </w:rPr>
        <w:t xml:space="preserve">Hvis analgesien er utilstrækkelig i forbindelse med den første påsætning, kan LAFENE-plastret udskiftes efter 48 timer med et plaster med samme styrke, eller styrken kan øges efter 72 timer. </w:t>
      </w:r>
    </w:p>
    <w:p w:rsidR="00BE630A" w:rsidRPr="00F861DE" w:rsidRDefault="00BE630A" w:rsidP="00BE630A">
      <w:pPr>
        <w:ind w:left="851"/>
        <w:rPr>
          <w:sz w:val="24"/>
          <w:szCs w:val="24"/>
        </w:rPr>
      </w:pPr>
    </w:p>
    <w:p w:rsidR="00BE630A" w:rsidRDefault="00BE630A" w:rsidP="00BE630A">
      <w:pPr>
        <w:ind w:left="851"/>
        <w:rPr>
          <w:sz w:val="24"/>
          <w:szCs w:val="24"/>
        </w:rPr>
      </w:pPr>
      <w:r w:rsidRPr="00F861DE">
        <w:rPr>
          <w:sz w:val="24"/>
          <w:szCs w:val="24"/>
        </w:rPr>
        <w:t>Hvis depotplastret skal udskiftes (hvis det for eksempel falder af), før der er gået 72 timer, skal der påsættes et depotplaster med samme styrke et andet sted på kroppen. Dette kan medføre øgede serumkoncentrationer (se pkt. 5.2), og patienten skal overvåges nøje.</w:t>
      </w:r>
    </w:p>
    <w:p w:rsidR="00F60422" w:rsidRDefault="00F60422" w:rsidP="00BE630A">
      <w:pPr>
        <w:ind w:left="851"/>
        <w:rPr>
          <w:sz w:val="24"/>
          <w:szCs w:val="24"/>
        </w:rPr>
      </w:pPr>
    </w:p>
    <w:p w:rsidR="00F60422" w:rsidRDefault="00F60422" w:rsidP="00F60422">
      <w:pPr>
        <w:ind w:left="851"/>
        <w:rPr>
          <w:i/>
          <w:iCs/>
          <w:sz w:val="22"/>
          <w:szCs w:val="22"/>
          <w:u w:val="single"/>
        </w:rPr>
      </w:pPr>
      <w:r>
        <w:rPr>
          <w:i/>
          <w:iCs/>
          <w:sz w:val="22"/>
          <w:szCs w:val="22"/>
          <w:u w:val="single"/>
        </w:rPr>
        <w:t>Behandlingsvarighed og -mål</w:t>
      </w:r>
    </w:p>
    <w:p w:rsidR="00F60422" w:rsidRDefault="00F60422" w:rsidP="00F60422">
      <w:pPr>
        <w:ind w:left="851"/>
        <w:rPr>
          <w:iCs/>
          <w:sz w:val="22"/>
          <w:szCs w:val="22"/>
        </w:rPr>
      </w:pPr>
      <w:r>
        <w:rPr>
          <w:iCs/>
          <w:sz w:val="22"/>
          <w:szCs w:val="22"/>
        </w:rPr>
        <w:t xml:space="preserve">Før påbegyndelse af behandling med </w:t>
      </w:r>
      <w:proofErr w:type="spellStart"/>
      <w:r>
        <w:rPr>
          <w:iCs/>
          <w:sz w:val="22"/>
          <w:szCs w:val="22"/>
        </w:rPr>
        <w:t>Lafene</w:t>
      </w:r>
      <w:proofErr w:type="spellEnd"/>
      <w:r>
        <w:rPr>
          <w:iCs/>
          <w:sz w:val="22"/>
          <w:szCs w:val="22"/>
        </w:rPr>
        <w:t xml:space="preserve"> bør der aftales en behandlingsstrategi, der omfatter behandlingsvarighed og -mål, og en plan for afslutning af behandlingen med patienten i overensstemmelse med retningslinjerne for smertebehandling. Under behandlingen bør der være hyppig kontakt mellem lægen og patienten med henblik på at vurdere behovet for fortsat behandling, overveje </w:t>
      </w:r>
      <w:proofErr w:type="spellStart"/>
      <w:r>
        <w:rPr>
          <w:iCs/>
          <w:sz w:val="22"/>
          <w:szCs w:val="22"/>
        </w:rPr>
        <w:t>seponering</w:t>
      </w:r>
      <w:proofErr w:type="spellEnd"/>
      <w:r>
        <w:rPr>
          <w:iCs/>
          <w:sz w:val="22"/>
          <w:szCs w:val="22"/>
        </w:rPr>
        <w:t xml:space="preserve"> og om nødvendigt justere dosis. I mangel af tilstrækkelig smertekontrol bør muligheden for </w:t>
      </w:r>
      <w:proofErr w:type="spellStart"/>
      <w:r>
        <w:rPr>
          <w:iCs/>
          <w:sz w:val="22"/>
          <w:szCs w:val="22"/>
        </w:rPr>
        <w:t>hyperalgesi</w:t>
      </w:r>
      <w:proofErr w:type="spellEnd"/>
      <w:r>
        <w:rPr>
          <w:iCs/>
          <w:sz w:val="22"/>
          <w:szCs w:val="22"/>
        </w:rPr>
        <w:t>, tolerance og progression af den underliggende sygdom tages i betragtning (se punkt 4.4).</w:t>
      </w:r>
    </w:p>
    <w:p w:rsidR="00BE630A" w:rsidRPr="00F861DE" w:rsidRDefault="00BE630A" w:rsidP="00BE630A">
      <w:pPr>
        <w:pStyle w:val="Text"/>
        <w:ind w:left="851"/>
        <w:rPr>
          <w:rFonts w:ascii="Times New Roman" w:hAnsi="Times New Roman" w:cs="Times New Roman"/>
          <w:i/>
          <w:iCs/>
          <w:noProof/>
          <w:sz w:val="24"/>
          <w:szCs w:val="24"/>
          <w:lang w:val="da-DK"/>
        </w:rPr>
      </w:pPr>
    </w:p>
    <w:p w:rsidR="00BE630A" w:rsidRDefault="00BE630A" w:rsidP="00BE630A">
      <w:pPr>
        <w:ind w:left="851"/>
        <w:rPr>
          <w:i/>
          <w:iCs/>
          <w:sz w:val="24"/>
          <w:szCs w:val="24"/>
          <w:u w:val="single"/>
        </w:rPr>
      </w:pPr>
      <w:proofErr w:type="spellStart"/>
      <w:r w:rsidRPr="00F861DE">
        <w:rPr>
          <w:i/>
          <w:iCs/>
          <w:sz w:val="24"/>
          <w:szCs w:val="24"/>
          <w:u w:val="single"/>
        </w:rPr>
        <w:t>Seponering</w:t>
      </w:r>
      <w:proofErr w:type="spellEnd"/>
      <w:r w:rsidRPr="00F861DE">
        <w:rPr>
          <w:i/>
          <w:iCs/>
          <w:sz w:val="24"/>
          <w:szCs w:val="24"/>
          <w:u w:val="single"/>
        </w:rPr>
        <w:t xml:space="preserve"> af </w:t>
      </w:r>
      <w:proofErr w:type="spellStart"/>
      <w:r w:rsidRPr="00F861DE">
        <w:rPr>
          <w:i/>
          <w:iCs/>
          <w:sz w:val="24"/>
          <w:szCs w:val="24"/>
          <w:u w:val="single"/>
        </w:rPr>
        <w:t>Lafene</w:t>
      </w:r>
      <w:proofErr w:type="spellEnd"/>
      <w:r w:rsidRPr="00F861DE">
        <w:rPr>
          <w:i/>
          <w:iCs/>
          <w:sz w:val="24"/>
          <w:szCs w:val="24"/>
          <w:u w:val="single"/>
        </w:rPr>
        <w:t xml:space="preserve"> </w:t>
      </w:r>
    </w:p>
    <w:p w:rsidR="00F1674B" w:rsidRDefault="00BE630A" w:rsidP="00F1674B">
      <w:pPr>
        <w:ind w:left="851"/>
        <w:rPr>
          <w:sz w:val="24"/>
          <w:szCs w:val="24"/>
        </w:rPr>
      </w:pPr>
      <w:r w:rsidRPr="00F861DE">
        <w:rPr>
          <w:sz w:val="24"/>
          <w:szCs w:val="24"/>
        </w:rPr>
        <w:t xml:space="preserve">Hvis </w:t>
      </w:r>
      <w:proofErr w:type="spellStart"/>
      <w:r w:rsidRPr="00F861DE">
        <w:rPr>
          <w:sz w:val="24"/>
          <w:szCs w:val="24"/>
        </w:rPr>
        <w:t>seponering</w:t>
      </w:r>
      <w:proofErr w:type="spellEnd"/>
      <w:r w:rsidRPr="00F861DE">
        <w:rPr>
          <w:sz w:val="24"/>
          <w:szCs w:val="24"/>
        </w:rPr>
        <w:t xml:space="preserve"> af </w:t>
      </w:r>
      <w:proofErr w:type="spellStart"/>
      <w:r w:rsidRPr="00F861DE">
        <w:rPr>
          <w:sz w:val="24"/>
          <w:szCs w:val="24"/>
        </w:rPr>
        <w:t>Lafene</w:t>
      </w:r>
      <w:proofErr w:type="spellEnd"/>
      <w:r w:rsidRPr="00F861DE">
        <w:rPr>
          <w:sz w:val="24"/>
          <w:szCs w:val="24"/>
        </w:rPr>
        <w:t xml:space="preserve"> er nødvendig, bør skiftet til andre opioider foregå gradvist og starte med en lav dosis, som øges langsomt. Dette skyldes, at plasmakoncentrationen af fentanyl falder gradvist, efter at </w:t>
      </w:r>
      <w:proofErr w:type="spellStart"/>
      <w:r w:rsidRPr="00F861DE">
        <w:rPr>
          <w:sz w:val="24"/>
          <w:szCs w:val="24"/>
        </w:rPr>
        <w:t>Lafene</w:t>
      </w:r>
      <w:proofErr w:type="spellEnd"/>
      <w:r w:rsidRPr="00F861DE">
        <w:rPr>
          <w:sz w:val="24"/>
          <w:szCs w:val="24"/>
        </w:rPr>
        <w:t xml:space="preserve">-plastret er fjernet. Det kan tage 20 timer eller mere, før serumkoncentrationen af fentanyl er faldet med 50 %. </w:t>
      </w:r>
      <w:r w:rsidR="00F1674B">
        <w:rPr>
          <w:sz w:val="24"/>
          <w:szCs w:val="24"/>
        </w:rPr>
        <w:t xml:space="preserve">Generelt bør </w:t>
      </w:r>
      <w:proofErr w:type="spellStart"/>
      <w:r w:rsidR="00F1674B">
        <w:rPr>
          <w:sz w:val="24"/>
          <w:szCs w:val="24"/>
        </w:rPr>
        <w:t>seponering</w:t>
      </w:r>
      <w:proofErr w:type="spellEnd"/>
      <w:r w:rsidR="00F1674B">
        <w:rPr>
          <w:sz w:val="24"/>
          <w:szCs w:val="24"/>
        </w:rPr>
        <w:t xml:space="preserve"> af opioid foregå gradvist for at undgå </w:t>
      </w:r>
      <w:proofErr w:type="spellStart"/>
      <w:r w:rsidR="00F1674B">
        <w:rPr>
          <w:sz w:val="24"/>
          <w:szCs w:val="24"/>
        </w:rPr>
        <w:t>seponeringssymptomer</w:t>
      </w:r>
      <w:proofErr w:type="spellEnd"/>
      <w:r w:rsidR="00F1674B">
        <w:rPr>
          <w:sz w:val="24"/>
          <w:szCs w:val="24"/>
        </w:rPr>
        <w:t xml:space="preserve"> (se pkt. 4.4 og 4.8)</w:t>
      </w:r>
      <w:proofErr w:type="gramStart"/>
      <w:r w:rsidR="00F1674B">
        <w:rPr>
          <w:sz w:val="24"/>
          <w:szCs w:val="24"/>
        </w:rPr>
        <w:t xml:space="preserve">. </w:t>
      </w:r>
      <w:r w:rsidR="00F1674B">
        <w:rPr>
          <w:szCs w:val="24"/>
        </w:rPr>
        <w:t>)</w:t>
      </w:r>
      <w:proofErr w:type="gramEnd"/>
      <w:r w:rsidR="00F1674B">
        <w:rPr>
          <w:szCs w:val="24"/>
        </w:rPr>
        <w:t xml:space="preserve">. </w:t>
      </w:r>
      <w:r w:rsidR="00F1674B">
        <w:rPr>
          <w:sz w:val="24"/>
          <w:szCs w:val="24"/>
        </w:rPr>
        <w:t xml:space="preserve">Det er blevet rapporteret, at hurtig </w:t>
      </w:r>
      <w:proofErr w:type="spellStart"/>
      <w:r w:rsidR="00F1674B">
        <w:rPr>
          <w:sz w:val="24"/>
          <w:szCs w:val="24"/>
        </w:rPr>
        <w:t>seponering</w:t>
      </w:r>
      <w:proofErr w:type="spellEnd"/>
      <w:r w:rsidR="00F1674B">
        <w:rPr>
          <w:sz w:val="24"/>
          <w:szCs w:val="24"/>
        </w:rPr>
        <w:t xml:space="preserve"> af </w:t>
      </w:r>
      <w:proofErr w:type="spellStart"/>
      <w:r w:rsidR="00F1674B">
        <w:rPr>
          <w:sz w:val="24"/>
          <w:szCs w:val="24"/>
        </w:rPr>
        <w:t>opioide</w:t>
      </w:r>
      <w:proofErr w:type="spellEnd"/>
      <w:r w:rsidR="00F1674B">
        <w:rPr>
          <w:sz w:val="24"/>
          <w:szCs w:val="24"/>
        </w:rPr>
        <w:t xml:space="preserve"> </w:t>
      </w:r>
      <w:proofErr w:type="spellStart"/>
      <w:r w:rsidR="00F1674B">
        <w:rPr>
          <w:sz w:val="24"/>
          <w:szCs w:val="24"/>
        </w:rPr>
        <w:t>analgetika</w:t>
      </w:r>
      <w:proofErr w:type="spellEnd"/>
      <w:r w:rsidR="00F1674B">
        <w:rPr>
          <w:sz w:val="24"/>
          <w:szCs w:val="24"/>
        </w:rPr>
        <w:t xml:space="preserve"> hos patienter, som er fysisk afhængige af opioider, har medført svære abstinenssymptomer og ukontrollerede smerter. Nedtrapning skal baseres på den enkelte patients dosis, behandlingens varighed og patientens respons på smerter og abstinenssymptomer. Hvis patienten har været i behandling i lang tid, kan der være brug for en mere gradvis nedtrapning. Hvis patienten har været i behandling i en kort periode, kan en kortere reduktionsplan overvejes.</w:t>
      </w:r>
    </w:p>
    <w:p w:rsidR="00BE630A" w:rsidRPr="00F861DE" w:rsidRDefault="00BE630A" w:rsidP="00F1674B">
      <w:pPr>
        <w:ind w:left="851"/>
        <w:rPr>
          <w:sz w:val="24"/>
          <w:szCs w:val="24"/>
        </w:rPr>
      </w:pPr>
    </w:p>
    <w:p w:rsidR="00BE630A" w:rsidRPr="00F861DE" w:rsidRDefault="00BE630A" w:rsidP="00BE630A">
      <w:pPr>
        <w:pStyle w:val="Default0"/>
        <w:ind w:left="851"/>
        <w:rPr>
          <w:lang w:val="da-DK"/>
        </w:rPr>
      </w:pPr>
      <w:proofErr w:type="spellStart"/>
      <w:r w:rsidRPr="00F861DE">
        <w:rPr>
          <w:lang w:val="da-DK"/>
        </w:rPr>
        <w:t>Opioide</w:t>
      </w:r>
      <w:proofErr w:type="spellEnd"/>
      <w:r w:rsidRPr="00F861DE">
        <w:rPr>
          <w:lang w:val="da-DK"/>
        </w:rPr>
        <w:t xml:space="preserve"> </w:t>
      </w:r>
      <w:proofErr w:type="spellStart"/>
      <w:r w:rsidRPr="00F861DE">
        <w:rPr>
          <w:lang w:val="da-DK"/>
        </w:rPr>
        <w:t>seponeringssymptomer</w:t>
      </w:r>
      <w:proofErr w:type="spellEnd"/>
      <w:r w:rsidRPr="00F861DE">
        <w:rPr>
          <w:lang w:val="da-DK"/>
        </w:rPr>
        <w:t xml:space="preserve"> (se pkt. 4.8) kan forekomme hos nogle patienter efter konvertering eller dosisjustering. </w:t>
      </w:r>
    </w:p>
    <w:p w:rsidR="00BE630A" w:rsidRPr="00F861DE" w:rsidRDefault="00BE630A" w:rsidP="00BE630A">
      <w:pPr>
        <w:ind w:left="851"/>
        <w:rPr>
          <w:sz w:val="24"/>
          <w:szCs w:val="24"/>
        </w:rPr>
      </w:pPr>
    </w:p>
    <w:p w:rsidR="00BE630A" w:rsidRPr="00F861DE" w:rsidRDefault="00BE630A" w:rsidP="00BE630A">
      <w:pPr>
        <w:ind w:left="851"/>
        <w:rPr>
          <w:sz w:val="24"/>
          <w:szCs w:val="24"/>
        </w:rPr>
      </w:pPr>
      <w:r w:rsidRPr="00F861DE">
        <w:rPr>
          <w:sz w:val="24"/>
          <w:szCs w:val="24"/>
        </w:rPr>
        <w:t xml:space="preserve">Tabel 1, 2 og 3 må kun anvendes til at omstille fra andre opioider til </w:t>
      </w:r>
      <w:proofErr w:type="spellStart"/>
      <w:r w:rsidRPr="00F861DE">
        <w:rPr>
          <w:sz w:val="24"/>
          <w:szCs w:val="24"/>
        </w:rPr>
        <w:t>Lafene</w:t>
      </w:r>
      <w:proofErr w:type="spellEnd"/>
      <w:r w:rsidRPr="00F861DE">
        <w:rPr>
          <w:sz w:val="24"/>
          <w:szCs w:val="24"/>
        </w:rPr>
        <w:t xml:space="preserve"> og ikke fra </w:t>
      </w:r>
      <w:proofErr w:type="spellStart"/>
      <w:r w:rsidRPr="00F861DE">
        <w:rPr>
          <w:sz w:val="24"/>
          <w:szCs w:val="24"/>
        </w:rPr>
        <w:t>Lafene</w:t>
      </w:r>
      <w:proofErr w:type="spellEnd"/>
      <w:r w:rsidRPr="00F861DE">
        <w:rPr>
          <w:sz w:val="24"/>
          <w:szCs w:val="24"/>
        </w:rPr>
        <w:t xml:space="preserve"> til andre behandlinger. Hermed undgås risikoen for at overestimere dosis af det nye </w:t>
      </w:r>
      <w:proofErr w:type="spellStart"/>
      <w:r w:rsidRPr="00F861DE">
        <w:rPr>
          <w:sz w:val="24"/>
          <w:szCs w:val="24"/>
        </w:rPr>
        <w:t>analgetikum</w:t>
      </w:r>
      <w:proofErr w:type="spellEnd"/>
      <w:r w:rsidRPr="00F861DE">
        <w:rPr>
          <w:sz w:val="24"/>
          <w:szCs w:val="24"/>
        </w:rPr>
        <w:t>, hvilket potentielt kan give anledning til overdosering.</w:t>
      </w:r>
    </w:p>
    <w:p w:rsidR="00BE630A" w:rsidRPr="00F861DE" w:rsidRDefault="00BE630A" w:rsidP="00BE630A">
      <w:pPr>
        <w:tabs>
          <w:tab w:val="left" w:pos="851"/>
        </w:tabs>
        <w:ind w:left="851"/>
        <w:jc w:val="both"/>
        <w:rPr>
          <w:sz w:val="24"/>
          <w:szCs w:val="24"/>
        </w:rPr>
      </w:pPr>
    </w:p>
    <w:p w:rsidR="00BE630A" w:rsidRPr="00CC7850" w:rsidRDefault="00BE630A" w:rsidP="00BE630A">
      <w:pPr>
        <w:pStyle w:val="Default0"/>
        <w:spacing w:after="140"/>
        <w:ind w:left="851"/>
        <w:rPr>
          <w:lang w:val="da-DK"/>
        </w:rPr>
      </w:pPr>
      <w:r w:rsidRPr="00CC7850">
        <w:rPr>
          <w:i/>
          <w:iCs/>
          <w:u w:val="single"/>
          <w:lang w:val="da-DK"/>
        </w:rPr>
        <w:lastRenderedPageBreak/>
        <w:t xml:space="preserve">Særlige populationer </w:t>
      </w:r>
    </w:p>
    <w:p w:rsidR="00BE630A" w:rsidRDefault="00BE630A" w:rsidP="00BE630A">
      <w:pPr>
        <w:ind w:left="851"/>
        <w:rPr>
          <w:iCs/>
          <w:sz w:val="24"/>
          <w:szCs w:val="24"/>
        </w:rPr>
      </w:pPr>
      <w:r w:rsidRPr="00F861DE">
        <w:rPr>
          <w:i/>
          <w:iCs/>
          <w:sz w:val="24"/>
          <w:szCs w:val="24"/>
        </w:rPr>
        <w:t xml:space="preserve">Ældre </w:t>
      </w:r>
      <w:r w:rsidRPr="00DC0174">
        <w:rPr>
          <w:iCs/>
          <w:sz w:val="24"/>
          <w:szCs w:val="24"/>
        </w:rPr>
        <w:t>patienter</w:t>
      </w:r>
    </w:p>
    <w:p w:rsidR="00BE630A" w:rsidRPr="00F861DE" w:rsidRDefault="00BE630A" w:rsidP="00BE630A">
      <w:pPr>
        <w:ind w:left="851"/>
        <w:rPr>
          <w:noProof/>
          <w:sz w:val="24"/>
          <w:szCs w:val="24"/>
        </w:rPr>
      </w:pPr>
      <w:r w:rsidRPr="00DC0174">
        <w:rPr>
          <w:sz w:val="24"/>
          <w:szCs w:val="24"/>
        </w:rPr>
        <w:t>Ældre</w:t>
      </w:r>
      <w:r w:rsidRPr="00F861DE">
        <w:rPr>
          <w:sz w:val="24"/>
          <w:szCs w:val="24"/>
        </w:rPr>
        <w:t xml:space="preserve"> patienter skal overvåges nøje, og dosis skal fastsættes individuelt på baggrund af patientens status </w:t>
      </w:r>
      <w:r w:rsidRPr="00F861DE">
        <w:rPr>
          <w:noProof/>
          <w:sz w:val="24"/>
          <w:szCs w:val="24"/>
        </w:rPr>
        <w:t>(se pkt. 4.4 og 5.2).</w:t>
      </w:r>
    </w:p>
    <w:p w:rsidR="00BE630A" w:rsidRPr="00F861DE" w:rsidRDefault="00BE630A" w:rsidP="00BE630A">
      <w:pPr>
        <w:ind w:left="851"/>
        <w:rPr>
          <w:sz w:val="24"/>
          <w:szCs w:val="24"/>
        </w:rPr>
      </w:pPr>
    </w:p>
    <w:p w:rsidR="00BE630A" w:rsidRPr="00F861DE" w:rsidRDefault="00BE630A" w:rsidP="00BE630A">
      <w:pPr>
        <w:ind w:left="851"/>
        <w:rPr>
          <w:noProof/>
          <w:sz w:val="24"/>
          <w:szCs w:val="24"/>
        </w:rPr>
      </w:pPr>
      <w:r w:rsidRPr="00F861DE">
        <w:rPr>
          <w:sz w:val="24"/>
          <w:szCs w:val="24"/>
        </w:rPr>
        <w:t xml:space="preserve">Behandling af opioid-naive ældre patienter bør kun overvejes, hvis fordelene opvejer risiciene. I disse tilfælde bør behandling kun initieres med en dosis af </w:t>
      </w:r>
      <w:proofErr w:type="spellStart"/>
      <w:r w:rsidRPr="00F861DE">
        <w:rPr>
          <w:sz w:val="24"/>
          <w:szCs w:val="24"/>
        </w:rPr>
        <w:t>Lafene</w:t>
      </w:r>
      <w:proofErr w:type="spellEnd"/>
      <w:r w:rsidRPr="00F861DE">
        <w:rPr>
          <w:sz w:val="24"/>
          <w:szCs w:val="24"/>
        </w:rPr>
        <w:t xml:space="preserve"> på 12 </w:t>
      </w:r>
      <w:proofErr w:type="spellStart"/>
      <w:r w:rsidRPr="00F861DE">
        <w:rPr>
          <w:sz w:val="24"/>
          <w:szCs w:val="24"/>
        </w:rPr>
        <w:t>mikrog</w:t>
      </w:r>
      <w:proofErr w:type="spellEnd"/>
      <w:r w:rsidRPr="00F861DE">
        <w:rPr>
          <w:sz w:val="24"/>
          <w:szCs w:val="24"/>
        </w:rPr>
        <w:t>/time.</w:t>
      </w:r>
    </w:p>
    <w:p w:rsidR="00BE630A" w:rsidRPr="00F861DE" w:rsidRDefault="00BE630A" w:rsidP="00BE630A">
      <w:pPr>
        <w:tabs>
          <w:tab w:val="left" w:pos="851"/>
        </w:tabs>
        <w:ind w:left="851" w:hanging="851"/>
        <w:rPr>
          <w:i/>
          <w:noProof/>
          <w:sz w:val="24"/>
          <w:szCs w:val="24"/>
        </w:rPr>
      </w:pPr>
      <w:r w:rsidRPr="00F861DE">
        <w:rPr>
          <w:i/>
          <w:noProof/>
          <w:sz w:val="24"/>
          <w:szCs w:val="24"/>
        </w:rPr>
        <w:tab/>
      </w:r>
    </w:p>
    <w:p w:rsidR="00BE630A" w:rsidRPr="00F861DE" w:rsidRDefault="00BE630A" w:rsidP="00BE630A">
      <w:pPr>
        <w:tabs>
          <w:tab w:val="left" w:pos="851"/>
        </w:tabs>
        <w:ind w:left="851"/>
        <w:rPr>
          <w:i/>
          <w:noProof/>
          <w:sz w:val="24"/>
          <w:szCs w:val="24"/>
        </w:rPr>
      </w:pPr>
      <w:r w:rsidRPr="00F861DE">
        <w:rPr>
          <w:i/>
          <w:noProof/>
          <w:sz w:val="24"/>
          <w:szCs w:val="24"/>
        </w:rPr>
        <w:t>Nedsat lever- eller nyrefunktion</w:t>
      </w:r>
    </w:p>
    <w:p w:rsidR="00BE630A" w:rsidRPr="00F861DE" w:rsidRDefault="00BE630A" w:rsidP="00BE630A">
      <w:pPr>
        <w:ind w:left="851"/>
        <w:rPr>
          <w:noProof/>
          <w:sz w:val="24"/>
          <w:szCs w:val="24"/>
        </w:rPr>
      </w:pPr>
      <w:r w:rsidRPr="00F861DE">
        <w:rPr>
          <w:noProof/>
          <w:sz w:val="24"/>
          <w:szCs w:val="24"/>
        </w:rPr>
        <w:t xml:space="preserve">Patienter med nedsat lever- eller nyrefunktion skal observeres nøje, og </w:t>
      </w:r>
      <w:r w:rsidRPr="00F861DE">
        <w:rPr>
          <w:sz w:val="24"/>
          <w:szCs w:val="24"/>
        </w:rPr>
        <w:t>dosis skal fastsættes individuelt på baggrund af patientens status</w:t>
      </w:r>
      <w:r w:rsidRPr="00F861DE">
        <w:rPr>
          <w:noProof/>
          <w:sz w:val="24"/>
          <w:szCs w:val="24"/>
        </w:rPr>
        <w:t xml:space="preserve"> (se pkt. 4.4</w:t>
      </w:r>
      <w:r w:rsidRPr="00F861DE">
        <w:rPr>
          <w:sz w:val="24"/>
          <w:szCs w:val="24"/>
        </w:rPr>
        <w:t xml:space="preserve"> og 5.2</w:t>
      </w:r>
      <w:r w:rsidRPr="00F861DE">
        <w:rPr>
          <w:noProof/>
          <w:sz w:val="24"/>
          <w:szCs w:val="24"/>
        </w:rPr>
        <w:t>).</w:t>
      </w:r>
    </w:p>
    <w:p w:rsidR="00BE630A" w:rsidRPr="00F861DE" w:rsidRDefault="00BE630A" w:rsidP="00BE630A">
      <w:pPr>
        <w:ind w:left="851"/>
        <w:rPr>
          <w:noProof/>
          <w:sz w:val="24"/>
          <w:szCs w:val="24"/>
        </w:rPr>
      </w:pPr>
    </w:p>
    <w:p w:rsidR="00BE630A" w:rsidRPr="00F861DE" w:rsidRDefault="00BE630A" w:rsidP="00BE630A">
      <w:pPr>
        <w:tabs>
          <w:tab w:val="left" w:pos="851"/>
        </w:tabs>
        <w:ind w:left="851"/>
        <w:rPr>
          <w:sz w:val="24"/>
          <w:szCs w:val="24"/>
        </w:rPr>
      </w:pPr>
      <w:r w:rsidRPr="00F861DE">
        <w:rPr>
          <w:sz w:val="24"/>
          <w:szCs w:val="24"/>
        </w:rPr>
        <w:t xml:space="preserve">Behandling af opioid-naive patienter med nedsat nyre- eller leverfunktion bør kun overvejes, hvis fordelene opvejer risiciene. I disse tilfælde bør behandling kun initieres med en dosis af </w:t>
      </w:r>
      <w:proofErr w:type="spellStart"/>
      <w:r w:rsidRPr="00F861DE">
        <w:rPr>
          <w:sz w:val="24"/>
          <w:szCs w:val="24"/>
        </w:rPr>
        <w:t>Lafene</w:t>
      </w:r>
      <w:proofErr w:type="spellEnd"/>
      <w:r w:rsidRPr="00F861DE">
        <w:rPr>
          <w:sz w:val="24"/>
          <w:szCs w:val="24"/>
        </w:rPr>
        <w:t xml:space="preserve"> på 12 </w:t>
      </w:r>
      <w:proofErr w:type="spellStart"/>
      <w:r w:rsidRPr="00F861DE">
        <w:rPr>
          <w:sz w:val="24"/>
          <w:szCs w:val="24"/>
        </w:rPr>
        <w:t>mikrog</w:t>
      </w:r>
      <w:proofErr w:type="spellEnd"/>
      <w:r w:rsidRPr="00F861DE">
        <w:rPr>
          <w:sz w:val="24"/>
          <w:szCs w:val="24"/>
        </w:rPr>
        <w:t>/time.</w:t>
      </w:r>
    </w:p>
    <w:p w:rsidR="00BE630A" w:rsidRPr="00F861DE" w:rsidRDefault="00BE630A" w:rsidP="00BE630A">
      <w:pPr>
        <w:tabs>
          <w:tab w:val="left" w:pos="851"/>
        </w:tabs>
        <w:ind w:left="851"/>
        <w:rPr>
          <w:noProof/>
          <w:sz w:val="24"/>
          <w:szCs w:val="24"/>
        </w:rPr>
      </w:pPr>
    </w:p>
    <w:p w:rsidR="00BE630A" w:rsidRPr="00F861DE" w:rsidRDefault="00BE630A" w:rsidP="00BE630A">
      <w:pPr>
        <w:ind w:left="851"/>
        <w:rPr>
          <w:i/>
          <w:noProof/>
          <w:sz w:val="24"/>
          <w:szCs w:val="24"/>
        </w:rPr>
      </w:pPr>
      <w:r w:rsidRPr="00F861DE">
        <w:rPr>
          <w:i/>
          <w:noProof/>
          <w:sz w:val="24"/>
          <w:szCs w:val="24"/>
        </w:rPr>
        <w:t>Pædiatrisk population</w:t>
      </w:r>
    </w:p>
    <w:p w:rsidR="00BE630A" w:rsidRPr="00F861DE" w:rsidRDefault="00BE630A" w:rsidP="00BE630A">
      <w:pPr>
        <w:pStyle w:val="Default0"/>
        <w:ind w:left="851"/>
        <w:rPr>
          <w:i/>
          <w:iCs/>
          <w:lang w:val="da-DK"/>
        </w:rPr>
      </w:pPr>
    </w:p>
    <w:p w:rsidR="00BE630A" w:rsidRPr="00F861DE" w:rsidRDefault="00BE630A" w:rsidP="00BE630A">
      <w:pPr>
        <w:pStyle w:val="Default0"/>
        <w:ind w:left="851"/>
        <w:rPr>
          <w:lang w:val="da-DK"/>
        </w:rPr>
      </w:pPr>
      <w:r w:rsidRPr="00F861DE">
        <w:rPr>
          <w:i/>
          <w:iCs/>
          <w:lang w:val="da-DK"/>
        </w:rPr>
        <w:t xml:space="preserve">Børn på 16 år og derover </w:t>
      </w:r>
    </w:p>
    <w:p w:rsidR="00BE630A" w:rsidRPr="003B7C27" w:rsidRDefault="00BE630A" w:rsidP="00BE630A">
      <w:pPr>
        <w:pStyle w:val="Default0"/>
        <w:ind w:left="851"/>
        <w:rPr>
          <w:lang w:val="da-DK"/>
        </w:rPr>
      </w:pPr>
      <w:r w:rsidRPr="003B7C27">
        <w:rPr>
          <w:lang w:val="da-DK"/>
        </w:rPr>
        <w:t xml:space="preserve">Dosering som hos voksne. </w:t>
      </w:r>
    </w:p>
    <w:p w:rsidR="00BE630A" w:rsidRPr="00F861DE" w:rsidRDefault="00BE630A" w:rsidP="00BE630A">
      <w:pPr>
        <w:ind w:left="851"/>
        <w:rPr>
          <w:i/>
          <w:iCs/>
          <w:sz w:val="24"/>
          <w:szCs w:val="24"/>
        </w:rPr>
      </w:pPr>
    </w:p>
    <w:p w:rsidR="00BE630A" w:rsidRPr="00F861DE" w:rsidRDefault="00BE630A" w:rsidP="00BE630A">
      <w:pPr>
        <w:ind w:left="851"/>
        <w:rPr>
          <w:i/>
          <w:noProof/>
          <w:sz w:val="24"/>
          <w:szCs w:val="24"/>
        </w:rPr>
      </w:pPr>
      <w:r w:rsidRPr="00F861DE">
        <w:rPr>
          <w:i/>
          <w:iCs/>
          <w:sz w:val="24"/>
          <w:szCs w:val="24"/>
        </w:rPr>
        <w:t>Børn i alderen 2-16 år</w:t>
      </w:r>
    </w:p>
    <w:p w:rsidR="00BE630A" w:rsidRPr="00F861DE" w:rsidRDefault="00BE630A" w:rsidP="00BE630A">
      <w:pPr>
        <w:ind w:left="851"/>
        <w:rPr>
          <w:noProof/>
          <w:sz w:val="24"/>
          <w:szCs w:val="24"/>
        </w:rPr>
      </w:pPr>
      <w:proofErr w:type="spellStart"/>
      <w:r w:rsidRPr="00F861DE">
        <w:rPr>
          <w:sz w:val="24"/>
          <w:szCs w:val="24"/>
        </w:rPr>
        <w:t>Lafene</w:t>
      </w:r>
      <w:proofErr w:type="spellEnd"/>
      <w:r w:rsidRPr="00F861DE">
        <w:rPr>
          <w:sz w:val="24"/>
          <w:szCs w:val="24"/>
        </w:rPr>
        <w:t xml:space="preserve"> bør kun administreres </w:t>
      </w:r>
      <w:r w:rsidRPr="00F861DE">
        <w:rPr>
          <w:noProof/>
          <w:sz w:val="24"/>
          <w:szCs w:val="24"/>
        </w:rPr>
        <w:t>til opioid-tolerante børn (</w:t>
      </w:r>
      <w:r w:rsidRPr="00F861DE">
        <w:rPr>
          <w:sz w:val="24"/>
          <w:szCs w:val="24"/>
        </w:rPr>
        <w:t xml:space="preserve">i alderen </w:t>
      </w:r>
      <w:r w:rsidRPr="00F861DE">
        <w:rPr>
          <w:noProof/>
          <w:sz w:val="24"/>
          <w:szCs w:val="24"/>
        </w:rPr>
        <w:t xml:space="preserve">2-16 år), som allerede </w:t>
      </w:r>
      <w:r w:rsidRPr="00F861DE">
        <w:rPr>
          <w:sz w:val="24"/>
          <w:szCs w:val="24"/>
        </w:rPr>
        <w:t xml:space="preserve">får en daglig dosis svarende til mindst 30 mg oralt </w:t>
      </w:r>
      <w:proofErr w:type="spellStart"/>
      <w:r w:rsidRPr="00F861DE">
        <w:rPr>
          <w:sz w:val="24"/>
          <w:szCs w:val="24"/>
        </w:rPr>
        <w:t>morphin</w:t>
      </w:r>
      <w:proofErr w:type="spellEnd"/>
      <w:r w:rsidRPr="00F861DE">
        <w:rPr>
          <w:sz w:val="24"/>
          <w:szCs w:val="24"/>
        </w:rPr>
        <w:t xml:space="preserve">. Ved skift fra behandling med orale eller parenterale opioider til </w:t>
      </w:r>
      <w:proofErr w:type="spellStart"/>
      <w:r w:rsidRPr="00F861DE">
        <w:rPr>
          <w:sz w:val="24"/>
          <w:szCs w:val="24"/>
        </w:rPr>
        <w:t>Lafene</w:t>
      </w:r>
      <w:proofErr w:type="spellEnd"/>
      <w:r w:rsidRPr="00F861DE">
        <w:rPr>
          <w:sz w:val="24"/>
          <w:szCs w:val="24"/>
        </w:rPr>
        <w:t xml:space="preserve"> henvises der til tabel 1 for </w:t>
      </w:r>
      <w:proofErr w:type="spellStart"/>
      <w:r w:rsidRPr="00F861DE">
        <w:rPr>
          <w:sz w:val="24"/>
          <w:szCs w:val="24"/>
        </w:rPr>
        <w:t>ækvianalgetiske</w:t>
      </w:r>
      <w:proofErr w:type="spellEnd"/>
      <w:r w:rsidRPr="00F861DE">
        <w:rPr>
          <w:sz w:val="24"/>
          <w:szCs w:val="24"/>
        </w:rPr>
        <w:t xml:space="preserve"> doser ved konvertering og tabel 4 Anbefalet dosis af </w:t>
      </w:r>
      <w:proofErr w:type="spellStart"/>
      <w:r w:rsidRPr="00F861DE">
        <w:rPr>
          <w:sz w:val="24"/>
          <w:szCs w:val="24"/>
        </w:rPr>
        <w:t>Lafene</w:t>
      </w:r>
      <w:proofErr w:type="spellEnd"/>
      <w:r w:rsidRPr="00F861DE">
        <w:rPr>
          <w:sz w:val="24"/>
          <w:szCs w:val="24"/>
        </w:rPr>
        <w:t xml:space="preserve"> på baggrund af daglig dosis oral </w:t>
      </w:r>
      <w:proofErr w:type="spellStart"/>
      <w:r w:rsidRPr="00F861DE">
        <w:rPr>
          <w:sz w:val="24"/>
          <w:szCs w:val="24"/>
        </w:rPr>
        <w:t>morphin</w:t>
      </w:r>
      <w:proofErr w:type="spellEnd"/>
      <w:r w:rsidRPr="00F861DE">
        <w:rPr>
          <w:sz w:val="24"/>
          <w:szCs w:val="24"/>
        </w:rPr>
        <w:t>.</w:t>
      </w:r>
    </w:p>
    <w:p w:rsidR="00BE630A" w:rsidRPr="00F861DE" w:rsidRDefault="00BE630A" w:rsidP="00BE630A">
      <w:pPr>
        <w:ind w:left="851"/>
        <w:rPr>
          <w:noProof/>
          <w:sz w:val="24"/>
          <w:szCs w:val="24"/>
        </w:rPr>
      </w:pPr>
    </w:p>
    <w:p w:rsidR="00F60422" w:rsidRDefault="00F60422" w:rsidP="00F60422">
      <w:pPr>
        <w:pStyle w:val="Default0"/>
        <w:ind w:left="851"/>
        <w:rPr>
          <w:b/>
          <w:sz w:val="22"/>
          <w:szCs w:val="22"/>
          <w:lang w:val="da-DK"/>
        </w:rPr>
      </w:pPr>
      <w:r>
        <w:rPr>
          <w:b/>
          <w:sz w:val="22"/>
          <w:szCs w:val="22"/>
          <w:lang w:val="da-DK"/>
        </w:rPr>
        <w:t xml:space="preserve">Skema 4. Anbefalet dosis af </w:t>
      </w:r>
      <w:proofErr w:type="spellStart"/>
      <w:r>
        <w:rPr>
          <w:b/>
          <w:sz w:val="22"/>
          <w:szCs w:val="22"/>
          <w:lang w:val="da-DK"/>
        </w:rPr>
        <w:t>Lafene</w:t>
      </w:r>
      <w:proofErr w:type="spellEnd"/>
      <w:r>
        <w:rPr>
          <w:b/>
          <w:sz w:val="22"/>
          <w:szCs w:val="22"/>
          <w:lang w:val="da-DK"/>
        </w:rPr>
        <w:t xml:space="preserve"> til pædiatriske patienter</w:t>
      </w:r>
      <w:r>
        <w:rPr>
          <w:rFonts w:ascii="Times New Roman Bold" w:hAnsi="Times New Roman Bold"/>
          <w:b/>
          <w:sz w:val="22"/>
          <w:szCs w:val="22"/>
          <w:vertAlign w:val="superscript"/>
          <w:lang w:val="da-DK"/>
        </w:rPr>
        <w:t>1</w:t>
      </w:r>
      <w:r>
        <w:rPr>
          <w:b/>
          <w:position w:val="8"/>
          <w:sz w:val="22"/>
          <w:szCs w:val="22"/>
          <w:vertAlign w:val="superscript"/>
          <w:lang w:val="da-DK"/>
        </w:rPr>
        <w:t xml:space="preserve"> </w:t>
      </w:r>
      <w:r>
        <w:rPr>
          <w:b/>
          <w:sz w:val="22"/>
          <w:szCs w:val="22"/>
          <w:lang w:val="da-DK"/>
        </w:rPr>
        <w:t>pa baggrund af daglig dosis oral morphin</w:t>
      </w:r>
      <w:r>
        <w:rPr>
          <w:rFonts w:ascii="Times New Roman Bold" w:hAnsi="Times New Roman Bold"/>
          <w:b/>
          <w:sz w:val="22"/>
          <w:szCs w:val="22"/>
          <w:vertAlign w:val="superscript"/>
          <w:lang w:val="da-DK"/>
        </w:rPr>
        <w:t xml:space="preserve">2 </w:t>
      </w:r>
    </w:p>
    <w:p w:rsidR="00BE630A" w:rsidRPr="00F861DE" w:rsidRDefault="00BE630A" w:rsidP="00BE630A">
      <w:pPr>
        <w:rPr>
          <w:sz w:val="24"/>
          <w:szCs w:val="24"/>
        </w:rPr>
      </w:pPr>
    </w:p>
    <w:tbl>
      <w:tblPr>
        <w:tblW w:w="0" w:type="dxa"/>
        <w:tblInd w:w="959"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firstRow="1" w:lastRow="0" w:firstColumn="1" w:lastColumn="0" w:noHBand="0" w:noVBand="1"/>
      </w:tblPr>
      <w:tblGrid>
        <w:gridCol w:w="3969"/>
        <w:gridCol w:w="3685"/>
      </w:tblGrid>
      <w:tr w:rsidR="00BE630A" w:rsidRPr="00F861DE" w:rsidTr="00D1507D">
        <w:tc>
          <w:tcPr>
            <w:tcW w:w="3969" w:type="dxa"/>
            <w:tcBorders>
              <w:top w:val="single" w:sz="2" w:space="0" w:color="auto"/>
              <w:left w:val="single" w:sz="2" w:space="0" w:color="auto"/>
              <w:bottom w:val="single" w:sz="6" w:space="0" w:color="auto"/>
              <w:right w:val="single" w:sz="6" w:space="0" w:color="auto"/>
            </w:tcBorders>
            <w:hideMark/>
          </w:tcPr>
          <w:p w:rsidR="00BE630A" w:rsidRPr="00F861DE" w:rsidRDefault="00BE630A" w:rsidP="00D1507D">
            <w:pPr>
              <w:keepNext/>
              <w:keepLines/>
              <w:autoSpaceDE w:val="0"/>
              <w:autoSpaceDN w:val="0"/>
              <w:adjustRightInd w:val="0"/>
              <w:spacing w:before="120" w:after="120"/>
              <w:ind w:left="851" w:hanging="851"/>
              <w:jc w:val="center"/>
              <w:rPr>
                <w:b/>
                <w:bCs/>
                <w:sz w:val="24"/>
                <w:szCs w:val="24"/>
              </w:rPr>
            </w:pPr>
            <w:r w:rsidRPr="00F861DE">
              <w:rPr>
                <w:b/>
                <w:bCs/>
                <w:sz w:val="24"/>
                <w:szCs w:val="24"/>
              </w:rPr>
              <w:t>Oral 24-timer morfin (mg/dag)</w:t>
            </w:r>
          </w:p>
        </w:tc>
        <w:tc>
          <w:tcPr>
            <w:tcW w:w="3685" w:type="dxa"/>
            <w:tcBorders>
              <w:top w:val="single" w:sz="2" w:space="0" w:color="auto"/>
              <w:left w:val="single" w:sz="6" w:space="0" w:color="auto"/>
              <w:bottom w:val="single" w:sz="6" w:space="0" w:color="auto"/>
              <w:right w:val="single" w:sz="2" w:space="0" w:color="auto"/>
            </w:tcBorders>
            <w:hideMark/>
          </w:tcPr>
          <w:p w:rsidR="00BE630A" w:rsidRPr="00F861DE" w:rsidRDefault="00BE630A" w:rsidP="00D1507D">
            <w:pPr>
              <w:keepNext/>
              <w:keepLines/>
              <w:autoSpaceDE w:val="0"/>
              <w:autoSpaceDN w:val="0"/>
              <w:adjustRightInd w:val="0"/>
              <w:spacing w:before="120" w:after="120"/>
              <w:ind w:left="851" w:hanging="851"/>
              <w:jc w:val="center"/>
              <w:rPr>
                <w:b/>
                <w:bCs/>
                <w:sz w:val="24"/>
                <w:szCs w:val="24"/>
              </w:rPr>
            </w:pPr>
            <w:r w:rsidRPr="00F861DE">
              <w:rPr>
                <w:b/>
                <w:bCs/>
                <w:i/>
                <w:iCs/>
                <w:sz w:val="24"/>
                <w:szCs w:val="24"/>
              </w:rPr>
              <w:t>Fentanyl</w:t>
            </w:r>
            <w:r w:rsidRPr="00F861DE">
              <w:rPr>
                <w:b/>
                <w:bCs/>
                <w:sz w:val="24"/>
                <w:szCs w:val="24"/>
              </w:rPr>
              <w:t xml:space="preserve"> dosis (mikrogram/time)</w:t>
            </w:r>
          </w:p>
        </w:tc>
      </w:tr>
      <w:tr w:rsidR="00BE630A" w:rsidRPr="00F861DE" w:rsidTr="00D1507D">
        <w:tc>
          <w:tcPr>
            <w:tcW w:w="3969" w:type="dxa"/>
            <w:tcBorders>
              <w:top w:val="single" w:sz="6" w:space="0" w:color="auto"/>
              <w:left w:val="single" w:sz="2" w:space="0" w:color="auto"/>
              <w:bottom w:val="single" w:sz="2" w:space="0" w:color="auto"/>
              <w:right w:val="single" w:sz="6" w:space="0" w:color="auto"/>
            </w:tcBorders>
            <w:hideMark/>
          </w:tcPr>
          <w:p w:rsidR="00BE630A" w:rsidRPr="00F861DE" w:rsidRDefault="00BE630A" w:rsidP="00D1507D">
            <w:pPr>
              <w:keepNext/>
              <w:keepLines/>
              <w:autoSpaceDE w:val="0"/>
              <w:autoSpaceDN w:val="0"/>
              <w:adjustRightInd w:val="0"/>
              <w:spacing w:before="120" w:after="120"/>
              <w:ind w:left="851" w:hanging="851"/>
              <w:jc w:val="center"/>
              <w:rPr>
                <w:sz w:val="24"/>
                <w:szCs w:val="24"/>
              </w:rPr>
            </w:pPr>
            <w:r w:rsidRPr="00F861DE">
              <w:rPr>
                <w:b/>
                <w:bCs/>
                <w:sz w:val="24"/>
                <w:szCs w:val="24"/>
              </w:rPr>
              <w:t>30-44</w:t>
            </w:r>
          </w:p>
          <w:p w:rsidR="00BE630A" w:rsidRPr="00F861DE" w:rsidRDefault="00BE630A" w:rsidP="00D1507D">
            <w:pPr>
              <w:keepNext/>
              <w:keepLines/>
              <w:autoSpaceDE w:val="0"/>
              <w:autoSpaceDN w:val="0"/>
              <w:adjustRightInd w:val="0"/>
              <w:spacing w:before="120" w:after="120"/>
              <w:ind w:left="851" w:hanging="851"/>
              <w:jc w:val="center"/>
              <w:rPr>
                <w:noProof/>
                <w:sz w:val="24"/>
                <w:szCs w:val="24"/>
              </w:rPr>
            </w:pPr>
            <w:r w:rsidRPr="00F861DE">
              <w:rPr>
                <w:b/>
                <w:bCs/>
                <w:sz w:val="24"/>
                <w:szCs w:val="24"/>
              </w:rPr>
              <w:t>45-134</w:t>
            </w:r>
          </w:p>
        </w:tc>
        <w:tc>
          <w:tcPr>
            <w:tcW w:w="3685" w:type="dxa"/>
            <w:tcBorders>
              <w:top w:val="single" w:sz="6" w:space="0" w:color="auto"/>
              <w:left w:val="single" w:sz="6" w:space="0" w:color="auto"/>
              <w:bottom w:val="single" w:sz="2" w:space="0" w:color="auto"/>
              <w:right w:val="single" w:sz="2" w:space="0" w:color="auto"/>
            </w:tcBorders>
            <w:hideMark/>
          </w:tcPr>
          <w:p w:rsidR="00BE630A" w:rsidRPr="00F861DE" w:rsidRDefault="00BE630A" w:rsidP="00D1507D">
            <w:pPr>
              <w:keepNext/>
              <w:keepLines/>
              <w:autoSpaceDE w:val="0"/>
              <w:autoSpaceDN w:val="0"/>
              <w:adjustRightInd w:val="0"/>
              <w:spacing w:before="120" w:after="120"/>
              <w:ind w:left="851" w:hanging="851"/>
              <w:jc w:val="center"/>
              <w:rPr>
                <w:sz w:val="24"/>
                <w:szCs w:val="24"/>
              </w:rPr>
            </w:pPr>
            <w:r w:rsidRPr="00F861DE">
              <w:rPr>
                <w:b/>
                <w:bCs/>
                <w:sz w:val="24"/>
                <w:szCs w:val="24"/>
              </w:rPr>
              <w:t>12</w:t>
            </w:r>
          </w:p>
          <w:p w:rsidR="00BE630A" w:rsidRPr="00F861DE" w:rsidRDefault="00BE630A" w:rsidP="00D1507D">
            <w:pPr>
              <w:keepNext/>
              <w:keepLines/>
              <w:autoSpaceDE w:val="0"/>
              <w:autoSpaceDN w:val="0"/>
              <w:adjustRightInd w:val="0"/>
              <w:spacing w:before="120" w:after="120"/>
              <w:ind w:left="851" w:hanging="851"/>
              <w:jc w:val="center"/>
              <w:rPr>
                <w:sz w:val="24"/>
                <w:szCs w:val="24"/>
              </w:rPr>
            </w:pPr>
            <w:r w:rsidRPr="00F861DE">
              <w:rPr>
                <w:b/>
                <w:bCs/>
                <w:sz w:val="24"/>
                <w:szCs w:val="24"/>
              </w:rPr>
              <w:t>25</w:t>
            </w:r>
          </w:p>
        </w:tc>
      </w:tr>
    </w:tbl>
    <w:p w:rsidR="00BE630A" w:rsidRPr="00F861DE" w:rsidRDefault="00BE630A" w:rsidP="00BE630A">
      <w:pPr>
        <w:ind w:left="851"/>
        <w:rPr>
          <w:noProof/>
          <w:sz w:val="24"/>
          <w:szCs w:val="24"/>
        </w:rPr>
      </w:pPr>
    </w:p>
    <w:p w:rsidR="00BE630A" w:rsidRPr="00F861DE" w:rsidRDefault="00BE630A" w:rsidP="00BE630A">
      <w:pPr>
        <w:ind w:left="851"/>
        <w:rPr>
          <w:sz w:val="24"/>
          <w:szCs w:val="24"/>
        </w:rPr>
      </w:pPr>
      <w:r w:rsidRPr="00F861DE">
        <w:rPr>
          <w:sz w:val="24"/>
          <w:szCs w:val="24"/>
          <w:vertAlign w:val="superscript"/>
        </w:rPr>
        <w:t xml:space="preserve">1 </w:t>
      </w:r>
      <w:r w:rsidRPr="00F861DE">
        <w:rPr>
          <w:sz w:val="24"/>
          <w:szCs w:val="24"/>
        </w:rPr>
        <w:t xml:space="preserve">Omregning til </w:t>
      </w:r>
      <w:proofErr w:type="spellStart"/>
      <w:r w:rsidRPr="00F861DE">
        <w:rPr>
          <w:sz w:val="24"/>
          <w:szCs w:val="24"/>
        </w:rPr>
        <w:t>Lafene</w:t>
      </w:r>
      <w:proofErr w:type="spellEnd"/>
      <w:r w:rsidRPr="00F861DE">
        <w:rPr>
          <w:sz w:val="24"/>
          <w:szCs w:val="24"/>
        </w:rPr>
        <w:t xml:space="preserve"> doser højere end 25 </w:t>
      </w:r>
      <w:proofErr w:type="spellStart"/>
      <w:r w:rsidRPr="00F861DE">
        <w:rPr>
          <w:bCs/>
          <w:sz w:val="24"/>
          <w:szCs w:val="24"/>
        </w:rPr>
        <w:t>mikrog</w:t>
      </w:r>
      <w:proofErr w:type="spellEnd"/>
      <w:r w:rsidRPr="00F861DE">
        <w:rPr>
          <w:bCs/>
          <w:sz w:val="24"/>
          <w:szCs w:val="24"/>
        </w:rPr>
        <w:t>/time</w:t>
      </w:r>
      <w:r w:rsidRPr="00F861DE">
        <w:rPr>
          <w:sz w:val="24"/>
          <w:szCs w:val="24"/>
        </w:rPr>
        <w:t xml:space="preserve"> er ens for voksne og børn (se skema 2).</w:t>
      </w:r>
    </w:p>
    <w:p w:rsidR="00BE630A" w:rsidRPr="00F861DE" w:rsidRDefault="00F60422" w:rsidP="00BE630A">
      <w:pPr>
        <w:pStyle w:val="Default0"/>
        <w:ind w:left="851"/>
        <w:rPr>
          <w:lang w:val="da-DK"/>
        </w:rPr>
      </w:pPr>
      <w:r w:rsidRPr="00F60422">
        <w:rPr>
          <w:rFonts w:ascii="Times New Roman Bold" w:hAnsi="Times New Roman Bold"/>
          <w:sz w:val="22"/>
          <w:szCs w:val="22"/>
          <w:vertAlign w:val="superscript"/>
          <w:lang w:val="da-DK"/>
        </w:rPr>
        <w:t>2</w:t>
      </w:r>
      <w:r w:rsidRPr="00F60422">
        <w:rPr>
          <w:rFonts w:ascii="Times New Roman Bold" w:hAnsi="Times New Roman Bold"/>
          <w:b/>
          <w:sz w:val="22"/>
          <w:szCs w:val="22"/>
          <w:vertAlign w:val="superscript"/>
          <w:lang w:val="da-DK"/>
        </w:rPr>
        <w:t xml:space="preserve"> </w:t>
      </w:r>
      <w:r w:rsidRPr="00F60422">
        <w:rPr>
          <w:sz w:val="22"/>
          <w:szCs w:val="22"/>
          <w:lang w:val="da-DK"/>
        </w:rPr>
        <w:t xml:space="preserve">I kliniske </w:t>
      </w:r>
      <w:r w:rsidR="00BE630A" w:rsidRPr="00F861DE">
        <w:rPr>
          <w:lang w:val="da-DK"/>
        </w:rPr>
        <w:t xml:space="preserve">studier blev disse intervaller for døgndoser af oralt </w:t>
      </w:r>
      <w:proofErr w:type="spellStart"/>
      <w:r w:rsidR="00BE630A" w:rsidRPr="00F861DE">
        <w:rPr>
          <w:lang w:val="da-DK"/>
        </w:rPr>
        <w:t>morphin</w:t>
      </w:r>
      <w:proofErr w:type="spellEnd"/>
      <w:r w:rsidR="00BE630A" w:rsidRPr="00F861DE">
        <w:rPr>
          <w:lang w:val="da-DK"/>
        </w:rPr>
        <w:t xml:space="preserve"> brugt </w:t>
      </w:r>
      <w:r w:rsidR="00BE630A">
        <w:rPr>
          <w:lang w:val="da-DK"/>
        </w:rPr>
        <w:t xml:space="preserve">som grundlag for omregning til </w:t>
      </w:r>
      <w:proofErr w:type="spellStart"/>
      <w:r w:rsidR="00BE630A" w:rsidRPr="00F861DE">
        <w:rPr>
          <w:lang w:val="da-DK"/>
        </w:rPr>
        <w:t>Lafene</w:t>
      </w:r>
      <w:proofErr w:type="spellEnd"/>
      <w:r w:rsidR="00BE630A" w:rsidRPr="00F861DE">
        <w:rPr>
          <w:lang w:val="da-DK"/>
        </w:rPr>
        <w:t>.</w:t>
      </w:r>
    </w:p>
    <w:p w:rsidR="00BE630A" w:rsidRPr="00F861DE" w:rsidRDefault="00BE630A" w:rsidP="00BE630A">
      <w:pPr>
        <w:ind w:left="851"/>
        <w:rPr>
          <w:sz w:val="24"/>
          <w:szCs w:val="24"/>
        </w:rPr>
      </w:pPr>
    </w:p>
    <w:p w:rsidR="00BE630A" w:rsidRPr="00F861DE" w:rsidRDefault="00BE630A" w:rsidP="00BE630A">
      <w:pPr>
        <w:ind w:left="851"/>
        <w:rPr>
          <w:sz w:val="24"/>
          <w:szCs w:val="24"/>
        </w:rPr>
      </w:pPr>
      <w:r w:rsidRPr="00F861DE">
        <w:rPr>
          <w:sz w:val="24"/>
          <w:szCs w:val="24"/>
        </w:rPr>
        <w:t xml:space="preserve">I to pædiatriske studier blev den nødvendige dosis af fentanyl </w:t>
      </w:r>
      <w:proofErr w:type="spellStart"/>
      <w:r w:rsidRPr="00F861DE">
        <w:rPr>
          <w:sz w:val="24"/>
          <w:szCs w:val="24"/>
        </w:rPr>
        <w:t>transdermalt</w:t>
      </w:r>
      <w:proofErr w:type="spellEnd"/>
      <w:r w:rsidRPr="00F861DE">
        <w:rPr>
          <w:sz w:val="24"/>
          <w:szCs w:val="24"/>
        </w:rPr>
        <w:t xml:space="preserve"> plaster beregnet konservativt: 30-44 mg oralt </w:t>
      </w:r>
      <w:proofErr w:type="spellStart"/>
      <w:r w:rsidRPr="00F861DE">
        <w:rPr>
          <w:sz w:val="24"/>
          <w:szCs w:val="24"/>
        </w:rPr>
        <w:t>morphin</w:t>
      </w:r>
      <w:proofErr w:type="spellEnd"/>
      <w:r w:rsidRPr="00F861DE">
        <w:rPr>
          <w:sz w:val="24"/>
          <w:szCs w:val="24"/>
        </w:rPr>
        <w:t xml:space="preserve"> dagligt eller opioid-doser ækvivalent hermed blev erstattet af </w:t>
      </w:r>
      <w:r w:rsidR="00F1674B">
        <w:rPr>
          <w:sz w:val="24"/>
          <w:szCs w:val="24"/>
        </w:rPr>
        <w:t xml:space="preserve">ét </w:t>
      </w:r>
      <w:proofErr w:type="spellStart"/>
      <w:r w:rsidR="00F1674B">
        <w:rPr>
          <w:sz w:val="24"/>
          <w:szCs w:val="24"/>
        </w:rPr>
        <w:t>transdermalt</w:t>
      </w:r>
      <w:proofErr w:type="spellEnd"/>
      <w:r w:rsidR="00F1674B">
        <w:rPr>
          <w:sz w:val="24"/>
          <w:szCs w:val="24"/>
        </w:rPr>
        <w:t xml:space="preserve"> fentanyl plaster </w:t>
      </w:r>
      <w:r w:rsidRPr="00F861DE">
        <w:rPr>
          <w:sz w:val="24"/>
          <w:szCs w:val="24"/>
        </w:rPr>
        <w:t xml:space="preserve">på 12 </w:t>
      </w:r>
      <w:proofErr w:type="spellStart"/>
      <w:r w:rsidRPr="00F861DE">
        <w:rPr>
          <w:sz w:val="24"/>
          <w:szCs w:val="24"/>
        </w:rPr>
        <w:t>mikrog</w:t>
      </w:r>
      <w:proofErr w:type="spellEnd"/>
      <w:r w:rsidRPr="00F861DE">
        <w:rPr>
          <w:sz w:val="24"/>
          <w:szCs w:val="24"/>
        </w:rPr>
        <w:t xml:space="preserve">/time. Det skal bemærkes, at denne omregningstabel for børn kun gælder ved skift fra oral </w:t>
      </w:r>
      <w:proofErr w:type="spellStart"/>
      <w:r w:rsidRPr="00F861DE">
        <w:rPr>
          <w:sz w:val="24"/>
          <w:szCs w:val="24"/>
        </w:rPr>
        <w:t>morphin</w:t>
      </w:r>
      <w:proofErr w:type="spellEnd"/>
      <w:r w:rsidRPr="00F861DE">
        <w:rPr>
          <w:sz w:val="24"/>
          <w:szCs w:val="24"/>
        </w:rPr>
        <w:t xml:space="preserve"> (eller ækvivalente doser) til </w:t>
      </w:r>
      <w:proofErr w:type="spellStart"/>
      <w:r w:rsidRPr="00F861DE">
        <w:rPr>
          <w:sz w:val="24"/>
          <w:szCs w:val="24"/>
        </w:rPr>
        <w:t>Lafene</w:t>
      </w:r>
      <w:proofErr w:type="spellEnd"/>
      <w:r w:rsidRPr="00F861DE">
        <w:rPr>
          <w:sz w:val="24"/>
          <w:szCs w:val="24"/>
        </w:rPr>
        <w:t xml:space="preserve">-plastre. Omregningstabellen bør ikke bruges ved skift fra </w:t>
      </w:r>
      <w:proofErr w:type="spellStart"/>
      <w:r w:rsidRPr="00F861DE">
        <w:rPr>
          <w:sz w:val="24"/>
          <w:szCs w:val="24"/>
        </w:rPr>
        <w:t>Lafene</w:t>
      </w:r>
      <w:proofErr w:type="spellEnd"/>
      <w:r w:rsidRPr="00F861DE">
        <w:rPr>
          <w:sz w:val="24"/>
          <w:szCs w:val="24"/>
        </w:rPr>
        <w:t xml:space="preserve"> til andre opioider, da der i så fald kan forekomme overdosering. </w:t>
      </w:r>
    </w:p>
    <w:p w:rsidR="00BE630A" w:rsidRPr="00F861DE" w:rsidRDefault="00BE630A" w:rsidP="00BE630A">
      <w:pPr>
        <w:ind w:left="851"/>
        <w:rPr>
          <w:sz w:val="24"/>
          <w:szCs w:val="24"/>
        </w:rPr>
      </w:pPr>
      <w:r w:rsidRPr="00F861DE">
        <w:rPr>
          <w:sz w:val="24"/>
          <w:szCs w:val="24"/>
        </w:rPr>
        <w:t xml:space="preserve">Den analgetiske virkning af den første dosis </w:t>
      </w:r>
      <w:proofErr w:type="spellStart"/>
      <w:r w:rsidRPr="00F861DE">
        <w:rPr>
          <w:sz w:val="24"/>
          <w:szCs w:val="24"/>
        </w:rPr>
        <w:t>Lafene</w:t>
      </w:r>
      <w:proofErr w:type="spellEnd"/>
      <w:r w:rsidRPr="00F861DE">
        <w:rPr>
          <w:sz w:val="24"/>
          <w:szCs w:val="24"/>
        </w:rPr>
        <w:t xml:space="preserve"> plaster er ikke optimal i de første 24</w:t>
      </w:r>
      <w:r w:rsidRPr="00F861DE">
        <w:rPr>
          <w:noProof/>
          <w:sz w:val="24"/>
          <w:szCs w:val="24"/>
        </w:rPr>
        <w:t> </w:t>
      </w:r>
      <w:r w:rsidRPr="00F861DE">
        <w:rPr>
          <w:sz w:val="24"/>
          <w:szCs w:val="24"/>
        </w:rPr>
        <w:t xml:space="preserve">timer. Derfor bør patienten fortsætte behandling med normal dosering af det tidligere </w:t>
      </w:r>
      <w:proofErr w:type="spellStart"/>
      <w:r w:rsidRPr="00F861DE">
        <w:rPr>
          <w:sz w:val="24"/>
          <w:szCs w:val="24"/>
        </w:rPr>
        <w:lastRenderedPageBreak/>
        <w:t>analgetikum</w:t>
      </w:r>
      <w:proofErr w:type="spellEnd"/>
      <w:r w:rsidRPr="00F861DE">
        <w:rPr>
          <w:sz w:val="24"/>
          <w:szCs w:val="24"/>
        </w:rPr>
        <w:t xml:space="preserve"> de første 12 timer efter skift til </w:t>
      </w:r>
      <w:proofErr w:type="spellStart"/>
      <w:r w:rsidRPr="00F861DE">
        <w:rPr>
          <w:sz w:val="24"/>
          <w:szCs w:val="24"/>
        </w:rPr>
        <w:t>Lafene</w:t>
      </w:r>
      <w:proofErr w:type="spellEnd"/>
      <w:r w:rsidRPr="00F861DE">
        <w:rPr>
          <w:sz w:val="24"/>
          <w:szCs w:val="24"/>
        </w:rPr>
        <w:t xml:space="preserve">. De efterfølgende 12 timer skal det tidligere </w:t>
      </w:r>
      <w:proofErr w:type="spellStart"/>
      <w:r w:rsidRPr="00F861DE">
        <w:rPr>
          <w:sz w:val="24"/>
          <w:szCs w:val="24"/>
        </w:rPr>
        <w:t>analgetikum</w:t>
      </w:r>
      <w:proofErr w:type="spellEnd"/>
      <w:r w:rsidRPr="00F861DE">
        <w:rPr>
          <w:sz w:val="24"/>
          <w:szCs w:val="24"/>
        </w:rPr>
        <w:t xml:space="preserve"> administreres efter klinisk behov. Det anbefales at monitorere patienten for bivirkninger, herunder </w:t>
      </w:r>
      <w:proofErr w:type="spellStart"/>
      <w:r w:rsidRPr="00F861DE">
        <w:rPr>
          <w:sz w:val="24"/>
          <w:szCs w:val="24"/>
        </w:rPr>
        <w:t>hypoventilation</w:t>
      </w:r>
      <w:proofErr w:type="spellEnd"/>
      <w:r w:rsidRPr="00F861DE">
        <w:rPr>
          <w:sz w:val="24"/>
          <w:szCs w:val="24"/>
        </w:rPr>
        <w:t xml:space="preserve">, i mindst 48 timer efter indledning af behandling med </w:t>
      </w:r>
      <w:proofErr w:type="spellStart"/>
      <w:r w:rsidRPr="00F861DE">
        <w:rPr>
          <w:sz w:val="24"/>
          <w:szCs w:val="24"/>
        </w:rPr>
        <w:t>Lafene</w:t>
      </w:r>
      <w:proofErr w:type="spellEnd"/>
      <w:r w:rsidRPr="00F861DE">
        <w:rPr>
          <w:sz w:val="24"/>
          <w:szCs w:val="24"/>
        </w:rPr>
        <w:t xml:space="preserve"> eller </w:t>
      </w:r>
      <w:proofErr w:type="spellStart"/>
      <w:r w:rsidRPr="00F861DE">
        <w:rPr>
          <w:sz w:val="24"/>
          <w:szCs w:val="24"/>
        </w:rPr>
        <w:t>optitrering</w:t>
      </w:r>
      <w:proofErr w:type="spellEnd"/>
      <w:r w:rsidRPr="00F861DE">
        <w:rPr>
          <w:sz w:val="24"/>
          <w:szCs w:val="24"/>
        </w:rPr>
        <w:t xml:space="preserve"> af dosis (se pkt. 4.4).</w:t>
      </w:r>
    </w:p>
    <w:p w:rsidR="00BE630A" w:rsidRPr="00F861DE" w:rsidRDefault="00BE630A" w:rsidP="00BE630A">
      <w:pPr>
        <w:ind w:left="851"/>
        <w:rPr>
          <w:sz w:val="24"/>
          <w:szCs w:val="24"/>
        </w:rPr>
      </w:pPr>
    </w:p>
    <w:p w:rsidR="00BE630A" w:rsidRPr="00F861DE" w:rsidRDefault="00BE630A" w:rsidP="00BE630A">
      <w:pPr>
        <w:ind w:left="851"/>
        <w:rPr>
          <w:sz w:val="24"/>
          <w:szCs w:val="24"/>
        </w:rPr>
      </w:pPr>
      <w:proofErr w:type="spellStart"/>
      <w:r w:rsidRPr="00F861DE">
        <w:rPr>
          <w:sz w:val="24"/>
          <w:szCs w:val="24"/>
        </w:rPr>
        <w:t>Lafene</w:t>
      </w:r>
      <w:proofErr w:type="spellEnd"/>
      <w:r w:rsidRPr="00F861DE">
        <w:rPr>
          <w:sz w:val="24"/>
          <w:szCs w:val="24"/>
        </w:rPr>
        <w:t xml:space="preserve"> bør ikke anvendes til børn under 2 år, da sikkerheden og virkningen ikke er klarlagt.</w:t>
      </w:r>
    </w:p>
    <w:p w:rsidR="00BE630A" w:rsidRPr="00F861DE" w:rsidRDefault="00BE630A" w:rsidP="00BE630A">
      <w:pPr>
        <w:ind w:left="851"/>
        <w:rPr>
          <w:sz w:val="24"/>
          <w:szCs w:val="24"/>
          <w:u w:val="single"/>
        </w:rPr>
      </w:pPr>
    </w:p>
    <w:p w:rsidR="00BE630A" w:rsidRPr="00F861DE" w:rsidRDefault="00BE630A" w:rsidP="00BE630A">
      <w:pPr>
        <w:pStyle w:val="Default0"/>
        <w:spacing w:after="140"/>
        <w:ind w:left="851"/>
        <w:rPr>
          <w:lang w:val="da-DK"/>
        </w:rPr>
      </w:pPr>
      <w:r w:rsidRPr="00F861DE">
        <w:rPr>
          <w:i/>
          <w:iCs/>
          <w:lang w:val="da-DK"/>
        </w:rPr>
        <w:t xml:space="preserve">Dosistitrering og vedligeholdelsesbehandling hos børn </w:t>
      </w:r>
    </w:p>
    <w:p w:rsidR="00BE630A" w:rsidRPr="00F861DE" w:rsidRDefault="00BE630A" w:rsidP="00BE630A">
      <w:pPr>
        <w:ind w:left="851"/>
        <w:rPr>
          <w:sz w:val="24"/>
          <w:szCs w:val="24"/>
          <w:u w:val="single"/>
        </w:rPr>
      </w:pPr>
      <w:proofErr w:type="spellStart"/>
      <w:r w:rsidRPr="00F861DE">
        <w:rPr>
          <w:sz w:val="24"/>
          <w:szCs w:val="24"/>
        </w:rPr>
        <w:t>Lafene</w:t>
      </w:r>
      <w:proofErr w:type="spellEnd"/>
      <w:r w:rsidRPr="00F861DE">
        <w:rPr>
          <w:sz w:val="24"/>
          <w:szCs w:val="24"/>
        </w:rPr>
        <w:t xml:space="preserve">-plastret skal skiftes hver 72. time. Dosis bør titreres individuelt, indtil der opnås en balance mellem analgetisk effekt og </w:t>
      </w:r>
      <w:proofErr w:type="spellStart"/>
      <w:r w:rsidRPr="00F861DE">
        <w:rPr>
          <w:sz w:val="24"/>
          <w:szCs w:val="24"/>
        </w:rPr>
        <w:t>tolerabilitet</w:t>
      </w:r>
      <w:proofErr w:type="spellEnd"/>
      <w:r w:rsidRPr="00F861DE">
        <w:rPr>
          <w:sz w:val="24"/>
          <w:szCs w:val="24"/>
        </w:rPr>
        <w:t xml:space="preserve">. Dosis må ikke øges med intervaller mindre end 72 timer. Hvis </w:t>
      </w:r>
      <w:proofErr w:type="spellStart"/>
      <w:r w:rsidRPr="00F861DE">
        <w:rPr>
          <w:sz w:val="24"/>
          <w:szCs w:val="24"/>
        </w:rPr>
        <w:t>Lafenes</w:t>
      </w:r>
      <w:proofErr w:type="spellEnd"/>
      <w:r w:rsidRPr="00F861DE">
        <w:rPr>
          <w:sz w:val="24"/>
          <w:szCs w:val="24"/>
        </w:rPr>
        <w:t xml:space="preserve"> analgetiske effekt er utilstrækkelig, bør der administreres supplerende </w:t>
      </w:r>
      <w:proofErr w:type="spellStart"/>
      <w:r w:rsidRPr="00F861DE">
        <w:rPr>
          <w:sz w:val="24"/>
          <w:szCs w:val="24"/>
        </w:rPr>
        <w:t>morphin</w:t>
      </w:r>
      <w:proofErr w:type="spellEnd"/>
      <w:r w:rsidRPr="00F861DE">
        <w:rPr>
          <w:sz w:val="24"/>
          <w:szCs w:val="24"/>
        </w:rPr>
        <w:t xml:space="preserve"> eller et andet opioid med kort virkningsvarighed. Afhængigt af det yderligere behov for </w:t>
      </w:r>
      <w:proofErr w:type="spellStart"/>
      <w:r w:rsidRPr="00F861DE">
        <w:rPr>
          <w:sz w:val="24"/>
          <w:szCs w:val="24"/>
        </w:rPr>
        <w:t>analgetika</w:t>
      </w:r>
      <w:proofErr w:type="spellEnd"/>
      <w:r w:rsidRPr="00F861DE">
        <w:rPr>
          <w:sz w:val="24"/>
          <w:szCs w:val="24"/>
        </w:rPr>
        <w:t xml:space="preserve"> samt barnets smertestatus kan det besluttes at øge dosis. Dosis bør justeres med 12 </w:t>
      </w:r>
      <w:proofErr w:type="spellStart"/>
      <w:r w:rsidRPr="00F861DE">
        <w:rPr>
          <w:sz w:val="24"/>
          <w:szCs w:val="24"/>
        </w:rPr>
        <w:t>mikrog</w:t>
      </w:r>
      <w:proofErr w:type="spellEnd"/>
      <w:r w:rsidRPr="00F861DE">
        <w:rPr>
          <w:sz w:val="24"/>
          <w:szCs w:val="24"/>
        </w:rPr>
        <w:t>/time ad gangen.</w:t>
      </w:r>
    </w:p>
    <w:p w:rsidR="00BE630A" w:rsidRPr="00F861DE" w:rsidRDefault="00BE630A" w:rsidP="00BE630A">
      <w:pPr>
        <w:ind w:left="851"/>
        <w:rPr>
          <w:sz w:val="24"/>
          <w:szCs w:val="24"/>
          <w:u w:val="single"/>
        </w:rPr>
      </w:pPr>
    </w:p>
    <w:p w:rsidR="00BE630A" w:rsidRPr="00F861DE" w:rsidRDefault="00BE630A" w:rsidP="00BE630A">
      <w:pPr>
        <w:pStyle w:val="Default0"/>
        <w:spacing w:after="140"/>
        <w:ind w:left="851"/>
        <w:rPr>
          <w:lang w:val="da-DK"/>
        </w:rPr>
      </w:pPr>
      <w:r w:rsidRPr="00F861DE">
        <w:rPr>
          <w:u w:val="single"/>
          <w:lang w:val="da-DK"/>
        </w:rPr>
        <w:t xml:space="preserve">Administration </w:t>
      </w:r>
      <w:r>
        <w:rPr>
          <w:lang w:val="da-DK"/>
        </w:rPr>
        <w:br/>
      </w:r>
      <w:proofErr w:type="spellStart"/>
      <w:r w:rsidRPr="00F861DE">
        <w:rPr>
          <w:lang w:val="da-DK"/>
        </w:rPr>
        <w:t>Lafene</w:t>
      </w:r>
      <w:proofErr w:type="spellEnd"/>
      <w:r w:rsidRPr="00F861DE">
        <w:rPr>
          <w:lang w:val="da-DK"/>
        </w:rPr>
        <w:t xml:space="preserve"> er til </w:t>
      </w:r>
      <w:proofErr w:type="spellStart"/>
      <w:r w:rsidRPr="00F861DE">
        <w:rPr>
          <w:lang w:val="da-DK"/>
        </w:rPr>
        <w:t>transdermal</w:t>
      </w:r>
      <w:proofErr w:type="spellEnd"/>
      <w:r w:rsidRPr="00F861DE">
        <w:rPr>
          <w:lang w:val="da-DK"/>
        </w:rPr>
        <w:t xml:space="preserve"> brug. </w:t>
      </w:r>
    </w:p>
    <w:p w:rsidR="00BE630A" w:rsidRPr="00F861DE" w:rsidRDefault="00BE630A" w:rsidP="00BE630A">
      <w:pPr>
        <w:pStyle w:val="Default0"/>
        <w:spacing w:after="140"/>
        <w:ind w:left="851"/>
        <w:rPr>
          <w:lang w:val="da-DK"/>
        </w:rPr>
      </w:pPr>
      <w:proofErr w:type="spellStart"/>
      <w:r w:rsidRPr="00F861DE">
        <w:rPr>
          <w:lang w:val="da-DK"/>
        </w:rPr>
        <w:t>Lafene</w:t>
      </w:r>
      <w:proofErr w:type="spellEnd"/>
      <w:r w:rsidRPr="00F861DE">
        <w:rPr>
          <w:lang w:val="da-DK"/>
        </w:rPr>
        <w:t xml:space="preserve"> anbringes på en plan overflade på overkroppen eller overarmen, som ikke er irriteret eller har været udsat for strålebehandling. </w:t>
      </w:r>
    </w:p>
    <w:p w:rsidR="00BE630A" w:rsidRPr="00F861DE" w:rsidRDefault="00BE630A" w:rsidP="00BE630A">
      <w:pPr>
        <w:ind w:left="851"/>
        <w:rPr>
          <w:sz w:val="24"/>
          <w:szCs w:val="24"/>
          <w:u w:val="single"/>
        </w:rPr>
      </w:pPr>
      <w:r w:rsidRPr="00F861DE">
        <w:rPr>
          <w:sz w:val="24"/>
          <w:szCs w:val="24"/>
        </w:rPr>
        <w:t>Hos mindre børn foretrækkes den øverste del af ryggen for at minimere risikoen for, at barnet fjerner plastret.</w:t>
      </w:r>
    </w:p>
    <w:p w:rsidR="00BE630A" w:rsidRPr="00F861DE" w:rsidRDefault="00BE630A" w:rsidP="00BE630A">
      <w:pPr>
        <w:ind w:left="851"/>
        <w:rPr>
          <w:sz w:val="24"/>
          <w:szCs w:val="24"/>
        </w:rPr>
      </w:pPr>
    </w:p>
    <w:p w:rsidR="00BE630A" w:rsidRPr="00F861DE" w:rsidRDefault="00BE630A" w:rsidP="00BE630A">
      <w:pPr>
        <w:ind w:left="851"/>
        <w:rPr>
          <w:sz w:val="24"/>
          <w:szCs w:val="24"/>
          <w:u w:val="single"/>
        </w:rPr>
      </w:pPr>
      <w:r w:rsidRPr="00F861DE">
        <w:rPr>
          <w:sz w:val="24"/>
          <w:szCs w:val="24"/>
        </w:rPr>
        <w:t xml:space="preserve">Eventuelle hår på påsætningsstedet (et ubehåret område er at foretrække) skal klippes (ikke barberes) af før påsætning. Hvis det er nødvendigt at vaske påsætningsstedet inden påsætning af </w:t>
      </w:r>
      <w:proofErr w:type="spellStart"/>
      <w:r w:rsidRPr="00F861DE">
        <w:rPr>
          <w:sz w:val="24"/>
          <w:szCs w:val="24"/>
        </w:rPr>
        <w:t>Lafene</w:t>
      </w:r>
      <w:proofErr w:type="spellEnd"/>
      <w:r w:rsidRPr="00F861DE">
        <w:rPr>
          <w:sz w:val="24"/>
          <w:szCs w:val="24"/>
        </w:rPr>
        <w:t>, skal dette ske med rent vand. Sæbe, olie, lotion eller andet, som kan irritere huden eller påvirke den, må ikke anvendes. Huden skal være fuldstændig tør, før plastret påsættes. Plastret skal efterses inden brug. Et plaster, der er klippet i, klippet over eller på anden måde beskadiget, må ikke anvendes.</w:t>
      </w:r>
    </w:p>
    <w:p w:rsidR="00BE630A" w:rsidRPr="00F861DE" w:rsidRDefault="00BE630A" w:rsidP="00BE630A">
      <w:pPr>
        <w:ind w:left="851"/>
        <w:rPr>
          <w:sz w:val="24"/>
          <w:szCs w:val="24"/>
          <w:u w:val="single"/>
        </w:rPr>
      </w:pPr>
    </w:p>
    <w:p w:rsidR="00BE630A" w:rsidRPr="00F861DE" w:rsidRDefault="00BE630A" w:rsidP="00BE630A">
      <w:pPr>
        <w:autoSpaceDE w:val="0"/>
        <w:autoSpaceDN w:val="0"/>
        <w:adjustRightInd w:val="0"/>
        <w:ind w:left="851"/>
        <w:rPr>
          <w:sz w:val="24"/>
          <w:szCs w:val="24"/>
        </w:rPr>
      </w:pPr>
      <w:proofErr w:type="spellStart"/>
      <w:r w:rsidRPr="00F861DE">
        <w:rPr>
          <w:sz w:val="24"/>
          <w:szCs w:val="24"/>
        </w:rPr>
        <w:t>Lafene</w:t>
      </w:r>
      <w:proofErr w:type="spellEnd"/>
      <w:r w:rsidRPr="00F861DE">
        <w:rPr>
          <w:sz w:val="24"/>
          <w:szCs w:val="24"/>
        </w:rPr>
        <w:t xml:space="preserve"> skal påsættes straks efter udtagning fra den forseglede emballage. Plastret fjernes fra den beskyttende pose ved at finde den hakket eller den opskæring mærket (angivet med en pil på posens etiket) langs kanten af forseglingen. Riv eller klip forsigtigt kanten af posen helt af. Åbn posen yderligere langs begge sider, så den åbnes som en bog. Fjern den skinnende plastikbeklædning, der dækker den trykte side af plasteret. Træk forsigtigt det ene hjørne af plasteret fra den blanke plast bagside, som dækker den klæbende side af plasteret. Undlad at røre ved plastrets klæbende side. Sæt plastret på huden ved at trykke let med håndfladen i ca. 30 sekunder. Sørg for, at plastrets kanter klæber godt fast. Vask derefter hænderne med rent vand. </w:t>
      </w:r>
    </w:p>
    <w:p w:rsidR="00BE630A" w:rsidRPr="00F861DE" w:rsidRDefault="00BE630A" w:rsidP="00BE630A">
      <w:pPr>
        <w:ind w:left="851"/>
        <w:rPr>
          <w:sz w:val="24"/>
          <w:szCs w:val="24"/>
        </w:rPr>
      </w:pPr>
      <w:r w:rsidRPr="00F861DE">
        <w:rPr>
          <w:sz w:val="24"/>
          <w:szCs w:val="24"/>
        </w:rPr>
        <w:t xml:space="preserve">Et </w:t>
      </w:r>
      <w:proofErr w:type="spellStart"/>
      <w:r w:rsidRPr="00F861DE">
        <w:rPr>
          <w:sz w:val="24"/>
          <w:szCs w:val="24"/>
        </w:rPr>
        <w:t>Lafene</w:t>
      </w:r>
      <w:proofErr w:type="spellEnd"/>
      <w:r w:rsidRPr="00F861DE">
        <w:rPr>
          <w:sz w:val="24"/>
          <w:szCs w:val="24"/>
        </w:rPr>
        <w:t xml:space="preserve"> -plaster kan sidde på huden i 72 timer. Et nyt plaster skal anbringes på et andet sted end det forrige plaster, når det forrige plaster er fjernet. Der bør gå flere dage, før et nyt plaster sættes på et tidligere anvendt sted på huden </w:t>
      </w:r>
    </w:p>
    <w:p w:rsidR="00BE630A" w:rsidRPr="00A9713A" w:rsidRDefault="00BE630A" w:rsidP="00BE630A">
      <w:pPr>
        <w:pStyle w:val="Kommentartekst"/>
        <w:rPr>
          <w:sz w:val="24"/>
          <w:szCs w:val="24"/>
        </w:rPr>
      </w:pPr>
    </w:p>
    <w:p w:rsidR="00BE630A" w:rsidRPr="00AE3FBB" w:rsidRDefault="00BE630A" w:rsidP="00BE630A">
      <w:pPr>
        <w:numPr>
          <w:ilvl w:val="1"/>
          <w:numId w:val="1"/>
        </w:numPr>
        <w:rPr>
          <w:b/>
          <w:sz w:val="24"/>
          <w:szCs w:val="24"/>
        </w:rPr>
      </w:pPr>
      <w:r w:rsidRPr="00EC0B9B">
        <w:rPr>
          <w:b/>
          <w:sz w:val="24"/>
          <w:szCs w:val="24"/>
        </w:rPr>
        <w:t>Kontraindikationer</w:t>
      </w:r>
    </w:p>
    <w:p w:rsidR="00BE630A" w:rsidRPr="00F861DE" w:rsidRDefault="00BE630A" w:rsidP="00BE630A">
      <w:pPr>
        <w:autoSpaceDE w:val="0"/>
        <w:autoSpaceDN w:val="0"/>
        <w:adjustRightInd w:val="0"/>
        <w:spacing w:after="140"/>
        <w:ind w:left="851"/>
        <w:rPr>
          <w:color w:val="000000"/>
          <w:sz w:val="24"/>
          <w:szCs w:val="24"/>
          <w:lang w:eastAsia="el-GR"/>
        </w:rPr>
      </w:pPr>
      <w:r w:rsidRPr="00F861DE">
        <w:rPr>
          <w:color w:val="000000"/>
          <w:sz w:val="24"/>
          <w:szCs w:val="24"/>
          <w:lang w:eastAsia="el-GR"/>
        </w:rPr>
        <w:t xml:space="preserve">Overfølsomhed over for det aktive stof eller over for et eller flere af hjælpestofferne anført i pkt. 6.1. </w:t>
      </w:r>
    </w:p>
    <w:p w:rsidR="00BE630A" w:rsidRPr="00F861DE" w:rsidRDefault="00BE630A" w:rsidP="00BE630A">
      <w:pPr>
        <w:tabs>
          <w:tab w:val="left" w:pos="851"/>
        </w:tabs>
        <w:ind w:left="851"/>
        <w:rPr>
          <w:color w:val="000000"/>
          <w:sz w:val="24"/>
          <w:szCs w:val="24"/>
          <w:lang w:eastAsia="el-GR"/>
        </w:rPr>
      </w:pPr>
      <w:r w:rsidRPr="00F861DE">
        <w:rPr>
          <w:color w:val="000000"/>
          <w:sz w:val="24"/>
          <w:szCs w:val="24"/>
          <w:lang w:eastAsia="el-GR"/>
        </w:rPr>
        <w:t xml:space="preserve">Akutte eller postoperative smerter, da det ikke er muligt at titrere dosis under korttidsbehandling, og fordi der kan opstå alvorlig eller livstruende </w:t>
      </w:r>
      <w:proofErr w:type="spellStart"/>
      <w:r w:rsidRPr="00F861DE">
        <w:rPr>
          <w:color w:val="000000"/>
          <w:sz w:val="24"/>
          <w:szCs w:val="24"/>
          <w:lang w:eastAsia="el-GR"/>
        </w:rPr>
        <w:t>hypoventilation</w:t>
      </w:r>
      <w:proofErr w:type="spellEnd"/>
      <w:r w:rsidRPr="00F861DE">
        <w:rPr>
          <w:color w:val="000000"/>
          <w:sz w:val="24"/>
          <w:szCs w:val="24"/>
          <w:lang w:eastAsia="el-GR"/>
        </w:rPr>
        <w:t>.</w:t>
      </w:r>
    </w:p>
    <w:p w:rsidR="00BE630A" w:rsidRPr="00F861DE" w:rsidRDefault="00BE630A" w:rsidP="00BE630A">
      <w:pPr>
        <w:tabs>
          <w:tab w:val="left" w:pos="851"/>
        </w:tabs>
        <w:ind w:left="851"/>
        <w:rPr>
          <w:sz w:val="24"/>
          <w:szCs w:val="24"/>
        </w:rPr>
      </w:pPr>
    </w:p>
    <w:p w:rsidR="00BE630A" w:rsidRPr="00F861DE" w:rsidRDefault="00BE630A" w:rsidP="00BE630A">
      <w:pPr>
        <w:tabs>
          <w:tab w:val="left" w:pos="851"/>
        </w:tabs>
        <w:ind w:left="851"/>
        <w:rPr>
          <w:sz w:val="24"/>
          <w:szCs w:val="24"/>
        </w:rPr>
      </w:pPr>
      <w:r w:rsidRPr="00F861DE">
        <w:rPr>
          <w:sz w:val="24"/>
          <w:szCs w:val="24"/>
        </w:rPr>
        <w:lastRenderedPageBreak/>
        <w:t>Alvorlig respirationsdepression.</w:t>
      </w:r>
    </w:p>
    <w:p w:rsidR="00BE630A" w:rsidRPr="00EC0B9B" w:rsidRDefault="00BE630A" w:rsidP="00BE630A">
      <w:pPr>
        <w:tabs>
          <w:tab w:val="left" w:pos="851"/>
        </w:tabs>
        <w:rPr>
          <w:sz w:val="24"/>
          <w:szCs w:val="24"/>
        </w:rPr>
      </w:pPr>
    </w:p>
    <w:p w:rsidR="00BE630A" w:rsidRDefault="00BE630A" w:rsidP="00BE630A">
      <w:pPr>
        <w:numPr>
          <w:ilvl w:val="1"/>
          <w:numId w:val="1"/>
        </w:numPr>
        <w:rPr>
          <w:b/>
          <w:sz w:val="24"/>
          <w:szCs w:val="24"/>
        </w:rPr>
      </w:pPr>
      <w:r w:rsidRPr="00EC0B9B">
        <w:rPr>
          <w:b/>
          <w:sz w:val="24"/>
          <w:szCs w:val="24"/>
        </w:rPr>
        <w:t>Særlige advarsler og forsigtighedsregler vedrørende brugen</w:t>
      </w:r>
    </w:p>
    <w:p w:rsidR="00D1507D" w:rsidRPr="00D1507D" w:rsidRDefault="00D1507D" w:rsidP="00D1507D">
      <w:pPr>
        <w:ind w:left="851"/>
        <w:rPr>
          <w:sz w:val="24"/>
          <w:szCs w:val="24"/>
        </w:rPr>
      </w:pPr>
      <w:r w:rsidRPr="00D1507D">
        <w:rPr>
          <w:sz w:val="24"/>
          <w:szCs w:val="24"/>
        </w:rPr>
        <w:t xml:space="preserve">Patienter, som haft alvorlige bivirkninger, bør observeres i op til 24 timer efter fjernelse af </w:t>
      </w:r>
      <w:proofErr w:type="spellStart"/>
      <w:r w:rsidRPr="00D1507D">
        <w:rPr>
          <w:sz w:val="24"/>
          <w:szCs w:val="24"/>
        </w:rPr>
        <w:t>Lafene</w:t>
      </w:r>
      <w:proofErr w:type="spellEnd"/>
      <w:r w:rsidRPr="00D1507D">
        <w:rPr>
          <w:sz w:val="24"/>
          <w:szCs w:val="24"/>
        </w:rPr>
        <w:t xml:space="preserve">, da plasmakoncentrationen falder gradvist og bliver reduceret med ca. 50% efter 20-27 timer </w:t>
      </w:r>
    </w:p>
    <w:p w:rsidR="00D1507D" w:rsidRDefault="00D1507D" w:rsidP="00D1507D">
      <w:pPr>
        <w:pStyle w:val="Default0"/>
        <w:spacing w:after="140"/>
        <w:ind w:left="851"/>
        <w:rPr>
          <w:lang w:val="da-DK"/>
        </w:rPr>
      </w:pPr>
      <w:r>
        <w:rPr>
          <w:lang w:val="da-DK"/>
        </w:rPr>
        <w:t xml:space="preserve">Patienter og deres omsorgspersoner skal informeres om, at mængden af det aktive stof i </w:t>
      </w:r>
      <w:proofErr w:type="spellStart"/>
      <w:r>
        <w:rPr>
          <w:lang w:val="da-DK"/>
        </w:rPr>
        <w:t>Lafene</w:t>
      </w:r>
      <w:proofErr w:type="spellEnd"/>
      <w:r>
        <w:rPr>
          <w:lang w:val="da-DK"/>
        </w:rPr>
        <w:t xml:space="preserve"> kan være dødelig, specielt for børn. Derfor skal alle plastre opbevares utilgængeligt for børn, både før og efter brug. </w:t>
      </w:r>
    </w:p>
    <w:p w:rsidR="00F60422" w:rsidRPr="00F60422" w:rsidRDefault="00F60422" w:rsidP="00F60422">
      <w:pPr>
        <w:pStyle w:val="Default0"/>
        <w:spacing w:after="140"/>
        <w:ind w:left="851"/>
        <w:rPr>
          <w:sz w:val="22"/>
          <w:szCs w:val="22"/>
          <w:lang w:val="da-DK"/>
        </w:rPr>
      </w:pPr>
      <w:r>
        <w:rPr>
          <w:sz w:val="22"/>
          <w:szCs w:val="22"/>
          <w:lang w:val="da-DK"/>
        </w:rPr>
        <w:t xml:space="preserve">På grund af risiciene, herunder død, i forbindelse med utilsigtet indtagelse, forkert anvendelse og misbrug, skal patienter og deres omsorgspersoner rådes til at opbevare </w:t>
      </w:r>
      <w:proofErr w:type="spellStart"/>
      <w:r>
        <w:rPr>
          <w:sz w:val="22"/>
          <w:szCs w:val="22"/>
          <w:lang w:val="da-DK"/>
        </w:rPr>
        <w:t>Lafene</w:t>
      </w:r>
      <w:proofErr w:type="spellEnd"/>
      <w:r>
        <w:rPr>
          <w:sz w:val="22"/>
          <w:szCs w:val="22"/>
          <w:lang w:val="da-DK"/>
        </w:rPr>
        <w:t xml:space="preserve"> på et sikkert sted, som andre ikke har adgang til.</w:t>
      </w:r>
    </w:p>
    <w:p w:rsidR="00D1507D" w:rsidRDefault="00D1507D" w:rsidP="00D1507D">
      <w:pPr>
        <w:pStyle w:val="Default0"/>
        <w:spacing w:after="140"/>
        <w:ind w:left="851"/>
        <w:rPr>
          <w:lang w:val="da-DK"/>
        </w:rPr>
      </w:pPr>
      <w:r>
        <w:rPr>
          <w:i/>
          <w:iCs/>
          <w:u w:val="single"/>
          <w:lang w:val="da-DK"/>
        </w:rPr>
        <w:t xml:space="preserve">Opioid-naive og ikke-opioid-tolerante tilstande </w:t>
      </w:r>
    </w:p>
    <w:p w:rsidR="00D1507D" w:rsidRPr="00D1507D" w:rsidRDefault="00D1507D" w:rsidP="00D1507D">
      <w:pPr>
        <w:ind w:left="851"/>
        <w:rPr>
          <w:spacing w:val="-3"/>
          <w:sz w:val="24"/>
          <w:szCs w:val="24"/>
        </w:rPr>
      </w:pPr>
      <w:r w:rsidRPr="00D1507D">
        <w:rPr>
          <w:sz w:val="24"/>
          <w:szCs w:val="24"/>
        </w:rPr>
        <w:t xml:space="preserve">Anvendelse af </w:t>
      </w:r>
      <w:proofErr w:type="spellStart"/>
      <w:r w:rsidRPr="00D1507D">
        <w:rPr>
          <w:sz w:val="24"/>
          <w:szCs w:val="24"/>
        </w:rPr>
        <w:t>transdermalt</w:t>
      </w:r>
      <w:proofErr w:type="spellEnd"/>
      <w:r w:rsidRPr="00D1507D">
        <w:rPr>
          <w:sz w:val="24"/>
          <w:szCs w:val="24"/>
        </w:rPr>
        <w:t xml:space="preserve"> fentanyl plaster hos opioid-naive patienter er blevet sat i forbindelse med meget sjældne tilfælde af signifikant respirationsdepression og/eller dødsfald, når det anvendes som indledende opioidbehandling, særligt hos patienter med ikke-cancerrelaterede smerter. Potentialet for alvorlig eller livstruende </w:t>
      </w:r>
      <w:proofErr w:type="spellStart"/>
      <w:r w:rsidRPr="00D1507D">
        <w:rPr>
          <w:sz w:val="24"/>
          <w:szCs w:val="24"/>
        </w:rPr>
        <w:t>hypoventilation</w:t>
      </w:r>
      <w:proofErr w:type="spellEnd"/>
      <w:r w:rsidRPr="00D1507D">
        <w:rPr>
          <w:sz w:val="24"/>
          <w:szCs w:val="24"/>
        </w:rPr>
        <w:t xml:space="preserve"> eksisterer, også selv om der anvendes den laveste dosis af </w:t>
      </w:r>
      <w:proofErr w:type="spellStart"/>
      <w:r w:rsidRPr="00D1507D">
        <w:rPr>
          <w:sz w:val="24"/>
          <w:szCs w:val="24"/>
        </w:rPr>
        <w:t>Lafene</w:t>
      </w:r>
      <w:proofErr w:type="spellEnd"/>
      <w:r w:rsidRPr="00D1507D">
        <w:rPr>
          <w:sz w:val="24"/>
          <w:szCs w:val="24"/>
        </w:rPr>
        <w:t xml:space="preserve"> ved initiering af behandling hos opioid-naive patienter, særligt hos ældre og patienter med nedsat lever- eller nyrefunktion. Tendensen til toleransudvikling varierer meget fra person til person. Det anbefales, at </w:t>
      </w:r>
      <w:proofErr w:type="spellStart"/>
      <w:r w:rsidRPr="00D1507D">
        <w:rPr>
          <w:sz w:val="24"/>
          <w:szCs w:val="24"/>
        </w:rPr>
        <w:t>Lafene</w:t>
      </w:r>
      <w:proofErr w:type="spellEnd"/>
      <w:r w:rsidRPr="00D1507D">
        <w:rPr>
          <w:sz w:val="24"/>
          <w:szCs w:val="24"/>
        </w:rPr>
        <w:t xml:space="preserve"> anvendes til patienter, der har udviklet opioidtolerans (se pkt. 4.2).</w:t>
      </w:r>
    </w:p>
    <w:p w:rsidR="00D1507D" w:rsidRPr="00D1507D" w:rsidRDefault="00D1507D" w:rsidP="00D1507D">
      <w:pPr>
        <w:keepNext/>
        <w:keepLines/>
        <w:widowControl w:val="0"/>
        <w:ind w:left="851"/>
        <w:rPr>
          <w:i/>
          <w:iCs/>
          <w:sz w:val="24"/>
          <w:szCs w:val="24"/>
        </w:rPr>
      </w:pPr>
    </w:p>
    <w:p w:rsidR="00D1507D" w:rsidRPr="00F60422" w:rsidRDefault="00D1507D" w:rsidP="00D1507D">
      <w:pPr>
        <w:keepNext/>
        <w:keepLines/>
        <w:widowControl w:val="0"/>
        <w:ind w:left="851"/>
        <w:rPr>
          <w:i/>
          <w:iCs/>
          <w:sz w:val="24"/>
          <w:szCs w:val="24"/>
          <w:u w:val="single"/>
        </w:rPr>
      </w:pPr>
      <w:r w:rsidRPr="00F60422">
        <w:rPr>
          <w:i/>
          <w:iCs/>
          <w:sz w:val="24"/>
          <w:szCs w:val="24"/>
          <w:u w:val="single"/>
        </w:rPr>
        <w:t>Respirationsdepression</w:t>
      </w:r>
    </w:p>
    <w:p w:rsidR="00D1507D" w:rsidRPr="00D1507D" w:rsidRDefault="00D1507D" w:rsidP="00D1507D">
      <w:pPr>
        <w:keepNext/>
        <w:keepLines/>
        <w:widowControl w:val="0"/>
        <w:ind w:left="851"/>
        <w:rPr>
          <w:sz w:val="24"/>
          <w:szCs w:val="24"/>
        </w:rPr>
      </w:pPr>
      <w:r w:rsidRPr="00D1507D">
        <w:rPr>
          <w:sz w:val="24"/>
          <w:szCs w:val="24"/>
        </w:rPr>
        <w:t xml:space="preserve">Nogle patienter få betydningsfuld respirationsdepression ved brug af </w:t>
      </w:r>
      <w:proofErr w:type="spellStart"/>
      <w:r w:rsidRPr="00D1507D">
        <w:rPr>
          <w:iCs/>
          <w:sz w:val="24"/>
          <w:szCs w:val="24"/>
        </w:rPr>
        <w:t>Lafene</w:t>
      </w:r>
      <w:proofErr w:type="spellEnd"/>
      <w:r w:rsidRPr="00D1507D">
        <w:rPr>
          <w:iCs/>
          <w:sz w:val="24"/>
          <w:szCs w:val="24"/>
        </w:rPr>
        <w:t>,</w:t>
      </w:r>
      <w:r w:rsidRPr="00D1507D">
        <w:rPr>
          <w:sz w:val="24"/>
          <w:szCs w:val="24"/>
        </w:rPr>
        <w:t xml:space="preserve"> og patienterne skal være under observation for denne virkning. Respirationsdepressionen kan vare ved efter at </w:t>
      </w:r>
      <w:proofErr w:type="spellStart"/>
      <w:r w:rsidRPr="00D1507D">
        <w:rPr>
          <w:sz w:val="24"/>
          <w:szCs w:val="24"/>
        </w:rPr>
        <w:t>Lafene</w:t>
      </w:r>
      <w:proofErr w:type="spellEnd"/>
      <w:r w:rsidRPr="00D1507D">
        <w:rPr>
          <w:sz w:val="24"/>
          <w:szCs w:val="24"/>
        </w:rPr>
        <w:t xml:space="preserve"> fjernelse af plasteret. </w:t>
      </w:r>
      <w:proofErr w:type="spellStart"/>
      <w:r w:rsidRPr="00D1507D">
        <w:rPr>
          <w:sz w:val="24"/>
          <w:szCs w:val="24"/>
        </w:rPr>
        <w:t>Incidensen</w:t>
      </w:r>
      <w:proofErr w:type="spellEnd"/>
      <w:r w:rsidRPr="00D1507D">
        <w:rPr>
          <w:sz w:val="24"/>
          <w:szCs w:val="24"/>
        </w:rPr>
        <w:t xml:space="preserve"> af respirationsdepression stiger med stigende doser </w:t>
      </w:r>
      <w:proofErr w:type="spellStart"/>
      <w:r w:rsidRPr="00D1507D">
        <w:rPr>
          <w:sz w:val="24"/>
          <w:szCs w:val="24"/>
        </w:rPr>
        <w:t>Lafene</w:t>
      </w:r>
      <w:proofErr w:type="spellEnd"/>
      <w:r w:rsidRPr="00D1507D">
        <w:rPr>
          <w:sz w:val="24"/>
          <w:szCs w:val="24"/>
        </w:rPr>
        <w:t xml:space="preserve"> (se pkt. 4.9). </w:t>
      </w:r>
    </w:p>
    <w:p w:rsidR="00D1507D" w:rsidRPr="00D1507D" w:rsidRDefault="00D1507D" w:rsidP="00D1507D">
      <w:pPr>
        <w:keepNext/>
        <w:keepLines/>
        <w:widowControl w:val="0"/>
        <w:ind w:left="851"/>
        <w:rPr>
          <w:sz w:val="24"/>
          <w:szCs w:val="24"/>
        </w:rPr>
      </w:pPr>
    </w:p>
    <w:p w:rsidR="00D1507D" w:rsidRPr="00D1507D" w:rsidRDefault="00D1507D" w:rsidP="00D1507D">
      <w:pPr>
        <w:tabs>
          <w:tab w:val="left" w:pos="851"/>
          <w:tab w:val="left" w:pos="2999"/>
          <w:tab w:val="left" w:pos="5141"/>
          <w:tab w:val="left" w:pos="6283"/>
        </w:tabs>
        <w:ind w:left="851"/>
        <w:rPr>
          <w:sz w:val="24"/>
          <w:szCs w:val="24"/>
        </w:rPr>
      </w:pPr>
      <w:r w:rsidRPr="00D1507D">
        <w:rPr>
          <w:sz w:val="24"/>
          <w:szCs w:val="24"/>
        </w:rPr>
        <w:t xml:space="preserve">Opioider kan medføre søvnrelaterede vejrtrækningsforstyrrelser, herunder central søvnapnø (CSA) og søvnrelateret </w:t>
      </w:r>
      <w:proofErr w:type="spellStart"/>
      <w:r w:rsidRPr="00D1507D">
        <w:rPr>
          <w:sz w:val="24"/>
          <w:szCs w:val="24"/>
        </w:rPr>
        <w:t>hypoksi</w:t>
      </w:r>
      <w:proofErr w:type="spellEnd"/>
      <w:r w:rsidRPr="00D1507D">
        <w:rPr>
          <w:sz w:val="24"/>
          <w:szCs w:val="24"/>
        </w:rPr>
        <w:t>. Opioidbrug øger risikoen for CSA på en dosisafhængig måde. Hos patienter med CSA skal det overvejes at reducere den samlede opioiddosis.</w:t>
      </w:r>
    </w:p>
    <w:p w:rsidR="00D1507D" w:rsidRPr="00D1507D" w:rsidRDefault="00D1507D" w:rsidP="00D1507D">
      <w:pPr>
        <w:ind w:left="851"/>
        <w:rPr>
          <w:sz w:val="24"/>
          <w:szCs w:val="24"/>
        </w:rPr>
      </w:pPr>
    </w:p>
    <w:p w:rsidR="00D1507D" w:rsidRPr="00D1507D" w:rsidRDefault="00D1507D" w:rsidP="00D1507D">
      <w:pPr>
        <w:ind w:left="851"/>
        <w:rPr>
          <w:i/>
          <w:iCs/>
          <w:sz w:val="24"/>
          <w:szCs w:val="24"/>
          <w:u w:val="single"/>
        </w:rPr>
      </w:pPr>
      <w:r w:rsidRPr="00D1507D">
        <w:rPr>
          <w:i/>
          <w:iCs/>
          <w:sz w:val="24"/>
          <w:szCs w:val="24"/>
          <w:u w:val="single"/>
        </w:rPr>
        <w:t xml:space="preserve">Risiko fra samtidig brug af </w:t>
      </w:r>
      <w:proofErr w:type="spellStart"/>
      <w:r w:rsidRPr="00D1507D">
        <w:rPr>
          <w:i/>
          <w:iCs/>
          <w:sz w:val="24"/>
          <w:szCs w:val="24"/>
          <w:u w:val="single"/>
        </w:rPr>
        <w:t>hæmmere</w:t>
      </w:r>
      <w:proofErr w:type="spellEnd"/>
      <w:r w:rsidRPr="00D1507D">
        <w:rPr>
          <w:i/>
          <w:iCs/>
          <w:sz w:val="24"/>
          <w:szCs w:val="24"/>
          <w:u w:val="single"/>
        </w:rPr>
        <w:t xml:space="preserve"> af centralnervesystemet (CNS), herunder </w:t>
      </w:r>
      <w:proofErr w:type="spellStart"/>
      <w:r w:rsidRPr="00D1507D">
        <w:rPr>
          <w:i/>
          <w:iCs/>
          <w:sz w:val="24"/>
          <w:szCs w:val="24"/>
          <w:u w:val="single"/>
        </w:rPr>
        <w:t>sedativa</w:t>
      </w:r>
      <w:proofErr w:type="spellEnd"/>
      <w:r w:rsidRPr="00D1507D">
        <w:rPr>
          <w:i/>
          <w:iCs/>
          <w:sz w:val="24"/>
          <w:szCs w:val="24"/>
          <w:u w:val="single"/>
        </w:rPr>
        <w:t xml:space="preserve"> såsom benzodiazepiner eller lignende lægemidler, alkohol og CNS-dæmpende euforiserende lægemidler</w:t>
      </w:r>
    </w:p>
    <w:p w:rsidR="00D1507D" w:rsidRPr="00D1507D" w:rsidRDefault="00D1507D" w:rsidP="00D1507D">
      <w:pPr>
        <w:ind w:left="851"/>
        <w:rPr>
          <w:sz w:val="24"/>
          <w:szCs w:val="24"/>
        </w:rPr>
      </w:pPr>
      <w:r w:rsidRPr="00D1507D">
        <w:rPr>
          <w:sz w:val="24"/>
          <w:szCs w:val="24"/>
        </w:rPr>
        <w:t xml:space="preserve">Samtidig brug af </w:t>
      </w:r>
      <w:proofErr w:type="spellStart"/>
      <w:r w:rsidRPr="00D1507D">
        <w:rPr>
          <w:sz w:val="24"/>
          <w:szCs w:val="24"/>
        </w:rPr>
        <w:t>Lafene</w:t>
      </w:r>
      <w:proofErr w:type="spellEnd"/>
      <w:r w:rsidRPr="00D1507D">
        <w:rPr>
          <w:sz w:val="24"/>
          <w:szCs w:val="24"/>
        </w:rPr>
        <w:t xml:space="preserve"> og </w:t>
      </w:r>
      <w:proofErr w:type="spellStart"/>
      <w:r w:rsidRPr="00D1507D">
        <w:rPr>
          <w:sz w:val="24"/>
          <w:szCs w:val="24"/>
        </w:rPr>
        <w:t>sedativa</w:t>
      </w:r>
      <w:proofErr w:type="spellEnd"/>
      <w:r w:rsidRPr="00D1507D">
        <w:rPr>
          <w:sz w:val="24"/>
          <w:szCs w:val="24"/>
        </w:rPr>
        <w:t xml:space="preserve"> såsom benzodiazepiner eller lignende lægemidler, alkohol eller CNS-dæmpende euforiserende lægemidler, kan medføre sedation, respirationsdepression, koma og død. På grund af disse risici bør samtidig ordinering af </w:t>
      </w:r>
      <w:proofErr w:type="spellStart"/>
      <w:r w:rsidRPr="00D1507D">
        <w:rPr>
          <w:sz w:val="24"/>
          <w:szCs w:val="24"/>
        </w:rPr>
        <w:t>sedativa</w:t>
      </w:r>
      <w:proofErr w:type="spellEnd"/>
      <w:r w:rsidRPr="00D1507D">
        <w:rPr>
          <w:sz w:val="24"/>
          <w:szCs w:val="24"/>
        </w:rPr>
        <w:t xml:space="preserve"> være forbeholdt patienter, for hvem der ikke er alternative behandlingsmuligheder. Hvis der træffes beslutning om at ordinere </w:t>
      </w:r>
      <w:proofErr w:type="spellStart"/>
      <w:r w:rsidRPr="00D1507D">
        <w:rPr>
          <w:sz w:val="24"/>
          <w:szCs w:val="24"/>
        </w:rPr>
        <w:t>Lafene</w:t>
      </w:r>
      <w:proofErr w:type="spellEnd"/>
      <w:r w:rsidRPr="00D1507D">
        <w:rPr>
          <w:sz w:val="24"/>
          <w:szCs w:val="24"/>
        </w:rPr>
        <w:t xml:space="preserve"> samtidig med </w:t>
      </w:r>
      <w:proofErr w:type="spellStart"/>
      <w:r w:rsidRPr="00D1507D">
        <w:rPr>
          <w:sz w:val="24"/>
          <w:szCs w:val="24"/>
        </w:rPr>
        <w:t>sedativa</w:t>
      </w:r>
      <w:proofErr w:type="spellEnd"/>
      <w:r w:rsidRPr="00D1507D">
        <w:rPr>
          <w:sz w:val="24"/>
          <w:szCs w:val="24"/>
        </w:rPr>
        <w:t>, skal den laveste effektive dosis anvendes, og behandlingens varighed skal være så kort som muligt.</w:t>
      </w:r>
    </w:p>
    <w:p w:rsidR="00D1507D" w:rsidRPr="00D1507D" w:rsidRDefault="00D1507D" w:rsidP="00632481">
      <w:pPr>
        <w:tabs>
          <w:tab w:val="left" w:pos="851"/>
          <w:tab w:val="left" w:pos="2999"/>
          <w:tab w:val="left" w:pos="5141"/>
          <w:tab w:val="left" w:pos="6283"/>
        </w:tabs>
        <w:ind w:left="851"/>
        <w:rPr>
          <w:sz w:val="24"/>
          <w:szCs w:val="24"/>
        </w:rPr>
      </w:pPr>
      <w:r w:rsidRPr="00D1507D">
        <w:rPr>
          <w:sz w:val="24"/>
          <w:szCs w:val="24"/>
        </w:rPr>
        <w:t>Patienterne skal følges nøje for tegn og symptomer på respirationsdepression og sedation. I denne henseende anbefales det kraftigt at informere patienterne og deres omsorgspersoner om, at de skal være opmærksomme på disse symptomer (se pkt. 4.5).</w:t>
      </w:r>
    </w:p>
    <w:p w:rsidR="00D1507D" w:rsidRPr="00D1507D" w:rsidRDefault="00D1507D" w:rsidP="00D1507D">
      <w:pPr>
        <w:ind w:left="851"/>
        <w:rPr>
          <w:sz w:val="24"/>
          <w:szCs w:val="24"/>
        </w:rPr>
      </w:pPr>
    </w:p>
    <w:p w:rsidR="00D1507D" w:rsidRPr="00F60422" w:rsidRDefault="00D1507D" w:rsidP="00632481">
      <w:pPr>
        <w:keepNext/>
        <w:ind w:left="851"/>
        <w:rPr>
          <w:i/>
          <w:iCs/>
          <w:sz w:val="24"/>
          <w:szCs w:val="24"/>
          <w:u w:val="single"/>
        </w:rPr>
      </w:pPr>
      <w:r w:rsidRPr="00F60422">
        <w:rPr>
          <w:i/>
          <w:iCs/>
          <w:sz w:val="24"/>
          <w:szCs w:val="24"/>
          <w:u w:val="single"/>
        </w:rPr>
        <w:lastRenderedPageBreak/>
        <w:t>Kronisk lungesygdom</w:t>
      </w:r>
    </w:p>
    <w:p w:rsidR="00D1507D" w:rsidRPr="00D1507D" w:rsidRDefault="00D1507D" w:rsidP="00D1507D">
      <w:pPr>
        <w:ind w:left="851"/>
        <w:rPr>
          <w:sz w:val="24"/>
          <w:szCs w:val="24"/>
        </w:rPr>
      </w:pPr>
      <w:proofErr w:type="spellStart"/>
      <w:r w:rsidRPr="00D1507D">
        <w:rPr>
          <w:sz w:val="24"/>
          <w:szCs w:val="24"/>
        </w:rPr>
        <w:t>Lafene</w:t>
      </w:r>
      <w:proofErr w:type="spellEnd"/>
      <w:r w:rsidRPr="00D1507D">
        <w:rPr>
          <w:sz w:val="24"/>
          <w:szCs w:val="24"/>
        </w:rPr>
        <w:t xml:space="preserve"> kan give anledning til mere alvorlige bivirkninger hos patienter med kronisk obstruktiv lungesygdom eller andre lungesygdomme. Hos sådanne patienter kan opioider nedsætte det respiratoriske drive og øge modstanden i luftvejene. </w:t>
      </w:r>
    </w:p>
    <w:p w:rsidR="00D1507D" w:rsidRPr="00D1507D" w:rsidRDefault="00D1507D" w:rsidP="00D1507D">
      <w:pPr>
        <w:ind w:left="851"/>
        <w:rPr>
          <w:sz w:val="24"/>
          <w:szCs w:val="24"/>
        </w:rPr>
      </w:pPr>
    </w:p>
    <w:p w:rsidR="00D1507D" w:rsidRPr="00D1507D" w:rsidRDefault="00D1507D" w:rsidP="00D1507D">
      <w:pPr>
        <w:keepNext/>
        <w:tabs>
          <w:tab w:val="left" w:pos="851"/>
          <w:tab w:val="left" w:pos="2999"/>
          <w:tab w:val="left" w:pos="5141"/>
          <w:tab w:val="left" w:pos="6283"/>
        </w:tabs>
        <w:ind w:left="851"/>
        <w:outlineLvl w:val="0"/>
        <w:rPr>
          <w:i/>
          <w:spacing w:val="-3"/>
          <w:sz w:val="24"/>
          <w:szCs w:val="24"/>
          <w:u w:val="single"/>
        </w:rPr>
      </w:pPr>
      <w:r w:rsidRPr="00D1507D">
        <w:rPr>
          <w:i/>
          <w:spacing w:val="-3"/>
          <w:sz w:val="24"/>
          <w:szCs w:val="24"/>
          <w:u w:val="single"/>
        </w:rPr>
        <w:t>Virkninger og tolerance ved langvarig behandling</w:t>
      </w:r>
    </w:p>
    <w:p w:rsidR="00C15066" w:rsidRDefault="00D1507D" w:rsidP="00C15066">
      <w:pPr>
        <w:ind w:left="851"/>
        <w:rPr>
          <w:sz w:val="22"/>
          <w:szCs w:val="22"/>
        </w:rPr>
      </w:pPr>
      <w:r w:rsidRPr="00D1507D">
        <w:rPr>
          <w:sz w:val="24"/>
          <w:szCs w:val="24"/>
        </w:rPr>
        <w:t xml:space="preserve">Hos alle patienter kan gentagen administration af opioider give anledning til udvikling af tolerans over for de analgesiske virkninger, </w:t>
      </w:r>
      <w:proofErr w:type="spellStart"/>
      <w:r w:rsidRPr="00D1507D">
        <w:rPr>
          <w:sz w:val="24"/>
          <w:szCs w:val="24"/>
        </w:rPr>
        <w:t>hyperalgesi</w:t>
      </w:r>
      <w:proofErr w:type="spellEnd"/>
      <w:r w:rsidRPr="00D1507D">
        <w:rPr>
          <w:sz w:val="24"/>
          <w:szCs w:val="24"/>
        </w:rPr>
        <w:t xml:space="preserve"> samt fysisk og psykisk afhængighed, hvorimod der udvikles ufuldstændig tolerans for visse bivirkninger såsom opioidinduceret obstipation. Især for patienter med kroniske ikke</w:t>
      </w:r>
      <w:r w:rsidRPr="00D1507D">
        <w:rPr>
          <w:sz w:val="24"/>
          <w:szCs w:val="24"/>
        </w:rPr>
        <w:noBreakHyphen/>
        <w:t xml:space="preserve">cancersmerter er det blevet rapporteret, at de muligvis ikke oplever en meningsfuld bedring i smerteintensitet ved kontinuerlig opioidbehandling på længere sigt. </w:t>
      </w:r>
      <w:r w:rsidR="00C15066">
        <w:rPr>
          <w:sz w:val="22"/>
          <w:szCs w:val="22"/>
        </w:rPr>
        <w:t>Under behandlingen bør der være hyppig kontakt mellem lægen og patienten med henblik på at vurdere behovet for fortsat behandling (se punkt 4.2). Hvis det besluttes, at der ikke er nogen fordel ved at fortsætte, skal der iværksættes gradvis nedtitrering for at undgå abstinenssymptomer.</w:t>
      </w:r>
    </w:p>
    <w:p w:rsidR="00D1507D" w:rsidRPr="00D1507D" w:rsidRDefault="00D1507D" w:rsidP="00D1507D">
      <w:pPr>
        <w:ind w:left="851"/>
        <w:rPr>
          <w:sz w:val="24"/>
          <w:szCs w:val="24"/>
        </w:rPr>
      </w:pPr>
    </w:p>
    <w:p w:rsidR="00D1507D" w:rsidRPr="00D1507D" w:rsidRDefault="00D1507D" w:rsidP="00D1507D">
      <w:pPr>
        <w:ind w:left="851"/>
        <w:rPr>
          <w:sz w:val="24"/>
          <w:szCs w:val="24"/>
        </w:rPr>
      </w:pPr>
      <w:proofErr w:type="spellStart"/>
      <w:r w:rsidRPr="00D1507D">
        <w:rPr>
          <w:sz w:val="24"/>
          <w:szCs w:val="24"/>
        </w:rPr>
        <w:t>Lafene</w:t>
      </w:r>
      <w:proofErr w:type="spellEnd"/>
      <w:r w:rsidRPr="00D1507D">
        <w:rPr>
          <w:sz w:val="24"/>
          <w:szCs w:val="24"/>
        </w:rPr>
        <w:t xml:space="preserve"> må ikke seponeres pludseligt hos patienter med fysisk afhængighed af opioider. Abstinenssyndrom kan forekomme ved pludseligt ophør af behandlingen eller pludselig dosisreduktion.</w:t>
      </w:r>
    </w:p>
    <w:p w:rsidR="00D1507D" w:rsidRPr="00D1507D" w:rsidRDefault="00D1507D" w:rsidP="00D1507D">
      <w:pPr>
        <w:ind w:left="851"/>
        <w:rPr>
          <w:sz w:val="24"/>
          <w:szCs w:val="24"/>
        </w:rPr>
      </w:pPr>
      <w:r w:rsidRPr="00D1507D">
        <w:rPr>
          <w:sz w:val="24"/>
          <w:szCs w:val="24"/>
        </w:rPr>
        <w:t xml:space="preserve">Det er blevet rapporteret, at hurtig nedtrapning af </w:t>
      </w:r>
      <w:proofErr w:type="spellStart"/>
      <w:r w:rsidRPr="00D1507D">
        <w:rPr>
          <w:sz w:val="24"/>
          <w:szCs w:val="24"/>
        </w:rPr>
        <w:t>Lafene</w:t>
      </w:r>
      <w:proofErr w:type="spellEnd"/>
      <w:r w:rsidRPr="00D1507D">
        <w:rPr>
          <w:sz w:val="24"/>
          <w:szCs w:val="24"/>
        </w:rPr>
        <w:t xml:space="preserve"> hos en patient med fysisk afhængighed af opioider kan føre til svære abstinenssymptomer og ukontrollerede smerter (se pkt. 4.2 og 4.8). Når patienten ikke længere har brug for behandlingen, tilrådes det at nedtrappe dosis gradvist for at minimere abstinenssymptomerne. Nedtrapning fra en høj dosis kan tage uger til måneder.</w:t>
      </w:r>
    </w:p>
    <w:p w:rsidR="00D1507D" w:rsidRPr="00D1507D" w:rsidRDefault="00D1507D" w:rsidP="00D1507D">
      <w:pPr>
        <w:ind w:left="851"/>
        <w:rPr>
          <w:sz w:val="24"/>
          <w:szCs w:val="24"/>
        </w:rPr>
      </w:pPr>
      <w:r w:rsidRPr="00D1507D">
        <w:rPr>
          <w:sz w:val="24"/>
          <w:szCs w:val="24"/>
        </w:rPr>
        <w:t xml:space="preserve">Opioidabstinenssyndrom er karakteriseret ved nogle eller alle af følgende: rastløshed, tårestrøm, </w:t>
      </w:r>
      <w:proofErr w:type="spellStart"/>
      <w:r w:rsidRPr="00D1507D">
        <w:rPr>
          <w:sz w:val="24"/>
          <w:szCs w:val="24"/>
        </w:rPr>
        <w:t>rinoré</w:t>
      </w:r>
      <w:proofErr w:type="spellEnd"/>
      <w:r w:rsidRPr="00D1507D">
        <w:rPr>
          <w:sz w:val="24"/>
          <w:szCs w:val="24"/>
        </w:rPr>
        <w:t xml:space="preserve">, </w:t>
      </w:r>
      <w:proofErr w:type="spellStart"/>
      <w:r w:rsidRPr="00D1507D">
        <w:rPr>
          <w:sz w:val="24"/>
          <w:szCs w:val="24"/>
        </w:rPr>
        <w:t>gaben</w:t>
      </w:r>
      <w:proofErr w:type="spellEnd"/>
      <w:r w:rsidRPr="00D1507D">
        <w:rPr>
          <w:sz w:val="24"/>
          <w:szCs w:val="24"/>
        </w:rPr>
        <w:t xml:space="preserve">, </w:t>
      </w:r>
      <w:proofErr w:type="spellStart"/>
      <w:r w:rsidRPr="00D1507D">
        <w:rPr>
          <w:sz w:val="24"/>
          <w:szCs w:val="24"/>
        </w:rPr>
        <w:t>perspiration</w:t>
      </w:r>
      <w:proofErr w:type="spellEnd"/>
      <w:r w:rsidRPr="00D1507D">
        <w:rPr>
          <w:sz w:val="24"/>
          <w:szCs w:val="24"/>
        </w:rPr>
        <w:t xml:space="preserve">, kulderystelser, myalgi, </w:t>
      </w:r>
      <w:proofErr w:type="spellStart"/>
      <w:r w:rsidRPr="00D1507D">
        <w:rPr>
          <w:sz w:val="24"/>
          <w:szCs w:val="24"/>
        </w:rPr>
        <w:t>mydriasis</w:t>
      </w:r>
      <w:proofErr w:type="spellEnd"/>
      <w:r w:rsidRPr="00D1507D">
        <w:rPr>
          <w:sz w:val="24"/>
          <w:szCs w:val="24"/>
        </w:rPr>
        <w:t xml:space="preserve"> og </w:t>
      </w:r>
      <w:proofErr w:type="spellStart"/>
      <w:r w:rsidRPr="00D1507D">
        <w:rPr>
          <w:sz w:val="24"/>
          <w:szCs w:val="24"/>
        </w:rPr>
        <w:t>palpitationer</w:t>
      </w:r>
      <w:proofErr w:type="spellEnd"/>
      <w:r w:rsidRPr="00D1507D">
        <w:rPr>
          <w:sz w:val="24"/>
          <w:szCs w:val="24"/>
        </w:rPr>
        <w:t xml:space="preserve">. Der kan også udvikles andre symptomer, herunder irritabilitet, agitation, angst, </w:t>
      </w:r>
      <w:proofErr w:type="spellStart"/>
      <w:r w:rsidRPr="00D1507D">
        <w:rPr>
          <w:sz w:val="24"/>
          <w:szCs w:val="24"/>
        </w:rPr>
        <w:t>hyperkinesi</w:t>
      </w:r>
      <w:proofErr w:type="spellEnd"/>
      <w:r w:rsidRPr="00D1507D">
        <w:rPr>
          <w:sz w:val="24"/>
          <w:szCs w:val="24"/>
        </w:rPr>
        <w:t xml:space="preserve">, </w:t>
      </w:r>
      <w:proofErr w:type="spellStart"/>
      <w:r w:rsidRPr="00D1507D">
        <w:rPr>
          <w:sz w:val="24"/>
          <w:szCs w:val="24"/>
        </w:rPr>
        <w:t>tremor</w:t>
      </w:r>
      <w:proofErr w:type="spellEnd"/>
      <w:r w:rsidRPr="00D1507D">
        <w:rPr>
          <w:sz w:val="24"/>
          <w:szCs w:val="24"/>
        </w:rPr>
        <w:t xml:space="preserve">, kraftesløshed, søvnløshed, anoreksi, </w:t>
      </w:r>
      <w:proofErr w:type="spellStart"/>
      <w:r w:rsidRPr="00D1507D">
        <w:rPr>
          <w:sz w:val="24"/>
          <w:szCs w:val="24"/>
        </w:rPr>
        <w:t>abdominale</w:t>
      </w:r>
      <w:proofErr w:type="spellEnd"/>
      <w:r w:rsidRPr="00D1507D">
        <w:rPr>
          <w:sz w:val="24"/>
          <w:szCs w:val="24"/>
        </w:rPr>
        <w:t xml:space="preserve"> kramper, kvalme, opkastning, diarré, forhøjet blodtryk samt øget respirationsfrekvens eller hjertefrekvens.</w:t>
      </w:r>
    </w:p>
    <w:p w:rsidR="00D1507D" w:rsidRPr="00D1507D" w:rsidRDefault="00D1507D" w:rsidP="00D1507D">
      <w:pPr>
        <w:tabs>
          <w:tab w:val="left" w:pos="851"/>
        </w:tabs>
        <w:ind w:left="851"/>
        <w:rPr>
          <w:sz w:val="24"/>
          <w:szCs w:val="24"/>
        </w:rPr>
      </w:pPr>
    </w:p>
    <w:p w:rsidR="00D1507D" w:rsidRPr="00D1507D" w:rsidRDefault="00D1507D" w:rsidP="00D1507D">
      <w:pPr>
        <w:keepNext/>
        <w:tabs>
          <w:tab w:val="left" w:pos="2999"/>
          <w:tab w:val="left" w:pos="5141"/>
          <w:tab w:val="left" w:pos="6283"/>
        </w:tabs>
        <w:ind w:left="851"/>
        <w:rPr>
          <w:sz w:val="24"/>
          <w:szCs w:val="24"/>
        </w:rPr>
      </w:pPr>
      <w:r w:rsidRPr="00D1507D">
        <w:rPr>
          <w:i/>
          <w:iCs/>
          <w:sz w:val="24"/>
          <w:szCs w:val="24"/>
          <w:u w:val="single"/>
        </w:rPr>
        <w:t>Opioidmisbrug (misbrug og afhængighed)</w:t>
      </w:r>
    </w:p>
    <w:p w:rsidR="00C15066" w:rsidRDefault="00D1507D" w:rsidP="00D1507D">
      <w:pPr>
        <w:tabs>
          <w:tab w:val="left" w:pos="2999"/>
          <w:tab w:val="left" w:pos="5141"/>
          <w:tab w:val="left" w:pos="6283"/>
        </w:tabs>
        <w:ind w:left="851"/>
        <w:rPr>
          <w:sz w:val="24"/>
          <w:szCs w:val="24"/>
        </w:rPr>
      </w:pPr>
      <w:r w:rsidRPr="00D1507D">
        <w:rPr>
          <w:sz w:val="24"/>
          <w:szCs w:val="24"/>
        </w:rPr>
        <w:t xml:space="preserve">Gentagen brug af </w:t>
      </w:r>
      <w:proofErr w:type="spellStart"/>
      <w:r w:rsidRPr="00D1507D">
        <w:rPr>
          <w:sz w:val="24"/>
          <w:szCs w:val="24"/>
        </w:rPr>
        <w:t>Lafene</w:t>
      </w:r>
      <w:proofErr w:type="spellEnd"/>
      <w:r w:rsidRPr="00D1507D">
        <w:rPr>
          <w:sz w:val="24"/>
          <w:szCs w:val="24"/>
        </w:rPr>
        <w:t xml:space="preserve"> kan føre til opioidmisbrug. </w:t>
      </w:r>
      <w:r w:rsidR="00C15066">
        <w:rPr>
          <w:sz w:val="22"/>
          <w:szCs w:val="22"/>
        </w:rPr>
        <w:t xml:space="preserve">En højere dosis og længere varighed af behandling med opioider kan øge risikoen for at udvikle opioidmisbrug og -afhængighed. </w:t>
      </w:r>
      <w:r w:rsidRPr="00D1507D">
        <w:rPr>
          <w:sz w:val="24"/>
          <w:szCs w:val="24"/>
        </w:rPr>
        <w:t xml:space="preserve">Misbrug eller forsætlig fejlagtig anvendelse af </w:t>
      </w:r>
      <w:proofErr w:type="spellStart"/>
      <w:r w:rsidRPr="00D1507D">
        <w:rPr>
          <w:sz w:val="24"/>
          <w:szCs w:val="24"/>
        </w:rPr>
        <w:t>Lafene</w:t>
      </w:r>
      <w:proofErr w:type="spellEnd"/>
      <w:r w:rsidRPr="00D1507D">
        <w:rPr>
          <w:sz w:val="24"/>
          <w:szCs w:val="24"/>
        </w:rPr>
        <w:t xml:space="preserve"> kan resultere i overdosering og/eller død. Risikoen for at udvikle opioidmisbrug er højere hos patienter med tidligere stofmisbrug (personligt eller hos forældre eller søskende) i anamnesen (herunder alkoholmisbrug), hos nuværende tobaksbrugere eller hos patienter med andre psykiske lidelser (personligt) i anamnesen (f.eks. svær depression, angst og personlighedsforstyrrelser). </w:t>
      </w:r>
    </w:p>
    <w:p w:rsidR="00C15066" w:rsidRDefault="00C15066" w:rsidP="00D1507D">
      <w:pPr>
        <w:tabs>
          <w:tab w:val="left" w:pos="2999"/>
          <w:tab w:val="left" w:pos="5141"/>
          <w:tab w:val="left" w:pos="6283"/>
        </w:tabs>
        <w:ind w:left="851"/>
        <w:rPr>
          <w:sz w:val="24"/>
          <w:szCs w:val="24"/>
        </w:rPr>
      </w:pPr>
    </w:p>
    <w:p w:rsidR="00C15066" w:rsidRDefault="00C15066" w:rsidP="00C15066">
      <w:pPr>
        <w:tabs>
          <w:tab w:val="left" w:pos="2999"/>
          <w:tab w:val="left" w:pos="5141"/>
          <w:tab w:val="left" w:pos="6283"/>
        </w:tabs>
        <w:ind w:left="851"/>
        <w:rPr>
          <w:sz w:val="22"/>
          <w:szCs w:val="22"/>
        </w:rPr>
      </w:pPr>
      <w:r>
        <w:rPr>
          <w:sz w:val="22"/>
          <w:szCs w:val="22"/>
        </w:rPr>
        <w:t xml:space="preserve">Før påbegyndelse af behandling med </w:t>
      </w:r>
      <w:proofErr w:type="spellStart"/>
      <w:r>
        <w:rPr>
          <w:sz w:val="22"/>
          <w:szCs w:val="22"/>
        </w:rPr>
        <w:t>Lafene</w:t>
      </w:r>
      <w:proofErr w:type="spellEnd"/>
      <w:r>
        <w:rPr>
          <w:sz w:val="22"/>
          <w:szCs w:val="22"/>
        </w:rPr>
        <w:t xml:space="preserve"> og under behandlingen bør behandlingsmålene og en plan for </w:t>
      </w:r>
      <w:proofErr w:type="spellStart"/>
      <w:r>
        <w:rPr>
          <w:sz w:val="22"/>
          <w:szCs w:val="22"/>
        </w:rPr>
        <w:t>seponering</w:t>
      </w:r>
      <w:proofErr w:type="spellEnd"/>
      <w:r>
        <w:rPr>
          <w:sz w:val="22"/>
          <w:szCs w:val="22"/>
        </w:rPr>
        <w:t xml:space="preserve"> aftales med patienten (se punkt 4.2). Før og under behandlingen bør patienten også orienteres om risici for og tegn på opioidmisbrug og -afhængighed. Hvis disse tegn forekommer, bør patienten rådes til at kontakte lægen.</w:t>
      </w:r>
    </w:p>
    <w:p w:rsidR="00C15066" w:rsidRDefault="00C15066" w:rsidP="00D1507D">
      <w:pPr>
        <w:tabs>
          <w:tab w:val="left" w:pos="2999"/>
          <w:tab w:val="left" w:pos="5141"/>
          <w:tab w:val="left" w:pos="6283"/>
        </w:tabs>
        <w:ind w:left="851"/>
        <w:rPr>
          <w:sz w:val="24"/>
          <w:szCs w:val="24"/>
        </w:rPr>
      </w:pPr>
    </w:p>
    <w:p w:rsidR="00D1507D" w:rsidRPr="00D1507D" w:rsidRDefault="00D1507D" w:rsidP="00D1507D">
      <w:pPr>
        <w:tabs>
          <w:tab w:val="left" w:pos="2999"/>
          <w:tab w:val="left" w:pos="5141"/>
          <w:tab w:val="left" w:pos="6283"/>
        </w:tabs>
        <w:ind w:left="851"/>
        <w:rPr>
          <w:sz w:val="24"/>
          <w:szCs w:val="24"/>
        </w:rPr>
      </w:pPr>
      <w:r w:rsidRPr="00D1507D">
        <w:rPr>
          <w:sz w:val="24"/>
          <w:szCs w:val="24"/>
        </w:rPr>
        <w:t xml:space="preserve">Patienter, der behandles med opioider, skal monitoreres for tegn på opioidmisbrug, som for eksempel stofopsøgende adfærd (eksempelvis for tidlig forespørgsel om receptfornyelse), især hos patienter med øget risiko. Dette omfatter en gennemgang af samtidige opioider og psykofarmaka (såsom benzodiazepiner). Overvej at konsultere en misbrugsspecialist, hvis patienten viser tegn og symptomer på opioidmisbrug. I tilfælde af </w:t>
      </w:r>
      <w:proofErr w:type="spellStart"/>
      <w:r w:rsidRPr="00D1507D">
        <w:rPr>
          <w:sz w:val="24"/>
          <w:szCs w:val="24"/>
        </w:rPr>
        <w:t>seponering</w:t>
      </w:r>
      <w:proofErr w:type="spellEnd"/>
      <w:r w:rsidRPr="00D1507D">
        <w:rPr>
          <w:sz w:val="24"/>
          <w:szCs w:val="24"/>
        </w:rPr>
        <w:t xml:space="preserve"> af opioider henvises til pkt. 4.2.</w:t>
      </w:r>
    </w:p>
    <w:p w:rsidR="00D1507D" w:rsidRPr="00D1507D" w:rsidRDefault="00D1507D" w:rsidP="00D1507D">
      <w:pPr>
        <w:ind w:left="851"/>
        <w:rPr>
          <w:sz w:val="24"/>
          <w:szCs w:val="24"/>
        </w:rPr>
      </w:pPr>
    </w:p>
    <w:p w:rsidR="00D1507D" w:rsidRPr="00D1507D" w:rsidRDefault="00D1507D" w:rsidP="00D1507D">
      <w:pPr>
        <w:keepNext/>
        <w:keepLines/>
        <w:ind w:left="851"/>
        <w:rPr>
          <w:i/>
          <w:iCs/>
          <w:sz w:val="24"/>
          <w:szCs w:val="24"/>
        </w:rPr>
      </w:pPr>
      <w:r w:rsidRPr="00D1507D">
        <w:rPr>
          <w:i/>
          <w:iCs/>
          <w:sz w:val="24"/>
          <w:szCs w:val="24"/>
          <w:u w:val="single"/>
        </w:rPr>
        <w:lastRenderedPageBreak/>
        <w:t xml:space="preserve">Lidelser i centralnervesystemet, herunder forhøjet </w:t>
      </w:r>
      <w:proofErr w:type="spellStart"/>
      <w:r w:rsidRPr="00D1507D">
        <w:rPr>
          <w:i/>
          <w:iCs/>
          <w:sz w:val="24"/>
          <w:szCs w:val="24"/>
          <w:u w:val="single"/>
        </w:rPr>
        <w:t>intrakranielt</w:t>
      </w:r>
      <w:proofErr w:type="spellEnd"/>
      <w:r w:rsidRPr="00D1507D">
        <w:rPr>
          <w:i/>
          <w:iCs/>
          <w:sz w:val="24"/>
          <w:szCs w:val="24"/>
          <w:u w:val="single"/>
        </w:rPr>
        <w:t xml:space="preserve"> tryk</w:t>
      </w:r>
    </w:p>
    <w:p w:rsidR="00D1507D" w:rsidRPr="00D1507D" w:rsidRDefault="00D1507D" w:rsidP="00D1507D">
      <w:pPr>
        <w:keepNext/>
        <w:keepLines/>
        <w:tabs>
          <w:tab w:val="left" w:pos="851"/>
        </w:tabs>
        <w:ind w:left="851"/>
        <w:rPr>
          <w:sz w:val="24"/>
          <w:szCs w:val="24"/>
        </w:rPr>
      </w:pPr>
      <w:proofErr w:type="spellStart"/>
      <w:r w:rsidRPr="00D1507D">
        <w:rPr>
          <w:iCs/>
          <w:sz w:val="24"/>
          <w:szCs w:val="24"/>
        </w:rPr>
        <w:t>Lafene</w:t>
      </w:r>
      <w:proofErr w:type="spellEnd"/>
      <w:r w:rsidRPr="00D1507D">
        <w:rPr>
          <w:sz w:val="24"/>
          <w:szCs w:val="24"/>
        </w:rPr>
        <w:t xml:space="preserve"> bør anvendes med forsigtighed til patienter, som kan være særligt følsomme over for </w:t>
      </w:r>
      <w:proofErr w:type="spellStart"/>
      <w:r w:rsidRPr="00D1507D">
        <w:rPr>
          <w:sz w:val="24"/>
          <w:szCs w:val="24"/>
        </w:rPr>
        <w:t>intrakranielle</w:t>
      </w:r>
      <w:proofErr w:type="spellEnd"/>
      <w:r w:rsidRPr="00D1507D">
        <w:rPr>
          <w:sz w:val="24"/>
          <w:szCs w:val="24"/>
        </w:rPr>
        <w:t xml:space="preserve"> virkninger af CO</w:t>
      </w:r>
      <w:r w:rsidRPr="00D1507D">
        <w:rPr>
          <w:sz w:val="24"/>
          <w:szCs w:val="24"/>
          <w:vertAlign w:val="subscript"/>
        </w:rPr>
        <w:t>2</w:t>
      </w:r>
      <w:r w:rsidRPr="00D1507D">
        <w:rPr>
          <w:sz w:val="24"/>
          <w:szCs w:val="24"/>
        </w:rPr>
        <w:t xml:space="preserve">-retention - for eksempel patienter med dokumenteret øget </w:t>
      </w:r>
      <w:proofErr w:type="spellStart"/>
      <w:r w:rsidRPr="00D1507D">
        <w:rPr>
          <w:sz w:val="24"/>
          <w:szCs w:val="24"/>
        </w:rPr>
        <w:t>intrakranielt</w:t>
      </w:r>
      <w:proofErr w:type="spellEnd"/>
      <w:r w:rsidRPr="00D1507D">
        <w:rPr>
          <w:sz w:val="24"/>
          <w:szCs w:val="24"/>
        </w:rPr>
        <w:t xml:space="preserve"> tryk, nedsat bevidsthedsniveau eller koma. </w:t>
      </w:r>
    </w:p>
    <w:p w:rsidR="00D1507D" w:rsidRPr="00D1507D" w:rsidRDefault="00D1507D" w:rsidP="00D1507D">
      <w:pPr>
        <w:tabs>
          <w:tab w:val="left" w:pos="851"/>
        </w:tabs>
        <w:ind w:left="851"/>
        <w:rPr>
          <w:sz w:val="24"/>
          <w:szCs w:val="24"/>
        </w:rPr>
      </w:pPr>
      <w:proofErr w:type="spellStart"/>
      <w:r w:rsidRPr="00D1507D">
        <w:rPr>
          <w:sz w:val="24"/>
          <w:szCs w:val="24"/>
        </w:rPr>
        <w:t>Lafene</w:t>
      </w:r>
      <w:proofErr w:type="spellEnd"/>
      <w:r w:rsidRPr="00D1507D">
        <w:rPr>
          <w:sz w:val="24"/>
          <w:szCs w:val="24"/>
        </w:rPr>
        <w:t xml:space="preserve"> skal anvendes med forsigtighed til patienter med hjernetumorer. </w:t>
      </w:r>
    </w:p>
    <w:p w:rsidR="00D1507D" w:rsidRPr="00D1507D" w:rsidRDefault="00D1507D" w:rsidP="00D1507D">
      <w:pPr>
        <w:tabs>
          <w:tab w:val="left" w:pos="851"/>
        </w:tabs>
        <w:ind w:left="851"/>
        <w:rPr>
          <w:sz w:val="24"/>
          <w:szCs w:val="24"/>
        </w:rPr>
      </w:pPr>
    </w:p>
    <w:p w:rsidR="00D1507D" w:rsidRPr="00C15066" w:rsidRDefault="00D1507D" w:rsidP="00D1669F">
      <w:pPr>
        <w:keepNext/>
        <w:ind w:left="851"/>
        <w:rPr>
          <w:i/>
          <w:iCs/>
          <w:sz w:val="24"/>
          <w:szCs w:val="24"/>
          <w:u w:val="single"/>
        </w:rPr>
      </w:pPr>
      <w:proofErr w:type="spellStart"/>
      <w:r w:rsidRPr="00C15066">
        <w:rPr>
          <w:i/>
          <w:iCs/>
          <w:sz w:val="24"/>
          <w:szCs w:val="24"/>
          <w:u w:val="single"/>
        </w:rPr>
        <w:t>Kardielle</w:t>
      </w:r>
      <w:proofErr w:type="spellEnd"/>
      <w:r w:rsidRPr="00C15066">
        <w:rPr>
          <w:i/>
          <w:iCs/>
          <w:sz w:val="24"/>
          <w:szCs w:val="24"/>
          <w:u w:val="single"/>
        </w:rPr>
        <w:t xml:space="preserve"> lidelser</w:t>
      </w:r>
    </w:p>
    <w:p w:rsidR="00D1507D" w:rsidRPr="00D1507D" w:rsidRDefault="00D1507D" w:rsidP="00D1507D">
      <w:pPr>
        <w:tabs>
          <w:tab w:val="left" w:pos="851"/>
        </w:tabs>
        <w:ind w:left="851"/>
        <w:rPr>
          <w:sz w:val="24"/>
          <w:szCs w:val="24"/>
        </w:rPr>
      </w:pPr>
      <w:r w:rsidRPr="00D1507D">
        <w:rPr>
          <w:sz w:val="24"/>
          <w:szCs w:val="24"/>
        </w:rPr>
        <w:t xml:space="preserve">Fentanyl kan give bradykardi, og bør derfor administreres med forsigtighed til patienter med </w:t>
      </w:r>
      <w:proofErr w:type="spellStart"/>
      <w:r w:rsidRPr="00D1507D">
        <w:rPr>
          <w:sz w:val="24"/>
          <w:szCs w:val="24"/>
        </w:rPr>
        <w:t>bradyarytmi</w:t>
      </w:r>
      <w:proofErr w:type="spellEnd"/>
      <w:r w:rsidRPr="00D1507D">
        <w:rPr>
          <w:sz w:val="24"/>
          <w:szCs w:val="24"/>
        </w:rPr>
        <w:t>.</w:t>
      </w:r>
    </w:p>
    <w:p w:rsidR="00D1507D" w:rsidRPr="00D1507D" w:rsidRDefault="00D1507D" w:rsidP="00D1507D">
      <w:pPr>
        <w:tabs>
          <w:tab w:val="left" w:pos="851"/>
        </w:tabs>
        <w:ind w:left="851"/>
        <w:rPr>
          <w:i/>
          <w:iCs/>
          <w:sz w:val="24"/>
          <w:szCs w:val="24"/>
          <w:u w:val="single"/>
        </w:rPr>
      </w:pPr>
    </w:p>
    <w:p w:rsidR="00D1507D" w:rsidRPr="00C15066" w:rsidRDefault="00D1507D" w:rsidP="00D1507D">
      <w:pPr>
        <w:ind w:left="851"/>
        <w:rPr>
          <w:i/>
          <w:iCs/>
          <w:sz w:val="24"/>
          <w:szCs w:val="24"/>
          <w:u w:val="single"/>
        </w:rPr>
      </w:pPr>
      <w:r w:rsidRPr="00C15066">
        <w:rPr>
          <w:i/>
          <w:iCs/>
          <w:sz w:val="24"/>
          <w:szCs w:val="24"/>
          <w:u w:val="single"/>
        </w:rPr>
        <w:t>Hypotension</w:t>
      </w:r>
    </w:p>
    <w:p w:rsidR="00D1507D" w:rsidRPr="00D1507D" w:rsidRDefault="00D1507D" w:rsidP="00D1507D">
      <w:pPr>
        <w:tabs>
          <w:tab w:val="left" w:pos="851"/>
        </w:tabs>
        <w:ind w:left="851"/>
        <w:rPr>
          <w:sz w:val="24"/>
          <w:szCs w:val="24"/>
        </w:rPr>
      </w:pPr>
      <w:r w:rsidRPr="00D1507D">
        <w:rPr>
          <w:sz w:val="24"/>
          <w:szCs w:val="24"/>
        </w:rPr>
        <w:t xml:space="preserve">Opioider kan medføre hypotension, især hos patienter med </w:t>
      </w:r>
      <w:proofErr w:type="spellStart"/>
      <w:r w:rsidRPr="00D1507D">
        <w:rPr>
          <w:sz w:val="24"/>
          <w:szCs w:val="24"/>
        </w:rPr>
        <w:t>hypovolæmi</w:t>
      </w:r>
      <w:proofErr w:type="spellEnd"/>
      <w:r w:rsidRPr="00D1507D">
        <w:rPr>
          <w:sz w:val="24"/>
          <w:szCs w:val="24"/>
        </w:rPr>
        <w:t xml:space="preserve">. Underliggende, symptomatisk hypotension og/eller </w:t>
      </w:r>
      <w:proofErr w:type="spellStart"/>
      <w:r w:rsidRPr="00D1507D">
        <w:rPr>
          <w:sz w:val="24"/>
          <w:szCs w:val="24"/>
        </w:rPr>
        <w:t>hypovolæmi</w:t>
      </w:r>
      <w:proofErr w:type="spellEnd"/>
      <w:r w:rsidRPr="00D1507D">
        <w:rPr>
          <w:sz w:val="24"/>
          <w:szCs w:val="24"/>
        </w:rPr>
        <w:t xml:space="preserve"> bør korrigeres før behandling med fentanyl depotplaster initieres.</w:t>
      </w:r>
    </w:p>
    <w:p w:rsidR="00D1507D" w:rsidRPr="00D1507D" w:rsidRDefault="00D1507D" w:rsidP="00D1507D">
      <w:pPr>
        <w:ind w:left="851"/>
        <w:rPr>
          <w:i/>
          <w:iCs/>
          <w:sz w:val="24"/>
          <w:szCs w:val="24"/>
        </w:rPr>
      </w:pPr>
    </w:p>
    <w:p w:rsidR="00D1507D" w:rsidRPr="00C15066" w:rsidRDefault="00D1507D" w:rsidP="00D1507D">
      <w:pPr>
        <w:ind w:left="851"/>
        <w:rPr>
          <w:i/>
          <w:iCs/>
          <w:sz w:val="24"/>
          <w:szCs w:val="24"/>
          <w:u w:val="single"/>
        </w:rPr>
      </w:pPr>
      <w:r w:rsidRPr="00C15066">
        <w:rPr>
          <w:i/>
          <w:iCs/>
          <w:sz w:val="24"/>
          <w:szCs w:val="24"/>
          <w:u w:val="single"/>
        </w:rPr>
        <w:t>Nedsat leverfunktion</w:t>
      </w:r>
    </w:p>
    <w:p w:rsidR="00D1507D" w:rsidRPr="00D1507D" w:rsidRDefault="00D1507D" w:rsidP="00D1507D">
      <w:pPr>
        <w:tabs>
          <w:tab w:val="left" w:pos="851"/>
        </w:tabs>
        <w:ind w:left="851"/>
        <w:rPr>
          <w:sz w:val="24"/>
          <w:szCs w:val="24"/>
        </w:rPr>
      </w:pPr>
      <w:r w:rsidRPr="00D1507D">
        <w:rPr>
          <w:sz w:val="24"/>
          <w:szCs w:val="24"/>
        </w:rPr>
        <w:t xml:space="preserve">Da fentanyl </w:t>
      </w:r>
      <w:proofErr w:type="spellStart"/>
      <w:r w:rsidRPr="00D1507D">
        <w:rPr>
          <w:sz w:val="24"/>
          <w:szCs w:val="24"/>
        </w:rPr>
        <w:t>metaboliseres</w:t>
      </w:r>
      <w:proofErr w:type="spellEnd"/>
      <w:r w:rsidRPr="00D1507D">
        <w:rPr>
          <w:sz w:val="24"/>
          <w:szCs w:val="24"/>
        </w:rPr>
        <w:t xml:space="preserve"> til inaktive metabolitter i leveren, kan nedsat leverfunktion forsinke eliminationen. Hvis patienter med nedsat leverfunktion bliver behandlet med </w:t>
      </w:r>
      <w:proofErr w:type="spellStart"/>
      <w:r w:rsidRPr="00D1507D">
        <w:rPr>
          <w:sz w:val="24"/>
          <w:szCs w:val="24"/>
        </w:rPr>
        <w:t>Lafene</w:t>
      </w:r>
      <w:proofErr w:type="spellEnd"/>
      <w:r w:rsidRPr="00D1507D">
        <w:rPr>
          <w:sz w:val="24"/>
          <w:szCs w:val="24"/>
        </w:rPr>
        <w:t>, bør de observeres nøje for tegn på fentanyl-</w:t>
      </w:r>
      <w:proofErr w:type="spellStart"/>
      <w:proofErr w:type="gramStart"/>
      <w:r w:rsidRPr="00D1507D">
        <w:rPr>
          <w:sz w:val="24"/>
          <w:szCs w:val="24"/>
        </w:rPr>
        <w:t>tokcisitet</w:t>
      </w:r>
      <w:proofErr w:type="spellEnd"/>
      <w:r w:rsidRPr="00D1507D">
        <w:rPr>
          <w:sz w:val="24"/>
          <w:szCs w:val="24"/>
        </w:rPr>
        <w:t xml:space="preserve"> ,</w:t>
      </w:r>
      <w:proofErr w:type="gramEnd"/>
      <w:r w:rsidRPr="00D1507D">
        <w:rPr>
          <w:sz w:val="24"/>
          <w:szCs w:val="24"/>
        </w:rPr>
        <w:t xml:space="preserve"> og om nødvendigt må dosis af </w:t>
      </w:r>
      <w:proofErr w:type="spellStart"/>
      <w:r w:rsidRPr="00D1507D">
        <w:rPr>
          <w:sz w:val="24"/>
          <w:szCs w:val="24"/>
        </w:rPr>
        <w:t>Lafene</w:t>
      </w:r>
      <w:proofErr w:type="spellEnd"/>
      <w:r w:rsidRPr="00D1507D">
        <w:rPr>
          <w:sz w:val="24"/>
          <w:szCs w:val="24"/>
        </w:rPr>
        <w:t xml:space="preserve"> nedsættes (se pkt. 5.2).</w:t>
      </w:r>
    </w:p>
    <w:p w:rsidR="00D1507D" w:rsidRPr="00D1507D" w:rsidRDefault="00D1507D" w:rsidP="00D1507D">
      <w:pPr>
        <w:ind w:left="851"/>
        <w:rPr>
          <w:sz w:val="24"/>
          <w:szCs w:val="24"/>
        </w:rPr>
      </w:pPr>
    </w:p>
    <w:p w:rsidR="00D1507D" w:rsidRPr="00C15066" w:rsidRDefault="00D1507D" w:rsidP="00D1507D">
      <w:pPr>
        <w:ind w:left="851"/>
        <w:rPr>
          <w:i/>
          <w:iCs/>
          <w:sz w:val="24"/>
          <w:szCs w:val="24"/>
          <w:u w:val="single"/>
        </w:rPr>
      </w:pPr>
      <w:r w:rsidRPr="00C15066">
        <w:rPr>
          <w:i/>
          <w:iCs/>
          <w:sz w:val="24"/>
          <w:szCs w:val="24"/>
          <w:u w:val="single"/>
        </w:rPr>
        <w:t>Nedsat nyrefunktion</w:t>
      </w:r>
    </w:p>
    <w:p w:rsidR="00D1507D" w:rsidRPr="00D1507D" w:rsidRDefault="00D1507D" w:rsidP="00D1507D">
      <w:pPr>
        <w:ind w:left="851"/>
        <w:rPr>
          <w:sz w:val="24"/>
          <w:szCs w:val="24"/>
        </w:rPr>
      </w:pPr>
      <w:r w:rsidRPr="00D1507D">
        <w:rPr>
          <w:sz w:val="24"/>
          <w:szCs w:val="24"/>
        </w:rPr>
        <w:t xml:space="preserve">Selv om nedsat nyrefunktion ikke forventes at påvirke udskillelsen af fentanyl i klinisk relevant grad, tilrådes forsigtighed, da fentanyls farmakokinetik ikke er blevet evalueret i denne patientpopulation (se pkt. 5.2). Behandling bør kun overvejes, hvis fordelene opvejer risiciene. Patienter med nedsat nyrefunktion, som behandles med </w:t>
      </w:r>
      <w:proofErr w:type="spellStart"/>
      <w:r w:rsidRPr="00D1507D">
        <w:rPr>
          <w:sz w:val="24"/>
          <w:szCs w:val="24"/>
        </w:rPr>
        <w:t>Lafene</w:t>
      </w:r>
      <w:proofErr w:type="spellEnd"/>
      <w:r w:rsidRPr="00D1507D">
        <w:rPr>
          <w:sz w:val="24"/>
          <w:szCs w:val="24"/>
        </w:rPr>
        <w:t>, skal observeres nøje for tegn på fentanyltoksicitet, og om nødvendigt skal dosis reduceres. Der gælder yderligere begrænsninger for opioid-naive patienter med nedsat nyrefunktion (se pkt. 4.2).</w:t>
      </w:r>
    </w:p>
    <w:p w:rsidR="00D1507D" w:rsidRPr="00D1507D" w:rsidRDefault="00D1507D" w:rsidP="00D1507D">
      <w:pPr>
        <w:ind w:left="851"/>
        <w:rPr>
          <w:sz w:val="24"/>
          <w:szCs w:val="24"/>
        </w:rPr>
      </w:pPr>
    </w:p>
    <w:p w:rsidR="00D1507D" w:rsidRPr="00C15066" w:rsidRDefault="00D1507D" w:rsidP="00D1507D">
      <w:pPr>
        <w:ind w:left="851"/>
        <w:rPr>
          <w:i/>
          <w:iCs/>
          <w:sz w:val="24"/>
          <w:szCs w:val="24"/>
          <w:u w:val="single"/>
        </w:rPr>
      </w:pPr>
      <w:r w:rsidRPr="00C15066">
        <w:rPr>
          <w:i/>
          <w:iCs/>
          <w:sz w:val="24"/>
          <w:szCs w:val="24"/>
          <w:u w:val="single"/>
        </w:rPr>
        <w:t>Feber/ekstern varmepåvirkning</w:t>
      </w:r>
    </w:p>
    <w:p w:rsidR="00D1507D" w:rsidRPr="00D1507D" w:rsidRDefault="00D1507D" w:rsidP="00D1507D">
      <w:pPr>
        <w:tabs>
          <w:tab w:val="left" w:pos="851"/>
        </w:tabs>
        <w:ind w:left="851"/>
        <w:rPr>
          <w:sz w:val="24"/>
          <w:szCs w:val="24"/>
        </w:rPr>
      </w:pPr>
      <w:r w:rsidRPr="00D1507D">
        <w:rPr>
          <w:sz w:val="24"/>
          <w:szCs w:val="24"/>
        </w:rPr>
        <w:t xml:space="preserve">Koncentrationen af fentanyl kan stige med ca. en tredjedel, hvis hudtemperaturen siger (se pkt. 5.2). Derfor bør patienter med feber monitoreres for opioid-bivirkninger, og om nødvendigt skal </w:t>
      </w:r>
      <w:proofErr w:type="spellStart"/>
      <w:r w:rsidRPr="00D1507D">
        <w:rPr>
          <w:sz w:val="24"/>
          <w:szCs w:val="24"/>
        </w:rPr>
        <w:t>Lafene</w:t>
      </w:r>
      <w:proofErr w:type="spellEnd"/>
      <w:r w:rsidRPr="00D1507D">
        <w:rPr>
          <w:sz w:val="24"/>
          <w:szCs w:val="24"/>
        </w:rPr>
        <w:t xml:space="preserve"> dosis justeres. Der er risiko for temperaturafhængig stigning i fentanylfrigivelse fra depotplastret, der kan medføre mulig overdosering og død. </w:t>
      </w:r>
    </w:p>
    <w:p w:rsidR="00D1507D" w:rsidRPr="00D1507D" w:rsidRDefault="00D1507D" w:rsidP="00D1507D">
      <w:pPr>
        <w:ind w:left="851"/>
        <w:rPr>
          <w:sz w:val="24"/>
          <w:szCs w:val="24"/>
        </w:rPr>
      </w:pPr>
      <w:r w:rsidRPr="00D1507D">
        <w:rPr>
          <w:sz w:val="24"/>
          <w:szCs w:val="24"/>
        </w:rPr>
        <w:t xml:space="preserve">Alle patienter bør informeres om at </w:t>
      </w:r>
      <w:proofErr w:type="spellStart"/>
      <w:r w:rsidRPr="00D1507D">
        <w:rPr>
          <w:sz w:val="24"/>
          <w:szCs w:val="24"/>
        </w:rPr>
        <w:t>Lafene</w:t>
      </w:r>
      <w:proofErr w:type="spellEnd"/>
      <w:r w:rsidRPr="00D1507D">
        <w:rPr>
          <w:sz w:val="24"/>
          <w:szCs w:val="24"/>
        </w:rPr>
        <w:t xml:space="preserve"> plastrets applikationssted, ikke må udsættes for en direkte ekstern varmekilder som varmepuder, varmedunke, elektriske tæpper, opvarmede vandsenge, varmelamper eller solarier, intensiv solbadning, lange varme bade, sauna eller varme spabade. </w:t>
      </w:r>
    </w:p>
    <w:p w:rsidR="00D1507D" w:rsidRPr="00D1507D" w:rsidRDefault="00D1507D" w:rsidP="00D1507D">
      <w:pPr>
        <w:ind w:left="851"/>
        <w:rPr>
          <w:sz w:val="24"/>
          <w:szCs w:val="24"/>
        </w:rPr>
      </w:pPr>
    </w:p>
    <w:p w:rsidR="00D1507D" w:rsidRDefault="00D1507D" w:rsidP="00D1507D">
      <w:pPr>
        <w:pStyle w:val="Default0"/>
        <w:ind w:left="851"/>
        <w:rPr>
          <w:lang w:val="da-DK"/>
        </w:rPr>
      </w:pPr>
      <w:r>
        <w:rPr>
          <w:i/>
          <w:iCs/>
          <w:u w:val="single"/>
          <w:lang w:val="da-DK"/>
        </w:rPr>
        <w:t xml:space="preserve">Serotoninsyndrom </w:t>
      </w:r>
    </w:p>
    <w:p w:rsidR="00D1507D" w:rsidRDefault="00D1507D" w:rsidP="00D1507D">
      <w:pPr>
        <w:pStyle w:val="Default0"/>
        <w:ind w:left="851"/>
        <w:rPr>
          <w:lang w:val="da-DK"/>
        </w:rPr>
      </w:pPr>
      <w:r>
        <w:rPr>
          <w:lang w:val="da-DK"/>
        </w:rPr>
        <w:t xml:space="preserve">Forsigtighed tilrådes, når </w:t>
      </w:r>
      <w:proofErr w:type="spellStart"/>
      <w:r>
        <w:rPr>
          <w:lang w:val="da-DK"/>
        </w:rPr>
        <w:t>Lafene</w:t>
      </w:r>
      <w:proofErr w:type="spellEnd"/>
      <w:r>
        <w:rPr>
          <w:lang w:val="da-DK"/>
        </w:rPr>
        <w:t xml:space="preserve"> administreres sammen med lægemidler, der påvirker det </w:t>
      </w:r>
      <w:proofErr w:type="spellStart"/>
      <w:r>
        <w:rPr>
          <w:lang w:val="da-DK"/>
        </w:rPr>
        <w:t>serotonerge</w:t>
      </w:r>
      <w:proofErr w:type="spellEnd"/>
      <w:r>
        <w:rPr>
          <w:lang w:val="da-DK"/>
        </w:rPr>
        <w:t xml:space="preserve"> neurotransmittersystem. </w:t>
      </w:r>
    </w:p>
    <w:p w:rsidR="00D1507D" w:rsidRDefault="00D1507D" w:rsidP="00D1507D">
      <w:pPr>
        <w:pStyle w:val="Default0"/>
        <w:ind w:left="851"/>
        <w:rPr>
          <w:lang w:val="da-DK"/>
        </w:rPr>
      </w:pPr>
    </w:p>
    <w:p w:rsidR="00D1507D" w:rsidRDefault="00D1507D" w:rsidP="00D1507D">
      <w:pPr>
        <w:pStyle w:val="Default0"/>
        <w:ind w:left="851"/>
        <w:rPr>
          <w:lang w:val="da-DK"/>
        </w:rPr>
      </w:pPr>
      <w:r>
        <w:rPr>
          <w:lang w:val="da-DK"/>
        </w:rPr>
        <w:t xml:space="preserve">Potentielt livstruende serotoninsyndrom kan udvikles ved samtidig anvendelse af </w:t>
      </w:r>
      <w:proofErr w:type="spellStart"/>
      <w:r>
        <w:rPr>
          <w:lang w:val="da-DK"/>
        </w:rPr>
        <w:t>serotonerge</w:t>
      </w:r>
      <w:proofErr w:type="spellEnd"/>
      <w:r>
        <w:rPr>
          <w:lang w:val="da-DK"/>
        </w:rPr>
        <w:t xml:space="preserve"> lægemidler såsom selektive </w:t>
      </w:r>
      <w:proofErr w:type="spellStart"/>
      <w:r>
        <w:rPr>
          <w:lang w:val="da-DK"/>
        </w:rPr>
        <w:t>serotoningenoptagelseshæmmere</w:t>
      </w:r>
      <w:proofErr w:type="spellEnd"/>
      <w:r>
        <w:rPr>
          <w:lang w:val="da-DK"/>
        </w:rPr>
        <w:t xml:space="preserve"> (</w:t>
      </w:r>
      <w:proofErr w:type="spellStart"/>
      <w:r>
        <w:rPr>
          <w:lang w:val="da-DK"/>
        </w:rPr>
        <w:t>SSRI’er</w:t>
      </w:r>
      <w:proofErr w:type="spellEnd"/>
      <w:r>
        <w:rPr>
          <w:lang w:val="da-DK"/>
        </w:rPr>
        <w:t xml:space="preserve">) og serotonin- og </w:t>
      </w:r>
      <w:proofErr w:type="spellStart"/>
      <w:r>
        <w:rPr>
          <w:lang w:val="da-DK"/>
        </w:rPr>
        <w:t>noradrenalingenoptagelseshæmmere</w:t>
      </w:r>
      <w:proofErr w:type="spellEnd"/>
      <w:r>
        <w:rPr>
          <w:lang w:val="da-DK"/>
        </w:rPr>
        <w:t xml:space="preserve"> (</w:t>
      </w:r>
      <w:proofErr w:type="spellStart"/>
      <w:r>
        <w:rPr>
          <w:lang w:val="da-DK"/>
        </w:rPr>
        <w:t>SNRI’er</w:t>
      </w:r>
      <w:proofErr w:type="spellEnd"/>
      <w:r>
        <w:rPr>
          <w:lang w:val="da-DK"/>
        </w:rPr>
        <w:t xml:space="preserve">), og af lægemidler, der nedsætter </w:t>
      </w:r>
      <w:proofErr w:type="spellStart"/>
      <w:r>
        <w:rPr>
          <w:lang w:val="da-DK"/>
        </w:rPr>
        <w:t>metaboliseringen</w:t>
      </w:r>
      <w:proofErr w:type="spellEnd"/>
      <w:r>
        <w:rPr>
          <w:lang w:val="da-DK"/>
        </w:rPr>
        <w:t xml:space="preserve"> af serotonin – herunder </w:t>
      </w:r>
      <w:proofErr w:type="spellStart"/>
      <w:r>
        <w:rPr>
          <w:lang w:val="da-DK"/>
        </w:rPr>
        <w:t>monoaminoxidasehæmmere</w:t>
      </w:r>
      <w:proofErr w:type="spellEnd"/>
      <w:r>
        <w:rPr>
          <w:lang w:val="da-DK"/>
        </w:rPr>
        <w:t xml:space="preserve"> (MAO-</w:t>
      </w:r>
      <w:proofErr w:type="spellStart"/>
      <w:r>
        <w:rPr>
          <w:lang w:val="da-DK"/>
        </w:rPr>
        <w:t>hæmmere</w:t>
      </w:r>
      <w:proofErr w:type="spellEnd"/>
      <w:r>
        <w:rPr>
          <w:lang w:val="da-DK"/>
        </w:rPr>
        <w:t xml:space="preserve">). Dette kan forekomme ved de anbefalede doser (se pkt. 4.5). </w:t>
      </w:r>
    </w:p>
    <w:p w:rsidR="00D1507D" w:rsidRDefault="00D1507D" w:rsidP="00D1507D">
      <w:pPr>
        <w:pStyle w:val="Default0"/>
        <w:ind w:left="851"/>
        <w:rPr>
          <w:lang w:val="da-DK"/>
        </w:rPr>
      </w:pPr>
    </w:p>
    <w:p w:rsidR="00D1507D" w:rsidRDefault="00D1507D" w:rsidP="00D1507D">
      <w:pPr>
        <w:pStyle w:val="Default0"/>
        <w:ind w:left="851"/>
        <w:rPr>
          <w:lang w:val="da-DK"/>
        </w:rPr>
      </w:pPr>
      <w:r>
        <w:rPr>
          <w:lang w:val="da-DK"/>
        </w:rPr>
        <w:lastRenderedPageBreak/>
        <w:t xml:space="preserve">Serotoninsyndromet kan omfatte ændringer i den mentale tilstand (f.eks. agitation, hallucinationer, koma), autonom ustabilitet (f.eks. </w:t>
      </w:r>
      <w:proofErr w:type="spellStart"/>
      <w:r>
        <w:rPr>
          <w:lang w:val="da-DK"/>
        </w:rPr>
        <w:t>takykardi</w:t>
      </w:r>
      <w:proofErr w:type="spellEnd"/>
      <w:r>
        <w:rPr>
          <w:lang w:val="da-DK"/>
        </w:rPr>
        <w:t xml:space="preserve">, labilt blodtryk, </w:t>
      </w:r>
      <w:proofErr w:type="spellStart"/>
      <w:r>
        <w:rPr>
          <w:lang w:val="da-DK"/>
        </w:rPr>
        <w:t>hypertermi</w:t>
      </w:r>
      <w:proofErr w:type="spellEnd"/>
      <w:r>
        <w:rPr>
          <w:lang w:val="da-DK"/>
        </w:rPr>
        <w:t xml:space="preserve">), </w:t>
      </w:r>
      <w:proofErr w:type="spellStart"/>
      <w:r>
        <w:rPr>
          <w:lang w:val="da-DK"/>
        </w:rPr>
        <w:t>neuromuskulære</w:t>
      </w:r>
      <w:proofErr w:type="spellEnd"/>
      <w:r>
        <w:rPr>
          <w:lang w:val="da-DK"/>
        </w:rPr>
        <w:t xml:space="preserve"> forstyrrelser (f.eks. </w:t>
      </w:r>
      <w:proofErr w:type="spellStart"/>
      <w:r>
        <w:rPr>
          <w:lang w:val="da-DK"/>
        </w:rPr>
        <w:t>hyperrefleksi</w:t>
      </w:r>
      <w:proofErr w:type="spellEnd"/>
      <w:r>
        <w:rPr>
          <w:lang w:val="da-DK"/>
        </w:rPr>
        <w:t xml:space="preserve">, manglende koordination, rigiditet) og/eller </w:t>
      </w:r>
      <w:proofErr w:type="spellStart"/>
      <w:r>
        <w:rPr>
          <w:lang w:val="da-DK"/>
        </w:rPr>
        <w:t>gastrointestinale</w:t>
      </w:r>
      <w:proofErr w:type="spellEnd"/>
      <w:r>
        <w:rPr>
          <w:lang w:val="da-DK"/>
        </w:rPr>
        <w:t xml:space="preserve"> symptomer (f.eks. kvalme, opkastning, </w:t>
      </w:r>
      <w:proofErr w:type="spellStart"/>
      <w:r>
        <w:rPr>
          <w:lang w:val="da-DK"/>
        </w:rPr>
        <w:t>diaré</w:t>
      </w:r>
      <w:proofErr w:type="spellEnd"/>
      <w:r>
        <w:rPr>
          <w:lang w:val="da-DK"/>
        </w:rPr>
        <w:t xml:space="preserve">). </w:t>
      </w:r>
    </w:p>
    <w:p w:rsidR="00D1507D" w:rsidRPr="00D1507D" w:rsidRDefault="00D1507D" w:rsidP="00D1507D">
      <w:pPr>
        <w:ind w:left="851"/>
        <w:rPr>
          <w:sz w:val="24"/>
          <w:szCs w:val="24"/>
        </w:rPr>
      </w:pPr>
    </w:p>
    <w:p w:rsidR="00D1507D" w:rsidRPr="00D1507D" w:rsidRDefault="00D1507D" w:rsidP="00D1507D">
      <w:pPr>
        <w:ind w:left="851"/>
        <w:rPr>
          <w:sz w:val="24"/>
          <w:szCs w:val="24"/>
        </w:rPr>
      </w:pPr>
      <w:r w:rsidRPr="00D1507D">
        <w:rPr>
          <w:sz w:val="24"/>
          <w:szCs w:val="24"/>
        </w:rPr>
        <w:t xml:space="preserve">Ved mistanke om serotoninsyndrom skal </w:t>
      </w:r>
      <w:proofErr w:type="spellStart"/>
      <w:r w:rsidRPr="00D1507D">
        <w:rPr>
          <w:sz w:val="24"/>
          <w:szCs w:val="24"/>
        </w:rPr>
        <w:t>Lafene</w:t>
      </w:r>
      <w:proofErr w:type="spellEnd"/>
      <w:r w:rsidRPr="00D1507D">
        <w:rPr>
          <w:sz w:val="24"/>
          <w:szCs w:val="24"/>
        </w:rPr>
        <w:t xml:space="preserve"> seponeres.</w:t>
      </w:r>
    </w:p>
    <w:p w:rsidR="00D1507D" w:rsidRPr="00D1507D" w:rsidRDefault="00D1507D" w:rsidP="00D1507D">
      <w:pPr>
        <w:ind w:left="851"/>
        <w:rPr>
          <w:i/>
          <w:sz w:val="24"/>
          <w:szCs w:val="24"/>
        </w:rPr>
      </w:pPr>
    </w:p>
    <w:p w:rsidR="00D1507D" w:rsidRPr="00D1507D" w:rsidRDefault="00D1507D" w:rsidP="00D1507D">
      <w:pPr>
        <w:ind w:left="851"/>
        <w:rPr>
          <w:i/>
          <w:sz w:val="24"/>
          <w:szCs w:val="24"/>
        </w:rPr>
      </w:pPr>
      <w:r w:rsidRPr="00D1507D">
        <w:rPr>
          <w:i/>
          <w:sz w:val="24"/>
          <w:szCs w:val="24"/>
        </w:rPr>
        <w:t>Interaktion med andre lægemidler</w:t>
      </w:r>
    </w:p>
    <w:p w:rsidR="00D1507D" w:rsidRPr="00D1507D" w:rsidRDefault="00D1507D" w:rsidP="00D1507D">
      <w:pPr>
        <w:ind w:left="851"/>
        <w:jc w:val="both"/>
        <w:rPr>
          <w:sz w:val="24"/>
          <w:szCs w:val="24"/>
        </w:rPr>
      </w:pPr>
      <w:r w:rsidRPr="00D1507D">
        <w:rPr>
          <w:sz w:val="24"/>
          <w:szCs w:val="24"/>
        </w:rPr>
        <w:t>CYP3A4-hæmmere:</w:t>
      </w:r>
    </w:p>
    <w:p w:rsidR="00D1507D" w:rsidRPr="00D1507D" w:rsidRDefault="00D1507D" w:rsidP="00D1507D">
      <w:pPr>
        <w:ind w:left="851"/>
        <w:rPr>
          <w:sz w:val="24"/>
          <w:szCs w:val="24"/>
        </w:rPr>
      </w:pPr>
      <w:r w:rsidRPr="00D1507D">
        <w:rPr>
          <w:sz w:val="24"/>
          <w:szCs w:val="24"/>
        </w:rPr>
        <w:t xml:space="preserve">Samtidig brug af </w:t>
      </w:r>
      <w:proofErr w:type="spellStart"/>
      <w:r w:rsidRPr="00D1507D">
        <w:rPr>
          <w:sz w:val="24"/>
          <w:szCs w:val="24"/>
        </w:rPr>
        <w:t>Lafene</w:t>
      </w:r>
      <w:proofErr w:type="spellEnd"/>
      <w:r w:rsidRPr="00D1507D">
        <w:rPr>
          <w:sz w:val="24"/>
          <w:szCs w:val="24"/>
        </w:rPr>
        <w:t xml:space="preserve"> og </w:t>
      </w:r>
      <w:proofErr w:type="spellStart"/>
      <w:r w:rsidRPr="00D1507D">
        <w:rPr>
          <w:sz w:val="24"/>
          <w:szCs w:val="24"/>
        </w:rPr>
        <w:t>cytochrom</w:t>
      </w:r>
      <w:proofErr w:type="spellEnd"/>
      <w:r w:rsidRPr="00D1507D">
        <w:rPr>
          <w:sz w:val="24"/>
          <w:szCs w:val="24"/>
        </w:rPr>
        <w:t xml:space="preserve"> P450 3A4 (CYP3A4 hæmmer kan resultere i en øgning i fentanyls plasmakoncentration. Derfor frarådes samtidig anvendelse af </w:t>
      </w:r>
      <w:proofErr w:type="spellStart"/>
      <w:r w:rsidRPr="00D1507D">
        <w:rPr>
          <w:sz w:val="24"/>
          <w:szCs w:val="24"/>
        </w:rPr>
        <w:t>Lafene</w:t>
      </w:r>
      <w:proofErr w:type="spellEnd"/>
      <w:r w:rsidRPr="00D1507D">
        <w:rPr>
          <w:sz w:val="24"/>
          <w:szCs w:val="24"/>
        </w:rPr>
        <w:t xml:space="preserve"> og CYP3A4-hæmmere, medmindre fordelene opvejer den øgede risiko for bivirkninger. Generelt bør patienten vente i 2 dage efter afslutning af behandling med en CYP3A4-hæmmer, før det første </w:t>
      </w:r>
      <w:proofErr w:type="spellStart"/>
      <w:r w:rsidRPr="00D1507D">
        <w:rPr>
          <w:sz w:val="24"/>
          <w:szCs w:val="24"/>
        </w:rPr>
        <w:t>Lafene</w:t>
      </w:r>
      <w:proofErr w:type="spellEnd"/>
      <w:r w:rsidRPr="00D1507D">
        <w:rPr>
          <w:sz w:val="24"/>
          <w:szCs w:val="24"/>
        </w:rPr>
        <w:t xml:space="preserve"> -plaster påsættes. Hæmningens varighed varierer dog, og for nogle CYP3A4-hæmmere med en lang eliminationshalveringstid, som f.eks. </w:t>
      </w:r>
      <w:proofErr w:type="spellStart"/>
      <w:r w:rsidRPr="00D1507D">
        <w:rPr>
          <w:sz w:val="24"/>
          <w:szCs w:val="24"/>
        </w:rPr>
        <w:t>amiodaron</w:t>
      </w:r>
      <w:proofErr w:type="spellEnd"/>
      <w:r w:rsidRPr="00D1507D">
        <w:rPr>
          <w:sz w:val="24"/>
          <w:szCs w:val="24"/>
        </w:rPr>
        <w:t xml:space="preserve">, eller for tidsafhængige </w:t>
      </w:r>
      <w:proofErr w:type="spellStart"/>
      <w:r w:rsidRPr="00D1507D">
        <w:rPr>
          <w:sz w:val="24"/>
          <w:szCs w:val="24"/>
        </w:rPr>
        <w:t>hæmmere</w:t>
      </w:r>
      <w:proofErr w:type="spellEnd"/>
      <w:r w:rsidRPr="00D1507D">
        <w:rPr>
          <w:sz w:val="24"/>
          <w:szCs w:val="24"/>
        </w:rPr>
        <w:t xml:space="preserve">, som f.eks. </w:t>
      </w:r>
      <w:proofErr w:type="spellStart"/>
      <w:r w:rsidRPr="00D1507D">
        <w:rPr>
          <w:sz w:val="24"/>
          <w:szCs w:val="24"/>
        </w:rPr>
        <w:t>erythromycin</w:t>
      </w:r>
      <w:proofErr w:type="spellEnd"/>
      <w:r w:rsidRPr="00D1507D">
        <w:rPr>
          <w:sz w:val="24"/>
          <w:szCs w:val="24"/>
        </w:rPr>
        <w:t xml:space="preserve">, </w:t>
      </w:r>
      <w:proofErr w:type="spellStart"/>
      <w:r w:rsidRPr="00D1507D">
        <w:rPr>
          <w:sz w:val="24"/>
          <w:szCs w:val="24"/>
        </w:rPr>
        <w:t>idelalisib</w:t>
      </w:r>
      <w:proofErr w:type="spellEnd"/>
      <w:r w:rsidRPr="00D1507D">
        <w:rPr>
          <w:sz w:val="24"/>
          <w:szCs w:val="24"/>
        </w:rPr>
        <w:t xml:space="preserve">, </w:t>
      </w:r>
      <w:proofErr w:type="spellStart"/>
      <w:r w:rsidRPr="00D1507D">
        <w:rPr>
          <w:sz w:val="24"/>
          <w:szCs w:val="24"/>
        </w:rPr>
        <w:t>nicardipin</w:t>
      </w:r>
      <w:proofErr w:type="spellEnd"/>
      <w:r w:rsidRPr="00D1507D">
        <w:rPr>
          <w:sz w:val="24"/>
          <w:szCs w:val="24"/>
        </w:rPr>
        <w:t xml:space="preserve"> og </w:t>
      </w:r>
      <w:proofErr w:type="spellStart"/>
      <w:r w:rsidRPr="00D1507D">
        <w:rPr>
          <w:sz w:val="24"/>
          <w:szCs w:val="24"/>
        </w:rPr>
        <w:t>ritonavir</w:t>
      </w:r>
      <w:proofErr w:type="spellEnd"/>
      <w:r w:rsidRPr="00D1507D">
        <w:rPr>
          <w:sz w:val="24"/>
          <w:szCs w:val="24"/>
        </w:rPr>
        <w:t xml:space="preserve">, skal denne periode muligvis være længere. Der henvises derfor til produktinformationen for CYP3A4-hæmmeren for oplysninger om det aktive stofs halveringstid og varigheden af den hæmmende virkning, før det første </w:t>
      </w:r>
      <w:proofErr w:type="spellStart"/>
      <w:r w:rsidRPr="00D1507D">
        <w:rPr>
          <w:sz w:val="24"/>
          <w:szCs w:val="24"/>
        </w:rPr>
        <w:t>Lafene</w:t>
      </w:r>
      <w:proofErr w:type="spellEnd"/>
      <w:r w:rsidRPr="00D1507D">
        <w:rPr>
          <w:sz w:val="24"/>
          <w:szCs w:val="24"/>
        </w:rPr>
        <w:t xml:space="preserve"> -plaster påsættes. En patient, som er i behandling med </w:t>
      </w:r>
      <w:proofErr w:type="spellStart"/>
      <w:r w:rsidRPr="00D1507D">
        <w:rPr>
          <w:sz w:val="24"/>
          <w:szCs w:val="24"/>
        </w:rPr>
        <w:t>Lafene</w:t>
      </w:r>
      <w:proofErr w:type="spellEnd"/>
      <w:r w:rsidRPr="00D1507D">
        <w:rPr>
          <w:sz w:val="24"/>
          <w:szCs w:val="24"/>
        </w:rPr>
        <w:t xml:space="preserve">, bør vente i mindst 1 uge efter fjernelse af det sidste plaster, før behandling med en CYP3A4-hæmmer indledes. Hvis samtidig anvendelse af </w:t>
      </w:r>
      <w:proofErr w:type="spellStart"/>
      <w:r w:rsidRPr="00D1507D">
        <w:rPr>
          <w:sz w:val="24"/>
          <w:szCs w:val="24"/>
        </w:rPr>
        <w:t>Lafene</w:t>
      </w:r>
      <w:proofErr w:type="spellEnd"/>
      <w:r w:rsidRPr="00D1507D">
        <w:rPr>
          <w:sz w:val="24"/>
          <w:szCs w:val="24"/>
        </w:rPr>
        <w:t xml:space="preserve"> og en CYP3A4-hæmmer ikke kan undgås, skal patienten monitoreres nøje for symptomer på øget eller forlænget terapeutisk virkning og bivirkninger af fentanyl (særligt respirationsdepression), og </w:t>
      </w:r>
      <w:proofErr w:type="spellStart"/>
      <w:r w:rsidRPr="00D1507D">
        <w:rPr>
          <w:sz w:val="24"/>
          <w:szCs w:val="24"/>
        </w:rPr>
        <w:t>Lafene</w:t>
      </w:r>
      <w:proofErr w:type="spellEnd"/>
      <w:r w:rsidRPr="00D1507D">
        <w:rPr>
          <w:sz w:val="24"/>
          <w:szCs w:val="24"/>
        </w:rPr>
        <w:t xml:space="preserve">-dosis skal reduceres eller behandlingen afbrydes efter behov (se pkt. 4.5). </w:t>
      </w:r>
    </w:p>
    <w:p w:rsidR="00D1507D" w:rsidRPr="00D1507D" w:rsidRDefault="00D1507D" w:rsidP="00D1507D">
      <w:pPr>
        <w:ind w:left="851"/>
        <w:rPr>
          <w:sz w:val="24"/>
          <w:szCs w:val="24"/>
        </w:rPr>
      </w:pPr>
    </w:p>
    <w:p w:rsidR="00D1507D" w:rsidRDefault="00D1507D" w:rsidP="00D1507D">
      <w:pPr>
        <w:pStyle w:val="Default0"/>
        <w:tabs>
          <w:tab w:val="left" w:pos="851"/>
        </w:tabs>
        <w:ind w:left="851"/>
        <w:rPr>
          <w:lang w:val="da-DK"/>
        </w:rPr>
      </w:pPr>
      <w:r>
        <w:rPr>
          <w:i/>
          <w:iCs/>
          <w:u w:val="single"/>
          <w:lang w:val="da-DK"/>
        </w:rPr>
        <w:t xml:space="preserve">Utilsigtet eksponering ved overførsel af et plaster </w:t>
      </w:r>
    </w:p>
    <w:p w:rsidR="00D1507D" w:rsidRPr="00D1507D" w:rsidRDefault="00D1507D" w:rsidP="00D1507D">
      <w:pPr>
        <w:tabs>
          <w:tab w:val="left" w:pos="851"/>
        </w:tabs>
        <w:ind w:left="851"/>
        <w:rPr>
          <w:sz w:val="24"/>
          <w:szCs w:val="24"/>
        </w:rPr>
      </w:pPr>
      <w:r w:rsidRPr="00D1507D">
        <w:rPr>
          <w:sz w:val="24"/>
          <w:szCs w:val="24"/>
        </w:rPr>
        <w:t>Utilsigtet overførsel af et fentanylplaster til huden på en person, der ikke er plasterbruger (især et barn), f.eks. under ophold i samme seng eller ved anden nær fysisk kontakt med en plasterbruger, kan resultere i en overdosis opioid for ikke-brugeren. Patienterne skal informeres om, at hvis et plaster ved en fejltagelse overføres til en anden person, skal plastret straks fjernes hos denne person (se pkt. 4.9).</w:t>
      </w:r>
    </w:p>
    <w:p w:rsidR="00D1507D" w:rsidRPr="00D1507D" w:rsidRDefault="00D1507D" w:rsidP="00D1507D">
      <w:pPr>
        <w:tabs>
          <w:tab w:val="left" w:pos="851"/>
        </w:tabs>
        <w:ind w:left="851"/>
        <w:rPr>
          <w:sz w:val="24"/>
          <w:szCs w:val="24"/>
        </w:rPr>
      </w:pPr>
    </w:p>
    <w:p w:rsidR="00D1507D" w:rsidRPr="00D1507D" w:rsidRDefault="00D1507D" w:rsidP="00D1507D">
      <w:pPr>
        <w:keepNext/>
        <w:ind w:left="851"/>
        <w:rPr>
          <w:i/>
          <w:iCs/>
          <w:sz w:val="24"/>
          <w:szCs w:val="24"/>
        </w:rPr>
      </w:pPr>
      <w:r w:rsidRPr="00D1507D">
        <w:rPr>
          <w:i/>
          <w:iCs/>
          <w:sz w:val="24"/>
          <w:szCs w:val="24"/>
        </w:rPr>
        <w:t>Brug til ældre patienter</w:t>
      </w:r>
      <w:r w:rsidRPr="00D1507D">
        <w:rPr>
          <w:rStyle w:val="tw4winMark"/>
          <w:i/>
          <w:iCs/>
        </w:rPr>
        <w:t xml:space="preserve"> </w:t>
      </w:r>
    </w:p>
    <w:p w:rsidR="00D1507D" w:rsidRPr="00D1507D" w:rsidRDefault="00D1507D" w:rsidP="00D1507D">
      <w:pPr>
        <w:keepNext/>
        <w:tabs>
          <w:tab w:val="left" w:pos="851"/>
        </w:tabs>
        <w:ind w:left="851"/>
        <w:rPr>
          <w:sz w:val="24"/>
          <w:szCs w:val="24"/>
        </w:rPr>
      </w:pPr>
      <w:r w:rsidRPr="00D1507D">
        <w:rPr>
          <w:sz w:val="24"/>
          <w:szCs w:val="24"/>
        </w:rPr>
        <w:t xml:space="preserve">Data fra studier med </w:t>
      </w:r>
      <w:proofErr w:type="spellStart"/>
      <w:r w:rsidRPr="00D1507D">
        <w:rPr>
          <w:sz w:val="24"/>
          <w:szCs w:val="24"/>
        </w:rPr>
        <w:t>i.v</w:t>
      </w:r>
      <w:proofErr w:type="spellEnd"/>
      <w:r w:rsidRPr="00D1507D">
        <w:rPr>
          <w:sz w:val="24"/>
          <w:szCs w:val="24"/>
        </w:rPr>
        <w:t xml:space="preserve">.-fentanyl tyder på, at ældre patienter kan have nedsat </w:t>
      </w:r>
      <w:proofErr w:type="spellStart"/>
      <w:r w:rsidRPr="00D1507D">
        <w:rPr>
          <w:sz w:val="24"/>
          <w:szCs w:val="24"/>
        </w:rPr>
        <w:t>clearance</w:t>
      </w:r>
      <w:proofErr w:type="spellEnd"/>
      <w:r w:rsidRPr="00D1507D">
        <w:rPr>
          <w:sz w:val="24"/>
          <w:szCs w:val="24"/>
        </w:rPr>
        <w:t xml:space="preserve">, forlænget halveringstid, og at de kan være mere følsomme over for det aktive stof end yngre patienter. Ældre patienter, der bruger </w:t>
      </w:r>
      <w:proofErr w:type="spellStart"/>
      <w:r w:rsidRPr="00D1507D">
        <w:rPr>
          <w:sz w:val="24"/>
          <w:szCs w:val="24"/>
        </w:rPr>
        <w:t>Lafene</w:t>
      </w:r>
      <w:proofErr w:type="spellEnd"/>
      <w:r w:rsidRPr="00D1507D">
        <w:rPr>
          <w:sz w:val="24"/>
          <w:szCs w:val="24"/>
        </w:rPr>
        <w:t>, bør observeres omhyggeligt for tegn på fentanyltoksicitet, og om nødvendigt skal dosis reduceres (se pkt. 5.2).</w:t>
      </w:r>
    </w:p>
    <w:p w:rsidR="00D1507D" w:rsidRPr="00D1507D" w:rsidRDefault="00D1507D" w:rsidP="00D1507D">
      <w:pPr>
        <w:tabs>
          <w:tab w:val="left" w:pos="851"/>
        </w:tabs>
        <w:ind w:left="851"/>
        <w:rPr>
          <w:sz w:val="24"/>
          <w:szCs w:val="24"/>
        </w:rPr>
      </w:pPr>
    </w:p>
    <w:p w:rsidR="00D1507D" w:rsidRPr="00D1507D" w:rsidRDefault="00D1507D" w:rsidP="00D1507D">
      <w:pPr>
        <w:tabs>
          <w:tab w:val="left" w:pos="851"/>
        </w:tabs>
        <w:ind w:left="851"/>
        <w:rPr>
          <w:i/>
          <w:sz w:val="24"/>
          <w:szCs w:val="24"/>
        </w:rPr>
      </w:pPr>
      <w:r w:rsidRPr="00D1507D">
        <w:rPr>
          <w:i/>
          <w:sz w:val="24"/>
          <w:szCs w:val="24"/>
        </w:rPr>
        <w:t>Mavetarmkanalen</w:t>
      </w:r>
    </w:p>
    <w:p w:rsidR="00D1507D" w:rsidRPr="00D1507D" w:rsidRDefault="00D1507D" w:rsidP="00D1507D">
      <w:pPr>
        <w:tabs>
          <w:tab w:val="left" w:pos="851"/>
        </w:tabs>
        <w:ind w:left="851"/>
        <w:rPr>
          <w:sz w:val="24"/>
          <w:szCs w:val="24"/>
        </w:rPr>
      </w:pPr>
      <w:r w:rsidRPr="00D1507D">
        <w:rPr>
          <w:sz w:val="24"/>
          <w:szCs w:val="24"/>
        </w:rPr>
        <w:t xml:space="preserve">Opioider øger </w:t>
      </w:r>
      <w:proofErr w:type="spellStart"/>
      <w:r w:rsidRPr="00D1507D">
        <w:rPr>
          <w:sz w:val="24"/>
          <w:szCs w:val="24"/>
        </w:rPr>
        <w:t>tonus</w:t>
      </w:r>
      <w:proofErr w:type="spellEnd"/>
      <w:r w:rsidRPr="00D1507D">
        <w:rPr>
          <w:sz w:val="24"/>
          <w:szCs w:val="24"/>
        </w:rPr>
        <w:t xml:space="preserve"> og mindsker fremaddrivende kontraktioner af den glatte muskulatur i </w:t>
      </w:r>
      <w:proofErr w:type="spellStart"/>
      <w:r w:rsidRPr="00D1507D">
        <w:rPr>
          <w:sz w:val="24"/>
          <w:szCs w:val="24"/>
        </w:rPr>
        <w:t>mave-tarmkanalen</w:t>
      </w:r>
      <w:proofErr w:type="spellEnd"/>
      <w:r w:rsidRPr="00D1507D">
        <w:rPr>
          <w:sz w:val="24"/>
          <w:szCs w:val="24"/>
        </w:rPr>
        <w:t xml:space="preserve">. Den resulterende forlængelse i </w:t>
      </w:r>
      <w:proofErr w:type="spellStart"/>
      <w:r w:rsidRPr="00D1507D">
        <w:rPr>
          <w:sz w:val="24"/>
          <w:szCs w:val="24"/>
        </w:rPr>
        <w:t>gastrointestinal</w:t>
      </w:r>
      <w:proofErr w:type="spellEnd"/>
      <w:r w:rsidRPr="00D1507D">
        <w:rPr>
          <w:sz w:val="24"/>
          <w:szCs w:val="24"/>
        </w:rPr>
        <w:t xml:space="preserve"> transittid kan være ansvarlig for den obstiperende virkning af fentanyl. Patienter bør rådes til at tage forholdsregler for at forhindre forstoppelse, og brug af afføringsmidler kan. Ekstra forsigtighed bør anvendes til patienter med kronisk forstoppelse. Hvis paralytisk </w:t>
      </w:r>
      <w:proofErr w:type="spellStart"/>
      <w:r w:rsidRPr="00D1507D">
        <w:rPr>
          <w:sz w:val="24"/>
          <w:szCs w:val="24"/>
        </w:rPr>
        <w:t>ileus</w:t>
      </w:r>
      <w:proofErr w:type="spellEnd"/>
      <w:r w:rsidRPr="00D1507D">
        <w:rPr>
          <w:sz w:val="24"/>
          <w:szCs w:val="24"/>
        </w:rPr>
        <w:t xml:space="preserve"> forekommer eller mistænkes, bør behandling med </w:t>
      </w:r>
      <w:proofErr w:type="spellStart"/>
      <w:r w:rsidRPr="00D1507D">
        <w:rPr>
          <w:sz w:val="24"/>
          <w:szCs w:val="24"/>
        </w:rPr>
        <w:t>Lafene</w:t>
      </w:r>
      <w:proofErr w:type="spellEnd"/>
      <w:r w:rsidRPr="00D1507D">
        <w:rPr>
          <w:sz w:val="24"/>
          <w:szCs w:val="24"/>
        </w:rPr>
        <w:t xml:space="preserve"> stoppes.</w:t>
      </w:r>
    </w:p>
    <w:p w:rsidR="00D1507D" w:rsidRPr="00D1507D" w:rsidRDefault="00D1507D" w:rsidP="00D1507D">
      <w:pPr>
        <w:tabs>
          <w:tab w:val="left" w:pos="851"/>
        </w:tabs>
        <w:ind w:left="851"/>
        <w:rPr>
          <w:sz w:val="24"/>
          <w:szCs w:val="24"/>
        </w:rPr>
      </w:pPr>
    </w:p>
    <w:p w:rsidR="00D1507D" w:rsidRPr="00D1507D" w:rsidRDefault="00D1507D" w:rsidP="00D1507D">
      <w:pPr>
        <w:ind w:left="851"/>
        <w:rPr>
          <w:i/>
          <w:iCs/>
          <w:sz w:val="24"/>
          <w:szCs w:val="24"/>
        </w:rPr>
      </w:pPr>
      <w:r w:rsidRPr="00D1507D">
        <w:rPr>
          <w:i/>
          <w:iCs/>
          <w:sz w:val="24"/>
          <w:szCs w:val="24"/>
        </w:rPr>
        <w:t xml:space="preserve">Patienter med </w:t>
      </w:r>
      <w:proofErr w:type="spellStart"/>
      <w:r w:rsidRPr="00D1507D">
        <w:rPr>
          <w:i/>
          <w:iCs/>
          <w:sz w:val="24"/>
          <w:szCs w:val="24"/>
        </w:rPr>
        <w:t>myasthenia</w:t>
      </w:r>
      <w:proofErr w:type="spellEnd"/>
      <w:r w:rsidRPr="00D1507D">
        <w:rPr>
          <w:i/>
          <w:iCs/>
          <w:sz w:val="24"/>
          <w:szCs w:val="24"/>
        </w:rPr>
        <w:t xml:space="preserve"> </w:t>
      </w:r>
      <w:proofErr w:type="spellStart"/>
      <w:r w:rsidRPr="00D1507D">
        <w:rPr>
          <w:i/>
          <w:iCs/>
          <w:sz w:val="24"/>
          <w:szCs w:val="24"/>
        </w:rPr>
        <w:t>gravis</w:t>
      </w:r>
      <w:proofErr w:type="spellEnd"/>
    </w:p>
    <w:p w:rsidR="00D1507D" w:rsidRPr="00D1507D" w:rsidRDefault="00D1507D" w:rsidP="00D1507D">
      <w:pPr>
        <w:tabs>
          <w:tab w:val="left" w:pos="851"/>
        </w:tabs>
        <w:ind w:left="851"/>
        <w:rPr>
          <w:sz w:val="24"/>
          <w:szCs w:val="24"/>
        </w:rPr>
      </w:pPr>
      <w:r w:rsidRPr="00D1507D">
        <w:rPr>
          <w:sz w:val="24"/>
          <w:szCs w:val="24"/>
        </w:rPr>
        <w:t>Ikke-epileptiske (</w:t>
      </w:r>
      <w:proofErr w:type="spellStart"/>
      <w:r w:rsidRPr="00D1507D">
        <w:rPr>
          <w:sz w:val="24"/>
          <w:szCs w:val="24"/>
        </w:rPr>
        <w:t>myo</w:t>
      </w:r>
      <w:proofErr w:type="spellEnd"/>
      <w:r w:rsidRPr="00D1507D">
        <w:rPr>
          <w:sz w:val="24"/>
          <w:szCs w:val="24"/>
        </w:rPr>
        <w:t xml:space="preserve">)kloniske reaktioner kan forekomme. </w:t>
      </w:r>
    </w:p>
    <w:p w:rsidR="00D1507D" w:rsidRPr="00D1507D" w:rsidRDefault="00D1507D" w:rsidP="00D1507D">
      <w:pPr>
        <w:suppressAutoHyphens/>
        <w:ind w:left="851"/>
        <w:rPr>
          <w:sz w:val="24"/>
          <w:szCs w:val="24"/>
        </w:rPr>
      </w:pPr>
      <w:r w:rsidRPr="00D1507D">
        <w:rPr>
          <w:sz w:val="24"/>
          <w:szCs w:val="24"/>
        </w:rPr>
        <w:t xml:space="preserve">Forsigtighed er påkrævet ved behandling af patienter med </w:t>
      </w:r>
      <w:proofErr w:type="spellStart"/>
      <w:r w:rsidRPr="00D1507D">
        <w:rPr>
          <w:sz w:val="24"/>
          <w:szCs w:val="24"/>
        </w:rPr>
        <w:t>myasthenia</w:t>
      </w:r>
      <w:proofErr w:type="spellEnd"/>
      <w:r w:rsidRPr="00D1507D">
        <w:rPr>
          <w:sz w:val="24"/>
          <w:szCs w:val="24"/>
        </w:rPr>
        <w:t xml:space="preserve"> </w:t>
      </w:r>
      <w:proofErr w:type="spellStart"/>
      <w:r w:rsidRPr="00D1507D">
        <w:rPr>
          <w:sz w:val="24"/>
          <w:szCs w:val="24"/>
        </w:rPr>
        <w:t>gravis</w:t>
      </w:r>
      <w:proofErr w:type="spellEnd"/>
      <w:r w:rsidRPr="00D1507D">
        <w:rPr>
          <w:sz w:val="24"/>
          <w:szCs w:val="24"/>
        </w:rPr>
        <w:t>.</w:t>
      </w:r>
    </w:p>
    <w:p w:rsidR="00D1507D" w:rsidRDefault="00D1507D" w:rsidP="00D1507D">
      <w:pPr>
        <w:pStyle w:val="Default0"/>
        <w:ind w:left="851"/>
        <w:rPr>
          <w:i/>
          <w:iCs/>
          <w:u w:val="single"/>
          <w:lang w:val="da-DK"/>
        </w:rPr>
      </w:pPr>
    </w:p>
    <w:p w:rsidR="00D1507D" w:rsidRDefault="00D1507D" w:rsidP="00D1507D">
      <w:pPr>
        <w:pStyle w:val="Default0"/>
        <w:ind w:left="851"/>
        <w:rPr>
          <w:lang w:val="da-DK"/>
        </w:rPr>
      </w:pPr>
      <w:r>
        <w:rPr>
          <w:i/>
          <w:iCs/>
          <w:u w:val="single"/>
          <w:lang w:val="da-DK"/>
        </w:rPr>
        <w:lastRenderedPageBreak/>
        <w:t xml:space="preserve">Samtidig anvendelse af partielle opioidagonister/-antagonister </w:t>
      </w:r>
    </w:p>
    <w:p w:rsidR="00D1507D" w:rsidRDefault="00D1507D" w:rsidP="00D1507D">
      <w:pPr>
        <w:pStyle w:val="Default0"/>
        <w:ind w:left="851"/>
        <w:rPr>
          <w:lang w:val="da-DK"/>
        </w:rPr>
      </w:pPr>
      <w:r>
        <w:rPr>
          <w:lang w:val="da-DK"/>
        </w:rPr>
        <w:t xml:space="preserve">Samtidig anvendelse af </w:t>
      </w:r>
      <w:proofErr w:type="spellStart"/>
      <w:r>
        <w:rPr>
          <w:lang w:val="da-DK"/>
        </w:rPr>
        <w:t>buprenorphin</w:t>
      </w:r>
      <w:proofErr w:type="spellEnd"/>
      <w:r>
        <w:rPr>
          <w:lang w:val="da-DK"/>
        </w:rPr>
        <w:t xml:space="preserve">, </w:t>
      </w:r>
      <w:proofErr w:type="spellStart"/>
      <w:r>
        <w:rPr>
          <w:lang w:val="da-DK"/>
        </w:rPr>
        <w:t>nalbuphin</w:t>
      </w:r>
      <w:proofErr w:type="spellEnd"/>
      <w:r>
        <w:rPr>
          <w:lang w:val="da-DK"/>
        </w:rPr>
        <w:t xml:space="preserve"> eller </w:t>
      </w:r>
      <w:proofErr w:type="spellStart"/>
      <w:r>
        <w:rPr>
          <w:lang w:val="da-DK"/>
        </w:rPr>
        <w:t>pentazocin</w:t>
      </w:r>
      <w:proofErr w:type="spellEnd"/>
      <w:r>
        <w:rPr>
          <w:lang w:val="da-DK"/>
        </w:rPr>
        <w:t xml:space="preserve"> frarådes (se også pkt. 4.5). </w:t>
      </w:r>
    </w:p>
    <w:p w:rsidR="00D1507D" w:rsidRDefault="00D1507D" w:rsidP="00D1507D">
      <w:pPr>
        <w:pStyle w:val="Default0"/>
        <w:ind w:left="851"/>
        <w:rPr>
          <w:i/>
          <w:iCs/>
          <w:u w:val="single"/>
          <w:lang w:val="da-DK"/>
        </w:rPr>
      </w:pPr>
    </w:p>
    <w:p w:rsidR="00D1507D" w:rsidRDefault="00D1507D" w:rsidP="00D1669F">
      <w:pPr>
        <w:pStyle w:val="Default0"/>
        <w:keepNext/>
        <w:ind w:left="851"/>
        <w:rPr>
          <w:lang w:val="da-DK"/>
        </w:rPr>
      </w:pPr>
      <w:r>
        <w:rPr>
          <w:i/>
          <w:iCs/>
          <w:u w:val="single"/>
          <w:lang w:val="da-DK"/>
        </w:rPr>
        <w:t xml:space="preserve">Pædiatrisk population </w:t>
      </w:r>
    </w:p>
    <w:p w:rsidR="00D1507D" w:rsidRDefault="00D1507D" w:rsidP="00D1507D">
      <w:pPr>
        <w:pStyle w:val="Default0"/>
        <w:ind w:left="851"/>
        <w:rPr>
          <w:lang w:val="da-DK"/>
        </w:rPr>
      </w:pPr>
      <w:proofErr w:type="spellStart"/>
      <w:r>
        <w:rPr>
          <w:lang w:val="da-DK"/>
        </w:rPr>
        <w:t>Lafene</w:t>
      </w:r>
      <w:proofErr w:type="spellEnd"/>
      <w:r>
        <w:rPr>
          <w:lang w:val="da-DK"/>
        </w:rPr>
        <w:t xml:space="preserve"> bør ikke administreres til opioid-naive pædiatriske patienter (se pkt. 4.2). Potentialet for alvorlig eller livstruende </w:t>
      </w:r>
      <w:proofErr w:type="spellStart"/>
      <w:r>
        <w:rPr>
          <w:lang w:val="da-DK"/>
        </w:rPr>
        <w:t>hypoventilation</w:t>
      </w:r>
      <w:proofErr w:type="spellEnd"/>
      <w:r>
        <w:rPr>
          <w:lang w:val="da-DK"/>
        </w:rPr>
        <w:t xml:space="preserve"> eksisterer uanset den administrerede dosis af </w:t>
      </w:r>
      <w:proofErr w:type="spellStart"/>
      <w:r>
        <w:rPr>
          <w:lang w:val="da-DK"/>
        </w:rPr>
        <w:t>Lafene</w:t>
      </w:r>
      <w:proofErr w:type="spellEnd"/>
      <w:r>
        <w:rPr>
          <w:lang w:val="da-DK"/>
        </w:rPr>
        <w:t xml:space="preserve"> depotplaster. </w:t>
      </w:r>
    </w:p>
    <w:p w:rsidR="00D1507D" w:rsidRDefault="00D1507D" w:rsidP="00D1507D">
      <w:pPr>
        <w:pStyle w:val="Default0"/>
        <w:ind w:left="851"/>
        <w:rPr>
          <w:lang w:val="da-DK"/>
        </w:rPr>
      </w:pPr>
    </w:p>
    <w:p w:rsidR="00D1507D" w:rsidRDefault="00D1507D" w:rsidP="00D1507D">
      <w:pPr>
        <w:pStyle w:val="Default0"/>
        <w:ind w:left="851"/>
        <w:rPr>
          <w:lang w:val="da-DK"/>
        </w:rPr>
      </w:pPr>
      <w:proofErr w:type="spellStart"/>
      <w:r>
        <w:rPr>
          <w:lang w:val="da-DK"/>
        </w:rPr>
        <w:t>Lafene</w:t>
      </w:r>
      <w:proofErr w:type="spellEnd"/>
      <w:r>
        <w:rPr>
          <w:lang w:val="da-DK"/>
        </w:rPr>
        <w:t xml:space="preserve"> er ikke undersøgt hos børn under 2 år. </w:t>
      </w:r>
      <w:proofErr w:type="spellStart"/>
      <w:r>
        <w:rPr>
          <w:lang w:val="da-DK"/>
        </w:rPr>
        <w:t>Lafene</w:t>
      </w:r>
      <w:proofErr w:type="spellEnd"/>
      <w:r>
        <w:rPr>
          <w:lang w:val="da-DK"/>
        </w:rPr>
        <w:t xml:space="preserve"> bør kun administreres til opioid-tolerante børn i alderen 2 år og derover (se pkt. 4.2). </w:t>
      </w:r>
    </w:p>
    <w:p w:rsidR="00D1507D" w:rsidRPr="00D1507D" w:rsidRDefault="00D1507D" w:rsidP="00D1507D">
      <w:pPr>
        <w:suppressAutoHyphens/>
        <w:ind w:left="851"/>
        <w:rPr>
          <w:sz w:val="24"/>
          <w:szCs w:val="24"/>
        </w:rPr>
      </w:pPr>
      <w:r w:rsidRPr="00D1507D">
        <w:rPr>
          <w:sz w:val="24"/>
          <w:szCs w:val="24"/>
        </w:rPr>
        <w:t xml:space="preserve">For at forhindre at børn utilsigtet indtager plastret, skal der udvises forsigtighed ved valg af påsætningssted for </w:t>
      </w:r>
      <w:proofErr w:type="spellStart"/>
      <w:r w:rsidRPr="00D1507D">
        <w:rPr>
          <w:sz w:val="24"/>
          <w:szCs w:val="24"/>
        </w:rPr>
        <w:t>Lafene</w:t>
      </w:r>
      <w:proofErr w:type="spellEnd"/>
      <w:r w:rsidRPr="00D1507D">
        <w:rPr>
          <w:sz w:val="24"/>
          <w:szCs w:val="24"/>
        </w:rPr>
        <w:t xml:space="preserve"> (se pkt. 4.2 og 6.6), og det skal nøje overvåges, at plastret sidder godt fast.</w:t>
      </w:r>
    </w:p>
    <w:p w:rsidR="00D1507D" w:rsidRPr="00D1507D" w:rsidRDefault="00D1507D" w:rsidP="00D1507D">
      <w:pPr>
        <w:suppressAutoHyphens/>
        <w:ind w:left="851"/>
        <w:rPr>
          <w:sz w:val="24"/>
          <w:szCs w:val="24"/>
        </w:rPr>
      </w:pPr>
    </w:p>
    <w:p w:rsidR="00D1507D" w:rsidRPr="00D1507D" w:rsidRDefault="00D1507D" w:rsidP="00D1507D">
      <w:pPr>
        <w:tabs>
          <w:tab w:val="left" w:pos="0"/>
          <w:tab w:val="left" w:pos="851"/>
          <w:tab w:val="left" w:pos="2999"/>
          <w:tab w:val="left" w:pos="5141"/>
          <w:tab w:val="left" w:pos="6283"/>
        </w:tabs>
        <w:ind w:left="851"/>
        <w:rPr>
          <w:i/>
          <w:iCs/>
          <w:spacing w:val="-3"/>
          <w:sz w:val="24"/>
          <w:szCs w:val="24"/>
          <w:u w:val="single"/>
        </w:rPr>
      </w:pPr>
      <w:r w:rsidRPr="00D1507D">
        <w:rPr>
          <w:i/>
          <w:iCs/>
          <w:spacing w:val="-3"/>
          <w:sz w:val="24"/>
          <w:szCs w:val="24"/>
          <w:u w:val="single"/>
        </w:rPr>
        <w:t xml:space="preserve">Opioid-induceret </w:t>
      </w:r>
      <w:proofErr w:type="spellStart"/>
      <w:r w:rsidRPr="00D1507D">
        <w:rPr>
          <w:i/>
          <w:iCs/>
          <w:spacing w:val="-3"/>
          <w:sz w:val="24"/>
          <w:szCs w:val="24"/>
          <w:u w:val="single"/>
        </w:rPr>
        <w:t>hyperalgesi</w:t>
      </w:r>
      <w:proofErr w:type="spellEnd"/>
    </w:p>
    <w:p w:rsidR="00D1507D" w:rsidRPr="00D1507D" w:rsidRDefault="00D1507D" w:rsidP="00D1507D">
      <w:pPr>
        <w:tabs>
          <w:tab w:val="left" w:pos="0"/>
          <w:tab w:val="left" w:pos="851"/>
          <w:tab w:val="left" w:pos="2999"/>
          <w:tab w:val="left" w:pos="5141"/>
          <w:tab w:val="left" w:pos="6283"/>
        </w:tabs>
        <w:ind w:left="851"/>
        <w:rPr>
          <w:spacing w:val="-3"/>
          <w:sz w:val="24"/>
          <w:szCs w:val="24"/>
        </w:rPr>
      </w:pPr>
      <w:r w:rsidRPr="00D1507D">
        <w:rPr>
          <w:spacing w:val="-3"/>
          <w:sz w:val="24"/>
          <w:szCs w:val="24"/>
        </w:rPr>
        <w:t xml:space="preserve">Opioid-induceret </w:t>
      </w:r>
      <w:proofErr w:type="spellStart"/>
      <w:r w:rsidRPr="00D1507D">
        <w:rPr>
          <w:spacing w:val="-3"/>
          <w:sz w:val="24"/>
          <w:szCs w:val="24"/>
        </w:rPr>
        <w:t>hyperalgesi</w:t>
      </w:r>
      <w:proofErr w:type="spellEnd"/>
      <w:r w:rsidRPr="00D1507D">
        <w:rPr>
          <w:spacing w:val="-3"/>
          <w:sz w:val="24"/>
          <w:szCs w:val="24"/>
        </w:rPr>
        <w:t xml:space="preserve"> (OIH) er et paradoksalt respons på et opioid, hvor der er en stigning i smerteoplevelse på trods af stabil eller øget opioideksponering. Det adskiller sig fra tolerans, hvor der kræves højere opioiddoser for at opnå den samme analgetiske virkning eller behandle tilbagevendende smerter. OIH kan manifestere sig som øgede smerte-niveauer, mere generaliserede smerter (dvs. mindre fokuserede) eller smerter fra almindelige (dvs. ikke-smertefulde) stimulanser (</w:t>
      </w:r>
      <w:proofErr w:type="spellStart"/>
      <w:r w:rsidRPr="00D1507D">
        <w:rPr>
          <w:spacing w:val="-3"/>
          <w:sz w:val="24"/>
          <w:szCs w:val="24"/>
        </w:rPr>
        <w:t>allodyni</w:t>
      </w:r>
      <w:proofErr w:type="spellEnd"/>
      <w:r w:rsidRPr="00D1507D">
        <w:rPr>
          <w:spacing w:val="-3"/>
          <w:sz w:val="24"/>
          <w:szCs w:val="24"/>
        </w:rPr>
        <w:t>) uden evidens for sygdomsprogression. Ved mistanke om OIH skal opioiddosis reduceres eller nedtrappes, hvis det er muligt.</w:t>
      </w:r>
    </w:p>
    <w:p w:rsidR="00BE630A" w:rsidRPr="00A9713A" w:rsidRDefault="00BE630A" w:rsidP="00BE630A">
      <w:pPr>
        <w:pStyle w:val="Kommentartekst"/>
        <w:rPr>
          <w:sz w:val="24"/>
          <w:szCs w:val="24"/>
        </w:rPr>
      </w:pPr>
    </w:p>
    <w:p w:rsidR="00BE630A" w:rsidRDefault="00BE630A" w:rsidP="00BE630A">
      <w:pPr>
        <w:numPr>
          <w:ilvl w:val="1"/>
          <w:numId w:val="1"/>
        </w:numPr>
        <w:rPr>
          <w:b/>
          <w:sz w:val="24"/>
          <w:szCs w:val="24"/>
        </w:rPr>
      </w:pPr>
      <w:r w:rsidRPr="00EC0B9B">
        <w:rPr>
          <w:b/>
          <w:sz w:val="24"/>
          <w:szCs w:val="24"/>
        </w:rPr>
        <w:t>Interaktion med andre lægemidler og andre former for interaktion</w:t>
      </w:r>
    </w:p>
    <w:p w:rsidR="00C15066" w:rsidRDefault="00C15066" w:rsidP="00C15066">
      <w:pPr>
        <w:ind w:left="855"/>
        <w:rPr>
          <w:b/>
          <w:sz w:val="24"/>
          <w:szCs w:val="24"/>
        </w:rPr>
      </w:pPr>
    </w:p>
    <w:p w:rsidR="00D1507D" w:rsidRDefault="00D1507D" w:rsidP="00D1507D">
      <w:pPr>
        <w:pStyle w:val="Default0"/>
        <w:ind w:left="851"/>
        <w:rPr>
          <w:lang w:val="da-DK"/>
        </w:rPr>
      </w:pPr>
      <w:proofErr w:type="spellStart"/>
      <w:r>
        <w:rPr>
          <w:u w:val="single"/>
          <w:lang w:val="da-DK"/>
        </w:rPr>
        <w:t>Farmakodynamisk</w:t>
      </w:r>
      <w:proofErr w:type="spellEnd"/>
      <w:r>
        <w:rPr>
          <w:u w:val="single"/>
          <w:lang w:val="da-DK"/>
        </w:rPr>
        <w:t xml:space="preserve"> relaterede interaktioner </w:t>
      </w:r>
    </w:p>
    <w:p w:rsidR="00D1507D" w:rsidRPr="00D1507D" w:rsidRDefault="00D1507D" w:rsidP="00D1507D">
      <w:pPr>
        <w:ind w:left="851"/>
        <w:rPr>
          <w:i/>
          <w:iCs/>
          <w:sz w:val="24"/>
          <w:szCs w:val="24"/>
          <w:u w:val="single"/>
        </w:rPr>
      </w:pPr>
    </w:p>
    <w:p w:rsidR="00D1507D" w:rsidRPr="00D1507D" w:rsidRDefault="00D1507D" w:rsidP="00D1507D">
      <w:pPr>
        <w:keepNext/>
        <w:ind w:left="851"/>
        <w:outlineLvl w:val="0"/>
        <w:rPr>
          <w:i/>
          <w:spacing w:val="-3"/>
          <w:sz w:val="24"/>
          <w:szCs w:val="24"/>
          <w:u w:val="single"/>
        </w:rPr>
      </w:pPr>
      <w:r w:rsidRPr="00D1507D">
        <w:rPr>
          <w:i/>
          <w:spacing w:val="-3"/>
          <w:sz w:val="24"/>
          <w:szCs w:val="24"/>
          <w:u w:val="single"/>
        </w:rPr>
        <w:t>Centralt virkende lægemidler/</w:t>
      </w:r>
      <w:proofErr w:type="spellStart"/>
      <w:r w:rsidRPr="00D1507D">
        <w:rPr>
          <w:i/>
          <w:spacing w:val="-3"/>
          <w:sz w:val="24"/>
          <w:szCs w:val="24"/>
          <w:u w:val="single"/>
        </w:rPr>
        <w:t>hæmmere</w:t>
      </w:r>
      <w:proofErr w:type="spellEnd"/>
      <w:r w:rsidRPr="00D1507D">
        <w:rPr>
          <w:i/>
          <w:spacing w:val="-3"/>
          <w:sz w:val="24"/>
          <w:szCs w:val="24"/>
          <w:u w:val="single"/>
        </w:rPr>
        <w:t xml:space="preserve"> af centralnervesystemet (CNS), inklusive alkohol og CNS dæmpende</w:t>
      </w:r>
      <w:r w:rsidRPr="00D1507D">
        <w:rPr>
          <w:spacing w:val="-3"/>
          <w:sz w:val="24"/>
          <w:szCs w:val="24"/>
          <w:u w:val="single"/>
        </w:rPr>
        <w:t xml:space="preserve"> </w:t>
      </w:r>
      <w:r w:rsidRPr="00D1507D">
        <w:rPr>
          <w:i/>
          <w:spacing w:val="-3"/>
          <w:sz w:val="24"/>
          <w:szCs w:val="24"/>
          <w:u w:val="single"/>
        </w:rPr>
        <w:t xml:space="preserve">euforiserende lægemidler </w:t>
      </w:r>
    </w:p>
    <w:p w:rsidR="00D1507D" w:rsidRPr="00D1507D" w:rsidRDefault="00D1507D" w:rsidP="00D1507D">
      <w:pPr>
        <w:ind w:left="851"/>
        <w:rPr>
          <w:spacing w:val="-3"/>
          <w:sz w:val="24"/>
          <w:szCs w:val="24"/>
        </w:rPr>
      </w:pPr>
      <w:r w:rsidRPr="00D1507D">
        <w:rPr>
          <w:spacing w:val="-3"/>
          <w:sz w:val="24"/>
          <w:szCs w:val="24"/>
        </w:rPr>
        <w:t xml:space="preserve">Samtidig anvendelse af </w:t>
      </w:r>
      <w:proofErr w:type="spellStart"/>
      <w:r w:rsidRPr="00D1507D">
        <w:rPr>
          <w:spacing w:val="-3"/>
          <w:sz w:val="24"/>
          <w:szCs w:val="24"/>
        </w:rPr>
        <w:t>Lafene</w:t>
      </w:r>
      <w:proofErr w:type="spellEnd"/>
      <w:r w:rsidRPr="00D1507D">
        <w:rPr>
          <w:spacing w:val="-3"/>
          <w:sz w:val="24"/>
          <w:szCs w:val="24"/>
        </w:rPr>
        <w:t xml:space="preserve"> med andre CNS-supprimerende stoffer (herunder benzodiazepiner og andre </w:t>
      </w:r>
      <w:proofErr w:type="spellStart"/>
      <w:r w:rsidRPr="00D1507D">
        <w:rPr>
          <w:spacing w:val="-3"/>
          <w:sz w:val="24"/>
          <w:szCs w:val="24"/>
        </w:rPr>
        <w:t>sedativa</w:t>
      </w:r>
      <w:proofErr w:type="spellEnd"/>
      <w:r w:rsidRPr="00D1507D">
        <w:rPr>
          <w:spacing w:val="-3"/>
          <w:sz w:val="24"/>
          <w:szCs w:val="24"/>
        </w:rPr>
        <w:t>/</w:t>
      </w:r>
      <w:proofErr w:type="spellStart"/>
      <w:r w:rsidRPr="00D1507D">
        <w:rPr>
          <w:spacing w:val="-3"/>
          <w:sz w:val="24"/>
          <w:szCs w:val="24"/>
        </w:rPr>
        <w:t>hypnotika</w:t>
      </w:r>
      <w:proofErr w:type="spellEnd"/>
      <w:r w:rsidRPr="00D1507D">
        <w:rPr>
          <w:spacing w:val="-3"/>
          <w:sz w:val="24"/>
          <w:szCs w:val="24"/>
        </w:rPr>
        <w:t xml:space="preserve">, opioider, midler til generel anæstesi, </w:t>
      </w:r>
      <w:proofErr w:type="spellStart"/>
      <w:r w:rsidRPr="00D1507D">
        <w:rPr>
          <w:spacing w:val="-3"/>
          <w:sz w:val="24"/>
          <w:szCs w:val="24"/>
        </w:rPr>
        <w:t>gabapentinoider</w:t>
      </w:r>
      <w:proofErr w:type="spellEnd"/>
      <w:r w:rsidRPr="00D1507D">
        <w:rPr>
          <w:spacing w:val="-3"/>
          <w:sz w:val="24"/>
          <w:szCs w:val="24"/>
        </w:rPr>
        <w:t xml:space="preserve"> (</w:t>
      </w:r>
      <w:proofErr w:type="spellStart"/>
      <w:r w:rsidRPr="00D1507D">
        <w:rPr>
          <w:spacing w:val="-3"/>
          <w:sz w:val="24"/>
          <w:szCs w:val="24"/>
        </w:rPr>
        <w:t>gabapentin</w:t>
      </w:r>
      <w:proofErr w:type="spellEnd"/>
      <w:r w:rsidRPr="00D1507D">
        <w:rPr>
          <w:spacing w:val="-3"/>
          <w:sz w:val="24"/>
          <w:szCs w:val="24"/>
        </w:rPr>
        <w:t xml:space="preserve"> og </w:t>
      </w:r>
      <w:proofErr w:type="spellStart"/>
      <w:r w:rsidRPr="00D1507D">
        <w:rPr>
          <w:spacing w:val="-3"/>
          <w:sz w:val="24"/>
          <w:szCs w:val="24"/>
        </w:rPr>
        <w:t>pregabalin</w:t>
      </w:r>
      <w:proofErr w:type="spellEnd"/>
      <w:r w:rsidRPr="00D1507D">
        <w:rPr>
          <w:spacing w:val="-3"/>
          <w:sz w:val="24"/>
          <w:szCs w:val="24"/>
        </w:rPr>
        <w:t xml:space="preserve">), </w:t>
      </w:r>
      <w:proofErr w:type="spellStart"/>
      <w:r w:rsidRPr="00D1507D">
        <w:rPr>
          <w:spacing w:val="-3"/>
          <w:sz w:val="24"/>
          <w:szCs w:val="24"/>
        </w:rPr>
        <w:t>phenothiaziner</w:t>
      </w:r>
      <w:proofErr w:type="spellEnd"/>
      <w:r w:rsidRPr="00D1507D">
        <w:rPr>
          <w:spacing w:val="-3"/>
          <w:sz w:val="24"/>
          <w:szCs w:val="24"/>
        </w:rPr>
        <w:t>, beroligende midler, sederende antihistaminer, alkohol og CNS dæmpende euforiserende lægemidler) og skeletmuskel-</w:t>
      </w:r>
      <w:proofErr w:type="spellStart"/>
      <w:r w:rsidRPr="00D1507D">
        <w:rPr>
          <w:spacing w:val="-3"/>
          <w:sz w:val="24"/>
          <w:szCs w:val="24"/>
        </w:rPr>
        <w:t>relaksantia</w:t>
      </w:r>
      <w:proofErr w:type="spellEnd"/>
      <w:r w:rsidRPr="00D1507D">
        <w:rPr>
          <w:spacing w:val="-3"/>
          <w:sz w:val="24"/>
          <w:szCs w:val="24"/>
        </w:rPr>
        <w:t xml:space="preserve"> kan føre til respirationsdepression, hypotension, dyb sedation, koma eller død. Samtidig ordinering af CNS</w:t>
      </w:r>
      <w:r w:rsidRPr="00D1507D">
        <w:rPr>
          <w:spacing w:val="-3"/>
          <w:sz w:val="24"/>
          <w:szCs w:val="24"/>
        </w:rPr>
        <w:noBreakHyphen/>
        <w:t xml:space="preserve">dæmpende lægemidler og </w:t>
      </w:r>
      <w:proofErr w:type="spellStart"/>
      <w:r w:rsidRPr="00D1507D">
        <w:rPr>
          <w:spacing w:val="-3"/>
          <w:sz w:val="24"/>
          <w:szCs w:val="24"/>
        </w:rPr>
        <w:t>Lafene</w:t>
      </w:r>
      <w:proofErr w:type="spellEnd"/>
      <w:r w:rsidRPr="00D1507D">
        <w:rPr>
          <w:spacing w:val="-3"/>
          <w:sz w:val="24"/>
          <w:szCs w:val="24"/>
        </w:rPr>
        <w:t xml:space="preserve"> skal forbeholdes patienter, for hvem der ikke er alternative behandlingsmuligheder. Anvendelse af ethvert af disse lægemidler samtidigt med </w:t>
      </w:r>
      <w:proofErr w:type="spellStart"/>
      <w:r w:rsidRPr="00D1507D">
        <w:rPr>
          <w:spacing w:val="-3"/>
          <w:sz w:val="24"/>
          <w:szCs w:val="24"/>
        </w:rPr>
        <w:t>Lafene</w:t>
      </w:r>
      <w:proofErr w:type="spellEnd"/>
      <w:r w:rsidRPr="00D1507D">
        <w:rPr>
          <w:spacing w:val="-3"/>
          <w:sz w:val="24"/>
          <w:szCs w:val="24"/>
        </w:rPr>
        <w:t xml:space="preserve"> kræver nøje monitorering og observation. Dosis og varighed af samtidig anvendelse bør begrænses (se pkt. 4.4).</w:t>
      </w:r>
    </w:p>
    <w:p w:rsidR="00D1507D" w:rsidRPr="00D1507D" w:rsidRDefault="00D1507D" w:rsidP="00D1507D">
      <w:pPr>
        <w:ind w:left="851"/>
        <w:rPr>
          <w:sz w:val="24"/>
          <w:szCs w:val="24"/>
        </w:rPr>
      </w:pPr>
    </w:p>
    <w:p w:rsidR="00D1507D" w:rsidRPr="00D1507D" w:rsidRDefault="00D1507D" w:rsidP="00D1507D">
      <w:pPr>
        <w:ind w:left="851"/>
        <w:rPr>
          <w:i/>
          <w:sz w:val="24"/>
          <w:szCs w:val="24"/>
          <w:u w:val="single"/>
        </w:rPr>
      </w:pPr>
      <w:proofErr w:type="spellStart"/>
      <w:r w:rsidRPr="00D1507D">
        <w:rPr>
          <w:i/>
          <w:sz w:val="24"/>
          <w:szCs w:val="24"/>
          <w:u w:val="single"/>
        </w:rPr>
        <w:t>Monoaminoxidase</w:t>
      </w:r>
      <w:proofErr w:type="spellEnd"/>
      <w:r w:rsidRPr="00D1507D">
        <w:rPr>
          <w:i/>
          <w:sz w:val="24"/>
          <w:szCs w:val="24"/>
          <w:u w:val="single"/>
        </w:rPr>
        <w:t xml:space="preserve"> </w:t>
      </w:r>
      <w:proofErr w:type="spellStart"/>
      <w:r w:rsidRPr="00D1507D">
        <w:rPr>
          <w:i/>
          <w:sz w:val="24"/>
          <w:szCs w:val="24"/>
          <w:u w:val="single"/>
        </w:rPr>
        <w:t>hæmmere</w:t>
      </w:r>
      <w:proofErr w:type="spellEnd"/>
      <w:r w:rsidRPr="00D1507D">
        <w:rPr>
          <w:i/>
          <w:sz w:val="24"/>
          <w:szCs w:val="24"/>
          <w:u w:val="single"/>
        </w:rPr>
        <w:t xml:space="preserve"> (MAO-</w:t>
      </w:r>
      <w:proofErr w:type="spellStart"/>
      <w:r w:rsidRPr="00D1507D">
        <w:rPr>
          <w:i/>
          <w:sz w:val="24"/>
          <w:szCs w:val="24"/>
          <w:u w:val="single"/>
        </w:rPr>
        <w:t>hæmmere</w:t>
      </w:r>
      <w:proofErr w:type="spellEnd"/>
      <w:r w:rsidRPr="00D1507D">
        <w:rPr>
          <w:i/>
          <w:sz w:val="24"/>
          <w:szCs w:val="24"/>
          <w:u w:val="single"/>
        </w:rPr>
        <w:t>)</w:t>
      </w:r>
    </w:p>
    <w:p w:rsidR="00D1507D" w:rsidRPr="00D1507D" w:rsidRDefault="00D1507D" w:rsidP="00D1507D">
      <w:pPr>
        <w:ind w:left="851"/>
        <w:rPr>
          <w:sz w:val="24"/>
          <w:szCs w:val="24"/>
        </w:rPr>
      </w:pPr>
      <w:proofErr w:type="spellStart"/>
      <w:r w:rsidRPr="00D1507D">
        <w:rPr>
          <w:sz w:val="24"/>
          <w:szCs w:val="24"/>
        </w:rPr>
        <w:t>Lafene</w:t>
      </w:r>
      <w:proofErr w:type="spellEnd"/>
      <w:r w:rsidRPr="00D1507D">
        <w:rPr>
          <w:sz w:val="24"/>
          <w:szCs w:val="24"/>
        </w:rPr>
        <w:t xml:space="preserve"> anbefales ikke til patienter, som har brug for samtidig behandling med en MAO-hæmmer. Der er set alvorlige og uforudsigelige interaktioner med MAO-</w:t>
      </w:r>
      <w:proofErr w:type="spellStart"/>
      <w:r w:rsidRPr="00D1507D">
        <w:rPr>
          <w:sz w:val="24"/>
          <w:szCs w:val="24"/>
        </w:rPr>
        <w:t>hæmmere</w:t>
      </w:r>
      <w:proofErr w:type="spellEnd"/>
      <w:r w:rsidRPr="00D1507D">
        <w:rPr>
          <w:sz w:val="24"/>
          <w:szCs w:val="24"/>
        </w:rPr>
        <w:t xml:space="preserve">, med potensering af </w:t>
      </w:r>
      <w:proofErr w:type="spellStart"/>
      <w:r w:rsidRPr="00D1507D">
        <w:rPr>
          <w:sz w:val="24"/>
          <w:szCs w:val="24"/>
        </w:rPr>
        <w:t>opioide</w:t>
      </w:r>
      <w:proofErr w:type="spellEnd"/>
      <w:r w:rsidRPr="00D1507D">
        <w:rPr>
          <w:sz w:val="24"/>
          <w:szCs w:val="24"/>
        </w:rPr>
        <w:t xml:space="preserve">- eller </w:t>
      </w:r>
      <w:proofErr w:type="spellStart"/>
      <w:r w:rsidRPr="00D1507D">
        <w:rPr>
          <w:sz w:val="24"/>
          <w:szCs w:val="24"/>
        </w:rPr>
        <w:t>serotonerge</w:t>
      </w:r>
      <w:proofErr w:type="spellEnd"/>
      <w:r w:rsidRPr="00D1507D">
        <w:rPr>
          <w:sz w:val="24"/>
          <w:szCs w:val="24"/>
        </w:rPr>
        <w:t xml:space="preserve"> bivirkninger. Derfor må </w:t>
      </w:r>
      <w:proofErr w:type="spellStart"/>
      <w:r w:rsidRPr="00D1507D">
        <w:rPr>
          <w:sz w:val="24"/>
          <w:szCs w:val="24"/>
        </w:rPr>
        <w:t>Lafene</w:t>
      </w:r>
      <w:proofErr w:type="spellEnd"/>
      <w:r w:rsidRPr="00D1507D">
        <w:rPr>
          <w:sz w:val="24"/>
          <w:szCs w:val="24"/>
        </w:rPr>
        <w:t xml:space="preserve"> ikke anvendes indenfor 14 dage efter ophør af behandling med MAO-hæmmer.</w:t>
      </w:r>
    </w:p>
    <w:p w:rsidR="00D1507D" w:rsidRPr="00D1507D" w:rsidRDefault="00D1507D" w:rsidP="00D1507D">
      <w:pPr>
        <w:ind w:left="851"/>
        <w:rPr>
          <w:sz w:val="24"/>
          <w:szCs w:val="24"/>
        </w:rPr>
      </w:pPr>
    </w:p>
    <w:p w:rsidR="00D1507D" w:rsidRDefault="00D1507D" w:rsidP="00D1507D">
      <w:pPr>
        <w:pStyle w:val="NormalWeb"/>
        <w:spacing w:before="0" w:beforeAutospacing="0" w:after="0"/>
        <w:ind w:left="851"/>
        <w:rPr>
          <w:i/>
          <w:lang w:val="da-DK"/>
        </w:rPr>
      </w:pPr>
      <w:proofErr w:type="spellStart"/>
      <w:r>
        <w:rPr>
          <w:i/>
          <w:u w:val="single"/>
          <w:lang w:val="da-DK"/>
        </w:rPr>
        <w:t>Serotonerge</w:t>
      </w:r>
      <w:proofErr w:type="spellEnd"/>
      <w:r>
        <w:rPr>
          <w:i/>
          <w:u w:val="single"/>
          <w:lang w:val="da-DK"/>
        </w:rPr>
        <w:t xml:space="preserve"> lægemidler</w:t>
      </w:r>
    </w:p>
    <w:p w:rsidR="00D1507D" w:rsidRPr="00D1507D" w:rsidRDefault="00D1507D" w:rsidP="00D1507D">
      <w:pPr>
        <w:ind w:left="851"/>
        <w:rPr>
          <w:sz w:val="24"/>
          <w:szCs w:val="24"/>
        </w:rPr>
      </w:pPr>
      <w:r w:rsidRPr="00D1507D">
        <w:rPr>
          <w:sz w:val="24"/>
          <w:szCs w:val="24"/>
        </w:rPr>
        <w:t xml:space="preserve">Samtidig administration af fentanyl og et </w:t>
      </w:r>
      <w:proofErr w:type="spellStart"/>
      <w:r w:rsidRPr="00D1507D">
        <w:rPr>
          <w:sz w:val="24"/>
          <w:szCs w:val="24"/>
        </w:rPr>
        <w:t>serotonergt</w:t>
      </w:r>
      <w:proofErr w:type="spellEnd"/>
      <w:r w:rsidRPr="00D1507D">
        <w:rPr>
          <w:sz w:val="24"/>
          <w:szCs w:val="24"/>
        </w:rPr>
        <w:t xml:space="preserve"> lægemiddel såsom en selektiv </w:t>
      </w:r>
      <w:proofErr w:type="spellStart"/>
      <w:r w:rsidRPr="00D1507D">
        <w:rPr>
          <w:sz w:val="24"/>
          <w:szCs w:val="24"/>
        </w:rPr>
        <w:t>serotonin</w:t>
      </w:r>
      <w:r w:rsidRPr="00D1507D">
        <w:rPr>
          <w:sz w:val="24"/>
          <w:szCs w:val="24"/>
        </w:rPr>
        <w:softHyphen/>
        <w:t>genoptagshæmmer</w:t>
      </w:r>
      <w:proofErr w:type="spellEnd"/>
      <w:r w:rsidRPr="00D1507D">
        <w:rPr>
          <w:sz w:val="24"/>
          <w:szCs w:val="24"/>
        </w:rPr>
        <w:t xml:space="preserve"> (SSRI), en serotonin- og </w:t>
      </w:r>
      <w:proofErr w:type="spellStart"/>
      <w:r w:rsidRPr="00D1507D">
        <w:rPr>
          <w:sz w:val="24"/>
          <w:szCs w:val="24"/>
        </w:rPr>
        <w:t>noradrenalingenoptagshæmmer</w:t>
      </w:r>
      <w:proofErr w:type="spellEnd"/>
      <w:r w:rsidRPr="00D1507D">
        <w:rPr>
          <w:sz w:val="24"/>
          <w:szCs w:val="24"/>
        </w:rPr>
        <w:t xml:space="preserve"> (SNRI) eller en </w:t>
      </w:r>
      <w:proofErr w:type="spellStart"/>
      <w:r w:rsidRPr="00D1507D">
        <w:rPr>
          <w:sz w:val="24"/>
          <w:szCs w:val="24"/>
        </w:rPr>
        <w:t>monoaminoxidasehæmmer</w:t>
      </w:r>
      <w:proofErr w:type="spellEnd"/>
      <w:r w:rsidRPr="00D1507D">
        <w:rPr>
          <w:sz w:val="24"/>
          <w:szCs w:val="24"/>
        </w:rPr>
        <w:t xml:space="preserve"> (MAO</w:t>
      </w:r>
      <w:r w:rsidRPr="00D1507D">
        <w:rPr>
          <w:b/>
          <w:sz w:val="24"/>
          <w:szCs w:val="24"/>
        </w:rPr>
        <w:t>-</w:t>
      </w:r>
      <w:r w:rsidRPr="00D1507D">
        <w:rPr>
          <w:sz w:val="24"/>
          <w:szCs w:val="24"/>
        </w:rPr>
        <w:t xml:space="preserve">hæmmer) kan øge risikoen for serotoninsyndrom, som er en potentielt livstruende tilstand. Vær forsigtig ved samtidig </w:t>
      </w:r>
      <w:r w:rsidRPr="00D1507D">
        <w:rPr>
          <w:sz w:val="24"/>
          <w:szCs w:val="24"/>
        </w:rPr>
        <w:lastRenderedPageBreak/>
        <w:t>anvendelse. Observer patienten nøje, især under indledning af behandlingen og dosisjustering (se pkt. 4.4).</w:t>
      </w:r>
    </w:p>
    <w:p w:rsidR="00D1507D" w:rsidRPr="00D1507D" w:rsidRDefault="00D1507D" w:rsidP="00D1507D">
      <w:pPr>
        <w:ind w:left="851"/>
        <w:rPr>
          <w:sz w:val="24"/>
          <w:szCs w:val="24"/>
        </w:rPr>
      </w:pPr>
    </w:p>
    <w:p w:rsidR="00D1507D" w:rsidRPr="00D1507D" w:rsidRDefault="00D1507D" w:rsidP="00D1669F">
      <w:pPr>
        <w:keepNext/>
        <w:ind w:left="851"/>
        <w:rPr>
          <w:i/>
          <w:noProof/>
          <w:sz w:val="24"/>
          <w:szCs w:val="24"/>
        </w:rPr>
      </w:pPr>
      <w:r w:rsidRPr="00D1507D">
        <w:rPr>
          <w:i/>
          <w:noProof/>
          <w:sz w:val="24"/>
          <w:szCs w:val="24"/>
        </w:rPr>
        <w:t xml:space="preserve">Samtidig brug af partielle </w:t>
      </w:r>
      <w:r w:rsidRPr="00D1507D">
        <w:rPr>
          <w:i/>
          <w:iCs/>
          <w:sz w:val="24"/>
          <w:szCs w:val="24"/>
          <w:u w:val="single"/>
        </w:rPr>
        <w:t>opioid</w:t>
      </w:r>
      <w:r w:rsidRPr="00D1507D">
        <w:rPr>
          <w:i/>
          <w:noProof/>
          <w:sz w:val="24"/>
          <w:szCs w:val="24"/>
        </w:rPr>
        <w:t>agonister/antagonister</w:t>
      </w:r>
    </w:p>
    <w:p w:rsidR="00D1507D" w:rsidRPr="00D1507D" w:rsidRDefault="00D1507D" w:rsidP="00D1507D">
      <w:pPr>
        <w:ind w:left="851"/>
        <w:rPr>
          <w:noProof/>
          <w:sz w:val="24"/>
          <w:szCs w:val="24"/>
        </w:rPr>
      </w:pPr>
      <w:r w:rsidRPr="00D1507D">
        <w:rPr>
          <w:noProof/>
          <w:sz w:val="24"/>
          <w:szCs w:val="24"/>
        </w:rPr>
        <w:t xml:space="preserve">Samtidig brug af buprenorphin, nalbuphin eller pentazocin anbefales ikke. De har høj affinitet til opioide receptorer med relativt lav egenvirkning og modvirker derfor delvist fentanyls analgetiske virkning og kan forårsage abstinenssymptomer hos opioidafhængige patienter (se pkt. 4.4). </w:t>
      </w:r>
    </w:p>
    <w:p w:rsidR="00D1507D" w:rsidRPr="00D1507D" w:rsidRDefault="00D1507D" w:rsidP="00D1507D">
      <w:pPr>
        <w:ind w:left="851"/>
        <w:rPr>
          <w:noProof/>
          <w:sz w:val="24"/>
          <w:szCs w:val="24"/>
        </w:rPr>
      </w:pPr>
    </w:p>
    <w:p w:rsidR="00D1507D" w:rsidRDefault="00D1507D" w:rsidP="00D1507D">
      <w:pPr>
        <w:pStyle w:val="Default0"/>
        <w:ind w:left="851"/>
        <w:rPr>
          <w:lang w:val="da-DK"/>
        </w:rPr>
      </w:pPr>
      <w:proofErr w:type="spellStart"/>
      <w:r>
        <w:rPr>
          <w:u w:val="single"/>
          <w:lang w:val="da-DK"/>
        </w:rPr>
        <w:t>Farmakokinetisk</w:t>
      </w:r>
      <w:proofErr w:type="spellEnd"/>
      <w:r>
        <w:rPr>
          <w:u w:val="single"/>
          <w:lang w:val="da-DK"/>
        </w:rPr>
        <w:t xml:space="preserve"> relaterede interaktioner </w:t>
      </w:r>
    </w:p>
    <w:p w:rsidR="00D1507D" w:rsidRDefault="00D1507D" w:rsidP="00D1507D">
      <w:pPr>
        <w:pStyle w:val="Default0"/>
        <w:ind w:left="851"/>
        <w:rPr>
          <w:i/>
          <w:iCs/>
          <w:u w:val="single"/>
          <w:lang w:val="da-DK"/>
        </w:rPr>
      </w:pPr>
    </w:p>
    <w:p w:rsidR="00D1507D" w:rsidRDefault="00D1507D" w:rsidP="00D1507D">
      <w:pPr>
        <w:pStyle w:val="Default0"/>
        <w:ind w:left="851"/>
        <w:rPr>
          <w:lang w:val="da-DK"/>
        </w:rPr>
      </w:pPr>
      <w:proofErr w:type="spellStart"/>
      <w:r>
        <w:rPr>
          <w:i/>
          <w:iCs/>
          <w:u w:val="single"/>
          <w:lang w:val="da-DK"/>
        </w:rPr>
        <w:t>Cytochrome</w:t>
      </w:r>
      <w:proofErr w:type="spellEnd"/>
      <w:r>
        <w:rPr>
          <w:i/>
          <w:iCs/>
          <w:u w:val="single"/>
          <w:lang w:val="da-DK"/>
        </w:rPr>
        <w:t xml:space="preserve"> P450 3A4 (CYP3A</w:t>
      </w:r>
      <w:proofErr w:type="gramStart"/>
      <w:r>
        <w:rPr>
          <w:i/>
          <w:iCs/>
          <w:u w:val="single"/>
          <w:lang w:val="da-DK"/>
        </w:rPr>
        <w:t>4)-</w:t>
      </w:r>
      <w:proofErr w:type="spellStart"/>
      <w:proofErr w:type="gramEnd"/>
      <w:r>
        <w:rPr>
          <w:i/>
          <w:iCs/>
          <w:u w:val="single"/>
          <w:lang w:val="da-DK"/>
        </w:rPr>
        <w:t>hæmmere</w:t>
      </w:r>
      <w:proofErr w:type="spellEnd"/>
      <w:r>
        <w:rPr>
          <w:i/>
          <w:iCs/>
          <w:u w:val="single"/>
          <w:lang w:val="da-DK"/>
        </w:rPr>
        <w:t xml:space="preserve"> </w:t>
      </w:r>
    </w:p>
    <w:p w:rsidR="00D1507D" w:rsidRDefault="00D1507D" w:rsidP="00D1507D">
      <w:pPr>
        <w:pStyle w:val="Default0"/>
        <w:ind w:left="851"/>
        <w:rPr>
          <w:lang w:val="da-DK"/>
        </w:rPr>
      </w:pPr>
      <w:r>
        <w:rPr>
          <w:lang w:val="da-DK"/>
        </w:rPr>
        <w:t xml:space="preserve">Fentanyl er et aktivt stof med høj </w:t>
      </w:r>
      <w:proofErr w:type="spellStart"/>
      <w:r>
        <w:rPr>
          <w:lang w:val="da-DK"/>
        </w:rPr>
        <w:t>clearance</w:t>
      </w:r>
      <w:proofErr w:type="spellEnd"/>
      <w:r>
        <w:rPr>
          <w:lang w:val="da-DK"/>
        </w:rPr>
        <w:t xml:space="preserve">, der </w:t>
      </w:r>
      <w:proofErr w:type="spellStart"/>
      <w:r>
        <w:rPr>
          <w:lang w:val="da-DK"/>
        </w:rPr>
        <w:t>metaboliseres</w:t>
      </w:r>
      <w:proofErr w:type="spellEnd"/>
      <w:r>
        <w:rPr>
          <w:lang w:val="da-DK"/>
        </w:rPr>
        <w:t xml:space="preserve"> hurtigt og ekstensivt hovedsageligt af CYP3A4. </w:t>
      </w:r>
    </w:p>
    <w:p w:rsidR="00D1507D" w:rsidRDefault="00D1507D" w:rsidP="00D1507D">
      <w:pPr>
        <w:pStyle w:val="Default0"/>
        <w:ind w:left="851"/>
        <w:rPr>
          <w:lang w:val="da-DK"/>
        </w:rPr>
      </w:pPr>
    </w:p>
    <w:p w:rsidR="00D1507D" w:rsidRDefault="00D1507D" w:rsidP="00D1507D">
      <w:pPr>
        <w:pStyle w:val="Default0"/>
        <w:ind w:left="851"/>
        <w:rPr>
          <w:lang w:val="da-DK"/>
        </w:rPr>
      </w:pPr>
      <w:r>
        <w:rPr>
          <w:lang w:val="da-DK"/>
        </w:rPr>
        <w:t xml:space="preserve">Samtidig anvendelse af </w:t>
      </w:r>
      <w:proofErr w:type="spellStart"/>
      <w:r>
        <w:rPr>
          <w:lang w:val="da-DK"/>
        </w:rPr>
        <w:t>Lafene</w:t>
      </w:r>
      <w:proofErr w:type="spellEnd"/>
      <w:r>
        <w:rPr>
          <w:lang w:val="da-DK"/>
        </w:rPr>
        <w:t xml:space="preserve"> og </w:t>
      </w:r>
      <w:proofErr w:type="spellStart"/>
      <w:r>
        <w:rPr>
          <w:lang w:val="da-DK"/>
        </w:rPr>
        <w:t>cytochrom</w:t>
      </w:r>
      <w:proofErr w:type="spellEnd"/>
      <w:r>
        <w:rPr>
          <w:lang w:val="da-DK"/>
        </w:rPr>
        <w:t xml:space="preserve"> P450 3A4 (CYP3A</w:t>
      </w:r>
      <w:proofErr w:type="gramStart"/>
      <w:r>
        <w:rPr>
          <w:lang w:val="da-DK"/>
        </w:rPr>
        <w:t>4)-</w:t>
      </w:r>
      <w:proofErr w:type="spellStart"/>
      <w:proofErr w:type="gramEnd"/>
      <w:r>
        <w:rPr>
          <w:lang w:val="da-DK"/>
        </w:rPr>
        <w:t>hæmmere</w:t>
      </w:r>
      <w:proofErr w:type="spellEnd"/>
      <w:r>
        <w:rPr>
          <w:lang w:val="da-DK"/>
        </w:rPr>
        <w:t xml:space="preserve"> kan resultere i øget plasmakoncentration af fentanyl, hvilket kan øge eller forlænge både terapeutisk virkning og bivirkninger og medføre alvorlig respirationsdepression. Graden af interaktion med potente CYP3A4-hæmmere forventes at være større end med svage eller moderate CYP3A4-hæmmere. Der er rapporteret tilfælde af alvorlig respirationsdepression efter samtidig administration af CYP3A4-hæmmere og </w:t>
      </w:r>
      <w:proofErr w:type="spellStart"/>
      <w:r>
        <w:rPr>
          <w:lang w:val="da-DK"/>
        </w:rPr>
        <w:t>transdermal</w:t>
      </w:r>
      <w:proofErr w:type="spellEnd"/>
      <w:r>
        <w:rPr>
          <w:lang w:val="da-DK"/>
        </w:rPr>
        <w:t xml:space="preserve"> fentanyl, herunder et tilfælde med dødelig udgang efter samtidig administration med en moderat CYP3A4-hæmmer. Samtidig anvendelse af CYP3A4-hæmmere og </w:t>
      </w:r>
      <w:proofErr w:type="spellStart"/>
      <w:r>
        <w:rPr>
          <w:lang w:val="da-DK"/>
        </w:rPr>
        <w:t>Lafene</w:t>
      </w:r>
      <w:proofErr w:type="spellEnd"/>
      <w:r>
        <w:rPr>
          <w:lang w:val="da-DK"/>
        </w:rPr>
        <w:t xml:space="preserve"> frarådes, medmindre patienten overvåges tæt (se pkt. 4.4). Eksempler på stoffer, der kan øge fentanylkoncentrationen, er: </w:t>
      </w:r>
      <w:proofErr w:type="spellStart"/>
      <w:r>
        <w:rPr>
          <w:lang w:val="da-DK"/>
        </w:rPr>
        <w:t>amiodaron</w:t>
      </w:r>
      <w:proofErr w:type="spellEnd"/>
      <w:r>
        <w:rPr>
          <w:lang w:val="da-DK"/>
        </w:rPr>
        <w:t xml:space="preserve">, </w:t>
      </w:r>
      <w:proofErr w:type="spellStart"/>
      <w:r>
        <w:rPr>
          <w:lang w:val="da-DK"/>
        </w:rPr>
        <w:t>cimetidin</w:t>
      </w:r>
      <w:proofErr w:type="spellEnd"/>
      <w:r>
        <w:rPr>
          <w:lang w:val="da-DK"/>
        </w:rPr>
        <w:t xml:space="preserve">, </w:t>
      </w:r>
      <w:proofErr w:type="spellStart"/>
      <w:r>
        <w:rPr>
          <w:lang w:val="da-DK"/>
        </w:rPr>
        <w:t>clarithromycin</w:t>
      </w:r>
      <w:proofErr w:type="spellEnd"/>
      <w:r>
        <w:rPr>
          <w:lang w:val="da-DK"/>
        </w:rPr>
        <w:t xml:space="preserve">, </w:t>
      </w:r>
      <w:proofErr w:type="spellStart"/>
      <w:r>
        <w:rPr>
          <w:lang w:val="da-DK"/>
        </w:rPr>
        <w:t>diltiazem</w:t>
      </w:r>
      <w:proofErr w:type="spellEnd"/>
      <w:r>
        <w:rPr>
          <w:lang w:val="da-DK"/>
        </w:rPr>
        <w:t xml:space="preserve">, </w:t>
      </w:r>
      <w:proofErr w:type="spellStart"/>
      <w:r>
        <w:rPr>
          <w:lang w:val="da-DK"/>
        </w:rPr>
        <w:t>erythromycin</w:t>
      </w:r>
      <w:proofErr w:type="spellEnd"/>
      <w:r>
        <w:rPr>
          <w:lang w:val="da-DK"/>
        </w:rPr>
        <w:t xml:space="preserve">, </w:t>
      </w:r>
      <w:proofErr w:type="spellStart"/>
      <w:r>
        <w:rPr>
          <w:lang w:val="da-DK"/>
        </w:rPr>
        <w:t>fluconazol</w:t>
      </w:r>
      <w:proofErr w:type="spellEnd"/>
      <w:r>
        <w:rPr>
          <w:lang w:val="da-DK"/>
        </w:rPr>
        <w:t xml:space="preserve">, </w:t>
      </w:r>
      <w:proofErr w:type="spellStart"/>
      <w:r>
        <w:rPr>
          <w:lang w:val="da-DK"/>
        </w:rPr>
        <w:t>itraconazol</w:t>
      </w:r>
      <w:proofErr w:type="spellEnd"/>
      <w:r>
        <w:rPr>
          <w:lang w:val="da-DK"/>
        </w:rPr>
        <w:t xml:space="preserve">, </w:t>
      </w:r>
      <w:proofErr w:type="spellStart"/>
      <w:r>
        <w:rPr>
          <w:lang w:val="da-DK"/>
        </w:rPr>
        <w:t>ketoconazol</w:t>
      </w:r>
      <w:proofErr w:type="spellEnd"/>
      <w:r>
        <w:rPr>
          <w:lang w:val="da-DK"/>
        </w:rPr>
        <w:t xml:space="preserve">, </w:t>
      </w:r>
      <w:proofErr w:type="spellStart"/>
      <w:r>
        <w:rPr>
          <w:lang w:val="da-DK"/>
        </w:rPr>
        <w:t>nefazodon</w:t>
      </w:r>
      <w:proofErr w:type="spellEnd"/>
      <w:r>
        <w:rPr>
          <w:lang w:val="da-DK"/>
        </w:rPr>
        <w:t xml:space="preserve">, </w:t>
      </w:r>
      <w:proofErr w:type="spellStart"/>
      <w:r>
        <w:rPr>
          <w:lang w:val="da-DK"/>
        </w:rPr>
        <w:t>ritonavir</w:t>
      </w:r>
      <w:proofErr w:type="spellEnd"/>
      <w:r>
        <w:rPr>
          <w:lang w:val="da-DK"/>
        </w:rPr>
        <w:t xml:space="preserve">, </w:t>
      </w:r>
      <w:proofErr w:type="spellStart"/>
      <w:r>
        <w:rPr>
          <w:lang w:val="da-DK"/>
        </w:rPr>
        <w:t>verapamil</w:t>
      </w:r>
      <w:proofErr w:type="spellEnd"/>
      <w:r>
        <w:rPr>
          <w:lang w:val="da-DK"/>
        </w:rPr>
        <w:t xml:space="preserve"> og </w:t>
      </w:r>
      <w:proofErr w:type="spellStart"/>
      <w:r>
        <w:rPr>
          <w:lang w:val="da-DK"/>
        </w:rPr>
        <w:t>voriconazol</w:t>
      </w:r>
      <w:proofErr w:type="spellEnd"/>
      <w:r>
        <w:rPr>
          <w:lang w:val="da-DK"/>
        </w:rPr>
        <w:t xml:space="preserve"> (listen er ikke udtømmende). Efter administration af svage, moderate eller potente CYP3A4-hæmmere sammen med </w:t>
      </w:r>
      <w:proofErr w:type="spellStart"/>
      <w:r>
        <w:rPr>
          <w:lang w:val="da-DK"/>
        </w:rPr>
        <w:t>i.v</w:t>
      </w:r>
      <w:proofErr w:type="spellEnd"/>
      <w:r>
        <w:rPr>
          <w:lang w:val="da-DK"/>
        </w:rPr>
        <w:t>.-administration af korttidsvirkende fentanyl blev fentanyl-</w:t>
      </w:r>
      <w:proofErr w:type="spellStart"/>
      <w:r>
        <w:rPr>
          <w:lang w:val="da-DK"/>
        </w:rPr>
        <w:t>clearance</w:t>
      </w:r>
      <w:proofErr w:type="spellEnd"/>
      <w:r>
        <w:rPr>
          <w:lang w:val="da-DK"/>
        </w:rPr>
        <w:t xml:space="preserve"> generelt nedsat ≤25 %, men med </w:t>
      </w:r>
      <w:proofErr w:type="spellStart"/>
      <w:r>
        <w:rPr>
          <w:lang w:val="da-DK"/>
        </w:rPr>
        <w:t>ritonavir</w:t>
      </w:r>
      <w:proofErr w:type="spellEnd"/>
      <w:r>
        <w:rPr>
          <w:lang w:val="da-DK"/>
        </w:rPr>
        <w:t xml:space="preserve"> (en potent CYP3A4-hæmmer) reduceredes fentanyl-</w:t>
      </w:r>
      <w:proofErr w:type="spellStart"/>
      <w:r>
        <w:rPr>
          <w:lang w:val="da-DK"/>
        </w:rPr>
        <w:t>clearance</w:t>
      </w:r>
      <w:proofErr w:type="spellEnd"/>
      <w:r>
        <w:rPr>
          <w:lang w:val="da-DK"/>
        </w:rPr>
        <w:t xml:space="preserve"> gennemsnitligt med 67 %. Omfanget af interaktion mellem CYP3A4-hæmmere og langtidsvirkende </w:t>
      </w:r>
      <w:proofErr w:type="spellStart"/>
      <w:r>
        <w:rPr>
          <w:lang w:val="da-DK"/>
        </w:rPr>
        <w:t>transdermal</w:t>
      </w:r>
      <w:proofErr w:type="spellEnd"/>
      <w:r>
        <w:rPr>
          <w:lang w:val="da-DK"/>
        </w:rPr>
        <w:t xml:space="preserve"> fentanyl kendes ikke, men kan være mere udtalt end med korttidsvirkende intravenøs administration. </w:t>
      </w:r>
    </w:p>
    <w:p w:rsidR="00D1507D" w:rsidRDefault="00D1507D" w:rsidP="00D1507D">
      <w:pPr>
        <w:pStyle w:val="Default0"/>
        <w:ind w:left="851"/>
        <w:rPr>
          <w:i/>
          <w:iCs/>
          <w:u w:val="single"/>
          <w:lang w:val="da-DK"/>
        </w:rPr>
      </w:pPr>
    </w:p>
    <w:p w:rsidR="00D1507D" w:rsidRDefault="00D1507D" w:rsidP="00D1507D">
      <w:pPr>
        <w:pStyle w:val="Default0"/>
        <w:ind w:left="851"/>
        <w:rPr>
          <w:lang w:val="da-DK"/>
        </w:rPr>
      </w:pPr>
      <w:proofErr w:type="spellStart"/>
      <w:r>
        <w:rPr>
          <w:i/>
          <w:iCs/>
          <w:u w:val="single"/>
          <w:lang w:val="da-DK"/>
        </w:rPr>
        <w:t>Cytochrome</w:t>
      </w:r>
      <w:proofErr w:type="spellEnd"/>
      <w:r>
        <w:rPr>
          <w:i/>
          <w:iCs/>
          <w:u w:val="single"/>
          <w:lang w:val="da-DK"/>
        </w:rPr>
        <w:t xml:space="preserve"> P450 3A4 (CYP3A</w:t>
      </w:r>
      <w:proofErr w:type="gramStart"/>
      <w:r>
        <w:rPr>
          <w:i/>
          <w:iCs/>
          <w:u w:val="single"/>
          <w:lang w:val="da-DK"/>
        </w:rPr>
        <w:t>4)-</w:t>
      </w:r>
      <w:proofErr w:type="gramEnd"/>
      <w:r>
        <w:rPr>
          <w:i/>
          <w:iCs/>
          <w:u w:val="single"/>
          <w:lang w:val="da-DK"/>
        </w:rPr>
        <w:t xml:space="preserve">induktorer </w:t>
      </w:r>
    </w:p>
    <w:p w:rsidR="00D1507D" w:rsidRDefault="00D1507D" w:rsidP="00D1507D">
      <w:pPr>
        <w:pStyle w:val="Default0"/>
        <w:ind w:left="851"/>
        <w:rPr>
          <w:lang w:val="da-DK"/>
        </w:rPr>
      </w:pPr>
      <w:r>
        <w:rPr>
          <w:lang w:val="da-DK"/>
        </w:rPr>
        <w:t xml:space="preserve">Samtidig anvendelse af </w:t>
      </w:r>
      <w:proofErr w:type="spellStart"/>
      <w:r>
        <w:rPr>
          <w:lang w:val="da-DK"/>
        </w:rPr>
        <w:t>transdermalt</w:t>
      </w:r>
      <w:proofErr w:type="spellEnd"/>
      <w:r>
        <w:rPr>
          <w:lang w:val="da-DK"/>
        </w:rPr>
        <w:t xml:space="preserve"> fentanyl og CYP3A4-induktorer kan resultere i et fald i plasmakoncentrationen af fentanyl og en reduceret terapeutisk virkning. Der skal udvises forsigtighed ved samtidig anvendelse af CYP3A4-induktorer og </w:t>
      </w:r>
      <w:proofErr w:type="spellStart"/>
      <w:r>
        <w:rPr>
          <w:lang w:val="da-DK"/>
        </w:rPr>
        <w:t>Lafene</w:t>
      </w:r>
      <w:proofErr w:type="spellEnd"/>
      <w:r>
        <w:rPr>
          <w:lang w:val="da-DK"/>
        </w:rPr>
        <w:t xml:space="preserve">. Det kan være nødvendigt at øge dosis af </w:t>
      </w:r>
      <w:proofErr w:type="spellStart"/>
      <w:r>
        <w:rPr>
          <w:lang w:val="da-DK"/>
        </w:rPr>
        <w:t>Lafene</w:t>
      </w:r>
      <w:proofErr w:type="spellEnd"/>
      <w:r>
        <w:rPr>
          <w:lang w:val="da-DK"/>
        </w:rPr>
        <w:t xml:space="preserve"> eller at skifte til et </w:t>
      </w:r>
      <w:proofErr w:type="spellStart"/>
      <w:r>
        <w:rPr>
          <w:lang w:val="da-DK"/>
        </w:rPr>
        <w:t>analgetikum</w:t>
      </w:r>
      <w:proofErr w:type="spellEnd"/>
      <w:r>
        <w:rPr>
          <w:lang w:val="da-DK"/>
        </w:rPr>
        <w:t xml:space="preserve"> med et andet aktivt stof. Nedsættelse af fentanyldosis og omhyggelig overvågning tilrådes forud for </w:t>
      </w:r>
      <w:proofErr w:type="spellStart"/>
      <w:r>
        <w:rPr>
          <w:lang w:val="da-DK"/>
        </w:rPr>
        <w:t>seponering</w:t>
      </w:r>
      <w:proofErr w:type="spellEnd"/>
      <w:r>
        <w:rPr>
          <w:lang w:val="da-DK"/>
        </w:rPr>
        <w:t xml:space="preserve"> af samtidig behandling med en CYP3A4-induktor. Induktorens virkning falder gradvist og kan resultere i øgede plasmakoncentrationer af fentanyl, som kan øge eller forlænge både terapeutisk virkning og bivirkninger og forårsage alvorlig respirationsdepression. Omhyggelig overvågning skal fortsættes, indtil der opnås en stabil lægemiddelvirkning. Eksempler på stoffer, der kan nedsætte plasmakoncentrationen af fentanyl, er: </w:t>
      </w:r>
      <w:proofErr w:type="spellStart"/>
      <w:r>
        <w:rPr>
          <w:lang w:val="da-DK"/>
        </w:rPr>
        <w:t>carbamazepin</w:t>
      </w:r>
      <w:proofErr w:type="spellEnd"/>
      <w:r>
        <w:rPr>
          <w:lang w:val="da-DK"/>
        </w:rPr>
        <w:t xml:space="preserve">, </w:t>
      </w:r>
      <w:proofErr w:type="spellStart"/>
      <w:r>
        <w:rPr>
          <w:lang w:val="da-DK"/>
        </w:rPr>
        <w:t>phenobarbital</w:t>
      </w:r>
      <w:proofErr w:type="spellEnd"/>
      <w:r>
        <w:rPr>
          <w:lang w:val="da-DK"/>
        </w:rPr>
        <w:t xml:space="preserve">, </w:t>
      </w:r>
      <w:proofErr w:type="spellStart"/>
      <w:r>
        <w:rPr>
          <w:lang w:val="da-DK"/>
        </w:rPr>
        <w:t>phenytoin</w:t>
      </w:r>
      <w:proofErr w:type="spellEnd"/>
      <w:r>
        <w:rPr>
          <w:lang w:val="da-DK"/>
        </w:rPr>
        <w:t xml:space="preserve"> og </w:t>
      </w:r>
      <w:proofErr w:type="spellStart"/>
      <w:r>
        <w:rPr>
          <w:lang w:val="da-DK"/>
        </w:rPr>
        <w:t>rifampicin</w:t>
      </w:r>
      <w:proofErr w:type="spellEnd"/>
      <w:r>
        <w:rPr>
          <w:lang w:val="da-DK"/>
        </w:rPr>
        <w:t xml:space="preserve"> (listen er ikke udtømmende). </w:t>
      </w:r>
    </w:p>
    <w:p w:rsidR="00D1507D" w:rsidRDefault="00D1507D" w:rsidP="00D1507D">
      <w:pPr>
        <w:pStyle w:val="Default0"/>
        <w:ind w:left="851"/>
        <w:rPr>
          <w:u w:val="single"/>
          <w:lang w:val="da-DK"/>
        </w:rPr>
      </w:pPr>
    </w:p>
    <w:p w:rsidR="00D1507D" w:rsidRDefault="00D1507D" w:rsidP="00D1507D">
      <w:pPr>
        <w:pStyle w:val="Default0"/>
        <w:ind w:left="851"/>
        <w:rPr>
          <w:lang w:val="da-DK"/>
        </w:rPr>
      </w:pPr>
      <w:r>
        <w:rPr>
          <w:u w:val="single"/>
          <w:lang w:val="da-DK"/>
        </w:rPr>
        <w:t xml:space="preserve">Pædiatrisk population </w:t>
      </w:r>
    </w:p>
    <w:p w:rsidR="00D1507D" w:rsidRPr="00D1507D" w:rsidRDefault="00D1507D" w:rsidP="00D1507D">
      <w:pPr>
        <w:ind w:left="851"/>
        <w:rPr>
          <w:noProof/>
          <w:sz w:val="24"/>
          <w:szCs w:val="24"/>
        </w:rPr>
      </w:pPr>
      <w:r w:rsidRPr="00D1507D">
        <w:rPr>
          <w:sz w:val="24"/>
          <w:szCs w:val="24"/>
        </w:rPr>
        <w:t>Interaktionsstudier er kun udført hos voksne.</w:t>
      </w:r>
    </w:p>
    <w:p w:rsidR="00D1507D" w:rsidRPr="00D1507D" w:rsidRDefault="00D1507D" w:rsidP="00D1507D">
      <w:pPr>
        <w:keepNext/>
        <w:keepLines/>
        <w:widowControl w:val="0"/>
        <w:rPr>
          <w:sz w:val="24"/>
          <w:szCs w:val="24"/>
        </w:rPr>
      </w:pPr>
    </w:p>
    <w:p w:rsidR="00BE630A" w:rsidRPr="00D1507D" w:rsidRDefault="00D1507D" w:rsidP="00D1507D">
      <w:pPr>
        <w:pStyle w:val="Listeafsnit"/>
        <w:keepNext/>
        <w:keepLines/>
        <w:widowControl w:val="0"/>
        <w:numPr>
          <w:ilvl w:val="1"/>
          <w:numId w:val="15"/>
        </w:numPr>
        <w:ind w:left="851" w:hanging="851"/>
        <w:rPr>
          <w:sz w:val="24"/>
          <w:szCs w:val="24"/>
        </w:rPr>
      </w:pPr>
      <w:r>
        <w:rPr>
          <w:b/>
          <w:sz w:val="24"/>
          <w:szCs w:val="24"/>
        </w:rPr>
        <w:t>Fertilitet, g</w:t>
      </w:r>
      <w:r w:rsidR="00BE630A" w:rsidRPr="00D1507D">
        <w:rPr>
          <w:b/>
          <w:sz w:val="24"/>
          <w:szCs w:val="24"/>
        </w:rPr>
        <w:t>raviditet og amning</w:t>
      </w:r>
      <w:r w:rsidR="00BE630A" w:rsidRPr="00D1507D">
        <w:rPr>
          <w:b/>
          <w:sz w:val="24"/>
          <w:szCs w:val="24"/>
        </w:rPr>
        <w:br/>
      </w:r>
      <w:r w:rsidR="00BE630A" w:rsidRPr="00D1507D">
        <w:rPr>
          <w:sz w:val="24"/>
          <w:szCs w:val="24"/>
          <w:u w:val="single"/>
        </w:rPr>
        <w:t xml:space="preserve">Graviditet </w:t>
      </w:r>
    </w:p>
    <w:p w:rsidR="00BE630A" w:rsidRPr="000E2DC6" w:rsidRDefault="00BE630A" w:rsidP="00BE630A">
      <w:pPr>
        <w:ind w:left="851"/>
        <w:rPr>
          <w:sz w:val="24"/>
          <w:szCs w:val="24"/>
        </w:rPr>
      </w:pPr>
      <w:r w:rsidRPr="000E2DC6">
        <w:rPr>
          <w:sz w:val="24"/>
          <w:szCs w:val="24"/>
        </w:rPr>
        <w:t xml:space="preserve">Der er ikke tilstrækkelige data for gravide kvinders brug af </w:t>
      </w:r>
      <w:proofErr w:type="spellStart"/>
      <w:r w:rsidRPr="000E2DC6">
        <w:rPr>
          <w:sz w:val="24"/>
          <w:szCs w:val="24"/>
        </w:rPr>
        <w:t>Lafene</w:t>
      </w:r>
      <w:proofErr w:type="spellEnd"/>
      <w:r w:rsidRPr="000E2DC6">
        <w:rPr>
          <w:sz w:val="24"/>
          <w:szCs w:val="24"/>
        </w:rPr>
        <w:t xml:space="preserve">. Reproduktionstoksicitet er set i dyreforsøg (se pkt. 5.3). Den potentielle risiko for mennesker kendes ikke, selvom det er set at fentanyl givet som </w:t>
      </w:r>
      <w:proofErr w:type="spellStart"/>
      <w:r w:rsidRPr="000E2DC6">
        <w:rPr>
          <w:sz w:val="24"/>
          <w:szCs w:val="24"/>
        </w:rPr>
        <w:t>i.v</w:t>
      </w:r>
      <w:proofErr w:type="spellEnd"/>
      <w:r w:rsidRPr="000E2DC6">
        <w:rPr>
          <w:sz w:val="24"/>
          <w:szCs w:val="24"/>
        </w:rPr>
        <w:t xml:space="preserve">.-anæstesi passerer placenta i tidlige humane graviditeter. Der er rapporteret om neonatale abstinenssymptomer hos nyfødte børn af mødre med langtidsforbrug af </w:t>
      </w:r>
      <w:proofErr w:type="spellStart"/>
      <w:r w:rsidRPr="000E2DC6">
        <w:rPr>
          <w:sz w:val="24"/>
          <w:szCs w:val="24"/>
        </w:rPr>
        <w:t>Lafene</w:t>
      </w:r>
      <w:proofErr w:type="spellEnd"/>
      <w:r w:rsidRPr="000E2DC6">
        <w:rPr>
          <w:sz w:val="24"/>
          <w:szCs w:val="24"/>
        </w:rPr>
        <w:t xml:space="preserve"> under graviditeten. </w:t>
      </w:r>
      <w:proofErr w:type="spellStart"/>
      <w:r w:rsidRPr="000E2DC6">
        <w:rPr>
          <w:sz w:val="24"/>
          <w:szCs w:val="24"/>
        </w:rPr>
        <w:t>Lafene</w:t>
      </w:r>
      <w:proofErr w:type="spellEnd"/>
      <w:r w:rsidRPr="000E2DC6">
        <w:rPr>
          <w:sz w:val="24"/>
          <w:szCs w:val="24"/>
        </w:rPr>
        <w:t xml:space="preserve"> plaster bør kun anvendes på tvingende indikation under graviditet.</w:t>
      </w:r>
    </w:p>
    <w:p w:rsidR="00BE630A" w:rsidRPr="000E2DC6" w:rsidRDefault="00BE630A" w:rsidP="00BE630A">
      <w:pPr>
        <w:ind w:left="851"/>
        <w:rPr>
          <w:sz w:val="24"/>
          <w:szCs w:val="24"/>
        </w:rPr>
      </w:pPr>
    </w:p>
    <w:p w:rsidR="00BE630A" w:rsidRPr="000E2DC6" w:rsidRDefault="00BE630A" w:rsidP="00BE630A">
      <w:pPr>
        <w:ind w:left="851"/>
        <w:rPr>
          <w:sz w:val="24"/>
          <w:szCs w:val="24"/>
        </w:rPr>
      </w:pPr>
      <w:proofErr w:type="spellStart"/>
      <w:r w:rsidRPr="000E2DC6">
        <w:rPr>
          <w:sz w:val="24"/>
          <w:szCs w:val="24"/>
        </w:rPr>
        <w:t>Lafene</w:t>
      </w:r>
      <w:proofErr w:type="spellEnd"/>
      <w:r w:rsidRPr="000E2DC6">
        <w:rPr>
          <w:sz w:val="24"/>
          <w:szCs w:val="24"/>
        </w:rPr>
        <w:t xml:space="preserve"> må ikke anvendes under fødsel, da det ikke må anvendes til behandlingen af akutte eller post-operative smerter (se pkt. 4,3). Derudover kan </w:t>
      </w:r>
      <w:proofErr w:type="spellStart"/>
      <w:r w:rsidRPr="000E2DC6">
        <w:rPr>
          <w:sz w:val="24"/>
          <w:szCs w:val="24"/>
        </w:rPr>
        <w:t>Lafene</w:t>
      </w:r>
      <w:proofErr w:type="spellEnd"/>
      <w:r w:rsidRPr="000E2DC6">
        <w:rPr>
          <w:sz w:val="24"/>
          <w:szCs w:val="24"/>
        </w:rPr>
        <w:t xml:space="preserve"> resultere i respirationsdepression hos det nyfødte barn, da fentanyl passerer placenta. </w:t>
      </w:r>
    </w:p>
    <w:p w:rsidR="00BE630A" w:rsidRPr="000E2DC6" w:rsidRDefault="00BE630A" w:rsidP="00BE630A">
      <w:pPr>
        <w:tabs>
          <w:tab w:val="left" w:pos="851"/>
        </w:tabs>
        <w:ind w:left="851" w:hanging="851"/>
        <w:rPr>
          <w:sz w:val="24"/>
          <w:szCs w:val="24"/>
        </w:rPr>
      </w:pPr>
      <w:r w:rsidRPr="000E2DC6">
        <w:rPr>
          <w:sz w:val="24"/>
          <w:szCs w:val="24"/>
        </w:rPr>
        <w:tab/>
      </w:r>
    </w:p>
    <w:p w:rsidR="00BE630A" w:rsidRPr="000E2DC6" w:rsidRDefault="00BE630A" w:rsidP="00BE630A">
      <w:pPr>
        <w:tabs>
          <w:tab w:val="left" w:pos="851"/>
        </w:tabs>
        <w:ind w:left="851"/>
        <w:rPr>
          <w:sz w:val="24"/>
          <w:szCs w:val="24"/>
        </w:rPr>
      </w:pPr>
      <w:r w:rsidRPr="000E2DC6">
        <w:rPr>
          <w:sz w:val="24"/>
          <w:szCs w:val="24"/>
          <w:u w:val="single"/>
        </w:rPr>
        <w:t>Amning</w:t>
      </w:r>
    </w:p>
    <w:p w:rsidR="00BE630A" w:rsidRPr="000E2DC6" w:rsidRDefault="00BE630A" w:rsidP="00BE630A">
      <w:pPr>
        <w:tabs>
          <w:tab w:val="left" w:pos="851"/>
        </w:tabs>
        <w:ind w:left="851" w:hanging="851"/>
        <w:rPr>
          <w:sz w:val="24"/>
          <w:szCs w:val="24"/>
        </w:rPr>
      </w:pPr>
      <w:r w:rsidRPr="000E2DC6">
        <w:rPr>
          <w:sz w:val="24"/>
          <w:szCs w:val="24"/>
        </w:rPr>
        <w:tab/>
        <w:t xml:space="preserve">Fentanyl udskilles i modermælk og kan medføre sedation og respirationsdepression hos brystbarnet. Derfor bør amningen indstilles under behandling med </w:t>
      </w:r>
      <w:proofErr w:type="spellStart"/>
      <w:r w:rsidRPr="000E2DC6">
        <w:rPr>
          <w:sz w:val="24"/>
          <w:szCs w:val="24"/>
        </w:rPr>
        <w:t>Lafene</w:t>
      </w:r>
      <w:proofErr w:type="spellEnd"/>
      <w:r w:rsidRPr="000E2DC6">
        <w:rPr>
          <w:sz w:val="24"/>
          <w:szCs w:val="24"/>
        </w:rPr>
        <w:t xml:space="preserve"> og i mindst 72 timer efter fjernelse af plastret</w:t>
      </w:r>
      <w:r w:rsidRPr="000E2DC6">
        <w:rPr>
          <w:iCs/>
          <w:sz w:val="24"/>
          <w:szCs w:val="24"/>
        </w:rPr>
        <w:t>.</w:t>
      </w:r>
    </w:p>
    <w:p w:rsidR="00BE630A" w:rsidRPr="000E2DC6" w:rsidRDefault="00BE630A" w:rsidP="00BE630A">
      <w:pPr>
        <w:pStyle w:val="Default0"/>
        <w:ind w:left="851" w:hanging="11"/>
        <w:rPr>
          <w:u w:val="single"/>
          <w:lang w:val="da-DK"/>
        </w:rPr>
      </w:pPr>
    </w:p>
    <w:p w:rsidR="00BE630A" w:rsidRPr="000E2DC6" w:rsidRDefault="00BE630A" w:rsidP="00BE630A">
      <w:pPr>
        <w:pStyle w:val="Default0"/>
        <w:ind w:left="851" w:hanging="11"/>
        <w:rPr>
          <w:lang w:val="da-DK"/>
        </w:rPr>
      </w:pPr>
      <w:r w:rsidRPr="000E2DC6">
        <w:rPr>
          <w:u w:val="single"/>
          <w:lang w:val="da-DK"/>
        </w:rPr>
        <w:t xml:space="preserve">Fertilitet </w:t>
      </w:r>
    </w:p>
    <w:p w:rsidR="00BE630A" w:rsidRPr="000E2DC6" w:rsidRDefault="00BE630A" w:rsidP="00BE630A">
      <w:pPr>
        <w:tabs>
          <w:tab w:val="left" w:pos="851"/>
        </w:tabs>
        <w:ind w:left="851" w:hanging="11"/>
        <w:rPr>
          <w:sz w:val="24"/>
          <w:szCs w:val="24"/>
        </w:rPr>
      </w:pPr>
      <w:r w:rsidRPr="000E2DC6">
        <w:rPr>
          <w:sz w:val="24"/>
          <w:szCs w:val="24"/>
        </w:rPr>
        <w:t xml:space="preserve">Der er ingen kliniske data om indvirkningen af fentanyl på fertilitet. Visse rottestudier har vist reduceret fertilitet og øget embryo-mortalitet ved </w:t>
      </w:r>
      <w:proofErr w:type="spellStart"/>
      <w:r w:rsidRPr="000E2DC6">
        <w:rPr>
          <w:sz w:val="24"/>
          <w:szCs w:val="24"/>
        </w:rPr>
        <w:t>maternelt</w:t>
      </w:r>
      <w:proofErr w:type="spellEnd"/>
      <w:r w:rsidRPr="000E2DC6">
        <w:rPr>
          <w:sz w:val="24"/>
          <w:szCs w:val="24"/>
        </w:rPr>
        <w:t xml:space="preserve"> toksiske doser (se pkt. 5.3).</w:t>
      </w:r>
    </w:p>
    <w:p w:rsidR="00BE630A" w:rsidRPr="00EC0B9B" w:rsidRDefault="00BE630A" w:rsidP="00BE630A">
      <w:pPr>
        <w:tabs>
          <w:tab w:val="left" w:pos="851"/>
        </w:tabs>
        <w:rPr>
          <w:sz w:val="24"/>
          <w:szCs w:val="24"/>
        </w:rPr>
      </w:pPr>
    </w:p>
    <w:p w:rsidR="00BE630A" w:rsidRDefault="00BE630A" w:rsidP="00D1507D">
      <w:pPr>
        <w:numPr>
          <w:ilvl w:val="1"/>
          <w:numId w:val="15"/>
        </w:numPr>
        <w:ind w:left="851" w:hanging="851"/>
        <w:rPr>
          <w:b/>
          <w:sz w:val="24"/>
          <w:szCs w:val="24"/>
        </w:rPr>
      </w:pPr>
      <w:r w:rsidRPr="00EC0B9B">
        <w:rPr>
          <w:b/>
          <w:sz w:val="24"/>
          <w:szCs w:val="24"/>
        </w:rPr>
        <w:t xml:space="preserve">Virkning på evnen til at føre motorkøretøj </w:t>
      </w:r>
      <w:r w:rsidR="00D1507D">
        <w:rPr>
          <w:b/>
          <w:sz w:val="24"/>
          <w:szCs w:val="24"/>
        </w:rPr>
        <w:t>og</w:t>
      </w:r>
      <w:r w:rsidRPr="00EC0B9B">
        <w:rPr>
          <w:b/>
          <w:sz w:val="24"/>
          <w:szCs w:val="24"/>
        </w:rPr>
        <w:t xml:space="preserve"> betjene maskiner</w:t>
      </w:r>
    </w:p>
    <w:p w:rsidR="00C15066" w:rsidRPr="00AE3FBB" w:rsidRDefault="00C15066" w:rsidP="00C15066">
      <w:pPr>
        <w:ind w:left="851"/>
        <w:rPr>
          <w:b/>
          <w:sz w:val="24"/>
          <w:szCs w:val="24"/>
        </w:rPr>
      </w:pPr>
    </w:p>
    <w:p w:rsidR="00BE630A" w:rsidRPr="000E2DC6" w:rsidRDefault="00BE630A" w:rsidP="00BE630A">
      <w:pPr>
        <w:ind w:left="851"/>
        <w:rPr>
          <w:b/>
          <w:sz w:val="24"/>
          <w:szCs w:val="24"/>
        </w:rPr>
      </w:pPr>
      <w:proofErr w:type="spellStart"/>
      <w:r w:rsidRPr="000E2DC6">
        <w:rPr>
          <w:sz w:val="24"/>
          <w:szCs w:val="24"/>
        </w:rPr>
        <w:t>Lafene</w:t>
      </w:r>
      <w:proofErr w:type="spellEnd"/>
      <w:r w:rsidRPr="000E2DC6">
        <w:rPr>
          <w:sz w:val="24"/>
          <w:szCs w:val="24"/>
        </w:rPr>
        <w:t xml:space="preserve"> kan påvirke de fysiske og/eller psykiske evner, der kræves for at kunne udføre potentielt farlige opgaver, som f.eks. at føre motorkøretøj eller betjene maskiner. </w:t>
      </w:r>
    </w:p>
    <w:p w:rsidR="00BE630A" w:rsidRPr="00EC0B9B" w:rsidRDefault="00BE630A" w:rsidP="00BE630A">
      <w:pPr>
        <w:tabs>
          <w:tab w:val="left" w:pos="851"/>
        </w:tabs>
        <w:rPr>
          <w:sz w:val="24"/>
          <w:szCs w:val="24"/>
        </w:rPr>
      </w:pPr>
    </w:p>
    <w:p w:rsidR="00BE630A" w:rsidRDefault="00BE630A" w:rsidP="00D1507D">
      <w:pPr>
        <w:numPr>
          <w:ilvl w:val="1"/>
          <w:numId w:val="15"/>
        </w:numPr>
        <w:ind w:left="851" w:hanging="851"/>
        <w:rPr>
          <w:b/>
          <w:sz w:val="24"/>
          <w:szCs w:val="24"/>
        </w:rPr>
      </w:pPr>
      <w:r w:rsidRPr="00EC0B9B">
        <w:rPr>
          <w:b/>
          <w:sz w:val="24"/>
          <w:szCs w:val="24"/>
        </w:rPr>
        <w:t>Bivirkninger</w:t>
      </w:r>
    </w:p>
    <w:p w:rsidR="00C15066" w:rsidRPr="00EC0B9B" w:rsidRDefault="00C15066" w:rsidP="00C15066">
      <w:pPr>
        <w:ind w:left="851"/>
        <w:rPr>
          <w:b/>
          <w:sz w:val="24"/>
          <w:szCs w:val="24"/>
        </w:rPr>
      </w:pPr>
    </w:p>
    <w:p w:rsidR="00D1507D" w:rsidRPr="00D1507D" w:rsidRDefault="00D1507D" w:rsidP="00D1507D">
      <w:pPr>
        <w:ind w:left="851"/>
        <w:rPr>
          <w:sz w:val="24"/>
          <w:szCs w:val="24"/>
        </w:rPr>
      </w:pPr>
      <w:r w:rsidRPr="00D1507D">
        <w:rPr>
          <w:sz w:val="24"/>
          <w:szCs w:val="24"/>
        </w:rPr>
        <w:t xml:space="preserve">Sikkerheden af </w:t>
      </w:r>
      <w:proofErr w:type="spellStart"/>
      <w:r w:rsidRPr="00D1507D">
        <w:rPr>
          <w:sz w:val="24"/>
          <w:szCs w:val="24"/>
        </w:rPr>
        <w:t>transdermalt</w:t>
      </w:r>
      <w:proofErr w:type="spellEnd"/>
      <w:r w:rsidRPr="00D1507D">
        <w:rPr>
          <w:sz w:val="24"/>
          <w:szCs w:val="24"/>
        </w:rPr>
        <w:t xml:space="preserve"> fentanyl plaster er undersøgt hos 1.565 voksne og 298 pædiatriske forsøgspersoner, der deltog i 11 kliniske forsøg (1 dobbelt-blindt og placebokontrolleret, 7 åbne med aktiv kontrol og 3 åbne uden kontrol) vedrørende behandling af kroniske maligne eller non-maligne smerter. Forsøgspersonerne tog mindst 1 dosis af </w:t>
      </w:r>
      <w:proofErr w:type="spellStart"/>
      <w:r w:rsidRPr="00D1507D">
        <w:rPr>
          <w:sz w:val="24"/>
          <w:szCs w:val="24"/>
        </w:rPr>
        <w:t>transdermalt</w:t>
      </w:r>
      <w:proofErr w:type="spellEnd"/>
      <w:r w:rsidRPr="00D1507D">
        <w:rPr>
          <w:sz w:val="24"/>
          <w:szCs w:val="24"/>
        </w:rPr>
        <w:t xml:space="preserve"> fentanyl plaster og frembragte dermed sikkerhedsdata. Baseret på de samlede sikkerhedsdata fra disse kliniske studier, var den hyppigst rapporterede bivirkning (forekomst ≥10 %): kvalme (35,7%), opkastning (23,2%), obstipation (23,1%), søvnighed (15,0%), svimmelhed (13,1%) og hovedpine (11,8).</w:t>
      </w:r>
    </w:p>
    <w:p w:rsidR="00D1507D" w:rsidRPr="00D1507D" w:rsidRDefault="00D1507D" w:rsidP="00D1507D">
      <w:pPr>
        <w:ind w:left="851"/>
        <w:rPr>
          <w:sz w:val="24"/>
          <w:szCs w:val="24"/>
        </w:rPr>
      </w:pPr>
    </w:p>
    <w:p w:rsidR="00D1507D" w:rsidRPr="00D1507D" w:rsidRDefault="00D1507D" w:rsidP="00D1507D">
      <w:pPr>
        <w:ind w:left="851"/>
        <w:rPr>
          <w:sz w:val="24"/>
          <w:szCs w:val="24"/>
        </w:rPr>
      </w:pPr>
      <w:r w:rsidRPr="00D1507D">
        <w:rPr>
          <w:sz w:val="24"/>
          <w:szCs w:val="24"/>
        </w:rPr>
        <w:t xml:space="preserve">De bivirkninger, der er blevet rapporteret ved brug af </w:t>
      </w:r>
      <w:proofErr w:type="spellStart"/>
      <w:r w:rsidRPr="00D1507D">
        <w:rPr>
          <w:sz w:val="24"/>
          <w:szCs w:val="24"/>
        </w:rPr>
        <w:t>transdermalt</w:t>
      </w:r>
      <w:proofErr w:type="spellEnd"/>
      <w:r w:rsidRPr="00D1507D">
        <w:rPr>
          <w:sz w:val="24"/>
          <w:szCs w:val="24"/>
        </w:rPr>
        <w:t xml:space="preserve"> fentanyl plaster fra disse kliniske forsøg, inklusive ovennævnte bivirkninger, og efter markedsføring, er anført nedenfor i tabel 5. </w:t>
      </w:r>
    </w:p>
    <w:p w:rsidR="00D1507D" w:rsidRPr="00D1507D" w:rsidRDefault="00D1507D" w:rsidP="00D1507D">
      <w:pPr>
        <w:ind w:left="851"/>
        <w:rPr>
          <w:sz w:val="24"/>
          <w:szCs w:val="24"/>
        </w:rPr>
      </w:pPr>
      <w:r w:rsidRPr="00D1507D">
        <w:rPr>
          <w:sz w:val="24"/>
          <w:szCs w:val="24"/>
        </w:rPr>
        <w:t>Følgende frekvenser er anvendt til beskrivelse af hyppigheder for de opståede bivirkninger:</w:t>
      </w:r>
    </w:p>
    <w:p w:rsidR="00D1507D" w:rsidRDefault="00D1507D" w:rsidP="00D1507D">
      <w:pPr>
        <w:ind w:left="851"/>
        <w:rPr>
          <w:sz w:val="24"/>
          <w:szCs w:val="24"/>
        </w:rPr>
      </w:pPr>
      <w:r w:rsidRPr="00D1507D">
        <w:rPr>
          <w:sz w:val="24"/>
          <w:szCs w:val="24"/>
        </w:rPr>
        <w:t>Meget almindelig (&gt; 1/10), almindelig (&gt; 1/ 100 &lt; 1/10), ikke almindelig (&gt;1/1000 &lt; 1/100), sjælden (&gt; 1/10.000 &lt;1/1000), Meget sjælden (&lt;1/10.000), ikke kendt (kan ikke estimeres ud fra forhåndenværende data). Bivirkningerne er opstillet efter systemorganklasse og hyppighed, og de alvorligste bivirkninger i hver hyppighedsgruppe er anført først.</w:t>
      </w:r>
    </w:p>
    <w:p w:rsidR="00D1507D" w:rsidRDefault="00D1507D" w:rsidP="00D1507D">
      <w:pPr>
        <w:ind w:left="851"/>
        <w:rPr>
          <w:b/>
          <w:bCs/>
          <w:sz w:val="20"/>
        </w:rPr>
      </w:pPr>
    </w:p>
    <w:p w:rsidR="00BE630A" w:rsidRPr="00D1507D" w:rsidRDefault="00BE630A" w:rsidP="00D1669F">
      <w:pPr>
        <w:keepNext/>
        <w:ind w:left="851"/>
        <w:rPr>
          <w:sz w:val="24"/>
          <w:szCs w:val="24"/>
        </w:rPr>
      </w:pPr>
      <w:r w:rsidRPr="00D1507D">
        <w:rPr>
          <w:b/>
          <w:bCs/>
          <w:sz w:val="24"/>
          <w:szCs w:val="24"/>
        </w:rPr>
        <w:lastRenderedPageBreak/>
        <w:t xml:space="preserve">Tabel 5: Bivirkninger hos voksne og pædiatriske patienter </w:t>
      </w:r>
    </w:p>
    <w:p w:rsidR="00BE630A" w:rsidRPr="00F861DE" w:rsidRDefault="00BE630A" w:rsidP="00D1669F">
      <w:pPr>
        <w:keepNext/>
        <w:rPr>
          <w:sz w:val="24"/>
          <w:szCs w:val="24"/>
        </w:rPr>
      </w:pPr>
    </w:p>
    <w:tbl>
      <w:tblPr>
        <w:tblW w:w="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30"/>
        <w:gridCol w:w="1444"/>
        <w:gridCol w:w="1438"/>
        <w:gridCol w:w="1552"/>
        <w:gridCol w:w="1324"/>
        <w:gridCol w:w="1438"/>
        <w:gridCol w:w="1443"/>
      </w:tblGrid>
      <w:tr w:rsidR="00BE630A" w:rsidTr="00D1507D">
        <w:trPr>
          <w:cantSplit/>
          <w:trHeight w:val="470"/>
          <w:tblHeader/>
        </w:trPr>
        <w:tc>
          <w:tcPr>
            <w:tcW w:w="1530" w:type="dxa"/>
            <w:vMerge w:val="restart"/>
            <w:tcBorders>
              <w:top w:val="single" w:sz="4" w:space="0" w:color="auto"/>
              <w:left w:val="single" w:sz="4" w:space="0" w:color="auto"/>
              <w:bottom w:val="single" w:sz="4" w:space="0" w:color="auto"/>
              <w:right w:val="single" w:sz="4" w:space="0" w:color="auto"/>
            </w:tcBorders>
            <w:vAlign w:val="center"/>
            <w:hideMark/>
          </w:tcPr>
          <w:p w:rsidR="00BE630A" w:rsidRPr="00632481" w:rsidRDefault="00BE630A" w:rsidP="00D1507D">
            <w:pPr>
              <w:keepNext/>
              <w:ind w:left="90"/>
              <w:rPr>
                <w:b/>
                <w:bCs/>
                <w:sz w:val="22"/>
                <w:szCs w:val="22"/>
              </w:rPr>
            </w:pPr>
            <w:r w:rsidRPr="00632481">
              <w:rPr>
                <w:b/>
                <w:bCs/>
                <w:sz w:val="22"/>
                <w:szCs w:val="22"/>
              </w:rPr>
              <w:t>Organklasse</w:t>
            </w:r>
          </w:p>
        </w:tc>
        <w:tc>
          <w:tcPr>
            <w:tcW w:w="8639" w:type="dxa"/>
            <w:gridSpan w:val="6"/>
            <w:tcBorders>
              <w:top w:val="single" w:sz="4" w:space="0" w:color="auto"/>
              <w:left w:val="single" w:sz="4" w:space="0" w:color="auto"/>
              <w:bottom w:val="single" w:sz="4" w:space="0" w:color="auto"/>
              <w:right w:val="single" w:sz="4" w:space="0" w:color="auto"/>
            </w:tcBorders>
          </w:tcPr>
          <w:p w:rsidR="00BE630A" w:rsidRPr="00632481" w:rsidRDefault="00BE630A" w:rsidP="00D1507D">
            <w:pPr>
              <w:keepNext/>
              <w:jc w:val="center"/>
              <w:rPr>
                <w:b/>
                <w:bCs/>
                <w:sz w:val="22"/>
                <w:szCs w:val="22"/>
              </w:rPr>
            </w:pPr>
          </w:p>
          <w:p w:rsidR="00BE630A" w:rsidRPr="00632481" w:rsidRDefault="00BE630A" w:rsidP="00D1507D">
            <w:pPr>
              <w:keepNext/>
              <w:jc w:val="center"/>
              <w:rPr>
                <w:b/>
                <w:bCs/>
                <w:sz w:val="22"/>
                <w:szCs w:val="22"/>
              </w:rPr>
            </w:pPr>
            <w:r w:rsidRPr="00632481">
              <w:rPr>
                <w:b/>
                <w:bCs/>
                <w:sz w:val="22"/>
                <w:szCs w:val="22"/>
              </w:rPr>
              <w:t>Hyppighed</w:t>
            </w:r>
          </w:p>
        </w:tc>
      </w:tr>
      <w:tr w:rsidR="00BE630A" w:rsidTr="00D1507D">
        <w:trPr>
          <w:cantSplit/>
          <w:tblHeader/>
        </w:trPr>
        <w:tc>
          <w:tcPr>
            <w:tcW w:w="1530" w:type="dxa"/>
            <w:vMerge/>
            <w:tcBorders>
              <w:top w:val="single" w:sz="4" w:space="0" w:color="auto"/>
              <w:left w:val="single" w:sz="4" w:space="0" w:color="auto"/>
              <w:bottom w:val="single" w:sz="4" w:space="0" w:color="auto"/>
              <w:right w:val="single" w:sz="4" w:space="0" w:color="auto"/>
            </w:tcBorders>
            <w:vAlign w:val="center"/>
            <w:hideMark/>
          </w:tcPr>
          <w:p w:rsidR="00BE630A" w:rsidRPr="00632481" w:rsidRDefault="00BE630A" w:rsidP="00D1507D">
            <w:pPr>
              <w:rPr>
                <w:b/>
                <w:bCs/>
                <w:sz w:val="22"/>
                <w:szCs w:val="22"/>
              </w:rPr>
            </w:pPr>
          </w:p>
        </w:tc>
        <w:tc>
          <w:tcPr>
            <w:tcW w:w="1444" w:type="dxa"/>
            <w:tcBorders>
              <w:top w:val="single" w:sz="4" w:space="0" w:color="auto"/>
              <w:left w:val="single" w:sz="4" w:space="0" w:color="auto"/>
              <w:bottom w:val="single" w:sz="4" w:space="0" w:color="auto"/>
              <w:right w:val="single" w:sz="4" w:space="0" w:color="auto"/>
            </w:tcBorders>
            <w:vAlign w:val="center"/>
            <w:hideMark/>
          </w:tcPr>
          <w:p w:rsidR="00BE630A" w:rsidRPr="00632481" w:rsidRDefault="00BE630A" w:rsidP="00D1507D">
            <w:pPr>
              <w:keepNext/>
              <w:jc w:val="center"/>
              <w:rPr>
                <w:b/>
                <w:bCs/>
                <w:sz w:val="22"/>
                <w:szCs w:val="22"/>
              </w:rPr>
            </w:pPr>
            <w:r w:rsidRPr="00632481">
              <w:rPr>
                <w:b/>
                <w:bCs/>
                <w:sz w:val="22"/>
                <w:szCs w:val="22"/>
              </w:rPr>
              <w:t>Meget almindelig</w:t>
            </w:r>
            <w:r w:rsidRPr="00632481">
              <w:rPr>
                <w:b/>
                <w:bCs/>
                <w:sz w:val="22"/>
                <w:szCs w:val="22"/>
              </w:rPr>
              <w:br/>
            </w:r>
          </w:p>
        </w:tc>
        <w:tc>
          <w:tcPr>
            <w:tcW w:w="1438" w:type="dxa"/>
            <w:tcBorders>
              <w:top w:val="single" w:sz="4" w:space="0" w:color="auto"/>
              <w:left w:val="single" w:sz="4" w:space="0" w:color="auto"/>
              <w:bottom w:val="single" w:sz="4" w:space="0" w:color="auto"/>
              <w:right w:val="single" w:sz="4" w:space="0" w:color="auto"/>
            </w:tcBorders>
            <w:vAlign w:val="center"/>
            <w:hideMark/>
          </w:tcPr>
          <w:p w:rsidR="00BE630A" w:rsidRPr="00632481" w:rsidRDefault="00BE630A" w:rsidP="00D1507D">
            <w:pPr>
              <w:keepNext/>
              <w:jc w:val="center"/>
              <w:rPr>
                <w:b/>
                <w:bCs/>
                <w:sz w:val="22"/>
                <w:szCs w:val="22"/>
              </w:rPr>
            </w:pPr>
            <w:r w:rsidRPr="00632481">
              <w:rPr>
                <w:b/>
                <w:bCs/>
                <w:sz w:val="22"/>
                <w:szCs w:val="22"/>
              </w:rPr>
              <w:t>Almindelig</w:t>
            </w:r>
          </w:p>
        </w:tc>
        <w:tc>
          <w:tcPr>
            <w:tcW w:w="1552" w:type="dxa"/>
            <w:tcBorders>
              <w:top w:val="single" w:sz="4" w:space="0" w:color="auto"/>
              <w:left w:val="single" w:sz="4" w:space="0" w:color="auto"/>
              <w:bottom w:val="single" w:sz="4" w:space="0" w:color="auto"/>
              <w:right w:val="single" w:sz="4" w:space="0" w:color="auto"/>
            </w:tcBorders>
            <w:vAlign w:val="center"/>
            <w:hideMark/>
          </w:tcPr>
          <w:p w:rsidR="00BE630A" w:rsidRPr="00632481" w:rsidRDefault="00BE630A" w:rsidP="00D1507D">
            <w:pPr>
              <w:keepNext/>
              <w:jc w:val="center"/>
              <w:rPr>
                <w:b/>
                <w:bCs/>
                <w:sz w:val="22"/>
                <w:szCs w:val="22"/>
              </w:rPr>
            </w:pPr>
            <w:r w:rsidRPr="00632481">
              <w:rPr>
                <w:b/>
                <w:bCs/>
                <w:sz w:val="22"/>
                <w:szCs w:val="22"/>
              </w:rPr>
              <w:t>Ikke almindelig</w:t>
            </w:r>
          </w:p>
        </w:tc>
        <w:tc>
          <w:tcPr>
            <w:tcW w:w="1324" w:type="dxa"/>
            <w:tcBorders>
              <w:top w:val="single" w:sz="4" w:space="0" w:color="auto"/>
              <w:left w:val="single" w:sz="4" w:space="0" w:color="auto"/>
              <w:bottom w:val="single" w:sz="4" w:space="0" w:color="auto"/>
              <w:right w:val="single" w:sz="4" w:space="0" w:color="auto"/>
            </w:tcBorders>
            <w:vAlign w:val="center"/>
          </w:tcPr>
          <w:p w:rsidR="00BE630A" w:rsidRPr="00632481" w:rsidRDefault="00BE630A" w:rsidP="00D1507D">
            <w:pPr>
              <w:keepNext/>
              <w:jc w:val="center"/>
              <w:rPr>
                <w:b/>
                <w:sz w:val="22"/>
                <w:szCs w:val="22"/>
              </w:rPr>
            </w:pPr>
          </w:p>
          <w:p w:rsidR="00BE630A" w:rsidRPr="00632481" w:rsidRDefault="00BE630A" w:rsidP="00D1507D">
            <w:pPr>
              <w:keepNext/>
              <w:jc w:val="center"/>
              <w:rPr>
                <w:b/>
                <w:sz w:val="22"/>
                <w:szCs w:val="22"/>
              </w:rPr>
            </w:pPr>
            <w:r w:rsidRPr="00632481">
              <w:rPr>
                <w:b/>
                <w:sz w:val="22"/>
                <w:szCs w:val="22"/>
              </w:rPr>
              <w:t>Sjælden</w:t>
            </w:r>
            <w:r w:rsidRPr="00632481">
              <w:rPr>
                <w:b/>
                <w:sz w:val="22"/>
                <w:szCs w:val="22"/>
              </w:rPr>
              <w:br/>
            </w:r>
          </w:p>
        </w:tc>
        <w:tc>
          <w:tcPr>
            <w:tcW w:w="1438" w:type="dxa"/>
            <w:tcBorders>
              <w:top w:val="single" w:sz="4" w:space="0" w:color="auto"/>
              <w:left w:val="single" w:sz="4" w:space="0" w:color="auto"/>
              <w:bottom w:val="single" w:sz="4" w:space="0" w:color="auto"/>
              <w:right w:val="single" w:sz="4" w:space="0" w:color="auto"/>
            </w:tcBorders>
          </w:tcPr>
          <w:p w:rsidR="00BE630A" w:rsidRPr="00632481" w:rsidRDefault="00BE630A" w:rsidP="00D1507D">
            <w:pPr>
              <w:keepNext/>
              <w:jc w:val="center"/>
              <w:rPr>
                <w:b/>
                <w:bCs/>
                <w:sz w:val="22"/>
                <w:szCs w:val="22"/>
              </w:rPr>
            </w:pPr>
          </w:p>
        </w:tc>
        <w:tc>
          <w:tcPr>
            <w:tcW w:w="1443" w:type="dxa"/>
            <w:tcBorders>
              <w:top w:val="single" w:sz="4" w:space="0" w:color="auto"/>
              <w:left w:val="single" w:sz="4" w:space="0" w:color="auto"/>
              <w:bottom w:val="single" w:sz="4" w:space="0" w:color="auto"/>
              <w:right w:val="single" w:sz="4" w:space="0" w:color="auto"/>
            </w:tcBorders>
          </w:tcPr>
          <w:p w:rsidR="00BE630A" w:rsidRPr="00632481" w:rsidRDefault="00BE630A" w:rsidP="00D1507D">
            <w:pPr>
              <w:keepNext/>
              <w:jc w:val="center"/>
              <w:rPr>
                <w:b/>
                <w:bCs/>
                <w:sz w:val="22"/>
                <w:szCs w:val="22"/>
              </w:rPr>
            </w:pPr>
          </w:p>
          <w:p w:rsidR="00BE630A" w:rsidRPr="00632481" w:rsidRDefault="00BE630A" w:rsidP="00D1507D">
            <w:pPr>
              <w:keepNext/>
              <w:jc w:val="center"/>
              <w:rPr>
                <w:b/>
                <w:bCs/>
                <w:sz w:val="22"/>
                <w:szCs w:val="22"/>
              </w:rPr>
            </w:pPr>
            <w:r w:rsidRPr="00632481">
              <w:rPr>
                <w:b/>
                <w:bCs/>
                <w:sz w:val="22"/>
                <w:szCs w:val="22"/>
              </w:rPr>
              <w:t>Ikke kendt</w:t>
            </w:r>
          </w:p>
        </w:tc>
      </w:tr>
      <w:tr w:rsidR="00BE630A" w:rsidRPr="00DE5081" w:rsidTr="00D1507D">
        <w:trPr>
          <w:cantSplit/>
          <w:trHeight w:val="576"/>
        </w:trPr>
        <w:tc>
          <w:tcPr>
            <w:tcW w:w="1530" w:type="dxa"/>
            <w:tcBorders>
              <w:top w:val="single" w:sz="4" w:space="0" w:color="auto"/>
              <w:left w:val="single" w:sz="4" w:space="0" w:color="auto"/>
              <w:bottom w:val="single" w:sz="4" w:space="0" w:color="auto"/>
              <w:right w:val="single" w:sz="4" w:space="0" w:color="auto"/>
            </w:tcBorders>
            <w:vAlign w:val="center"/>
            <w:hideMark/>
          </w:tcPr>
          <w:p w:rsidR="00BE630A" w:rsidRPr="00632481" w:rsidRDefault="00BE630A" w:rsidP="00D1507D">
            <w:pPr>
              <w:keepNext/>
              <w:ind w:left="90"/>
              <w:rPr>
                <w:b/>
                <w:bCs/>
                <w:sz w:val="22"/>
                <w:szCs w:val="22"/>
              </w:rPr>
            </w:pPr>
            <w:r w:rsidRPr="00632481">
              <w:rPr>
                <w:b/>
                <w:bCs/>
                <w:sz w:val="22"/>
                <w:szCs w:val="22"/>
              </w:rPr>
              <w:t>Immunsystemet</w:t>
            </w:r>
          </w:p>
        </w:tc>
        <w:tc>
          <w:tcPr>
            <w:tcW w:w="1444" w:type="dxa"/>
            <w:tcBorders>
              <w:top w:val="single" w:sz="4" w:space="0" w:color="auto"/>
              <w:left w:val="single" w:sz="4" w:space="0" w:color="auto"/>
              <w:bottom w:val="single" w:sz="4" w:space="0" w:color="auto"/>
              <w:right w:val="single" w:sz="4" w:space="0" w:color="auto"/>
            </w:tcBorders>
            <w:vAlign w:val="center"/>
          </w:tcPr>
          <w:p w:rsidR="00BE630A" w:rsidRPr="00632481" w:rsidRDefault="00BE630A" w:rsidP="00D1507D">
            <w:pPr>
              <w:keepNext/>
              <w:rPr>
                <w:sz w:val="22"/>
                <w:szCs w:val="22"/>
              </w:rPr>
            </w:pPr>
          </w:p>
        </w:tc>
        <w:tc>
          <w:tcPr>
            <w:tcW w:w="1438" w:type="dxa"/>
            <w:tcBorders>
              <w:top w:val="single" w:sz="4" w:space="0" w:color="auto"/>
              <w:left w:val="single" w:sz="4" w:space="0" w:color="auto"/>
              <w:bottom w:val="single" w:sz="4" w:space="0" w:color="auto"/>
              <w:right w:val="single" w:sz="4" w:space="0" w:color="auto"/>
            </w:tcBorders>
            <w:vAlign w:val="center"/>
            <w:hideMark/>
          </w:tcPr>
          <w:p w:rsidR="00BE630A" w:rsidRPr="00632481" w:rsidRDefault="00BE630A" w:rsidP="00D1507D">
            <w:pPr>
              <w:keepNext/>
              <w:rPr>
                <w:sz w:val="22"/>
                <w:szCs w:val="22"/>
              </w:rPr>
            </w:pPr>
            <w:r w:rsidRPr="00632481">
              <w:rPr>
                <w:sz w:val="22"/>
                <w:szCs w:val="22"/>
              </w:rPr>
              <w:t>Hypersensitivitet</w:t>
            </w:r>
          </w:p>
        </w:tc>
        <w:tc>
          <w:tcPr>
            <w:tcW w:w="1552" w:type="dxa"/>
            <w:tcBorders>
              <w:top w:val="single" w:sz="4" w:space="0" w:color="auto"/>
              <w:left w:val="single" w:sz="4" w:space="0" w:color="auto"/>
              <w:bottom w:val="single" w:sz="4" w:space="0" w:color="auto"/>
              <w:right w:val="single" w:sz="4" w:space="0" w:color="auto"/>
            </w:tcBorders>
            <w:vAlign w:val="center"/>
          </w:tcPr>
          <w:p w:rsidR="00BE630A" w:rsidRPr="00632481" w:rsidRDefault="00BE630A" w:rsidP="00D1507D">
            <w:pPr>
              <w:keepNext/>
              <w:rPr>
                <w:sz w:val="22"/>
                <w:szCs w:val="22"/>
              </w:rPr>
            </w:pPr>
          </w:p>
        </w:tc>
        <w:tc>
          <w:tcPr>
            <w:tcW w:w="1324" w:type="dxa"/>
            <w:tcBorders>
              <w:top w:val="single" w:sz="4" w:space="0" w:color="auto"/>
              <w:left w:val="single" w:sz="4" w:space="0" w:color="auto"/>
              <w:bottom w:val="single" w:sz="4" w:space="0" w:color="auto"/>
              <w:right w:val="single" w:sz="4" w:space="0" w:color="auto"/>
            </w:tcBorders>
            <w:vAlign w:val="center"/>
          </w:tcPr>
          <w:p w:rsidR="00BE630A" w:rsidRPr="00632481" w:rsidRDefault="00BE630A" w:rsidP="00D1507D">
            <w:pPr>
              <w:keepNext/>
              <w:rPr>
                <w:sz w:val="22"/>
                <w:szCs w:val="22"/>
              </w:rPr>
            </w:pPr>
          </w:p>
        </w:tc>
        <w:tc>
          <w:tcPr>
            <w:tcW w:w="1438" w:type="dxa"/>
            <w:tcBorders>
              <w:top w:val="single" w:sz="4" w:space="0" w:color="auto"/>
              <w:left w:val="single" w:sz="4" w:space="0" w:color="auto"/>
              <w:bottom w:val="single" w:sz="4" w:space="0" w:color="auto"/>
              <w:right w:val="single" w:sz="4" w:space="0" w:color="auto"/>
            </w:tcBorders>
          </w:tcPr>
          <w:p w:rsidR="00BE630A" w:rsidRPr="00632481" w:rsidRDefault="00BE630A" w:rsidP="00D1507D">
            <w:pPr>
              <w:keepNext/>
              <w:rPr>
                <w:sz w:val="22"/>
                <w:szCs w:val="22"/>
              </w:rPr>
            </w:pPr>
          </w:p>
        </w:tc>
        <w:tc>
          <w:tcPr>
            <w:tcW w:w="1443" w:type="dxa"/>
            <w:tcBorders>
              <w:top w:val="single" w:sz="4" w:space="0" w:color="auto"/>
              <w:left w:val="single" w:sz="4" w:space="0" w:color="auto"/>
              <w:bottom w:val="single" w:sz="4" w:space="0" w:color="auto"/>
              <w:right w:val="single" w:sz="4" w:space="0" w:color="auto"/>
            </w:tcBorders>
            <w:vAlign w:val="center"/>
            <w:hideMark/>
          </w:tcPr>
          <w:p w:rsidR="00BE630A" w:rsidRPr="00632481" w:rsidRDefault="00BE630A" w:rsidP="00D1507D">
            <w:pPr>
              <w:keepNext/>
              <w:rPr>
                <w:sz w:val="22"/>
                <w:szCs w:val="22"/>
                <w:lang w:val="sv-SE"/>
              </w:rPr>
            </w:pPr>
            <w:r w:rsidRPr="00632481">
              <w:rPr>
                <w:sz w:val="22"/>
                <w:szCs w:val="22"/>
                <w:lang w:val="sv-SE"/>
              </w:rPr>
              <w:t xml:space="preserve">Anafylaktisk </w:t>
            </w:r>
            <w:proofErr w:type="spellStart"/>
            <w:r w:rsidRPr="00632481">
              <w:rPr>
                <w:sz w:val="22"/>
                <w:szCs w:val="22"/>
                <w:lang w:val="sv-SE"/>
              </w:rPr>
              <w:t>shock</w:t>
            </w:r>
            <w:proofErr w:type="spellEnd"/>
            <w:r w:rsidRPr="00632481">
              <w:rPr>
                <w:sz w:val="22"/>
                <w:szCs w:val="22"/>
                <w:lang w:val="sv-SE"/>
              </w:rPr>
              <w:t xml:space="preserve">, Anafylaktisk reaktion, </w:t>
            </w:r>
            <w:proofErr w:type="spellStart"/>
            <w:r w:rsidRPr="00632481">
              <w:rPr>
                <w:sz w:val="22"/>
                <w:szCs w:val="22"/>
                <w:lang w:val="sv-SE"/>
              </w:rPr>
              <w:t>Anafylaktoid</w:t>
            </w:r>
            <w:proofErr w:type="spellEnd"/>
            <w:r w:rsidRPr="00632481">
              <w:rPr>
                <w:sz w:val="22"/>
                <w:szCs w:val="22"/>
                <w:lang w:val="sv-SE"/>
              </w:rPr>
              <w:t xml:space="preserve"> reaktion</w:t>
            </w:r>
          </w:p>
        </w:tc>
      </w:tr>
      <w:tr w:rsidR="00BE630A" w:rsidTr="00D1507D">
        <w:trPr>
          <w:cantSplit/>
          <w:trHeight w:val="576"/>
        </w:trPr>
        <w:tc>
          <w:tcPr>
            <w:tcW w:w="1530" w:type="dxa"/>
            <w:tcBorders>
              <w:top w:val="single" w:sz="4" w:space="0" w:color="auto"/>
              <w:left w:val="single" w:sz="4" w:space="0" w:color="auto"/>
              <w:bottom w:val="single" w:sz="4" w:space="0" w:color="auto"/>
              <w:right w:val="single" w:sz="4" w:space="0" w:color="auto"/>
            </w:tcBorders>
            <w:vAlign w:val="center"/>
          </w:tcPr>
          <w:p w:rsidR="00BE630A" w:rsidRPr="00632481" w:rsidRDefault="00BE630A" w:rsidP="00D1507D">
            <w:pPr>
              <w:keepNext/>
              <w:ind w:left="90"/>
              <w:rPr>
                <w:b/>
                <w:bCs/>
                <w:sz w:val="22"/>
                <w:szCs w:val="22"/>
              </w:rPr>
            </w:pPr>
            <w:r w:rsidRPr="00632481">
              <w:rPr>
                <w:b/>
                <w:bCs/>
                <w:sz w:val="22"/>
                <w:szCs w:val="22"/>
              </w:rPr>
              <w:t>Det endokrine system</w:t>
            </w:r>
          </w:p>
        </w:tc>
        <w:tc>
          <w:tcPr>
            <w:tcW w:w="1444" w:type="dxa"/>
            <w:tcBorders>
              <w:top w:val="single" w:sz="4" w:space="0" w:color="auto"/>
              <w:left w:val="single" w:sz="4" w:space="0" w:color="auto"/>
              <w:bottom w:val="single" w:sz="4" w:space="0" w:color="auto"/>
              <w:right w:val="single" w:sz="4" w:space="0" w:color="auto"/>
            </w:tcBorders>
            <w:vAlign w:val="center"/>
          </w:tcPr>
          <w:p w:rsidR="00BE630A" w:rsidRPr="00632481" w:rsidRDefault="00BE630A" w:rsidP="00D1507D">
            <w:pPr>
              <w:keepNext/>
              <w:rPr>
                <w:sz w:val="22"/>
                <w:szCs w:val="22"/>
              </w:rPr>
            </w:pPr>
          </w:p>
        </w:tc>
        <w:tc>
          <w:tcPr>
            <w:tcW w:w="1438" w:type="dxa"/>
            <w:tcBorders>
              <w:top w:val="single" w:sz="4" w:space="0" w:color="auto"/>
              <w:left w:val="single" w:sz="4" w:space="0" w:color="auto"/>
              <w:bottom w:val="single" w:sz="4" w:space="0" w:color="auto"/>
              <w:right w:val="single" w:sz="4" w:space="0" w:color="auto"/>
            </w:tcBorders>
            <w:vAlign w:val="center"/>
          </w:tcPr>
          <w:p w:rsidR="00BE630A" w:rsidRPr="00632481" w:rsidRDefault="00BE630A" w:rsidP="00D1507D">
            <w:pPr>
              <w:keepNext/>
              <w:rPr>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tcPr>
          <w:p w:rsidR="00BE630A" w:rsidRPr="00632481" w:rsidRDefault="00BE630A" w:rsidP="00D1507D">
            <w:pPr>
              <w:keepNext/>
              <w:rPr>
                <w:sz w:val="22"/>
                <w:szCs w:val="22"/>
              </w:rPr>
            </w:pPr>
          </w:p>
        </w:tc>
        <w:tc>
          <w:tcPr>
            <w:tcW w:w="1324" w:type="dxa"/>
            <w:tcBorders>
              <w:top w:val="single" w:sz="4" w:space="0" w:color="auto"/>
              <w:left w:val="single" w:sz="4" w:space="0" w:color="auto"/>
              <w:bottom w:val="single" w:sz="4" w:space="0" w:color="auto"/>
              <w:right w:val="single" w:sz="4" w:space="0" w:color="auto"/>
            </w:tcBorders>
            <w:vAlign w:val="center"/>
          </w:tcPr>
          <w:p w:rsidR="00BE630A" w:rsidRPr="00632481" w:rsidRDefault="00BE630A" w:rsidP="00D1507D">
            <w:pPr>
              <w:keepNext/>
              <w:rPr>
                <w:sz w:val="22"/>
                <w:szCs w:val="22"/>
              </w:rPr>
            </w:pPr>
          </w:p>
        </w:tc>
        <w:tc>
          <w:tcPr>
            <w:tcW w:w="1438" w:type="dxa"/>
            <w:tcBorders>
              <w:top w:val="single" w:sz="4" w:space="0" w:color="auto"/>
              <w:left w:val="single" w:sz="4" w:space="0" w:color="auto"/>
              <w:bottom w:val="single" w:sz="4" w:space="0" w:color="auto"/>
              <w:right w:val="single" w:sz="4" w:space="0" w:color="auto"/>
            </w:tcBorders>
          </w:tcPr>
          <w:p w:rsidR="00BE630A" w:rsidRPr="00632481" w:rsidRDefault="00BE630A" w:rsidP="00D1507D">
            <w:pPr>
              <w:keepNext/>
              <w:rPr>
                <w:sz w:val="22"/>
                <w:szCs w:val="22"/>
              </w:rPr>
            </w:pPr>
          </w:p>
        </w:tc>
        <w:tc>
          <w:tcPr>
            <w:tcW w:w="1443" w:type="dxa"/>
            <w:tcBorders>
              <w:top w:val="single" w:sz="4" w:space="0" w:color="auto"/>
              <w:left w:val="single" w:sz="4" w:space="0" w:color="auto"/>
              <w:bottom w:val="single" w:sz="4" w:space="0" w:color="auto"/>
              <w:right w:val="single" w:sz="4" w:space="0" w:color="auto"/>
            </w:tcBorders>
            <w:vAlign w:val="center"/>
          </w:tcPr>
          <w:p w:rsidR="00BE630A" w:rsidRPr="00632481" w:rsidRDefault="00BE630A" w:rsidP="00D1507D">
            <w:pPr>
              <w:keepNext/>
              <w:rPr>
                <w:sz w:val="22"/>
                <w:szCs w:val="22"/>
              </w:rPr>
            </w:pPr>
            <w:r w:rsidRPr="00632481">
              <w:rPr>
                <w:sz w:val="22"/>
                <w:szCs w:val="22"/>
                <w:lang w:val="sv-SE"/>
              </w:rPr>
              <w:t>Androgenmangel</w:t>
            </w:r>
          </w:p>
        </w:tc>
      </w:tr>
      <w:tr w:rsidR="00BE630A" w:rsidTr="00D1507D">
        <w:trPr>
          <w:cantSplit/>
          <w:trHeight w:val="576"/>
        </w:trPr>
        <w:tc>
          <w:tcPr>
            <w:tcW w:w="1530" w:type="dxa"/>
            <w:tcBorders>
              <w:top w:val="single" w:sz="4" w:space="0" w:color="auto"/>
              <w:left w:val="single" w:sz="4" w:space="0" w:color="auto"/>
              <w:bottom w:val="single" w:sz="4" w:space="0" w:color="auto"/>
              <w:right w:val="single" w:sz="4" w:space="0" w:color="auto"/>
            </w:tcBorders>
            <w:vAlign w:val="center"/>
            <w:hideMark/>
          </w:tcPr>
          <w:p w:rsidR="00BE630A" w:rsidRPr="00632481" w:rsidRDefault="00BE630A" w:rsidP="00D1507D">
            <w:pPr>
              <w:keepNext/>
              <w:ind w:left="90"/>
              <w:rPr>
                <w:b/>
                <w:bCs/>
                <w:sz w:val="22"/>
                <w:szCs w:val="22"/>
              </w:rPr>
            </w:pPr>
            <w:r w:rsidRPr="00632481">
              <w:rPr>
                <w:b/>
                <w:bCs/>
                <w:sz w:val="22"/>
                <w:szCs w:val="22"/>
              </w:rPr>
              <w:t>Metabolisme og ernæring</w:t>
            </w:r>
          </w:p>
        </w:tc>
        <w:tc>
          <w:tcPr>
            <w:tcW w:w="1444" w:type="dxa"/>
            <w:tcBorders>
              <w:top w:val="single" w:sz="4" w:space="0" w:color="auto"/>
              <w:left w:val="single" w:sz="4" w:space="0" w:color="auto"/>
              <w:bottom w:val="single" w:sz="4" w:space="0" w:color="auto"/>
              <w:right w:val="single" w:sz="4" w:space="0" w:color="auto"/>
            </w:tcBorders>
            <w:vAlign w:val="center"/>
          </w:tcPr>
          <w:p w:rsidR="00BE630A" w:rsidRPr="00632481" w:rsidRDefault="00BE630A" w:rsidP="00D1507D">
            <w:pPr>
              <w:keepNext/>
              <w:rPr>
                <w:sz w:val="22"/>
                <w:szCs w:val="22"/>
              </w:rPr>
            </w:pPr>
          </w:p>
        </w:tc>
        <w:tc>
          <w:tcPr>
            <w:tcW w:w="1438" w:type="dxa"/>
            <w:tcBorders>
              <w:top w:val="single" w:sz="4" w:space="0" w:color="auto"/>
              <w:left w:val="single" w:sz="4" w:space="0" w:color="auto"/>
              <w:bottom w:val="single" w:sz="4" w:space="0" w:color="auto"/>
              <w:right w:val="single" w:sz="4" w:space="0" w:color="auto"/>
            </w:tcBorders>
            <w:hideMark/>
          </w:tcPr>
          <w:p w:rsidR="00BE630A" w:rsidRPr="00632481" w:rsidRDefault="00BE630A" w:rsidP="00D1507D">
            <w:pPr>
              <w:keepNext/>
              <w:rPr>
                <w:sz w:val="22"/>
                <w:szCs w:val="22"/>
              </w:rPr>
            </w:pPr>
            <w:r w:rsidRPr="00632481">
              <w:rPr>
                <w:sz w:val="22"/>
                <w:szCs w:val="22"/>
              </w:rPr>
              <w:t xml:space="preserve">Anoreksi </w:t>
            </w:r>
          </w:p>
        </w:tc>
        <w:tc>
          <w:tcPr>
            <w:tcW w:w="1552" w:type="dxa"/>
            <w:tcBorders>
              <w:top w:val="single" w:sz="4" w:space="0" w:color="auto"/>
              <w:left w:val="single" w:sz="4" w:space="0" w:color="auto"/>
              <w:bottom w:val="single" w:sz="4" w:space="0" w:color="auto"/>
              <w:right w:val="single" w:sz="4" w:space="0" w:color="auto"/>
            </w:tcBorders>
            <w:vAlign w:val="center"/>
          </w:tcPr>
          <w:p w:rsidR="00BE630A" w:rsidRPr="00632481" w:rsidRDefault="00BE630A" w:rsidP="00D1507D">
            <w:pPr>
              <w:keepNext/>
              <w:rPr>
                <w:sz w:val="22"/>
                <w:szCs w:val="22"/>
              </w:rPr>
            </w:pPr>
          </w:p>
        </w:tc>
        <w:tc>
          <w:tcPr>
            <w:tcW w:w="1324" w:type="dxa"/>
            <w:tcBorders>
              <w:top w:val="single" w:sz="4" w:space="0" w:color="auto"/>
              <w:left w:val="single" w:sz="4" w:space="0" w:color="auto"/>
              <w:bottom w:val="single" w:sz="4" w:space="0" w:color="auto"/>
              <w:right w:val="single" w:sz="4" w:space="0" w:color="auto"/>
            </w:tcBorders>
            <w:vAlign w:val="center"/>
          </w:tcPr>
          <w:p w:rsidR="00BE630A" w:rsidRPr="00632481" w:rsidRDefault="00BE630A" w:rsidP="00D1507D">
            <w:pPr>
              <w:keepNext/>
              <w:rPr>
                <w:sz w:val="22"/>
                <w:szCs w:val="22"/>
              </w:rPr>
            </w:pPr>
          </w:p>
        </w:tc>
        <w:tc>
          <w:tcPr>
            <w:tcW w:w="1438" w:type="dxa"/>
            <w:tcBorders>
              <w:top w:val="single" w:sz="4" w:space="0" w:color="auto"/>
              <w:left w:val="single" w:sz="4" w:space="0" w:color="auto"/>
              <w:bottom w:val="single" w:sz="4" w:space="0" w:color="auto"/>
              <w:right w:val="single" w:sz="4" w:space="0" w:color="auto"/>
            </w:tcBorders>
          </w:tcPr>
          <w:p w:rsidR="00BE630A" w:rsidRPr="00632481" w:rsidRDefault="00BE630A" w:rsidP="00D1507D">
            <w:pPr>
              <w:keepNext/>
              <w:rPr>
                <w:sz w:val="22"/>
                <w:szCs w:val="22"/>
              </w:rPr>
            </w:pPr>
          </w:p>
        </w:tc>
        <w:tc>
          <w:tcPr>
            <w:tcW w:w="1443" w:type="dxa"/>
            <w:tcBorders>
              <w:top w:val="single" w:sz="4" w:space="0" w:color="auto"/>
              <w:left w:val="single" w:sz="4" w:space="0" w:color="auto"/>
              <w:bottom w:val="single" w:sz="4" w:space="0" w:color="auto"/>
              <w:right w:val="single" w:sz="4" w:space="0" w:color="auto"/>
            </w:tcBorders>
            <w:vAlign w:val="center"/>
          </w:tcPr>
          <w:p w:rsidR="00BE630A" w:rsidRPr="00632481" w:rsidRDefault="00BE630A" w:rsidP="00D1507D">
            <w:pPr>
              <w:keepNext/>
              <w:rPr>
                <w:sz w:val="22"/>
                <w:szCs w:val="22"/>
              </w:rPr>
            </w:pPr>
          </w:p>
        </w:tc>
      </w:tr>
      <w:tr w:rsidR="00BE630A" w:rsidTr="00D1507D">
        <w:trPr>
          <w:cantSplit/>
          <w:trHeight w:val="576"/>
        </w:trPr>
        <w:tc>
          <w:tcPr>
            <w:tcW w:w="1530" w:type="dxa"/>
            <w:tcBorders>
              <w:top w:val="single" w:sz="4" w:space="0" w:color="auto"/>
              <w:left w:val="single" w:sz="4" w:space="0" w:color="auto"/>
              <w:bottom w:val="single" w:sz="4" w:space="0" w:color="auto"/>
              <w:right w:val="single" w:sz="4" w:space="0" w:color="auto"/>
            </w:tcBorders>
            <w:vAlign w:val="center"/>
            <w:hideMark/>
          </w:tcPr>
          <w:p w:rsidR="00BE630A" w:rsidRPr="00632481" w:rsidRDefault="00BE630A" w:rsidP="00D1507D">
            <w:pPr>
              <w:keepNext/>
              <w:ind w:left="90"/>
              <w:rPr>
                <w:b/>
                <w:bCs/>
                <w:sz w:val="22"/>
                <w:szCs w:val="22"/>
              </w:rPr>
            </w:pPr>
            <w:r w:rsidRPr="00632481">
              <w:rPr>
                <w:b/>
                <w:bCs/>
                <w:sz w:val="22"/>
                <w:szCs w:val="22"/>
              </w:rPr>
              <w:t>Psykiske forstyrrelser</w:t>
            </w:r>
          </w:p>
        </w:tc>
        <w:tc>
          <w:tcPr>
            <w:tcW w:w="1444" w:type="dxa"/>
            <w:tcBorders>
              <w:top w:val="single" w:sz="4" w:space="0" w:color="auto"/>
              <w:left w:val="single" w:sz="4" w:space="0" w:color="auto"/>
              <w:bottom w:val="single" w:sz="4" w:space="0" w:color="auto"/>
              <w:right w:val="single" w:sz="4" w:space="0" w:color="auto"/>
            </w:tcBorders>
            <w:vAlign w:val="center"/>
          </w:tcPr>
          <w:p w:rsidR="00BE630A" w:rsidRPr="00632481" w:rsidRDefault="00BE630A" w:rsidP="00D1507D">
            <w:pPr>
              <w:keepNext/>
              <w:rPr>
                <w:sz w:val="22"/>
                <w:szCs w:val="22"/>
              </w:rPr>
            </w:pPr>
          </w:p>
        </w:tc>
        <w:tc>
          <w:tcPr>
            <w:tcW w:w="1438" w:type="dxa"/>
            <w:tcBorders>
              <w:top w:val="single" w:sz="4" w:space="0" w:color="auto"/>
              <w:left w:val="single" w:sz="4" w:space="0" w:color="auto"/>
              <w:bottom w:val="single" w:sz="4" w:space="0" w:color="auto"/>
              <w:right w:val="single" w:sz="4" w:space="0" w:color="auto"/>
            </w:tcBorders>
            <w:vAlign w:val="center"/>
            <w:hideMark/>
          </w:tcPr>
          <w:p w:rsidR="00BE630A" w:rsidRPr="00632481" w:rsidRDefault="00BE630A" w:rsidP="00D1507D">
            <w:pPr>
              <w:keepNext/>
              <w:rPr>
                <w:sz w:val="22"/>
                <w:szCs w:val="22"/>
              </w:rPr>
            </w:pPr>
            <w:r w:rsidRPr="00632481">
              <w:rPr>
                <w:sz w:val="22"/>
                <w:szCs w:val="22"/>
              </w:rPr>
              <w:t xml:space="preserve">Søvnløshed, Depression, Angst, Konfusion, Hallucinationer </w:t>
            </w:r>
          </w:p>
        </w:tc>
        <w:tc>
          <w:tcPr>
            <w:tcW w:w="1552" w:type="dxa"/>
            <w:tcBorders>
              <w:top w:val="single" w:sz="4" w:space="0" w:color="auto"/>
              <w:left w:val="single" w:sz="4" w:space="0" w:color="auto"/>
              <w:bottom w:val="single" w:sz="4" w:space="0" w:color="auto"/>
              <w:right w:val="single" w:sz="4" w:space="0" w:color="auto"/>
            </w:tcBorders>
            <w:vAlign w:val="center"/>
            <w:hideMark/>
          </w:tcPr>
          <w:p w:rsidR="00BE630A" w:rsidRPr="00632481" w:rsidRDefault="00BE630A" w:rsidP="00D1507D">
            <w:pPr>
              <w:keepNext/>
              <w:rPr>
                <w:sz w:val="22"/>
                <w:szCs w:val="22"/>
              </w:rPr>
            </w:pPr>
            <w:r w:rsidRPr="00632481">
              <w:rPr>
                <w:sz w:val="22"/>
                <w:szCs w:val="22"/>
              </w:rPr>
              <w:t>Agitation, Desorientering, Eufori</w:t>
            </w:r>
          </w:p>
        </w:tc>
        <w:tc>
          <w:tcPr>
            <w:tcW w:w="1324" w:type="dxa"/>
            <w:tcBorders>
              <w:top w:val="single" w:sz="4" w:space="0" w:color="auto"/>
              <w:left w:val="single" w:sz="4" w:space="0" w:color="auto"/>
              <w:bottom w:val="single" w:sz="4" w:space="0" w:color="auto"/>
              <w:right w:val="single" w:sz="4" w:space="0" w:color="auto"/>
            </w:tcBorders>
            <w:vAlign w:val="center"/>
          </w:tcPr>
          <w:p w:rsidR="00BE630A" w:rsidRPr="00632481" w:rsidRDefault="00BE630A" w:rsidP="00D1507D">
            <w:pPr>
              <w:keepNext/>
              <w:rPr>
                <w:sz w:val="22"/>
                <w:szCs w:val="22"/>
              </w:rPr>
            </w:pPr>
          </w:p>
        </w:tc>
        <w:tc>
          <w:tcPr>
            <w:tcW w:w="1438" w:type="dxa"/>
            <w:tcBorders>
              <w:top w:val="single" w:sz="4" w:space="0" w:color="auto"/>
              <w:left w:val="single" w:sz="4" w:space="0" w:color="auto"/>
              <w:bottom w:val="single" w:sz="4" w:space="0" w:color="auto"/>
              <w:right w:val="single" w:sz="4" w:space="0" w:color="auto"/>
            </w:tcBorders>
          </w:tcPr>
          <w:p w:rsidR="00BE630A" w:rsidRPr="00632481" w:rsidRDefault="00BE630A" w:rsidP="00D1507D">
            <w:pPr>
              <w:keepNext/>
              <w:rPr>
                <w:sz w:val="22"/>
                <w:szCs w:val="22"/>
              </w:rPr>
            </w:pPr>
          </w:p>
        </w:tc>
        <w:tc>
          <w:tcPr>
            <w:tcW w:w="1443" w:type="dxa"/>
            <w:tcBorders>
              <w:top w:val="single" w:sz="4" w:space="0" w:color="auto"/>
              <w:left w:val="single" w:sz="4" w:space="0" w:color="auto"/>
              <w:bottom w:val="single" w:sz="4" w:space="0" w:color="auto"/>
              <w:right w:val="single" w:sz="4" w:space="0" w:color="auto"/>
            </w:tcBorders>
            <w:vAlign w:val="center"/>
          </w:tcPr>
          <w:p w:rsidR="00C15066" w:rsidRPr="00632481" w:rsidRDefault="00C15066" w:rsidP="00C15066">
            <w:pPr>
              <w:keepNext/>
              <w:rPr>
                <w:sz w:val="22"/>
                <w:szCs w:val="22"/>
              </w:rPr>
            </w:pPr>
            <w:r w:rsidRPr="00632481">
              <w:rPr>
                <w:sz w:val="22"/>
                <w:szCs w:val="22"/>
              </w:rPr>
              <w:t xml:space="preserve">Delirium, </w:t>
            </w:r>
          </w:p>
          <w:p w:rsidR="00BE630A" w:rsidRPr="00632481" w:rsidRDefault="00C15066" w:rsidP="00C15066">
            <w:pPr>
              <w:keepNext/>
              <w:rPr>
                <w:sz w:val="22"/>
                <w:szCs w:val="22"/>
              </w:rPr>
            </w:pPr>
            <w:r w:rsidRPr="00632481">
              <w:rPr>
                <w:sz w:val="22"/>
                <w:szCs w:val="22"/>
              </w:rPr>
              <w:t>-afhængighed</w:t>
            </w:r>
          </w:p>
        </w:tc>
      </w:tr>
      <w:tr w:rsidR="00BE630A" w:rsidTr="00D1507D">
        <w:trPr>
          <w:cantSplit/>
          <w:trHeight w:val="576"/>
        </w:trPr>
        <w:tc>
          <w:tcPr>
            <w:tcW w:w="1530" w:type="dxa"/>
            <w:tcBorders>
              <w:top w:val="single" w:sz="4" w:space="0" w:color="auto"/>
              <w:left w:val="single" w:sz="4" w:space="0" w:color="auto"/>
              <w:bottom w:val="single" w:sz="4" w:space="0" w:color="auto"/>
              <w:right w:val="single" w:sz="4" w:space="0" w:color="auto"/>
            </w:tcBorders>
            <w:vAlign w:val="center"/>
            <w:hideMark/>
          </w:tcPr>
          <w:p w:rsidR="00BE630A" w:rsidRPr="00632481" w:rsidRDefault="00BE630A" w:rsidP="00D1507D">
            <w:pPr>
              <w:keepNext/>
              <w:ind w:left="90"/>
              <w:rPr>
                <w:b/>
                <w:bCs/>
                <w:sz w:val="22"/>
                <w:szCs w:val="22"/>
              </w:rPr>
            </w:pPr>
            <w:r w:rsidRPr="00632481">
              <w:rPr>
                <w:b/>
                <w:bCs/>
                <w:sz w:val="22"/>
                <w:szCs w:val="22"/>
              </w:rPr>
              <w:t>Nervesystemet</w:t>
            </w:r>
          </w:p>
        </w:tc>
        <w:tc>
          <w:tcPr>
            <w:tcW w:w="1444" w:type="dxa"/>
            <w:tcBorders>
              <w:top w:val="single" w:sz="4" w:space="0" w:color="auto"/>
              <w:left w:val="single" w:sz="4" w:space="0" w:color="auto"/>
              <w:bottom w:val="single" w:sz="4" w:space="0" w:color="auto"/>
              <w:right w:val="single" w:sz="4" w:space="0" w:color="auto"/>
            </w:tcBorders>
            <w:vAlign w:val="center"/>
            <w:hideMark/>
          </w:tcPr>
          <w:p w:rsidR="00BE630A" w:rsidRPr="00632481" w:rsidRDefault="00BE630A" w:rsidP="00D1507D">
            <w:pPr>
              <w:keepNext/>
              <w:rPr>
                <w:sz w:val="22"/>
                <w:szCs w:val="22"/>
              </w:rPr>
            </w:pPr>
            <w:r w:rsidRPr="00632481">
              <w:rPr>
                <w:sz w:val="22"/>
                <w:szCs w:val="22"/>
              </w:rPr>
              <w:t>Døsighed, Svimmelhed, Hovedpine</w:t>
            </w:r>
          </w:p>
        </w:tc>
        <w:tc>
          <w:tcPr>
            <w:tcW w:w="1438" w:type="dxa"/>
            <w:tcBorders>
              <w:top w:val="single" w:sz="4" w:space="0" w:color="auto"/>
              <w:left w:val="single" w:sz="4" w:space="0" w:color="auto"/>
              <w:bottom w:val="single" w:sz="4" w:space="0" w:color="auto"/>
              <w:right w:val="single" w:sz="4" w:space="0" w:color="auto"/>
            </w:tcBorders>
            <w:vAlign w:val="center"/>
            <w:hideMark/>
          </w:tcPr>
          <w:p w:rsidR="00BE630A" w:rsidRPr="00632481" w:rsidRDefault="00BE630A" w:rsidP="00D1507D">
            <w:pPr>
              <w:keepNext/>
              <w:rPr>
                <w:sz w:val="22"/>
                <w:szCs w:val="22"/>
              </w:rPr>
            </w:pPr>
            <w:proofErr w:type="spellStart"/>
            <w:r w:rsidRPr="00632481">
              <w:rPr>
                <w:sz w:val="22"/>
                <w:szCs w:val="22"/>
              </w:rPr>
              <w:t>Tremor</w:t>
            </w:r>
            <w:proofErr w:type="spellEnd"/>
            <w:r w:rsidRPr="00632481">
              <w:rPr>
                <w:sz w:val="22"/>
                <w:szCs w:val="22"/>
              </w:rPr>
              <w:t xml:space="preserve">, </w:t>
            </w:r>
            <w:proofErr w:type="spellStart"/>
            <w:r w:rsidRPr="00632481">
              <w:rPr>
                <w:sz w:val="22"/>
                <w:szCs w:val="22"/>
              </w:rPr>
              <w:t>Paræstesi</w:t>
            </w:r>
            <w:proofErr w:type="spellEnd"/>
          </w:p>
        </w:tc>
        <w:tc>
          <w:tcPr>
            <w:tcW w:w="1552" w:type="dxa"/>
            <w:tcBorders>
              <w:top w:val="single" w:sz="4" w:space="0" w:color="auto"/>
              <w:left w:val="single" w:sz="4" w:space="0" w:color="auto"/>
              <w:bottom w:val="single" w:sz="4" w:space="0" w:color="auto"/>
              <w:right w:val="single" w:sz="4" w:space="0" w:color="auto"/>
            </w:tcBorders>
            <w:vAlign w:val="center"/>
          </w:tcPr>
          <w:p w:rsidR="00BE630A" w:rsidRPr="00632481" w:rsidRDefault="00BE630A" w:rsidP="00D1507D">
            <w:pPr>
              <w:keepNext/>
              <w:rPr>
                <w:sz w:val="22"/>
                <w:szCs w:val="22"/>
              </w:rPr>
            </w:pPr>
            <w:proofErr w:type="spellStart"/>
            <w:r w:rsidRPr="00632481">
              <w:rPr>
                <w:sz w:val="22"/>
                <w:szCs w:val="22"/>
              </w:rPr>
              <w:t>Hypoæstesi</w:t>
            </w:r>
            <w:proofErr w:type="spellEnd"/>
            <w:r w:rsidRPr="00632481">
              <w:rPr>
                <w:sz w:val="22"/>
                <w:szCs w:val="22"/>
              </w:rPr>
              <w:t>, Krampeanfald (inkl. kloniske kramper og grand mal kramper) Amnesi,</w:t>
            </w:r>
          </w:p>
          <w:p w:rsidR="00BE630A" w:rsidRPr="00632481" w:rsidRDefault="00BE630A" w:rsidP="00D1507D">
            <w:pPr>
              <w:keepNext/>
              <w:rPr>
                <w:sz w:val="22"/>
                <w:szCs w:val="22"/>
              </w:rPr>
            </w:pPr>
          </w:p>
          <w:p w:rsidR="00BE630A" w:rsidRPr="00632481" w:rsidRDefault="00BE630A" w:rsidP="00D1507D">
            <w:pPr>
              <w:pStyle w:val="Default0"/>
              <w:rPr>
                <w:sz w:val="22"/>
                <w:szCs w:val="22"/>
                <w:lang w:val="da-DK"/>
              </w:rPr>
            </w:pPr>
            <w:r w:rsidRPr="00632481">
              <w:rPr>
                <w:sz w:val="22"/>
                <w:szCs w:val="22"/>
                <w:lang w:val="da-DK"/>
              </w:rPr>
              <w:t>bevidst-</w:t>
            </w:r>
            <w:proofErr w:type="spellStart"/>
            <w:r w:rsidRPr="00632481">
              <w:rPr>
                <w:sz w:val="22"/>
                <w:szCs w:val="22"/>
                <w:lang w:val="da-DK"/>
              </w:rPr>
              <w:t>hedssvækkelse</w:t>
            </w:r>
            <w:proofErr w:type="spellEnd"/>
            <w:r w:rsidRPr="00632481">
              <w:rPr>
                <w:sz w:val="22"/>
                <w:szCs w:val="22"/>
                <w:lang w:val="da-DK"/>
              </w:rPr>
              <w:t xml:space="preserve">, </w:t>
            </w:r>
          </w:p>
          <w:p w:rsidR="00BE630A" w:rsidRPr="00632481" w:rsidRDefault="00BE630A" w:rsidP="00D1507D">
            <w:pPr>
              <w:keepNext/>
              <w:rPr>
                <w:sz w:val="22"/>
                <w:szCs w:val="22"/>
              </w:rPr>
            </w:pPr>
          </w:p>
          <w:p w:rsidR="00BE630A" w:rsidRPr="00632481" w:rsidRDefault="00BE630A" w:rsidP="00D1507D">
            <w:pPr>
              <w:pStyle w:val="Default0"/>
              <w:rPr>
                <w:sz w:val="22"/>
                <w:szCs w:val="22"/>
              </w:rPr>
            </w:pPr>
            <w:proofErr w:type="spellStart"/>
            <w:r w:rsidRPr="00632481">
              <w:rPr>
                <w:sz w:val="22"/>
                <w:szCs w:val="22"/>
              </w:rPr>
              <w:t>bevidsthedstab</w:t>
            </w:r>
            <w:proofErr w:type="spellEnd"/>
          </w:p>
        </w:tc>
        <w:tc>
          <w:tcPr>
            <w:tcW w:w="1324" w:type="dxa"/>
            <w:tcBorders>
              <w:top w:val="single" w:sz="4" w:space="0" w:color="auto"/>
              <w:left w:val="single" w:sz="4" w:space="0" w:color="auto"/>
              <w:bottom w:val="single" w:sz="4" w:space="0" w:color="auto"/>
              <w:right w:val="single" w:sz="4" w:space="0" w:color="auto"/>
            </w:tcBorders>
            <w:vAlign w:val="center"/>
          </w:tcPr>
          <w:p w:rsidR="00BE630A" w:rsidRPr="00632481" w:rsidRDefault="00BE630A" w:rsidP="00D1507D">
            <w:pPr>
              <w:keepNext/>
              <w:rPr>
                <w:sz w:val="22"/>
                <w:szCs w:val="22"/>
              </w:rPr>
            </w:pPr>
          </w:p>
        </w:tc>
        <w:tc>
          <w:tcPr>
            <w:tcW w:w="1438" w:type="dxa"/>
            <w:tcBorders>
              <w:top w:val="single" w:sz="4" w:space="0" w:color="auto"/>
              <w:left w:val="single" w:sz="4" w:space="0" w:color="auto"/>
              <w:bottom w:val="single" w:sz="4" w:space="0" w:color="auto"/>
              <w:right w:val="single" w:sz="4" w:space="0" w:color="auto"/>
            </w:tcBorders>
          </w:tcPr>
          <w:p w:rsidR="00BE630A" w:rsidRPr="00632481" w:rsidRDefault="00BE630A" w:rsidP="00D1507D">
            <w:pPr>
              <w:keepNext/>
              <w:rPr>
                <w:sz w:val="22"/>
                <w:szCs w:val="22"/>
              </w:rPr>
            </w:pPr>
          </w:p>
        </w:tc>
        <w:tc>
          <w:tcPr>
            <w:tcW w:w="1443" w:type="dxa"/>
            <w:tcBorders>
              <w:top w:val="single" w:sz="4" w:space="0" w:color="auto"/>
              <w:left w:val="single" w:sz="4" w:space="0" w:color="auto"/>
              <w:bottom w:val="single" w:sz="4" w:space="0" w:color="auto"/>
              <w:right w:val="single" w:sz="4" w:space="0" w:color="auto"/>
            </w:tcBorders>
            <w:vAlign w:val="center"/>
          </w:tcPr>
          <w:p w:rsidR="00BE630A" w:rsidRPr="00632481" w:rsidRDefault="00BE630A" w:rsidP="00D1507D">
            <w:pPr>
              <w:keepNext/>
              <w:rPr>
                <w:sz w:val="22"/>
                <w:szCs w:val="22"/>
              </w:rPr>
            </w:pPr>
          </w:p>
        </w:tc>
      </w:tr>
      <w:tr w:rsidR="00BE630A" w:rsidTr="00D1507D">
        <w:trPr>
          <w:cantSplit/>
          <w:trHeight w:val="576"/>
        </w:trPr>
        <w:tc>
          <w:tcPr>
            <w:tcW w:w="1530" w:type="dxa"/>
            <w:tcBorders>
              <w:top w:val="single" w:sz="4" w:space="0" w:color="auto"/>
              <w:left w:val="single" w:sz="4" w:space="0" w:color="auto"/>
              <w:bottom w:val="single" w:sz="4" w:space="0" w:color="auto"/>
              <w:right w:val="single" w:sz="4" w:space="0" w:color="auto"/>
            </w:tcBorders>
            <w:vAlign w:val="center"/>
            <w:hideMark/>
          </w:tcPr>
          <w:p w:rsidR="00BE630A" w:rsidRPr="00632481" w:rsidRDefault="00BE630A" w:rsidP="00D1507D">
            <w:pPr>
              <w:keepNext/>
              <w:ind w:left="90"/>
              <w:rPr>
                <w:b/>
                <w:bCs/>
                <w:sz w:val="22"/>
                <w:szCs w:val="22"/>
              </w:rPr>
            </w:pPr>
            <w:r w:rsidRPr="00632481">
              <w:rPr>
                <w:b/>
                <w:bCs/>
                <w:sz w:val="22"/>
                <w:szCs w:val="22"/>
              </w:rPr>
              <w:t>Øjne</w:t>
            </w:r>
          </w:p>
        </w:tc>
        <w:tc>
          <w:tcPr>
            <w:tcW w:w="1444" w:type="dxa"/>
            <w:tcBorders>
              <w:top w:val="single" w:sz="4" w:space="0" w:color="auto"/>
              <w:left w:val="single" w:sz="4" w:space="0" w:color="auto"/>
              <w:bottom w:val="single" w:sz="4" w:space="0" w:color="auto"/>
              <w:right w:val="single" w:sz="4" w:space="0" w:color="auto"/>
            </w:tcBorders>
            <w:vAlign w:val="center"/>
          </w:tcPr>
          <w:p w:rsidR="00BE630A" w:rsidRPr="00632481" w:rsidRDefault="00BE630A" w:rsidP="00D1507D">
            <w:pPr>
              <w:keepNext/>
              <w:rPr>
                <w:sz w:val="22"/>
                <w:szCs w:val="22"/>
              </w:rPr>
            </w:pPr>
          </w:p>
        </w:tc>
        <w:tc>
          <w:tcPr>
            <w:tcW w:w="1438" w:type="dxa"/>
            <w:tcBorders>
              <w:top w:val="single" w:sz="4" w:space="0" w:color="auto"/>
              <w:left w:val="single" w:sz="4" w:space="0" w:color="auto"/>
              <w:bottom w:val="single" w:sz="4" w:space="0" w:color="auto"/>
              <w:right w:val="single" w:sz="4" w:space="0" w:color="auto"/>
            </w:tcBorders>
            <w:vAlign w:val="center"/>
          </w:tcPr>
          <w:p w:rsidR="00BE630A" w:rsidRPr="00632481" w:rsidRDefault="00BE630A" w:rsidP="00D1507D">
            <w:pPr>
              <w:keepNext/>
              <w:rPr>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hideMark/>
          </w:tcPr>
          <w:p w:rsidR="00BE630A" w:rsidRPr="00632481" w:rsidRDefault="00BE630A" w:rsidP="00D1507D">
            <w:pPr>
              <w:keepNext/>
              <w:rPr>
                <w:sz w:val="22"/>
                <w:szCs w:val="22"/>
              </w:rPr>
            </w:pPr>
            <w:r w:rsidRPr="00632481">
              <w:rPr>
                <w:sz w:val="22"/>
                <w:szCs w:val="22"/>
              </w:rPr>
              <w:t>Sløret syn</w:t>
            </w:r>
          </w:p>
        </w:tc>
        <w:tc>
          <w:tcPr>
            <w:tcW w:w="1324" w:type="dxa"/>
            <w:tcBorders>
              <w:top w:val="single" w:sz="4" w:space="0" w:color="auto"/>
              <w:left w:val="single" w:sz="4" w:space="0" w:color="auto"/>
              <w:bottom w:val="single" w:sz="4" w:space="0" w:color="auto"/>
              <w:right w:val="single" w:sz="4" w:space="0" w:color="auto"/>
            </w:tcBorders>
            <w:vAlign w:val="center"/>
            <w:hideMark/>
          </w:tcPr>
          <w:p w:rsidR="00BE630A" w:rsidRPr="00632481" w:rsidRDefault="00BE630A" w:rsidP="00D1507D">
            <w:pPr>
              <w:keepNext/>
              <w:rPr>
                <w:sz w:val="22"/>
                <w:szCs w:val="22"/>
              </w:rPr>
            </w:pPr>
            <w:proofErr w:type="spellStart"/>
            <w:r w:rsidRPr="00632481">
              <w:rPr>
                <w:sz w:val="22"/>
                <w:szCs w:val="22"/>
              </w:rPr>
              <w:t>Miosis</w:t>
            </w:r>
            <w:proofErr w:type="spellEnd"/>
          </w:p>
        </w:tc>
        <w:tc>
          <w:tcPr>
            <w:tcW w:w="1438" w:type="dxa"/>
            <w:tcBorders>
              <w:top w:val="single" w:sz="4" w:space="0" w:color="auto"/>
              <w:left w:val="single" w:sz="4" w:space="0" w:color="auto"/>
              <w:bottom w:val="single" w:sz="4" w:space="0" w:color="auto"/>
              <w:right w:val="single" w:sz="4" w:space="0" w:color="auto"/>
            </w:tcBorders>
          </w:tcPr>
          <w:p w:rsidR="00BE630A" w:rsidRPr="00632481" w:rsidRDefault="00BE630A" w:rsidP="00D1507D">
            <w:pPr>
              <w:keepNext/>
              <w:rPr>
                <w:sz w:val="22"/>
                <w:szCs w:val="22"/>
              </w:rPr>
            </w:pPr>
          </w:p>
        </w:tc>
        <w:tc>
          <w:tcPr>
            <w:tcW w:w="1443" w:type="dxa"/>
            <w:tcBorders>
              <w:top w:val="single" w:sz="4" w:space="0" w:color="auto"/>
              <w:left w:val="single" w:sz="4" w:space="0" w:color="auto"/>
              <w:bottom w:val="single" w:sz="4" w:space="0" w:color="auto"/>
              <w:right w:val="single" w:sz="4" w:space="0" w:color="auto"/>
            </w:tcBorders>
            <w:vAlign w:val="center"/>
          </w:tcPr>
          <w:p w:rsidR="00BE630A" w:rsidRPr="00632481" w:rsidRDefault="00BE630A" w:rsidP="00D1507D">
            <w:pPr>
              <w:keepNext/>
              <w:rPr>
                <w:sz w:val="22"/>
                <w:szCs w:val="22"/>
              </w:rPr>
            </w:pPr>
          </w:p>
        </w:tc>
      </w:tr>
      <w:tr w:rsidR="00BE630A" w:rsidTr="00D1507D">
        <w:trPr>
          <w:cantSplit/>
          <w:trHeight w:val="576"/>
        </w:trPr>
        <w:tc>
          <w:tcPr>
            <w:tcW w:w="1530" w:type="dxa"/>
            <w:tcBorders>
              <w:top w:val="single" w:sz="4" w:space="0" w:color="auto"/>
              <w:left w:val="single" w:sz="4" w:space="0" w:color="auto"/>
              <w:bottom w:val="single" w:sz="4" w:space="0" w:color="auto"/>
              <w:right w:val="single" w:sz="4" w:space="0" w:color="auto"/>
            </w:tcBorders>
            <w:vAlign w:val="center"/>
            <w:hideMark/>
          </w:tcPr>
          <w:p w:rsidR="00BE630A" w:rsidRPr="00632481" w:rsidRDefault="00BE630A" w:rsidP="00D1507D">
            <w:pPr>
              <w:keepNext/>
              <w:ind w:left="90"/>
              <w:rPr>
                <w:b/>
                <w:bCs/>
                <w:sz w:val="22"/>
                <w:szCs w:val="22"/>
              </w:rPr>
            </w:pPr>
            <w:r w:rsidRPr="00632481">
              <w:rPr>
                <w:b/>
                <w:bCs/>
                <w:sz w:val="22"/>
                <w:szCs w:val="22"/>
              </w:rPr>
              <w:t>Øre og labyrint</w:t>
            </w:r>
          </w:p>
        </w:tc>
        <w:tc>
          <w:tcPr>
            <w:tcW w:w="1444" w:type="dxa"/>
            <w:tcBorders>
              <w:top w:val="single" w:sz="4" w:space="0" w:color="auto"/>
              <w:left w:val="single" w:sz="4" w:space="0" w:color="auto"/>
              <w:bottom w:val="single" w:sz="4" w:space="0" w:color="auto"/>
              <w:right w:val="single" w:sz="4" w:space="0" w:color="auto"/>
            </w:tcBorders>
            <w:vAlign w:val="center"/>
          </w:tcPr>
          <w:p w:rsidR="00BE630A" w:rsidRPr="00632481" w:rsidRDefault="00BE630A" w:rsidP="00D1507D">
            <w:pPr>
              <w:keepNext/>
              <w:rPr>
                <w:sz w:val="22"/>
                <w:szCs w:val="22"/>
              </w:rPr>
            </w:pPr>
          </w:p>
        </w:tc>
        <w:tc>
          <w:tcPr>
            <w:tcW w:w="1438" w:type="dxa"/>
            <w:tcBorders>
              <w:top w:val="single" w:sz="4" w:space="0" w:color="auto"/>
              <w:left w:val="single" w:sz="4" w:space="0" w:color="auto"/>
              <w:bottom w:val="single" w:sz="4" w:space="0" w:color="auto"/>
              <w:right w:val="single" w:sz="4" w:space="0" w:color="auto"/>
            </w:tcBorders>
            <w:vAlign w:val="center"/>
            <w:hideMark/>
          </w:tcPr>
          <w:p w:rsidR="00BE630A" w:rsidRPr="00632481" w:rsidRDefault="00BE630A" w:rsidP="00D1507D">
            <w:pPr>
              <w:keepNext/>
              <w:rPr>
                <w:sz w:val="22"/>
                <w:szCs w:val="22"/>
              </w:rPr>
            </w:pPr>
            <w:r w:rsidRPr="00632481">
              <w:rPr>
                <w:sz w:val="22"/>
                <w:szCs w:val="22"/>
              </w:rPr>
              <w:t>Svimmelhed</w:t>
            </w:r>
          </w:p>
        </w:tc>
        <w:tc>
          <w:tcPr>
            <w:tcW w:w="1552" w:type="dxa"/>
            <w:tcBorders>
              <w:top w:val="single" w:sz="4" w:space="0" w:color="auto"/>
              <w:left w:val="single" w:sz="4" w:space="0" w:color="auto"/>
              <w:bottom w:val="single" w:sz="4" w:space="0" w:color="auto"/>
              <w:right w:val="single" w:sz="4" w:space="0" w:color="auto"/>
            </w:tcBorders>
            <w:vAlign w:val="center"/>
          </w:tcPr>
          <w:p w:rsidR="00BE630A" w:rsidRPr="00632481" w:rsidRDefault="00BE630A" w:rsidP="00D1507D">
            <w:pPr>
              <w:keepNext/>
              <w:rPr>
                <w:sz w:val="22"/>
                <w:szCs w:val="22"/>
              </w:rPr>
            </w:pPr>
          </w:p>
        </w:tc>
        <w:tc>
          <w:tcPr>
            <w:tcW w:w="1324" w:type="dxa"/>
            <w:tcBorders>
              <w:top w:val="single" w:sz="4" w:space="0" w:color="auto"/>
              <w:left w:val="single" w:sz="4" w:space="0" w:color="auto"/>
              <w:bottom w:val="single" w:sz="4" w:space="0" w:color="auto"/>
              <w:right w:val="single" w:sz="4" w:space="0" w:color="auto"/>
            </w:tcBorders>
            <w:vAlign w:val="center"/>
          </w:tcPr>
          <w:p w:rsidR="00BE630A" w:rsidRPr="00632481" w:rsidRDefault="00BE630A" w:rsidP="00D1507D">
            <w:pPr>
              <w:keepNext/>
              <w:rPr>
                <w:sz w:val="22"/>
                <w:szCs w:val="22"/>
              </w:rPr>
            </w:pPr>
          </w:p>
        </w:tc>
        <w:tc>
          <w:tcPr>
            <w:tcW w:w="1438" w:type="dxa"/>
            <w:tcBorders>
              <w:top w:val="single" w:sz="4" w:space="0" w:color="auto"/>
              <w:left w:val="single" w:sz="4" w:space="0" w:color="auto"/>
              <w:bottom w:val="single" w:sz="4" w:space="0" w:color="auto"/>
              <w:right w:val="single" w:sz="4" w:space="0" w:color="auto"/>
            </w:tcBorders>
          </w:tcPr>
          <w:p w:rsidR="00BE630A" w:rsidRPr="00632481" w:rsidRDefault="00BE630A" w:rsidP="00D1507D">
            <w:pPr>
              <w:keepNext/>
              <w:rPr>
                <w:sz w:val="22"/>
                <w:szCs w:val="22"/>
              </w:rPr>
            </w:pPr>
          </w:p>
        </w:tc>
        <w:tc>
          <w:tcPr>
            <w:tcW w:w="1443" w:type="dxa"/>
            <w:tcBorders>
              <w:top w:val="single" w:sz="4" w:space="0" w:color="auto"/>
              <w:left w:val="single" w:sz="4" w:space="0" w:color="auto"/>
              <w:bottom w:val="single" w:sz="4" w:space="0" w:color="auto"/>
              <w:right w:val="single" w:sz="4" w:space="0" w:color="auto"/>
            </w:tcBorders>
            <w:vAlign w:val="center"/>
          </w:tcPr>
          <w:p w:rsidR="00BE630A" w:rsidRPr="00632481" w:rsidRDefault="00BE630A" w:rsidP="00D1507D">
            <w:pPr>
              <w:keepNext/>
              <w:rPr>
                <w:sz w:val="22"/>
                <w:szCs w:val="22"/>
              </w:rPr>
            </w:pPr>
          </w:p>
        </w:tc>
      </w:tr>
      <w:tr w:rsidR="00BE630A" w:rsidTr="00D1507D">
        <w:trPr>
          <w:cantSplit/>
          <w:trHeight w:val="576"/>
        </w:trPr>
        <w:tc>
          <w:tcPr>
            <w:tcW w:w="1530" w:type="dxa"/>
            <w:tcBorders>
              <w:top w:val="single" w:sz="4" w:space="0" w:color="auto"/>
              <w:left w:val="single" w:sz="4" w:space="0" w:color="auto"/>
              <w:bottom w:val="single" w:sz="4" w:space="0" w:color="auto"/>
              <w:right w:val="single" w:sz="4" w:space="0" w:color="auto"/>
            </w:tcBorders>
            <w:vAlign w:val="center"/>
            <w:hideMark/>
          </w:tcPr>
          <w:p w:rsidR="00BE630A" w:rsidRPr="00632481" w:rsidRDefault="00BE630A" w:rsidP="00D1507D">
            <w:pPr>
              <w:keepNext/>
              <w:ind w:left="90"/>
              <w:rPr>
                <w:b/>
                <w:bCs/>
                <w:sz w:val="22"/>
                <w:szCs w:val="22"/>
              </w:rPr>
            </w:pPr>
            <w:r w:rsidRPr="00632481">
              <w:rPr>
                <w:b/>
                <w:bCs/>
                <w:sz w:val="22"/>
                <w:szCs w:val="22"/>
              </w:rPr>
              <w:t>Hjerte</w:t>
            </w:r>
          </w:p>
        </w:tc>
        <w:tc>
          <w:tcPr>
            <w:tcW w:w="1444" w:type="dxa"/>
            <w:tcBorders>
              <w:top w:val="single" w:sz="4" w:space="0" w:color="auto"/>
              <w:left w:val="single" w:sz="4" w:space="0" w:color="auto"/>
              <w:bottom w:val="single" w:sz="4" w:space="0" w:color="auto"/>
              <w:right w:val="single" w:sz="4" w:space="0" w:color="auto"/>
            </w:tcBorders>
            <w:vAlign w:val="center"/>
          </w:tcPr>
          <w:p w:rsidR="00BE630A" w:rsidRPr="00632481" w:rsidRDefault="00BE630A" w:rsidP="00D1507D">
            <w:pPr>
              <w:keepNext/>
              <w:rPr>
                <w:sz w:val="22"/>
                <w:szCs w:val="22"/>
              </w:rPr>
            </w:pPr>
          </w:p>
        </w:tc>
        <w:tc>
          <w:tcPr>
            <w:tcW w:w="1438" w:type="dxa"/>
            <w:tcBorders>
              <w:top w:val="single" w:sz="4" w:space="0" w:color="auto"/>
              <w:left w:val="single" w:sz="4" w:space="0" w:color="auto"/>
              <w:bottom w:val="single" w:sz="4" w:space="0" w:color="auto"/>
              <w:right w:val="single" w:sz="4" w:space="0" w:color="auto"/>
            </w:tcBorders>
            <w:vAlign w:val="center"/>
            <w:hideMark/>
          </w:tcPr>
          <w:p w:rsidR="00BE630A" w:rsidRPr="00632481" w:rsidRDefault="00BE630A" w:rsidP="00D1507D">
            <w:pPr>
              <w:keepNext/>
              <w:rPr>
                <w:sz w:val="22"/>
                <w:szCs w:val="22"/>
              </w:rPr>
            </w:pPr>
            <w:proofErr w:type="spellStart"/>
            <w:r w:rsidRPr="00632481">
              <w:rPr>
                <w:sz w:val="22"/>
                <w:szCs w:val="22"/>
              </w:rPr>
              <w:t>Palpitationer</w:t>
            </w:r>
            <w:proofErr w:type="spellEnd"/>
            <w:r w:rsidRPr="00632481">
              <w:rPr>
                <w:sz w:val="22"/>
                <w:szCs w:val="22"/>
              </w:rPr>
              <w:t xml:space="preserve">, </w:t>
            </w:r>
            <w:proofErr w:type="spellStart"/>
            <w:r w:rsidRPr="00632481">
              <w:rPr>
                <w:sz w:val="22"/>
                <w:szCs w:val="22"/>
              </w:rPr>
              <w:t>Takykardi</w:t>
            </w:r>
            <w:proofErr w:type="spellEnd"/>
            <w:r w:rsidRPr="00632481">
              <w:rPr>
                <w:sz w:val="22"/>
                <w:szCs w:val="22"/>
              </w:rPr>
              <w:t xml:space="preserve"> </w:t>
            </w:r>
          </w:p>
        </w:tc>
        <w:tc>
          <w:tcPr>
            <w:tcW w:w="1552" w:type="dxa"/>
            <w:tcBorders>
              <w:top w:val="single" w:sz="4" w:space="0" w:color="auto"/>
              <w:left w:val="single" w:sz="4" w:space="0" w:color="auto"/>
              <w:bottom w:val="single" w:sz="4" w:space="0" w:color="auto"/>
              <w:right w:val="single" w:sz="4" w:space="0" w:color="auto"/>
            </w:tcBorders>
            <w:vAlign w:val="center"/>
            <w:hideMark/>
          </w:tcPr>
          <w:p w:rsidR="00BE630A" w:rsidRPr="00632481" w:rsidRDefault="00BE630A" w:rsidP="00D1507D">
            <w:pPr>
              <w:keepNext/>
              <w:rPr>
                <w:sz w:val="22"/>
                <w:szCs w:val="22"/>
              </w:rPr>
            </w:pPr>
            <w:r w:rsidRPr="00632481">
              <w:rPr>
                <w:sz w:val="22"/>
                <w:szCs w:val="22"/>
              </w:rPr>
              <w:t>Bradykardi, Cyanose</w:t>
            </w:r>
          </w:p>
        </w:tc>
        <w:tc>
          <w:tcPr>
            <w:tcW w:w="1324" w:type="dxa"/>
            <w:tcBorders>
              <w:top w:val="single" w:sz="4" w:space="0" w:color="auto"/>
              <w:left w:val="single" w:sz="4" w:space="0" w:color="auto"/>
              <w:bottom w:val="single" w:sz="4" w:space="0" w:color="auto"/>
              <w:right w:val="single" w:sz="4" w:space="0" w:color="auto"/>
            </w:tcBorders>
            <w:vAlign w:val="center"/>
          </w:tcPr>
          <w:p w:rsidR="00BE630A" w:rsidRPr="00632481" w:rsidRDefault="00BE630A" w:rsidP="00D1507D">
            <w:pPr>
              <w:keepNext/>
              <w:rPr>
                <w:sz w:val="22"/>
                <w:szCs w:val="22"/>
              </w:rPr>
            </w:pPr>
          </w:p>
        </w:tc>
        <w:tc>
          <w:tcPr>
            <w:tcW w:w="1438" w:type="dxa"/>
            <w:tcBorders>
              <w:top w:val="single" w:sz="4" w:space="0" w:color="auto"/>
              <w:left w:val="single" w:sz="4" w:space="0" w:color="auto"/>
              <w:bottom w:val="single" w:sz="4" w:space="0" w:color="auto"/>
              <w:right w:val="single" w:sz="4" w:space="0" w:color="auto"/>
            </w:tcBorders>
          </w:tcPr>
          <w:p w:rsidR="00BE630A" w:rsidRPr="00632481" w:rsidRDefault="00BE630A" w:rsidP="00D1507D">
            <w:pPr>
              <w:keepNext/>
              <w:rPr>
                <w:sz w:val="22"/>
                <w:szCs w:val="22"/>
              </w:rPr>
            </w:pPr>
          </w:p>
        </w:tc>
        <w:tc>
          <w:tcPr>
            <w:tcW w:w="1443" w:type="dxa"/>
            <w:tcBorders>
              <w:top w:val="single" w:sz="4" w:space="0" w:color="auto"/>
              <w:left w:val="single" w:sz="4" w:space="0" w:color="auto"/>
              <w:bottom w:val="single" w:sz="4" w:space="0" w:color="auto"/>
              <w:right w:val="single" w:sz="4" w:space="0" w:color="auto"/>
            </w:tcBorders>
            <w:vAlign w:val="center"/>
          </w:tcPr>
          <w:p w:rsidR="00BE630A" w:rsidRPr="00632481" w:rsidRDefault="00BE630A" w:rsidP="00D1507D">
            <w:pPr>
              <w:keepNext/>
              <w:rPr>
                <w:sz w:val="22"/>
                <w:szCs w:val="22"/>
              </w:rPr>
            </w:pPr>
          </w:p>
        </w:tc>
      </w:tr>
      <w:tr w:rsidR="00BE630A" w:rsidTr="00D1507D">
        <w:trPr>
          <w:cantSplit/>
          <w:trHeight w:val="576"/>
        </w:trPr>
        <w:tc>
          <w:tcPr>
            <w:tcW w:w="1530" w:type="dxa"/>
            <w:tcBorders>
              <w:top w:val="single" w:sz="4" w:space="0" w:color="auto"/>
              <w:left w:val="single" w:sz="4" w:space="0" w:color="auto"/>
              <w:bottom w:val="single" w:sz="4" w:space="0" w:color="auto"/>
              <w:right w:val="single" w:sz="4" w:space="0" w:color="auto"/>
            </w:tcBorders>
            <w:vAlign w:val="center"/>
            <w:hideMark/>
          </w:tcPr>
          <w:p w:rsidR="00BE630A" w:rsidRPr="00632481" w:rsidRDefault="00BE630A" w:rsidP="00D1507D">
            <w:pPr>
              <w:keepNext/>
              <w:ind w:left="90"/>
              <w:rPr>
                <w:b/>
                <w:bCs/>
                <w:sz w:val="22"/>
                <w:szCs w:val="22"/>
              </w:rPr>
            </w:pPr>
            <w:proofErr w:type="spellStart"/>
            <w:r w:rsidRPr="00632481">
              <w:rPr>
                <w:b/>
                <w:bCs/>
                <w:sz w:val="22"/>
                <w:szCs w:val="22"/>
              </w:rPr>
              <w:t>Vaskulære</w:t>
            </w:r>
            <w:proofErr w:type="spellEnd"/>
            <w:r w:rsidRPr="00632481">
              <w:rPr>
                <w:b/>
                <w:bCs/>
                <w:sz w:val="22"/>
                <w:szCs w:val="22"/>
              </w:rPr>
              <w:t xml:space="preserve"> sygdomme</w:t>
            </w:r>
          </w:p>
        </w:tc>
        <w:tc>
          <w:tcPr>
            <w:tcW w:w="1444" w:type="dxa"/>
            <w:tcBorders>
              <w:top w:val="single" w:sz="4" w:space="0" w:color="auto"/>
              <w:left w:val="single" w:sz="4" w:space="0" w:color="auto"/>
              <w:bottom w:val="single" w:sz="4" w:space="0" w:color="auto"/>
              <w:right w:val="single" w:sz="4" w:space="0" w:color="auto"/>
            </w:tcBorders>
            <w:vAlign w:val="center"/>
          </w:tcPr>
          <w:p w:rsidR="00BE630A" w:rsidRPr="00632481" w:rsidRDefault="00BE630A" w:rsidP="00D1507D">
            <w:pPr>
              <w:keepNext/>
              <w:rPr>
                <w:sz w:val="22"/>
                <w:szCs w:val="22"/>
              </w:rPr>
            </w:pPr>
          </w:p>
        </w:tc>
        <w:tc>
          <w:tcPr>
            <w:tcW w:w="1438" w:type="dxa"/>
            <w:tcBorders>
              <w:top w:val="single" w:sz="4" w:space="0" w:color="auto"/>
              <w:left w:val="single" w:sz="4" w:space="0" w:color="auto"/>
              <w:bottom w:val="single" w:sz="4" w:space="0" w:color="auto"/>
              <w:right w:val="single" w:sz="4" w:space="0" w:color="auto"/>
            </w:tcBorders>
            <w:vAlign w:val="center"/>
            <w:hideMark/>
          </w:tcPr>
          <w:p w:rsidR="00BE630A" w:rsidRPr="00632481" w:rsidRDefault="00BE630A" w:rsidP="00D1507D">
            <w:pPr>
              <w:keepNext/>
              <w:rPr>
                <w:sz w:val="22"/>
                <w:szCs w:val="22"/>
              </w:rPr>
            </w:pPr>
            <w:r w:rsidRPr="00632481">
              <w:rPr>
                <w:sz w:val="22"/>
                <w:szCs w:val="22"/>
              </w:rPr>
              <w:t>Hypertension</w:t>
            </w:r>
          </w:p>
        </w:tc>
        <w:tc>
          <w:tcPr>
            <w:tcW w:w="1552" w:type="dxa"/>
            <w:tcBorders>
              <w:top w:val="single" w:sz="4" w:space="0" w:color="auto"/>
              <w:left w:val="single" w:sz="4" w:space="0" w:color="auto"/>
              <w:bottom w:val="single" w:sz="4" w:space="0" w:color="auto"/>
              <w:right w:val="single" w:sz="4" w:space="0" w:color="auto"/>
            </w:tcBorders>
            <w:vAlign w:val="center"/>
            <w:hideMark/>
          </w:tcPr>
          <w:p w:rsidR="00BE630A" w:rsidRPr="00632481" w:rsidRDefault="00BE630A" w:rsidP="00D1507D">
            <w:pPr>
              <w:keepNext/>
              <w:rPr>
                <w:sz w:val="22"/>
                <w:szCs w:val="22"/>
              </w:rPr>
            </w:pPr>
            <w:r w:rsidRPr="00632481">
              <w:rPr>
                <w:sz w:val="22"/>
                <w:szCs w:val="22"/>
              </w:rPr>
              <w:t>Hypotension</w:t>
            </w:r>
          </w:p>
        </w:tc>
        <w:tc>
          <w:tcPr>
            <w:tcW w:w="1324" w:type="dxa"/>
            <w:tcBorders>
              <w:top w:val="single" w:sz="4" w:space="0" w:color="auto"/>
              <w:left w:val="single" w:sz="4" w:space="0" w:color="auto"/>
              <w:bottom w:val="single" w:sz="4" w:space="0" w:color="auto"/>
              <w:right w:val="single" w:sz="4" w:space="0" w:color="auto"/>
            </w:tcBorders>
            <w:vAlign w:val="center"/>
          </w:tcPr>
          <w:p w:rsidR="00BE630A" w:rsidRPr="00632481" w:rsidRDefault="00BE630A" w:rsidP="00D1507D">
            <w:pPr>
              <w:keepNext/>
              <w:rPr>
                <w:sz w:val="22"/>
                <w:szCs w:val="22"/>
              </w:rPr>
            </w:pPr>
          </w:p>
        </w:tc>
        <w:tc>
          <w:tcPr>
            <w:tcW w:w="1438" w:type="dxa"/>
            <w:tcBorders>
              <w:top w:val="single" w:sz="4" w:space="0" w:color="auto"/>
              <w:left w:val="single" w:sz="4" w:space="0" w:color="auto"/>
              <w:bottom w:val="single" w:sz="4" w:space="0" w:color="auto"/>
              <w:right w:val="single" w:sz="4" w:space="0" w:color="auto"/>
            </w:tcBorders>
          </w:tcPr>
          <w:p w:rsidR="00BE630A" w:rsidRPr="00632481" w:rsidRDefault="00BE630A" w:rsidP="00D1507D">
            <w:pPr>
              <w:keepNext/>
              <w:rPr>
                <w:sz w:val="22"/>
                <w:szCs w:val="22"/>
              </w:rPr>
            </w:pPr>
          </w:p>
        </w:tc>
        <w:tc>
          <w:tcPr>
            <w:tcW w:w="1443" w:type="dxa"/>
            <w:tcBorders>
              <w:top w:val="single" w:sz="4" w:space="0" w:color="auto"/>
              <w:left w:val="single" w:sz="4" w:space="0" w:color="auto"/>
              <w:bottom w:val="single" w:sz="4" w:space="0" w:color="auto"/>
              <w:right w:val="single" w:sz="4" w:space="0" w:color="auto"/>
            </w:tcBorders>
            <w:vAlign w:val="center"/>
          </w:tcPr>
          <w:p w:rsidR="00BE630A" w:rsidRPr="00632481" w:rsidRDefault="00BE630A" w:rsidP="00D1507D">
            <w:pPr>
              <w:keepNext/>
              <w:rPr>
                <w:sz w:val="22"/>
                <w:szCs w:val="22"/>
              </w:rPr>
            </w:pPr>
          </w:p>
        </w:tc>
      </w:tr>
      <w:tr w:rsidR="00BE630A" w:rsidTr="00D1507D">
        <w:trPr>
          <w:cantSplit/>
          <w:trHeight w:val="576"/>
        </w:trPr>
        <w:tc>
          <w:tcPr>
            <w:tcW w:w="1530" w:type="dxa"/>
            <w:tcBorders>
              <w:top w:val="single" w:sz="4" w:space="0" w:color="auto"/>
              <w:left w:val="single" w:sz="4" w:space="0" w:color="auto"/>
              <w:bottom w:val="single" w:sz="4" w:space="0" w:color="auto"/>
              <w:right w:val="single" w:sz="4" w:space="0" w:color="auto"/>
            </w:tcBorders>
            <w:vAlign w:val="center"/>
            <w:hideMark/>
          </w:tcPr>
          <w:p w:rsidR="00BE630A" w:rsidRPr="00632481" w:rsidRDefault="00BE630A" w:rsidP="00D1507D">
            <w:pPr>
              <w:keepLines/>
              <w:ind w:left="90"/>
              <w:rPr>
                <w:b/>
                <w:bCs/>
                <w:sz w:val="22"/>
                <w:szCs w:val="22"/>
              </w:rPr>
            </w:pPr>
            <w:r w:rsidRPr="00632481">
              <w:rPr>
                <w:b/>
                <w:bCs/>
                <w:sz w:val="22"/>
                <w:szCs w:val="22"/>
              </w:rPr>
              <w:t xml:space="preserve">Luftveje, thorax og </w:t>
            </w:r>
            <w:proofErr w:type="spellStart"/>
            <w:r w:rsidRPr="00632481">
              <w:rPr>
                <w:b/>
                <w:bCs/>
                <w:sz w:val="22"/>
                <w:szCs w:val="22"/>
              </w:rPr>
              <w:t>mediastinum</w:t>
            </w:r>
            <w:proofErr w:type="spellEnd"/>
          </w:p>
        </w:tc>
        <w:tc>
          <w:tcPr>
            <w:tcW w:w="1444" w:type="dxa"/>
            <w:tcBorders>
              <w:top w:val="single" w:sz="4" w:space="0" w:color="auto"/>
              <w:left w:val="single" w:sz="4" w:space="0" w:color="auto"/>
              <w:bottom w:val="single" w:sz="4" w:space="0" w:color="auto"/>
              <w:right w:val="single" w:sz="4" w:space="0" w:color="auto"/>
            </w:tcBorders>
            <w:vAlign w:val="center"/>
          </w:tcPr>
          <w:p w:rsidR="00BE630A" w:rsidRPr="00632481" w:rsidRDefault="00BE630A" w:rsidP="00D1507D">
            <w:pPr>
              <w:keepNext/>
              <w:keepLines/>
              <w:rPr>
                <w:sz w:val="22"/>
                <w:szCs w:val="22"/>
              </w:rPr>
            </w:pPr>
          </w:p>
        </w:tc>
        <w:tc>
          <w:tcPr>
            <w:tcW w:w="1438" w:type="dxa"/>
            <w:tcBorders>
              <w:top w:val="single" w:sz="4" w:space="0" w:color="auto"/>
              <w:left w:val="single" w:sz="4" w:space="0" w:color="auto"/>
              <w:bottom w:val="single" w:sz="4" w:space="0" w:color="auto"/>
              <w:right w:val="single" w:sz="4" w:space="0" w:color="auto"/>
            </w:tcBorders>
            <w:vAlign w:val="center"/>
            <w:hideMark/>
          </w:tcPr>
          <w:p w:rsidR="00BE630A" w:rsidRPr="00632481" w:rsidRDefault="00BE630A" w:rsidP="00D1507D">
            <w:pPr>
              <w:keepNext/>
              <w:keepLines/>
              <w:rPr>
                <w:sz w:val="22"/>
                <w:szCs w:val="22"/>
              </w:rPr>
            </w:pPr>
            <w:r w:rsidRPr="00632481">
              <w:rPr>
                <w:sz w:val="22"/>
                <w:szCs w:val="22"/>
              </w:rPr>
              <w:t>Dyspnø</w:t>
            </w:r>
          </w:p>
        </w:tc>
        <w:tc>
          <w:tcPr>
            <w:tcW w:w="1552" w:type="dxa"/>
            <w:tcBorders>
              <w:top w:val="single" w:sz="4" w:space="0" w:color="auto"/>
              <w:left w:val="single" w:sz="4" w:space="0" w:color="auto"/>
              <w:bottom w:val="single" w:sz="4" w:space="0" w:color="auto"/>
              <w:right w:val="single" w:sz="4" w:space="0" w:color="auto"/>
            </w:tcBorders>
            <w:vAlign w:val="center"/>
            <w:hideMark/>
          </w:tcPr>
          <w:p w:rsidR="00BE630A" w:rsidRPr="00632481" w:rsidRDefault="00BE630A" w:rsidP="00D1507D">
            <w:pPr>
              <w:keepNext/>
              <w:keepLines/>
              <w:rPr>
                <w:sz w:val="22"/>
                <w:szCs w:val="22"/>
              </w:rPr>
            </w:pPr>
            <w:r w:rsidRPr="00632481">
              <w:rPr>
                <w:sz w:val="22"/>
                <w:szCs w:val="22"/>
              </w:rPr>
              <w:t>Respirations</w:t>
            </w:r>
            <w:r w:rsidRPr="00632481">
              <w:rPr>
                <w:sz w:val="22"/>
                <w:szCs w:val="22"/>
              </w:rPr>
              <w:softHyphen/>
              <w:t>depression, Åndenød</w:t>
            </w:r>
          </w:p>
        </w:tc>
        <w:tc>
          <w:tcPr>
            <w:tcW w:w="1324" w:type="dxa"/>
            <w:tcBorders>
              <w:top w:val="single" w:sz="4" w:space="0" w:color="auto"/>
              <w:left w:val="single" w:sz="4" w:space="0" w:color="auto"/>
              <w:bottom w:val="single" w:sz="4" w:space="0" w:color="auto"/>
              <w:right w:val="single" w:sz="4" w:space="0" w:color="auto"/>
            </w:tcBorders>
            <w:vAlign w:val="center"/>
            <w:hideMark/>
          </w:tcPr>
          <w:p w:rsidR="00BE630A" w:rsidRPr="00632481" w:rsidRDefault="00BE630A" w:rsidP="00D1507D">
            <w:pPr>
              <w:keepNext/>
              <w:keepLines/>
              <w:rPr>
                <w:sz w:val="22"/>
                <w:szCs w:val="22"/>
              </w:rPr>
            </w:pPr>
            <w:r w:rsidRPr="00632481">
              <w:rPr>
                <w:sz w:val="22"/>
                <w:szCs w:val="22"/>
              </w:rPr>
              <w:t xml:space="preserve">Apnø, </w:t>
            </w:r>
            <w:r w:rsidRPr="00632481">
              <w:rPr>
                <w:sz w:val="22"/>
                <w:szCs w:val="22"/>
              </w:rPr>
              <w:br/>
            </w:r>
            <w:proofErr w:type="spellStart"/>
            <w:r w:rsidRPr="00632481">
              <w:rPr>
                <w:sz w:val="22"/>
                <w:szCs w:val="22"/>
              </w:rPr>
              <w:t>Hypoventilation</w:t>
            </w:r>
            <w:proofErr w:type="spellEnd"/>
          </w:p>
        </w:tc>
        <w:tc>
          <w:tcPr>
            <w:tcW w:w="1438" w:type="dxa"/>
            <w:tcBorders>
              <w:top w:val="single" w:sz="4" w:space="0" w:color="auto"/>
              <w:left w:val="single" w:sz="4" w:space="0" w:color="auto"/>
              <w:bottom w:val="single" w:sz="4" w:space="0" w:color="auto"/>
              <w:right w:val="single" w:sz="4" w:space="0" w:color="auto"/>
            </w:tcBorders>
          </w:tcPr>
          <w:p w:rsidR="00BE630A" w:rsidRPr="00632481" w:rsidRDefault="00BE630A" w:rsidP="00D1507D">
            <w:pPr>
              <w:keepNext/>
              <w:keepLines/>
              <w:rPr>
                <w:sz w:val="22"/>
                <w:szCs w:val="22"/>
              </w:rPr>
            </w:pPr>
          </w:p>
        </w:tc>
        <w:tc>
          <w:tcPr>
            <w:tcW w:w="1443" w:type="dxa"/>
            <w:tcBorders>
              <w:top w:val="single" w:sz="4" w:space="0" w:color="auto"/>
              <w:left w:val="single" w:sz="4" w:space="0" w:color="auto"/>
              <w:bottom w:val="single" w:sz="4" w:space="0" w:color="auto"/>
              <w:right w:val="single" w:sz="4" w:space="0" w:color="auto"/>
            </w:tcBorders>
            <w:vAlign w:val="center"/>
            <w:hideMark/>
          </w:tcPr>
          <w:p w:rsidR="00BE630A" w:rsidRPr="00632481" w:rsidRDefault="00BE630A" w:rsidP="00D1507D">
            <w:pPr>
              <w:keepNext/>
              <w:keepLines/>
              <w:rPr>
                <w:sz w:val="22"/>
                <w:szCs w:val="22"/>
              </w:rPr>
            </w:pPr>
            <w:proofErr w:type="spellStart"/>
            <w:r w:rsidRPr="00632481">
              <w:rPr>
                <w:sz w:val="22"/>
                <w:szCs w:val="22"/>
              </w:rPr>
              <w:t>Bradypnø</w:t>
            </w:r>
            <w:proofErr w:type="spellEnd"/>
          </w:p>
        </w:tc>
      </w:tr>
      <w:tr w:rsidR="00BE630A" w:rsidTr="00D1507D">
        <w:trPr>
          <w:cantSplit/>
          <w:trHeight w:val="576"/>
        </w:trPr>
        <w:tc>
          <w:tcPr>
            <w:tcW w:w="1530" w:type="dxa"/>
            <w:tcBorders>
              <w:top w:val="single" w:sz="4" w:space="0" w:color="auto"/>
              <w:left w:val="single" w:sz="4" w:space="0" w:color="auto"/>
              <w:bottom w:val="single" w:sz="4" w:space="0" w:color="auto"/>
              <w:right w:val="single" w:sz="4" w:space="0" w:color="auto"/>
            </w:tcBorders>
            <w:vAlign w:val="center"/>
            <w:hideMark/>
          </w:tcPr>
          <w:p w:rsidR="00BE630A" w:rsidRPr="00632481" w:rsidRDefault="00BE630A" w:rsidP="00D1507D">
            <w:pPr>
              <w:ind w:left="90"/>
              <w:rPr>
                <w:b/>
                <w:bCs/>
                <w:sz w:val="22"/>
                <w:szCs w:val="22"/>
              </w:rPr>
            </w:pPr>
            <w:r w:rsidRPr="00632481">
              <w:rPr>
                <w:b/>
                <w:bCs/>
                <w:sz w:val="22"/>
                <w:szCs w:val="22"/>
              </w:rPr>
              <w:t>Mave-tarm-kanalen</w:t>
            </w:r>
          </w:p>
        </w:tc>
        <w:tc>
          <w:tcPr>
            <w:tcW w:w="1444" w:type="dxa"/>
            <w:tcBorders>
              <w:top w:val="single" w:sz="4" w:space="0" w:color="auto"/>
              <w:left w:val="single" w:sz="4" w:space="0" w:color="auto"/>
              <w:bottom w:val="single" w:sz="4" w:space="0" w:color="auto"/>
              <w:right w:val="single" w:sz="4" w:space="0" w:color="auto"/>
            </w:tcBorders>
            <w:vAlign w:val="center"/>
            <w:hideMark/>
          </w:tcPr>
          <w:p w:rsidR="00BE630A" w:rsidRPr="00632481" w:rsidRDefault="00BE630A" w:rsidP="00D1507D">
            <w:pPr>
              <w:keepNext/>
              <w:rPr>
                <w:sz w:val="22"/>
                <w:szCs w:val="22"/>
              </w:rPr>
            </w:pPr>
            <w:r w:rsidRPr="00632481">
              <w:rPr>
                <w:sz w:val="22"/>
                <w:szCs w:val="22"/>
              </w:rPr>
              <w:t>Kvalme, Opkastning, Obstipation</w:t>
            </w:r>
          </w:p>
        </w:tc>
        <w:tc>
          <w:tcPr>
            <w:tcW w:w="1438" w:type="dxa"/>
            <w:tcBorders>
              <w:top w:val="single" w:sz="4" w:space="0" w:color="auto"/>
              <w:left w:val="single" w:sz="4" w:space="0" w:color="auto"/>
              <w:bottom w:val="single" w:sz="4" w:space="0" w:color="auto"/>
              <w:right w:val="single" w:sz="4" w:space="0" w:color="auto"/>
            </w:tcBorders>
            <w:vAlign w:val="center"/>
            <w:hideMark/>
          </w:tcPr>
          <w:p w:rsidR="00BE630A" w:rsidRPr="00632481" w:rsidRDefault="00BE630A" w:rsidP="00D1507D">
            <w:pPr>
              <w:keepNext/>
              <w:rPr>
                <w:sz w:val="22"/>
                <w:szCs w:val="22"/>
              </w:rPr>
            </w:pPr>
            <w:proofErr w:type="spellStart"/>
            <w:r w:rsidRPr="00632481">
              <w:rPr>
                <w:sz w:val="22"/>
                <w:szCs w:val="22"/>
              </w:rPr>
              <w:t>Diaré</w:t>
            </w:r>
            <w:proofErr w:type="spellEnd"/>
            <w:r w:rsidRPr="00632481">
              <w:rPr>
                <w:sz w:val="22"/>
                <w:szCs w:val="22"/>
              </w:rPr>
              <w:t>, Mundtørhed,</w:t>
            </w:r>
            <w:r w:rsidRPr="00632481">
              <w:rPr>
                <w:rFonts w:ascii="Courier" w:hAnsi="Courier" w:cs="Courier"/>
                <w:color w:val="000000"/>
                <w:sz w:val="22"/>
                <w:szCs w:val="22"/>
              </w:rPr>
              <w:t xml:space="preserve"> </w:t>
            </w:r>
            <w:proofErr w:type="spellStart"/>
            <w:r w:rsidRPr="00632481">
              <w:rPr>
                <w:sz w:val="22"/>
                <w:szCs w:val="22"/>
              </w:rPr>
              <w:t>Abdominal</w:t>
            </w:r>
            <w:r w:rsidRPr="00632481">
              <w:rPr>
                <w:sz w:val="22"/>
                <w:szCs w:val="22"/>
              </w:rPr>
              <w:softHyphen/>
              <w:t>smerter</w:t>
            </w:r>
            <w:proofErr w:type="spellEnd"/>
            <w:r w:rsidRPr="00632481">
              <w:rPr>
                <w:sz w:val="22"/>
                <w:szCs w:val="22"/>
              </w:rPr>
              <w:t xml:space="preserve">, </w:t>
            </w:r>
          </w:p>
          <w:p w:rsidR="00BE630A" w:rsidRPr="00632481" w:rsidRDefault="00BE630A" w:rsidP="00D1507D">
            <w:pPr>
              <w:keepNext/>
              <w:rPr>
                <w:sz w:val="22"/>
                <w:szCs w:val="22"/>
              </w:rPr>
            </w:pPr>
            <w:r w:rsidRPr="00632481">
              <w:rPr>
                <w:sz w:val="22"/>
                <w:szCs w:val="22"/>
              </w:rPr>
              <w:t xml:space="preserve">Øvre </w:t>
            </w:r>
            <w:proofErr w:type="spellStart"/>
            <w:r w:rsidRPr="00632481">
              <w:rPr>
                <w:sz w:val="22"/>
                <w:szCs w:val="22"/>
              </w:rPr>
              <w:t>abdomominal</w:t>
            </w:r>
            <w:r w:rsidRPr="00632481">
              <w:rPr>
                <w:sz w:val="22"/>
                <w:szCs w:val="22"/>
              </w:rPr>
              <w:softHyphen/>
              <w:t>smerter</w:t>
            </w:r>
            <w:proofErr w:type="spellEnd"/>
            <w:r w:rsidRPr="00632481">
              <w:rPr>
                <w:sz w:val="22"/>
                <w:szCs w:val="22"/>
              </w:rPr>
              <w:t>,</w:t>
            </w:r>
          </w:p>
          <w:p w:rsidR="00BE630A" w:rsidRPr="00632481" w:rsidRDefault="00BE630A" w:rsidP="00D1507D">
            <w:pPr>
              <w:keepNext/>
              <w:rPr>
                <w:sz w:val="22"/>
                <w:szCs w:val="22"/>
              </w:rPr>
            </w:pPr>
            <w:r w:rsidRPr="00632481">
              <w:rPr>
                <w:sz w:val="22"/>
                <w:szCs w:val="22"/>
              </w:rPr>
              <w:t xml:space="preserve"> Dyspepsi</w:t>
            </w:r>
          </w:p>
        </w:tc>
        <w:tc>
          <w:tcPr>
            <w:tcW w:w="1552" w:type="dxa"/>
            <w:tcBorders>
              <w:top w:val="single" w:sz="4" w:space="0" w:color="auto"/>
              <w:left w:val="single" w:sz="4" w:space="0" w:color="auto"/>
              <w:bottom w:val="single" w:sz="4" w:space="0" w:color="auto"/>
              <w:right w:val="single" w:sz="4" w:space="0" w:color="auto"/>
            </w:tcBorders>
            <w:vAlign w:val="center"/>
            <w:hideMark/>
          </w:tcPr>
          <w:p w:rsidR="00BE630A" w:rsidRPr="00632481" w:rsidRDefault="00BE630A" w:rsidP="00D1507D">
            <w:pPr>
              <w:keepNext/>
              <w:rPr>
                <w:sz w:val="22"/>
                <w:szCs w:val="22"/>
              </w:rPr>
            </w:pPr>
            <w:proofErr w:type="spellStart"/>
            <w:r w:rsidRPr="00632481">
              <w:rPr>
                <w:sz w:val="22"/>
                <w:szCs w:val="22"/>
              </w:rPr>
              <w:t>Ileus</w:t>
            </w:r>
            <w:proofErr w:type="spellEnd"/>
          </w:p>
          <w:p w:rsidR="00632481" w:rsidRPr="00632481" w:rsidRDefault="00632481" w:rsidP="00D1507D">
            <w:pPr>
              <w:keepNext/>
              <w:rPr>
                <w:sz w:val="22"/>
                <w:szCs w:val="22"/>
              </w:rPr>
            </w:pPr>
            <w:proofErr w:type="spellStart"/>
            <w:r w:rsidRPr="00632481">
              <w:rPr>
                <w:sz w:val="22"/>
                <w:szCs w:val="22"/>
              </w:rPr>
              <w:t>Dysfagi</w:t>
            </w:r>
            <w:proofErr w:type="spellEnd"/>
          </w:p>
        </w:tc>
        <w:tc>
          <w:tcPr>
            <w:tcW w:w="1324" w:type="dxa"/>
            <w:tcBorders>
              <w:top w:val="single" w:sz="4" w:space="0" w:color="auto"/>
              <w:left w:val="single" w:sz="4" w:space="0" w:color="auto"/>
              <w:bottom w:val="single" w:sz="4" w:space="0" w:color="auto"/>
              <w:right w:val="single" w:sz="4" w:space="0" w:color="auto"/>
            </w:tcBorders>
            <w:vAlign w:val="center"/>
            <w:hideMark/>
          </w:tcPr>
          <w:p w:rsidR="00BE630A" w:rsidRPr="00632481" w:rsidRDefault="00BE630A" w:rsidP="00D1507D">
            <w:pPr>
              <w:keepNext/>
              <w:rPr>
                <w:sz w:val="22"/>
                <w:szCs w:val="22"/>
              </w:rPr>
            </w:pPr>
            <w:proofErr w:type="spellStart"/>
            <w:r w:rsidRPr="00632481">
              <w:rPr>
                <w:sz w:val="22"/>
                <w:szCs w:val="22"/>
              </w:rPr>
              <w:t>Subileus</w:t>
            </w:r>
            <w:proofErr w:type="spellEnd"/>
          </w:p>
        </w:tc>
        <w:tc>
          <w:tcPr>
            <w:tcW w:w="1438" w:type="dxa"/>
            <w:tcBorders>
              <w:top w:val="single" w:sz="4" w:space="0" w:color="auto"/>
              <w:left w:val="single" w:sz="4" w:space="0" w:color="auto"/>
              <w:bottom w:val="single" w:sz="4" w:space="0" w:color="auto"/>
              <w:right w:val="single" w:sz="4" w:space="0" w:color="auto"/>
            </w:tcBorders>
          </w:tcPr>
          <w:p w:rsidR="00BE630A" w:rsidRPr="00632481" w:rsidRDefault="00BE630A" w:rsidP="00D1507D">
            <w:pPr>
              <w:keepNext/>
              <w:rPr>
                <w:sz w:val="22"/>
                <w:szCs w:val="22"/>
              </w:rPr>
            </w:pPr>
          </w:p>
        </w:tc>
        <w:tc>
          <w:tcPr>
            <w:tcW w:w="1443" w:type="dxa"/>
            <w:tcBorders>
              <w:top w:val="single" w:sz="4" w:space="0" w:color="auto"/>
              <w:left w:val="single" w:sz="4" w:space="0" w:color="auto"/>
              <w:bottom w:val="single" w:sz="4" w:space="0" w:color="auto"/>
              <w:right w:val="single" w:sz="4" w:space="0" w:color="auto"/>
            </w:tcBorders>
            <w:vAlign w:val="center"/>
          </w:tcPr>
          <w:p w:rsidR="00BE630A" w:rsidRPr="00632481" w:rsidRDefault="00BE630A" w:rsidP="00D1507D">
            <w:pPr>
              <w:keepNext/>
              <w:rPr>
                <w:sz w:val="22"/>
                <w:szCs w:val="22"/>
              </w:rPr>
            </w:pPr>
          </w:p>
          <w:p w:rsidR="00BE630A" w:rsidRPr="00632481" w:rsidRDefault="00BE630A" w:rsidP="00D1507D">
            <w:pPr>
              <w:keepNext/>
              <w:rPr>
                <w:sz w:val="22"/>
                <w:szCs w:val="22"/>
              </w:rPr>
            </w:pPr>
          </w:p>
          <w:p w:rsidR="00BE630A" w:rsidRPr="00632481" w:rsidRDefault="00BE630A" w:rsidP="00D1507D">
            <w:pPr>
              <w:keepNext/>
              <w:rPr>
                <w:sz w:val="22"/>
                <w:szCs w:val="22"/>
              </w:rPr>
            </w:pPr>
          </w:p>
          <w:p w:rsidR="00BE630A" w:rsidRPr="00632481" w:rsidRDefault="00BE630A" w:rsidP="00D1507D">
            <w:pPr>
              <w:rPr>
                <w:sz w:val="22"/>
                <w:szCs w:val="22"/>
              </w:rPr>
            </w:pPr>
          </w:p>
        </w:tc>
      </w:tr>
      <w:tr w:rsidR="00BE630A" w:rsidTr="00D1507D">
        <w:trPr>
          <w:cantSplit/>
          <w:trHeight w:val="576"/>
        </w:trPr>
        <w:tc>
          <w:tcPr>
            <w:tcW w:w="1530" w:type="dxa"/>
            <w:tcBorders>
              <w:top w:val="single" w:sz="4" w:space="0" w:color="auto"/>
              <w:left w:val="single" w:sz="4" w:space="0" w:color="auto"/>
              <w:bottom w:val="single" w:sz="4" w:space="0" w:color="auto"/>
              <w:right w:val="single" w:sz="4" w:space="0" w:color="auto"/>
            </w:tcBorders>
            <w:vAlign w:val="center"/>
            <w:hideMark/>
          </w:tcPr>
          <w:p w:rsidR="00BE630A" w:rsidRPr="00632481" w:rsidRDefault="00BE630A" w:rsidP="00D1507D">
            <w:pPr>
              <w:keepNext/>
              <w:ind w:left="90"/>
              <w:rPr>
                <w:b/>
                <w:bCs/>
                <w:sz w:val="22"/>
                <w:szCs w:val="22"/>
              </w:rPr>
            </w:pPr>
            <w:r w:rsidRPr="00632481">
              <w:rPr>
                <w:b/>
                <w:bCs/>
                <w:sz w:val="22"/>
                <w:szCs w:val="22"/>
              </w:rPr>
              <w:lastRenderedPageBreak/>
              <w:t>Hud og subkutane væv</w:t>
            </w:r>
          </w:p>
        </w:tc>
        <w:tc>
          <w:tcPr>
            <w:tcW w:w="1444" w:type="dxa"/>
            <w:tcBorders>
              <w:top w:val="single" w:sz="4" w:space="0" w:color="auto"/>
              <w:left w:val="single" w:sz="4" w:space="0" w:color="auto"/>
              <w:bottom w:val="single" w:sz="4" w:space="0" w:color="auto"/>
              <w:right w:val="single" w:sz="4" w:space="0" w:color="auto"/>
            </w:tcBorders>
            <w:vAlign w:val="center"/>
          </w:tcPr>
          <w:p w:rsidR="00BE630A" w:rsidRPr="00632481" w:rsidRDefault="00BE630A" w:rsidP="00D1507D">
            <w:pPr>
              <w:keepNext/>
              <w:rPr>
                <w:sz w:val="22"/>
                <w:szCs w:val="22"/>
              </w:rPr>
            </w:pPr>
          </w:p>
        </w:tc>
        <w:tc>
          <w:tcPr>
            <w:tcW w:w="1438" w:type="dxa"/>
            <w:tcBorders>
              <w:top w:val="single" w:sz="4" w:space="0" w:color="auto"/>
              <w:left w:val="single" w:sz="4" w:space="0" w:color="auto"/>
              <w:bottom w:val="single" w:sz="4" w:space="0" w:color="auto"/>
              <w:right w:val="single" w:sz="4" w:space="0" w:color="auto"/>
            </w:tcBorders>
            <w:vAlign w:val="center"/>
            <w:hideMark/>
          </w:tcPr>
          <w:p w:rsidR="00BE630A" w:rsidRPr="00632481" w:rsidRDefault="00BE630A" w:rsidP="00D1507D">
            <w:pPr>
              <w:keepNext/>
              <w:rPr>
                <w:sz w:val="22"/>
                <w:szCs w:val="22"/>
              </w:rPr>
            </w:pPr>
            <w:proofErr w:type="spellStart"/>
            <w:r w:rsidRPr="00632481">
              <w:rPr>
                <w:sz w:val="22"/>
                <w:szCs w:val="22"/>
              </w:rPr>
              <w:t>Hyperhidrose</w:t>
            </w:r>
            <w:proofErr w:type="spellEnd"/>
            <w:r w:rsidRPr="00632481">
              <w:rPr>
                <w:sz w:val="22"/>
                <w:szCs w:val="22"/>
              </w:rPr>
              <w:t xml:space="preserve">, </w:t>
            </w:r>
            <w:proofErr w:type="spellStart"/>
            <w:r w:rsidRPr="00632481">
              <w:rPr>
                <w:sz w:val="22"/>
                <w:szCs w:val="22"/>
              </w:rPr>
              <w:t>Pruritus</w:t>
            </w:r>
            <w:proofErr w:type="spellEnd"/>
            <w:r w:rsidRPr="00632481">
              <w:rPr>
                <w:sz w:val="22"/>
                <w:szCs w:val="22"/>
              </w:rPr>
              <w:t xml:space="preserve">, </w:t>
            </w:r>
          </w:p>
          <w:p w:rsidR="00BE630A" w:rsidRPr="00632481" w:rsidRDefault="00BE630A" w:rsidP="00D1507D">
            <w:pPr>
              <w:keepNext/>
              <w:rPr>
                <w:sz w:val="22"/>
                <w:szCs w:val="22"/>
              </w:rPr>
            </w:pPr>
            <w:r w:rsidRPr="00632481">
              <w:rPr>
                <w:sz w:val="22"/>
                <w:szCs w:val="22"/>
              </w:rPr>
              <w:t xml:space="preserve">Udslæt, </w:t>
            </w:r>
          </w:p>
          <w:p w:rsidR="00BE630A" w:rsidRPr="00632481" w:rsidRDefault="00BE630A" w:rsidP="00D1507D">
            <w:pPr>
              <w:keepNext/>
              <w:rPr>
                <w:sz w:val="22"/>
                <w:szCs w:val="22"/>
              </w:rPr>
            </w:pPr>
            <w:proofErr w:type="spellStart"/>
            <w:r w:rsidRPr="00632481">
              <w:rPr>
                <w:sz w:val="22"/>
                <w:szCs w:val="22"/>
              </w:rPr>
              <w:t>Erytem</w:t>
            </w:r>
            <w:proofErr w:type="spellEnd"/>
            <w:r w:rsidRPr="00632481">
              <w:rPr>
                <w:sz w:val="22"/>
                <w:szCs w:val="22"/>
              </w:rPr>
              <w:t xml:space="preserve"> </w:t>
            </w:r>
          </w:p>
        </w:tc>
        <w:tc>
          <w:tcPr>
            <w:tcW w:w="1552" w:type="dxa"/>
            <w:tcBorders>
              <w:top w:val="single" w:sz="4" w:space="0" w:color="auto"/>
              <w:left w:val="single" w:sz="4" w:space="0" w:color="auto"/>
              <w:bottom w:val="single" w:sz="4" w:space="0" w:color="auto"/>
              <w:right w:val="single" w:sz="4" w:space="0" w:color="auto"/>
            </w:tcBorders>
            <w:vAlign w:val="center"/>
            <w:hideMark/>
          </w:tcPr>
          <w:p w:rsidR="00BE630A" w:rsidRPr="00632481" w:rsidRDefault="00BE630A" w:rsidP="00D1507D">
            <w:pPr>
              <w:keepNext/>
              <w:rPr>
                <w:sz w:val="22"/>
                <w:szCs w:val="22"/>
              </w:rPr>
            </w:pPr>
            <w:r w:rsidRPr="00632481">
              <w:rPr>
                <w:sz w:val="22"/>
                <w:szCs w:val="22"/>
              </w:rPr>
              <w:t xml:space="preserve">Eksem, </w:t>
            </w:r>
          </w:p>
          <w:p w:rsidR="00BE630A" w:rsidRPr="00632481" w:rsidRDefault="00BE630A" w:rsidP="00D1507D">
            <w:pPr>
              <w:keepNext/>
              <w:rPr>
                <w:sz w:val="22"/>
                <w:szCs w:val="22"/>
              </w:rPr>
            </w:pPr>
            <w:r w:rsidRPr="00632481">
              <w:rPr>
                <w:sz w:val="22"/>
                <w:szCs w:val="22"/>
              </w:rPr>
              <w:t xml:space="preserve">Allergisk </w:t>
            </w:r>
            <w:proofErr w:type="spellStart"/>
            <w:r w:rsidRPr="00632481">
              <w:rPr>
                <w:sz w:val="22"/>
                <w:szCs w:val="22"/>
              </w:rPr>
              <w:t>dermatitis</w:t>
            </w:r>
            <w:proofErr w:type="spellEnd"/>
            <w:r w:rsidRPr="00632481">
              <w:rPr>
                <w:sz w:val="22"/>
                <w:szCs w:val="22"/>
              </w:rPr>
              <w:t xml:space="preserve">, </w:t>
            </w:r>
          </w:p>
          <w:p w:rsidR="00BE630A" w:rsidRPr="00632481" w:rsidRDefault="00BE630A" w:rsidP="00D1507D">
            <w:pPr>
              <w:keepNext/>
              <w:rPr>
                <w:sz w:val="22"/>
                <w:szCs w:val="22"/>
              </w:rPr>
            </w:pPr>
            <w:r w:rsidRPr="00632481">
              <w:rPr>
                <w:sz w:val="22"/>
                <w:szCs w:val="22"/>
              </w:rPr>
              <w:t xml:space="preserve">Hudlidelser, </w:t>
            </w:r>
            <w:proofErr w:type="spellStart"/>
            <w:r w:rsidRPr="00632481">
              <w:rPr>
                <w:sz w:val="22"/>
                <w:szCs w:val="22"/>
              </w:rPr>
              <w:t>Dermatitis</w:t>
            </w:r>
            <w:proofErr w:type="spellEnd"/>
            <w:r w:rsidRPr="00632481">
              <w:rPr>
                <w:sz w:val="22"/>
                <w:szCs w:val="22"/>
              </w:rPr>
              <w:t xml:space="preserve">, </w:t>
            </w:r>
            <w:proofErr w:type="spellStart"/>
            <w:r w:rsidRPr="00632481">
              <w:rPr>
                <w:sz w:val="22"/>
                <w:szCs w:val="22"/>
              </w:rPr>
              <w:t>Kontaktderma</w:t>
            </w:r>
            <w:r w:rsidRPr="00632481">
              <w:rPr>
                <w:sz w:val="22"/>
                <w:szCs w:val="22"/>
              </w:rPr>
              <w:softHyphen/>
              <w:t>titis</w:t>
            </w:r>
            <w:proofErr w:type="spellEnd"/>
          </w:p>
        </w:tc>
        <w:tc>
          <w:tcPr>
            <w:tcW w:w="1324" w:type="dxa"/>
            <w:tcBorders>
              <w:top w:val="single" w:sz="4" w:space="0" w:color="auto"/>
              <w:left w:val="single" w:sz="4" w:space="0" w:color="auto"/>
              <w:bottom w:val="single" w:sz="4" w:space="0" w:color="auto"/>
              <w:right w:val="single" w:sz="4" w:space="0" w:color="auto"/>
            </w:tcBorders>
            <w:vAlign w:val="center"/>
          </w:tcPr>
          <w:p w:rsidR="00BE630A" w:rsidRPr="00632481" w:rsidRDefault="00BE630A" w:rsidP="00D1507D">
            <w:pPr>
              <w:keepNext/>
              <w:rPr>
                <w:sz w:val="22"/>
                <w:szCs w:val="22"/>
              </w:rPr>
            </w:pPr>
          </w:p>
        </w:tc>
        <w:tc>
          <w:tcPr>
            <w:tcW w:w="1438" w:type="dxa"/>
            <w:tcBorders>
              <w:top w:val="single" w:sz="4" w:space="0" w:color="auto"/>
              <w:left w:val="single" w:sz="4" w:space="0" w:color="auto"/>
              <w:bottom w:val="single" w:sz="4" w:space="0" w:color="auto"/>
              <w:right w:val="single" w:sz="4" w:space="0" w:color="auto"/>
            </w:tcBorders>
          </w:tcPr>
          <w:p w:rsidR="00BE630A" w:rsidRPr="00632481" w:rsidRDefault="00BE630A" w:rsidP="00D1507D">
            <w:pPr>
              <w:keepNext/>
              <w:rPr>
                <w:sz w:val="22"/>
                <w:szCs w:val="22"/>
              </w:rPr>
            </w:pPr>
          </w:p>
        </w:tc>
        <w:tc>
          <w:tcPr>
            <w:tcW w:w="1443" w:type="dxa"/>
            <w:tcBorders>
              <w:top w:val="single" w:sz="4" w:space="0" w:color="auto"/>
              <w:left w:val="single" w:sz="4" w:space="0" w:color="auto"/>
              <w:bottom w:val="single" w:sz="4" w:space="0" w:color="auto"/>
              <w:right w:val="single" w:sz="4" w:space="0" w:color="auto"/>
            </w:tcBorders>
            <w:vAlign w:val="center"/>
          </w:tcPr>
          <w:p w:rsidR="00BE630A" w:rsidRPr="00632481" w:rsidRDefault="00BE630A" w:rsidP="00D1507D">
            <w:pPr>
              <w:keepNext/>
              <w:rPr>
                <w:sz w:val="22"/>
                <w:szCs w:val="22"/>
              </w:rPr>
            </w:pPr>
          </w:p>
        </w:tc>
      </w:tr>
      <w:tr w:rsidR="00BE630A" w:rsidTr="00D1507D">
        <w:trPr>
          <w:cantSplit/>
          <w:trHeight w:val="576"/>
        </w:trPr>
        <w:tc>
          <w:tcPr>
            <w:tcW w:w="1530" w:type="dxa"/>
            <w:tcBorders>
              <w:top w:val="single" w:sz="4" w:space="0" w:color="auto"/>
              <w:left w:val="single" w:sz="4" w:space="0" w:color="auto"/>
              <w:bottom w:val="single" w:sz="4" w:space="0" w:color="auto"/>
              <w:right w:val="single" w:sz="4" w:space="0" w:color="auto"/>
            </w:tcBorders>
            <w:vAlign w:val="center"/>
            <w:hideMark/>
          </w:tcPr>
          <w:p w:rsidR="00BE630A" w:rsidRPr="00632481" w:rsidRDefault="00BE630A" w:rsidP="00D1507D">
            <w:pPr>
              <w:keepNext/>
              <w:ind w:left="90"/>
              <w:rPr>
                <w:b/>
                <w:bCs/>
                <w:sz w:val="22"/>
                <w:szCs w:val="22"/>
              </w:rPr>
            </w:pPr>
            <w:r w:rsidRPr="00632481">
              <w:rPr>
                <w:b/>
                <w:bCs/>
                <w:sz w:val="22"/>
                <w:szCs w:val="22"/>
              </w:rPr>
              <w:t>Knogler, led, muskler og bindevæv</w:t>
            </w:r>
          </w:p>
        </w:tc>
        <w:tc>
          <w:tcPr>
            <w:tcW w:w="1444" w:type="dxa"/>
            <w:tcBorders>
              <w:top w:val="single" w:sz="4" w:space="0" w:color="auto"/>
              <w:left w:val="single" w:sz="4" w:space="0" w:color="auto"/>
              <w:bottom w:val="single" w:sz="4" w:space="0" w:color="auto"/>
              <w:right w:val="single" w:sz="4" w:space="0" w:color="auto"/>
            </w:tcBorders>
            <w:vAlign w:val="center"/>
          </w:tcPr>
          <w:p w:rsidR="00BE630A" w:rsidRPr="00632481" w:rsidRDefault="00BE630A" w:rsidP="00D1507D">
            <w:pPr>
              <w:keepNext/>
              <w:rPr>
                <w:sz w:val="22"/>
                <w:szCs w:val="22"/>
              </w:rPr>
            </w:pPr>
          </w:p>
        </w:tc>
        <w:tc>
          <w:tcPr>
            <w:tcW w:w="1438" w:type="dxa"/>
            <w:tcBorders>
              <w:top w:val="single" w:sz="4" w:space="0" w:color="auto"/>
              <w:left w:val="single" w:sz="4" w:space="0" w:color="auto"/>
              <w:bottom w:val="single" w:sz="4" w:space="0" w:color="auto"/>
              <w:right w:val="single" w:sz="4" w:space="0" w:color="auto"/>
            </w:tcBorders>
            <w:vAlign w:val="center"/>
            <w:hideMark/>
          </w:tcPr>
          <w:p w:rsidR="00BE630A" w:rsidRPr="00632481" w:rsidRDefault="00BE630A" w:rsidP="00D1507D">
            <w:pPr>
              <w:keepNext/>
              <w:rPr>
                <w:sz w:val="22"/>
                <w:szCs w:val="22"/>
              </w:rPr>
            </w:pPr>
            <w:r w:rsidRPr="00632481">
              <w:rPr>
                <w:sz w:val="22"/>
                <w:szCs w:val="22"/>
              </w:rPr>
              <w:t>Muskelspasmer</w:t>
            </w:r>
          </w:p>
        </w:tc>
        <w:tc>
          <w:tcPr>
            <w:tcW w:w="1552" w:type="dxa"/>
            <w:tcBorders>
              <w:top w:val="single" w:sz="4" w:space="0" w:color="auto"/>
              <w:left w:val="single" w:sz="4" w:space="0" w:color="auto"/>
              <w:bottom w:val="single" w:sz="4" w:space="0" w:color="auto"/>
              <w:right w:val="single" w:sz="4" w:space="0" w:color="auto"/>
            </w:tcBorders>
            <w:vAlign w:val="center"/>
            <w:hideMark/>
          </w:tcPr>
          <w:p w:rsidR="00BE630A" w:rsidRPr="00632481" w:rsidRDefault="00BE630A" w:rsidP="00D1507D">
            <w:pPr>
              <w:keepNext/>
              <w:rPr>
                <w:sz w:val="22"/>
                <w:szCs w:val="22"/>
              </w:rPr>
            </w:pPr>
            <w:r w:rsidRPr="00632481">
              <w:rPr>
                <w:sz w:val="22"/>
                <w:szCs w:val="22"/>
              </w:rPr>
              <w:t>Muskelsammen</w:t>
            </w:r>
            <w:r w:rsidRPr="00632481">
              <w:rPr>
                <w:sz w:val="22"/>
                <w:szCs w:val="22"/>
              </w:rPr>
              <w:softHyphen/>
              <w:t>trækninger</w:t>
            </w:r>
          </w:p>
        </w:tc>
        <w:tc>
          <w:tcPr>
            <w:tcW w:w="1324" w:type="dxa"/>
            <w:tcBorders>
              <w:top w:val="single" w:sz="4" w:space="0" w:color="auto"/>
              <w:left w:val="single" w:sz="4" w:space="0" w:color="auto"/>
              <w:bottom w:val="single" w:sz="4" w:space="0" w:color="auto"/>
              <w:right w:val="single" w:sz="4" w:space="0" w:color="auto"/>
            </w:tcBorders>
            <w:vAlign w:val="center"/>
          </w:tcPr>
          <w:p w:rsidR="00BE630A" w:rsidRPr="00632481" w:rsidRDefault="00BE630A" w:rsidP="00D1507D">
            <w:pPr>
              <w:keepNext/>
              <w:rPr>
                <w:sz w:val="22"/>
                <w:szCs w:val="22"/>
              </w:rPr>
            </w:pPr>
          </w:p>
        </w:tc>
        <w:tc>
          <w:tcPr>
            <w:tcW w:w="1438" w:type="dxa"/>
            <w:tcBorders>
              <w:top w:val="single" w:sz="4" w:space="0" w:color="auto"/>
              <w:left w:val="single" w:sz="4" w:space="0" w:color="auto"/>
              <w:bottom w:val="single" w:sz="4" w:space="0" w:color="auto"/>
              <w:right w:val="single" w:sz="4" w:space="0" w:color="auto"/>
            </w:tcBorders>
          </w:tcPr>
          <w:p w:rsidR="00BE630A" w:rsidRPr="00632481" w:rsidRDefault="00BE630A" w:rsidP="00D1507D">
            <w:pPr>
              <w:keepNext/>
              <w:rPr>
                <w:sz w:val="22"/>
                <w:szCs w:val="22"/>
              </w:rPr>
            </w:pPr>
          </w:p>
        </w:tc>
        <w:tc>
          <w:tcPr>
            <w:tcW w:w="1443" w:type="dxa"/>
            <w:tcBorders>
              <w:top w:val="single" w:sz="4" w:space="0" w:color="auto"/>
              <w:left w:val="single" w:sz="4" w:space="0" w:color="auto"/>
              <w:bottom w:val="single" w:sz="4" w:space="0" w:color="auto"/>
              <w:right w:val="single" w:sz="4" w:space="0" w:color="auto"/>
            </w:tcBorders>
            <w:vAlign w:val="center"/>
          </w:tcPr>
          <w:p w:rsidR="00BE630A" w:rsidRPr="00632481" w:rsidRDefault="00BE630A" w:rsidP="00D1507D">
            <w:pPr>
              <w:keepNext/>
              <w:rPr>
                <w:sz w:val="22"/>
                <w:szCs w:val="22"/>
              </w:rPr>
            </w:pPr>
          </w:p>
        </w:tc>
      </w:tr>
      <w:tr w:rsidR="00BE630A" w:rsidTr="00D1507D">
        <w:trPr>
          <w:cantSplit/>
          <w:trHeight w:val="576"/>
        </w:trPr>
        <w:tc>
          <w:tcPr>
            <w:tcW w:w="1530" w:type="dxa"/>
            <w:tcBorders>
              <w:top w:val="single" w:sz="4" w:space="0" w:color="auto"/>
              <w:left w:val="single" w:sz="4" w:space="0" w:color="auto"/>
              <w:bottom w:val="single" w:sz="4" w:space="0" w:color="auto"/>
              <w:right w:val="single" w:sz="4" w:space="0" w:color="auto"/>
            </w:tcBorders>
            <w:vAlign w:val="center"/>
            <w:hideMark/>
          </w:tcPr>
          <w:p w:rsidR="00BE630A" w:rsidRPr="00632481" w:rsidRDefault="00BE630A" w:rsidP="00D1507D">
            <w:pPr>
              <w:keepNext/>
              <w:ind w:left="90"/>
              <w:rPr>
                <w:b/>
                <w:bCs/>
                <w:sz w:val="22"/>
                <w:szCs w:val="22"/>
              </w:rPr>
            </w:pPr>
            <w:r w:rsidRPr="00632481">
              <w:rPr>
                <w:b/>
                <w:bCs/>
                <w:sz w:val="22"/>
                <w:szCs w:val="22"/>
              </w:rPr>
              <w:t xml:space="preserve">Nyrer og urinveje </w:t>
            </w:r>
          </w:p>
        </w:tc>
        <w:tc>
          <w:tcPr>
            <w:tcW w:w="1444" w:type="dxa"/>
            <w:tcBorders>
              <w:top w:val="single" w:sz="4" w:space="0" w:color="auto"/>
              <w:left w:val="single" w:sz="4" w:space="0" w:color="auto"/>
              <w:bottom w:val="single" w:sz="4" w:space="0" w:color="auto"/>
              <w:right w:val="single" w:sz="4" w:space="0" w:color="auto"/>
            </w:tcBorders>
            <w:vAlign w:val="center"/>
          </w:tcPr>
          <w:p w:rsidR="00BE630A" w:rsidRPr="00632481" w:rsidRDefault="00BE630A" w:rsidP="00D1507D">
            <w:pPr>
              <w:keepNext/>
              <w:rPr>
                <w:sz w:val="22"/>
                <w:szCs w:val="22"/>
              </w:rPr>
            </w:pPr>
          </w:p>
        </w:tc>
        <w:tc>
          <w:tcPr>
            <w:tcW w:w="1438" w:type="dxa"/>
            <w:tcBorders>
              <w:top w:val="single" w:sz="4" w:space="0" w:color="auto"/>
              <w:left w:val="single" w:sz="4" w:space="0" w:color="auto"/>
              <w:bottom w:val="single" w:sz="4" w:space="0" w:color="auto"/>
              <w:right w:val="single" w:sz="4" w:space="0" w:color="auto"/>
            </w:tcBorders>
            <w:vAlign w:val="center"/>
            <w:hideMark/>
          </w:tcPr>
          <w:p w:rsidR="00BE630A" w:rsidRPr="00632481" w:rsidRDefault="00BE630A" w:rsidP="00D1507D">
            <w:pPr>
              <w:keepNext/>
              <w:rPr>
                <w:sz w:val="22"/>
                <w:szCs w:val="22"/>
              </w:rPr>
            </w:pPr>
            <w:r w:rsidRPr="00632481">
              <w:rPr>
                <w:sz w:val="22"/>
                <w:szCs w:val="22"/>
              </w:rPr>
              <w:t>Urinretention</w:t>
            </w:r>
          </w:p>
        </w:tc>
        <w:tc>
          <w:tcPr>
            <w:tcW w:w="1552" w:type="dxa"/>
            <w:tcBorders>
              <w:top w:val="single" w:sz="4" w:space="0" w:color="auto"/>
              <w:left w:val="single" w:sz="4" w:space="0" w:color="auto"/>
              <w:bottom w:val="single" w:sz="4" w:space="0" w:color="auto"/>
              <w:right w:val="single" w:sz="4" w:space="0" w:color="auto"/>
            </w:tcBorders>
            <w:vAlign w:val="center"/>
          </w:tcPr>
          <w:p w:rsidR="00BE630A" w:rsidRPr="00632481" w:rsidRDefault="00BE630A" w:rsidP="00D1507D">
            <w:pPr>
              <w:keepNext/>
              <w:rPr>
                <w:sz w:val="22"/>
                <w:szCs w:val="22"/>
              </w:rPr>
            </w:pPr>
          </w:p>
        </w:tc>
        <w:tc>
          <w:tcPr>
            <w:tcW w:w="1324" w:type="dxa"/>
            <w:tcBorders>
              <w:top w:val="single" w:sz="4" w:space="0" w:color="auto"/>
              <w:left w:val="single" w:sz="4" w:space="0" w:color="auto"/>
              <w:bottom w:val="single" w:sz="4" w:space="0" w:color="auto"/>
              <w:right w:val="single" w:sz="4" w:space="0" w:color="auto"/>
            </w:tcBorders>
            <w:vAlign w:val="center"/>
          </w:tcPr>
          <w:p w:rsidR="00BE630A" w:rsidRPr="00632481" w:rsidRDefault="00BE630A" w:rsidP="00D1507D">
            <w:pPr>
              <w:keepNext/>
              <w:rPr>
                <w:sz w:val="22"/>
                <w:szCs w:val="22"/>
              </w:rPr>
            </w:pPr>
          </w:p>
        </w:tc>
        <w:tc>
          <w:tcPr>
            <w:tcW w:w="1438" w:type="dxa"/>
            <w:tcBorders>
              <w:top w:val="single" w:sz="4" w:space="0" w:color="auto"/>
              <w:left w:val="single" w:sz="4" w:space="0" w:color="auto"/>
              <w:bottom w:val="single" w:sz="4" w:space="0" w:color="auto"/>
              <w:right w:val="single" w:sz="4" w:space="0" w:color="auto"/>
            </w:tcBorders>
          </w:tcPr>
          <w:p w:rsidR="00BE630A" w:rsidRPr="00632481" w:rsidRDefault="00BE630A" w:rsidP="00D1507D">
            <w:pPr>
              <w:keepNext/>
              <w:rPr>
                <w:sz w:val="22"/>
                <w:szCs w:val="22"/>
              </w:rPr>
            </w:pPr>
          </w:p>
        </w:tc>
        <w:tc>
          <w:tcPr>
            <w:tcW w:w="1443" w:type="dxa"/>
            <w:tcBorders>
              <w:top w:val="single" w:sz="4" w:space="0" w:color="auto"/>
              <w:left w:val="single" w:sz="4" w:space="0" w:color="auto"/>
              <w:bottom w:val="single" w:sz="4" w:space="0" w:color="auto"/>
              <w:right w:val="single" w:sz="4" w:space="0" w:color="auto"/>
            </w:tcBorders>
            <w:vAlign w:val="center"/>
          </w:tcPr>
          <w:p w:rsidR="00BE630A" w:rsidRPr="00632481" w:rsidRDefault="00BE630A" w:rsidP="00D1507D">
            <w:pPr>
              <w:keepNext/>
              <w:rPr>
                <w:sz w:val="22"/>
                <w:szCs w:val="22"/>
              </w:rPr>
            </w:pPr>
          </w:p>
        </w:tc>
      </w:tr>
      <w:tr w:rsidR="00BE630A" w:rsidTr="00D1507D">
        <w:trPr>
          <w:cantSplit/>
          <w:trHeight w:val="576"/>
        </w:trPr>
        <w:tc>
          <w:tcPr>
            <w:tcW w:w="1530" w:type="dxa"/>
            <w:tcBorders>
              <w:top w:val="single" w:sz="4" w:space="0" w:color="auto"/>
              <w:left w:val="single" w:sz="4" w:space="0" w:color="auto"/>
              <w:bottom w:val="single" w:sz="4" w:space="0" w:color="auto"/>
              <w:right w:val="single" w:sz="4" w:space="0" w:color="auto"/>
            </w:tcBorders>
            <w:vAlign w:val="center"/>
            <w:hideMark/>
          </w:tcPr>
          <w:p w:rsidR="00BE630A" w:rsidRPr="00632481" w:rsidRDefault="00BE630A" w:rsidP="00D1507D">
            <w:pPr>
              <w:keepNext/>
              <w:keepLines/>
              <w:ind w:left="90"/>
              <w:rPr>
                <w:b/>
                <w:bCs/>
                <w:sz w:val="22"/>
                <w:szCs w:val="22"/>
              </w:rPr>
            </w:pPr>
            <w:r w:rsidRPr="00632481">
              <w:rPr>
                <w:b/>
                <w:bCs/>
                <w:sz w:val="22"/>
                <w:szCs w:val="22"/>
              </w:rPr>
              <w:t>Det reproduktive system og mammae</w:t>
            </w:r>
          </w:p>
        </w:tc>
        <w:tc>
          <w:tcPr>
            <w:tcW w:w="1444" w:type="dxa"/>
            <w:tcBorders>
              <w:top w:val="single" w:sz="4" w:space="0" w:color="auto"/>
              <w:left w:val="single" w:sz="4" w:space="0" w:color="auto"/>
              <w:bottom w:val="single" w:sz="4" w:space="0" w:color="auto"/>
              <w:right w:val="single" w:sz="4" w:space="0" w:color="auto"/>
            </w:tcBorders>
            <w:vAlign w:val="center"/>
          </w:tcPr>
          <w:p w:rsidR="00BE630A" w:rsidRPr="00632481" w:rsidRDefault="00BE630A" w:rsidP="00D1507D">
            <w:pPr>
              <w:keepNext/>
              <w:keepLines/>
              <w:rPr>
                <w:sz w:val="22"/>
                <w:szCs w:val="22"/>
              </w:rPr>
            </w:pPr>
          </w:p>
        </w:tc>
        <w:tc>
          <w:tcPr>
            <w:tcW w:w="1438" w:type="dxa"/>
            <w:tcBorders>
              <w:top w:val="single" w:sz="4" w:space="0" w:color="auto"/>
              <w:left w:val="single" w:sz="4" w:space="0" w:color="auto"/>
              <w:bottom w:val="single" w:sz="4" w:space="0" w:color="auto"/>
              <w:right w:val="single" w:sz="4" w:space="0" w:color="auto"/>
            </w:tcBorders>
            <w:vAlign w:val="center"/>
          </w:tcPr>
          <w:p w:rsidR="00BE630A" w:rsidRPr="00632481" w:rsidRDefault="00BE630A" w:rsidP="00D1507D">
            <w:pPr>
              <w:keepNext/>
              <w:keepLines/>
              <w:rPr>
                <w:sz w:val="22"/>
                <w:szCs w:val="22"/>
              </w:rPr>
            </w:pPr>
          </w:p>
        </w:tc>
        <w:tc>
          <w:tcPr>
            <w:tcW w:w="1552" w:type="dxa"/>
            <w:tcBorders>
              <w:top w:val="single" w:sz="4" w:space="0" w:color="auto"/>
              <w:left w:val="single" w:sz="4" w:space="0" w:color="auto"/>
              <w:bottom w:val="single" w:sz="4" w:space="0" w:color="auto"/>
              <w:right w:val="single" w:sz="4" w:space="0" w:color="auto"/>
            </w:tcBorders>
            <w:vAlign w:val="center"/>
            <w:hideMark/>
          </w:tcPr>
          <w:p w:rsidR="00BE630A" w:rsidRPr="00632481" w:rsidRDefault="00BE630A" w:rsidP="00D1507D">
            <w:pPr>
              <w:keepNext/>
              <w:keepLines/>
              <w:rPr>
                <w:sz w:val="22"/>
                <w:szCs w:val="22"/>
              </w:rPr>
            </w:pPr>
            <w:proofErr w:type="spellStart"/>
            <w:r w:rsidRPr="00632481">
              <w:rPr>
                <w:sz w:val="22"/>
                <w:szCs w:val="22"/>
              </w:rPr>
              <w:t>Erektil</w:t>
            </w:r>
            <w:proofErr w:type="spellEnd"/>
            <w:r w:rsidRPr="00632481">
              <w:rPr>
                <w:sz w:val="22"/>
                <w:szCs w:val="22"/>
              </w:rPr>
              <w:t xml:space="preserve"> dysfunktion, Seksuel dysfunktion</w:t>
            </w:r>
          </w:p>
        </w:tc>
        <w:tc>
          <w:tcPr>
            <w:tcW w:w="1324" w:type="dxa"/>
            <w:tcBorders>
              <w:top w:val="single" w:sz="4" w:space="0" w:color="auto"/>
              <w:left w:val="single" w:sz="4" w:space="0" w:color="auto"/>
              <w:bottom w:val="single" w:sz="4" w:space="0" w:color="auto"/>
              <w:right w:val="single" w:sz="4" w:space="0" w:color="auto"/>
            </w:tcBorders>
            <w:vAlign w:val="center"/>
          </w:tcPr>
          <w:p w:rsidR="00BE630A" w:rsidRPr="00632481" w:rsidRDefault="00BE630A" w:rsidP="00D1507D">
            <w:pPr>
              <w:keepNext/>
              <w:keepLines/>
              <w:rPr>
                <w:sz w:val="22"/>
                <w:szCs w:val="22"/>
              </w:rPr>
            </w:pPr>
          </w:p>
        </w:tc>
        <w:tc>
          <w:tcPr>
            <w:tcW w:w="1438" w:type="dxa"/>
            <w:tcBorders>
              <w:top w:val="single" w:sz="4" w:space="0" w:color="auto"/>
              <w:left w:val="single" w:sz="4" w:space="0" w:color="auto"/>
              <w:bottom w:val="single" w:sz="4" w:space="0" w:color="auto"/>
              <w:right w:val="single" w:sz="4" w:space="0" w:color="auto"/>
            </w:tcBorders>
          </w:tcPr>
          <w:p w:rsidR="00BE630A" w:rsidRPr="00632481" w:rsidRDefault="00BE630A" w:rsidP="00D1507D">
            <w:pPr>
              <w:keepNext/>
              <w:rPr>
                <w:sz w:val="22"/>
                <w:szCs w:val="22"/>
              </w:rPr>
            </w:pPr>
          </w:p>
        </w:tc>
        <w:tc>
          <w:tcPr>
            <w:tcW w:w="1443" w:type="dxa"/>
            <w:tcBorders>
              <w:top w:val="single" w:sz="4" w:space="0" w:color="auto"/>
              <w:left w:val="single" w:sz="4" w:space="0" w:color="auto"/>
              <w:bottom w:val="single" w:sz="4" w:space="0" w:color="auto"/>
              <w:right w:val="single" w:sz="4" w:space="0" w:color="auto"/>
            </w:tcBorders>
            <w:vAlign w:val="center"/>
          </w:tcPr>
          <w:p w:rsidR="00BE630A" w:rsidRPr="00632481" w:rsidRDefault="00BE630A" w:rsidP="00D1507D">
            <w:pPr>
              <w:keepNext/>
              <w:rPr>
                <w:sz w:val="22"/>
                <w:szCs w:val="22"/>
              </w:rPr>
            </w:pPr>
          </w:p>
          <w:p w:rsidR="00BE630A" w:rsidRPr="00632481" w:rsidRDefault="00BE630A" w:rsidP="00D1507D">
            <w:pPr>
              <w:keepNext/>
              <w:rPr>
                <w:sz w:val="22"/>
                <w:szCs w:val="22"/>
              </w:rPr>
            </w:pPr>
          </w:p>
        </w:tc>
      </w:tr>
      <w:tr w:rsidR="00BE630A" w:rsidTr="00D1507D">
        <w:trPr>
          <w:cantSplit/>
          <w:trHeight w:val="576"/>
        </w:trPr>
        <w:tc>
          <w:tcPr>
            <w:tcW w:w="1530" w:type="dxa"/>
            <w:tcBorders>
              <w:top w:val="single" w:sz="4" w:space="0" w:color="auto"/>
              <w:left w:val="single" w:sz="4" w:space="0" w:color="auto"/>
              <w:bottom w:val="single" w:sz="4" w:space="0" w:color="auto"/>
              <w:right w:val="single" w:sz="4" w:space="0" w:color="auto"/>
            </w:tcBorders>
            <w:vAlign w:val="center"/>
            <w:hideMark/>
          </w:tcPr>
          <w:p w:rsidR="00BE630A" w:rsidRPr="00632481" w:rsidRDefault="00BE630A" w:rsidP="00D1507D">
            <w:pPr>
              <w:keepNext/>
              <w:ind w:left="90"/>
              <w:rPr>
                <w:b/>
                <w:bCs/>
                <w:sz w:val="22"/>
                <w:szCs w:val="22"/>
              </w:rPr>
            </w:pPr>
            <w:r w:rsidRPr="00632481">
              <w:rPr>
                <w:b/>
                <w:bCs/>
                <w:sz w:val="22"/>
                <w:szCs w:val="22"/>
              </w:rPr>
              <w:t>Almene symptomer og reaktioner på administrationsstedet</w:t>
            </w:r>
          </w:p>
        </w:tc>
        <w:tc>
          <w:tcPr>
            <w:tcW w:w="1444" w:type="dxa"/>
            <w:tcBorders>
              <w:top w:val="single" w:sz="4" w:space="0" w:color="auto"/>
              <w:left w:val="single" w:sz="4" w:space="0" w:color="auto"/>
              <w:bottom w:val="single" w:sz="4" w:space="0" w:color="auto"/>
              <w:right w:val="single" w:sz="4" w:space="0" w:color="auto"/>
            </w:tcBorders>
            <w:vAlign w:val="center"/>
          </w:tcPr>
          <w:p w:rsidR="00BE630A" w:rsidRPr="00632481" w:rsidRDefault="00BE630A" w:rsidP="00D1507D">
            <w:pPr>
              <w:keepNext/>
              <w:tabs>
                <w:tab w:val="left" w:pos="2410"/>
              </w:tabs>
              <w:spacing w:after="60"/>
              <w:ind w:left="2410" w:hanging="1559"/>
              <w:rPr>
                <w:rFonts w:ascii="Arial" w:hAnsi="Arial"/>
                <w:b/>
                <w:sz w:val="22"/>
                <w:szCs w:val="22"/>
              </w:rPr>
            </w:pPr>
          </w:p>
        </w:tc>
        <w:tc>
          <w:tcPr>
            <w:tcW w:w="1438" w:type="dxa"/>
            <w:tcBorders>
              <w:top w:val="single" w:sz="4" w:space="0" w:color="auto"/>
              <w:left w:val="single" w:sz="4" w:space="0" w:color="auto"/>
              <w:bottom w:val="single" w:sz="4" w:space="0" w:color="auto"/>
              <w:right w:val="single" w:sz="4" w:space="0" w:color="auto"/>
            </w:tcBorders>
            <w:vAlign w:val="center"/>
            <w:hideMark/>
          </w:tcPr>
          <w:p w:rsidR="00BE630A" w:rsidRPr="00632481" w:rsidRDefault="00BE630A" w:rsidP="00D1507D">
            <w:pPr>
              <w:keepNext/>
              <w:rPr>
                <w:color w:val="000000"/>
                <w:sz w:val="22"/>
                <w:szCs w:val="22"/>
              </w:rPr>
            </w:pPr>
            <w:r w:rsidRPr="00632481">
              <w:rPr>
                <w:color w:val="000000"/>
                <w:sz w:val="22"/>
                <w:szCs w:val="22"/>
              </w:rPr>
              <w:t xml:space="preserve">Træthed, </w:t>
            </w:r>
          </w:p>
          <w:p w:rsidR="00BE630A" w:rsidRPr="00632481" w:rsidRDefault="00BE630A" w:rsidP="00D1507D">
            <w:pPr>
              <w:keepNext/>
              <w:rPr>
                <w:color w:val="000000"/>
                <w:sz w:val="22"/>
                <w:szCs w:val="22"/>
              </w:rPr>
            </w:pPr>
            <w:r w:rsidRPr="00632481">
              <w:rPr>
                <w:color w:val="000000"/>
                <w:sz w:val="22"/>
                <w:szCs w:val="22"/>
              </w:rPr>
              <w:t>Perifert ødem, Asteni</w:t>
            </w:r>
            <w:r w:rsidRPr="00632481">
              <w:rPr>
                <w:sz w:val="22"/>
                <w:szCs w:val="22"/>
              </w:rPr>
              <w:t>,</w:t>
            </w:r>
            <w:r w:rsidRPr="00632481">
              <w:rPr>
                <w:color w:val="000000"/>
                <w:sz w:val="22"/>
                <w:szCs w:val="22"/>
              </w:rPr>
              <w:t xml:space="preserve"> Utilpashed, </w:t>
            </w:r>
          </w:p>
          <w:p w:rsidR="00BE630A" w:rsidRPr="00632481" w:rsidRDefault="00BE630A" w:rsidP="00D1507D">
            <w:pPr>
              <w:keepNext/>
              <w:rPr>
                <w:sz w:val="22"/>
                <w:szCs w:val="22"/>
              </w:rPr>
            </w:pPr>
            <w:r w:rsidRPr="00632481">
              <w:rPr>
                <w:sz w:val="22"/>
                <w:szCs w:val="22"/>
              </w:rPr>
              <w:t>Kuldefornem</w:t>
            </w:r>
            <w:r w:rsidRPr="00632481">
              <w:rPr>
                <w:sz w:val="22"/>
                <w:szCs w:val="22"/>
              </w:rPr>
              <w:softHyphen/>
              <w:t>melse</w:t>
            </w:r>
          </w:p>
        </w:tc>
        <w:tc>
          <w:tcPr>
            <w:tcW w:w="1552" w:type="dxa"/>
            <w:tcBorders>
              <w:top w:val="single" w:sz="4" w:space="0" w:color="auto"/>
              <w:left w:val="single" w:sz="4" w:space="0" w:color="auto"/>
              <w:bottom w:val="single" w:sz="4" w:space="0" w:color="auto"/>
              <w:right w:val="single" w:sz="4" w:space="0" w:color="auto"/>
            </w:tcBorders>
            <w:vAlign w:val="center"/>
            <w:hideMark/>
          </w:tcPr>
          <w:p w:rsidR="00BE630A" w:rsidRPr="00632481" w:rsidRDefault="00BE630A" w:rsidP="00D1507D">
            <w:pPr>
              <w:keepNext/>
              <w:rPr>
                <w:color w:val="000000"/>
                <w:sz w:val="22"/>
                <w:szCs w:val="22"/>
              </w:rPr>
            </w:pPr>
            <w:r w:rsidRPr="00632481">
              <w:rPr>
                <w:sz w:val="22"/>
                <w:szCs w:val="22"/>
              </w:rPr>
              <w:t>Reaktioner på applikations</w:t>
            </w:r>
            <w:r w:rsidRPr="00632481">
              <w:rPr>
                <w:sz w:val="22"/>
                <w:szCs w:val="22"/>
              </w:rPr>
              <w:softHyphen/>
              <w:t>stedet, Influenzalignen</w:t>
            </w:r>
            <w:r w:rsidRPr="00632481">
              <w:rPr>
                <w:sz w:val="22"/>
                <w:szCs w:val="22"/>
              </w:rPr>
              <w:softHyphen/>
              <w:t>de symptomer, Fornemmelse af ændringer i kropstempera</w:t>
            </w:r>
            <w:r w:rsidRPr="00632481">
              <w:rPr>
                <w:sz w:val="22"/>
                <w:szCs w:val="22"/>
              </w:rPr>
              <w:softHyphen/>
              <w:t>turen, Overfølsomhed på applikations</w:t>
            </w:r>
            <w:r w:rsidRPr="00632481">
              <w:rPr>
                <w:sz w:val="22"/>
                <w:szCs w:val="22"/>
              </w:rPr>
              <w:softHyphen/>
              <w:t>stedet</w:t>
            </w:r>
            <w:r w:rsidRPr="00632481">
              <w:rPr>
                <w:color w:val="000000"/>
                <w:sz w:val="22"/>
                <w:szCs w:val="22"/>
              </w:rPr>
              <w:t xml:space="preserve">, </w:t>
            </w:r>
          </w:p>
          <w:p w:rsidR="00BE630A" w:rsidRPr="00632481" w:rsidRDefault="00BE630A" w:rsidP="00D1507D">
            <w:pPr>
              <w:pStyle w:val="Default0"/>
              <w:rPr>
                <w:sz w:val="22"/>
                <w:szCs w:val="22"/>
              </w:rPr>
            </w:pPr>
            <w:proofErr w:type="spellStart"/>
            <w:r w:rsidRPr="00632481">
              <w:rPr>
                <w:sz w:val="22"/>
                <w:szCs w:val="22"/>
              </w:rPr>
              <w:t>seponerings-syndrom</w:t>
            </w:r>
            <w:proofErr w:type="spellEnd"/>
            <w:r w:rsidRPr="00632481">
              <w:rPr>
                <w:sz w:val="22"/>
                <w:szCs w:val="22"/>
              </w:rPr>
              <w:t xml:space="preserve">, </w:t>
            </w:r>
            <w:proofErr w:type="spellStart"/>
            <w:r w:rsidRPr="00632481">
              <w:rPr>
                <w:sz w:val="22"/>
                <w:szCs w:val="22"/>
              </w:rPr>
              <w:t>pyreksi</w:t>
            </w:r>
            <w:proofErr w:type="spellEnd"/>
            <w:r w:rsidRPr="00632481">
              <w:rPr>
                <w:position w:val="8"/>
                <w:sz w:val="22"/>
                <w:szCs w:val="22"/>
                <w:vertAlign w:val="superscript"/>
              </w:rPr>
              <w:t xml:space="preserve"> </w:t>
            </w:r>
            <w:r w:rsidRPr="00632481">
              <w:rPr>
                <w:position w:val="8"/>
                <w:sz w:val="22"/>
                <w:szCs w:val="22"/>
              </w:rPr>
              <w:t>*</w:t>
            </w:r>
          </w:p>
        </w:tc>
        <w:tc>
          <w:tcPr>
            <w:tcW w:w="1324" w:type="dxa"/>
            <w:tcBorders>
              <w:top w:val="single" w:sz="4" w:space="0" w:color="auto"/>
              <w:left w:val="single" w:sz="4" w:space="0" w:color="auto"/>
              <w:bottom w:val="single" w:sz="4" w:space="0" w:color="auto"/>
              <w:right w:val="single" w:sz="4" w:space="0" w:color="auto"/>
            </w:tcBorders>
            <w:vAlign w:val="center"/>
            <w:hideMark/>
          </w:tcPr>
          <w:p w:rsidR="00BE630A" w:rsidRPr="00632481" w:rsidRDefault="00BE630A" w:rsidP="00D1507D">
            <w:pPr>
              <w:keepNext/>
              <w:rPr>
                <w:color w:val="000000"/>
                <w:sz w:val="22"/>
                <w:szCs w:val="22"/>
              </w:rPr>
            </w:pPr>
            <w:proofErr w:type="spellStart"/>
            <w:r w:rsidRPr="00632481">
              <w:rPr>
                <w:color w:val="000000"/>
                <w:sz w:val="22"/>
                <w:szCs w:val="22"/>
              </w:rPr>
              <w:t>Dermatitis</w:t>
            </w:r>
            <w:proofErr w:type="spellEnd"/>
            <w:r w:rsidRPr="00632481">
              <w:rPr>
                <w:color w:val="000000"/>
                <w:sz w:val="22"/>
                <w:szCs w:val="22"/>
              </w:rPr>
              <w:t xml:space="preserve"> på applikations</w:t>
            </w:r>
            <w:r w:rsidRPr="00632481">
              <w:rPr>
                <w:color w:val="000000"/>
                <w:sz w:val="22"/>
                <w:szCs w:val="22"/>
              </w:rPr>
              <w:softHyphen/>
              <w:t xml:space="preserve">stedet, </w:t>
            </w:r>
          </w:p>
          <w:p w:rsidR="00BE630A" w:rsidRPr="00632481" w:rsidRDefault="00BE630A" w:rsidP="00D1507D">
            <w:pPr>
              <w:keepNext/>
              <w:rPr>
                <w:color w:val="000000"/>
                <w:sz w:val="22"/>
                <w:szCs w:val="22"/>
              </w:rPr>
            </w:pPr>
            <w:r w:rsidRPr="00632481">
              <w:rPr>
                <w:color w:val="000000"/>
                <w:sz w:val="22"/>
                <w:szCs w:val="22"/>
              </w:rPr>
              <w:t>Eksem på applikations</w:t>
            </w:r>
            <w:r w:rsidRPr="00632481">
              <w:rPr>
                <w:color w:val="000000"/>
                <w:sz w:val="22"/>
                <w:szCs w:val="22"/>
              </w:rPr>
              <w:softHyphen/>
              <w:t>stedet</w:t>
            </w:r>
          </w:p>
        </w:tc>
        <w:tc>
          <w:tcPr>
            <w:tcW w:w="1438" w:type="dxa"/>
            <w:tcBorders>
              <w:top w:val="single" w:sz="4" w:space="0" w:color="auto"/>
              <w:left w:val="single" w:sz="4" w:space="0" w:color="auto"/>
              <w:bottom w:val="single" w:sz="4" w:space="0" w:color="auto"/>
              <w:right w:val="single" w:sz="4" w:space="0" w:color="auto"/>
            </w:tcBorders>
          </w:tcPr>
          <w:p w:rsidR="00BE630A" w:rsidRPr="00632481" w:rsidRDefault="00BE630A" w:rsidP="00D1507D">
            <w:pPr>
              <w:keepNext/>
              <w:pageBreakBefore/>
              <w:rPr>
                <w:b/>
                <w:bCs/>
                <w:sz w:val="22"/>
                <w:szCs w:val="22"/>
              </w:rPr>
            </w:pPr>
          </w:p>
        </w:tc>
        <w:tc>
          <w:tcPr>
            <w:tcW w:w="1443" w:type="dxa"/>
            <w:tcBorders>
              <w:top w:val="single" w:sz="4" w:space="0" w:color="auto"/>
              <w:left w:val="single" w:sz="4" w:space="0" w:color="auto"/>
              <w:bottom w:val="single" w:sz="4" w:space="0" w:color="auto"/>
              <w:right w:val="single" w:sz="4" w:space="0" w:color="auto"/>
            </w:tcBorders>
          </w:tcPr>
          <w:p w:rsidR="00C15066" w:rsidRPr="00632481" w:rsidRDefault="00C15066" w:rsidP="00C15066">
            <w:pPr>
              <w:keepNext/>
              <w:pageBreakBefore/>
              <w:rPr>
                <w:bCs/>
                <w:sz w:val="22"/>
                <w:szCs w:val="22"/>
              </w:rPr>
            </w:pPr>
            <w:r w:rsidRPr="00632481">
              <w:rPr>
                <w:bCs/>
                <w:sz w:val="22"/>
                <w:szCs w:val="22"/>
              </w:rPr>
              <w:t>Lægemiddeltolerance</w:t>
            </w:r>
          </w:p>
          <w:p w:rsidR="00BE630A" w:rsidRPr="00632481" w:rsidRDefault="00BE630A" w:rsidP="00D1507D">
            <w:pPr>
              <w:keepNext/>
              <w:pageBreakBefore/>
              <w:rPr>
                <w:b/>
                <w:bCs/>
                <w:sz w:val="22"/>
                <w:szCs w:val="22"/>
              </w:rPr>
            </w:pPr>
          </w:p>
        </w:tc>
      </w:tr>
    </w:tbl>
    <w:p w:rsidR="00BE630A" w:rsidRDefault="00BE630A" w:rsidP="00BE630A">
      <w:pPr>
        <w:ind w:left="851"/>
        <w:rPr>
          <w:sz w:val="24"/>
          <w:szCs w:val="24"/>
        </w:rPr>
      </w:pPr>
      <w:r>
        <w:rPr>
          <w:position w:val="8"/>
          <w:sz w:val="14"/>
          <w:szCs w:val="14"/>
          <w:vertAlign w:val="superscript"/>
        </w:rPr>
        <w:t xml:space="preserve">* </w:t>
      </w:r>
      <w:r>
        <w:rPr>
          <w:sz w:val="22"/>
          <w:szCs w:val="22"/>
        </w:rPr>
        <w:t>Den tildelte hyppighed (ikke almindelig) er udelukkende baseret på analyser af forekomsten i kliniske studier hos børn og voksne med ikke-cancerrelaterede smerter.</w:t>
      </w:r>
    </w:p>
    <w:p w:rsidR="00BE630A" w:rsidRDefault="00BE630A" w:rsidP="00BE630A">
      <w:pPr>
        <w:ind w:left="851" w:hanging="851"/>
        <w:rPr>
          <w:sz w:val="24"/>
          <w:szCs w:val="24"/>
        </w:rPr>
      </w:pPr>
    </w:p>
    <w:p w:rsidR="00BE630A" w:rsidRPr="00F861DE" w:rsidRDefault="00BE630A" w:rsidP="00BE630A">
      <w:pPr>
        <w:ind w:left="851"/>
        <w:rPr>
          <w:i/>
          <w:sz w:val="24"/>
          <w:szCs w:val="24"/>
        </w:rPr>
      </w:pPr>
      <w:r w:rsidRPr="00F861DE">
        <w:rPr>
          <w:i/>
          <w:sz w:val="24"/>
          <w:szCs w:val="24"/>
        </w:rPr>
        <w:t>Pædiatriske patienter</w:t>
      </w:r>
    </w:p>
    <w:p w:rsidR="00D1507D" w:rsidRDefault="00D1507D" w:rsidP="00D1507D">
      <w:pPr>
        <w:pStyle w:val="Default0"/>
        <w:ind w:left="851"/>
        <w:rPr>
          <w:lang w:val="da-DK"/>
        </w:rPr>
      </w:pPr>
      <w:proofErr w:type="spellStart"/>
      <w:r>
        <w:rPr>
          <w:lang w:val="da-DK"/>
        </w:rPr>
        <w:t>Transdermalt</w:t>
      </w:r>
      <w:proofErr w:type="spellEnd"/>
      <w:r>
        <w:rPr>
          <w:lang w:val="da-DK"/>
        </w:rPr>
        <w:t xml:space="preserve"> fentanyl plaster sikkerhed er blevet evalueret hos 289 pædiatriske patienter (&lt;18 år), som deltog i 3 kliniske studier vedrørende behandling af kroniske eller konstante smerter af malign eller non-malign oprindelse. Disse forsøgspersoner fik mindst 1 dosis </w:t>
      </w:r>
      <w:proofErr w:type="spellStart"/>
      <w:r>
        <w:rPr>
          <w:lang w:val="da-DK"/>
        </w:rPr>
        <w:t>transdermalt</w:t>
      </w:r>
      <w:proofErr w:type="spellEnd"/>
      <w:r>
        <w:rPr>
          <w:lang w:val="da-DK"/>
        </w:rPr>
        <w:t xml:space="preserve"> fentanyl plaster og frembragte dermed sikkerhedsdata (se pkt. 5.1). </w:t>
      </w:r>
    </w:p>
    <w:p w:rsidR="00D1507D" w:rsidRDefault="00D1507D" w:rsidP="00D1507D">
      <w:pPr>
        <w:pStyle w:val="Default0"/>
        <w:ind w:left="851"/>
        <w:rPr>
          <w:lang w:val="da-DK"/>
        </w:rPr>
      </w:pPr>
    </w:p>
    <w:p w:rsidR="00C15066" w:rsidRDefault="00D1507D" w:rsidP="00D1507D">
      <w:pPr>
        <w:pStyle w:val="Default0"/>
        <w:ind w:left="851"/>
        <w:rPr>
          <w:lang w:val="da-DK"/>
        </w:rPr>
      </w:pPr>
      <w:r>
        <w:rPr>
          <w:lang w:val="da-DK"/>
        </w:rPr>
        <w:t xml:space="preserve">Sikkerhedsprofilen hos børn og unge i behandling med </w:t>
      </w:r>
      <w:proofErr w:type="spellStart"/>
      <w:r>
        <w:rPr>
          <w:lang w:val="da-DK"/>
        </w:rPr>
        <w:t>transdermalt</w:t>
      </w:r>
      <w:proofErr w:type="spellEnd"/>
      <w:r>
        <w:rPr>
          <w:lang w:val="da-DK"/>
        </w:rPr>
        <w:t xml:space="preserve"> fentanyl plaster svarede til den, der sås hos voksne. Der blev ikke identificeret nogen risiko for den pædiatriske population udover den, der forventes ved brug af opioider til smertelindring i forbindelse med alvorlig sygdom, og der synes ikke at være nogen specifik risiko forbundet med </w:t>
      </w:r>
      <w:proofErr w:type="spellStart"/>
      <w:r>
        <w:rPr>
          <w:lang w:val="da-DK"/>
        </w:rPr>
        <w:t>transdermalt</w:t>
      </w:r>
      <w:proofErr w:type="spellEnd"/>
      <w:r>
        <w:rPr>
          <w:lang w:val="da-DK"/>
        </w:rPr>
        <w:t xml:space="preserve"> fentanyl plaster til børn ned til 2 år, når lægemidlet anvendes som anvist.</w:t>
      </w:r>
    </w:p>
    <w:p w:rsidR="00D1507D" w:rsidRDefault="00D1507D" w:rsidP="00D1507D">
      <w:pPr>
        <w:pStyle w:val="Default0"/>
        <w:ind w:left="851"/>
        <w:rPr>
          <w:lang w:val="da-DK"/>
        </w:rPr>
      </w:pPr>
      <w:r>
        <w:rPr>
          <w:lang w:val="da-DK"/>
        </w:rPr>
        <w:t xml:space="preserve"> </w:t>
      </w:r>
    </w:p>
    <w:p w:rsidR="00C15066" w:rsidRDefault="00D1507D" w:rsidP="00D1507D">
      <w:pPr>
        <w:ind w:left="851"/>
        <w:rPr>
          <w:sz w:val="24"/>
          <w:szCs w:val="24"/>
        </w:rPr>
      </w:pPr>
      <w:r>
        <w:rPr>
          <w:sz w:val="24"/>
          <w:szCs w:val="24"/>
        </w:rPr>
        <w:t xml:space="preserve">Baseret på de samlede sikkerhedsdata fra disse 3 kliniske studier hos pædiatriske forsøgspersoner var de hyppigst rapporterede bivirkninger (forekomst ≥10 %): opkastning </w:t>
      </w:r>
      <w:r>
        <w:rPr>
          <w:sz w:val="24"/>
          <w:szCs w:val="24"/>
        </w:rPr>
        <w:lastRenderedPageBreak/>
        <w:t xml:space="preserve">(33,9 %), kvalme (23,5 %), hovedpine (16,3 %), obstipation (13,5 %), diarré (12,8 %) og </w:t>
      </w:r>
      <w:proofErr w:type="spellStart"/>
      <w:r>
        <w:rPr>
          <w:sz w:val="24"/>
          <w:szCs w:val="24"/>
        </w:rPr>
        <w:t>pruritus</w:t>
      </w:r>
      <w:proofErr w:type="spellEnd"/>
      <w:r>
        <w:rPr>
          <w:sz w:val="24"/>
          <w:szCs w:val="24"/>
        </w:rPr>
        <w:t xml:space="preserve"> (12,8 %). </w:t>
      </w:r>
    </w:p>
    <w:p w:rsidR="00C15066" w:rsidRDefault="00C15066" w:rsidP="00D1507D">
      <w:pPr>
        <w:ind w:left="851"/>
        <w:rPr>
          <w:sz w:val="24"/>
          <w:szCs w:val="24"/>
        </w:rPr>
      </w:pPr>
    </w:p>
    <w:p w:rsidR="00C15066" w:rsidRDefault="00C15066" w:rsidP="00C15066">
      <w:pPr>
        <w:ind w:left="851"/>
        <w:rPr>
          <w:i/>
          <w:sz w:val="22"/>
          <w:szCs w:val="22"/>
        </w:rPr>
      </w:pPr>
      <w:r>
        <w:rPr>
          <w:i/>
          <w:sz w:val="22"/>
          <w:szCs w:val="22"/>
        </w:rPr>
        <w:t>Tolerance</w:t>
      </w:r>
    </w:p>
    <w:p w:rsidR="00C15066" w:rsidRDefault="00C15066" w:rsidP="00C15066">
      <w:pPr>
        <w:ind w:left="851"/>
        <w:rPr>
          <w:sz w:val="22"/>
          <w:szCs w:val="22"/>
        </w:rPr>
      </w:pPr>
      <w:r>
        <w:rPr>
          <w:sz w:val="22"/>
          <w:szCs w:val="22"/>
        </w:rPr>
        <w:t>Der kan udvikles tolerance ved gentagen brug.</w:t>
      </w:r>
    </w:p>
    <w:p w:rsidR="00C15066" w:rsidRDefault="00C15066" w:rsidP="00C15066">
      <w:pPr>
        <w:ind w:left="851"/>
        <w:rPr>
          <w:sz w:val="22"/>
          <w:szCs w:val="22"/>
        </w:rPr>
      </w:pPr>
    </w:p>
    <w:p w:rsidR="00C15066" w:rsidRDefault="00C15066" w:rsidP="00C15066">
      <w:pPr>
        <w:ind w:left="851"/>
        <w:rPr>
          <w:i/>
          <w:sz w:val="22"/>
          <w:szCs w:val="22"/>
        </w:rPr>
      </w:pPr>
      <w:r>
        <w:rPr>
          <w:i/>
          <w:sz w:val="22"/>
          <w:szCs w:val="22"/>
        </w:rPr>
        <w:t>Lægemiddelafhængighed</w:t>
      </w:r>
    </w:p>
    <w:p w:rsidR="00C15066" w:rsidRDefault="00C15066" w:rsidP="00C15066">
      <w:pPr>
        <w:ind w:left="851"/>
        <w:rPr>
          <w:sz w:val="22"/>
          <w:szCs w:val="22"/>
        </w:rPr>
      </w:pPr>
      <w:r>
        <w:rPr>
          <w:sz w:val="22"/>
          <w:szCs w:val="22"/>
        </w:rPr>
        <w:t xml:space="preserve">Gentagen brug af </w:t>
      </w:r>
      <w:proofErr w:type="spellStart"/>
      <w:r>
        <w:rPr>
          <w:sz w:val="22"/>
          <w:szCs w:val="22"/>
        </w:rPr>
        <w:t>Lafene</w:t>
      </w:r>
      <w:proofErr w:type="spellEnd"/>
      <w:r>
        <w:rPr>
          <w:sz w:val="22"/>
          <w:szCs w:val="22"/>
        </w:rPr>
        <w:t xml:space="preserve"> kan medføre</w:t>
      </w:r>
      <w:r>
        <w:t xml:space="preserve"> </w:t>
      </w:r>
      <w:r>
        <w:rPr>
          <w:sz w:val="22"/>
          <w:szCs w:val="22"/>
        </w:rPr>
        <w:t>lægemiddelafhængighed, selv ved terapeutiske doser. Risikoen for lægemiddelafhængighed er forskellig og afhænger af patientens individuelle risikofaktorer, doseringen og varigheden af opioidbehandling (se punkt 4.4).</w:t>
      </w:r>
    </w:p>
    <w:p w:rsidR="00D1507D" w:rsidRDefault="00D1507D" w:rsidP="00D1507D">
      <w:pPr>
        <w:ind w:left="851"/>
        <w:rPr>
          <w:sz w:val="24"/>
          <w:szCs w:val="24"/>
        </w:rPr>
      </w:pPr>
    </w:p>
    <w:p w:rsidR="00D1507D" w:rsidRDefault="00D1507D" w:rsidP="00D1507D">
      <w:pPr>
        <w:ind w:left="851"/>
        <w:rPr>
          <w:sz w:val="24"/>
          <w:szCs w:val="24"/>
        </w:rPr>
      </w:pPr>
      <w:r>
        <w:rPr>
          <w:sz w:val="24"/>
          <w:szCs w:val="24"/>
        </w:rPr>
        <w:t xml:space="preserve">Opioid-abstinenssymptomer (som kvalme, opkastning, diarré, angst og kulderystelser) er mulige efter skift fra tidligere </w:t>
      </w:r>
      <w:proofErr w:type="spellStart"/>
      <w:r>
        <w:rPr>
          <w:sz w:val="24"/>
          <w:szCs w:val="24"/>
        </w:rPr>
        <w:t>opioidanalgetika</w:t>
      </w:r>
      <w:proofErr w:type="spellEnd"/>
      <w:r>
        <w:rPr>
          <w:sz w:val="24"/>
          <w:szCs w:val="24"/>
        </w:rPr>
        <w:t xml:space="preserve"> til </w:t>
      </w:r>
      <w:proofErr w:type="spellStart"/>
      <w:r>
        <w:rPr>
          <w:sz w:val="24"/>
          <w:szCs w:val="24"/>
        </w:rPr>
        <w:t>Lafene</w:t>
      </w:r>
      <w:proofErr w:type="spellEnd"/>
      <w:r>
        <w:rPr>
          <w:sz w:val="24"/>
          <w:szCs w:val="24"/>
        </w:rPr>
        <w:t xml:space="preserve"> og hvis behandlingen stoppes pludseligt (se pkt. 4.2 og 4.4).</w:t>
      </w:r>
    </w:p>
    <w:p w:rsidR="00D1507D" w:rsidRDefault="00D1507D" w:rsidP="00D1507D">
      <w:pPr>
        <w:ind w:left="851"/>
        <w:rPr>
          <w:sz w:val="24"/>
          <w:szCs w:val="24"/>
        </w:rPr>
      </w:pPr>
    </w:p>
    <w:p w:rsidR="00D1507D" w:rsidRDefault="00D1507D" w:rsidP="00D1507D">
      <w:pPr>
        <w:ind w:left="851"/>
        <w:rPr>
          <w:sz w:val="24"/>
          <w:szCs w:val="24"/>
        </w:rPr>
      </w:pPr>
      <w:r>
        <w:rPr>
          <w:sz w:val="24"/>
          <w:szCs w:val="24"/>
        </w:rPr>
        <w:t xml:space="preserve">Der har været meget sjældne rapporter om nyfødte med neonatale abstinenssymptomer, når mødre har anvendt </w:t>
      </w:r>
      <w:proofErr w:type="spellStart"/>
      <w:r>
        <w:rPr>
          <w:sz w:val="24"/>
          <w:szCs w:val="24"/>
        </w:rPr>
        <w:t>transdermalt</w:t>
      </w:r>
      <w:proofErr w:type="spellEnd"/>
      <w:r>
        <w:rPr>
          <w:sz w:val="24"/>
          <w:szCs w:val="24"/>
        </w:rPr>
        <w:t xml:space="preserve"> fentanyl plaster til langtidsbehandling under graviditet (se pkt. 4.6).</w:t>
      </w:r>
    </w:p>
    <w:p w:rsidR="00D1507D" w:rsidRDefault="00D1507D" w:rsidP="00D1507D">
      <w:pPr>
        <w:ind w:left="851"/>
        <w:rPr>
          <w:sz w:val="24"/>
          <w:szCs w:val="24"/>
        </w:rPr>
      </w:pPr>
    </w:p>
    <w:p w:rsidR="00D1507D" w:rsidRDefault="00D1507D" w:rsidP="00D1507D">
      <w:pPr>
        <w:ind w:left="851"/>
        <w:rPr>
          <w:sz w:val="24"/>
          <w:szCs w:val="24"/>
        </w:rPr>
      </w:pPr>
      <w:r>
        <w:rPr>
          <w:sz w:val="24"/>
          <w:szCs w:val="24"/>
        </w:rPr>
        <w:t xml:space="preserve">Der er rapporteret tilfælde af serotoninsyndrom, når fentanyl blev administreret samtidigt med udpræget </w:t>
      </w:r>
      <w:proofErr w:type="spellStart"/>
      <w:r>
        <w:rPr>
          <w:sz w:val="24"/>
          <w:szCs w:val="24"/>
        </w:rPr>
        <w:t>serotonerge</w:t>
      </w:r>
      <w:proofErr w:type="spellEnd"/>
      <w:r>
        <w:rPr>
          <w:sz w:val="24"/>
          <w:szCs w:val="24"/>
        </w:rPr>
        <w:t xml:space="preserve"> lægemidler (se pkt. 4.4 og 4.5).</w:t>
      </w:r>
    </w:p>
    <w:p w:rsidR="00BE630A" w:rsidRDefault="00BE630A" w:rsidP="00BE630A">
      <w:pPr>
        <w:ind w:left="851"/>
        <w:rPr>
          <w:sz w:val="24"/>
          <w:szCs w:val="24"/>
        </w:rPr>
      </w:pPr>
    </w:p>
    <w:p w:rsidR="00BE630A" w:rsidRPr="007607B2" w:rsidRDefault="00BE630A" w:rsidP="00BE630A">
      <w:pPr>
        <w:tabs>
          <w:tab w:val="left" w:pos="851"/>
        </w:tabs>
        <w:autoSpaceDE w:val="0"/>
        <w:autoSpaceDN w:val="0"/>
        <w:adjustRightInd w:val="0"/>
        <w:ind w:left="851"/>
        <w:rPr>
          <w:sz w:val="24"/>
          <w:szCs w:val="24"/>
          <w:u w:val="single"/>
        </w:rPr>
      </w:pPr>
      <w:r w:rsidRPr="007607B2">
        <w:rPr>
          <w:noProof/>
          <w:sz w:val="24"/>
          <w:szCs w:val="24"/>
          <w:u w:val="single"/>
        </w:rPr>
        <w:t>Indberetning af formodede bivirkninger</w:t>
      </w:r>
    </w:p>
    <w:p w:rsidR="00BE630A" w:rsidRPr="007607B2" w:rsidRDefault="00BE630A" w:rsidP="00BE630A">
      <w:pPr>
        <w:tabs>
          <w:tab w:val="left" w:pos="851"/>
        </w:tabs>
        <w:autoSpaceDE w:val="0"/>
        <w:autoSpaceDN w:val="0"/>
        <w:adjustRightInd w:val="0"/>
        <w:ind w:left="851"/>
        <w:rPr>
          <w:noProof/>
          <w:sz w:val="24"/>
          <w:szCs w:val="24"/>
        </w:rPr>
      </w:pPr>
      <w:r w:rsidRPr="007607B2">
        <w:rPr>
          <w:noProof/>
          <w:sz w:val="24"/>
          <w:szCs w:val="24"/>
        </w:rPr>
        <w:t>Når lægemidlet er godkendt, er indberetning af formodede bivirkninger vigtig.</w:t>
      </w:r>
      <w:r w:rsidRPr="007607B2">
        <w:rPr>
          <w:sz w:val="24"/>
          <w:szCs w:val="24"/>
        </w:rPr>
        <w:t xml:space="preserve"> </w:t>
      </w:r>
      <w:r w:rsidRPr="007607B2">
        <w:rPr>
          <w:noProof/>
          <w:sz w:val="24"/>
          <w:szCs w:val="24"/>
        </w:rPr>
        <w:t>Det muliggør løbende overvågning af benefit/risk-forholdet for lægemidlet.</w:t>
      </w:r>
      <w:r w:rsidRPr="007607B2">
        <w:rPr>
          <w:sz w:val="24"/>
          <w:szCs w:val="24"/>
        </w:rPr>
        <w:t xml:space="preserve"> </w:t>
      </w:r>
      <w:r w:rsidRPr="007607B2">
        <w:rPr>
          <w:noProof/>
          <w:sz w:val="24"/>
          <w:szCs w:val="24"/>
        </w:rPr>
        <w:t>Læger og sundhedspersonale anmodes om at indberette alle formodede bivirkninger via:</w:t>
      </w:r>
    </w:p>
    <w:p w:rsidR="00BE630A" w:rsidRPr="007607B2" w:rsidRDefault="00BE630A" w:rsidP="00BE630A">
      <w:pPr>
        <w:tabs>
          <w:tab w:val="left" w:pos="851"/>
        </w:tabs>
        <w:autoSpaceDE w:val="0"/>
        <w:autoSpaceDN w:val="0"/>
        <w:adjustRightInd w:val="0"/>
        <w:ind w:left="851"/>
        <w:rPr>
          <w:noProof/>
          <w:sz w:val="24"/>
          <w:szCs w:val="24"/>
        </w:rPr>
      </w:pPr>
    </w:p>
    <w:p w:rsidR="00BE630A" w:rsidRPr="007607B2" w:rsidRDefault="00BE630A" w:rsidP="00BE630A">
      <w:pPr>
        <w:tabs>
          <w:tab w:val="left" w:pos="851"/>
        </w:tabs>
        <w:ind w:left="851"/>
        <w:rPr>
          <w:rFonts w:eastAsia="Calibri"/>
          <w:color w:val="000000"/>
          <w:sz w:val="24"/>
          <w:szCs w:val="24"/>
          <w:lang w:eastAsia="zh-CN"/>
        </w:rPr>
      </w:pPr>
      <w:r w:rsidRPr="007607B2">
        <w:rPr>
          <w:rFonts w:eastAsia="Calibri"/>
          <w:color w:val="000000"/>
          <w:sz w:val="24"/>
          <w:szCs w:val="24"/>
          <w:lang w:eastAsia="zh-CN"/>
        </w:rPr>
        <w:t>Lægemiddelstyrelsen</w:t>
      </w:r>
    </w:p>
    <w:p w:rsidR="00BE630A" w:rsidRPr="007607B2" w:rsidRDefault="00BE630A" w:rsidP="00BE630A">
      <w:pPr>
        <w:tabs>
          <w:tab w:val="left" w:pos="851"/>
        </w:tabs>
        <w:ind w:left="851"/>
        <w:rPr>
          <w:rFonts w:eastAsia="Calibri"/>
          <w:noProof/>
          <w:sz w:val="24"/>
          <w:szCs w:val="24"/>
          <w:lang w:eastAsia="zh-CN"/>
        </w:rPr>
      </w:pPr>
      <w:r w:rsidRPr="007607B2">
        <w:rPr>
          <w:rFonts w:eastAsia="Calibri"/>
          <w:sz w:val="24"/>
          <w:szCs w:val="24"/>
          <w:lang w:eastAsia="zh-CN"/>
        </w:rPr>
        <w:t>Axel Heides Gade 1</w:t>
      </w:r>
    </w:p>
    <w:p w:rsidR="00BE630A" w:rsidRPr="007607B2" w:rsidRDefault="00BE630A" w:rsidP="00BE630A">
      <w:pPr>
        <w:tabs>
          <w:tab w:val="left" w:pos="851"/>
        </w:tabs>
        <w:ind w:left="851"/>
        <w:rPr>
          <w:rFonts w:eastAsia="Calibri"/>
          <w:noProof/>
          <w:sz w:val="24"/>
          <w:szCs w:val="24"/>
          <w:lang w:eastAsia="zh-CN"/>
        </w:rPr>
      </w:pPr>
      <w:r w:rsidRPr="007607B2">
        <w:rPr>
          <w:rFonts w:eastAsia="Calibri"/>
          <w:noProof/>
          <w:sz w:val="24"/>
          <w:szCs w:val="24"/>
          <w:lang w:eastAsia="zh-CN"/>
        </w:rPr>
        <w:t xml:space="preserve">DK-2300 </w:t>
      </w:r>
      <w:r w:rsidRPr="007607B2">
        <w:rPr>
          <w:rFonts w:eastAsia="Calibri"/>
          <w:sz w:val="24"/>
          <w:szCs w:val="24"/>
          <w:lang w:eastAsia="zh-CN"/>
        </w:rPr>
        <w:t>København S</w:t>
      </w:r>
    </w:p>
    <w:p w:rsidR="00BE630A" w:rsidRPr="007607B2" w:rsidRDefault="00BE630A" w:rsidP="00BE630A">
      <w:pPr>
        <w:tabs>
          <w:tab w:val="left" w:pos="-720"/>
          <w:tab w:val="left" w:pos="851"/>
        </w:tabs>
        <w:suppressAutoHyphens/>
        <w:ind w:left="851"/>
        <w:rPr>
          <w:rFonts w:eastAsia="Calibri"/>
          <w:noProof/>
          <w:sz w:val="24"/>
          <w:szCs w:val="24"/>
          <w:lang w:val="en-US" w:eastAsia="zh-CN"/>
        </w:rPr>
      </w:pPr>
      <w:proofErr w:type="spellStart"/>
      <w:r w:rsidRPr="007607B2">
        <w:rPr>
          <w:rFonts w:eastAsia="Calibri"/>
          <w:sz w:val="24"/>
          <w:szCs w:val="24"/>
          <w:lang w:val="en-US" w:eastAsia="zh-CN"/>
        </w:rPr>
        <w:t>Websted</w:t>
      </w:r>
      <w:proofErr w:type="spellEnd"/>
      <w:r w:rsidRPr="007607B2">
        <w:rPr>
          <w:rFonts w:eastAsia="Calibri"/>
          <w:noProof/>
          <w:sz w:val="24"/>
          <w:szCs w:val="24"/>
          <w:lang w:val="en-US" w:eastAsia="zh-CN"/>
        </w:rPr>
        <w:t xml:space="preserve">: </w:t>
      </w:r>
      <w:hyperlink r:id="rId8" w:history="1">
        <w:r w:rsidRPr="007607B2">
          <w:rPr>
            <w:rStyle w:val="Hyperlink"/>
            <w:rFonts w:eastAsia="Calibri"/>
            <w:noProof/>
            <w:color w:val="0000FF"/>
            <w:sz w:val="24"/>
            <w:szCs w:val="24"/>
            <w:lang w:val="en-US" w:eastAsia="zh-CN"/>
          </w:rPr>
          <w:t>www.meldenbivirkning.dk</w:t>
        </w:r>
      </w:hyperlink>
    </w:p>
    <w:p w:rsidR="00BE630A" w:rsidRPr="00EC0363" w:rsidRDefault="00BE630A" w:rsidP="00BE630A">
      <w:pPr>
        <w:pStyle w:val="Sidehoved"/>
        <w:tabs>
          <w:tab w:val="left" w:pos="851"/>
        </w:tabs>
        <w:rPr>
          <w:szCs w:val="24"/>
          <w:lang w:val="en-US"/>
        </w:rPr>
      </w:pPr>
    </w:p>
    <w:p w:rsidR="00BE630A" w:rsidRPr="00EC0B9B" w:rsidRDefault="00BE630A" w:rsidP="00480C6D">
      <w:pPr>
        <w:numPr>
          <w:ilvl w:val="1"/>
          <w:numId w:val="15"/>
        </w:numPr>
        <w:ind w:left="851" w:hanging="851"/>
        <w:rPr>
          <w:b/>
          <w:sz w:val="24"/>
          <w:szCs w:val="24"/>
        </w:rPr>
      </w:pPr>
      <w:r w:rsidRPr="00EC0B9B">
        <w:rPr>
          <w:b/>
          <w:sz w:val="24"/>
          <w:szCs w:val="24"/>
        </w:rPr>
        <w:t>Overdosering</w:t>
      </w:r>
    </w:p>
    <w:p w:rsidR="00BE630A" w:rsidRPr="007B0184" w:rsidRDefault="00BE630A" w:rsidP="00BE630A">
      <w:pPr>
        <w:ind w:left="851"/>
        <w:rPr>
          <w:sz w:val="24"/>
          <w:szCs w:val="24"/>
          <w:u w:val="single"/>
        </w:rPr>
      </w:pPr>
      <w:r w:rsidRPr="007B0184">
        <w:rPr>
          <w:sz w:val="24"/>
          <w:szCs w:val="24"/>
          <w:u w:val="single"/>
        </w:rPr>
        <w:t>Symptomer</w:t>
      </w:r>
      <w:r>
        <w:rPr>
          <w:sz w:val="24"/>
          <w:szCs w:val="24"/>
          <w:u w:val="single"/>
        </w:rPr>
        <w:t xml:space="preserve"> og tegn</w:t>
      </w:r>
    </w:p>
    <w:p w:rsidR="00C15066" w:rsidRDefault="00BE630A" w:rsidP="00C15066">
      <w:pPr>
        <w:ind w:left="851"/>
        <w:rPr>
          <w:sz w:val="22"/>
          <w:szCs w:val="22"/>
        </w:rPr>
      </w:pPr>
      <w:r>
        <w:rPr>
          <w:sz w:val="24"/>
          <w:szCs w:val="24"/>
        </w:rPr>
        <w:t>Manifestationer på overdosering af fentanyl er forstærkede farmakologiske virkninger, den mest alvorlige er respirationsdepression</w:t>
      </w:r>
      <w:r w:rsidR="00C15066">
        <w:rPr>
          <w:sz w:val="24"/>
          <w:szCs w:val="24"/>
        </w:rPr>
        <w:t xml:space="preserve">. </w:t>
      </w:r>
      <w:r w:rsidR="00C15066">
        <w:rPr>
          <w:sz w:val="22"/>
          <w:szCs w:val="22"/>
        </w:rPr>
        <w:t xml:space="preserve">Der er også observeret toksisk </w:t>
      </w:r>
      <w:proofErr w:type="spellStart"/>
      <w:r w:rsidR="00C15066">
        <w:rPr>
          <w:sz w:val="22"/>
          <w:szCs w:val="22"/>
        </w:rPr>
        <w:t>leukoencefalopati</w:t>
      </w:r>
      <w:proofErr w:type="spellEnd"/>
      <w:r w:rsidR="00C15066">
        <w:rPr>
          <w:sz w:val="22"/>
          <w:szCs w:val="22"/>
        </w:rPr>
        <w:t xml:space="preserve"> ved overdosering af fentanyl.</w:t>
      </w:r>
    </w:p>
    <w:p w:rsidR="00BE630A" w:rsidRDefault="00BE630A" w:rsidP="00BE630A">
      <w:pPr>
        <w:ind w:left="851" w:hanging="851"/>
        <w:rPr>
          <w:sz w:val="24"/>
          <w:szCs w:val="24"/>
        </w:rPr>
      </w:pPr>
    </w:p>
    <w:p w:rsidR="00BE630A" w:rsidRPr="007B0184" w:rsidRDefault="00BE630A" w:rsidP="00BE630A">
      <w:pPr>
        <w:ind w:left="851"/>
        <w:rPr>
          <w:sz w:val="24"/>
          <w:szCs w:val="24"/>
          <w:u w:val="single"/>
        </w:rPr>
      </w:pPr>
      <w:r w:rsidRPr="007B0184">
        <w:rPr>
          <w:sz w:val="24"/>
          <w:szCs w:val="24"/>
          <w:u w:val="single"/>
        </w:rPr>
        <w:t>Behandling</w:t>
      </w:r>
    </w:p>
    <w:p w:rsidR="00BE630A" w:rsidRDefault="00BE630A" w:rsidP="00BE630A">
      <w:pPr>
        <w:ind w:left="851"/>
        <w:rPr>
          <w:sz w:val="24"/>
          <w:szCs w:val="24"/>
        </w:rPr>
      </w:pPr>
      <w:r>
        <w:rPr>
          <w:sz w:val="24"/>
          <w:szCs w:val="24"/>
        </w:rPr>
        <w:t xml:space="preserve">Til behandling af respirationsdepression skal der omgående tages forholdsregler, herunder fjernelse af plasteret og fysisk eller verbal stimulering af patienten. Disse handlinger kan efterfølges af administration af en specifik opioidantagonist såsom </w:t>
      </w:r>
      <w:proofErr w:type="spellStart"/>
      <w:r>
        <w:rPr>
          <w:sz w:val="24"/>
          <w:szCs w:val="24"/>
        </w:rPr>
        <w:t>naloxon</w:t>
      </w:r>
      <w:proofErr w:type="spellEnd"/>
      <w:r>
        <w:rPr>
          <w:sz w:val="24"/>
          <w:szCs w:val="24"/>
        </w:rPr>
        <w:t>.</w:t>
      </w:r>
    </w:p>
    <w:p w:rsidR="00BE630A" w:rsidRDefault="00BE630A" w:rsidP="00BE630A">
      <w:pPr>
        <w:ind w:left="851" w:hanging="851"/>
        <w:rPr>
          <w:sz w:val="24"/>
          <w:szCs w:val="24"/>
        </w:rPr>
      </w:pPr>
    </w:p>
    <w:p w:rsidR="00BE630A" w:rsidRDefault="00BE630A" w:rsidP="00BE630A">
      <w:pPr>
        <w:ind w:left="851"/>
        <w:rPr>
          <w:sz w:val="24"/>
          <w:szCs w:val="24"/>
        </w:rPr>
      </w:pPr>
      <w:r>
        <w:rPr>
          <w:sz w:val="24"/>
          <w:szCs w:val="24"/>
        </w:rPr>
        <w:t xml:space="preserve">Respirationsdepression, efter en overdosis, kan vare længere end virkningen af opioidantagonisten. Intervallet mellem dosis af </w:t>
      </w:r>
      <w:proofErr w:type="spellStart"/>
      <w:r>
        <w:rPr>
          <w:sz w:val="24"/>
          <w:szCs w:val="24"/>
        </w:rPr>
        <w:t>i.v</w:t>
      </w:r>
      <w:proofErr w:type="spellEnd"/>
      <w:r>
        <w:rPr>
          <w:sz w:val="24"/>
          <w:szCs w:val="24"/>
        </w:rPr>
        <w:t xml:space="preserve">. antagonist skal bestemmes med omhu, da der er risiko for reversering af den narkotiske virkning efter at plastret er fjernet; gentagen administration eller fortsat infusion af </w:t>
      </w:r>
      <w:proofErr w:type="spellStart"/>
      <w:r>
        <w:rPr>
          <w:sz w:val="24"/>
          <w:szCs w:val="24"/>
        </w:rPr>
        <w:t>naloxon</w:t>
      </w:r>
      <w:proofErr w:type="spellEnd"/>
      <w:r>
        <w:rPr>
          <w:sz w:val="24"/>
          <w:szCs w:val="24"/>
        </w:rPr>
        <w:t xml:space="preserve"> kan være nødvendig. Reversering af den narkotiske virkning kan medføre akutte smerter og frigivelse af </w:t>
      </w:r>
      <w:proofErr w:type="spellStart"/>
      <w:r>
        <w:rPr>
          <w:sz w:val="24"/>
          <w:szCs w:val="24"/>
        </w:rPr>
        <w:t>katekolaminer</w:t>
      </w:r>
      <w:proofErr w:type="spellEnd"/>
      <w:r>
        <w:rPr>
          <w:sz w:val="24"/>
          <w:szCs w:val="24"/>
        </w:rPr>
        <w:t xml:space="preserve">. </w:t>
      </w:r>
    </w:p>
    <w:p w:rsidR="00BE630A" w:rsidRDefault="00BE630A" w:rsidP="00BE630A">
      <w:pPr>
        <w:ind w:left="851"/>
        <w:rPr>
          <w:sz w:val="24"/>
          <w:szCs w:val="24"/>
        </w:rPr>
      </w:pPr>
    </w:p>
    <w:p w:rsidR="00BE630A" w:rsidRDefault="00BE630A" w:rsidP="00BE630A">
      <w:pPr>
        <w:ind w:left="851"/>
        <w:rPr>
          <w:sz w:val="24"/>
          <w:szCs w:val="24"/>
        </w:rPr>
      </w:pPr>
      <w:r w:rsidRPr="00C56EA5">
        <w:rPr>
          <w:sz w:val="24"/>
          <w:szCs w:val="24"/>
        </w:rPr>
        <w:t xml:space="preserve">Hvis den kliniske situation berettiger til det, skal der anlægges og opretholdes åben luftvej, om muligt med en </w:t>
      </w:r>
      <w:proofErr w:type="spellStart"/>
      <w:r w:rsidRPr="00C56EA5">
        <w:rPr>
          <w:sz w:val="24"/>
          <w:szCs w:val="24"/>
        </w:rPr>
        <w:t>orofaryngeal</w:t>
      </w:r>
      <w:proofErr w:type="spellEnd"/>
      <w:r w:rsidRPr="00C56EA5">
        <w:rPr>
          <w:sz w:val="24"/>
          <w:szCs w:val="24"/>
        </w:rPr>
        <w:t xml:space="preserve"> luftvej eller </w:t>
      </w:r>
      <w:proofErr w:type="spellStart"/>
      <w:r w:rsidRPr="00C56EA5">
        <w:rPr>
          <w:sz w:val="24"/>
          <w:szCs w:val="24"/>
        </w:rPr>
        <w:t>endotracheal</w:t>
      </w:r>
      <w:proofErr w:type="spellEnd"/>
      <w:r w:rsidRPr="00C56EA5">
        <w:rPr>
          <w:sz w:val="24"/>
          <w:szCs w:val="24"/>
        </w:rPr>
        <w:t xml:space="preserve"> slange, og der skal gives ilt og understøttet eller kontrolleret vejrtrækning efter behov.</w:t>
      </w:r>
      <w:r>
        <w:rPr>
          <w:sz w:val="24"/>
          <w:szCs w:val="24"/>
        </w:rPr>
        <w:t xml:space="preserve"> </w:t>
      </w:r>
    </w:p>
    <w:p w:rsidR="00BE630A" w:rsidRDefault="00BE630A" w:rsidP="00BE630A">
      <w:pPr>
        <w:ind w:left="851"/>
        <w:rPr>
          <w:sz w:val="24"/>
          <w:szCs w:val="24"/>
        </w:rPr>
      </w:pPr>
    </w:p>
    <w:p w:rsidR="00BE630A" w:rsidRDefault="00BE630A" w:rsidP="00BE630A">
      <w:pPr>
        <w:ind w:left="851"/>
        <w:rPr>
          <w:sz w:val="24"/>
          <w:szCs w:val="24"/>
        </w:rPr>
      </w:pPr>
      <w:r>
        <w:rPr>
          <w:sz w:val="24"/>
          <w:szCs w:val="24"/>
        </w:rPr>
        <w:t>Tilstrækkelig legemstemperatur og væskeindtag skal opretholdes.</w:t>
      </w:r>
    </w:p>
    <w:p w:rsidR="00BE630A" w:rsidRDefault="00BE630A" w:rsidP="00BE630A">
      <w:pPr>
        <w:ind w:left="851"/>
        <w:rPr>
          <w:sz w:val="24"/>
          <w:szCs w:val="24"/>
        </w:rPr>
      </w:pPr>
    </w:p>
    <w:p w:rsidR="00BE630A" w:rsidRDefault="00BE630A" w:rsidP="00BE630A">
      <w:pPr>
        <w:ind w:left="851"/>
        <w:rPr>
          <w:sz w:val="24"/>
          <w:szCs w:val="24"/>
        </w:rPr>
      </w:pPr>
      <w:r>
        <w:rPr>
          <w:sz w:val="24"/>
          <w:szCs w:val="24"/>
        </w:rPr>
        <w:t xml:space="preserve">I tilfælde af alvorlig eller vedvarende hypotension kan der være tale om </w:t>
      </w:r>
      <w:proofErr w:type="spellStart"/>
      <w:r>
        <w:rPr>
          <w:sz w:val="24"/>
          <w:szCs w:val="24"/>
        </w:rPr>
        <w:t>hypovolæmi</w:t>
      </w:r>
      <w:proofErr w:type="spellEnd"/>
      <w:r>
        <w:rPr>
          <w:sz w:val="24"/>
          <w:szCs w:val="24"/>
        </w:rPr>
        <w:t>, og tilstanden skal behandles med passende parenteral væsketerapi.</w:t>
      </w:r>
    </w:p>
    <w:p w:rsidR="00BE630A" w:rsidRPr="00EC0B9B" w:rsidRDefault="00BE630A" w:rsidP="00BE630A">
      <w:pPr>
        <w:tabs>
          <w:tab w:val="left" w:pos="851"/>
        </w:tabs>
        <w:rPr>
          <w:sz w:val="24"/>
          <w:szCs w:val="24"/>
        </w:rPr>
      </w:pPr>
    </w:p>
    <w:p w:rsidR="00BE630A" w:rsidRPr="00EC0B9B" w:rsidRDefault="00BE630A" w:rsidP="006A32B5">
      <w:pPr>
        <w:numPr>
          <w:ilvl w:val="1"/>
          <w:numId w:val="15"/>
        </w:numPr>
        <w:ind w:left="851" w:hanging="851"/>
        <w:rPr>
          <w:b/>
          <w:sz w:val="24"/>
          <w:szCs w:val="24"/>
        </w:rPr>
      </w:pPr>
      <w:r w:rsidRPr="00EC0B9B">
        <w:rPr>
          <w:b/>
          <w:sz w:val="24"/>
          <w:szCs w:val="24"/>
        </w:rPr>
        <w:t>Udlevering</w:t>
      </w:r>
    </w:p>
    <w:p w:rsidR="00BE630A" w:rsidRPr="007B0184" w:rsidRDefault="00BE630A" w:rsidP="00BE630A">
      <w:pPr>
        <w:tabs>
          <w:tab w:val="left" w:pos="851"/>
        </w:tabs>
        <w:ind w:left="851" w:hanging="851"/>
        <w:rPr>
          <w:sz w:val="24"/>
          <w:szCs w:val="24"/>
        </w:rPr>
      </w:pPr>
      <w:r w:rsidRPr="00EC0B9B">
        <w:rPr>
          <w:sz w:val="24"/>
          <w:szCs w:val="24"/>
        </w:rPr>
        <w:tab/>
      </w:r>
      <w:r w:rsidRPr="007B0184">
        <w:rPr>
          <w:sz w:val="24"/>
          <w:szCs w:val="24"/>
        </w:rPr>
        <w:t>A§4 (kopieringspligtigt)</w:t>
      </w:r>
    </w:p>
    <w:p w:rsidR="00BE630A" w:rsidRPr="00EC0B9B" w:rsidRDefault="00BE630A" w:rsidP="00BE630A">
      <w:pPr>
        <w:tabs>
          <w:tab w:val="left" w:pos="851"/>
        </w:tabs>
        <w:rPr>
          <w:sz w:val="24"/>
          <w:szCs w:val="24"/>
        </w:rPr>
      </w:pPr>
    </w:p>
    <w:p w:rsidR="00BE630A" w:rsidRPr="00EC0B9B" w:rsidRDefault="00BE630A" w:rsidP="00BE630A">
      <w:pPr>
        <w:tabs>
          <w:tab w:val="left" w:pos="851"/>
        </w:tabs>
        <w:rPr>
          <w:sz w:val="24"/>
          <w:szCs w:val="24"/>
        </w:rPr>
      </w:pPr>
    </w:p>
    <w:p w:rsidR="00BE630A" w:rsidRPr="00EC0B9B" w:rsidRDefault="00BE630A" w:rsidP="00D1669F">
      <w:pPr>
        <w:keepNext/>
        <w:numPr>
          <w:ilvl w:val="0"/>
          <w:numId w:val="15"/>
        </w:numPr>
        <w:ind w:left="851" w:hanging="851"/>
        <w:rPr>
          <w:b/>
          <w:sz w:val="24"/>
          <w:szCs w:val="24"/>
        </w:rPr>
      </w:pPr>
      <w:r w:rsidRPr="00EC0B9B">
        <w:rPr>
          <w:b/>
          <w:sz w:val="24"/>
          <w:szCs w:val="24"/>
        </w:rPr>
        <w:t>FARMAKOLOGISKE EGENSKABER</w:t>
      </w:r>
    </w:p>
    <w:p w:rsidR="00BE630A" w:rsidRPr="00EC0B9B" w:rsidRDefault="00BE630A" w:rsidP="00D1669F">
      <w:pPr>
        <w:keepNext/>
        <w:tabs>
          <w:tab w:val="left" w:pos="851"/>
        </w:tabs>
        <w:rPr>
          <w:sz w:val="24"/>
          <w:szCs w:val="24"/>
        </w:rPr>
      </w:pPr>
    </w:p>
    <w:p w:rsidR="00BE630A" w:rsidRPr="00EC0B9B" w:rsidRDefault="00BE630A" w:rsidP="00D1669F">
      <w:pPr>
        <w:keepNext/>
        <w:numPr>
          <w:ilvl w:val="1"/>
          <w:numId w:val="2"/>
        </w:numPr>
        <w:tabs>
          <w:tab w:val="num" w:pos="851"/>
        </w:tabs>
        <w:ind w:left="851" w:hanging="851"/>
        <w:rPr>
          <w:b/>
          <w:sz w:val="24"/>
          <w:szCs w:val="24"/>
        </w:rPr>
      </w:pPr>
      <w:proofErr w:type="spellStart"/>
      <w:r w:rsidRPr="00EC0B9B">
        <w:rPr>
          <w:b/>
          <w:sz w:val="24"/>
          <w:szCs w:val="24"/>
        </w:rPr>
        <w:t>Farmakodynamiske</w:t>
      </w:r>
      <w:proofErr w:type="spellEnd"/>
      <w:r w:rsidRPr="00EC0B9B">
        <w:rPr>
          <w:b/>
          <w:sz w:val="24"/>
          <w:szCs w:val="24"/>
        </w:rPr>
        <w:t xml:space="preserve"> egenskaber</w:t>
      </w:r>
    </w:p>
    <w:p w:rsidR="006A32B5" w:rsidRPr="006A32B5" w:rsidRDefault="006A32B5" w:rsidP="006A32B5">
      <w:pPr>
        <w:tabs>
          <w:tab w:val="left" w:pos="851"/>
        </w:tabs>
        <w:ind w:left="851"/>
        <w:rPr>
          <w:sz w:val="24"/>
          <w:szCs w:val="24"/>
        </w:rPr>
      </w:pPr>
      <w:proofErr w:type="spellStart"/>
      <w:r w:rsidRPr="006A32B5">
        <w:rPr>
          <w:sz w:val="24"/>
          <w:szCs w:val="24"/>
        </w:rPr>
        <w:t>Farmakoterapeutisk</w:t>
      </w:r>
      <w:proofErr w:type="spellEnd"/>
      <w:r w:rsidRPr="006A32B5">
        <w:rPr>
          <w:sz w:val="24"/>
          <w:szCs w:val="24"/>
        </w:rPr>
        <w:t xml:space="preserve"> klassifikation: Nervesystemet; </w:t>
      </w:r>
      <w:proofErr w:type="spellStart"/>
      <w:r w:rsidRPr="006A32B5">
        <w:rPr>
          <w:sz w:val="24"/>
          <w:szCs w:val="24"/>
        </w:rPr>
        <w:t>analgetika</w:t>
      </w:r>
      <w:proofErr w:type="spellEnd"/>
      <w:r w:rsidRPr="006A32B5">
        <w:rPr>
          <w:sz w:val="24"/>
          <w:szCs w:val="24"/>
        </w:rPr>
        <w:t xml:space="preserve">; opioider; </w:t>
      </w:r>
      <w:proofErr w:type="spellStart"/>
      <w:r w:rsidRPr="006A32B5">
        <w:rPr>
          <w:sz w:val="24"/>
          <w:szCs w:val="24"/>
        </w:rPr>
        <w:t>phenylpiperidin</w:t>
      </w:r>
      <w:proofErr w:type="spellEnd"/>
      <w:r w:rsidRPr="006A32B5">
        <w:rPr>
          <w:sz w:val="24"/>
          <w:szCs w:val="24"/>
        </w:rPr>
        <w:t>-derivater, ATC</w:t>
      </w:r>
      <w:r>
        <w:rPr>
          <w:sz w:val="24"/>
          <w:szCs w:val="24"/>
        </w:rPr>
        <w:t>-</w:t>
      </w:r>
      <w:r w:rsidRPr="006A32B5">
        <w:rPr>
          <w:sz w:val="24"/>
          <w:szCs w:val="24"/>
        </w:rPr>
        <w:t xml:space="preserve">kode: N02AB03 </w:t>
      </w:r>
    </w:p>
    <w:p w:rsidR="006A32B5" w:rsidRPr="006A32B5" w:rsidRDefault="006A32B5" w:rsidP="006A32B5">
      <w:pPr>
        <w:tabs>
          <w:tab w:val="left" w:pos="851"/>
        </w:tabs>
        <w:ind w:left="851"/>
        <w:rPr>
          <w:sz w:val="24"/>
          <w:szCs w:val="24"/>
        </w:rPr>
      </w:pPr>
    </w:p>
    <w:p w:rsidR="006A32B5" w:rsidRPr="006A32B5" w:rsidRDefault="006A32B5" w:rsidP="006A32B5">
      <w:pPr>
        <w:keepNext/>
        <w:widowControl w:val="0"/>
        <w:ind w:left="851"/>
        <w:rPr>
          <w:sz w:val="24"/>
          <w:szCs w:val="24"/>
          <w:u w:val="single"/>
        </w:rPr>
      </w:pPr>
      <w:r w:rsidRPr="006A32B5">
        <w:rPr>
          <w:sz w:val="24"/>
          <w:szCs w:val="24"/>
          <w:u w:val="single"/>
        </w:rPr>
        <w:t xml:space="preserve">Virkningsmekanisme </w:t>
      </w:r>
    </w:p>
    <w:p w:rsidR="006A32B5" w:rsidRPr="006A32B5" w:rsidRDefault="006A32B5" w:rsidP="006A32B5">
      <w:pPr>
        <w:keepNext/>
        <w:widowControl w:val="0"/>
        <w:ind w:left="851"/>
        <w:rPr>
          <w:noProof/>
          <w:sz w:val="24"/>
          <w:szCs w:val="24"/>
        </w:rPr>
      </w:pPr>
      <w:r>
        <w:rPr>
          <w:noProof/>
          <w:sz w:val="24"/>
          <w:szCs w:val="24"/>
        </w:rPr>
        <w:t>Fentanyl er et opioid</w:t>
      </w:r>
      <w:r>
        <w:rPr>
          <w:noProof/>
          <w:sz w:val="24"/>
          <w:szCs w:val="24"/>
        </w:rPr>
        <w:softHyphen/>
        <w:t xml:space="preserve">analgetikum, der overvejende påvirker </w:t>
      </w:r>
      <w:r>
        <w:rPr>
          <w:noProof/>
          <w:sz w:val="24"/>
          <w:szCs w:val="24"/>
        </w:rPr>
        <w:sym w:font="Symbol" w:char="F06D"/>
      </w:r>
      <w:r>
        <w:rPr>
          <w:noProof/>
          <w:sz w:val="24"/>
          <w:szCs w:val="24"/>
        </w:rPr>
        <w:t>-opioidreceptoren. Fentanyls primære terapeutiske virkning er analgesi og sedation.</w:t>
      </w:r>
      <w:r w:rsidRPr="006A32B5">
        <w:rPr>
          <w:noProof/>
          <w:sz w:val="24"/>
          <w:szCs w:val="24"/>
        </w:rPr>
        <w:t xml:space="preserve"> </w:t>
      </w:r>
    </w:p>
    <w:p w:rsidR="006A32B5" w:rsidRPr="006A32B5" w:rsidRDefault="006A32B5" w:rsidP="006A32B5">
      <w:pPr>
        <w:ind w:left="851"/>
        <w:rPr>
          <w:sz w:val="24"/>
          <w:szCs w:val="24"/>
          <w:u w:val="single"/>
        </w:rPr>
      </w:pPr>
    </w:p>
    <w:p w:rsidR="006A32B5" w:rsidRPr="006A32B5" w:rsidRDefault="006A32B5" w:rsidP="006A32B5">
      <w:pPr>
        <w:ind w:left="851"/>
        <w:rPr>
          <w:noProof/>
          <w:sz w:val="24"/>
          <w:szCs w:val="24"/>
        </w:rPr>
      </w:pPr>
      <w:r w:rsidRPr="006A32B5">
        <w:rPr>
          <w:sz w:val="24"/>
          <w:szCs w:val="24"/>
          <w:u w:val="single"/>
        </w:rPr>
        <w:t>Pædiatrisk population</w:t>
      </w:r>
    </w:p>
    <w:p w:rsidR="006A32B5" w:rsidRPr="006A32B5" w:rsidRDefault="006A32B5" w:rsidP="006A32B5">
      <w:pPr>
        <w:pStyle w:val="Default0"/>
        <w:ind w:left="851"/>
        <w:rPr>
          <w:spacing w:val="-3"/>
          <w:lang w:val="da-DK"/>
        </w:rPr>
      </w:pPr>
      <w:r>
        <w:rPr>
          <w:spacing w:val="-3"/>
          <w:lang w:val="da-DK"/>
        </w:rPr>
        <w:t xml:space="preserve">Sikkerheden af fentanyl depotplaster blev vurderet i tre åbne studier af 289 børn med kroniske smerter. Børnene var mellem 2 og 17 </w:t>
      </w:r>
      <w:r>
        <w:rPr>
          <w:lang w:val="da-DK"/>
        </w:rPr>
        <w:t xml:space="preserve">år gamle. 80 af børnene var mellem 2 og 6 år gamle. Af de 289 forsøgspersoner, der deltog i disse 3 studier, indledte 110 behandling med </w:t>
      </w:r>
      <w:proofErr w:type="spellStart"/>
      <w:r>
        <w:rPr>
          <w:lang w:val="da-DK"/>
        </w:rPr>
        <w:t>transdermalt</w:t>
      </w:r>
      <w:proofErr w:type="spellEnd"/>
      <w:r>
        <w:rPr>
          <w:lang w:val="da-DK"/>
        </w:rPr>
        <w:t xml:space="preserve"> fentanyl plaster med en dosis på 12 </w:t>
      </w:r>
      <w:proofErr w:type="spellStart"/>
      <w:r>
        <w:rPr>
          <w:lang w:val="da-DK"/>
        </w:rPr>
        <w:t>mikrog</w:t>
      </w:r>
      <w:proofErr w:type="spellEnd"/>
      <w:r>
        <w:rPr>
          <w:lang w:val="da-DK"/>
        </w:rPr>
        <w:t xml:space="preserve">/time. Af disse 110 patienter havde 23 (20,9 %) tidligere fået &lt;30 mg orale </w:t>
      </w:r>
      <w:proofErr w:type="spellStart"/>
      <w:r>
        <w:rPr>
          <w:lang w:val="da-DK"/>
        </w:rPr>
        <w:t>morphinækvivalenter</w:t>
      </w:r>
      <w:proofErr w:type="spellEnd"/>
      <w:r>
        <w:rPr>
          <w:lang w:val="da-DK"/>
        </w:rPr>
        <w:t xml:space="preserve"> dagligt, 66 (60,0 %) havde fået 30 til 44 mg orale </w:t>
      </w:r>
      <w:proofErr w:type="spellStart"/>
      <w:r>
        <w:rPr>
          <w:lang w:val="da-DK"/>
        </w:rPr>
        <w:t>morphinækvivalenter</w:t>
      </w:r>
      <w:proofErr w:type="spellEnd"/>
      <w:r>
        <w:rPr>
          <w:lang w:val="da-DK"/>
        </w:rPr>
        <w:t xml:space="preserve"> dagligt, og 66 (60.0%) havde fået 30 til 44 mg orale </w:t>
      </w:r>
      <w:proofErr w:type="spellStart"/>
      <w:r>
        <w:rPr>
          <w:lang w:val="da-DK"/>
        </w:rPr>
        <w:t>morphinækvivalenter</w:t>
      </w:r>
      <w:proofErr w:type="spellEnd"/>
      <w:r>
        <w:rPr>
          <w:lang w:val="da-DK"/>
        </w:rPr>
        <w:t xml:space="preserve"> dagligt, og 12 (10,9 %) havde fået mindst 45 mg orale </w:t>
      </w:r>
      <w:proofErr w:type="spellStart"/>
      <w:r>
        <w:rPr>
          <w:lang w:val="da-DK"/>
        </w:rPr>
        <w:t>morphinækvivalenter</w:t>
      </w:r>
      <w:proofErr w:type="spellEnd"/>
      <w:r>
        <w:rPr>
          <w:lang w:val="da-DK"/>
        </w:rPr>
        <w:t xml:space="preserve"> dagligt (der er ingen tilgængelige data for 9 forsøgspersoner [8,2 %]). </w:t>
      </w:r>
      <w:r w:rsidRPr="006A32B5">
        <w:rPr>
          <w:lang w:val="da-DK"/>
        </w:rPr>
        <w:t xml:space="preserve">Startdoser på 25 </w:t>
      </w:r>
      <w:proofErr w:type="spellStart"/>
      <w:r w:rsidRPr="006A32B5">
        <w:rPr>
          <w:lang w:val="da-DK"/>
        </w:rPr>
        <w:t>mikrog</w:t>
      </w:r>
      <w:proofErr w:type="spellEnd"/>
      <w:r w:rsidRPr="006A32B5">
        <w:rPr>
          <w:lang w:val="da-DK"/>
        </w:rPr>
        <w:t xml:space="preserve">/time og højere blev brugt af de resterende 179 patienter, hvoraf 174 (97,2 %) før havde været i behandling med daglige opioiddoser på mindst 45 mg orale </w:t>
      </w:r>
      <w:proofErr w:type="spellStart"/>
      <w:r w:rsidRPr="006A32B5">
        <w:rPr>
          <w:lang w:val="da-DK"/>
        </w:rPr>
        <w:t>morphinækvivalenter</w:t>
      </w:r>
      <w:proofErr w:type="spellEnd"/>
      <w:r w:rsidRPr="006A32B5">
        <w:rPr>
          <w:lang w:val="da-DK"/>
        </w:rPr>
        <w:t xml:space="preserve">. Blandt de resterende 5 forsøgspersoner med en startdosis på mindst 25 </w:t>
      </w:r>
      <w:proofErr w:type="spellStart"/>
      <w:r w:rsidRPr="006A32B5">
        <w:rPr>
          <w:lang w:val="da-DK"/>
        </w:rPr>
        <w:t>mikrog</w:t>
      </w:r>
      <w:proofErr w:type="spellEnd"/>
      <w:r w:rsidRPr="006A32B5">
        <w:rPr>
          <w:lang w:val="da-DK"/>
        </w:rPr>
        <w:t xml:space="preserve">/time, hvis tidligere opioiddosis var &lt;45 mg orale </w:t>
      </w:r>
      <w:proofErr w:type="spellStart"/>
      <w:r w:rsidRPr="006A32B5">
        <w:rPr>
          <w:lang w:val="da-DK"/>
        </w:rPr>
        <w:t>morphin</w:t>
      </w:r>
      <w:r>
        <w:rPr>
          <w:lang w:val="da-DK"/>
        </w:rPr>
        <w:softHyphen/>
      </w:r>
      <w:r w:rsidRPr="006A32B5">
        <w:rPr>
          <w:lang w:val="da-DK"/>
        </w:rPr>
        <w:t>ækvivalenter</w:t>
      </w:r>
      <w:proofErr w:type="spellEnd"/>
      <w:r w:rsidRPr="006A32B5">
        <w:rPr>
          <w:lang w:val="da-DK"/>
        </w:rPr>
        <w:t xml:space="preserve"> dagligt, havde 1 (0,6 %) tidligere fået &lt;30 mg orale </w:t>
      </w:r>
      <w:proofErr w:type="spellStart"/>
      <w:r w:rsidRPr="006A32B5">
        <w:rPr>
          <w:lang w:val="da-DK"/>
        </w:rPr>
        <w:t>morphinækvivalenter</w:t>
      </w:r>
      <w:proofErr w:type="spellEnd"/>
      <w:r w:rsidRPr="006A32B5">
        <w:rPr>
          <w:lang w:val="da-DK"/>
        </w:rPr>
        <w:t xml:space="preserve"> dagligt, og 4 (2,2 %) havde fået 30 til 44 mg orale </w:t>
      </w:r>
      <w:proofErr w:type="spellStart"/>
      <w:r w:rsidRPr="006A32B5">
        <w:rPr>
          <w:lang w:val="da-DK"/>
        </w:rPr>
        <w:t>morphinækvivalenter</w:t>
      </w:r>
      <w:proofErr w:type="spellEnd"/>
      <w:r w:rsidRPr="006A32B5">
        <w:rPr>
          <w:lang w:val="da-DK"/>
        </w:rPr>
        <w:t xml:space="preserve"> dagligt (se pkt. 4.8). </w:t>
      </w:r>
    </w:p>
    <w:p w:rsidR="006A32B5" w:rsidRDefault="006A32B5" w:rsidP="00BE630A">
      <w:pPr>
        <w:keepNext/>
        <w:widowControl w:val="0"/>
        <w:ind w:left="851" w:hanging="851"/>
        <w:rPr>
          <w:noProof/>
          <w:sz w:val="24"/>
          <w:szCs w:val="24"/>
        </w:rPr>
      </w:pPr>
    </w:p>
    <w:p w:rsidR="00BE630A" w:rsidRPr="00EC0363" w:rsidRDefault="00BE630A" w:rsidP="006A32B5">
      <w:pPr>
        <w:keepNext/>
        <w:widowControl w:val="0"/>
        <w:ind w:left="851"/>
        <w:rPr>
          <w:noProof/>
          <w:sz w:val="24"/>
          <w:szCs w:val="24"/>
        </w:rPr>
      </w:pPr>
      <w:r w:rsidRPr="00EC0363">
        <w:rPr>
          <w:noProof/>
          <w:sz w:val="24"/>
          <w:szCs w:val="24"/>
        </w:rPr>
        <w:t>Fentanyl er et opioid</w:t>
      </w:r>
      <w:r w:rsidRPr="00EC0363">
        <w:rPr>
          <w:noProof/>
          <w:sz w:val="24"/>
          <w:szCs w:val="24"/>
        </w:rPr>
        <w:softHyphen/>
        <w:t xml:space="preserve">analgetikum, der overvejende påvirker </w:t>
      </w:r>
      <w:r w:rsidRPr="00EC0363">
        <w:rPr>
          <w:noProof/>
          <w:sz w:val="24"/>
          <w:szCs w:val="24"/>
        </w:rPr>
        <w:sym w:font="Symbol" w:char="F06D"/>
      </w:r>
      <w:r w:rsidRPr="00EC0363">
        <w:rPr>
          <w:noProof/>
          <w:sz w:val="24"/>
          <w:szCs w:val="24"/>
        </w:rPr>
        <w:t>-receptoren. Fentanyls primære terapeutiske virkning er analgesi og sedation. Den serumkoncentration af fentanyl, der giver en minimal analgetisk virkning hos ikke-opioidbehandlede patienter, svinger mellem</w:t>
      </w:r>
    </w:p>
    <w:p w:rsidR="00BE630A" w:rsidRPr="00EC0363" w:rsidRDefault="00BE630A" w:rsidP="00BE630A">
      <w:pPr>
        <w:keepNext/>
        <w:widowControl w:val="0"/>
        <w:ind w:left="851"/>
        <w:rPr>
          <w:noProof/>
          <w:sz w:val="24"/>
          <w:szCs w:val="24"/>
        </w:rPr>
      </w:pPr>
      <w:r w:rsidRPr="00EC0363">
        <w:rPr>
          <w:noProof/>
          <w:sz w:val="24"/>
          <w:szCs w:val="24"/>
        </w:rPr>
        <w:t>0,3-1,5 ng/ml. En øget bivirkningsincidens kan observeres, hvis niveauet i serum overstiger 2 ng/ml.</w:t>
      </w:r>
    </w:p>
    <w:p w:rsidR="00BE630A" w:rsidRPr="00EC0363" w:rsidRDefault="00BE630A" w:rsidP="00BE630A">
      <w:pPr>
        <w:keepNext/>
        <w:widowControl w:val="0"/>
        <w:ind w:left="851"/>
        <w:rPr>
          <w:noProof/>
          <w:sz w:val="24"/>
          <w:szCs w:val="24"/>
        </w:rPr>
      </w:pPr>
    </w:p>
    <w:p w:rsidR="00BE630A" w:rsidRPr="00EC0363" w:rsidRDefault="00BE630A" w:rsidP="00BE630A">
      <w:pPr>
        <w:ind w:left="851"/>
        <w:rPr>
          <w:noProof/>
          <w:sz w:val="24"/>
          <w:szCs w:val="24"/>
        </w:rPr>
      </w:pPr>
      <w:r w:rsidRPr="00EC0363">
        <w:rPr>
          <w:noProof/>
          <w:sz w:val="24"/>
          <w:szCs w:val="24"/>
        </w:rPr>
        <w:t>Såvel den laveste virksomme fentanylkoncentration som koncentrationen, ved hvilken der opstår bivirkninger, øges i takt med stigende udvikling af tolerans. Tendensen til udvikling af tolerans kan variere betydeligt hos forskellige personer.</w:t>
      </w:r>
    </w:p>
    <w:p w:rsidR="00BE630A" w:rsidRPr="00EC0363" w:rsidRDefault="00BE630A" w:rsidP="00BE630A">
      <w:pPr>
        <w:ind w:left="851"/>
        <w:rPr>
          <w:noProof/>
          <w:sz w:val="24"/>
          <w:szCs w:val="24"/>
        </w:rPr>
      </w:pPr>
    </w:p>
    <w:p w:rsidR="00BE630A" w:rsidRPr="00EC0363" w:rsidRDefault="00BE630A" w:rsidP="00BE630A">
      <w:pPr>
        <w:tabs>
          <w:tab w:val="left" w:pos="0"/>
          <w:tab w:val="left" w:pos="851"/>
          <w:tab w:val="left" w:pos="2999"/>
          <w:tab w:val="left" w:pos="5141"/>
          <w:tab w:val="left" w:pos="6283"/>
        </w:tabs>
        <w:ind w:left="850"/>
        <w:rPr>
          <w:spacing w:val="-3"/>
          <w:sz w:val="24"/>
          <w:szCs w:val="24"/>
        </w:rPr>
      </w:pPr>
      <w:r w:rsidRPr="00EC0363">
        <w:rPr>
          <w:spacing w:val="-3"/>
          <w:sz w:val="24"/>
          <w:szCs w:val="24"/>
        </w:rPr>
        <w:t xml:space="preserve">Sikkerheden af fentanyl depotplaster blev vurderet i tre åbne studier af 293 børn med kroniske smerter. Børnene var mellem 2 og 18 år; hvor 66 af børnene var mellem 2 og 6 år gamle. I disse studier blev 30-45 mg oral </w:t>
      </w:r>
      <w:proofErr w:type="spellStart"/>
      <w:r w:rsidRPr="00EC0363">
        <w:rPr>
          <w:spacing w:val="-3"/>
          <w:sz w:val="24"/>
          <w:szCs w:val="24"/>
        </w:rPr>
        <w:t>morphin</w:t>
      </w:r>
      <w:proofErr w:type="spellEnd"/>
      <w:r w:rsidRPr="00EC0363">
        <w:rPr>
          <w:spacing w:val="-3"/>
          <w:sz w:val="24"/>
          <w:szCs w:val="24"/>
        </w:rPr>
        <w:t xml:space="preserve"> daglig erstattet med 1 fentanyl depotplaster på 12 </w:t>
      </w:r>
      <w:r w:rsidRPr="00EC0363">
        <w:rPr>
          <w:spacing w:val="-3"/>
          <w:sz w:val="24"/>
          <w:szCs w:val="24"/>
        </w:rPr>
        <w:lastRenderedPageBreak/>
        <w:t xml:space="preserve">mikrogram/time. Startdoser på 25 mikrogram/time og højere blev brugt af 181 patienter, som før havde været under behandling med daglige opioid-doser på mindst 45 mg oralt </w:t>
      </w:r>
      <w:proofErr w:type="spellStart"/>
      <w:r w:rsidRPr="00EC0363">
        <w:rPr>
          <w:spacing w:val="-3"/>
          <w:sz w:val="24"/>
          <w:szCs w:val="24"/>
        </w:rPr>
        <w:t>morphin</w:t>
      </w:r>
      <w:proofErr w:type="spellEnd"/>
      <w:r w:rsidRPr="00EC0363">
        <w:rPr>
          <w:spacing w:val="-3"/>
          <w:sz w:val="24"/>
          <w:szCs w:val="24"/>
        </w:rPr>
        <w:t>.</w:t>
      </w:r>
    </w:p>
    <w:p w:rsidR="00BE630A" w:rsidRPr="00EC0B9B" w:rsidRDefault="00BE630A" w:rsidP="00BE630A">
      <w:pPr>
        <w:tabs>
          <w:tab w:val="left" w:pos="851"/>
        </w:tabs>
        <w:rPr>
          <w:sz w:val="24"/>
          <w:szCs w:val="24"/>
        </w:rPr>
      </w:pPr>
    </w:p>
    <w:p w:rsidR="00BE630A" w:rsidRDefault="00BE630A" w:rsidP="00BE630A">
      <w:pPr>
        <w:numPr>
          <w:ilvl w:val="1"/>
          <w:numId w:val="3"/>
        </w:numPr>
        <w:rPr>
          <w:b/>
          <w:sz w:val="24"/>
          <w:szCs w:val="24"/>
        </w:rPr>
      </w:pPr>
      <w:proofErr w:type="spellStart"/>
      <w:r w:rsidRPr="00EC0B9B">
        <w:rPr>
          <w:b/>
          <w:sz w:val="24"/>
          <w:szCs w:val="24"/>
        </w:rPr>
        <w:t>Farmakokinetiske</w:t>
      </w:r>
      <w:proofErr w:type="spellEnd"/>
      <w:r w:rsidRPr="00EC0B9B">
        <w:rPr>
          <w:b/>
          <w:sz w:val="24"/>
          <w:szCs w:val="24"/>
        </w:rPr>
        <w:t xml:space="preserve"> egenskaber</w:t>
      </w:r>
    </w:p>
    <w:p w:rsidR="00BE630A" w:rsidRPr="000E2DC6" w:rsidRDefault="00BE630A" w:rsidP="00BE630A">
      <w:pPr>
        <w:pStyle w:val="Default0"/>
        <w:ind w:left="851"/>
        <w:rPr>
          <w:lang w:val="da-DK"/>
        </w:rPr>
      </w:pPr>
      <w:proofErr w:type="spellStart"/>
      <w:r w:rsidRPr="000E2DC6">
        <w:rPr>
          <w:lang w:val="da-DK"/>
        </w:rPr>
        <w:t>Lafene</w:t>
      </w:r>
      <w:proofErr w:type="spellEnd"/>
      <w:r w:rsidRPr="000E2DC6">
        <w:rPr>
          <w:lang w:val="da-DK"/>
        </w:rPr>
        <w:t xml:space="preserve"> frigiver </w:t>
      </w:r>
      <w:proofErr w:type="spellStart"/>
      <w:r w:rsidRPr="000E2DC6">
        <w:rPr>
          <w:lang w:val="da-DK"/>
        </w:rPr>
        <w:t>fertanyl</w:t>
      </w:r>
      <w:proofErr w:type="spellEnd"/>
      <w:r w:rsidRPr="000E2DC6">
        <w:rPr>
          <w:lang w:val="da-DK"/>
        </w:rPr>
        <w:t xml:space="preserve"> kontinuerligt til det systemiske kredsløb i en påsætningsperiode på 72 timer. Efter påsætning af </w:t>
      </w:r>
      <w:proofErr w:type="spellStart"/>
      <w:r w:rsidRPr="000E2DC6">
        <w:rPr>
          <w:lang w:val="da-DK"/>
        </w:rPr>
        <w:t>Lafene</w:t>
      </w:r>
      <w:proofErr w:type="spellEnd"/>
      <w:r w:rsidRPr="000E2DC6">
        <w:rPr>
          <w:lang w:val="da-DK"/>
        </w:rPr>
        <w:t xml:space="preserve"> absorberer huden under plastret fentanyl, og et depot af fentanyl koncentreres i de øvre hudlag. Fentanyl bliver herefter tilgængeligt for det systemiske kredsløb. Polymermatricen og diffusionen af fentanyl gennem hudlagene sikrer, at frigivelseshastigheden er relativt konstant. Det er den koncentrationsgradient, der eksisterer mellem plastret og den lavere koncentration i huden, der driver lægemidlets frigivelse. Den gennemsnitlige biotilgængelighed af fentanyl efter påsætning af det </w:t>
      </w:r>
      <w:proofErr w:type="spellStart"/>
      <w:r w:rsidRPr="000E2DC6">
        <w:rPr>
          <w:lang w:val="da-DK"/>
        </w:rPr>
        <w:t>transdermale</w:t>
      </w:r>
      <w:proofErr w:type="spellEnd"/>
      <w:r w:rsidRPr="000E2DC6">
        <w:rPr>
          <w:lang w:val="da-DK"/>
        </w:rPr>
        <w:t xml:space="preserve"> plaster er 92 %. </w:t>
      </w:r>
    </w:p>
    <w:p w:rsidR="00BE630A" w:rsidRPr="000E2DC6" w:rsidRDefault="00BE630A" w:rsidP="00BE630A">
      <w:pPr>
        <w:pStyle w:val="Default0"/>
        <w:ind w:left="851"/>
        <w:rPr>
          <w:lang w:val="da-DK"/>
        </w:rPr>
      </w:pPr>
    </w:p>
    <w:p w:rsidR="00BE630A" w:rsidRPr="000E2DC6" w:rsidRDefault="00BE630A" w:rsidP="00BE630A">
      <w:pPr>
        <w:pStyle w:val="Default0"/>
        <w:ind w:left="851"/>
        <w:rPr>
          <w:lang w:val="da-DK"/>
        </w:rPr>
      </w:pPr>
      <w:r w:rsidRPr="000E2DC6">
        <w:rPr>
          <w:lang w:val="da-DK"/>
        </w:rPr>
        <w:t xml:space="preserve">Efter den første påsætning af </w:t>
      </w:r>
      <w:proofErr w:type="spellStart"/>
      <w:r w:rsidRPr="000E2DC6">
        <w:rPr>
          <w:lang w:val="da-DK"/>
        </w:rPr>
        <w:t>Lafene</w:t>
      </w:r>
      <w:proofErr w:type="spellEnd"/>
      <w:r w:rsidRPr="000E2DC6">
        <w:rPr>
          <w:lang w:val="da-DK"/>
        </w:rPr>
        <w:t xml:space="preserve"> stiger serumkoncentrationen af fentanyl gradvist, indtil denne stigning flader ud 12-24 timer efter påsætningen, hvorefter koncentrationen forbliver relativt konstant i resten af de 72 timer. Ved slutningen af 72-timers perioden efter det andet plaster opnås </w:t>
      </w:r>
      <w:proofErr w:type="spellStart"/>
      <w:r w:rsidRPr="000E2DC6">
        <w:rPr>
          <w:i/>
          <w:iCs/>
          <w:lang w:val="da-DK"/>
        </w:rPr>
        <w:t>steady</w:t>
      </w:r>
      <w:proofErr w:type="spellEnd"/>
      <w:r w:rsidRPr="000E2DC6">
        <w:rPr>
          <w:i/>
          <w:iCs/>
          <w:lang w:val="da-DK"/>
        </w:rPr>
        <w:t xml:space="preserve"> </w:t>
      </w:r>
      <w:proofErr w:type="spellStart"/>
      <w:r w:rsidRPr="000E2DC6">
        <w:rPr>
          <w:i/>
          <w:iCs/>
          <w:lang w:val="da-DK"/>
        </w:rPr>
        <w:t>state</w:t>
      </w:r>
      <w:proofErr w:type="spellEnd"/>
      <w:r w:rsidRPr="000E2DC6">
        <w:rPr>
          <w:i/>
          <w:iCs/>
          <w:lang w:val="da-DK"/>
        </w:rPr>
        <w:t xml:space="preserve"> </w:t>
      </w:r>
      <w:r w:rsidRPr="000E2DC6">
        <w:rPr>
          <w:lang w:val="da-DK"/>
        </w:rPr>
        <w:t>serumkoncentration, som opretholdes under de efterfølgende påsætninger af plastre med samme styrke. På grund af akkumulering er AUC og C</w:t>
      </w:r>
      <w:r w:rsidRPr="000E2DC6">
        <w:rPr>
          <w:position w:val="-8"/>
          <w:vertAlign w:val="subscript"/>
          <w:lang w:val="da-DK"/>
        </w:rPr>
        <w:t xml:space="preserve">max </w:t>
      </w:r>
      <w:r w:rsidRPr="000E2DC6">
        <w:rPr>
          <w:lang w:val="da-DK"/>
        </w:rPr>
        <w:t xml:space="preserve">over et doseringsinterval ved </w:t>
      </w:r>
      <w:proofErr w:type="spellStart"/>
      <w:r w:rsidRPr="000E2DC6">
        <w:rPr>
          <w:i/>
          <w:iCs/>
          <w:lang w:val="da-DK"/>
        </w:rPr>
        <w:t>steady</w:t>
      </w:r>
      <w:proofErr w:type="spellEnd"/>
      <w:r w:rsidRPr="000E2DC6">
        <w:rPr>
          <w:i/>
          <w:iCs/>
          <w:lang w:val="da-DK"/>
        </w:rPr>
        <w:t xml:space="preserve"> </w:t>
      </w:r>
      <w:proofErr w:type="spellStart"/>
      <w:r w:rsidRPr="000E2DC6">
        <w:rPr>
          <w:i/>
          <w:iCs/>
          <w:lang w:val="da-DK"/>
        </w:rPr>
        <w:t>state</w:t>
      </w:r>
      <w:proofErr w:type="spellEnd"/>
      <w:r w:rsidRPr="000E2DC6">
        <w:rPr>
          <w:i/>
          <w:iCs/>
          <w:lang w:val="da-DK"/>
        </w:rPr>
        <w:t xml:space="preserve"> </w:t>
      </w:r>
      <w:r w:rsidRPr="000E2DC6">
        <w:rPr>
          <w:lang w:val="da-DK"/>
        </w:rPr>
        <w:t xml:space="preserve">cirka 40 % højere end efter en enkelt påsætning. Patienterne opnår og opretholder en </w:t>
      </w:r>
      <w:proofErr w:type="spellStart"/>
      <w:r w:rsidRPr="000E2DC6">
        <w:rPr>
          <w:lang w:val="da-DK"/>
        </w:rPr>
        <w:t>s</w:t>
      </w:r>
      <w:r w:rsidRPr="000E2DC6">
        <w:rPr>
          <w:i/>
          <w:iCs/>
          <w:lang w:val="da-DK"/>
        </w:rPr>
        <w:t>teady</w:t>
      </w:r>
      <w:proofErr w:type="spellEnd"/>
      <w:r w:rsidRPr="000E2DC6">
        <w:rPr>
          <w:i/>
          <w:iCs/>
          <w:lang w:val="da-DK"/>
        </w:rPr>
        <w:t xml:space="preserve"> </w:t>
      </w:r>
      <w:proofErr w:type="spellStart"/>
      <w:r w:rsidRPr="000E2DC6">
        <w:rPr>
          <w:i/>
          <w:iCs/>
          <w:lang w:val="da-DK"/>
        </w:rPr>
        <w:t>state</w:t>
      </w:r>
      <w:proofErr w:type="spellEnd"/>
      <w:r w:rsidRPr="000E2DC6">
        <w:rPr>
          <w:i/>
          <w:iCs/>
          <w:lang w:val="da-DK"/>
        </w:rPr>
        <w:t xml:space="preserve"> </w:t>
      </w:r>
      <w:r w:rsidRPr="000E2DC6">
        <w:rPr>
          <w:lang w:val="da-DK"/>
        </w:rPr>
        <w:t xml:space="preserve">serumkoncentration, der afhænger af de individuelle variationer i hudens permeabilitet og kroppens </w:t>
      </w:r>
      <w:proofErr w:type="spellStart"/>
      <w:r w:rsidRPr="000E2DC6">
        <w:rPr>
          <w:lang w:val="da-DK"/>
        </w:rPr>
        <w:t>clearance</w:t>
      </w:r>
      <w:proofErr w:type="spellEnd"/>
      <w:r w:rsidRPr="000E2DC6">
        <w:rPr>
          <w:lang w:val="da-DK"/>
        </w:rPr>
        <w:t xml:space="preserve"> af fentanyl. Der er observeret store inter-individuelle forskelle i plasmakoncentrationen. </w:t>
      </w:r>
    </w:p>
    <w:p w:rsidR="00BE630A" w:rsidRPr="000E2DC6" w:rsidRDefault="00BE630A" w:rsidP="00BE630A">
      <w:pPr>
        <w:pStyle w:val="Default0"/>
        <w:ind w:left="851"/>
        <w:rPr>
          <w:lang w:val="da-DK"/>
        </w:rPr>
      </w:pPr>
    </w:p>
    <w:p w:rsidR="00BE630A" w:rsidRPr="000E2DC6" w:rsidRDefault="00BE630A" w:rsidP="00BE630A">
      <w:pPr>
        <w:pStyle w:val="Default0"/>
        <w:ind w:left="851"/>
        <w:rPr>
          <w:lang w:val="da-DK"/>
        </w:rPr>
      </w:pPr>
      <w:r w:rsidRPr="000E2DC6">
        <w:rPr>
          <w:lang w:val="da-DK"/>
        </w:rPr>
        <w:t xml:space="preserve">En </w:t>
      </w:r>
      <w:proofErr w:type="spellStart"/>
      <w:r w:rsidRPr="000E2DC6">
        <w:rPr>
          <w:lang w:val="da-DK"/>
        </w:rPr>
        <w:t>farmakokinetisk</w:t>
      </w:r>
      <w:proofErr w:type="spellEnd"/>
      <w:r w:rsidRPr="000E2DC6">
        <w:rPr>
          <w:lang w:val="da-DK"/>
        </w:rPr>
        <w:t xml:space="preserve"> model peger på, at serumkoncentrationen af fentanyl kan øges med 14 % (interval 0-26 %), hvis et nyt plaster påsættes efter 24 timer i stedet for efter de anbefalede 72 timer. </w:t>
      </w:r>
    </w:p>
    <w:p w:rsidR="00BE630A" w:rsidRPr="00272A6F" w:rsidRDefault="00BE630A" w:rsidP="00BE630A">
      <w:pPr>
        <w:pStyle w:val="Text"/>
        <w:ind w:left="851"/>
        <w:rPr>
          <w:rFonts w:ascii="Times New Roman" w:hAnsi="Times New Roman" w:cs="Times New Roman"/>
          <w:sz w:val="24"/>
          <w:szCs w:val="24"/>
          <w:lang w:val="da-DK"/>
        </w:rPr>
      </w:pPr>
    </w:p>
    <w:p w:rsidR="00BE630A" w:rsidRPr="00BF2C12" w:rsidRDefault="00BE630A" w:rsidP="00BE630A">
      <w:pPr>
        <w:pStyle w:val="Text"/>
        <w:ind w:left="851"/>
        <w:rPr>
          <w:rFonts w:ascii="Times New Roman" w:hAnsi="Times New Roman" w:cs="Times New Roman"/>
          <w:sz w:val="24"/>
          <w:szCs w:val="24"/>
          <w:lang w:val="da-DK" w:eastAsia="en-US"/>
        </w:rPr>
      </w:pPr>
      <w:r w:rsidRPr="00BF2C12">
        <w:rPr>
          <w:rFonts w:ascii="Times New Roman" w:hAnsi="Times New Roman" w:cs="Times New Roman"/>
          <w:sz w:val="24"/>
          <w:szCs w:val="24"/>
          <w:lang w:val="da-DK"/>
        </w:rPr>
        <w:t xml:space="preserve">Forhøjelse af hudtemperaturen kan øge absorptionen af </w:t>
      </w:r>
      <w:proofErr w:type="spellStart"/>
      <w:r w:rsidRPr="00BF2C12">
        <w:rPr>
          <w:rFonts w:ascii="Times New Roman" w:hAnsi="Times New Roman" w:cs="Times New Roman"/>
          <w:sz w:val="24"/>
          <w:szCs w:val="24"/>
          <w:lang w:val="da-DK"/>
        </w:rPr>
        <w:t>transdermalt</w:t>
      </w:r>
      <w:proofErr w:type="spellEnd"/>
      <w:r w:rsidRPr="00BF2C12">
        <w:rPr>
          <w:rFonts w:ascii="Times New Roman" w:hAnsi="Times New Roman" w:cs="Times New Roman"/>
          <w:sz w:val="24"/>
          <w:szCs w:val="24"/>
          <w:lang w:val="da-DK"/>
        </w:rPr>
        <w:t xml:space="preserve"> administreret fentanyl (se pkt. 4.4). En forhøjelse af hudtemperaturen ved hjælp af en varmepude på lav indstilling over </w:t>
      </w:r>
      <w:proofErr w:type="spellStart"/>
      <w:r w:rsidRPr="00BF2C12">
        <w:rPr>
          <w:rFonts w:ascii="Times New Roman" w:hAnsi="Times New Roman" w:cs="Times New Roman"/>
          <w:sz w:val="24"/>
          <w:szCs w:val="24"/>
          <w:lang w:val="da-DK"/>
        </w:rPr>
        <w:t>Lafene</w:t>
      </w:r>
      <w:proofErr w:type="spellEnd"/>
      <w:r w:rsidRPr="00BF2C12">
        <w:rPr>
          <w:rFonts w:ascii="Times New Roman" w:hAnsi="Times New Roman" w:cs="Times New Roman"/>
          <w:sz w:val="24"/>
          <w:szCs w:val="24"/>
          <w:lang w:val="da-DK"/>
        </w:rPr>
        <w:t>-plastret i de første 10 timer af en enkelt påsætning øgede den gennemsnitlige AUC for fentanyl 2,2 gange og den gennemsnitlige koncentration ved afslutningen af varmebehandlingen med 61 %.</w:t>
      </w:r>
    </w:p>
    <w:p w:rsidR="00BE630A" w:rsidRPr="00BF2C12" w:rsidRDefault="00BE630A" w:rsidP="00BE630A">
      <w:pPr>
        <w:pStyle w:val="Text"/>
        <w:ind w:left="851" w:hanging="851"/>
        <w:rPr>
          <w:rFonts w:ascii="Times New Roman" w:hAnsi="Times New Roman" w:cs="Times New Roman"/>
          <w:sz w:val="24"/>
          <w:szCs w:val="24"/>
          <w:lang w:val="da-DK" w:eastAsia="en-US"/>
        </w:rPr>
      </w:pPr>
    </w:p>
    <w:p w:rsidR="00BE630A" w:rsidRPr="00BF2C12" w:rsidRDefault="00BE630A" w:rsidP="00BE630A">
      <w:pPr>
        <w:pStyle w:val="Text"/>
        <w:ind w:left="851"/>
        <w:rPr>
          <w:rFonts w:ascii="Times New Roman" w:hAnsi="Times New Roman" w:cs="Times New Roman"/>
          <w:i/>
          <w:sz w:val="24"/>
          <w:szCs w:val="24"/>
          <w:lang w:val="da-DK" w:eastAsia="en-US"/>
        </w:rPr>
      </w:pPr>
      <w:r w:rsidRPr="00BF2C12">
        <w:rPr>
          <w:rFonts w:ascii="Times New Roman" w:hAnsi="Times New Roman" w:cs="Times New Roman"/>
          <w:i/>
          <w:sz w:val="24"/>
          <w:szCs w:val="24"/>
          <w:lang w:val="da-DK" w:eastAsia="en-US"/>
        </w:rPr>
        <w:t>Fordeling</w:t>
      </w:r>
    </w:p>
    <w:p w:rsidR="00BE630A" w:rsidRPr="00BF2C12" w:rsidRDefault="00BE630A" w:rsidP="00BE630A">
      <w:pPr>
        <w:pStyle w:val="Text"/>
        <w:ind w:left="851"/>
        <w:rPr>
          <w:rFonts w:ascii="Times New Roman" w:hAnsi="Times New Roman" w:cs="Times New Roman"/>
          <w:sz w:val="24"/>
          <w:szCs w:val="24"/>
          <w:lang w:val="da-DK"/>
        </w:rPr>
      </w:pPr>
      <w:r w:rsidRPr="00BF2C12">
        <w:rPr>
          <w:rFonts w:ascii="Times New Roman" w:hAnsi="Times New Roman" w:cs="Times New Roman"/>
          <w:sz w:val="24"/>
          <w:szCs w:val="24"/>
          <w:lang w:val="da-DK"/>
        </w:rPr>
        <w:t xml:space="preserve">Fentanyl fordeles hurtigt til forskellige væv og organer, som antydet af det store distributionsvolumen (3 til 10 l/kg efter intravenøs administration til patienter). Fentanyl akkumuleres i skeletmuskulatur og fedtvæv og frigives langsomt til </w:t>
      </w:r>
      <w:proofErr w:type="spellStart"/>
      <w:proofErr w:type="gramStart"/>
      <w:r w:rsidRPr="00BF2C12">
        <w:rPr>
          <w:rFonts w:ascii="Times New Roman" w:hAnsi="Times New Roman" w:cs="Times New Roman"/>
          <w:sz w:val="24"/>
          <w:szCs w:val="24"/>
          <w:lang w:val="da-DK"/>
        </w:rPr>
        <w:t>blodet.I</w:t>
      </w:r>
      <w:proofErr w:type="spellEnd"/>
      <w:proofErr w:type="gramEnd"/>
      <w:r w:rsidRPr="00BF2C12">
        <w:rPr>
          <w:rFonts w:ascii="Times New Roman" w:hAnsi="Times New Roman" w:cs="Times New Roman"/>
          <w:sz w:val="24"/>
          <w:szCs w:val="24"/>
          <w:lang w:val="da-DK"/>
        </w:rPr>
        <w:t xml:space="preserve"> et studie med cancerpatienter, der blev behandlet med </w:t>
      </w:r>
      <w:proofErr w:type="spellStart"/>
      <w:r w:rsidRPr="00BF2C12">
        <w:rPr>
          <w:rFonts w:ascii="Times New Roman" w:hAnsi="Times New Roman" w:cs="Times New Roman"/>
          <w:sz w:val="24"/>
          <w:szCs w:val="24"/>
          <w:lang w:val="da-DK"/>
        </w:rPr>
        <w:t>transdermalt</w:t>
      </w:r>
      <w:proofErr w:type="spellEnd"/>
      <w:r w:rsidRPr="00BF2C12">
        <w:rPr>
          <w:rFonts w:ascii="Times New Roman" w:hAnsi="Times New Roman" w:cs="Times New Roman"/>
          <w:sz w:val="24"/>
          <w:szCs w:val="24"/>
          <w:lang w:val="da-DK"/>
        </w:rPr>
        <w:t xml:space="preserve"> fentanyl, var plasmaproteinbindingen i gennemsnit 95 % (interval 77-100 %). Fentanyl passerer nemt blod-hjernebarrieren, ligesom det passerer placenta og udskilles i mælk.</w:t>
      </w:r>
    </w:p>
    <w:p w:rsidR="00BE630A" w:rsidRPr="00BF2C12" w:rsidRDefault="00BE630A" w:rsidP="00BE630A">
      <w:pPr>
        <w:pStyle w:val="Text"/>
        <w:ind w:left="851"/>
        <w:rPr>
          <w:rFonts w:ascii="Times New Roman" w:hAnsi="Times New Roman" w:cs="Times New Roman"/>
          <w:i/>
          <w:sz w:val="24"/>
          <w:szCs w:val="24"/>
          <w:lang w:val="da-DK" w:eastAsia="en-US"/>
        </w:rPr>
      </w:pPr>
    </w:p>
    <w:p w:rsidR="00BE630A" w:rsidRPr="00BF2C12" w:rsidRDefault="00BE630A" w:rsidP="00BE630A">
      <w:pPr>
        <w:pStyle w:val="Text"/>
        <w:ind w:left="851"/>
        <w:rPr>
          <w:rFonts w:ascii="Times New Roman" w:hAnsi="Times New Roman" w:cs="Times New Roman"/>
          <w:i/>
          <w:sz w:val="24"/>
          <w:szCs w:val="24"/>
          <w:lang w:val="da-DK" w:eastAsia="en-US"/>
        </w:rPr>
      </w:pPr>
      <w:r w:rsidRPr="00BF2C12">
        <w:rPr>
          <w:rFonts w:ascii="Times New Roman" w:hAnsi="Times New Roman" w:cs="Times New Roman"/>
          <w:i/>
          <w:sz w:val="24"/>
          <w:szCs w:val="24"/>
          <w:lang w:val="da-DK" w:eastAsia="en-US"/>
        </w:rPr>
        <w:t>Biotransformation</w:t>
      </w:r>
    </w:p>
    <w:p w:rsidR="00BE630A" w:rsidRPr="00BF2C12" w:rsidRDefault="00BE630A" w:rsidP="00BE630A">
      <w:pPr>
        <w:pStyle w:val="Text"/>
        <w:ind w:left="851"/>
        <w:rPr>
          <w:rFonts w:ascii="Times New Roman" w:hAnsi="Times New Roman" w:cs="Times New Roman"/>
          <w:sz w:val="24"/>
          <w:szCs w:val="24"/>
          <w:lang w:val="da-DK" w:eastAsia="en-US"/>
        </w:rPr>
      </w:pPr>
      <w:r w:rsidRPr="00BF2C12">
        <w:rPr>
          <w:rFonts w:ascii="Times New Roman" w:hAnsi="Times New Roman" w:cs="Times New Roman"/>
          <w:sz w:val="24"/>
          <w:szCs w:val="24"/>
          <w:lang w:val="da-DK"/>
        </w:rPr>
        <w:t xml:space="preserve">Fentanyl er et lægemiddelstof med en høj </w:t>
      </w:r>
      <w:proofErr w:type="spellStart"/>
      <w:r w:rsidRPr="00BF2C12">
        <w:rPr>
          <w:rFonts w:ascii="Times New Roman" w:hAnsi="Times New Roman" w:cs="Times New Roman"/>
          <w:sz w:val="24"/>
          <w:szCs w:val="24"/>
          <w:lang w:val="da-DK"/>
        </w:rPr>
        <w:t>clearance</w:t>
      </w:r>
      <w:proofErr w:type="spellEnd"/>
      <w:r w:rsidRPr="00BF2C12">
        <w:rPr>
          <w:rFonts w:ascii="Times New Roman" w:hAnsi="Times New Roman" w:cs="Times New Roman"/>
          <w:sz w:val="24"/>
          <w:szCs w:val="24"/>
          <w:lang w:val="da-DK"/>
        </w:rPr>
        <w:t xml:space="preserve">, og det bliver hurtigt og </w:t>
      </w:r>
      <w:proofErr w:type="spellStart"/>
      <w:r w:rsidRPr="00BF2C12">
        <w:rPr>
          <w:rFonts w:ascii="Times New Roman" w:hAnsi="Times New Roman" w:cs="Times New Roman"/>
          <w:sz w:val="24"/>
          <w:szCs w:val="24"/>
          <w:lang w:val="da-DK"/>
        </w:rPr>
        <w:t>ekstentivt</w:t>
      </w:r>
      <w:proofErr w:type="spellEnd"/>
      <w:r w:rsidRPr="00BF2C12">
        <w:rPr>
          <w:rFonts w:ascii="Times New Roman" w:hAnsi="Times New Roman" w:cs="Times New Roman"/>
          <w:sz w:val="24"/>
          <w:szCs w:val="24"/>
          <w:lang w:val="da-DK"/>
        </w:rPr>
        <w:t xml:space="preserve"> </w:t>
      </w:r>
      <w:proofErr w:type="spellStart"/>
      <w:r w:rsidRPr="00BF2C12">
        <w:rPr>
          <w:rFonts w:ascii="Times New Roman" w:hAnsi="Times New Roman" w:cs="Times New Roman"/>
          <w:sz w:val="24"/>
          <w:szCs w:val="24"/>
          <w:lang w:val="da-DK"/>
        </w:rPr>
        <w:t>metaboliseret</w:t>
      </w:r>
      <w:proofErr w:type="spellEnd"/>
      <w:r w:rsidRPr="00BF2C12">
        <w:rPr>
          <w:rFonts w:ascii="Times New Roman" w:hAnsi="Times New Roman" w:cs="Times New Roman"/>
          <w:sz w:val="24"/>
          <w:szCs w:val="24"/>
          <w:lang w:val="da-DK"/>
        </w:rPr>
        <w:t xml:space="preserve">, hovedsageligt af CYP3A4 i leveren. Hovedmetabolitten, norfentanyl, og andre metabolitter er inaktive. Det lader ikke til, at huden </w:t>
      </w:r>
      <w:proofErr w:type="spellStart"/>
      <w:r w:rsidRPr="00BF2C12">
        <w:rPr>
          <w:rFonts w:ascii="Times New Roman" w:hAnsi="Times New Roman" w:cs="Times New Roman"/>
          <w:sz w:val="24"/>
          <w:szCs w:val="24"/>
          <w:lang w:val="da-DK"/>
        </w:rPr>
        <w:t>metaboliserer</w:t>
      </w:r>
      <w:proofErr w:type="spellEnd"/>
      <w:r w:rsidRPr="00BF2C12">
        <w:rPr>
          <w:rFonts w:ascii="Times New Roman" w:hAnsi="Times New Roman" w:cs="Times New Roman"/>
          <w:sz w:val="24"/>
          <w:szCs w:val="24"/>
          <w:lang w:val="da-DK"/>
        </w:rPr>
        <w:t xml:space="preserve"> fentanyl administreret </w:t>
      </w:r>
      <w:proofErr w:type="spellStart"/>
      <w:r w:rsidRPr="00BF2C12">
        <w:rPr>
          <w:rFonts w:ascii="Times New Roman" w:hAnsi="Times New Roman" w:cs="Times New Roman"/>
          <w:sz w:val="24"/>
          <w:szCs w:val="24"/>
          <w:lang w:val="da-DK"/>
        </w:rPr>
        <w:t>transdermalt</w:t>
      </w:r>
      <w:proofErr w:type="spellEnd"/>
      <w:r w:rsidRPr="00BF2C12">
        <w:rPr>
          <w:rFonts w:ascii="Times New Roman" w:hAnsi="Times New Roman" w:cs="Times New Roman"/>
          <w:sz w:val="24"/>
          <w:szCs w:val="24"/>
          <w:lang w:val="da-DK"/>
        </w:rPr>
        <w:t xml:space="preserve">. Dette blev påvist i et humant </w:t>
      </w:r>
      <w:proofErr w:type="spellStart"/>
      <w:r w:rsidRPr="00BF2C12">
        <w:rPr>
          <w:rFonts w:ascii="Times New Roman" w:hAnsi="Times New Roman" w:cs="Times New Roman"/>
          <w:sz w:val="24"/>
          <w:szCs w:val="24"/>
          <w:lang w:val="da-DK"/>
        </w:rPr>
        <w:t>keratinocyt-assay</w:t>
      </w:r>
      <w:proofErr w:type="spellEnd"/>
      <w:r w:rsidRPr="00BF2C12">
        <w:rPr>
          <w:rFonts w:ascii="Times New Roman" w:hAnsi="Times New Roman" w:cs="Times New Roman"/>
          <w:sz w:val="24"/>
          <w:szCs w:val="24"/>
          <w:lang w:val="da-DK"/>
        </w:rPr>
        <w:t xml:space="preserve"> og i kliniske forsøg, hvor 92 % af den dosis, der blev frigivet fra plastret, blev påvist som </w:t>
      </w:r>
      <w:proofErr w:type="spellStart"/>
      <w:r w:rsidRPr="00BF2C12">
        <w:rPr>
          <w:rFonts w:ascii="Times New Roman" w:hAnsi="Times New Roman" w:cs="Times New Roman"/>
          <w:sz w:val="24"/>
          <w:szCs w:val="24"/>
          <w:lang w:val="da-DK"/>
        </w:rPr>
        <w:t>uomdannet</w:t>
      </w:r>
      <w:proofErr w:type="spellEnd"/>
      <w:r w:rsidRPr="00BF2C12">
        <w:rPr>
          <w:rFonts w:ascii="Times New Roman" w:hAnsi="Times New Roman" w:cs="Times New Roman"/>
          <w:sz w:val="24"/>
          <w:szCs w:val="24"/>
          <w:lang w:val="da-DK"/>
        </w:rPr>
        <w:t xml:space="preserve"> fentanyl i den systemiske cirkulation.</w:t>
      </w:r>
      <w:r w:rsidRPr="00BF2C12">
        <w:rPr>
          <w:sz w:val="24"/>
          <w:szCs w:val="24"/>
          <w:lang w:val="da-DK"/>
        </w:rPr>
        <w:t xml:space="preserve"> </w:t>
      </w:r>
    </w:p>
    <w:p w:rsidR="00BE630A" w:rsidRDefault="00BE630A" w:rsidP="00BE630A">
      <w:pPr>
        <w:pStyle w:val="Text"/>
        <w:ind w:left="851"/>
        <w:rPr>
          <w:rFonts w:ascii="Times New Roman" w:hAnsi="Times New Roman" w:cs="Times New Roman"/>
          <w:i/>
          <w:noProof/>
          <w:sz w:val="24"/>
          <w:szCs w:val="24"/>
          <w:lang w:val="da-DK" w:eastAsia="en-US"/>
        </w:rPr>
      </w:pPr>
    </w:p>
    <w:p w:rsidR="000C2E4E" w:rsidRDefault="000C2E4E" w:rsidP="00BE630A">
      <w:pPr>
        <w:pStyle w:val="Text"/>
        <w:ind w:left="851"/>
        <w:rPr>
          <w:rFonts w:ascii="Times New Roman" w:hAnsi="Times New Roman" w:cs="Times New Roman"/>
          <w:i/>
          <w:noProof/>
          <w:sz w:val="24"/>
          <w:szCs w:val="24"/>
          <w:lang w:val="da-DK" w:eastAsia="en-US"/>
        </w:rPr>
      </w:pPr>
    </w:p>
    <w:p w:rsidR="000C2E4E" w:rsidRPr="000E2DC6" w:rsidRDefault="000C2E4E" w:rsidP="00BE630A">
      <w:pPr>
        <w:pStyle w:val="Text"/>
        <w:ind w:left="851"/>
        <w:rPr>
          <w:rFonts w:ascii="Times New Roman" w:hAnsi="Times New Roman" w:cs="Times New Roman"/>
          <w:i/>
          <w:noProof/>
          <w:sz w:val="24"/>
          <w:szCs w:val="24"/>
          <w:lang w:val="da-DK" w:eastAsia="en-US"/>
        </w:rPr>
      </w:pPr>
    </w:p>
    <w:p w:rsidR="00BE630A" w:rsidRPr="000E2DC6" w:rsidRDefault="00BE630A" w:rsidP="00BE630A">
      <w:pPr>
        <w:pStyle w:val="Text"/>
        <w:ind w:left="851"/>
        <w:rPr>
          <w:rFonts w:ascii="Times New Roman" w:hAnsi="Times New Roman" w:cs="Times New Roman"/>
          <w:i/>
          <w:noProof/>
          <w:sz w:val="24"/>
          <w:szCs w:val="24"/>
          <w:lang w:val="da-DK" w:eastAsia="en-US"/>
        </w:rPr>
      </w:pPr>
      <w:r w:rsidRPr="000E2DC6">
        <w:rPr>
          <w:rFonts w:ascii="Times New Roman" w:hAnsi="Times New Roman" w:cs="Times New Roman"/>
          <w:i/>
          <w:noProof/>
          <w:sz w:val="24"/>
          <w:szCs w:val="24"/>
          <w:lang w:val="da-DK" w:eastAsia="en-US"/>
        </w:rPr>
        <w:lastRenderedPageBreak/>
        <w:t>Udskillelse</w:t>
      </w:r>
    </w:p>
    <w:p w:rsidR="00BE630A" w:rsidRPr="000E2DC6" w:rsidRDefault="00BE630A" w:rsidP="00BE630A">
      <w:pPr>
        <w:pStyle w:val="Default0"/>
        <w:ind w:left="851"/>
        <w:rPr>
          <w:lang w:val="da-DK"/>
        </w:rPr>
      </w:pPr>
      <w:r w:rsidRPr="000E2DC6">
        <w:rPr>
          <w:lang w:val="da-DK"/>
        </w:rPr>
        <w:t xml:space="preserve">Efter plasterapplikation i 72 timer ligger fentanyls gennemsnitlige halveringstid i intervallet fra 20 til 27 timer. Som følge af den fortsatte absorption af fentanyl fra huden efter fjernelse af plastret er fentanyls halveringstid efter </w:t>
      </w:r>
      <w:proofErr w:type="spellStart"/>
      <w:r w:rsidRPr="000E2DC6">
        <w:rPr>
          <w:lang w:val="da-DK"/>
        </w:rPr>
        <w:t>transdermal</w:t>
      </w:r>
      <w:proofErr w:type="spellEnd"/>
      <w:r w:rsidRPr="000E2DC6">
        <w:rPr>
          <w:lang w:val="da-DK"/>
        </w:rPr>
        <w:t xml:space="preserve"> administration omkring 2 til 3 gange længere end efter </w:t>
      </w:r>
      <w:proofErr w:type="spellStart"/>
      <w:r w:rsidRPr="000E2DC6">
        <w:rPr>
          <w:lang w:val="da-DK"/>
        </w:rPr>
        <w:t>i.v</w:t>
      </w:r>
      <w:proofErr w:type="spellEnd"/>
      <w:r w:rsidRPr="000E2DC6">
        <w:rPr>
          <w:lang w:val="da-DK"/>
        </w:rPr>
        <w:t xml:space="preserve">.-administration. </w:t>
      </w:r>
    </w:p>
    <w:p w:rsidR="00BE630A" w:rsidRPr="000E2DC6" w:rsidRDefault="00BE630A" w:rsidP="00BE630A">
      <w:pPr>
        <w:pStyle w:val="Default0"/>
        <w:ind w:left="851"/>
        <w:rPr>
          <w:lang w:val="da-DK"/>
        </w:rPr>
      </w:pPr>
    </w:p>
    <w:p w:rsidR="00BE630A" w:rsidRPr="000E2DC6" w:rsidRDefault="00BE630A" w:rsidP="00BE630A">
      <w:pPr>
        <w:pStyle w:val="Default0"/>
        <w:ind w:left="851"/>
        <w:rPr>
          <w:lang w:val="da-DK"/>
        </w:rPr>
      </w:pPr>
      <w:r w:rsidRPr="000E2DC6">
        <w:rPr>
          <w:lang w:val="da-DK"/>
        </w:rPr>
        <w:t xml:space="preserve">Efter intravenøs administration ligger de gennemsnitlige værdier for fentanyls samlede </w:t>
      </w:r>
      <w:proofErr w:type="spellStart"/>
      <w:r w:rsidRPr="000E2DC6">
        <w:rPr>
          <w:lang w:val="da-DK"/>
        </w:rPr>
        <w:t>clearance</w:t>
      </w:r>
      <w:proofErr w:type="spellEnd"/>
      <w:r w:rsidRPr="000E2DC6">
        <w:rPr>
          <w:lang w:val="da-DK"/>
        </w:rPr>
        <w:t xml:space="preserve"> på tværs af studierne generelt mellem 34 og 66 l/time. </w:t>
      </w:r>
    </w:p>
    <w:p w:rsidR="00BE630A" w:rsidRPr="000E2DC6" w:rsidRDefault="00BE630A" w:rsidP="00BE630A">
      <w:pPr>
        <w:pStyle w:val="Default0"/>
        <w:ind w:left="851"/>
        <w:rPr>
          <w:lang w:val="da-DK"/>
        </w:rPr>
      </w:pPr>
    </w:p>
    <w:p w:rsidR="00BE630A" w:rsidRPr="000E2DC6" w:rsidRDefault="00BE630A" w:rsidP="00BE630A">
      <w:pPr>
        <w:pStyle w:val="Default0"/>
        <w:ind w:left="851"/>
        <w:rPr>
          <w:lang w:val="da-DK"/>
        </w:rPr>
      </w:pPr>
      <w:r w:rsidRPr="000E2DC6">
        <w:rPr>
          <w:lang w:val="da-DK"/>
        </w:rPr>
        <w:t xml:space="preserve">Inden for 72 timer efter </w:t>
      </w:r>
      <w:proofErr w:type="spellStart"/>
      <w:r w:rsidRPr="000E2DC6">
        <w:rPr>
          <w:lang w:val="da-DK"/>
        </w:rPr>
        <w:t>i.v</w:t>
      </w:r>
      <w:proofErr w:type="spellEnd"/>
      <w:r w:rsidRPr="000E2DC6">
        <w:rPr>
          <w:lang w:val="da-DK"/>
        </w:rPr>
        <w:t xml:space="preserve">.-administration af fentanyl udskilles cirka 75 % af dosis i urinen og cirka 9 % af dosis i fæces. Udskillelsen sker primært som metabolitter, og mindre end 10 % af dosis udskilles som </w:t>
      </w:r>
      <w:proofErr w:type="spellStart"/>
      <w:r w:rsidRPr="000E2DC6">
        <w:rPr>
          <w:lang w:val="da-DK"/>
        </w:rPr>
        <w:t>uomdannet</w:t>
      </w:r>
      <w:proofErr w:type="spellEnd"/>
      <w:r w:rsidRPr="000E2DC6">
        <w:rPr>
          <w:lang w:val="da-DK"/>
        </w:rPr>
        <w:t xml:space="preserve"> aktivt stof.</w:t>
      </w:r>
    </w:p>
    <w:p w:rsidR="00BE630A" w:rsidRPr="000E2DC6" w:rsidRDefault="00BE630A" w:rsidP="00BE630A">
      <w:pPr>
        <w:pStyle w:val="Default0"/>
        <w:ind w:left="851"/>
        <w:rPr>
          <w:u w:val="single"/>
          <w:lang w:val="da-DK"/>
        </w:rPr>
      </w:pPr>
    </w:p>
    <w:p w:rsidR="00BE630A" w:rsidRPr="000E2DC6" w:rsidRDefault="00BE630A" w:rsidP="00BE630A">
      <w:pPr>
        <w:pStyle w:val="Default0"/>
        <w:ind w:left="851"/>
        <w:rPr>
          <w:lang w:val="da-DK"/>
        </w:rPr>
      </w:pPr>
      <w:r w:rsidRPr="000E2DC6">
        <w:rPr>
          <w:u w:val="single"/>
          <w:lang w:val="da-DK"/>
        </w:rPr>
        <w:t xml:space="preserve">Linearitet/non-linearitet </w:t>
      </w:r>
    </w:p>
    <w:p w:rsidR="00BE630A" w:rsidRPr="000E2DC6" w:rsidRDefault="00BE630A" w:rsidP="00BE630A">
      <w:pPr>
        <w:pStyle w:val="Text"/>
        <w:ind w:left="851"/>
        <w:rPr>
          <w:rFonts w:ascii="Times New Roman" w:hAnsi="Times New Roman" w:cs="Times New Roman"/>
          <w:i/>
          <w:noProof/>
          <w:sz w:val="24"/>
          <w:szCs w:val="24"/>
          <w:lang w:val="da-DK" w:eastAsia="en-US"/>
        </w:rPr>
      </w:pPr>
      <w:r w:rsidRPr="00272A6F">
        <w:rPr>
          <w:rFonts w:ascii="Times New Roman" w:hAnsi="Times New Roman" w:cs="Times New Roman"/>
          <w:sz w:val="24"/>
          <w:szCs w:val="24"/>
          <w:lang w:val="da-DK"/>
        </w:rPr>
        <w:t xml:space="preserve">De opnåede serumkoncentrationer af fentanyl er proportionale med </w:t>
      </w:r>
      <w:proofErr w:type="spellStart"/>
      <w:r w:rsidRPr="00272A6F">
        <w:rPr>
          <w:rFonts w:ascii="Times New Roman" w:hAnsi="Times New Roman" w:cs="Times New Roman"/>
          <w:sz w:val="24"/>
          <w:szCs w:val="24"/>
          <w:lang w:val="da-DK"/>
        </w:rPr>
        <w:t>Lafene</w:t>
      </w:r>
      <w:proofErr w:type="spellEnd"/>
      <w:r w:rsidRPr="00272A6F">
        <w:rPr>
          <w:rFonts w:ascii="Times New Roman" w:hAnsi="Times New Roman" w:cs="Times New Roman"/>
          <w:sz w:val="24"/>
          <w:szCs w:val="24"/>
          <w:lang w:val="da-DK"/>
        </w:rPr>
        <w:t xml:space="preserve">-plastrets styrke. Farmakokinetikken af </w:t>
      </w:r>
      <w:proofErr w:type="spellStart"/>
      <w:r w:rsidRPr="00272A6F">
        <w:rPr>
          <w:rFonts w:ascii="Times New Roman" w:hAnsi="Times New Roman" w:cs="Times New Roman"/>
          <w:sz w:val="24"/>
          <w:szCs w:val="24"/>
          <w:lang w:val="da-DK"/>
        </w:rPr>
        <w:t>transdermal</w:t>
      </w:r>
      <w:proofErr w:type="spellEnd"/>
      <w:r w:rsidRPr="00272A6F">
        <w:rPr>
          <w:rFonts w:ascii="Times New Roman" w:hAnsi="Times New Roman" w:cs="Times New Roman"/>
          <w:sz w:val="24"/>
          <w:szCs w:val="24"/>
          <w:lang w:val="da-DK"/>
        </w:rPr>
        <w:t xml:space="preserve"> fentanyl ændres ikke ved gentagen applikation. </w:t>
      </w:r>
    </w:p>
    <w:p w:rsidR="00BE630A" w:rsidRPr="000E2DC6" w:rsidRDefault="00BE630A" w:rsidP="00BE630A">
      <w:pPr>
        <w:pStyle w:val="Text"/>
        <w:ind w:left="851"/>
        <w:rPr>
          <w:rFonts w:ascii="Times New Roman" w:hAnsi="Times New Roman" w:cs="Times New Roman"/>
          <w:i/>
          <w:noProof/>
          <w:sz w:val="24"/>
          <w:szCs w:val="24"/>
          <w:lang w:val="da-DK" w:eastAsia="en-US"/>
        </w:rPr>
      </w:pPr>
      <w:r w:rsidRPr="000E2DC6">
        <w:rPr>
          <w:rFonts w:ascii="Times New Roman" w:hAnsi="Times New Roman" w:cs="Times New Roman"/>
          <w:i/>
          <w:noProof/>
          <w:sz w:val="24"/>
          <w:szCs w:val="24"/>
          <w:lang w:val="da-DK" w:eastAsia="en-US"/>
        </w:rPr>
        <w:t>Farmakokinetik/ farmakodynamiske forhold</w:t>
      </w:r>
    </w:p>
    <w:p w:rsidR="00BE630A" w:rsidRPr="000E2DC6" w:rsidRDefault="00BE630A" w:rsidP="00BE630A">
      <w:pPr>
        <w:tabs>
          <w:tab w:val="left" w:pos="0"/>
          <w:tab w:val="left" w:pos="851"/>
          <w:tab w:val="left" w:pos="2999"/>
          <w:tab w:val="left" w:pos="5141"/>
          <w:tab w:val="left" w:pos="6283"/>
        </w:tabs>
        <w:ind w:left="850"/>
        <w:rPr>
          <w:noProof/>
          <w:sz w:val="24"/>
          <w:szCs w:val="24"/>
        </w:rPr>
      </w:pPr>
      <w:r w:rsidRPr="000E2DC6">
        <w:rPr>
          <w:noProof/>
          <w:sz w:val="24"/>
          <w:szCs w:val="24"/>
        </w:rPr>
        <w:tab/>
      </w:r>
      <w:r w:rsidRPr="000E2DC6">
        <w:rPr>
          <w:sz w:val="24"/>
          <w:szCs w:val="24"/>
        </w:rPr>
        <w:t xml:space="preserve">Der er en høj inter-individuel variabilitet i fentanyls farmakokinetik, i forholdet mellem fentanylkoncentration, terapeutisk virkning og bivirkninger og i opioidtolerans. Den mindste effektive fentanylkoncentration afhænger af smerteintensiteten og af tidligere opioidbehandling. Både den mindste effektive koncentration og den toksiske koncentration øges ved toleransudvikling. Et optimalt terapeutisk koncentrationsinterval for fentanyl kan derfor ikke fastsættes. Justering af den individuelle fentanyldosis skal baseres på patientens respons og toleransniveau. Der skal tages højde for en forsinkelse på 12 til 24 timer efter påsætning af det første plaster og efter dosisøgning. </w:t>
      </w:r>
    </w:p>
    <w:p w:rsidR="00BE630A" w:rsidRPr="000E2DC6" w:rsidRDefault="00BE630A" w:rsidP="00BE630A">
      <w:pPr>
        <w:tabs>
          <w:tab w:val="left" w:pos="0"/>
          <w:tab w:val="left" w:pos="851"/>
          <w:tab w:val="left" w:pos="2999"/>
          <w:tab w:val="left" w:pos="5141"/>
          <w:tab w:val="left" w:pos="6283"/>
        </w:tabs>
        <w:ind w:left="850"/>
        <w:rPr>
          <w:sz w:val="24"/>
          <w:szCs w:val="24"/>
          <w:u w:val="single"/>
        </w:rPr>
      </w:pPr>
    </w:p>
    <w:p w:rsidR="00BE630A" w:rsidRPr="000E2DC6" w:rsidRDefault="00BE630A" w:rsidP="00BE630A">
      <w:pPr>
        <w:tabs>
          <w:tab w:val="left" w:pos="0"/>
          <w:tab w:val="left" w:pos="851"/>
          <w:tab w:val="left" w:pos="2999"/>
          <w:tab w:val="left" w:pos="5141"/>
          <w:tab w:val="left" w:pos="6283"/>
        </w:tabs>
        <w:ind w:left="850"/>
        <w:rPr>
          <w:sz w:val="24"/>
          <w:szCs w:val="24"/>
        </w:rPr>
      </w:pPr>
      <w:r w:rsidRPr="000E2DC6">
        <w:rPr>
          <w:sz w:val="24"/>
          <w:szCs w:val="24"/>
          <w:u w:val="single"/>
        </w:rPr>
        <w:t>Særlige populationer</w:t>
      </w:r>
    </w:p>
    <w:p w:rsidR="00BE630A" w:rsidRPr="000E2DC6" w:rsidRDefault="00BE630A" w:rsidP="00BE630A">
      <w:pPr>
        <w:tabs>
          <w:tab w:val="left" w:pos="851"/>
        </w:tabs>
        <w:ind w:left="851"/>
        <w:rPr>
          <w:noProof/>
          <w:sz w:val="24"/>
          <w:szCs w:val="24"/>
        </w:rPr>
      </w:pPr>
    </w:p>
    <w:p w:rsidR="00BE630A" w:rsidRPr="000E2DC6" w:rsidRDefault="00BE630A" w:rsidP="00BE630A">
      <w:pPr>
        <w:pStyle w:val="Default0"/>
        <w:ind w:left="851"/>
        <w:rPr>
          <w:lang w:val="da-DK"/>
        </w:rPr>
      </w:pPr>
      <w:r w:rsidRPr="000E2DC6">
        <w:rPr>
          <w:i/>
          <w:iCs/>
          <w:lang w:val="da-DK"/>
        </w:rPr>
        <w:t xml:space="preserve">Ældre </w:t>
      </w:r>
    </w:p>
    <w:p w:rsidR="00BE630A" w:rsidRDefault="00BE630A" w:rsidP="00BE630A">
      <w:pPr>
        <w:tabs>
          <w:tab w:val="left" w:pos="851"/>
        </w:tabs>
        <w:ind w:left="851"/>
        <w:rPr>
          <w:sz w:val="24"/>
          <w:szCs w:val="24"/>
        </w:rPr>
      </w:pPr>
      <w:r w:rsidRPr="000E2DC6">
        <w:rPr>
          <w:sz w:val="24"/>
          <w:szCs w:val="24"/>
        </w:rPr>
        <w:t xml:space="preserve">Data fra studier med </w:t>
      </w:r>
      <w:proofErr w:type="gramStart"/>
      <w:r w:rsidRPr="000E2DC6">
        <w:rPr>
          <w:sz w:val="24"/>
          <w:szCs w:val="24"/>
        </w:rPr>
        <w:t>intravenøst fentanyl</w:t>
      </w:r>
      <w:proofErr w:type="gramEnd"/>
      <w:r w:rsidRPr="000E2DC6">
        <w:rPr>
          <w:sz w:val="24"/>
          <w:szCs w:val="24"/>
        </w:rPr>
        <w:t xml:space="preserve"> tyder på, at ældre patienter kan have nedsat </w:t>
      </w:r>
      <w:proofErr w:type="spellStart"/>
      <w:r w:rsidRPr="000E2DC6">
        <w:rPr>
          <w:sz w:val="24"/>
          <w:szCs w:val="24"/>
        </w:rPr>
        <w:t>clearance</w:t>
      </w:r>
      <w:proofErr w:type="spellEnd"/>
      <w:r w:rsidRPr="000E2DC6">
        <w:rPr>
          <w:sz w:val="24"/>
          <w:szCs w:val="24"/>
        </w:rPr>
        <w:t xml:space="preserve"> og forlænget halveringstid, og at de kan være mere følsomme over for lægemidlet end yngre patienter. I et studie med</w:t>
      </w:r>
      <w:r w:rsidR="006A32B5" w:rsidRPr="006A32B5">
        <w:rPr>
          <w:sz w:val="24"/>
          <w:szCs w:val="24"/>
        </w:rPr>
        <w:t xml:space="preserve"> </w:t>
      </w:r>
      <w:proofErr w:type="spellStart"/>
      <w:r w:rsidR="006A32B5">
        <w:rPr>
          <w:sz w:val="24"/>
          <w:szCs w:val="24"/>
        </w:rPr>
        <w:t>transdermal</w:t>
      </w:r>
      <w:proofErr w:type="spellEnd"/>
      <w:r w:rsidR="006A32B5">
        <w:rPr>
          <w:sz w:val="24"/>
          <w:szCs w:val="24"/>
        </w:rPr>
        <w:t xml:space="preserve"> fentanyl plaster </w:t>
      </w:r>
      <w:r w:rsidRPr="000E2DC6">
        <w:rPr>
          <w:sz w:val="24"/>
          <w:szCs w:val="24"/>
        </w:rPr>
        <w:t>havde raske ældre forsøgspersoner en fentanylfarmakokinetik, som ikke afveg væsentligt fra raske unge menneskers, selv om de maksimale serumkoncentrationer havde en tendens til at være lavere, og den gennemsnitlige halveringstid var forlænget til ca. 34 timer. Ældre patienter bør observeres nøje for tegn på fentanyltoksicitet, og om nødvendigt skal dosis reduceres (se pkt. 4.4).</w:t>
      </w:r>
    </w:p>
    <w:p w:rsidR="00BE630A" w:rsidRPr="000E2DC6" w:rsidRDefault="00BE630A" w:rsidP="00BE630A">
      <w:pPr>
        <w:tabs>
          <w:tab w:val="left" w:pos="851"/>
        </w:tabs>
        <w:ind w:left="851"/>
        <w:rPr>
          <w:noProof/>
          <w:sz w:val="24"/>
          <w:szCs w:val="24"/>
        </w:rPr>
      </w:pPr>
    </w:p>
    <w:p w:rsidR="00BE630A" w:rsidRPr="000E2DC6" w:rsidRDefault="00BE630A" w:rsidP="00BE630A">
      <w:pPr>
        <w:pStyle w:val="Default0"/>
        <w:ind w:left="851"/>
        <w:rPr>
          <w:lang w:val="da-DK"/>
        </w:rPr>
      </w:pPr>
      <w:r w:rsidRPr="000E2DC6">
        <w:rPr>
          <w:i/>
          <w:iCs/>
          <w:lang w:val="da-DK"/>
        </w:rPr>
        <w:t xml:space="preserve">Nedsat nyrefunktion </w:t>
      </w:r>
    </w:p>
    <w:p w:rsidR="00BE630A" w:rsidRPr="000E2DC6" w:rsidRDefault="00BE630A" w:rsidP="00BE630A">
      <w:pPr>
        <w:pStyle w:val="Default0"/>
        <w:ind w:left="851"/>
        <w:rPr>
          <w:lang w:val="da-DK"/>
        </w:rPr>
      </w:pPr>
      <w:r w:rsidRPr="000E2DC6">
        <w:rPr>
          <w:lang w:val="da-DK"/>
        </w:rPr>
        <w:t xml:space="preserve">Indvirkningen af nedsat nyrefunktion på fentanyls farmakokinetik forventes at være begrænset, fordi mindre end 10 % fentanyl udskilles </w:t>
      </w:r>
      <w:proofErr w:type="spellStart"/>
      <w:r w:rsidRPr="000E2DC6">
        <w:rPr>
          <w:lang w:val="da-DK"/>
        </w:rPr>
        <w:t>uomdannet</w:t>
      </w:r>
      <w:proofErr w:type="spellEnd"/>
      <w:r w:rsidRPr="000E2DC6">
        <w:rPr>
          <w:lang w:val="da-DK"/>
        </w:rPr>
        <w:t xml:space="preserve"> i urinen, og der ikke er kendte aktive metabolitter, der elimineres via nyrerne. Men eftersom indvirkningen af nedsat nyrefunktion på fentanyls farmakokinetik ikke er blevet evalueret, skal der udvises forsigtighed (se pkt. 4.2 og 4.4). </w:t>
      </w:r>
    </w:p>
    <w:p w:rsidR="00BE630A" w:rsidRPr="000E2DC6" w:rsidRDefault="00BE630A" w:rsidP="00BE630A">
      <w:pPr>
        <w:pStyle w:val="Default0"/>
        <w:ind w:left="851"/>
        <w:rPr>
          <w:i/>
          <w:iCs/>
          <w:lang w:val="da-DK"/>
        </w:rPr>
      </w:pPr>
    </w:p>
    <w:p w:rsidR="00BE630A" w:rsidRPr="000E2DC6" w:rsidRDefault="00BE630A" w:rsidP="00BE630A">
      <w:pPr>
        <w:pStyle w:val="Default0"/>
        <w:ind w:left="851"/>
        <w:rPr>
          <w:lang w:val="da-DK"/>
        </w:rPr>
      </w:pPr>
      <w:r w:rsidRPr="000E2DC6">
        <w:rPr>
          <w:i/>
          <w:iCs/>
          <w:lang w:val="da-DK"/>
        </w:rPr>
        <w:t xml:space="preserve">Nedsat leverfunktion </w:t>
      </w:r>
    </w:p>
    <w:p w:rsidR="00BE630A" w:rsidRPr="000E2DC6" w:rsidRDefault="00BE630A" w:rsidP="00BE630A">
      <w:pPr>
        <w:tabs>
          <w:tab w:val="left" w:pos="851"/>
        </w:tabs>
        <w:ind w:left="851"/>
        <w:rPr>
          <w:sz w:val="24"/>
          <w:szCs w:val="24"/>
        </w:rPr>
      </w:pPr>
      <w:r w:rsidRPr="000E2DC6">
        <w:rPr>
          <w:sz w:val="24"/>
          <w:szCs w:val="24"/>
        </w:rPr>
        <w:t xml:space="preserve">Patienter med nedsat leverfunktion skal observeres nøje for tegn på fentanyltoksicitet, og dosis af </w:t>
      </w:r>
      <w:proofErr w:type="spellStart"/>
      <w:r w:rsidRPr="000E2DC6">
        <w:rPr>
          <w:sz w:val="24"/>
          <w:szCs w:val="24"/>
        </w:rPr>
        <w:t>Lafene</w:t>
      </w:r>
      <w:proofErr w:type="spellEnd"/>
      <w:r w:rsidRPr="000E2DC6">
        <w:rPr>
          <w:sz w:val="24"/>
          <w:szCs w:val="24"/>
        </w:rPr>
        <w:t xml:space="preserve"> skal om nødvendigt reduceres (se pkt. 4.4). Data for forsøgspersoner med cirrose og simulerede data fra forsøgspersoner med forskellige grader af nedsat leverfunktion, der blev behandlet med </w:t>
      </w:r>
      <w:proofErr w:type="spellStart"/>
      <w:r w:rsidRPr="000E2DC6">
        <w:rPr>
          <w:sz w:val="24"/>
          <w:szCs w:val="24"/>
        </w:rPr>
        <w:t>transdermal</w:t>
      </w:r>
      <w:proofErr w:type="spellEnd"/>
      <w:r w:rsidRPr="000E2DC6">
        <w:rPr>
          <w:sz w:val="24"/>
          <w:szCs w:val="24"/>
        </w:rPr>
        <w:t xml:space="preserve"> fentanyl, antyder, at fentanylkoncentrationen kan være forhøjet og fentanyl-</w:t>
      </w:r>
      <w:proofErr w:type="spellStart"/>
      <w:r w:rsidRPr="000E2DC6">
        <w:rPr>
          <w:sz w:val="24"/>
          <w:szCs w:val="24"/>
        </w:rPr>
        <w:t>clearance</w:t>
      </w:r>
      <w:proofErr w:type="spellEnd"/>
      <w:r w:rsidRPr="000E2DC6">
        <w:rPr>
          <w:sz w:val="24"/>
          <w:szCs w:val="24"/>
        </w:rPr>
        <w:t xml:space="preserve"> nedsat sammenlignet med </w:t>
      </w:r>
      <w:r w:rsidRPr="000E2DC6">
        <w:rPr>
          <w:sz w:val="24"/>
          <w:szCs w:val="24"/>
        </w:rPr>
        <w:lastRenderedPageBreak/>
        <w:t xml:space="preserve">forsøgspersoner med normal leverfunktion. Simuleringerne peger på, at </w:t>
      </w:r>
      <w:proofErr w:type="spellStart"/>
      <w:r w:rsidRPr="000E2DC6">
        <w:rPr>
          <w:i/>
          <w:iCs/>
          <w:sz w:val="24"/>
          <w:szCs w:val="24"/>
        </w:rPr>
        <w:t>steady</w:t>
      </w:r>
      <w:proofErr w:type="spellEnd"/>
      <w:r w:rsidRPr="000E2DC6">
        <w:rPr>
          <w:i/>
          <w:iCs/>
          <w:sz w:val="24"/>
          <w:szCs w:val="24"/>
        </w:rPr>
        <w:t xml:space="preserve"> </w:t>
      </w:r>
      <w:proofErr w:type="spellStart"/>
      <w:r w:rsidRPr="000E2DC6">
        <w:rPr>
          <w:i/>
          <w:iCs/>
          <w:sz w:val="24"/>
          <w:szCs w:val="24"/>
        </w:rPr>
        <w:t>state</w:t>
      </w:r>
      <w:proofErr w:type="spellEnd"/>
      <w:r w:rsidRPr="000E2DC6">
        <w:rPr>
          <w:i/>
          <w:iCs/>
          <w:sz w:val="24"/>
          <w:szCs w:val="24"/>
        </w:rPr>
        <w:t xml:space="preserve"> </w:t>
      </w:r>
      <w:r w:rsidRPr="000E2DC6">
        <w:rPr>
          <w:sz w:val="24"/>
          <w:szCs w:val="24"/>
        </w:rPr>
        <w:t>AUC for patienter med leversygdom i Child-</w:t>
      </w:r>
      <w:proofErr w:type="spellStart"/>
      <w:r w:rsidRPr="000E2DC6">
        <w:rPr>
          <w:sz w:val="24"/>
          <w:szCs w:val="24"/>
        </w:rPr>
        <w:t>Pugh</w:t>
      </w:r>
      <w:proofErr w:type="spellEnd"/>
      <w:r w:rsidRPr="000E2DC6">
        <w:rPr>
          <w:sz w:val="24"/>
          <w:szCs w:val="24"/>
        </w:rPr>
        <w:t xml:space="preserve"> klasse B (Child-</w:t>
      </w:r>
      <w:proofErr w:type="spellStart"/>
      <w:r w:rsidRPr="000E2DC6">
        <w:rPr>
          <w:sz w:val="24"/>
          <w:szCs w:val="24"/>
        </w:rPr>
        <w:t>Pugh</w:t>
      </w:r>
      <w:proofErr w:type="spellEnd"/>
      <w:r w:rsidRPr="000E2DC6">
        <w:rPr>
          <w:sz w:val="24"/>
          <w:szCs w:val="24"/>
        </w:rPr>
        <w:t>-score = 8) vil være cirka 1,36 gange højere sammenlignet med patienter med normal leverfunktion (klasse A; Child-</w:t>
      </w:r>
      <w:proofErr w:type="spellStart"/>
      <w:r w:rsidRPr="000E2DC6">
        <w:rPr>
          <w:sz w:val="24"/>
          <w:szCs w:val="24"/>
        </w:rPr>
        <w:t>Pugh</w:t>
      </w:r>
      <w:proofErr w:type="spellEnd"/>
      <w:r w:rsidRPr="000E2DC6">
        <w:rPr>
          <w:sz w:val="24"/>
          <w:szCs w:val="24"/>
        </w:rPr>
        <w:t>-score = 5,5). For patienter med leversygdom i klasse C (Child-</w:t>
      </w:r>
      <w:proofErr w:type="spellStart"/>
      <w:r w:rsidRPr="000E2DC6">
        <w:rPr>
          <w:sz w:val="24"/>
          <w:szCs w:val="24"/>
        </w:rPr>
        <w:t>Pugh</w:t>
      </w:r>
      <w:proofErr w:type="spellEnd"/>
      <w:r w:rsidRPr="000E2DC6">
        <w:rPr>
          <w:sz w:val="24"/>
          <w:szCs w:val="24"/>
        </w:rPr>
        <w:t xml:space="preserve">-score = 12,5) tyder resultaterne på, at fentanyl akkumuleres ved hver administration, hvilket medfører, at disse patienter har et cirka 3,72 gange større AUC ved </w:t>
      </w:r>
      <w:proofErr w:type="spellStart"/>
      <w:r w:rsidRPr="000E2DC6">
        <w:rPr>
          <w:i/>
          <w:iCs/>
          <w:sz w:val="24"/>
          <w:szCs w:val="24"/>
        </w:rPr>
        <w:t>steady</w:t>
      </w:r>
      <w:proofErr w:type="spellEnd"/>
      <w:r w:rsidRPr="000E2DC6">
        <w:rPr>
          <w:i/>
          <w:iCs/>
          <w:sz w:val="24"/>
          <w:szCs w:val="24"/>
        </w:rPr>
        <w:t xml:space="preserve"> </w:t>
      </w:r>
      <w:proofErr w:type="spellStart"/>
      <w:r w:rsidRPr="000E2DC6">
        <w:rPr>
          <w:i/>
          <w:iCs/>
          <w:sz w:val="24"/>
          <w:szCs w:val="24"/>
        </w:rPr>
        <w:t>state</w:t>
      </w:r>
      <w:proofErr w:type="spellEnd"/>
      <w:r w:rsidRPr="000E2DC6">
        <w:rPr>
          <w:sz w:val="24"/>
          <w:szCs w:val="24"/>
        </w:rPr>
        <w:t>.</w:t>
      </w:r>
    </w:p>
    <w:p w:rsidR="00BE630A" w:rsidRPr="000E2DC6" w:rsidRDefault="00BE630A" w:rsidP="00BE630A">
      <w:pPr>
        <w:tabs>
          <w:tab w:val="left" w:pos="851"/>
        </w:tabs>
        <w:ind w:left="851"/>
        <w:rPr>
          <w:sz w:val="24"/>
          <w:szCs w:val="24"/>
        </w:rPr>
      </w:pPr>
    </w:p>
    <w:p w:rsidR="00BE630A" w:rsidRPr="000E2DC6" w:rsidRDefault="00BE630A" w:rsidP="00BE630A">
      <w:pPr>
        <w:tabs>
          <w:tab w:val="left" w:pos="851"/>
        </w:tabs>
        <w:ind w:left="851"/>
        <w:rPr>
          <w:i/>
          <w:iCs/>
          <w:sz w:val="24"/>
          <w:szCs w:val="24"/>
        </w:rPr>
      </w:pPr>
      <w:r w:rsidRPr="000E2DC6">
        <w:rPr>
          <w:i/>
          <w:iCs/>
          <w:sz w:val="24"/>
          <w:szCs w:val="24"/>
        </w:rPr>
        <w:t>Pædiatrisk population</w:t>
      </w:r>
    </w:p>
    <w:p w:rsidR="00BE630A" w:rsidRDefault="00BE630A" w:rsidP="00BE630A">
      <w:pPr>
        <w:pStyle w:val="Kommentartekst"/>
        <w:ind w:left="851"/>
        <w:rPr>
          <w:sz w:val="24"/>
          <w:szCs w:val="24"/>
        </w:rPr>
      </w:pPr>
      <w:r w:rsidRPr="000E2DC6">
        <w:rPr>
          <w:sz w:val="24"/>
          <w:szCs w:val="24"/>
        </w:rPr>
        <w:t xml:space="preserve">Fentanylkoncentrationen blev målt hos mere end 250 børn i alderen fra 2 til 17 år, som fik påsat fentanyl-plastre i </w:t>
      </w:r>
      <w:proofErr w:type="spellStart"/>
      <w:r w:rsidRPr="000E2DC6">
        <w:rPr>
          <w:sz w:val="24"/>
          <w:szCs w:val="24"/>
        </w:rPr>
        <w:t>intevallet</w:t>
      </w:r>
      <w:proofErr w:type="spellEnd"/>
      <w:r w:rsidRPr="000E2DC6">
        <w:rPr>
          <w:sz w:val="24"/>
          <w:szCs w:val="24"/>
        </w:rPr>
        <w:t xml:space="preserve"> fra 12,5 til 300 </w:t>
      </w:r>
      <w:proofErr w:type="spellStart"/>
      <w:r w:rsidRPr="000E2DC6">
        <w:rPr>
          <w:sz w:val="24"/>
          <w:szCs w:val="24"/>
        </w:rPr>
        <w:t>mikrog</w:t>
      </w:r>
      <w:proofErr w:type="spellEnd"/>
      <w:r w:rsidRPr="000E2DC6">
        <w:rPr>
          <w:sz w:val="24"/>
          <w:szCs w:val="24"/>
        </w:rPr>
        <w:t xml:space="preserve">/time. Justeret for legemsvægt synes </w:t>
      </w:r>
      <w:proofErr w:type="spellStart"/>
      <w:r w:rsidRPr="000E2DC6">
        <w:rPr>
          <w:sz w:val="24"/>
          <w:szCs w:val="24"/>
        </w:rPr>
        <w:t>clearance</w:t>
      </w:r>
      <w:proofErr w:type="spellEnd"/>
      <w:r w:rsidRPr="000E2DC6">
        <w:rPr>
          <w:sz w:val="24"/>
          <w:szCs w:val="24"/>
        </w:rPr>
        <w:t xml:space="preserve"> (l/time/kg) at være cirka 80 % højere hos børn i alderen 2 til 5 år og 25 % højere hos børn i alderen 6 til 10 år sammenlignet med børn i alderen 11 til 16 år, som forventes at have en </w:t>
      </w:r>
      <w:proofErr w:type="spellStart"/>
      <w:r w:rsidRPr="000E2DC6">
        <w:rPr>
          <w:sz w:val="24"/>
          <w:szCs w:val="24"/>
        </w:rPr>
        <w:t>clearance</w:t>
      </w:r>
      <w:proofErr w:type="spellEnd"/>
      <w:r w:rsidRPr="000E2DC6">
        <w:rPr>
          <w:sz w:val="24"/>
          <w:szCs w:val="24"/>
        </w:rPr>
        <w:t>, der svarer til voksnes. Der er taget hensyn til disse resultater ved fastsættelse af dosisanbefalingerne for pædiatriske patienter (se pkt. 4.2 og 4.4).</w:t>
      </w:r>
    </w:p>
    <w:p w:rsidR="00BE630A" w:rsidRPr="000E2DC6" w:rsidRDefault="00BE630A" w:rsidP="00BE630A">
      <w:pPr>
        <w:pStyle w:val="Kommentartekst"/>
        <w:rPr>
          <w:sz w:val="24"/>
          <w:szCs w:val="24"/>
        </w:rPr>
      </w:pPr>
    </w:p>
    <w:p w:rsidR="00BE630A" w:rsidRPr="00EC0B9B" w:rsidRDefault="006A32B5" w:rsidP="00BE630A">
      <w:pPr>
        <w:keepNext/>
        <w:numPr>
          <w:ilvl w:val="1"/>
          <w:numId w:val="4"/>
        </w:numPr>
        <w:ind w:left="856" w:hanging="856"/>
        <w:rPr>
          <w:b/>
          <w:sz w:val="24"/>
          <w:szCs w:val="24"/>
        </w:rPr>
      </w:pPr>
      <w:r>
        <w:rPr>
          <w:b/>
          <w:sz w:val="24"/>
          <w:szCs w:val="24"/>
        </w:rPr>
        <w:t>Non-</w:t>
      </w:r>
      <w:r w:rsidR="00BE630A" w:rsidRPr="00EC0B9B">
        <w:rPr>
          <w:b/>
          <w:sz w:val="24"/>
          <w:szCs w:val="24"/>
        </w:rPr>
        <w:t>kliniske sikkerhedsdata</w:t>
      </w:r>
    </w:p>
    <w:p w:rsidR="00BE630A" w:rsidRPr="000E2DC6" w:rsidRDefault="00BE630A" w:rsidP="00BE630A">
      <w:pPr>
        <w:ind w:left="855"/>
        <w:rPr>
          <w:b/>
          <w:sz w:val="24"/>
          <w:szCs w:val="24"/>
        </w:rPr>
      </w:pPr>
      <w:r w:rsidRPr="000E2DC6">
        <w:rPr>
          <w:noProof/>
          <w:sz w:val="24"/>
          <w:szCs w:val="24"/>
        </w:rPr>
        <w:t xml:space="preserve">De prækliniske data viser ingen særlig risiko for mennesker vurderet ud fra konventionelle </w:t>
      </w:r>
      <w:r w:rsidRPr="000E2DC6">
        <w:rPr>
          <w:sz w:val="24"/>
          <w:szCs w:val="24"/>
        </w:rPr>
        <w:t>studier af toksicitet efter gentagne doser.</w:t>
      </w:r>
    </w:p>
    <w:p w:rsidR="00BE630A" w:rsidRPr="000E2DC6" w:rsidRDefault="00BE630A" w:rsidP="00BE630A">
      <w:pPr>
        <w:numPr>
          <w:ilvl w:val="12"/>
          <w:numId w:val="0"/>
        </w:numPr>
        <w:ind w:left="851" w:right="11" w:hanging="851"/>
        <w:rPr>
          <w:noProof/>
          <w:sz w:val="24"/>
          <w:szCs w:val="24"/>
        </w:rPr>
      </w:pPr>
    </w:p>
    <w:p w:rsidR="00BE630A" w:rsidRPr="000E2DC6" w:rsidRDefault="00BE630A" w:rsidP="00BE630A">
      <w:pPr>
        <w:pStyle w:val="Default0"/>
        <w:ind w:left="851"/>
        <w:rPr>
          <w:lang w:val="da-DK"/>
        </w:rPr>
      </w:pPr>
      <w:r w:rsidRPr="000E2DC6">
        <w:rPr>
          <w:lang w:val="da-DK"/>
        </w:rPr>
        <w:t xml:space="preserve">Der er udført standardstudier af reproduktions- og udviklingstoksicitet med parenteral administration af fentanyl. I et rottestudie påvirkede fentanyl ikke handyrenes fertilitet. Nogle forsøg med hunrotter viste nedsat fertilitet og øget embryonal mortalitet. </w:t>
      </w:r>
    </w:p>
    <w:p w:rsidR="00BE630A" w:rsidRPr="000E2DC6" w:rsidRDefault="00BE630A" w:rsidP="00BE630A">
      <w:pPr>
        <w:pStyle w:val="Default0"/>
        <w:ind w:left="851"/>
        <w:rPr>
          <w:lang w:val="da-DK"/>
        </w:rPr>
      </w:pPr>
    </w:p>
    <w:p w:rsidR="00BE630A" w:rsidRPr="000E2DC6" w:rsidRDefault="00BE630A" w:rsidP="00BE630A">
      <w:pPr>
        <w:pStyle w:val="Default0"/>
        <w:ind w:left="851"/>
        <w:rPr>
          <w:lang w:val="da-DK"/>
        </w:rPr>
      </w:pPr>
      <w:r w:rsidRPr="000E2DC6">
        <w:rPr>
          <w:lang w:val="da-DK"/>
        </w:rPr>
        <w:t xml:space="preserve">Virkningerne på embryonet skyldtes </w:t>
      </w:r>
      <w:proofErr w:type="spellStart"/>
      <w:r w:rsidRPr="000E2DC6">
        <w:rPr>
          <w:lang w:val="da-DK"/>
        </w:rPr>
        <w:t>maternel</w:t>
      </w:r>
      <w:proofErr w:type="spellEnd"/>
      <w:r w:rsidRPr="000E2DC6">
        <w:rPr>
          <w:lang w:val="da-DK"/>
        </w:rPr>
        <w:t xml:space="preserve"> toksicitet og ikke en direkte indvirkning af stoffet på det udviklende embryon. Der sås ingen tegn på </w:t>
      </w:r>
      <w:proofErr w:type="spellStart"/>
      <w:r w:rsidRPr="000E2DC6">
        <w:rPr>
          <w:lang w:val="da-DK"/>
        </w:rPr>
        <w:t>teratogene</w:t>
      </w:r>
      <w:proofErr w:type="spellEnd"/>
      <w:r w:rsidRPr="000E2DC6">
        <w:rPr>
          <w:lang w:val="da-DK"/>
        </w:rPr>
        <w:t xml:space="preserve"> virkninger i studier hos to arter (rotter og kaniner). I et studie af præ- og </w:t>
      </w:r>
      <w:proofErr w:type="spellStart"/>
      <w:r w:rsidRPr="000E2DC6">
        <w:rPr>
          <w:lang w:val="da-DK"/>
        </w:rPr>
        <w:t>postnatal</w:t>
      </w:r>
      <w:proofErr w:type="spellEnd"/>
      <w:r w:rsidRPr="000E2DC6">
        <w:rPr>
          <w:lang w:val="da-DK"/>
        </w:rPr>
        <w:t xml:space="preserve"> udvikling sås en signifikant nedsat overlevelsesrate for afkommet ved doser, der medførte en lille reduktion i moderdyrets vægt. Denne virkning kan enten skyldes ændringer i moderdyrets pleje eller en direkte indvirkning af fentanyl på ungerne. Der sås ingen indvirkning på afkommets somatiske udvikling og adfærd. </w:t>
      </w:r>
    </w:p>
    <w:p w:rsidR="00BE630A" w:rsidRPr="000E2DC6" w:rsidRDefault="00BE630A" w:rsidP="00BE630A">
      <w:pPr>
        <w:pStyle w:val="Default0"/>
        <w:ind w:left="851"/>
        <w:rPr>
          <w:lang w:val="da-DK"/>
        </w:rPr>
      </w:pPr>
    </w:p>
    <w:p w:rsidR="00BE630A" w:rsidRPr="000E2DC6" w:rsidRDefault="00BE630A" w:rsidP="00BE630A">
      <w:pPr>
        <w:pStyle w:val="Default0"/>
        <w:ind w:left="851"/>
        <w:rPr>
          <w:lang w:val="da-DK"/>
        </w:rPr>
      </w:pPr>
      <w:r w:rsidRPr="000E2DC6">
        <w:rPr>
          <w:lang w:val="da-DK"/>
        </w:rPr>
        <w:t xml:space="preserve">Tests af </w:t>
      </w:r>
      <w:proofErr w:type="spellStart"/>
      <w:r w:rsidRPr="000E2DC6">
        <w:rPr>
          <w:lang w:val="da-DK"/>
        </w:rPr>
        <w:t>mutagenicitet</w:t>
      </w:r>
      <w:proofErr w:type="spellEnd"/>
      <w:r w:rsidRPr="000E2DC6">
        <w:rPr>
          <w:lang w:val="da-DK"/>
        </w:rPr>
        <w:t xml:space="preserve"> i bakterier og gnavere gav negative resultater. Fentanyl inducerede mutagene virkninger i pattedyrsceller </w:t>
      </w:r>
      <w:r w:rsidRPr="000E2DC6">
        <w:rPr>
          <w:i/>
          <w:iCs/>
          <w:lang w:val="da-DK"/>
        </w:rPr>
        <w:t xml:space="preserve">in </w:t>
      </w:r>
      <w:proofErr w:type="spellStart"/>
      <w:r w:rsidRPr="000E2DC6">
        <w:rPr>
          <w:i/>
          <w:iCs/>
          <w:lang w:val="da-DK"/>
        </w:rPr>
        <w:t>vitro</w:t>
      </w:r>
      <w:proofErr w:type="spellEnd"/>
      <w:r w:rsidRPr="000E2DC6">
        <w:rPr>
          <w:i/>
          <w:iCs/>
          <w:lang w:val="da-DK"/>
        </w:rPr>
        <w:t xml:space="preserve"> </w:t>
      </w:r>
      <w:r w:rsidRPr="000E2DC6">
        <w:rPr>
          <w:lang w:val="da-DK"/>
        </w:rPr>
        <w:t xml:space="preserve">i lighed med andre </w:t>
      </w:r>
      <w:proofErr w:type="spellStart"/>
      <w:r w:rsidRPr="000E2DC6">
        <w:rPr>
          <w:lang w:val="da-DK"/>
        </w:rPr>
        <w:t>opioidanalgetika</w:t>
      </w:r>
      <w:proofErr w:type="spellEnd"/>
      <w:r w:rsidRPr="000E2DC6">
        <w:rPr>
          <w:lang w:val="da-DK"/>
        </w:rPr>
        <w:t xml:space="preserve">. En mutagen risiko ved anvendelse af terapeutiske doser forekommer at være usandsynlig, eftersom virkningen kun sås ved høje koncentrationer. </w:t>
      </w:r>
    </w:p>
    <w:p w:rsidR="00BE630A" w:rsidRPr="000E2DC6" w:rsidRDefault="00BE630A" w:rsidP="00BE630A">
      <w:pPr>
        <w:tabs>
          <w:tab w:val="left" w:pos="851"/>
        </w:tabs>
        <w:ind w:left="851"/>
        <w:rPr>
          <w:sz w:val="24"/>
          <w:szCs w:val="24"/>
        </w:rPr>
      </w:pPr>
    </w:p>
    <w:p w:rsidR="00BE630A" w:rsidRPr="000E2DC6" w:rsidRDefault="00BE630A" w:rsidP="00BE630A">
      <w:pPr>
        <w:tabs>
          <w:tab w:val="left" w:pos="851"/>
        </w:tabs>
        <w:ind w:left="851"/>
        <w:rPr>
          <w:sz w:val="24"/>
          <w:szCs w:val="24"/>
        </w:rPr>
      </w:pPr>
      <w:r w:rsidRPr="000E2DC6">
        <w:rPr>
          <w:sz w:val="24"/>
          <w:szCs w:val="24"/>
        </w:rPr>
        <w:t xml:space="preserve">Et </w:t>
      </w:r>
      <w:proofErr w:type="spellStart"/>
      <w:r w:rsidRPr="000E2DC6">
        <w:rPr>
          <w:sz w:val="24"/>
          <w:szCs w:val="24"/>
        </w:rPr>
        <w:t>karcinogenicitetsstudie</w:t>
      </w:r>
      <w:proofErr w:type="spellEnd"/>
      <w:r w:rsidRPr="000E2DC6">
        <w:rPr>
          <w:sz w:val="24"/>
          <w:szCs w:val="24"/>
        </w:rPr>
        <w:t xml:space="preserve"> (daglige subkutane injektioner af </w:t>
      </w:r>
      <w:proofErr w:type="spellStart"/>
      <w:r w:rsidRPr="000E2DC6">
        <w:rPr>
          <w:sz w:val="24"/>
          <w:szCs w:val="24"/>
        </w:rPr>
        <w:t>fentanylhydrochlorid</w:t>
      </w:r>
      <w:proofErr w:type="spellEnd"/>
      <w:r w:rsidRPr="000E2DC6">
        <w:rPr>
          <w:sz w:val="24"/>
          <w:szCs w:val="24"/>
        </w:rPr>
        <w:t xml:space="preserve"> i to år hos </w:t>
      </w:r>
      <w:proofErr w:type="spellStart"/>
      <w:r w:rsidRPr="000E2DC6">
        <w:rPr>
          <w:sz w:val="24"/>
          <w:szCs w:val="24"/>
        </w:rPr>
        <w:t>Sprague</w:t>
      </w:r>
      <w:proofErr w:type="spellEnd"/>
      <w:r w:rsidRPr="000E2DC6">
        <w:rPr>
          <w:sz w:val="24"/>
          <w:szCs w:val="24"/>
        </w:rPr>
        <w:t xml:space="preserve"> </w:t>
      </w:r>
      <w:proofErr w:type="spellStart"/>
      <w:r w:rsidRPr="000E2DC6">
        <w:rPr>
          <w:sz w:val="24"/>
          <w:szCs w:val="24"/>
        </w:rPr>
        <w:t>Dawley</w:t>
      </w:r>
      <w:proofErr w:type="spellEnd"/>
      <w:r w:rsidRPr="000E2DC6">
        <w:rPr>
          <w:sz w:val="24"/>
          <w:szCs w:val="24"/>
        </w:rPr>
        <w:t xml:space="preserve">-rotter) gav ingen resultater, der kunne tyde på et </w:t>
      </w:r>
      <w:proofErr w:type="spellStart"/>
      <w:r w:rsidRPr="000E2DC6">
        <w:rPr>
          <w:sz w:val="24"/>
          <w:szCs w:val="24"/>
        </w:rPr>
        <w:t>onkogent</w:t>
      </w:r>
      <w:proofErr w:type="spellEnd"/>
      <w:r w:rsidRPr="000E2DC6">
        <w:rPr>
          <w:sz w:val="24"/>
          <w:szCs w:val="24"/>
        </w:rPr>
        <w:t xml:space="preserve"> potentiale.</w:t>
      </w:r>
    </w:p>
    <w:p w:rsidR="00BE630A" w:rsidRDefault="00BE630A" w:rsidP="00BE630A">
      <w:pPr>
        <w:tabs>
          <w:tab w:val="left" w:pos="851"/>
        </w:tabs>
        <w:rPr>
          <w:sz w:val="24"/>
          <w:szCs w:val="24"/>
        </w:rPr>
      </w:pPr>
    </w:p>
    <w:p w:rsidR="00BE630A" w:rsidRPr="00EC0B9B" w:rsidRDefault="00BE630A" w:rsidP="00BE630A">
      <w:pPr>
        <w:tabs>
          <w:tab w:val="left" w:pos="851"/>
        </w:tabs>
        <w:rPr>
          <w:sz w:val="24"/>
          <w:szCs w:val="24"/>
        </w:rPr>
      </w:pPr>
    </w:p>
    <w:p w:rsidR="00BE630A" w:rsidRPr="00EC0B9B" w:rsidRDefault="00BE630A" w:rsidP="00BE630A">
      <w:pPr>
        <w:numPr>
          <w:ilvl w:val="0"/>
          <w:numId w:val="3"/>
        </w:numPr>
        <w:rPr>
          <w:b/>
          <w:sz w:val="24"/>
          <w:szCs w:val="24"/>
        </w:rPr>
      </w:pPr>
      <w:r w:rsidRPr="00EC0B9B">
        <w:rPr>
          <w:b/>
          <w:sz w:val="24"/>
          <w:szCs w:val="24"/>
        </w:rPr>
        <w:t>FARMACEUTISKE OPLYSNINGER</w:t>
      </w:r>
    </w:p>
    <w:p w:rsidR="00BE630A" w:rsidRPr="00EC0B9B" w:rsidRDefault="00BE630A" w:rsidP="00BE630A">
      <w:pPr>
        <w:tabs>
          <w:tab w:val="left" w:pos="851"/>
        </w:tabs>
        <w:rPr>
          <w:b/>
          <w:sz w:val="24"/>
          <w:szCs w:val="24"/>
        </w:rPr>
      </w:pPr>
    </w:p>
    <w:p w:rsidR="00BE630A" w:rsidRPr="00EC0B9B" w:rsidRDefault="00BE630A" w:rsidP="00BE630A">
      <w:pPr>
        <w:numPr>
          <w:ilvl w:val="1"/>
          <w:numId w:val="5"/>
        </w:numPr>
        <w:rPr>
          <w:b/>
          <w:sz w:val="24"/>
          <w:szCs w:val="24"/>
        </w:rPr>
      </w:pPr>
      <w:r w:rsidRPr="00EC0B9B">
        <w:rPr>
          <w:b/>
          <w:sz w:val="24"/>
          <w:szCs w:val="24"/>
        </w:rPr>
        <w:t>Hjælpestoffer</w:t>
      </w:r>
    </w:p>
    <w:p w:rsidR="00BE630A" w:rsidRDefault="00BE630A" w:rsidP="00BE630A">
      <w:pPr>
        <w:ind w:left="851"/>
        <w:rPr>
          <w:sz w:val="24"/>
          <w:szCs w:val="24"/>
          <w:lang w:eastAsia="da-DK"/>
        </w:rPr>
      </w:pPr>
      <w:r>
        <w:rPr>
          <w:sz w:val="24"/>
          <w:szCs w:val="24"/>
          <w:lang w:eastAsia="da-DK"/>
        </w:rPr>
        <w:t>Beskyttelsesfolie, forside</w:t>
      </w:r>
    </w:p>
    <w:p w:rsidR="00BE630A" w:rsidRDefault="00BE630A" w:rsidP="00BE630A">
      <w:pPr>
        <w:spacing w:line="240" w:lineRule="atLeast"/>
        <w:ind w:firstLine="851"/>
        <w:rPr>
          <w:rFonts w:ascii="Arial" w:hAnsi="Arial" w:cs="Arial"/>
          <w:sz w:val="20"/>
          <w:lang w:eastAsia="da-DK"/>
        </w:rPr>
      </w:pPr>
      <w:proofErr w:type="spellStart"/>
      <w:r>
        <w:rPr>
          <w:sz w:val="24"/>
          <w:szCs w:val="24"/>
          <w:lang w:eastAsia="da-DK"/>
        </w:rPr>
        <w:t>Polyethylenterephthalatfolie</w:t>
      </w:r>
      <w:proofErr w:type="spellEnd"/>
      <w:r>
        <w:rPr>
          <w:sz w:val="24"/>
          <w:szCs w:val="24"/>
          <w:lang w:eastAsia="da-DK"/>
        </w:rPr>
        <w:t xml:space="preserve"> behandlet med </w:t>
      </w:r>
      <w:proofErr w:type="spellStart"/>
      <w:r>
        <w:rPr>
          <w:sz w:val="24"/>
          <w:szCs w:val="24"/>
          <w:lang w:eastAsia="da-DK"/>
        </w:rPr>
        <w:t>flourcarbon</w:t>
      </w:r>
      <w:proofErr w:type="spellEnd"/>
      <w:r>
        <w:rPr>
          <w:sz w:val="24"/>
          <w:szCs w:val="24"/>
          <w:lang w:eastAsia="da-DK"/>
        </w:rPr>
        <w:t>.</w:t>
      </w:r>
    </w:p>
    <w:p w:rsidR="00BE630A" w:rsidRDefault="00BE630A" w:rsidP="00BE630A">
      <w:pPr>
        <w:pStyle w:val="Text"/>
        <w:ind w:left="851" w:hanging="851"/>
        <w:rPr>
          <w:rFonts w:ascii="Times New Roman" w:hAnsi="Times New Roman" w:cs="Times New Roman"/>
          <w:noProof/>
          <w:sz w:val="24"/>
          <w:szCs w:val="24"/>
          <w:lang w:val="da-DK" w:eastAsia="en-US"/>
        </w:rPr>
      </w:pPr>
    </w:p>
    <w:p w:rsidR="00BE630A" w:rsidRDefault="00BE630A" w:rsidP="00BE630A">
      <w:pPr>
        <w:pStyle w:val="Text"/>
        <w:ind w:left="851"/>
        <w:rPr>
          <w:rFonts w:ascii="Times New Roman" w:hAnsi="Times New Roman" w:cs="Times New Roman"/>
          <w:noProof/>
          <w:sz w:val="24"/>
          <w:szCs w:val="24"/>
          <w:lang w:val="da-DK" w:eastAsia="en-US"/>
        </w:rPr>
      </w:pPr>
      <w:r>
        <w:rPr>
          <w:rFonts w:ascii="Times New Roman" w:hAnsi="Times New Roman" w:cs="Times New Roman"/>
          <w:noProof/>
          <w:sz w:val="24"/>
          <w:szCs w:val="24"/>
          <w:lang w:val="da-DK" w:eastAsia="en-US"/>
        </w:rPr>
        <w:t>Beskyttelsesfolie, bagside</w:t>
      </w:r>
    </w:p>
    <w:p w:rsidR="00BE630A" w:rsidRDefault="00BE630A" w:rsidP="00BE630A">
      <w:pPr>
        <w:pStyle w:val="Text"/>
        <w:ind w:left="851"/>
        <w:rPr>
          <w:rFonts w:ascii="Times New Roman" w:hAnsi="Times New Roman" w:cs="Times New Roman"/>
          <w:noProof/>
          <w:sz w:val="24"/>
          <w:szCs w:val="24"/>
          <w:lang w:val="da-DK" w:eastAsia="en-US"/>
        </w:rPr>
      </w:pPr>
      <w:r>
        <w:rPr>
          <w:rFonts w:ascii="Times New Roman" w:hAnsi="Times New Roman" w:cs="Times New Roman"/>
          <w:noProof/>
          <w:sz w:val="24"/>
          <w:szCs w:val="24"/>
          <w:lang w:val="da-DK" w:eastAsia="en-US"/>
        </w:rPr>
        <w:t>Pigmenteret Polyethylenterephthalat/ethylenvinylacetat copolymer folie</w:t>
      </w:r>
    </w:p>
    <w:p w:rsidR="00BE630A" w:rsidRDefault="00BE630A" w:rsidP="00BE630A">
      <w:pPr>
        <w:pStyle w:val="Text"/>
        <w:ind w:left="851" w:hanging="851"/>
        <w:rPr>
          <w:rFonts w:ascii="Times New Roman" w:hAnsi="Times New Roman" w:cs="Times New Roman"/>
          <w:noProof/>
          <w:sz w:val="24"/>
          <w:szCs w:val="24"/>
          <w:lang w:val="da-DK" w:eastAsia="en-US"/>
        </w:rPr>
      </w:pPr>
    </w:p>
    <w:p w:rsidR="00BE630A" w:rsidRDefault="00BE630A" w:rsidP="00BE630A">
      <w:pPr>
        <w:pStyle w:val="Text"/>
        <w:ind w:left="851"/>
        <w:rPr>
          <w:rFonts w:ascii="Times New Roman" w:hAnsi="Times New Roman" w:cs="Times New Roman"/>
          <w:noProof/>
          <w:sz w:val="24"/>
          <w:szCs w:val="24"/>
          <w:lang w:val="da-DK" w:eastAsia="en-US"/>
        </w:rPr>
      </w:pPr>
      <w:r>
        <w:rPr>
          <w:rFonts w:ascii="Times New Roman" w:hAnsi="Times New Roman" w:cs="Times New Roman"/>
          <w:noProof/>
          <w:sz w:val="24"/>
          <w:szCs w:val="24"/>
          <w:lang w:val="da-DK" w:eastAsia="en-US"/>
        </w:rPr>
        <w:t>Klæbelag mod præparatet</w:t>
      </w:r>
    </w:p>
    <w:p w:rsidR="00BE630A" w:rsidRDefault="00BE630A" w:rsidP="00BE630A">
      <w:pPr>
        <w:tabs>
          <w:tab w:val="right" w:pos="9356"/>
        </w:tabs>
        <w:ind w:left="851" w:hanging="851"/>
        <w:rPr>
          <w:noProof/>
          <w:sz w:val="24"/>
          <w:szCs w:val="24"/>
        </w:rPr>
      </w:pPr>
      <w:r>
        <w:rPr>
          <w:noProof/>
          <w:sz w:val="24"/>
          <w:szCs w:val="24"/>
        </w:rPr>
        <w:lastRenderedPageBreak/>
        <w:tab/>
        <w:t>Silokoneret adhæsivum (dimethicon, silicat resin)</w:t>
      </w:r>
    </w:p>
    <w:p w:rsidR="00BE630A" w:rsidRDefault="00BE630A" w:rsidP="00BE630A">
      <w:pPr>
        <w:tabs>
          <w:tab w:val="right" w:pos="9356"/>
        </w:tabs>
        <w:ind w:left="851" w:hanging="851"/>
        <w:rPr>
          <w:noProof/>
          <w:sz w:val="24"/>
          <w:szCs w:val="24"/>
          <w:lang w:val="en-US"/>
        </w:rPr>
      </w:pPr>
      <w:r>
        <w:rPr>
          <w:noProof/>
          <w:sz w:val="24"/>
          <w:szCs w:val="24"/>
        </w:rPr>
        <w:tab/>
      </w:r>
      <w:r>
        <w:rPr>
          <w:noProof/>
          <w:sz w:val="24"/>
          <w:szCs w:val="24"/>
          <w:lang w:val="en-US"/>
        </w:rPr>
        <w:t>D</w:t>
      </w:r>
      <w:r w:rsidRPr="008C2CD4">
        <w:rPr>
          <w:noProof/>
          <w:sz w:val="24"/>
          <w:szCs w:val="24"/>
          <w:lang w:val="en-US"/>
        </w:rPr>
        <w:t>imethicon</w:t>
      </w:r>
    </w:p>
    <w:p w:rsidR="00BE630A" w:rsidRDefault="00BE630A" w:rsidP="00BE630A">
      <w:pPr>
        <w:tabs>
          <w:tab w:val="right" w:pos="9356"/>
        </w:tabs>
        <w:ind w:left="851" w:hanging="851"/>
        <w:rPr>
          <w:noProof/>
          <w:sz w:val="24"/>
          <w:szCs w:val="24"/>
        </w:rPr>
      </w:pPr>
    </w:p>
    <w:p w:rsidR="00BE630A" w:rsidRDefault="00BE630A" w:rsidP="00BE630A">
      <w:pPr>
        <w:tabs>
          <w:tab w:val="right" w:pos="9356"/>
        </w:tabs>
        <w:ind w:left="851" w:hanging="851"/>
        <w:rPr>
          <w:noProof/>
          <w:sz w:val="24"/>
          <w:szCs w:val="24"/>
        </w:rPr>
      </w:pPr>
      <w:r>
        <w:rPr>
          <w:noProof/>
          <w:sz w:val="24"/>
          <w:szCs w:val="24"/>
        </w:rPr>
        <w:tab/>
        <w:t>Membran, der kontrollerer frigivelseshastigheden</w:t>
      </w:r>
    </w:p>
    <w:p w:rsidR="00BE630A" w:rsidRDefault="00BE630A" w:rsidP="00BE630A">
      <w:pPr>
        <w:tabs>
          <w:tab w:val="right" w:pos="9356"/>
        </w:tabs>
        <w:ind w:left="851" w:hanging="851"/>
        <w:rPr>
          <w:noProof/>
          <w:sz w:val="24"/>
          <w:szCs w:val="24"/>
        </w:rPr>
      </w:pPr>
      <w:r>
        <w:rPr>
          <w:noProof/>
          <w:sz w:val="24"/>
          <w:szCs w:val="24"/>
        </w:rPr>
        <w:tab/>
        <w:t>Ethylenvinylacetat copolymer folie</w:t>
      </w:r>
    </w:p>
    <w:p w:rsidR="00BE630A" w:rsidRDefault="00BE630A" w:rsidP="00BE630A">
      <w:pPr>
        <w:tabs>
          <w:tab w:val="right" w:pos="9356"/>
        </w:tabs>
        <w:ind w:left="851" w:hanging="851"/>
        <w:rPr>
          <w:noProof/>
          <w:sz w:val="24"/>
          <w:szCs w:val="24"/>
        </w:rPr>
      </w:pPr>
    </w:p>
    <w:p w:rsidR="00BE630A" w:rsidRDefault="00BE630A" w:rsidP="00BE630A">
      <w:pPr>
        <w:pStyle w:val="Text"/>
        <w:ind w:left="851"/>
        <w:rPr>
          <w:rFonts w:ascii="Times New Roman" w:hAnsi="Times New Roman" w:cs="Times New Roman"/>
          <w:noProof/>
          <w:sz w:val="24"/>
          <w:szCs w:val="24"/>
          <w:lang w:val="da-DK" w:eastAsia="en-US"/>
        </w:rPr>
      </w:pPr>
      <w:r>
        <w:rPr>
          <w:rFonts w:ascii="Times New Roman" w:hAnsi="Times New Roman" w:cs="Times New Roman"/>
          <w:noProof/>
          <w:sz w:val="24"/>
          <w:szCs w:val="24"/>
          <w:lang w:val="da-DK" w:eastAsia="en-US"/>
        </w:rPr>
        <w:t>Klæbelag mod huden</w:t>
      </w:r>
    </w:p>
    <w:p w:rsidR="00BE630A" w:rsidRPr="00947B65" w:rsidRDefault="00BE630A" w:rsidP="00BE630A">
      <w:pPr>
        <w:tabs>
          <w:tab w:val="right" w:pos="9356"/>
        </w:tabs>
        <w:ind w:left="851" w:hanging="851"/>
        <w:rPr>
          <w:noProof/>
          <w:sz w:val="24"/>
          <w:szCs w:val="24"/>
        </w:rPr>
      </w:pPr>
      <w:r>
        <w:rPr>
          <w:noProof/>
          <w:sz w:val="24"/>
          <w:szCs w:val="24"/>
        </w:rPr>
        <w:tab/>
      </w:r>
      <w:r w:rsidRPr="00947B65">
        <w:rPr>
          <w:noProof/>
          <w:sz w:val="24"/>
          <w:szCs w:val="24"/>
        </w:rPr>
        <w:t>Silokoneret adhæsivum (</w:t>
      </w:r>
      <w:r w:rsidRPr="0071212E">
        <w:rPr>
          <w:noProof/>
          <w:sz w:val="24"/>
          <w:szCs w:val="24"/>
        </w:rPr>
        <w:t>dimethicon</w:t>
      </w:r>
      <w:r w:rsidRPr="00947B65">
        <w:rPr>
          <w:noProof/>
          <w:sz w:val="24"/>
          <w:szCs w:val="24"/>
        </w:rPr>
        <w:t>, silicat resin)</w:t>
      </w:r>
    </w:p>
    <w:p w:rsidR="00BE630A" w:rsidRDefault="00BE630A" w:rsidP="00BE630A">
      <w:pPr>
        <w:tabs>
          <w:tab w:val="right" w:pos="9356"/>
        </w:tabs>
        <w:ind w:left="851" w:hanging="851"/>
        <w:rPr>
          <w:noProof/>
          <w:sz w:val="24"/>
          <w:szCs w:val="24"/>
          <w:lang w:val="en-US"/>
        </w:rPr>
      </w:pPr>
      <w:r w:rsidRPr="00947B65">
        <w:rPr>
          <w:noProof/>
          <w:sz w:val="24"/>
          <w:szCs w:val="24"/>
        </w:rPr>
        <w:tab/>
      </w:r>
      <w:r>
        <w:rPr>
          <w:noProof/>
          <w:sz w:val="24"/>
          <w:szCs w:val="24"/>
          <w:lang w:val="en-US"/>
        </w:rPr>
        <w:t>D</w:t>
      </w:r>
      <w:r w:rsidRPr="008C2CD4">
        <w:rPr>
          <w:noProof/>
          <w:sz w:val="24"/>
          <w:szCs w:val="24"/>
          <w:lang w:val="en-US"/>
        </w:rPr>
        <w:t>imethicon</w:t>
      </w:r>
    </w:p>
    <w:p w:rsidR="00BE630A" w:rsidRDefault="00BE630A" w:rsidP="00BE630A">
      <w:pPr>
        <w:tabs>
          <w:tab w:val="right" w:pos="9356"/>
        </w:tabs>
        <w:ind w:left="851" w:hanging="851"/>
        <w:rPr>
          <w:noProof/>
          <w:sz w:val="24"/>
          <w:szCs w:val="24"/>
          <w:lang w:val="en-US"/>
        </w:rPr>
      </w:pPr>
    </w:p>
    <w:p w:rsidR="00BE630A" w:rsidRDefault="00BE630A" w:rsidP="00BE630A">
      <w:pPr>
        <w:tabs>
          <w:tab w:val="right" w:pos="9356"/>
        </w:tabs>
        <w:ind w:left="851" w:hanging="851"/>
        <w:rPr>
          <w:noProof/>
          <w:sz w:val="24"/>
          <w:szCs w:val="24"/>
        </w:rPr>
      </w:pPr>
      <w:r>
        <w:rPr>
          <w:noProof/>
          <w:sz w:val="24"/>
          <w:szCs w:val="24"/>
        </w:rPr>
        <w:tab/>
        <w:t>Frigivelsesfolie</w:t>
      </w:r>
    </w:p>
    <w:p w:rsidR="00BE630A" w:rsidRDefault="00BE630A" w:rsidP="00BE630A">
      <w:pPr>
        <w:tabs>
          <w:tab w:val="right" w:pos="9356"/>
        </w:tabs>
        <w:ind w:left="851" w:hanging="851"/>
        <w:rPr>
          <w:noProof/>
          <w:sz w:val="24"/>
          <w:szCs w:val="24"/>
        </w:rPr>
      </w:pPr>
      <w:r>
        <w:rPr>
          <w:noProof/>
          <w:sz w:val="24"/>
          <w:szCs w:val="24"/>
        </w:rPr>
        <w:tab/>
        <w:t>Polyethylenterephthalatfolie behandlet med flourcarbon</w:t>
      </w:r>
    </w:p>
    <w:p w:rsidR="00BE630A" w:rsidRDefault="00BE630A" w:rsidP="00BE630A">
      <w:pPr>
        <w:tabs>
          <w:tab w:val="right" w:pos="9356"/>
        </w:tabs>
        <w:ind w:left="851" w:hanging="851"/>
        <w:rPr>
          <w:noProof/>
          <w:sz w:val="24"/>
          <w:szCs w:val="24"/>
        </w:rPr>
      </w:pPr>
    </w:p>
    <w:p w:rsidR="00BE630A" w:rsidRDefault="00BE630A" w:rsidP="00480EB8">
      <w:pPr>
        <w:pStyle w:val="Text"/>
        <w:ind w:left="851"/>
        <w:rPr>
          <w:rFonts w:ascii="Times New Roman" w:hAnsi="Times New Roman" w:cs="Times New Roman"/>
          <w:noProof/>
          <w:sz w:val="24"/>
          <w:szCs w:val="24"/>
          <w:lang w:val="da-DK" w:eastAsia="en-US"/>
        </w:rPr>
      </w:pPr>
      <w:r>
        <w:rPr>
          <w:rFonts w:ascii="Times New Roman" w:hAnsi="Times New Roman" w:cs="Times New Roman"/>
          <w:noProof/>
          <w:sz w:val="24"/>
          <w:szCs w:val="24"/>
          <w:lang w:val="da-DK" w:eastAsia="en-US"/>
        </w:rPr>
        <w:t>Blæk til tryk</w:t>
      </w:r>
    </w:p>
    <w:p w:rsidR="00480EB8" w:rsidRPr="00480EB8" w:rsidRDefault="00480EB8" w:rsidP="00480EB8">
      <w:pPr>
        <w:pStyle w:val="Text"/>
        <w:ind w:left="851"/>
        <w:rPr>
          <w:rFonts w:ascii="Times New Roman" w:hAnsi="Times New Roman" w:cs="Times New Roman"/>
          <w:noProof/>
          <w:sz w:val="24"/>
          <w:szCs w:val="24"/>
          <w:lang w:val="da-DK" w:eastAsia="en-US"/>
        </w:rPr>
      </w:pPr>
      <w:r>
        <w:rPr>
          <w:rFonts w:ascii="Times New Roman" w:hAnsi="Times New Roman" w:cs="Times New Roman"/>
          <w:noProof/>
          <w:sz w:val="24"/>
          <w:szCs w:val="24"/>
          <w:lang w:val="da-DK" w:eastAsia="en-US"/>
        </w:rPr>
        <w:t>Beige og orange eller rød eller grøn eller blå eller grå.</w:t>
      </w:r>
    </w:p>
    <w:p w:rsidR="00BE630A" w:rsidRDefault="00BE630A" w:rsidP="00BE630A">
      <w:pPr>
        <w:tabs>
          <w:tab w:val="left" w:pos="851"/>
        </w:tabs>
        <w:ind w:left="851" w:hanging="851"/>
        <w:rPr>
          <w:sz w:val="24"/>
          <w:szCs w:val="24"/>
        </w:rPr>
      </w:pPr>
    </w:p>
    <w:p w:rsidR="00BE630A" w:rsidRPr="00EC0B9B" w:rsidRDefault="00BE630A" w:rsidP="00BE630A">
      <w:pPr>
        <w:numPr>
          <w:ilvl w:val="1"/>
          <w:numId w:val="5"/>
        </w:numPr>
        <w:rPr>
          <w:b/>
          <w:sz w:val="24"/>
          <w:szCs w:val="24"/>
        </w:rPr>
      </w:pPr>
      <w:r w:rsidRPr="00EC0B9B">
        <w:rPr>
          <w:b/>
          <w:sz w:val="24"/>
          <w:szCs w:val="24"/>
        </w:rPr>
        <w:t>Uforligeligheder</w:t>
      </w:r>
    </w:p>
    <w:p w:rsidR="00BE630A" w:rsidRPr="00AE3FBB" w:rsidRDefault="00BE630A" w:rsidP="00BE630A">
      <w:pPr>
        <w:pStyle w:val="Listeafsnit"/>
        <w:keepLines/>
        <w:widowControl w:val="0"/>
        <w:tabs>
          <w:tab w:val="left" w:pos="851"/>
        </w:tabs>
        <w:ind w:left="855"/>
        <w:rPr>
          <w:sz w:val="24"/>
          <w:szCs w:val="24"/>
        </w:rPr>
      </w:pPr>
      <w:r w:rsidRPr="00AE3FBB">
        <w:rPr>
          <w:sz w:val="24"/>
          <w:szCs w:val="24"/>
        </w:rPr>
        <w:t xml:space="preserve">For at undgå påvirkning af den klæbende del af plastret, bør cremer, olier, lotions </w:t>
      </w:r>
    </w:p>
    <w:p w:rsidR="00BE630A" w:rsidRPr="00AE3FBB" w:rsidRDefault="00BE630A" w:rsidP="00BE630A">
      <w:pPr>
        <w:pStyle w:val="Listeafsnit"/>
        <w:keepLines/>
        <w:widowControl w:val="0"/>
        <w:tabs>
          <w:tab w:val="left" w:pos="851"/>
        </w:tabs>
        <w:ind w:left="855"/>
        <w:rPr>
          <w:sz w:val="24"/>
          <w:szCs w:val="24"/>
        </w:rPr>
      </w:pPr>
      <w:r w:rsidRPr="00AE3FBB">
        <w:rPr>
          <w:sz w:val="24"/>
          <w:szCs w:val="24"/>
        </w:rPr>
        <w:t>og pudder ikke anvendes på huden, når plastret skal påsættes.</w:t>
      </w:r>
    </w:p>
    <w:p w:rsidR="00BE630A" w:rsidRPr="00EC0B9B" w:rsidRDefault="00BE630A" w:rsidP="00BE630A">
      <w:pPr>
        <w:tabs>
          <w:tab w:val="left" w:pos="851"/>
        </w:tabs>
        <w:rPr>
          <w:sz w:val="24"/>
          <w:szCs w:val="24"/>
        </w:rPr>
      </w:pPr>
    </w:p>
    <w:p w:rsidR="00BE630A" w:rsidRPr="00EC0B9B" w:rsidRDefault="00BE630A" w:rsidP="00BE630A">
      <w:pPr>
        <w:numPr>
          <w:ilvl w:val="1"/>
          <w:numId w:val="5"/>
        </w:numPr>
        <w:rPr>
          <w:b/>
          <w:sz w:val="24"/>
          <w:szCs w:val="24"/>
        </w:rPr>
      </w:pPr>
      <w:r w:rsidRPr="00EC0B9B">
        <w:rPr>
          <w:b/>
          <w:sz w:val="24"/>
          <w:szCs w:val="24"/>
        </w:rPr>
        <w:t>Opbevaringstid</w:t>
      </w:r>
    </w:p>
    <w:p w:rsidR="00BE630A" w:rsidRPr="00EC0B9B" w:rsidRDefault="00BE630A" w:rsidP="00BE630A">
      <w:pPr>
        <w:tabs>
          <w:tab w:val="left" w:pos="851"/>
        </w:tabs>
        <w:ind w:left="855"/>
        <w:rPr>
          <w:sz w:val="24"/>
          <w:szCs w:val="24"/>
        </w:rPr>
      </w:pPr>
      <w:r>
        <w:rPr>
          <w:sz w:val="24"/>
          <w:szCs w:val="24"/>
        </w:rPr>
        <w:t>3 år.</w:t>
      </w:r>
    </w:p>
    <w:p w:rsidR="00BE630A" w:rsidRPr="00EC0B9B" w:rsidRDefault="00BE630A" w:rsidP="00BE630A">
      <w:pPr>
        <w:tabs>
          <w:tab w:val="left" w:pos="851"/>
        </w:tabs>
        <w:rPr>
          <w:sz w:val="24"/>
          <w:szCs w:val="24"/>
        </w:rPr>
      </w:pPr>
    </w:p>
    <w:p w:rsidR="00BE630A" w:rsidRPr="00EC0B9B" w:rsidRDefault="00BE630A" w:rsidP="00BE630A">
      <w:pPr>
        <w:numPr>
          <w:ilvl w:val="1"/>
          <w:numId w:val="5"/>
        </w:numPr>
        <w:rPr>
          <w:b/>
          <w:sz w:val="24"/>
          <w:szCs w:val="24"/>
        </w:rPr>
      </w:pPr>
      <w:r w:rsidRPr="00EC0B9B">
        <w:rPr>
          <w:b/>
          <w:sz w:val="24"/>
          <w:szCs w:val="24"/>
        </w:rPr>
        <w:t>Særlige opbevaringsforhold</w:t>
      </w:r>
    </w:p>
    <w:p w:rsidR="00BE630A" w:rsidRPr="004126A1" w:rsidRDefault="00BE630A" w:rsidP="00BE630A">
      <w:pPr>
        <w:tabs>
          <w:tab w:val="left" w:pos="851"/>
        </w:tabs>
        <w:ind w:left="851" w:hanging="851"/>
        <w:rPr>
          <w:sz w:val="24"/>
          <w:szCs w:val="24"/>
        </w:rPr>
      </w:pPr>
      <w:r w:rsidRPr="00EC0B9B">
        <w:rPr>
          <w:sz w:val="24"/>
          <w:szCs w:val="24"/>
        </w:rPr>
        <w:tab/>
      </w:r>
      <w:r w:rsidRPr="004126A1">
        <w:rPr>
          <w:sz w:val="24"/>
          <w:szCs w:val="24"/>
        </w:rPr>
        <w:t>Må ikke opbevares ved temperaturer over 25 °C.</w:t>
      </w:r>
    </w:p>
    <w:p w:rsidR="00BE630A" w:rsidRPr="004126A1" w:rsidRDefault="00BE630A" w:rsidP="00BE630A">
      <w:pPr>
        <w:tabs>
          <w:tab w:val="left" w:pos="851"/>
        </w:tabs>
        <w:ind w:left="851" w:hanging="851"/>
        <w:rPr>
          <w:sz w:val="24"/>
          <w:szCs w:val="24"/>
        </w:rPr>
      </w:pPr>
      <w:r>
        <w:rPr>
          <w:sz w:val="24"/>
          <w:szCs w:val="24"/>
        </w:rPr>
        <w:tab/>
      </w:r>
      <w:r w:rsidRPr="004126A1">
        <w:rPr>
          <w:sz w:val="24"/>
          <w:szCs w:val="24"/>
        </w:rPr>
        <w:t xml:space="preserve">Opbevares i original pakning for at beskytte mod fugt. </w:t>
      </w:r>
    </w:p>
    <w:p w:rsidR="00BE630A" w:rsidRPr="00EC0B9B" w:rsidRDefault="00BE630A" w:rsidP="00BE630A">
      <w:pPr>
        <w:tabs>
          <w:tab w:val="left" w:pos="851"/>
        </w:tabs>
        <w:rPr>
          <w:sz w:val="24"/>
          <w:szCs w:val="24"/>
        </w:rPr>
      </w:pPr>
    </w:p>
    <w:p w:rsidR="00BE630A" w:rsidRPr="00EC0B9B" w:rsidRDefault="00BE630A" w:rsidP="00BE630A">
      <w:pPr>
        <w:numPr>
          <w:ilvl w:val="1"/>
          <w:numId w:val="5"/>
        </w:numPr>
        <w:rPr>
          <w:b/>
          <w:sz w:val="24"/>
          <w:szCs w:val="24"/>
        </w:rPr>
      </w:pPr>
      <w:r w:rsidRPr="00EC0B9B">
        <w:rPr>
          <w:b/>
          <w:sz w:val="24"/>
          <w:szCs w:val="24"/>
        </w:rPr>
        <w:t>Emballagetype og pakningsstørrelser</w:t>
      </w:r>
    </w:p>
    <w:p w:rsidR="00BE630A" w:rsidRDefault="00BE630A" w:rsidP="00BE630A">
      <w:pPr>
        <w:ind w:left="851"/>
        <w:rPr>
          <w:noProof/>
          <w:sz w:val="24"/>
          <w:szCs w:val="24"/>
        </w:rPr>
      </w:pPr>
      <w:r>
        <w:rPr>
          <w:noProof/>
          <w:sz w:val="24"/>
          <w:szCs w:val="24"/>
        </w:rPr>
        <w:t>Hvert plaster er indlagt mellem to lag af multilaminatfolie, som indeholder aluminiumfolie som den primære komponent påført et lag af ionomer resin, der er i direkte kontakt med produktet. De to lag af multilaminatfolie er hæftet sammen med en forsegling i kanterne, så produktet er lukket i et børnesikkert brev.</w:t>
      </w:r>
    </w:p>
    <w:p w:rsidR="00BE630A" w:rsidRDefault="00BE630A" w:rsidP="00BE630A">
      <w:pPr>
        <w:ind w:left="851" w:hanging="851"/>
        <w:rPr>
          <w:noProof/>
          <w:sz w:val="24"/>
          <w:szCs w:val="24"/>
        </w:rPr>
      </w:pPr>
    </w:p>
    <w:p w:rsidR="00BE630A" w:rsidRDefault="00BE630A" w:rsidP="00BE630A">
      <w:pPr>
        <w:ind w:left="851"/>
        <w:rPr>
          <w:noProof/>
          <w:sz w:val="24"/>
          <w:szCs w:val="24"/>
        </w:rPr>
      </w:pPr>
      <w:r w:rsidRPr="000D5F8F">
        <w:rPr>
          <w:noProof/>
          <w:sz w:val="24"/>
          <w:szCs w:val="24"/>
          <w:u w:val="single"/>
        </w:rPr>
        <w:t>Pakningsstørrelser</w:t>
      </w:r>
    </w:p>
    <w:p w:rsidR="00BE630A" w:rsidRDefault="00BE630A" w:rsidP="00BE630A">
      <w:pPr>
        <w:ind w:left="851"/>
        <w:rPr>
          <w:noProof/>
          <w:sz w:val="24"/>
          <w:szCs w:val="24"/>
        </w:rPr>
      </w:pPr>
      <w:r>
        <w:rPr>
          <w:noProof/>
          <w:sz w:val="24"/>
          <w:szCs w:val="24"/>
        </w:rPr>
        <w:t>Pakning med 3 individuelt forseglede depotplastre.</w:t>
      </w:r>
    </w:p>
    <w:p w:rsidR="00BE630A" w:rsidRDefault="00BE630A" w:rsidP="00BE630A">
      <w:pPr>
        <w:ind w:left="851"/>
        <w:rPr>
          <w:noProof/>
          <w:sz w:val="24"/>
          <w:szCs w:val="24"/>
        </w:rPr>
      </w:pPr>
      <w:r>
        <w:rPr>
          <w:noProof/>
          <w:sz w:val="24"/>
          <w:szCs w:val="24"/>
        </w:rPr>
        <w:t>Pakning med 4 depotsplastre.</w:t>
      </w:r>
    </w:p>
    <w:p w:rsidR="00BE630A" w:rsidRDefault="00BE630A" w:rsidP="00BE630A">
      <w:pPr>
        <w:ind w:left="851"/>
        <w:rPr>
          <w:noProof/>
          <w:sz w:val="24"/>
          <w:szCs w:val="24"/>
        </w:rPr>
      </w:pPr>
      <w:r>
        <w:rPr>
          <w:noProof/>
          <w:sz w:val="24"/>
          <w:szCs w:val="24"/>
        </w:rPr>
        <w:t>Pakning med 5 individuelt forseglede depotplastre.</w:t>
      </w:r>
    </w:p>
    <w:p w:rsidR="00BE630A" w:rsidRDefault="00BE630A" w:rsidP="00BE630A">
      <w:pPr>
        <w:ind w:left="851"/>
        <w:rPr>
          <w:noProof/>
          <w:sz w:val="24"/>
          <w:szCs w:val="24"/>
        </w:rPr>
      </w:pPr>
      <w:r>
        <w:rPr>
          <w:noProof/>
          <w:sz w:val="24"/>
          <w:szCs w:val="24"/>
        </w:rPr>
        <w:t>Pakning med 8 depotplastre.</w:t>
      </w:r>
    </w:p>
    <w:p w:rsidR="00BE630A" w:rsidRDefault="00BE630A" w:rsidP="00BE630A">
      <w:pPr>
        <w:ind w:left="851"/>
        <w:rPr>
          <w:noProof/>
          <w:sz w:val="24"/>
          <w:szCs w:val="24"/>
        </w:rPr>
      </w:pPr>
      <w:r>
        <w:rPr>
          <w:noProof/>
          <w:sz w:val="24"/>
          <w:szCs w:val="24"/>
        </w:rPr>
        <w:t>Pakning med 9 depotplastre.</w:t>
      </w:r>
    </w:p>
    <w:p w:rsidR="00BE630A" w:rsidRDefault="00BE630A" w:rsidP="00BE630A">
      <w:pPr>
        <w:ind w:left="851"/>
        <w:rPr>
          <w:noProof/>
          <w:sz w:val="24"/>
          <w:szCs w:val="24"/>
        </w:rPr>
      </w:pPr>
      <w:r>
        <w:rPr>
          <w:noProof/>
          <w:sz w:val="24"/>
          <w:szCs w:val="24"/>
        </w:rPr>
        <w:t>Pakning med 10 individuelt forseglede depotplastre.</w:t>
      </w:r>
    </w:p>
    <w:p w:rsidR="00BE630A" w:rsidRDefault="00BE630A" w:rsidP="00BE630A">
      <w:pPr>
        <w:ind w:left="851"/>
        <w:rPr>
          <w:noProof/>
          <w:sz w:val="24"/>
          <w:szCs w:val="24"/>
        </w:rPr>
      </w:pPr>
      <w:r>
        <w:rPr>
          <w:noProof/>
          <w:sz w:val="24"/>
          <w:szCs w:val="24"/>
        </w:rPr>
        <w:t>Pakning med 16 individuelt forseglede depotplastre.</w:t>
      </w:r>
    </w:p>
    <w:p w:rsidR="00BE630A" w:rsidRDefault="00BE630A" w:rsidP="00BE630A">
      <w:pPr>
        <w:ind w:left="851"/>
        <w:rPr>
          <w:noProof/>
          <w:sz w:val="24"/>
          <w:szCs w:val="24"/>
        </w:rPr>
      </w:pPr>
      <w:r>
        <w:rPr>
          <w:noProof/>
          <w:sz w:val="24"/>
          <w:szCs w:val="24"/>
        </w:rPr>
        <w:t>Pakning med 19 depotplastre.</w:t>
      </w:r>
    </w:p>
    <w:p w:rsidR="00BE630A" w:rsidRDefault="00BE630A" w:rsidP="00BE630A">
      <w:pPr>
        <w:suppressAutoHyphens/>
        <w:ind w:left="851"/>
        <w:rPr>
          <w:noProof/>
          <w:sz w:val="24"/>
          <w:szCs w:val="24"/>
        </w:rPr>
      </w:pPr>
      <w:r>
        <w:rPr>
          <w:noProof/>
          <w:sz w:val="24"/>
          <w:szCs w:val="24"/>
        </w:rPr>
        <w:t>Pakning med 20 individuelt forseglede depotplastre.</w:t>
      </w:r>
    </w:p>
    <w:p w:rsidR="00BE630A" w:rsidRDefault="00BE630A" w:rsidP="00BE630A">
      <w:pPr>
        <w:suppressAutoHyphens/>
        <w:ind w:left="851"/>
        <w:rPr>
          <w:noProof/>
          <w:sz w:val="24"/>
          <w:szCs w:val="24"/>
        </w:rPr>
      </w:pPr>
    </w:p>
    <w:p w:rsidR="00BE630A" w:rsidRDefault="00BE630A" w:rsidP="00BE630A">
      <w:pPr>
        <w:suppressAutoHyphens/>
        <w:ind w:left="851"/>
        <w:rPr>
          <w:noProof/>
          <w:sz w:val="24"/>
          <w:szCs w:val="24"/>
        </w:rPr>
      </w:pPr>
      <w:r>
        <w:rPr>
          <w:noProof/>
          <w:sz w:val="24"/>
          <w:szCs w:val="24"/>
        </w:rPr>
        <w:t>Ikke alle pakningsstørrelser er nødvendigvis markedsført.</w:t>
      </w:r>
    </w:p>
    <w:p w:rsidR="00BE630A" w:rsidRPr="00EC0B9B" w:rsidRDefault="00BE630A" w:rsidP="00BE630A">
      <w:pPr>
        <w:tabs>
          <w:tab w:val="left" w:pos="851"/>
        </w:tabs>
        <w:rPr>
          <w:sz w:val="24"/>
          <w:szCs w:val="24"/>
        </w:rPr>
      </w:pPr>
    </w:p>
    <w:p w:rsidR="00BE630A" w:rsidRPr="00EC0B9B" w:rsidRDefault="00BE630A" w:rsidP="00BE630A">
      <w:pPr>
        <w:numPr>
          <w:ilvl w:val="1"/>
          <w:numId w:val="5"/>
        </w:numPr>
        <w:rPr>
          <w:b/>
          <w:sz w:val="24"/>
          <w:szCs w:val="24"/>
        </w:rPr>
      </w:pPr>
      <w:r w:rsidRPr="00EC0B9B">
        <w:rPr>
          <w:b/>
          <w:sz w:val="24"/>
          <w:szCs w:val="24"/>
        </w:rPr>
        <w:t xml:space="preserve">Regler for </w:t>
      </w:r>
      <w:r w:rsidR="006A32B5">
        <w:rPr>
          <w:b/>
          <w:sz w:val="24"/>
          <w:szCs w:val="24"/>
        </w:rPr>
        <w:t>bortskaffelse</w:t>
      </w:r>
      <w:r w:rsidRPr="00EC0B9B">
        <w:rPr>
          <w:b/>
          <w:sz w:val="24"/>
          <w:szCs w:val="24"/>
        </w:rPr>
        <w:t xml:space="preserve"> og anden håndtering</w:t>
      </w:r>
    </w:p>
    <w:p w:rsidR="00BE630A" w:rsidRDefault="00BE630A" w:rsidP="00BE630A">
      <w:pPr>
        <w:ind w:left="851" w:hanging="851"/>
        <w:rPr>
          <w:noProof/>
          <w:sz w:val="24"/>
          <w:szCs w:val="24"/>
        </w:rPr>
      </w:pPr>
      <w:r>
        <w:rPr>
          <w:sz w:val="24"/>
          <w:szCs w:val="24"/>
        </w:rPr>
        <w:tab/>
      </w:r>
      <w:r>
        <w:rPr>
          <w:noProof/>
          <w:sz w:val="24"/>
          <w:szCs w:val="24"/>
        </w:rPr>
        <w:t xml:space="preserve">Selv efter brug er der store mængder fentanyl tilbage i plastrene. Brugte plastre skal foldes sammen så den klæbende side af plasteret klæber mod sig selv og detrueres på en sikker måde. </w:t>
      </w:r>
      <w:r>
        <w:rPr>
          <w:noProof/>
        </w:rPr>
        <w:t>Ubrugte plastre skal afleveres på apoteket (hospitalet) i henhold til lokale retningslinjer.</w:t>
      </w:r>
    </w:p>
    <w:p w:rsidR="00BE630A" w:rsidRPr="00EC0B9B" w:rsidRDefault="00BE630A" w:rsidP="00BE630A">
      <w:pPr>
        <w:tabs>
          <w:tab w:val="left" w:pos="851"/>
        </w:tabs>
        <w:jc w:val="both"/>
        <w:rPr>
          <w:sz w:val="24"/>
          <w:szCs w:val="24"/>
        </w:rPr>
      </w:pPr>
    </w:p>
    <w:p w:rsidR="00BE630A" w:rsidRPr="00EC0B9B" w:rsidRDefault="00BE630A" w:rsidP="00BE630A">
      <w:pPr>
        <w:tabs>
          <w:tab w:val="left" w:pos="851"/>
        </w:tabs>
        <w:rPr>
          <w:b/>
          <w:sz w:val="24"/>
          <w:szCs w:val="24"/>
        </w:rPr>
      </w:pPr>
      <w:r w:rsidRPr="00EC0B9B">
        <w:rPr>
          <w:b/>
          <w:sz w:val="24"/>
          <w:szCs w:val="24"/>
        </w:rPr>
        <w:lastRenderedPageBreak/>
        <w:t>7.</w:t>
      </w:r>
      <w:r w:rsidRPr="00EC0B9B">
        <w:rPr>
          <w:b/>
          <w:sz w:val="24"/>
          <w:szCs w:val="24"/>
        </w:rPr>
        <w:tab/>
        <w:t>INDEHAVER AF MARKEDSFØRINGSTILLADELSEN</w:t>
      </w:r>
    </w:p>
    <w:p w:rsidR="00BE630A" w:rsidRPr="00DE5081" w:rsidRDefault="00BE630A" w:rsidP="00BE630A">
      <w:pPr>
        <w:ind w:left="851"/>
        <w:rPr>
          <w:sz w:val="24"/>
          <w:szCs w:val="24"/>
          <w:lang w:val="sv-SE" w:eastAsia="en-GB"/>
        </w:rPr>
      </w:pPr>
      <w:proofErr w:type="spellStart"/>
      <w:r w:rsidRPr="00DE5081">
        <w:rPr>
          <w:sz w:val="24"/>
          <w:szCs w:val="24"/>
          <w:lang w:val="sv-SE" w:eastAsia="en-GB"/>
        </w:rPr>
        <w:t>Lavipharm</w:t>
      </w:r>
      <w:proofErr w:type="spellEnd"/>
      <w:r w:rsidRPr="00DE5081">
        <w:rPr>
          <w:sz w:val="24"/>
          <w:szCs w:val="24"/>
          <w:lang w:val="sv-SE" w:eastAsia="en-GB"/>
        </w:rPr>
        <w:t xml:space="preserve"> SA</w:t>
      </w:r>
    </w:p>
    <w:p w:rsidR="00BE630A" w:rsidRPr="00DE5081" w:rsidRDefault="00BE630A" w:rsidP="00BE630A">
      <w:pPr>
        <w:ind w:left="851"/>
        <w:rPr>
          <w:sz w:val="24"/>
          <w:szCs w:val="24"/>
          <w:lang w:val="sv-SE" w:eastAsia="en-GB"/>
        </w:rPr>
      </w:pPr>
      <w:r w:rsidRPr="00DE5081">
        <w:rPr>
          <w:sz w:val="24"/>
          <w:szCs w:val="24"/>
          <w:lang w:val="sv-SE" w:eastAsia="en-GB"/>
        </w:rPr>
        <w:t xml:space="preserve">Agias Marinas </w:t>
      </w:r>
      <w:proofErr w:type="spellStart"/>
      <w:r w:rsidRPr="00DE5081">
        <w:rPr>
          <w:sz w:val="24"/>
          <w:szCs w:val="24"/>
          <w:lang w:val="sv-SE" w:eastAsia="en-GB"/>
        </w:rPr>
        <w:t>Street</w:t>
      </w:r>
      <w:proofErr w:type="spellEnd"/>
    </w:p>
    <w:p w:rsidR="00BE630A" w:rsidRPr="00DE5081" w:rsidRDefault="00BE630A" w:rsidP="00BE630A">
      <w:pPr>
        <w:tabs>
          <w:tab w:val="left" w:pos="851"/>
        </w:tabs>
        <w:rPr>
          <w:sz w:val="24"/>
          <w:szCs w:val="24"/>
          <w:lang w:val="sv-SE" w:eastAsia="en-GB"/>
        </w:rPr>
      </w:pPr>
      <w:r w:rsidRPr="00DE5081">
        <w:rPr>
          <w:sz w:val="24"/>
          <w:szCs w:val="24"/>
          <w:lang w:val="sv-SE" w:eastAsia="en-GB"/>
        </w:rPr>
        <w:tab/>
      </w:r>
      <w:proofErr w:type="spellStart"/>
      <w:r w:rsidRPr="00DE5081">
        <w:rPr>
          <w:sz w:val="24"/>
          <w:szCs w:val="24"/>
          <w:lang w:val="sv-SE" w:eastAsia="en-GB"/>
        </w:rPr>
        <w:t>Peania</w:t>
      </w:r>
      <w:proofErr w:type="spellEnd"/>
      <w:r w:rsidRPr="00DE5081">
        <w:rPr>
          <w:sz w:val="24"/>
          <w:szCs w:val="24"/>
          <w:lang w:val="sv-SE" w:eastAsia="en-GB"/>
        </w:rPr>
        <w:t xml:space="preserve">, </w:t>
      </w:r>
      <w:proofErr w:type="spellStart"/>
      <w:r w:rsidRPr="00DE5081">
        <w:rPr>
          <w:sz w:val="24"/>
          <w:szCs w:val="24"/>
          <w:lang w:val="sv-SE" w:eastAsia="en-GB"/>
        </w:rPr>
        <w:t>Attica</w:t>
      </w:r>
      <w:proofErr w:type="spellEnd"/>
      <w:r w:rsidRPr="00DE5081">
        <w:rPr>
          <w:sz w:val="24"/>
          <w:szCs w:val="24"/>
          <w:lang w:val="sv-SE" w:eastAsia="en-GB"/>
        </w:rPr>
        <w:t xml:space="preserve">, GR-190 02 </w:t>
      </w:r>
    </w:p>
    <w:p w:rsidR="00BE630A" w:rsidRPr="00DE5081" w:rsidRDefault="00BE630A" w:rsidP="00BE630A">
      <w:pPr>
        <w:tabs>
          <w:tab w:val="left" w:pos="851"/>
        </w:tabs>
        <w:rPr>
          <w:sz w:val="24"/>
          <w:szCs w:val="24"/>
          <w:lang w:val="sv-SE" w:eastAsia="en-GB"/>
        </w:rPr>
      </w:pPr>
      <w:r w:rsidRPr="00DE5081">
        <w:rPr>
          <w:sz w:val="24"/>
          <w:szCs w:val="24"/>
          <w:lang w:val="sv-SE" w:eastAsia="en-GB"/>
        </w:rPr>
        <w:tab/>
      </w:r>
      <w:proofErr w:type="spellStart"/>
      <w:r w:rsidRPr="00DE5081">
        <w:rPr>
          <w:sz w:val="24"/>
          <w:szCs w:val="24"/>
          <w:lang w:val="sv-SE" w:eastAsia="en-GB"/>
        </w:rPr>
        <w:t>Grækenland</w:t>
      </w:r>
      <w:proofErr w:type="spellEnd"/>
    </w:p>
    <w:p w:rsidR="00BE630A" w:rsidRPr="00DE5081" w:rsidRDefault="00BE630A" w:rsidP="00BE630A">
      <w:pPr>
        <w:tabs>
          <w:tab w:val="left" w:pos="851"/>
        </w:tabs>
        <w:rPr>
          <w:sz w:val="24"/>
          <w:szCs w:val="24"/>
          <w:lang w:val="sv-SE" w:eastAsia="en-GB"/>
        </w:rPr>
      </w:pPr>
    </w:p>
    <w:p w:rsidR="00BE630A" w:rsidRPr="00DE5081" w:rsidRDefault="00BE630A" w:rsidP="00BE630A">
      <w:pPr>
        <w:tabs>
          <w:tab w:val="left" w:pos="851"/>
        </w:tabs>
        <w:rPr>
          <w:sz w:val="24"/>
          <w:szCs w:val="24"/>
          <w:lang w:eastAsia="en-GB"/>
        </w:rPr>
      </w:pPr>
      <w:r w:rsidRPr="00DE5081">
        <w:rPr>
          <w:sz w:val="24"/>
          <w:szCs w:val="24"/>
          <w:lang w:val="sv-SE" w:eastAsia="en-GB"/>
        </w:rPr>
        <w:tab/>
      </w:r>
      <w:r w:rsidRPr="00DE5081">
        <w:rPr>
          <w:b/>
          <w:sz w:val="24"/>
          <w:szCs w:val="24"/>
          <w:lang w:eastAsia="en-GB"/>
        </w:rPr>
        <w:t>Repræsentant</w:t>
      </w:r>
    </w:p>
    <w:p w:rsidR="00BE630A" w:rsidRPr="00DE5081" w:rsidRDefault="00BE630A" w:rsidP="00BE630A">
      <w:pPr>
        <w:tabs>
          <w:tab w:val="left" w:pos="851"/>
        </w:tabs>
        <w:rPr>
          <w:sz w:val="24"/>
          <w:szCs w:val="24"/>
          <w:lang w:eastAsia="en-GB"/>
        </w:rPr>
      </w:pPr>
      <w:r w:rsidRPr="00DE5081">
        <w:rPr>
          <w:sz w:val="24"/>
          <w:szCs w:val="24"/>
          <w:lang w:eastAsia="en-GB"/>
        </w:rPr>
        <w:tab/>
        <w:t xml:space="preserve">2care4 </w:t>
      </w:r>
      <w:proofErr w:type="spellStart"/>
      <w:r w:rsidRPr="00DE5081">
        <w:rPr>
          <w:sz w:val="24"/>
          <w:szCs w:val="24"/>
          <w:lang w:eastAsia="en-GB"/>
        </w:rPr>
        <w:t>Generics</w:t>
      </w:r>
      <w:proofErr w:type="spellEnd"/>
      <w:r w:rsidRPr="00DE5081">
        <w:rPr>
          <w:sz w:val="24"/>
          <w:szCs w:val="24"/>
          <w:lang w:eastAsia="en-GB"/>
        </w:rPr>
        <w:t xml:space="preserve"> ApS</w:t>
      </w:r>
    </w:p>
    <w:p w:rsidR="00BE630A" w:rsidRDefault="00BE630A" w:rsidP="00BE630A">
      <w:pPr>
        <w:tabs>
          <w:tab w:val="left" w:pos="851"/>
        </w:tabs>
        <w:rPr>
          <w:sz w:val="24"/>
          <w:szCs w:val="24"/>
          <w:lang w:eastAsia="en-GB"/>
        </w:rPr>
      </w:pPr>
      <w:r w:rsidRPr="00DE5081">
        <w:rPr>
          <w:sz w:val="24"/>
          <w:szCs w:val="24"/>
          <w:lang w:eastAsia="en-GB"/>
        </w:rPr>
        <w:tab/>
      </w:r>
      <w:r w:rsidRPr="007C4654">
        <w:rPr>
          <w:sz w:val="24"/>
          <w:szCs w:val="24"/>
          <w:lang w:eastAsia="en-GB"/>
        </w:rPr>
        <w:t>Stenhuggervej 12-14</w:t>
      </w:r>
    </w:p>
    <w:p w:rsidR="00BE630A" w:rsidRPr="00EC5871" w:rsidRDefault="00BE630A" w:rsidP="00BE630A">
      <w:pPr>
        <w:tabs>
          <w:tab w:val="left" w:pos="851"/>
        </w:tabs>
        <w:rPr>
          <w:sz w:val="24"/>
          <w:szCs w:val="24"/>
          <w:lang w:eastAsia="en-GB"/>
        </w:rPr>
      </w:pPr>
      <w:r>
        <w:rPr>
          <w:sz w:val="24"/>
          <w:szCs w:val="24"/>
          <w:lang w:eastAsia="en-GB"/>
        </w:rPr>
        <w:tab/>
        <w:t>6710 Esbjerg V</w:t>
      </w:r>
    </w:p>
    <w:p w:rsidR="00BE630A" w:rsidRPr="001D3DF4" w:rsidRDefault="00BE630A" w:rsidP="00BE630A">
      <w:pPr>
        <w:tabs>
          <w:tab w:val="left" w:pos="851"/>
        </w:tabs>
        <w:rPr>
          <w:sz w:val="24"/>
          <w:szCs w:val="24"/>
        </w:rPr>
      </w:pPr>
    </w:p>
    <w:p w:rsidR="00BE630A" w:rsidRPr="00EC0B9B" w:rsidRDefault="00BE630A" w:rsidP="00D1669F">
      <w:pPr>
        <w:keepNext/>
        <w:tabs>
          <w:tab w:val="left" w:pos="851"/>
        </w:tabs>
        <w:rPr>
          <w:b/>
          <w:sz w:val="24"/>
          <w:szCs w:val="24"/>
        </w:rPr>
      </w:pPr>
      <w:r w:rsidRPr="00EC0B9B">
        <w:rPr>
          <w:b/>
          <w:sz w:val="24"/>
          <w:szCs w:val="24"/>
        </w:rPr>
        <w:t>8.</w:t>
      </w:r>
      <w:r w:rsidRPr="00EC0B9B">
        <w:rPr>
          <w:b/>
          <w:sz w:val="24"/>
          <w:szCs w:val="24"/>
        </w:rPr>
        <w:tab/>
        <w:t>MARKEDSFØRINGSTILLADELSESNUMMER (</w:t>
      </w:r>
      <w:r w:rsidR="006A32B5">
        <w:rPr>
          <w:b/>
          <w:sz w:val="24"/>
          <w:szCs w:val="24"/>
        </w:rPr>
        <w:t>-</w:t>
      </w:r>
      <w:r w:rsidRPr="00EC0B9B">
        <w:rPr>
          <w:b/>
          <w:sz w:val="24"/>
          <w:szCs w:val="24"/>
        </w:rPr>
        <w:t>NUMRE)</w:t>
      </w:r>
    </w:p>
    <w:p w:rsidR="00BE630A" w:rsidRPr="00862624" w:rsidRDefault="00BE630A" w:rsidP="00BE630A">
      <w:pPr>
        <w:tabs>
          <w:tab w:val="left" w:pos="851"/>
        </w:tabs>
        <w:ind w:left="851" w:hanging="851"/>
        <w:rPr>
          <w:sz w:val="24"/>
          <w:szCs w:val="24"/>
          <w:lang w:val="en-US"/>
        </w:rPr>
      </w:pPr>
      <w:r w:rsidRPr="00EC0B9B">
        <w:rPr>
          <w:sz w:val="24"/>
          <w:szCs w:val="24"/>
        </w:rPr>
        <w:tab/>
      </w:r>
      <w:r w:rsidRPr="00862624">
        <w:rPr>
          <w:sz w:val="24"/>
          <w:szCs w:val="24"/>
          <w:lang w:val="en-US"/>
        </w:rPr>
        <w:t xml:space="preserve">12 </w:t>
      </w:r>
      <w:proofErr w:type="spellStart"/>
      <w:r w:rsidRPr="00862624">
        <w:rPr>
          <w:sz w:val="24"/>
          <w:szCs w:val="24"/>
          <w:lang w:val="en-US"/>
        </w:rPr>
        <w:t>mikrogram</w:t>
      </w:r>
      <w:proofErr w:type="spellEnd"/>
      <w:r w:rsidRPr="00862624">
        <w:rPr>
          <w:sz w:val="24"/>
          <w:szCs w:val="24"/>
          <w:lang w:val="en-US"/>
        </w:rPr>
        <w:t>/time:</w:t>
      </w:r>
      <w:r w:rsidRPr="00862624">
        <w:rPr>
          <w:sz w:val="24"/>
          <w:szCs w:val="24"/>
          <w:lang w:val="en-US"/>
        </w:rPr>
        <w:tab/>
        <w:t>48090</w:t>
      </w:r>
    </w:p>
    <w:p w:rsidR="00BE630A" w:rsidRPr="00862624" w:rsidRDefault="00BE630A" w:rsidP="00BE630A">
      <w:pPr>
        <w:tabs>
          <w:tab w:val="left" w:pos="851"/>
        </w:tabs>
        <w:ind w:left="851" w:hanging="851"/>
        <w:rPr>
          <w:sz w:val="24"/>
          <w:szCs w:val="24"/>
          <w:lang w:val="en-US"/>
        </w:rPr>
      </w:pPr>
      <w:r w:rsidRPr="00862624">
        <w:rPr>
          <w:sz w:val="24"/>
          <w:szCs w:val="24"/>
          <w:lang w:val="en-US"/>
        </w:rPr>
        <w:tab/>
        <w:t xml:space="preserve">25 </w:t>
      </w:r>
      <w:proofErr w:type="spellStart"/>
      <w:r w:rsidRPr="00862624">
        <w:rPr>
          <w:sz w:val="24"/>
          <w:szCs w:val="24"/>
          <w:lang w:val="en-US"/>
        </w:rPr>
        <w:t>mikrogram</w:t>
      </w:r>
      <w:proofErr w:type="spellEnd"/>
      <w:r w:rsidRPr="00862624">
        <w:rPr>
          <w:sz w:val="24"/>
          <w:szCs w:val="24"/>
          <w:lang w:val="en-US"/>
        </w:rPr>
        <w:t>/time:</w:t>
      </w:r>
      <w:r w:rsidRPr="00862624">
        <w:rPr>
          <w:sz w:val="24"/>
          <w:szCs w:val="24"/>
          <w:lang w:val="en-US"/>
        </w:rPr>
        <w:tab/>
        <w:t>45542</w:t>
      </w:r>
    </w:p>
    <w:p w:rsidR="00BE630A" w:rsidRPr="00862624" w:rsidRDefault="00BE630A" w:rsidP="00BE630A">
      <w:pPr>
        <w:tabs>
          <w:tab w:val="left" w:pos="851"/>
        </w:tabs>
        <w:ind w:left="851" w:hanging="851"/>
        <w:jc w:val="both"/>
        <w:rPr>
          <w:sz w:val="24"/>
          <w:szCs w:val="24"/>
          <w:lang w:val="en-US"/>
        </w:rPr>
      </w:pPr>
      <w:r w:rsidRPr="00862624">
        <w:rPr>
          <w:sz w:val="24"/>
          <w:szCs w:val="24"/>
          <w:lang w:val="en-US"/>
        </w:rPr>
        <w:tab/>
        <w:t xml:space="preserve">50 </w:t>
      </w:r>
      <w:proofErr w:type="spellStart"/>
      <w:r w:rsidRPr="00862624">
        <w:rPr>
          <w:sz w:val="24"/>
          <w:szCs w:val="24"/>
          <w:lang w:val="en-US"/>
        </w:rPr>
        <w:t>mikrogram</w:t>
      </w:r>
      <w:proofErr w:type="spellEnd"/>
      <w:r w:rsidRPr="00862624">
        <w:rPr>
          <w:sz w:val="24"/>
          <w:szCs w:val="24"/>
          <w:lang w:val="en-US"/>
        </w:rPr>
        <w:t>/time:</w:t>
      </w:r>
      <w:r w:rsidRPr="00862624">
        <w:rPr>
          <w:sz w:val="24"/>
          <w:szCs w:val="24"/>
          <w:lang w:val="en-US"/>
        </w:rPr>
        <w:tab/>
        <w:t>45543</w:t>
      </w:r>
    </w:p>
    <w:p w:rsidR="00BE630A" w:rsidRPr="00140D26" w:rsidRDefault="00BE630A" w:rsidP="00BE630A">
      <w:pPr>
        <w:tabs>
          <w:tab w:val="left" w:pos="851"/>
        </w:tabs>
        <w:ind w:left="851" w:hanging="851"/>
        <w:jc w:val="both"/>
        <w:rPr>
          <w:sz w:val="24"/>
          <w:szCs w:val="24"/>
        </w:rPr>
      </w:pPr>
      <w:r w:rsidRPr="00862624">
        <w:rPr>
          <w:sz w:val="24"/>
          <w:szCs w:val="24"/>
          <w:lang w:val="en-US"/>
        </w:rPr>
        <w:tab/>
      </w:r>
      <w:r w:rsidRPr="00140D26">
        <w:rPr>
          <w:sz w:val="24"/>
          <w:szCs w:val="24"/>
        </w:rPr>
        <w:t>75 mikrogram/time:</w:t>
      </w:r>
      <w:r w:rsidRPr="00140D26">
        <w:rPr>
          <w:sz w:val="24"/>
          <w:szCs w:val="24"/>
        </w:rPr>
        <w:tab/>
        <w:t>45544</w:t>
      </w:r>
    </w:p>
    <w:p w:rsidR="00BE630A" w:rsidRPr="00140D26" w:rsidRDefault="00BE630A" w:rsidP="00BE630A">
      <w:pPr>
        <w:tabs>
          <w:tab w:val="left" w:pos="851"/>
        </w:tabs>
        <w:ind w:left="851" w:hanging="851"/>
        <w:jc w:val="both"/>
        <w:rPr>
          <w:sz w:val="24"/>
          <w:szCs w:val="24"/>
        </w:rPr>
      </w:pPr>
      <w:r>
        <w:rPr>
          <w:sz w:val="24"/>
          <w:szCs w:val="24"/>
        </w:rPr>
        <w:tab/>
      </w:r>
      <w:r w:rsidRPr="00140D26">
        <w:rPr>
          <w:sz w:val="24"/>
          <w:szCs w:val="24"/>
        </w:rPr>
        <w:t>100 mikrogram/time:</w:t>
      </w:r>
      <w:r w:rsidRPr="00140D26">
        <w:rPr>
          <w:sz w:val="24"/>
          <w:szCs w:val="24"/>
        </w:rPr>
        <w:tab/>
        <w:t>45545</w:t>
      </w:r>
    </w:p>
    <w:p w:rsidR="00BE630A" w:rsidRPr="00EC0B9B" w:rsidRDefault="00BE630A" w:rsidP="00BE630A">
      <w:pPr>
        <w:tabs>
          <w:tab w:val="left" w:pos="851"/>
        </w:tabs>
        <w:jc w:val="both"/>
        <w:rPr>
          <w:sz w:val="24"/>
          <w:szCs w:val="24"/>
        </w:rPr>
      </w:pPr>
    </w:p>
    <w:p w:rsidR="00BE630A" w:rsidRPr="00EC0B9B" w:rsidRDefault="00BE630A" w:rsidP="00BE630A">
      <w:pPr>
        <w:tabs>
          <w:tab w:val="left" w:pos="851"/>
        </w:tabs>
        <w:rPr>
          <w:b/>
          <w:sz w:val="24"/>
          <w:szCs w:val="24"/>
        </w:rPr>
      </w:pPr>
      <w:r w:rsidRPr="00EC0B9B">
        <w:rPr>
          <w:b/>
          <w:sz w:val="24"/>
          <w:szCs w:val="24"/>
        </w:rPr>
        <w:t>9.</w:t>
      </w:r>
      <w:r w:rsidRPr="00EC0B9B">
        <w:rPr>
          <w:b/>
          <w:sz w:val="24"/>
          <w:szCs w:val="24"/>
        </w:rPr>
        <w:tab/>
        <w:t>DATO FOR FØRSTE MARKEDSFØRINGSTILLADELSE</w:t>
      </w:r>
    </w:p>
    <w:p w:rsidR="00BE630A" w:rsidRPr="00EC0B9B" w:rsidRDefault="00BE630A" w:rsidP="00BE630A">
      <w:pPr>
        <w:tabs>
          <w:tab w:val="left" w:pos="851"/>
        </w:tabs>
        <w:rPr>
          <w:sz w:val="24"/>
          <w:szCs w:val="24"/>
        </w:rPr>
      </w:pPr>
      <w:r w:rsidRPr="00EC0B9B">
        <w:rPr>
          <w:sz w:val="24"/>
          <w:szCs w:val="24"/>
        </w:rPr>
        <w:tab/>
      </w:r>
      <w:r>
        <w:rPr>
          <w:sz w:val="24"/>
          <w:szCs w:val="24"/>
        </w:rPr>
        <w:t>16. juli 2010 (depotplastre 25, 50, 75 og 100 mikrogram/time)</w:t>
      </w:r>
    </w:p>
    <w:p w:rsidR="00BE630A" w:rsidRPr="00EC0B9B" w:rsidRDefault="00BE630A" w:rsidP="00BE630A">
      <w:pPr>
        <w:tabs>
          <w:tab w:val="left" w:pos="851"/>
        </w:tabs>
        <w:rPr>
          <w:sz w:val="24"/>
          <w:szCs w:val="24"/>
        </w:rPr>
      </w:pPr>
    </w:p>
    <w:p w:rsidR="00BE630A" w:rsidRPr="00EC0B9B" w:rsidRDefault="00BE630A" w:rsidP="00BE630A">
      <w:pPr>
        <w:tabs>
          <w:tab w:val="left" w:pos="851"/>
        </w:tabs>
        <w:rPr>
          <w:b/>
          <w:sz w:val="24"/>
          <w:szCs w:val="24"/>
        </w:rPr>
      </w:pPr>
      <w:r w:rsidRPr="00EC0B9B">
        <w:rPr>
          <w:b/>
          <w:sz w:val="24"/>
          <w:szCs w:val="24"/>
        </w:rPr>
        <w:t>10.</w:t>
      </w:r>
      <w:r w:rsidRPr="00EC0B9B">
        <w:rPr>
          <w:b/>
          <w:sz w:val="24"/>
          <w:szCs w:val="24"/>
        </w:rPr>
        <w:tab/>
        <w:t>DATO FOR ÆNDRING AF TEKSTEN</w:t>
      </w:r>
    </w:p>
    <w:p w:rsidR="00BE630A" w:rsidRPr="00C95551" w:rsidRDefault="00BE630A" w:rsidP="00BE630A">
      <w:pPr>
        <w:tabs>
          <w:tab w:val="left" w:pos="851"/>
        </w:tabs>
        <w:rPr>
          <w:sz w:val="24"/>
          <w:szCs w:val="24"/>
        </w:rPr>
      </w:pPr>
      <w:r>
        <w:rPr>
          <w:sz w:val="24"/>
          <w:szCs w:val="24"/>
        </w:rPr>
        <w:tab/>
      </w:r>
      <w:r w:rsidR="000C2E4E">
        <w:rPr>
          <w:sz w:val="24"/>
          <w:szCs w:val="24"/>
        </w:rPr>
        <w:t>2</w:t>
      </w:r>
      <w:r w:rsidR="00C15066">
        <w:rPr>
          <w:sz w:val="24"/>
          <w:szCs w:val="24"/>
        </w:rPr>
        <w:t xml:space="preserve">. </w:t>
      </w:r>
      <w:r w:rsidR="000C2E4E">
        <w:rPr>
          <w:sz w:val="24"/>
          <w:szCs w:val="24"/>
        </w:rPr>
        <w:t>december</w:t>
      </w:r>
      <w:r w:rsidR="00C15066">
        <w:rPr>
          <w:sz w:val="24"/>
          <w:szCs w:val="24"/>
        </w:rPr>
        <w:t xml:space="preserve"> 2024</w:t>
      </w:r>
    </w:p>
    <w:p w:rsidR="00BE630A" w:rsidRPr="004440D2" w:rsidRDefault="00BE630A" w:rsidP="00BE630A"/>
    <w:p w:rsidR="00BE630A" w:rsidRPr="00E138A2" w:rsidRDefault="00BE630A" w:rsidP="00BE630A"/>
    <w:p w:rsidR="009260DE" w:rsidRPr="00BE630A" w:rsidRDefault="009260DE" w:rsidP="00BE630A"/>
    <w:sectPr w:rsidR="009260DE" w:rsidRPr="00BE630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2481" w:rsidRDefault="00632481">
      <w:r>
        <w:separator/>
      </w:r>
    </w:p>
  </w:endnote>
  <w:endnote w:type="continuationSeparator" w:id="0">
    <w:p w:rsidR="00632481" w:rsidRDefault="00632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2481" w:rsidRDefault="00632481">
    <w:pPr>
      <w:pStyle w:val="Sidefod"/>
      <w:pBdr>
        <w:bottom w:val="single" w:sz="6" w:space="1" w:color="auto"/>
      </w:pBdr>
    </w:pPr>
  </w:p>
  <w:p w:rsidR="00632481" w:rsidRDefault="00632481" w:rsidP="00C42586">
    <w:pPr>
      <w:pStyle w:val="Sidefod"/>
      <w:tabs>
        <w:tab w:val="clear" w:pos="4819"/>
        <w:tab w:val="left" w:pos="8505"/>
      </w:tabs>
      <w:rPr>
        <w:i/>
        <w:sz w:val="18"/>
        <w:szCs w:val="18"/>
      </w:rPr>
    </w:pPr>
  </w:p>
  <w:p w:rsidR="00632481" w:rsidRPr="00B373D7" w:rsidRDefault="0063248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Lafene, depotplastre 12 ug-time, 25 ug-time, 50 ug-time, 75 ug-time, 100 ug-time</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2481" w:rsidRDefault="00632481">
      <w:r>
        <w:separator/>
      </w:r>
    </w:p>
  </w:footnote>
  <w:footnote w:type="continuationSeparator" w:id="0">
    <w:p w:rsidR="00632481" w:rsidRDefault="00632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4FC4002"/>
    <w:multiLevelType w:val="hybridMultilevel"/>
    <w:tmpl w:val="BA1EAC68"/>
    <w:lvl w:ilvl="0" w:tplc="0406000F">
      <w:start w:val="1"/>
      <w:numFmt w:val="decimal"/>
      <w:lvlText w:val="%1."/>
      <w:lvlJc w:val="left"/>
      <w:pPr>
        <w:tabs>
          <w:tab w:val="num" w:pos="720"/>
        </w:tabs>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CC75715"/>
    <w:multiLevelType w:val="hybridMultilevel"/>
    <w:tmpl w:val="1278DD22"/>
    <w:lvl w:ilvl="0" w:tplc="04090001">
      <w:start w:val="1"/>
      <w:numFmt w:val="bullet"/>
      <w:lvlText w:val=""/>
      <w:lvlJc w:val="left"/>
      <w:pPr>
        <w:tabs>
          <w:tab w:val="num" w:pos="1571"/>
        </w:tabs>
        <w:ind w:left="1571"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6E45856"/>
    <w:multiLevelType w:val="hybridMultilevel"/>
    <w:tmpl w:val="20CCB58C"/>
    <w:lvl w:ilvl="0" w:tplc="0414000F">
      <w:start w:val="1"/>
      <w:numFmt w:val="decimal"/>
      <w:lvlText w:val="%1."/>
      <w:lvlJc w:val="left"/>
      <w:pPr>
        <w:tabs>
          <w:tab w:val="num" w:pos="1080"/>
        </w:tabs>
        <w:ind w:left="1080" w:hanging="360"/>
      </w:pPr>
    </w:lvl>
    <w:lvl w:ilvl="1" w:tplc="04140019">
      <w:start w:val="1"/>
      <w:numFmt w:val="lowerLetter"/>
      <w:lvlText w:val="%2."/>
      <w:lvlJc w:val="left"/>
      <w:pPr>
        <w:tabs>
          <w:tab w:val="num" w:pos="1800"/>
        </w:tabs>
        <w:ind w:left="1800" w:hanging="360"/>
      </w:pPr>
    </w:lvl>
    <w:lvl w:ilvl="2" w:tplc="0414001B">
      <w:start w:val="1"/>
      <w:numFmt w:val="lowerRoman"/>
      <w:lvlText w:val="%3."/>
      <w:lvlJc w:val="right"/>
      <w:pPr>
        <w:tabs>
          <w:tab w:val="num" w:pos="2520"/>
        </w:tabs>
        <w:ind w:left="2520" w:hanging="18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61287A52"/>
    <w:multiLevelType w:val="hybridMultilevel"/>
    <w:tmpl w:val="F02A44C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1484754"/>
    <w:multiLevelType w:val="hybridMultilevel"/>
    <w:tmpl w:val="6EA8993C"/>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3" w15:restartNumberingAfterBreak="0">
    <w:nsid w:val="78383EBD"/>
    <w:multiLevelType w:val="multilevel"/>
    <w:tmpl w:val="22FEE72C"/>
    <w:lvl w:ilvl="0">
      <w:start w:val="4"/>
      <w:numFmt w:val="decimal"/>
      <w:lvlText w:val="%1"/>
      <w:lvlJc w:val="left"/>
      <w:pPr>
        <w:ind w:left="360" w:hanging="360"/>
      </w:pPr>
      <w:rPr>
        <w:rFonts w:hint="default"/>
        <w:b/>
      </w:rPr>
    </w:lvl>
    <w:lvl w:ilvl="1">
      <w:start w:val="6"/>
      <w:numFmt w:val="decimal"/>
      <w:lvlText w:val="%1.%2"/>
      <w:lvlJc w:val="left"/>
      <w:pPr>
        <w:ind w:left="1211" w:hanging="360"/>
      </w:pPr>
      <w:rPr>
        <w:rFonts w:hint="default"/>
        <w:b/>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4" w15:restartNumberingAfterBreak="0">
    <w:nsid w:val="7CEE1C4C"/>
    <w:multiLevelType w:val="hybridMultilevel"/>
    <w:tmpl w:val="9EB4DB16"/>
    <w:lvl w:ilvl="0" w:tplc="04060001">
      <w:start w:val="1"/>
      <w:numFmt w:val="bullet"/>
      <w:lvlText w:val=""/>
      <w:lvlJc w:val="left"/>
      <w:pPr>
        <w:ind w:left="1571"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6"/>
  </w:num>
  <w:num w:numId="8">
    <w:abstractNumId w:val="8"/>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30A"/>
    <w:rsid w:val="000259B9"/>
    <w:rsid w:val="00041491"/>
    <w:rsid w:val="00050D16"/>
    <w:rsid w:val="00074F2A"/>
    <w:rsid w:val="000A1CA8"/>
    <w:rsid w:val="000A466B"/>
    <w:rsid w:val="000B058C"/>
    <w:rsid w:val="000C166A"/>
    <w:rsid w:val="000C2E4E"/>
    <w:rsid w:val="000E4EE6"/>
    <w:rsid w:val="001454E2"/>
    <w:rsid w:val="00206CE8"/>
    <w:rsid w:val="0021526C"/>
    <w:rsid w:val="00272A6F"/>
    <w:rsid w:val="00283A2B"/>
    <w:rsid w:val="002B30AD"/>
    <w:rsid w:val="002C2C01"/>
    <w:rsid w:val="003642B2"/>
    <w:rsid w:val="003A29AE"/>
    <w:rsid w:val="003A32D7"/>
    <w:rsid w:val="003B4074"/>
    <w:rsid w:val="003C769A"/>
    <w:rsid w:val="003F1838"/>
    <w:rsid w:val="0045746C"/>
    <w:rsid w:val="00480C6D"/>
    <w:rsid w:val="00480EB8"/>
    <w:rsid w:val="0049104B"/>
    <w:rsid w:val="004C547A"/>
    <w:rsid w:val="004E3B12"/>
    <w:rsid w:val="00532310"/>
    <w:rsid w:val="00560ECC"/>
    <w:rsid w:val="00565F0F"/>
    <w:rsid w:val="00594A86"/>
    <w:rsid w:val="00596D86"/>
    <w:rsid w:val="00631257"/>
    <w:rsid w:val="00632481"/>
    <w:rsid w:val="00637F5A"/>
    <w:rsid w:val="006560B1"/>
    <w:rsid w:val="006756DD"/>
    <w:rsid w:val="0069084F"/>
    <w:rsid w:val="006A32B5"/>
    <w:rsid w:val="00737275"/>
    <w:rsid w:val="00740EEC"/>
    <w:rsid w:val="0078011A"/>
    <w:rsid w:val="00782AF4"/>
    <w:rsid w:val="00790EE7"/>
    <w:rsid w:val="007B6649"/>
    <w:rsid w:val="0081546F"/>
    <w:rsid w:val="0082576E"/>
    <w:rsid w:val="00862624"/>
    <w:rsid w:val="008838E1"/>
    <w:rsid w:val="00907F75"/>
    <w:rsid w:val="009260DE"/>
    <w:rsid w:val="0093258A"/>
    <w:rsid w:val="00942A0F"/>
    <w:rsid w:val="00943669"/>
    <w:rsid w:val="009C7BA3"/>
    <w:rsid w:val="009D1F5A"/>
    <w:rsid w:val="00B003BF"/>
    <w:rsid w:val="00B373D7"/>
    <w:rsid w:val="00BA5064"/>
    <w:rsid w:val="00BE630A"/>
    <w:rsid w:val="00C15066"/>
    <w:rsid w:val="00C36276"/>
    <w:rsid w:val="00C42586"/>
    <w:rsid w:val="00C60CCD"/>
    <w:rsid w:val="00C84483"/>
    <w:rsid w:val="00C95551"/>
    <w:rsid w:val="00CB20D7"/>
    <w:rsid w:val="00D020B0"/>
    <w:rsid w:val="00D11748"/>
    <w:rsid w:val="00D1507D"/>
    <w:rsid w:val="00D1669F"/>
    <w:rsid w:val="00D366CF"/>
    <w:rsid w:val="00D957B9"/>
    <w:rsid w:val="00DE5081"/>
    <w:rsid w:val="00E108AA"/>
    <w:rsid w:val="00E31812"/>
    <w:rsid w:val="00E3749A"/>
    <w:rsid w:val="00E7437F"/>
    <w:rsid w:val="00E865B8"/>
    <w:rsid w:val="00EC0B9B"/>
    <w:rsid w:val="00ED5E9F"/>
    <w:rsid w:val="00F1674B"/>
    <w:rsid w:val="00F60422"/>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DE78954"/>
  <w15:chartTrackingRefBased/>
  <w15:docId w15:val="{7479786A-DC68-4B7E-9310-4EDB02ABD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32B5"/>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BE630A"/>
    <w:rPr>
      <w:color w:val="808080"/>
    </w:rPr>
  </w:style>
  <w:style w:type="paragraph" w:customStyle="1" w:styleId="MGGTextLeft">
    <w:name w:val="MGG Text Left"/>
    <w:basedOn w:val="Brdtekst"/>
    <w:rsid w:val="00BE630A"/>
    <w:pPr>
      <w:spacing w:after="0"/>
    </w:pPr>
    <w:rPr>
      <w:sz w:val="22"/>
      <w:szCs w:val="24"/>
      <w:lang w:val="en-GB"/>
    </w:rPr>
  </w:style>
  <w:style w:type="paragraph" w:customStyle="1" w:styleId="Text">
    <w:name w:val="Text"/>
    <w:rsid w:val="00BE630A"/>
    <w:pPr>
      <w:spacing w:line="240" w:lineRule="atLeast"/>
      <w:ind w:left="568"/>
    </w:pPr>
    <w:rPr>
      <w:rFonts w:ascii="Arial" w:hAnsi="Arial" w:cs="Arial"/>
      <w:lang w:val="de-DE"/>
    </w:rPr>
  </w:style>
  <w:style w:type="paragraph" w:styleId="Brdtekst">
    <w:name w:val="Body Text"/>
    <w:basedOn w:val="Normal"/>
    <w:link w:val="BrdtekstTegn"/>
    <w:uiPriority w:val="99"/>
    <w:semiHidden/>
    <w:unhideWhenUsed/>
    <w:rsid w:val="00BE630A"/>
    <w:pPr>
      <w:spacing w:after="120"/>
    </w:pPr>
  </w:style>
  <w:style w:type="character" w:customStyle="1" w:styleId="BrdtekstTegn">
    <w:name w:val="Brødtekst Tegn"/>
    <w:basedOn w:val="Standardskrifttypeiafsnit"/>
    <w:link w:val="Brdtekst"/>
    <w:uiPriority w:val="99"/>
    <w:semiHidden/>
    <w:rsid w:val="00BE630A"/>
    <w:rPr>
      <w:sz w:val="23"/>
      <w:lang w:eastAsia="en-US"/>
    </w:rPr>
  </w:style>
  <w:style w:type="character" w:customStyle="1" w:styleId="tw4winMark">
    <w:name w:val="tw4winMark"/>
    <w:rsid w:val="00BE630A"/>
    <w:rPr>
      <w:rFonts w:ascii="Courier New" w:hAnsi="Courier New" w:cs="Courier New" w:hint="default"/>
      <w:vanish/>
      <w:webHidden w:val="0"/>
      <w:color w:val="800080"/>
      <w:sz w:val="24"/>
      <w:szCs w:val="24"/>
      <w:vertAlign w:val="subscript"/>
      <w:specVanish w:val="0"/>
    </w:rPr>
  </w:style>
  <w:style w:type="paragraph" w:styleId="Listeafsnit">
    <w:name w:val="List Paragraph"/>
    <w:basedOn w:val="Normal"/>
    <w:uiPriority w:val="34"/>
    <w:qFormat/>
    <w:rsid w:val="00BE630A"/>
    <w:pPr>
      <w:ind w:left="720"/>
      <w:contextualSpacing/>
    </w:pPr>
  </w:style>
  <w:style w:type="paragraph" w:styleId="NormalWeb">
    <w:name w:val="Normal (Web)"/>
    <w:basedOn w:val="Normal"/>
    <w:rsid w:val="00BE630A"/>
    <w:pPr>
      <w:spacing w:before="100" w:beforeAutospacing="1" w:after="75"/>
    </w:pPr>
    <w:rPr>
      <w:color w:val="000000"/>
      <w:sz w:val="24"/>
      <w:szCs w:val="24"/>
      <w:lang w:val="el-GR" w:eastAsia="el-GR"/>
    </w:rPr>
  </w:style>
  <w:style w:type="character" w:styleId="Hyperlink">
    <w:name w:val="Hyperlink"/>
    <w:basedOn w:val="Standardskrifttypeiafsnit"/>
    <w:uiPriority w:val="99"/>
    <w:unhideWhenUsed/>
    <w:rsid w:val="00BE630A"/>
    <w:rPr>
      <w:color w:val="0563C1"/>
      <w:u w:val="single"/>
    </w:rPr>
  </w:style>
  <w:style w:type="paragraph" w:customStyle="1" w:styleId="default">
    <w:name w:val="default"/>
    <w:basedOn w:val="Normal"/>
    <w:rsid w:val="00BE630A"/>
    <w:pPr>
      <w:spacing w:before="100" w:beforeAutospacing="1" w:after="100" w:afterAutospacing="1"/>
    </w:pPr>
    <w:rPr>
      <w:color w:val="000000"/>
      <w:sz w:val="24"/>
      <w:szCs w:val="24"/>
      <w:lang w:val="en-GB" w:eastAsia="en-GB"/>
    </w:rPr>
  </w:style>
  <w:style w:type="paragraph" w:customStyle="1" w:styleId="Default0">
    <w:name w:val="Default"/>
    <w:rsid w:val="00BE630A"/>
    <w:pPr>
      <w:autoSpaceDE w:val="0"/>
      <w:autoSpaceDN w:val="0"/>
      <w:adjustRightInd w:val="0"/>
    </w:pPr>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066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4556825">
      <w:bodyDiv w:val="1"/>
      <w:marLeft w:val="0"/>
      <w:marRight w:val="0"/>
      <w:marTop w:val="0"/>
      <w:marBottom w:val="0"/>
      <w:divBdr>
        <w:top w:val="none" w:sz="0" w:space="0" w:color="auto"/>
        <w:left w:val="none" w:sz="0" w:space="0" w:color="auto"/>
        <w:bottom w:val="none" w:sz="0" w:space="0" w:color="auto"/>
        <w:right w:val="none" w:sz="0" w:space="0" w:color="auto"/>
      </w:divBdr>
    </w:div>
    <w:div w:id="329019215">
      <w:bodyDiv w:val="1"/>
      <w:marLeft w:val="0"/>
      <w:marRight w:val="0"/>
      <w:marTop w:val="0"/>
      <w:marBottom w:val="0"/>
      <w:divBdr>
        <w:top w:val="none" w:sz="0" w:space="0" w:color="auto"/>
        <w:left w:val="none" w:sz="0" w:space="0" w:color="auto"/>
        <w:bottom w:val="none" w:sz="0" w:space="0" w:color="auto"/>
        <w:right w:val="none" w:sz="0" w:space="0" w:color="auto"/>
      </w:divBdr>
    </w:div>
    <w:div w:id="401489263">
      <w:bodyDiv w:val="1"/>
      <w:marLeft w:val="0"/>
      <w:marRight w:val="0"/>
      <w:marTop w:val="0"/>
      <w:marBottom w:val="0"/>
      <w:divBdr>
        <w:top w:val="none" w:sz="0" w:space="0" w:color="auto"/>
        <w:left w:val="none" w:sz="0" w:space="0" w:color="auto"/>
        <w:bottom w:val="none" w:sz="0" w:space="0" w:color="auto"/>
        <w:right w:val="none" w:sz="0" w:space="0" w:color="auto"/>
      </w:divBdr>
    </w:div>
    <w:div w:id="708259135">
      <w:bodyDiv w:val="1"/>
      <w:marLeft w:val="0"/>
      <w:marRight w:val="0"/>
      <w:marTop w:val="0"/>
      <w:marBottom w:val="0"/>
      <w:divBdr>
        <w:top w:val="none" w:sz="0" w:space="0" w:color="auto"/>
        <w:left w:val="none" w:sz="0" w:space="0" w:color="auto"/>
        <w:bottom w:val="none" w:sz="0" w:space="0" w:color="auto"/>
        <w:right w:val="none" w:sz="0" w:space="0" w:color="auto"/>
      </w:divBdr>
    </w:div>
    <w:div w:id="806629382">
      <w:bodyDiv w:val="1"/>
      <w:marLeft w:val="0"/>
      <w:marRight w:val="0"/>
      <w:marTop w:val="0"/>
      <w:marBottom w:val="0"/>
      <w:divBdr>
        <w:top w:val="none" w:sz="0" w:space="0" w:color="auto"/>
        <w:left w:val="none" w:sz="0" w:space="0" w:color="auto"/>
        <w:bottom w:val="none" w:sz="0" w:space="0" w:color="auto"/>
        <w:right w:val="none" w:sz="0" w:space="0" w:color="auto"/>
      </w:divBdr>
    </w:div>
    <w:div w:id="940185062">
      <w:bodyDiv w:val="1"/>
      <w:marLeft w:val="0"/>
      <w:marRight w:val="0"/>
      <w:marTop w:val="0"/>
      <w:marBottom w:val="0"/>
      <w:divBdr>
        <w:top w:val="none" w:sz="0" w:space="0" w:color="auto"/>
        <w:left w:val="none" w:sz="0" w:space="0" w:color="auto"/>
        <w:bottom w:val="none" w:sz="0" w:space="0" w:color="auto"/>
        <w:right w:val="none" w:sz="0" w:space="0" w:color="auto"/>
      </w:divBdr>
    </w:div>
    <w:div w:id="1207835229">
      <w:bodyDiv w:val="1"/>
      <w:marLeft w:val="0"/>
      <w:marRight w:val="0"/>
      <w:marTop w:val="0"/>
      <w:marBottom w:val="0"/>
      <w:divBdr>
        <w:top w:val="none" w:sz="0" w:space="0" w:color="auto"/>
        <w:left w:val="none" w:sz="0" w:space="0" w:color="auto"/>
        <w:bottom w:val="none" w:sz="0" w:space="0" w:color="auto"/>
        <w:right w:val="none" w:sz="0" w:space="0" w:color="auto"/>
      </w:divBdr>
    </w:div>
    <w:div w:id="1264731180">
      <w:bodyDiv w:val="1"/>
      <w:marLeft w:val="0"/>
      <w:marRight w:val="0"/>
      <w:marTop w:val="0"/>
      <w:marBottom w:val="0"/>
      <w:divBdr>
        <w:top w:val="none" w:sz="0" w:space="0" w:color="auto"/>
        <w:left w:val="none" w:sz="0" w:space="0" w:color="auto"/>
        <w:bottom w:val="none" w:sz="0" w:space="0" w:color="auto"/>
        <w:right w:val="none" w:sz="0" w:space="0" w:color="auto"/>
      </w:divBdr>
    </w:div>
    <w:div w:id="1371954171">
      <w:bodyDiv w:val="1"/>
      <w:marLeft w:val="0"/>
      <w:marRight w:val="0"/>
      <w:marTop w:val="0"/>
      <w:marBottom w:val="0"/>
      <w:divBdr>
        <w:top w:val="none" w:sz="0" w:space="0" w:color="auto"/>
        <w:left w:val="none" w:sz="0" w:space="0" w:color="auto"/>
        <w:bottom w:val="none" w:sz="0" w:space="0" w:color="auto"/>
        <w:right w:val="none" w:sz="0" w:space="0" w:color="auto"/>
      </w:divBdr>
    </w:div>
    <w:div w:id="1583679741">
      <w:bodyDiv w:val="1"/>
      <w:marLeft w:val="0"/>
      <w:marRight w:val="0"/>
      <w:marTop w:val="0"/>
      <w:marBottom w:val="0"/>
      <w:divBdr>
        <w:top w:val="none" w:sz="0" w:space="0" w:color="auto"/>
        <w:left w:val="none" w:sz="0" w:space="0" w:color="auto"/>
        <w:bottom w:val="none" w:sz="0" w:space="0" w:color="auto"/>
        <w:right w:val="none" w:sz="0" w:space="0" w:color="auto"/>
      </w:divBdr>
    </w:div>
    <w:div w:id="1630934622">
      <w:bodyDiv w:val="1"/>
      <w:marLeft w:val="0"/>
      <w:marRight w:val="0"/>
      <w:marTop w:val="0"/>
      <w:marBottom w:val="0"/>
      <w:divBdr>
        <w:top w:val="none" w:sz="0" w:space="0" w:color="auto"/>
        <w:left w:val="none" w:sz="0" w:space="0" w:color="auto"/>
        <w:bottom w:val="none" w:sz="0" w:space="0" w:color="auto"/>
        <w:right w:val="none" w:sz="0" w:space="0" w:color="auto"/>
      </w:divBdr>
    </w:div>
    <w:div w:id="1883328624">
      <w:bodyDiv w:val="1"/>
      <w:marLeft w:val="0"/>
      <w:marRight w:val="0"/>
      <w:marTop w:val="0"/>
      <w:marBottom w:val="0"/>
      <w:divBdr>
        <w:top w:val="none" w:sz="0" w:space="0" w:color="auto"/>
        <w:left w:val="none" w:sz="0" w:space="0" w:color="auto"/>
        <w:bottom w:val="none" w:sz="0" w:space="0" w:color="auto"/>
        <w:right w:val="none" w:sz="0" w:space="0" w:color="auto"/>
      </w:divBdr>
    </w:div>
    <w:div w:id="2048949742">
      <w:bodyDiv w:val="1"/>
      <w:marLeft w:val="0"/>
      <w:marRight w:val="0"/>
      <w:marTop w:val="0"/>
      <w:marBottom w:val="0"/>
      <w:divBdr>
        <w:top w:val="none" w:sz="0" w:space="0" w:color="auto"/>
        <w:left w:val="none" w:sz="0" w:space="0" w:color="auto"/>
        <w:bottom w:val="none" w:sz="0" w:space="0" w:color="auto"/>
        <w:right w:val="none" w:sz="0" w:space="0" w:color="auto"/>
      </w:divBdr>
    </w:div>
    <w:div w:id="2061437802">
      <w:bodyDiv w:val="1"/>
      <w:marLeft w:val="0"/>
      <w:marRight w:val="0"/>
      <w:marTop w:val="0"/>
      <w:marBottom w:val="0"/>
      <w:divBdr>
        <w:top w:val="none" w:sz="0" w:space="0" w:color="auto"/>
        <w:left w:val="none" w:sz="0" w:space="0" w:color="auto"/>
        <w:bottom w:val="none" w:sz="0" w:space="0" w:color="auto"/>
        <w:right w:val="none" w:sz="0" w:space="0" w:color="auto"/>
      </w:divBdr>
    </w:div>
    <w:div w:id="2082094165">
      <w:bodyDiv w:val="1"/>
      <w:marLeft w:val="0"/>
      <w:marRight w:val="0"/>
      <w:marTop w:val="0"/>
      <w:marBottom w:val="0"/>
      <w:divBdr>
        <w:top w:val="none" w:sz="0" w:space="0" w:color="auto"/>
        <w:left w:val="none" w:sz="0" w:space="0" w:color="auto"/>
        <w:bottom w:val="none" w:sz="0" w:space="0" w:color="auto"/>
        <w:right w:val="none" w:sz="0" w:space="0" w:color="auto"/>
      </w:divBdr>
    </w:div>
    <w:div w:id="2101094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24</Pages>
  <Words>8094</Words>
  <Characters>51774</Characters>
  <Application>Microsoft Office Word</Application>
  <DocSecurity>0</DocSecurity>
  <Lines>431</Lines>
  <Paragraphs>119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2024033416_x000d_
SPC pkt. 4.8</dc:description>
  <cp:lastModifiedBy>Victoria Alexsandra Ringgaard</cp:lastModifiedBy>
  <cp:revision>3</cp:revision>
  <cp:lastPrinted>2012-08-22T08:53:00Z</cp:lastPrinted>
  <dcterms:created xsi:type="dcterms:W3CDTF">2024-11-28T13:28:00Z</dcterms:created>
  <dcterms:modified xsi:type="dcterms:W3CDTF">2024-11-28T13:50:00Z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