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5A7" w:rsidRDefault="00B675A7" w:rsidP="00B675A7">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9512B9">
        <w:fldChar w:fldCharType="begin"/>
      </w:r>
      <w:r w:rsidR="009512B9">
        <w:instrText xml:space="preserve"> INCLUDEPICTURE  "cid:image004.jpg@01D117E9.E5553340" \* MERGEFORMATINET </w:instrText>
      </w:r>
      <w:r w:rsidR="009512B9">
        <w:fldChar w:fldCharType="separate"/>
      </w:r>
      <w:r w:rsidR="00345D1B">
        <w:fldChar w:fldCharType="begin"/>
      </w:r>
      <w:r w:rsidR="00345D1B">
        <w:instrText xml:space="preserve"> INCLUDEPICTURE  "cid:image004.jpg@01D117E9.E5553340" \* MERGEFORMATINET </w:instrText>
      </w:r>
      <w:r w:rsidR="00345D1B">
        <w:fldChar w:fldCharType="separate"/>
      </w:r>
      <w:r w:rsidR="00DF1A24">
        <w:fldChar w:fldCharType="begin"/>
      </w:r>
      <w:r w:rsidR="00DF1A24">
        <w:instrText xml:space="preserve"> INCLUDEPICTURE  "cid:image004.jpg@01D117E9.E5553340" \* MERGEFORMATINET </w:instrText>
      </w:r>
      <w:r w:rsidR="00DF1A24">
        <w:fldChar w:fldCharType="separate"/>
      </w:r>
      <w:r w:rsidR="00B973D3">
        <w:fldChar w:fldCharType="begin"/>
      </w:r>
      <w:r w:rsidR="00B973D3">
        <w:instrText xml:space="preserve"> INCLUDEPICTURE  "cid:image004.jpg@01D117E9.E5553340" \* MERGEFORMATINET </w:instrText>
      </w:r>
      <w:r w:rsidR="00B973D3">
        <w:fldChar w:fldCharType="separate"/>
      </w:r>
      <w:r w:rsidR="006B0F91">
        <w:fldChar w:fldCharType="begin"/>
      </w:r>
      <w:r w:rsidR="006B0F91">
        <w:instrText xml:space="preserve"> INCLUDEPICTURE  "cid:image004.jpg@01D117E9.E5553340" \* MERGEFORMATINET </w:instrText>
      </w:r>
      <w:r w:rsidR="006B0F91">
        <w:fldChar w:fldCharType="separate"/>
      </w:r>
      <w:r w:rsidR="00486DED">
        <w:fldChar w:fldCharType="begin"/>
      </w:r>
      <w:r w:rsidR="00486DED">
        <w:instrText xml:space="preserve"> INCLUDEPICTURE  "cid:image004.jpg@01D117E9.E5553340" \* MERGEFORMATINET </w:instrText>
      </w:r>
      <w:r w:rsidR="00486DED">
        <w:fldChar w:fldCharType="separate"/>
      </w:r>
      <w:r w:rsidR="009A4DA8">
        <w:fldChar w:fldCharType="begin"/>
      </w:r>
      <w:r w:rsidR="009A4DA8">
        <w:instrText xml:space="preserve"> INCLUDEPICTURE  "cid:image004.jpg@01D117E9.E5553340" \* MERGEFORMATINET </w:instrText>
      </w:r>
      <w:r w:rsidR="009A4DA8">
        <w:fldChar w:fldCharType="separate"/>
      </w:r>
      <w:r w:rsidR="00076447">
        <w:fldChar w:fldCharType="begin"/>
      </w:r>
      <w:r w:rsidR="00076447">
        <w:instrText xml:space="preserve"> INCLUDEPICTURE  "cid:image004.jpg@01D117E9.E5553340" \* MERGEFORMATINET </w:instrText>
      </w:r>
      <w:r w:rsidR="00076447">
        <w:fldChar w:fldCharType="separate"/>
      </w:r>
      <w:r w:rsidR="008A3A3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5pt;height:54.7pt">
            <v:imagedata r:id="rId7" r:href="rId8"/>
          </v:shape>
        </w:pict>
      </w:r>
      <w:r w:rsidR="00076447">
        <w:fldChar w:fldCharType="end"/>
      </w:r>
      <w:r w:rsidR="009A4DA8">
        <w:fldChar w:fldCharType="end"/>
      </w:r>
      <w:r w:rsidR="00486DED">
        <w:fldChar w:fldCharType="end"/>
      </w:r>
      <w:r w:rsidR="006B0F91">
        <w:fldChar w:fldCharType="end"/>
      </w:r>
      <w:r w:rsidR="00B973D3">
        <w:fldChar w:fldCharType="end"/>
      </w:r>
      <w:r w:rsidR="00DF1A24">
        <w:fldChar w:fldCharType="end"/>
      </w:r>
      <w:r w:rsidR="00345D1B">
        <w:fldChar w:fldCharType="end"/>
      </w:r>
      <w:r w:rsidR="009512B9">
        <w:fldChar w:fldCharType="end"/>
      </w:r>
      <w:r>
        <w:fldChar w:fldCharType="end"/>
      </w:r>
      <w:r>
        <w:fldChar w:fldCharType="end"/>
      </w:r>
      <w:r>
        <w:fldChar w:fldCharType="end"/>
      </w:r>
    </w:p>
    <w:p w:rsidR="00F961FC" w:rsidRDefault="00B675A7" w:rsidP="00B675A7">
      <w:pPr>
        <w:pStyle w:val="Titel"/>
        <w:tabs>
          <w:tab w:val="right" w:pos="9356"/>
        </w:tabs>
        <w:jc w:val="left"/>
        <w:rPr>
          <w:b w:val="0"/>
          <w:sz w:val="23"/>
          <w:lang w:eastAsia="en-US"/>
        </w:rPr>
      </w:pPr>
      <w:r>
        <w:rPr>
          <w:b w:val="0"/>
          <w:sz w:val="23"/>
          <w:lang w:eastAsia="en-US"/>
        </w:rPr>
        <w:tab/>
      </w:r>
    </w:p>
    <w:p w:rsidR="00B675A7" w:rsidRDefault="00375854" w:rsidP="00F961FC">
      <w:pPr>
        <w:pStyle w:val="Titel"/>
        <w:tabs>
          <w:tab w:val="right" w:pos="9356"/>
        </w:tabs>
        <w:jc w:val="right"/>
        <w:rPr>
          <w:szCs w:val="24"/>
        </w:rPr>
      </w:pPr>
      <w:r>
        <w:rPr>
          <w:szCs w:val="24"/>
        </w:rPr>
        <w:t>24. april 2025</w:t>
      </w:r>
    </w:p>
    <w:p w:rsidR="00B675A7" w:rsidRDefault="00B675A7" w:rsidP="00B675A7">
      <w:pPr>
        <w:pStyle w:val="Titel"/>
        <w:jc w:val="left"/>
        <w:rPr>
          <w:b w:val="0"/>
        </w:rPr>
      </w:pPr>
    </w:p>
    <w:p w:rsidR="00486DED" w:rsidRDefault="00486DED" w:rsidP="00B675A7">
      <w:pPr>
        <w:pStyle w:val="Titel"/>
        <w:jc w:val="left"/>
        <w:rPr>
          <w:b w:val="0"/>
        </w:rPr>
      </w:pPr>
    </w:p>
    <w:p w:rsidR="00B675A7" w:rsidRPr="00EC0B9B" w:rsidRDefault="00B675A7" w:rsidP="00B675A7">
      <w:pPr>
        <w:jc w:val="center"/>
        <w:rPr>
          <w:b/>
          <w:sz w:val="24"/>
          <w:szCs w:val="24"/>
        </w:rPr>
      </w:pPr>
      <w:r w:rsidRPr="00EC0B9B">
        <w:rPr>
          <w:b/>
          <w:sz w:val="24"/>
          <w:szCs w:val="24"/>
        </w:rPr>
        <w:t>PRODUKTRESUMÉ</w:t>
      </w:r>
    </w:p>
    <w:p w:rsidR="00B675A7" w:rsidRPr="00EC0B9B" w:rsidRDefault="00B675A7" w:rsidP="00B675A7">
      <w:pPr>
        <w:jc w:val="center"/>
        <w:rPr>
          <w:b/>
          <w:sz w:val="24"/>
          <w:szCs w:val="24"/>
        </w:rPr>
      </w:pPr>
    </w:p>
    <w:p w:rsidR="00B675A7" w:rsidRPr="00EC0B9B" w:rsidRDefault="00B675A7" w:rsidP="00B675A7">
      <w:pPr>
        <w:jc w:val="center"/>
        <w:rPr>
          <w:b/>
          <w:sz w:val="24"/>
          <w:szCs w:val="24"/>
        </w:rPr>
      </w:pPr>
      <w:r w:rsidRPr="00EC0B9B">
        <w:rPr>
          <w:b/>
          <w:sz w:val="24"/>
          <w:szCs w:val="24"/>
        </w:rPr>
        <w:t>for</w:t>
      </w:r>
    </w:p>
    <w:p w:rsidR="00B675A7" w:rsidRPr="00EC0B9B" w:rsidRDefault="00B675A7" w:rsidP="00B675A7">
      <w:pPr>
        <w:jc w:val="center"/>
        <w:rPr>
          <w:b/>
          <w:sz w:val="24"/>
          <w:szCs w:val="24"/>
        </w:rPr>
      </w:pPr>
    </w:p>
    <w:p w:rsidR="00B675A7" w:rsidRPr="0049104B" w:rsidRDefault="009512B9" w:rsidP="00B675A7">
      <w:pPr>
        <w:jc w:val="center"/>
        <w:rPr>
          <w:b/>
          <w:sz w:val="24"/>
          <w:szCs w:val="24"/>
        </w:rPr>
      </w:pPr>
      <w:proofErr w:type="spellStart"/>
      <w:r>
        <w:rPr>
          <w:b/>
          <w:sz w:val="24"/>
          <w:szCs w:val="24"/>
        </w:rPr>
        <w:t>Lanotok</w:t>
      </w:r>
      <w:proofErr w:type="spellEnd"/>
      <w:r w:rsidR="00B675A7">
        <w:rPr>
          <w:b/>
          <w:sz w:val="24"/>
          <w:szCs w:val="24"/>
        </w:rPr>
        <w:t>, tabletter</w:t>
      </w:r>
      <w:r>
        <w:rPr>
          <w:b/>
          <w:sz w:val="24"/>
          <w:szCs w:val="24"/>
        </w:rPr>
        <w:t xml:space="preserve"> (2care4)</w:t>
      </w:r>
    </w:p>
    <w:p w:rsidR="00B675A7" w:rsidRPr="00EC0B9B" w:rsidRDefault="00B675A7" w:rsidP="00B675A7">
      <w:pPr>
        <w:jc w:val="both"/>
        <w:rPr>
          <w:sz w:val="24"/>
          <w:szCs w:val="24"/>
        </w:rPr>
      </w:pPr>
    </w:p>
    <w:p w:rsidR="00B675A7" w:rsidRPr="00C27EF5" w:rsidRDefault="00B675A7" w:rsidP="00B675A7">
      <w:pPr>
        <w:ind w:left="851" w:hanging="851"/>
        <w:jc w:val="both"/>
        <w:rPr>
          <w:sz w:val="24"/>
          <w:szCs w:val="24"/>
        </w:rPr>
      </w:pPr>
    </w:p>
    <w:p w:rsidR="00B675A7" w:rsidRPr="00C27EF5" w:rsidRDefault="00B675A7" w:rsidP="00B675A7">
      <w:pPr>
        <w:numPr>
          <w:ilvl w:val="0"/>
          <w:numId w:val="1"/>
        </w:numPr>
        <w:tabs>
          <w:tab w:val="clear" w:pos="855"/>
          <w:tab w:val="left" w:pos="851"/>
        </w:tabs>
        <w:ind w:left="851" w:hanging="851"/>
        <w:rPr>
          <w:b/>
          <w:sz w:val="24"/>
          <w:szCs w:val="24"/>
        </w:rPr>
      </w:pPr>
      <w:r w:rsidRPr="00C27EF5">
        <w:rPr>
          <w:b/>
          <w:sz w:val="24"/>
          <w:szCs w:val="24"/>
        </w:rPr>
        <w:t>D.SP.NR.</w:t>
      </w:r>
    </w:p>
    <w:p w:rsidR="00B675A7" w:rsidRPr="00C27EF5" w:rsidRDefault="00B675A7" w:rsidP="00B675A7">
      <w:pPr>
        <w:tabs>
          <w:tab w:val="left" w:pos="851"/>
        </w:tabs>
        <w:ind w:left="851" w:hanging="851"/>
        <w:rPr>
          <w:sz w:val="24"/>
          <w:szCs w:val="24"/>
        </w:rPr>
      </w:pPr>
      <w:r w:rsidRPr="00C27EF5">
        <w:rPr>
          <w:sz w:val="24"/>
          <w:szCs w:val="24"/>
        </w:rPr>
        <w:tab/>
        <w:t>25536</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0"/>
          <w:numId w:val="1"/>
        </w:numPr>
        <w:ind w:left="851" w:hanging="851"/>
        <w:rPr>
          <w:b/>
          <w:sz w:val="24"/>
          <w:szCs w:val="24"/>
        </w:rPr>
      </w:pPr>
      <w:r w:rsidRPr="00C27EF5">
        <w:rPr>
          <w:b/>
          <w:sz w:val="24"/>
          <w:szCs w:val="24"/>
        </w:rPr>
        <w:t>LÆGEMIDLETS NAVN</w:t>
      </w:r>
    </w:p>
    <w:p w:rsidR="00B675A7" w:rsidRPr="00C27EF5" w:rsidRDefault="00B675A7" w:rsidP="00B675A7">
      <w:pPr>
        <w:tabs>
          <w:tab w:val="left" w:pos="851"/>
        </w:tabs>
        <w:ind w:left="851" w:hanging="851"/>
        <w:rPr>
          <w:sz w:val="24"/>
          <w:szCs w:val="24"/>
        </w:rPr>
      </w:pPr>
      <w:r>
        <w:rPr>
          <w:sz w:val="24"/>
          <w:szCs w:val="24"/>
        </w:rPr>
        <w:tab/>
      </w:r>
      <w:proofErr w:type="spellStart"/>
      <w:r w:rsidR="009512B9">
        <w:rPr>
          <w:sz w:val="24"/>
          <w:szCs w:val="24"/>
        </w:rPr>
        <w:t>Lanotok</w:t>
      </w:r>
      <w:proofErr w:type="spellEnd"/>
    </w:p>
    <w:p w:rsidR="00B675A7" w:rsidRPr="00C27EF5" w:rsidRDefault="00B675A7" w:rsidP="00B675A7">
      <w:pPr>
        <w:tabs>
          <w:tab w:val="left" w:pos="851"/>
        </w:tabs>
        <w:ind w:left="851" w:hanging="851"/>
        <w:rPr>
          <w:sz w:val="24"/>
          <w:szCs w:val="24"/>
        </w:rPr>
      </w:pPr>
      <w:r w:rsidRPr="00C27EF5">
        <w:rPr>
          <w:sz w:val="24"/>
          <w:szCs w:val="24"/>
        </w:rPr>
        <w:tab/>
      </w:r>
    </w:p>
    <w:p w:rsidR="00B675A7" w:rsidRPr="00C27EF5" w:rsidRDefault="00B675A7" w:rsidP="00B675A7">
      <w:pPr>
        <w:numPr>
          <w:ilvl w:val="0"/>
          <w:numId w:val="1"/>
        </w:numPr>
        <w:ind w:left="851" w:hanging="851"/>
        <w:rPr>
          <w:b/>
          <w:sz w:val="24"/>
          <w:szCs w:val="24"/>
        </w:rPr>
      </w:pPr>
      <w:r w:rsidRPr="00C27EF5">
        <w:rPr>
          <w:b/>
          <w:sz w:val="24"/>
          <w:szCs w:val="24"/>
        </w:rPr>
        <w:t>KVALITATIV OG KVANTITATIV SAMMENSÆTNING</w:t>
      </w:r>
    </w:p>
    <w:p w:rsidR="00B675A7" w:rsidRPr="00211CB0" w:rsidRDefault="00B675A7" w:rsidP="009512B9">
      <w:pPr>
        <w:suppressAutoHyphens/>
        <w:ind w:left="851" w:hanging="851"/>
        <w:rPr>
          <w:spacing w:val="-3"/>
          <w:sz w:val="24"/>
          <w:szCs w:val="24"/>
          <w:u w:val="single"/>
          <w:lang w:val="en-US"/>
        </w:rPr>
      </w:pPr>
      <w:r w:rsidRPr="00C27EF5">
        <w:rPr>
          <w:sz w:val="24"/>
          <w:szCs w:val="24"/>
        </w:rPr>
        <w:tab/>
      </w:r>
      <w:proofErr w:type="spellStart"/>
      <w:r w:rsidR="009512B9">
        <w:rPr>
          <w:sz w:val="24"/>
          <w:szCs w:val="24"/>
          <w:u w:val="single"/>
          <w:lang w:val="en-US"/>
        </w:rPr>
        <w:t>Lanotok</w:t>
      </w:r>
      <w:proofErr w:type="spellEnd"/>
      <w:r w:rsidRPr="00211CB0">
        <w:rPr>
          <w:sz w:val="24"/>
          <w:szCs w:val="24"/>
          <w:u w:val="single"/>
          <w:lang w:val="en-US"/>
        </w:rPr>
        <w:t xml:space="preserve"> 100 mg </w:t>
      </w:r>
      <w:proofErr w:type="spellStart"/>
      <w:r w:rsidRPr="00211CB0">
        <w:rPr>
          <w:spacing w:val="-3"/>
          <w:sz w:val="24"/>
          <w:szCs w:val="24"/>
          <w:u w:val="single"/>
          <w:lang w:val="en-US"/>
        </w:rPr>
        <w:t>tabletter</w:t>
      </w:r>
      <w:proofErr w:type="spellEnd"/>
      <w:r w:rsidRPr="00211CB0">
        <w:rPr>
          <w:spacing w:val="-3"/>
          <w:sz w:val="24"/>
          <w:szCs w:val="24"/>
          <w:u w:val="single"/>
          <w:lang w:val="en-US"/>
        </w:rPr>
        <w:t xml:space="preserve"> </w:t>
      </w:r>
    </w:p>
    <w:p w:rsidR="00B675A7" w:rsidRPr="00C27EF5" w:rsidRDefault="00B675A7" w:rsidP="00B675A7">
      <w:pPr>
        <w:pStyle w:val="CM30"/>
        <w:spacing w:after="0"/>
        <w:ind w:left="851"/>
        <w:rPr>
          <w:lang w:val="da-DK"/>
        </w:rPr>
      </w:pPr>
      <w:r w:rsidRPr="00C27EF5">
        <w:rPr>
          <w:noProof/>
          <w:lang w:val="da-DK"/>
        </w:rPr>
        <w:t xml:space="preserve">Hver tablet indeholder </w:t>
      </w:r>
      <w:r w:rsidRPr="00C27EF5">
        <w:rPr>
          <w:lang w:val="da-DK"/>
        </w:rPr>
        <w:t xml:space="preserve">100 mg </w:t>
      </w:r>
      <w:proofErr w:type="spellStart"/>
      <w:r w:rsidRPr="00C27EF5">
        <w:rPr>
          <w:lang w:val="da-DK"/>
        </w:rPr>
        <w:t>lamotrigin</w:t>
      </w:r>
      <w:proofErr w:type="spellEnd"/>
    </w:p>
    <w:p w:rsidR="00B675A7" w:rsidRPr="00C27EF5" w:rsidRDefault="00B675A7" w:rsidP="00B675A7">
      <w:pPr>
        <w:pStyle w:val="CM30"/>
        <w:spacing w:after="0"/>
        <w:ind w:left="851"/>
        <w:rPr>
          <w:lang w:val="da-DK"/>
        </w:rPr>
      </w:pPr>
      <w:r w:rsidRPr="00C27EF5">
        <w:rPr>
          <w:lang w:val="da-DK"/>
        </w:rPr>
        <w:t>Hjælpestoffer</w:t>
      </w:r>
      <w:r>
        <w:rPr>
          <w:lang w:val="da-DK"/>
        </w:rPr>
        <w:t xml:space="preserve"> </w:t>
      </w:r>
      <w:r w:rsidRPr="00C129DB">
        <w:rPr>
          <w:lang w:val="da-DK"/>
        </w:rPr>
        <w:t>som behandleren skal være opmærksom på</w:t>
      </w:r>
      <w:r w:rsidRPr="00C27EF5">
        <w:rPr>
          <w:lang w:val="da-DK"/>
        </w:rPr>
        <w:t>:</w:t>
      </w:r>
    </w:p>
    <w:p w:rsidR="00B675A7" w:rsidRPr="008A3A36" w:rsidRDefault="00B675A7" w:rsidP="00B675A7">
      <w:pPr>
        <w:pStyle w:val="Default"/>
        <w:ind w:left="851"/>
      </w:pPr>
      <w:r w:rsidRPr="008A3A36">
        <w:rPr>
          <w:noProof/>
        </w:rPr>
        <w:t>Lactose: 76 mg</w:t>
      </w:r>
    </w:p>
    <w:p w:rsidR="00B675A7" w:rsidRPr="008A3A36" w:rsidRDefault="00B675A7" w:rsidP="00B675A7">
      <w:pPr>
        <w:ind w:left="851"/>
        <w:rPr>
          <w:sz w:val="24"/>
          <w:szCs w:val="24"/>
          <w:lang w:val="en-US"/>
        </w:rPr>
      </w:pPr>
      <w:r w:rsidRPr="008A3A36">
        <w:rPr>
          <w:sz w:val="24"/>
          <w:szCs w:val="24"/>
          <w:lang w:val="en-US"/>
        </w:rPr>
        <w:t>Sunset Yellow: 0</w:t>
      </w:r>
      <w:r w:rsidR="00CB44F3" w:rsidRPr="008A3A36">
        <w:rPr>
          <w:sz w:val="24"/>
          <w:szCs w:val="24"/>
          <w:lang w:val="en-US"/>
        </w:rPr>
        <w:t>,</w:t>
      </w:r>
      <w:r w:rsidRPr="008A3A36">
        <w:rPr>
          <w:sz w:val="24"/>
          <w:szCs w:val="24"/>
          <w:lang w:val="en-US"/>
        </w:rPr>
        <w:t>2</w:t>
      </w:r>
      <w:r w:rsidR="00CB44F3" w:rsidRPr="008A3A36">
        <w:rPr>
          <w:sz w:val="24"/>
          <w:szCs w:val="24"/>
          <w:lang w:val="en-US"/>
        </w:rPr>
        <w:t xml:space="preserve"> </w:t>
      </w:r>
      <w:r w:rsidRPr="008A3A36">
        <w:rPr>
          <w:sz w:val="24"/>
          <w:szCs w:val="24"/>
          <w:lang w:val="en-US"/>
        </w:rPr>
        <w:t>mg</w:t>
      </w:r>
    </w:p>
    <w:p w:rsidR="00B675A7" w:rsidRPr="008A3A36" w:rsidRDefault="00B675A7" w:rsidP="00B675A7">
      <w:pPr>
        <w:pStyle w:val="CM30"/>
        <w:spacing w:after="0"/>
        <w:ind w:left="851" w:hanging="851"/>
        <w:rPr>
          <w:color w:val="000000"/>
        </w:rPr>
      </w:pPr>
    </w:p>
    <w:p w:rsidR="009A4DA8" w:rsidRPr="008A3A36" w:rsidRDefault="009A4DA8" w:rsidP="009A4DA8">
      <w:pPr>
        <w:suppressAutoHyphens/>
        <w:ind w:left="851" w:right="-1"/>
        <w:rPr>
          <w:spacing w:val="-3"/>
          <w:sz w:val="24"/>
          <w:szCs w:val="24"/>
          <w:u w:val="single"/>
          <w:lang w:val="en-US"/>
        </w:rPr>
      </w:pPr>
      <w:proofErr w:type="spellStart"/>
      <w:r>
        <w:rPr>
          <w:sz w:val="24"/>
          <w:szCs w:val="24"/>
          <w:u w:val="single"/>
          <w:lang w:val="en-US"/>
        </w:rPr>
        <w:t>Lanotok</w:t>
      </w:r>
      <w:proofErr w:type="spellEnd"/>
      <w:r w:rsidRPr="00211CB0">
        <w:rPr>
          <w:sz w:val="24"/>
          <w:szCs w:val="24"/>
          <w:u w:val="single"/>
          <w:lang w:val="en-US"/>
        </w:rPr>
        <w:t xml:space="preserve"> </w:t>
      </w:r>
      <w:r w:rsidRPr="008A3A36">
        <w:rPr>
          <w:sz w:val="24"/>
          <w:szCs w:val="24"/>
          <w:u w:val="single"/>
          <w:lang w:val="en-US"/>
        </w:rPr>
        <w:t xml:space="preserve">200 mg </w:t>
      </w:r>
      <w:proofErr w:type="spellStart"/>
      <w:r w:rsidRPr="008A3A36">
        <w:rPr>
          <w:spacing w:val="-3"/>
          <w:sz w:val="24"/>
          <w:szCs w:val="24"/>
          <w:u w:val="single"/>
          <w:lang w:val="en-US"/>
        </w:rPr>
        <w:t>tabletter</w:t>
      </w:r>
      <w:proofErr w:type="spellEnd"/>
      <w:r w:rsidRPr="008A3A36">
        <w:rPr>
          <w:spacing w:val="-3"/>
          <w:sz w:val="24"/>
          <w:szCs w:val="24"/>
          <w:u w:val="single"/>
          <w:lang w:val="en-US"/>
        </w:rPr>
        <w:t xml:space="preserve"> </w:t>
      </w:r>
    </w:p>
    <w:p w:rsidR="009A4DA8" w:rsidRPr="00180950" w:rsidRDefault="009A4DA8" w:rsidP="009A4DA8">
      <w:pPr>
        <w:pStyle w:val="CM30"/>
        <w:spacing w:after="0"/>
        <w:ind w:left="851" w:right="-1"/>
        <w:rPr>
          <w:lang w:val="da-DK"/>
        </w:rPr>
      </w:pPr>
      <w:r w:rsidRPr="00180950">
        <w:rPr>
          <w:noProof/>
          <w:lang w:val="da-DK"/>
        </w:rPr>
        <w:t xml:space="preserve">Hver tablet indeholder </w:t>
      </w:r>
      <w:r w:rsidRPr="00180950">
        <w:rPr>
          <w:lang w:val="da-DK"/>
        </w:rPr>
        <w:t xml:space="preserve">200 mg </w:t>
      </w:r>
      <w:proofErr w:type="spellStart"/>
      <w:r w:rsidRPr="00180950">
        <w:rPr>
          <w:lang w:val="da-DK"/>
        </w:rPr>
        <w:t>lamotrigin</w:t>
      </w:r>
      <w:proofErr w:type="spellEnd"/>
    </w:p>
    <w:p w:rsidR="009A4DA8" w:rsidRPr="00180950" w:rsidRDefault="009A4DA8" w:rsidP="009A4DA8">
      <w:pPr>
        <w:pStyle w:val="CM30"/>
        <w:spacing w:after="0"/>
        <w:ind w:left="851" w:right="-1"/>
        <w:rPr>
          <w:lang w:val="da-DK"/>
        </w:rPr>
      </w:pPr>
      <w:r w:rsidRPr="00180950">
        <w:rPr>
          <w:lang w:val="da-DK"/>
        </w:rPr>
        <w:t>Hjælpestof som behandleren skal være opmærksom på:</w:t>
      </w:r>
    </w:p>
    <w:p w:rsidR="009A4DA8" w:rsidRPr="00180950" w:rsidRDefault="009A4DA8" w:rsidP="009A4DA8">
      <w:pPr>
        <w:pStyle w:val="Default"/>
        <w:ind w:left="851" w:right="-1"/>
        <w:rPr>
          <w:lang w:val="da-DK"/>
        </w:rPr>
      </w:pPr>
      <w:r w:rsidRPr="00180950">
        <w:rPr>
          <w:noProof/>
          <w:lang w:val="da-DK"/>
        </w:rPr>
        <w:t>Lactose:</w:t>
      </w:r>
      <w:r>
        <w:rPr>
          <w:noProof/>
          <w:lang w:val="da-DK"/>
        </w:rPr>
        <w:t xml:space="preserve"> </w:t>
      </w:r>
      <w:r w:rsidRPr="00180950">
        <w:rPr>
          <w:noProof/>
          <w:lang w:val="da-DK"/>
        </w:rPr>
        <w:t>152 mg</w:t>
      </w:r>
    </w:p>
    <w:p w:rsidR="009A4DA8" w:rsidRPr="009A4DA8" w:rsidRDefault="009A4DA8" w:rsidP="009A4DA8">
      <w:pPr>
        <w:pStyle w:val="Default"/>
        <w:rPr>
          <w:lang w:val="da-DK"/>
        </w:rPr>
      </w:pPr>
    </w:p>
    <w:p w:rsidR="00B675A7" w:rsidRDefault="00B675A7" w:rsidP="00B675A7">
      <w:pPr>
        <w:pStyle w:val="CM30"/>
        <w:spacing w:after="0"/>
        <w:ind w:left="851"/>
        <w:rPr>
          <w:color w:val="000000"/>
          <w:lang w:val="da-DK"/>
        </w:rPr>
      </w:pPr>
      <w:r w:rsidRPr="00C27EF5">
        <w:rPr>
          <w:color w:val="000000"/>
          <w:lang w:val="da-DK"/>
        </w:rPr>
        <w:t xml:space="preserve">Alle hjælpestoffer er anført under pkt. 6.1. </w:t>
      </w:r>
    </w:p>
    <w:p w:rsidR="00B675A7" w:rsidRPr="00C27EF5" w:rsidRDefault="00B675A7" w:rsidP="00B675A7">
      <w:pPr>
        <w:suppressAutoHyphens/>
        <w:ind w:left="851" w:hanging="851"/>
        <w:rPr>
          <w:sz w:val="24"/>
          <w:szCs w:val="24"/>
        </w:rPr>
      </w:pPr>
    </w:p>
    <w:p w:rsidR="00B675A7" w:rsidRPr="00C27EF5" w:rsidRDefault="00B675A7" w:rsidP="00B675A7">
      <w:pPr>
        <w:numPr>
          <w:ilvl w:val="0"/>
          <w:numId w:val="1"/>
        </w:numPr>
        <w:ind w:left="851" w:hanging="851"/>
        <w:rPr>
          <w:b/>
          <w:sz w:val="24"/>
          <w:szCs w:val="24"/>
        </w:rPr>
      </w:pPr>
      <w:r w:rsidRPr="00C27EF5">
        <w:rPr>
          <w:b/>
          <w:sz w:val="24"/>
          <w:szCs w:val="24"/>
        </w:rPr>
        <w:t>LÆGEMIDDELFORM</w:t>
      </w:r>
    </w:p>
    <w:p w:rsidR="00B675A7" w:rsidRDefault="00B675A7" w:rsidP="00B675A7">
      <w:pPr>
        <w:pStyle w:val="CM31"/>
        <w:spacing w:after="0"/>
        <w:ind w:left="851"/>
        <w:rPr>
          <w:lang w:val="da-DK"/>
        </w:rPr>
      </w:pPr>
      <w:r w:rsidRPr="00C27EF5">
        <w:rPr>
          <w:lang w:val="da-DK"/>
        </w:rPr>
        <w:t>Tablet</w:t>
      </w:r>
      <w:r>
        <w:rPr>
          <w:lang w:val="da-DK"/>
        </w:rPr>
        <w:t>ter.</w:t>
      </w:r>
      <w:r w:rsidR="009512B9">
        <w:rPr>
          <w:lang w:val="da-DK"/>
        </w:rPr>
        <w:t xml:space="preserve"> (2care4)</w:t>
      </w:r>
    </w:p>
    <w:p w:rsidR="00B675A7" w:rsidRPr="00095CF2" w:rsidRDefault="00B675A7" w:rsidP="00B675A7"/>
    <w:p w:rsidR="009A4DA8" w:rsidRPr="009A4DA8" w:rsidRDefault="009A4DA8" w:rsidP="009A4DA8">
      <w:pPr>
        <w:tabs>
          <w:tab w:val="left" w:pos="851"/>
        </w:tabs>
        <w:ind w:left="851"/>
        <w:rPr>
          <w:sz w:val="24"/>
          <w:szCs w:val="24"/>
          <w:u w:val="single"/>
        </w:rPr>
      </w:pPr>
      <w:proofErr w:type="spellStart"/>
      <w:r w:rsidRPr="009A4DA8">
        <w:rPr>
          <w:sz w:val="24"/>
          <w:szCs w:val="24"/>
          <w:u w:val="single"/>
        </w:rPr>
        <w:t>Lanotok</w:t>
      </w:r>
      <w:proofErr w:type="spellEnd"/>
      <w:r w:rsidRPr="009A4DA8">
        <w:rPr>
          <w:sz w:val="24"/>
          <w:szCs w:val="24"/>
          <w:u w:val="single"/>
        </w:rPr>
        <w:t xml:space="preserve"> 100 mg</w:t>
      </w:r>
    </w:p>
    <w:p w:rsidR="009A4DA8" w:rsidRPr="009A4DA8" w:rsidRDefault="009A4DA8" w:rsidP="009A4DA8">
      <w:pPr>
        <w:tabs>
          <w:tab w:val="left" w:pos="851"/>
        </w:tabs>
        <w:ind w:left="851"/>
        <w:rPr>
          <w:sz w:val="24"/>
          <w:szCs w:val="24"/>
        </w:rPr>
      </w:pPr>
      <w:r w:rsidRPr="009A4DA8">
        <w:rPr>
          <w:sz w:val="24"/>
          <w:szCs w:val="24"/>
        </w:rPr>
        <w:t>Tabletten kan deles i to lige store doser.</w:t>
      </w:r>
    </w:p>
    <w:p w:rsidR="009A4DA8" w:rsidRPr="009A4DA8" w:rsidRDefault="009A4DA8" w:rsidP="009A4DA8">
      <w:pPr>
        <w:tabs>
          <w:tab w:val="left" w:pos="851"/>
        </w:tabs>
        <w:ind w:left="851"/>
        <w:rPr>
          <w:sz w:val="24"/>
          <w:szCs w:val="24"/>
        </w:rPr>
      </w:pPr>
    </w:p>
    <w:p w:rsidR="009A4DA8" w:rsidRPr="009A4DA8" w:rsidRDefault="009A4DA8" w:rsidP="009A4DA8">
      <w:pPr>
        <w:tabs>
          <w:tab w:val="left" w:pos="851"/>
        </w:tabs>
        <w:ind w:left="851"/>
        <w:rPr>
          <w:sz w:val="24"/>
          <w:szCs w:val="24"/>
          <w:u w:val="single"/>
        </w:rPr>
      </w:pPr>
      <w:proofErr w:type="spellStart"/>
      <w:r w:rsidRPr="009A4DA8">
        <w:rPr>
          <w:sz w:val="24"/>
          <w:szCs w:val="24"/>
          <w:u w:val="single"/>
        </w:rPr>
        <w:t>Lanotok</w:t>
      </w:r>
      <w:proofErr w:type="spellEnd"/>
      <w:r w:rsidRPr="009A4DA8">
        <w:rPr>
          <w:sz w:val="24"/>
          <w:szCs w:val="24"/>
          <w:u w:val="single"/>
        </w:rPr>
        <w:t xml:space="preserve"> 200 mg</w:t>
      </w:r>
    </w:p>
    <w:p w:rsidR="00B675A7" w:rsidRDefault="009A4DA8" w:rsidP="009A4DA8">
      <w:pPr>
        <w:tabs>
          <w:tab w:val="left" w:pos="851"/>
        </w:tabs>
        <w:ind w:left="851"/>
        <w:rPr>
          <w:sz w:val="24"/>
          <w:szCs w:val="24"/>
          <w:u w:val="single"/>
        </w:rPr>
      </w:pPr>
      <w:r w:rsidRPr="009A4DA8">
        <w:rPr>
          <w:sz w:val="24"/>
          <w:szCs w:val="24"/>
        </w:rPr>
        <w:t>Delekærven er der, for at tabletten kan deles, så den er nemmere at sluge, ikke for at kunne dosere to halve tabletter.</w:t>
      </w:r>
    </w:p>
    <w:p w:rsidR="009512B9" w:rsidRPr="00C27EF5" w:rsidRDefault="009512B9" w:rsidP="00B675A7">
      <w:pPr>
        <w:tabs>
          <w:tab w:val="left" w:pos="851"/>
        </w:tabs>
        <w:rPr>
          <w:sz w:val="24"/>
          <w:szCs w:val="24"/>
        </w:rPr>
      </w:pPr>
    </w:p>
    <w:p w:rsidR="00B675A7" w:rsidRPr="00C27EF5" w:rsidRDefault="00B675A7" w:rsidP="00B675A7">
      <w:pPr>
        <w:numPr>
          <w:ilvl w:val="0"/>
          <w:numId w:val="1"/>
        </w:numPr>
        <w:ind w:left="851" w:hanging="851"/>
        <w:rPr>
          <w:b/>
          <w:sz w:val="24"/>
          <w:szCs w:val="24"/>
        </w:rPr>
      </w:pPr>
      <w:r w:rsidRPr="00C27EF5">
        <w:rPr>
          <w:b/>
          <w:sz w:val="24"/>
          <w:szCs w:val="24"/>
        </w:rPr>
        <w:t>KLINISKE OPLYSNINGER</w:t>
      </w:r>
    </w:p>
    <w:p w:rsidR="00B675A7" w:rsidRPr="00C27EF5" w:rsidRDefault="00B675A7" w:rsidP="00B675A7">
      <w:pPr>
        <w:tabs>
          <w:tab w:val="left" w:pos="851"/>
        </w:tabs>
        <w:ind w:left="851" w:hanging="851"/>
        <w:rPr>
          <w:b/>
          <w:sz w:val="24"/>
          <w:szCs w:val="24"/>
        </w:rPr>
      </w:pPr>
    </w:p>
    <w:p w:rsidR="00B675A7" w:rsidRPr="00C27EF5" w:rsidRDefault="00B675A7" w:rsidP="00B675A7">
      <w:pPr>
        <w:numPr>
          <w:ilvl w:val="1"/>
          <w:numId w:val="1"/>
        </w:numPr>
        <w:ind w:left="851" w:hanging="851"/>
        <w:rPr>
          <w:b/>
          <w:sz w:val="24"/>
          <w:szCs w:val="24"/>
          <w:u w:val="single"/>
        </w:rPr>
      </w:pPr>
      <w:r w:rsidRPr="00C27EF5">
        <w:rPr>
          <w:b/>
          <w:sz w:val="24"/>
          <w:szCs w:val="24"/>
        </w:rPr>
        <w:t>Terapeutiske indikationer</w:t>
      </w:r>
    </w:p>
    <w:p w:rsidR="00486DED" w:rsidRDefault="00486DED" w:rsidP="00486DED">
      <w:pPr>
        <w:pStyle w:val="Default"/>
        <w:ind w:left="851"/>
        <w:rPr>
          <w:lang w:val="da-DK"/>
        </w:rPr>
      </w:pPr>
    </w:p>
    <w:p w:rsidR="00B675A7" w:rsidRPr="00C27EF5" w:rsidRDefault="00B675A7" w:rsidP="00486DED">
      <w:pPr>
        <w:pStyle w:val="Default"/>
        <w:ind w:left="851"/>
        <w:rPr>
          <w:lang w:val="da-DK"/>
        </w:rPr>
      </w:pPr>
      <w:r w:rsidRPr="00C27EF5">
        <w:rPr>
          <w:u w:val="single"/>
          <w:lang w:val="da-DK"/>
        </w:rPr>
        <w:t xml:space="preserve">Epilepsi </w:t>
      </w:r>
    </w:p>
    <w:p w:rsidR="00B675A7" w:rsidRPr="00C27EF5" w:rsidRDefault="00B675A7" w:rsidP="00B675A7">
      <w:pPr>
        <w:pStyle w:val="CM2"/>
        <w:ind w:left="851" w:hanging="851"/>
        <w:jc w:val="both"/>
        <w:rPr>
          <w:u w:val="single"/>
          <w:lang w:val="da-DK"/>
        </w:rPr>
      </w:pPr>
    </w:p>
    <w:p w:rsidR="00B675A7" w:rsidRPr="00486DED" w:rsidRDefault="00B675A7" w:rsidP="00B675A7">
      <w:pPr>
        <w:pStyle w:val="CM2"/>
        <w:ind w:left="851"/>
        <w:jc w:val="both"/>
        <w:rPr>
          <w:i/>
          <w:lang w:val="da-DK"/>
        </w:rPr>
      </w:pPr>
      <w:r w:rsidRPr="00486DED">
        <w:rPr>
          <w:i/>
          <w:u w:val="single"/>
          <w:lang w:val="da-DK"/>
        </w:rPr>
        <w:lastRenderedPageBreak/>
        <w:t xml:space="preserve">Voksne og unge i alderen 13 år og derover </w:t>
      </w:r>
    </w:p>
    <w:p w:rsidR="00B675A7" w:rsidRPr="00C27EF5" w:rsidRDefault="00B675A7" w:rsidP="00B675A7">
      <w:pPr>
        <w:pStyle w:val="CM5"/>
        <w:numPr>
          <w:ilvl w:val="0"/>
          <w:numId w:val="9"/>
        </w:numPr>
        <w:tabs>
          <w:tab w:val="clear" w:pos="361"/>
        </w:tabs>
        <w:spacing w:line="240" w:lineRule="auto"/>
        <w:ind w:left="1276" w:hanging="425"/>
        <w:jc w:val="both"/>
        <w:rPr>
          <w:lang w:val="da-DK"/>
        </w:rPr>
      </w:pPr>
      <w:r w:rsidRPr="00C27EF5">
        <w:rPr>
          <w:lang w:val="da-DK"/>
        </w:rPr>
        <w:t xml:space="preserve">Monoterapi eller tillægsbehandling af epilepsi med partielle og generaliserede anfald, herunder tonisk-kloniske anfald. </w:t>
      </w:r>
    </w:p>
    <w:p w:rsidR="00B675A7" w:rsidRPr="00C27EF5" w:rsidRDefault="00B675A7" w:rsidP="00B675A7">
      <w:pPr>
        <w:pStyle w:val="CM5"/>
        <w:numPr>
          <w:ilvl w:val="0"/>
          <w:numId w:val="9"/>
        </w:numPr>
        <w:tabs>
          <w:tab w:val="clear" w:pos="361"/>
        </w:tabs>
        <w:spacing w:line="240" w:lineRule="auto"/>
        <w:ind w:left="1276" w:hanging="425"/>
        <w:rPr>
          <w:lang w:val="da-DK"/>
        </w:rPr>
      </w:pPr>
      <w:proofErr w:type="spellStart"/>
      <w:r w:rsidRPr="00DA29D6">
        <w:rPr>
          <w:lang w:val="sv-SE"/>
        </w:rPr>
        <w:t>Anfald</w:t>
      </w:r>
      <w:proofErr w:type="spellEnd"/>
      <w:r w:rsidRPr="00DA29D6">
        <w:rPr>
          <w:lang w:val="sv-SE"/>
        </w:rPr>
        <w:t xml:space="preserve"> </w:t>
      </w:r>
      <w:proofErr w:type="spellStart"/>
      <w:r w:rsidRPr="00DA29D6">
        <w:rPr>
          <w:lang w:val="sv-SE"/>
        </w:rPr>
        <w:t>associeret</w:t>
      </w:r>
      <w:proofErr w:type="spellEnd"/>
      <w:r w:rsidRPr="00DA29D6">
        <w:rPr>
          <w:lang w:val="sv-SE"/>
        </w:rPr>
        <w:t xml:space="preserve"> med Lennox-</w:t>
      </w:r>
      <w:proofErr w:type="spellStart"/>
      <w:r w:rsidRPr="00DA29D6">
        <w:rPr>
          <w:lang w:val="sv-SE"/>
        </w:rPr>
        <w:t>Gastaut</w:t>
      </w:r>
      <w:proofErr w:type="spellEnd"/>
      <w:r w:rsidRPr="00DA29D6">
        <w:rPr>
          <w:lang w:val="sv-SE"/>
        </w:rPr>
        <w:t xml:space="preserve">-syndrom. </w:t>
      </w:r>
      <w:proofErr w:type="spellStart"/>
      <w:r w:rsidR="009512B9">
        <w:rPr>
          <w:lang w:val="da-DK"/>
        </w:rPr>
        <w:t>Lanotok</w:t>
      </w:r>
      <w:proofErr w:type="spellEnd"/>
      <w:r w:rsidRPr="00C27EF5">
        <w:rPr>
          <w:lang w:val="da-DK"/>
        </w:rPr>
        <w:t xml:space="preserve"> gives som tillægsbehandling, men kan være den første </w:t>
      </w:r>
      <w:proofErr w:type="spellStart"/>
      <w:r w:rsidRPr="00C27EF5">
        <w:rPr>
          <w:lang w:val="da-DK"/>
        </w:rPr>
        <w:t>antiepileptika</w:t>
      </w:r>
      <w:proofErr w:type="spellEnd"/>
      <w:r w:rsidRPr="00C27EF5">
        <w:rPr>
          <w:lang w:val="da-DK"/>
        </w:rPr>
        <w:t xml:space="preserve"> til at starte med ved Lennox-</w:t>
      </w:r>
      <w:proofErr w:type="spellStart"/>
      <w:r w:rsidRPr="00C27EF5">
        <w:rPr>
          <w:lang w:val="da-DK"/>
        </w:rPr>
        <w:t>Gastaut</w:t>
      </w:r>
      <w:proofErr w:type="spellEnd"/>
      <w:r w:rsidRPr="00C27EF5">
        <w:rPr>
          <w:lang w:val="da-DK"/>
        </w:rPr>
        <w:t xml:space="preserve"> syndrom. </w:t>
      </w:r>
    </w:p>
    <w:p w:rsidR="00B675A7" w:rsidRPr="00C27EF5" w:rsidRDefault="00B675A7" w:rsidP="00B675A7">
      <w:pPr>
        <w:pStyle w:val="CM6"/>
        <w:spacing w:line="240" w:lineRule="auto"/>
        <w:ind w:left="851" w:hanging="851"/>
        <w:jc w:val="both"/>
        <w:rPr>
          <w:u w:val="single"/>
          <w:lang w:val="da-DK"/>
        </w:rPr>
      </w:pPr>
    </w:p>
    <w:p w:rsidR="00B675A7" w:rsidRPr="00486DED" w:rsidRDefault="00B675A7" w:rsidP="00B675A7">
      <w:pPr>
        <w:pStyle w:val="CM6"/>
        <w:spacing w:line="240" w:lineRule="auto"/>
        <w:ind w:left="851"/>
        <w:jc w:val="both"/>
        <w:rPr>
          <w:i/>
          <w:lang w:val="da-DK"/>
        </w:rPr>
      </w:pPr>
      <w:r w:rsidRPr="00486DED">
        <w:rPr>
          <w:i/>
          <w:u w:val="single"/>
          <w:lang w:val="da-DK"/>
        </w:rPr>
        <w:t xml:space="preserve">Børn og unge i alderen 2-12 år </w:t>
      </w:r>
    </w:p>
    <w:p w:rsidR="00B675A7" w:rsidRPr="00C27EF5" w:rsidRDefault="00B675A7" w:rsidP="00B675A7">
      <w:pPr>
        <w:pStyle w:val="CM5"/>
        <w:numPr>
          <w:ilvl w:val="0"/>
          <w:numId w:val="9"/>
        </w:numPr>
        <w:tabs>
          <w:tab w:val="clear" w:pos="361"/>
        </w:tabs>
        <w:spacing w:line="240" w:lineRule="auto"/>
        <w:ind w:left="1276" w:hanging="425"/>
        <w:jc w:val="both"/>
        <w:rPr>
          <w:lang w:val="da-DK"/>
        </w:rPr>
      </w:pPr>
      <w:r w:rsidRPr="00C27EF5">
        <w:rPr>
          <w:lang w:val="da-DK"/>
        </w:rPr>
        <w:t>Tillægsbehandling af epilepsi med partielle og generaliserede anfald, herunder tonisk-kloniske anfald og anfald associeret med Lennox-</w:t>
      </w:r>
      <w:proofErr w:type="spellStart"/>
      <w:r w:rsidRPr="00C27EF5">
        <w:rPr>
          <w:lang w:val="da-DK"/>
        </w:rPr>
        <w:t>Gastaut</w:t>
      </w:r>
      <w:proofErr w:type="spellEnd"/>
      <w:r w:rsidRPr="00C27EF5">
        <w:rPr>
          <w:lang w:val="da-DK"/>
        </w:rPr>
        <w:t xml:space="preserve">-syndrom. </w:t>
      </w:r>
    </w:p>
    <w:p w:rsidR="00B675A7" w:rsidRPr="00C27EF5" w:rsidRDefault="00B675A7" w:rsidP="00B675A7">
      <w:pPr>
        <w:pStyle w:val="CM5"/>
        <w:numPr>
          <w:ilvl w:val="0"/>
          <w:numId w:val="9"/>
        </w:numPr>
        <w:tabs>
          <w:tab w:val="clear" w:pos="361"/>
        </w:tabs>
        <w:spacing w:line="240" w:lineRule="auto"/>
        <w:ind w:left="1276" w:hanging="425"/>
        <w:jc w:val="both"/>
        <w:rPr>
          <w:lang w:val="da-DK"/>
        </w:rPr>
      </w:pPr>
      <w:r w:rsidRPr="00C27EF5">
        <w:rPr>
          <w:lang w:val="da-DK"/>
        </w:rPr>
        <w:t xml:space="preserve">Monoterapi ved typiske absencer. </w:t>
      </w:r>
    </w:p>
    <w:p w:rsidR="00B675A7" w:rsidRPr="00C27EF5" w:rsidRDefault="00B675A7" w:rsidP="00B675A7">
      <w:pPr>
        <w:pStyle w:val="CM31"/>
        <w:spacing w:after="0"/>
        <w:ind w:left="851" w:hanging="851"/>
        <w:jc w:val="both"/>
        <w:rPr>
          <w:u w:val="single"/>
          <w:lang w:val="da-DK"/>
        </w:rPr>
      </w:pPr>
    </w:p>
    <w:p w:rsidR="00B675A7" w:rsidRPr="00C27EF5" w:rsidRDefault="00B675A7" w:rsidP="00B675A7">
      <w:pPr>
        <w:pStyle w:val="CM31"/>
        <w:spacing w:after="0"/>
        <w:ind w:left="851"/>
        <w:jc w:val="both"/>
        <w:rPr>
          <w:lang w:val="da-DK"/>
        </w:rPr>
      </w:pPr>
      <w:r w:rsidRPr="00C27EF5">
        <w:rPr>
          <w:u w:val="single"/>
          <w:lang w:val="da-DK"/>
        </w:rPr>
        <w:t xml:space="preserve">Bipolar sygdom </w:t>
      </w:r>
    </w:p>
    <w:p w:rsidR="00B675A7" w:rsidRPr="00C27EF5" w:rsidRDefault="00B675A7" w:rsidP="00B675A7">
      <w:pPr>
        <w:pStyle w:val="CM6"/>
        <w:spacing w:line="240" w:lineRule="auto"/>
        <w:ind w:left="851" w:hanging="851"/>
        <w:jc w:val="both"/>
        <w:rPr>
          <w:u w:val="single"/>
          <w:lang w:val="da-DK"/>
        </w:rPr>
      </w:pPr>
    </w:p>
    <w:p w:rsidR="00B675A7" w:rsidRPr="00486DED" w:rsidRDefault="00B675A7" w:rsidP="00B675A7">
      <w:pPr>
        <w:pStyle w:val="CM6"/>
        <w:spacing w:line="240" w:lineRule="auto"/>
        <w:ind w:left="851"/>
        <w:jc w:val="both"/>
        <w:rPr>
          <w:i/>
          <w:u w:val="single"/>
          <w:lang w:val="da-DK"/>
        </w:rPr>
      </w:pPr>
      <w:r w:rsidRPr="00486DED">
        <w:rPr>
          <w:i/>
          <w:u w:val="single"/>
          <w:lang w:val="da-DK"/>
        </w:rPr>
        <w:t xml:space="preserve">Voksne i alderen 18 år og derover </w:t>
      </w:r>
    </w:p>
    <w:p w:rsidR="00B675A7" w:rsidRPr="00C27EF5" w:rsidRDefault="00B675A7" w:rsidP="00B675A7">
      <w:pPr>
        <w:pStyle w:val="CM5"/>
        <w:numPr>
          <w:ilvl w:val="0"/>
          <w:numId w:val="9"/>
        </w:numPr>
        <w:tabs>
          <w:tab w:val="clear" w:pos="361"/>
        </w:tabs>
        <w:spacing w:line="240" w:lineRule="auto"/>
        <w:ind w:left="1276" w:hanging="425"/>
        <w:jc w:val="both"/>
        <w:rPr>
          <w:lang w:val="da-DK"/>
        </w:rPr>
      </w:pPr>
      <w:r w:rsidRPr="00C27EF5">
        <w:rPr>
          <w:lang w:val="da-DK"/>
        </w:rPr>
        <w:t xml:space="preserve">Forebyggelse af depressive episoder hos patienter med bipolar sygdom af type I, der primært oplever depressive episoder (se pkt. 5.1).  </w:t>
      </w:r>
    </w:p>
    <w:p w:rsidR="00B675A7" w:rsidRPr="00C27EF5" w:rsidRDefault="00B675A7" w:rsidP="00B675A7">
      <w:pPr>
        <w:pStyle w:val="CM6"/>
        <w:spacing w:line="240" w:lineRule="auto"/>
        <w:ind w:left="851" w:hanging="851"/>
        <w:jc w:val="both"/>
        <w:rPr>
          <w:lang w:val="da-DK"/>
        </w:rPr>
      </w:pPr>
    </w:p>
    <w:p w:rsidR="00B675A7" w:rsidRDefault="009512B9" w:rsidP="00B675A7">
      <w:pPr>
        <w:pStyle w:val="CM6"/>
        <w:spacing w:line="240" w:lineRule="auto"/>
        <w:ind w:left="851"/>
        <w:jc w:val="both"/>
        <w:rPr>
          <w:lang w:val="da-DK"/>
        </w:rPr>
      </w:pPr>
      <w:proofErr w:type="spellStart"/>
      <w:r>
        <w:rPr>
          <w:lang w:val="da-DK"/>
        </w:rPr>
        <w:t>Lanotok</w:t>
      </w:r>
      <w:proofErr w:type="spellEnd"/>
      <w:r w:rsidR="00B675A7" w:rsidRPr="00C27EF5">
        <w:rPr>
          <w:lang w:val="da-DK"/>
        </w:rPr>
        <w:t xml:space="preserve"> er ikke indiceret til akut behandling af maniske eller depressive episoder. </w:t>
      </w:r>
    </w:p>
    <w:p w:rsidR="00B675A7" w:rsidRPr="005A7A21" w:rsidRDefault="00B675A7" w:rsidP="00B675A7">
      <w:pPr>
        <w:pStyle w:val="Default"/>
        <w:rPr>
          <w:lang w:val="da-DK"/>
        </w:rPr>
      </w:pPr>
    </w:p>
    <w:p w:rsidR="00B675A7" w:rsidRPr="00581A7C" w:rsidRDefault="00B675A7" w:rsidP="00B675A7">
      <w:pPr>
        <w:keepNext/>
        <w:numPr>
          <w:ilvl w:val="1"/>
          <w:numId w:val="1"/>
        </w:numPr>
        <w:ind w:left="851" w:hanging="851"/>
        <w:rPr>
          <w:b/>
          <w:sz w:val="24"/>
          <w:szCs w:val="24"/>
        </w:rPr>
      </w:pPr>
      <w:r w:rsidRPr="00C27EF5">
        <w:rPr>
          <w:b/>
          <w:sz w:val="24"/>
          <w:szCs w:val="24"/>
        </w:rPr>
        <w:t xml:space="preserve">Dosering og </w:t>
      </w:r>
      <w:r w:rsidR="00486DED">
        <w:rPr>
          <w:b/>
          <w:sz w:val="24"/>
          <w:szCs w:val="24"/>
        </w:rPr>
        <w:t>administration</w:t>
      </w:r>
    </w:p>
    <w:p w:rsidR="009512B9" w:rsidRDefault="009512B9" w:rsidP="009512B9">
      <w:pPr>
        <w:ind w:left="851"/>
        <w:rPr>
          <w:sz w:val="24"/>
          <w:szCs w:val="24"/>
        </w:rPr>
      </w:pPr>
      <w:r w:rsidRPr="00401F11">
        <w:rPr>
          <w:sz w:val="24"/>
          <w:szCs w:val="24"/>
        </w:rPr>
        <w:t>Styrelsen gør opmærksom på, at ikke alle godkendte doseringsmuligheder/ anvendelsesmuligheder kan følges med dette præparat, hvorfor indlægssedlen bør informere brugeren om dette.</w:t>
      </w:r>
    </w:p>
    <w:p w:rsidR="00486DED" w:rsidRPr="00927033" w:rsidRDefault="00486DED" w:rsidP="009512B9">
      <w:pPr>
        <w:ind w:left="851"/>
        <w:rPr>
          <w:sz w:val="24"/>
          <w:szCs w:val="24"/>
          <w:lang w:eastAsia="da-DK"/>
        </w:rPr>
      </w:pPr>
    </w:p>
    <w:p w:rsidR="009512B9" w:rsidRDefault="00486DED" w:rsidP="00B675A7">
      <w:pPr>
        <w:keepNext/>
        <w:suppressAutoHyphens/>
        <w:ind w:left="851"/>
        <w:rPr>
          <w:sz w:val="24"/>
          <w:szCs w:val="24"/>
        </w:rPr>
      </w:pPr>
      <w:r>
        <w:rPr>
          <w:sz w:val="24"/>
          <w:szCs w:val="24"/>
        </w:rPr>
        <w:t>Dosering</w:t>
      </w:r>
    </w:p>
    <w:p w:rsidR="00486DED" w:rsidRPr="00486DED" w:rsidRDefault="00486DED" w:rsidP="00B675A7">
      <w:pPr>
        <w:keepNext/>
        <w:suppressAutoHyphens/>
        <w:ind w:left="851"/>
        <w:rPr>
          <w:sz w:val="24"/>
          <w:szCs w:val="24"/>
        </w:rPr>
      </w:pPr>
    </w:p>
    <w:p w:rsidR="00B675A7" w:rsidRPr="00DA29D6" w:rsidRDefault="009512B9" w:rsidP="00B675A7">
      <w:pPr>
        <w:keepNext/>
        <w:suppressAutoHyphens/>
        <w:ind w:left="851"/>
        <w:rPr>
          <w:spacing w:val="-3"/>
          <w:sz w:val="24"/>
          <w:szCs w:val="24"/>
          <w:u w:val="single"/>
          <w:lang w:val="nb-NO"/>
        </w:rPr>
      </w:pPr>
      <w:r w:rsidRPr="00DA29D6">
        <w:rPr>
          <w:sz w:val="24"/>
          <w:szCs w:val="24"/>
          <w:u w:val="single"/>
          <w:lang w:val="nb-NO"/>
        </w:rPr>
        <w:t>Lanotok</w:t>
      </w:r>
      <w:r w:rsidR="00B675A7" w:rsidRPr="00DA29D6">
        <w:rPr>
          <w:sz w:val="24"/>
          <w:szCs w:val="24"/>
          <w:u w:val="single"/>
          <w:lang w:val="nb-NO"/>
        </w:rPr>
        <w:t xml:space="preserve"> 25 mg </w:t>
      </w:r>
      <w:r w:rsidR="00B675A7" w:rsidRPr="00DA29D6">
        <w:rPr>
          <w:spacing w:val="-3"/>
          <w:sz w:val="24"/>
          <w:szCs w:val="24"/>
          <w:u w:val="single"/>
          <w:lang w:val="nb-NO"/>
        </w:rPr>
        <w:t xml:space="preserve">tabletter </w:t>
      </w:r>
    </w:p>
    <w:p w:rsidR="00B675A7" w:rsidRPr="00DA29D6" w:rsidRDefault="009512B9" w:rsidP="00B675A7">
      <w:pPr>
        <w:pStyle w:val="CM31"/>
        <w:widowControl/>
        <w:spacing w:after="0"/>
        <w:ind w:left="851"/>
        <w:rPr>
          <w:lang w:val="nb-NO"/>
        </w:rPr>
      </w:pPr>
      <w:r w:rsidRPr="00DA29D6">
        <w:rPr>
          <w:lang w:val="nb-NO"/>
        </w:rPr>
        <w:t>Lanotok</w:t>
      </w:r>
      <w:r w:rsidR="00B675A7" w:rsidRPr="00DA29D6">
        <w:rPr>
          <w:lang w:val="nb-NO"/>
        </w:rPr>
        <w:t xml:space="preserve"> tabletter bør synkes hele. Hvis det er nødvendigt at dele tabletterne (for at tage en halv dosis eller for at lette indtagelsen), skal de halve tabletter også synkes hele og må ikke tygges eller knuses. Brug en tabletdeler for at halvere tabletterne. Alternativt kan delekærven vendes opad, og tabletten kan deles ved trykke delekærven nedad og væk fra delekærven med begge tommelfingre og pegefingre (figur A), således at tabletten deler sig ved delekærven. Hold ikke i tablettens yderkant på begge sider af delekærven (figur B), når den deles, fordi dette kan medføre at den smuldrer.</w:t>
      </w:r>
    </w:p>
    <w:p w:rsidR="00B675A7" w:rsidRPr="00DA29D6" w:rsidRDefault="00B675A7" w:rsidP="00B675A7">
      <w:pPr>
        <w:autoSpaceDE w:val="0"/>
        <w:autoSpaceDN w:val="0"/>
        <w:adjustRightInd w:val="0"/>
        <w:ind w:left="720"/>
        <w:rPr>
          <w:b/>
          <w:bCs/>
          <w:sz w:val="24"/>
          <w:szCs w:val="24"/>
          <w:lang w:val="nb-NO"/>
        </w:rPr>
      </w:pPr>
    </w:p>
    <w:p w:rsidR="00B675A7" w:rsidRPr="00DA29D6" w:rsidRDefault="00B675A7" w:rsidP="00B675A7">
      <w:pPr>
        <w:autoSpaceDE w:val="0"/>
        <w:autoSpaceDN w:val="0"/>
        <w:adjustRightInd w:val="0"/>
        <w:ind w:left="720"/>
        <w:rPr>
          <w:b/>
          <w:noProof/>
          <w:sz w:val="24"/>
          <w:szCs w:val="24"/>
          <w:lang w:val="nb-NO"/>
        </w:rPr>
      </w:pPr>
      <w:r w:rsidRPr="00DA29D6">
        <w:rPr>
          <w:b/>
          <w:noProof/>
          <w:sz w:val="24"/>
          <w:szCs w:val="24"/>
          <w:lang w:val="nb-NO"/>
        </w:rPr>
        <w:t xml:space="preserve">     </w:t>
      </w:r>
      <w:r w:rsidRPr="00B768FD">
        <w:rPr>
          <w:b/>
          <w:noProof/>
          <w:sz w:val="24"/>
          <w:szCs w:val="24"/>
        </w:rPr>
        <w:drawing>
          <wp:inline distT="0" distB="0" distL="0" distR="0" wp14:anchorId="3C45180B" wp14:editId="41B83D28">
            <wp:extent cx="1079500" cy="1308100"/>
            <wp:effectExtent l="0" t="0" r="6350" b="6350"/>
            <wp:docPr id="7" name="Billede 7" descr="Tablet_sye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let_syeed.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r w:rsidRPr="00DA29D6">
        <w:rPr>
          <w:b/>
          <w:noProof/>
          <w:sz w:val="24"/>
          <w:szCs w:val="24"/>
          <w:lang w:val="nb-NO"/>
        </w:rPr>
        <w:t xml:space="preserve">                                 </w:t>
      </w:r>
      <w:r w:rsidRPr="00B768FD">
        <w:rPr>
          <w:b/>
          <w:noProof/>
          <w:sz w:val="24"/>
          <w:szCs w:val="24"/>
        </w:rPr>
        <w:drawing>
          <wp:inline distT="0" distB="0" distL="0" distR="0" wp14:anchorId="540EF53B" wp14:editId="5CE2C022">
            <wp:extent cx="1079500" cy="1308100"/>
            <wp:effectExtent l="0" t="0" r="6350" b="6350"/>
            <wp:docPr id="6" name="Billede 6" descr="Tablet_sye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_syeed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p>
    <w:p w:rsidR="00B675A7" w:rsidRPr="00DA29D6" w:rsidRDefault="00B675A7" w:rsidP="00B675A7">
      <w:pPr>
        <w:pStyle w:val="CM31"/>
        <w:spacing w:after="0"/>
        <w:ind w:left="851"/>
        <w:rPr>
          <w:lang w:val="nb-NO"/>
        </w:rPr>
      </w:pPr>
    </w:p>
    <w:p w:rsidR="00B675A7" w:rsidRPr="00DA29D6" w:rsidRDefault="00B675A7" w:rsidP="00B675A7">
      <w:pPr>
        <w:pStyle w:val="CM31"/>
        <w:spacing w:after="0"/>
        <w:ind w:left="851"/>
        <w:rPr>
          <w:lang w:val="nb-NO"/>
        </w:rPr>
      </w:pPr>
    </w:p>
    <w:p w:rsidR="00B675A7" w:rsidRPr="00DA29D6" w:rsidRDefault="009512B9" w:rsidP="00B675A7">
      <w:pPr>
        <w:suppressAutoHyphens/>
        <w:ind w:left="851"/>
        <w:rPr>
          <w:spacing w:val="-3"/>
          <w:sz w:val="24"/>
          <w:szCs w:val="24"/>
          <w:u w:val="single"/>
          <w:lang w:val="nb-NO"/>
        </w:rPr>
      </w:pPr>
      <w:r w:rsidRPr="00DA29D6">
        <w:rPr>
          <w:sz w:val="24"/>
          <w:szCs w:val="24"/>
          <w:u w:val="single"/>
          <w:lang w:val="nb-NO"/>
        </w:rPr>
        <w:t>Lanotok</w:t>
      </w:r>
      <w:r w:rsidR="00B675A7" w:rsidRPr="00DA29D6">
        <w:rPr>
          <w:sz w:val="24"/>
          <w:szCs w:val="24"/>
          <w:u w:val="single"/>
          <w:lang w:val="nb-NO"/>
        </w:rPr>
        <w:t xml:space="preserve"> 50 mg </w:t>
      </w:r>
      <w:r w:rsidR="00B675A7" w:rsidRPr="00DA29D6">
        <w:rPr>
          <w:spacing w:val="-3"/>
          <w:sz w:val="24"/>
          <w:szCs w:val="24"/>
          <w:u w:val="single"/>
          <w:lang w:val="nb-NO"/>
        </w:rPr>
        <w:t xml:space="preserve">tabletter </w:t>
      </w:r>
    </w:p>
    <w:p w:rsidR="00B675A7" w:rsidRPr="00DA29D6" w:rsidRDefault="009512B9" w:rsidP="00B675A7">
      <w:pPr>
        <w:ind w:firstLine="851"/>
        <w:rPr>
          <w:sz w:val="24"/>
          <w:szCs w:val="24"/>
          <w:lang w:val="nb-NO"/>
        </w:rPr>
      </w:pPr>
      <w:r w:rsidRPr="00DA29D6">
        <w:rPr>
          <w:sz w:val="24"/>
          <w:szCs w:val="24"/>
          <w:lang w:val="nb-NO"/>
        </w:rPr>
        <w:t>Lanotok</w:t>
      </w:r>
      <w:r w:rsidR="00B675A7" w:rsidRPr="00DA29D6">
        <w:rPr>
          <w:sz w:val="24"/>
          <w:szCs w:val="24"/>
          <w:lang w:val="nb-NO"/>
        </w:rPr>
        <w:t xml:space="preserve"> tabletter bør synkes hele og må ikke tygges eller knuses.</w:t>
      </w:r>
    </w:p>
    <w:p w:rsidR="00B675A7" w:rsidRPr="00DA29D6" w:rsidRDefault="00B675A7" w:rsidP="00B675A7">
      <w:pPr>
        <w:ind w:firstLine="851"/>
        <w:rPr>
          <w:sz w:val="24"/>
          <w:szCs w:val="24"/>
          <w:lang w:val="nb-NO"/>
        </w:rPr>
      </w:pPr>
    </w:p>
    <w:p w:rsidR="00B675A7" w:rsidRPr="00DA29D6" w:rsidRDefault="009512B9" w:rsidP="00B675A7">
      <w:pPr>
        <w:suppressAutoHyphens/>
        <w:ind w:left="851"/>
        <w:rPr>
          <w:spacing w:val="-3"/>
          <w:sz w:val="24"/>
          <w:szCs w:val="24"/>
          <w:u w:val="single"/>
          <w:lang w:val="nb-NO"/>
        </w:rPr>
      </w:pPr>
      <w:r w:rsidRPr="00DA29D6">
        <w:rPr>
          <w:sz w:val="24"/>
          <w:szCs w:val="24"/>
          <w:u w:val="single"/>
          <w:lang w:val="nb-NO"/>
        </w:rPr>
        <w:t>Lanotok</w:t>
      </w:r>
      <w:r w:rsidR="00B675A7" w:rsidRPr="00DA29D6">
        <w:rPr>
          <w:sz w:val="24"/>
          <w:szCs w:val="24"/>
          <w:u w:val="single"/>
          <w:lang w:val="nb-NO"/>
        </w:rPr>
        <w:t xml:space="preserve"> 100 mg </w:t>
      </w:r>
      <w:r w:rsidR="00B675A7" w:rsidRPr="00DA29D6">
        <w:rPr>
          <w:spacing w:val="-3"/>
          <w:sz w:val="24"/>
          <w:szCs w:val="24"/>
          <w:u w:val="single"/>
          <w:lang w:val="nb-NO"/>
        </w:rPr>
        <w:t xml:space="preserve">tabletter </w:t>
      </w:r>
    </w:p>
    <w:p w:rsidR="00B675A7" w:rsidRPr="00DA29D6" w:rsidRDefault="009512B9" w:rsidP="00B675A7">
      <w:pPr>
        <w:pStyle w:val="CM31"/>
        <w:spacing w:after="0"/>
        <w:ind w:left="851"/>
        <w:rPr>
          <w:lang w:val="nb-NO"/>
        </w:rPr>
      </w:pPr>
      <w:r w:rsidRPr="00DA29D6">
        <w:rPr>
          <w:lang w:val="nb-NO"/>
        </w:rPr>
        <w:t>Lanotok</w:t>
      </w:r>
      <w:r w:rsidR="00B675A7" w:rsidRPr="00DA29D6">
        <w:rPr>
          <w:lang w:val="nb-NO"/>
        </w:rPr>
        <w:t xml:space="preserve"> tabletter bør synkes hele. Hvis det er nødvendigt at dele tabletterne (for at tage en halv dosis eller for at lette indtagelsen), skal d</w:t>
      </w:r>
      <w:bookmarkStart w:id="0" w:name="_GoBack"/>
      <w:bookmarkEnd w:id="0"/>
      <w:r w:rsidR="00B675A7" w:rsidRPr="00DA29D6">
        <w:rPr>
          <w:lang w:val="nb-NO"/>
        </w:rPr>
        <w:t xml:space="preserve">e halve tabletter også synkes hele og må ikke </w:t>
      </w:r>
      <w:r w:rsidR="00B675A7" w:rsidRPr="00DA29D6">
        <w:rPr>
          <w:lang w:val="nb-NO"/>
        </w:rPr>
        <w:lastRenderedPageBreak/>
        <w:t>tygges eller knuses. Brug en tabletdeler for at halvere tabletterne. Alternativt kan delekærven vendes opad, og tabletten kan deles ved trykke delekærven nedad og væk fra delekærven med begge tommelfingre og pegefingre (figur A), således at tabletten deler sig ved delekærven. Hold ikke i tablettens yderkant på begge sider af delekærven (figur B), når den deles, fordi dette kan medføre at den smuldrer.</w:t>
      </w:r>
    </w:p>
    <w:p w:rsidR="00B675A7" w:rsidRPr="00DA29D6" w:rsidRDefault="00B675A7" w:rsidP="00B675A7">
      <w:pPr>
        <w:autoSpaceDE w:val="0"/>
        <w:autoSpaceDN w:val="0"/>
        <w:adjustRightInd w:val="0"/>
        <w:ind w:left="720"/>
        <w:rPr>
          <w:b/>
          <w:bCs/>
          <w:sz w:val="24"/>
          <w:szCs w:val="24"/>
          <w:lang w:val="nb-NO"/>
        </w:rPr>
      </w:pPr>
    </w:p>
    <w:p w:rsidR="00B675A7" w:rsidRPr="00DA29D6" w:rsidRDefault="00B675A7" w:rsidP="00B675A7">
      <w:pPr>
        <w:autoSpaceDE w:val="0"/>
        <w:autoSpaceDN w:val="0"/>
        <w:adjustRightInd w:val="0"/>
        <w:ind w:left="720"/>
        <w:rPr>
          <w:b/>
          <w:noProof/>
          <w:sz w:val="24"/>
          <w:szCs w:val="24"/>
          <w:lang w:val="nb-NO"/>
        </w:rPr>
      </w:pPr>
      <w:r w:rsidRPr="00DA29D6">
        <w:rPr>
          <w:b/>
          <w:noProof/>
          <w:sz w:val="24"/>
          <w:szCs w:val="24"/>
          <w:lang w:val="nb-NO"/>
        </w:rPr>
        <w:t xml:space="preserve">     </w:t>
      </w:r>
      <w:r w:rsidRPr="00B768FD">
        <w:rPr>
          <w:b/>
          <w:noProof/>
          <w:sz w:val="24"/>
          <w:szCs w:val="24"/>
        </w:rPr>
        <w:drawing>
          <wp:inline distT="0" distB="0" distL="0" distR="0" wp14:anchorId="01F1C12E" wp14:editId="328CB99C">
            <wp:extent cx="1079500" cy="1308100"/>
            <wp:effectExtent l="0" t="0" r="6350" b="6350"/>
            <wp:docPr id="5" name="Billede 5" descr="Tablet_sye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let_syeed.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r w:rsidRPr="00DA29D6">
        <w:rPr>
          <w:b/>
          <w:noProof/>
          <w:sz w:val="24"/>
          <w:szCs w:val="24"/>
          <w:lang w:val="nb-NO"/>
        </w:rPr>
        <w:t xml:space="preserve">                                 </w:t>
      </w:r>
      <w:r w:rsidRPr="00B768FD">
        <w:rPr>
          <w:b/>
          <w:noProof/>
          <w:sz w:val="24"/>
          <w:szCs w:val="24"/>
        </w:rPr>
        <w:drawing>
          <wp:inline distT="0" distB="0" distL="0" distR="0" wp14:anchorId="5BB95C7B" wp14:editId="711DBE1C">
            <wp:extent cx="1079500" cy="1308100"/>
            <wp:effectExtent l="0" t="0" r="6350" b="6350"/>
            <wp:docPr id="4" name="Billede 4" descr="Tablet_sye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_syeed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p>
    <w:p w:rsidR="00B675A7" w:rsidRPr="00DA29D6" w:rsidRDefault="00B675A7" w:rsidP="00B675A7">
      <w:pPr>
        <w:pStyle w:val="CM31"/>
        <w:spacing w:after="0"/>
        <w:ind w:left="851"/>
        <w:rPr>
          <w:lang w:val="nb-NO"/>
        </w:rPr>
      </w:pPr>
    </w:p>
    <w:p w:rsidR="00B675A7" w:rsidRPr="00DA29D6" w:rsidRDefault="009512B9" w:rsidP="00B675A7">
      <w:pPr>
        <w:suppressAutoHyphens/>
        <w:ind w:left="851"/>
        <w:rPr>
          <w:spacing w:val="-3"/>
          <w:sz w:val="24"/>
          <w:szCs w:val="24"/>
          <w:u w:val="single"/>
          <w:lang w:val="nb-NO"/>
        </w:rPr>
      </w:pPr>
      <w:r w:rsidRPr="00DA29D6">
        <w:rPr>
          <w:sz w:val="24"/>
          <w:szCs w:val="24"/>
          <w:u w:val="single"/>
          <w:lang w:val="nb-NO"/>
        </w:rPr>
        <w:t>Lanotok</w:t>
      </w:r>
      <w:r w:rsidR="00B675A7" w:rsidRPr="00DA29D6">
        <w:rPr>
          <w:sz w:val="24"/>
          <w:szCs w:val="24"/>
          <w:u w:val="single"/>
          <w:lang w:val="nb-NO"/>
        </w:rPr>
        <w:t xml:space="preserve"> 200 mg </w:t>
      </w:r>
      <w:r w:rsidR="00B675A7" w:rsidRPr="00DA29D6">
        <w:rPr>
          <w:spacing w:val="-3"/>
          <w:sz w:val="24"/>
          <w:szCs w:val="24"/>
          <w:u w:val="single"/>
          <w:lang w:val="nb-NO"/>
        </w:rPr>
        <w:t xml:space="preserve">tabletter </w:t>
      </w:r>
    </w:p>
    <w:p w:rsidR="00B675A7" w:rsidRPr="00DA29D6" w:rsidRDefault="009512B9" w:rsidP="00B675A7">
      <w:pPr>
        <w:pStyle w:val="CM31"/>
        <w:spacing w:after="0"/>
        <w:ind w:left="851"/>
        <w:rPr>
          <w:lang w:val="nb-NO"/>
        </w:rPr>
      </w:pPr>
      <w:r w:rsidRPr="00DA29D6">
        <w:rPr>
          <w:lang w:val="nb-NO"/>
        </w:rPr>
        <w:t>Lanotok</w:t>
      </w:r>
      <w:r w:rsidR="00B675A7" w:rsidRPr="00DA29D6">
        <w:rPr>
          <w:lang w:val="nb-NO"/>
        </w:rPr>
        <w:t xml:space="preserve"> tabletter bør synkes hele. Hvis det er nødvendigt at dele tabletterne (for at lette indtagelsen), skal de halve tabletter også synkes hele og må ikke tygges eller knuses. Brug en tabletdeler for at halvere tabletterne. Alternativt kan delekærven vendes opad, og tabletten kan deles ved trykke delekærven nedad og væk fra delekærven med begge tommelfingre og pegefingre (figur A), således at tabletten deler sig ved delekærven. Hold ikke i tablettens yderkant på begge sider af delekærven (figur B), når den deles, fordi dette kan medføre at den smuldrer.</w:t>
      </w:r>
    </w:p>
    <w:p w:rsidR="00B675A7" w:rsidRPr="00DA29D6" w:rsidRDefault="00B675A7" w:rsidP="00B675A7">
      <w:pPr>
        <w:autoSpaceDE w:val="0"/>
        <w:autoSpaceDN w:val="0"/>
        <w:adjustRightInd w:val="0"/>
        <w:ind w:left="720"/>
        <w:rPr>
          <w:b/>
          <w:bCs/>
          <w:sz w:val="24"/>
          <w:szCs w:val="24"/>
          <w:lang w:val="nb-NO"/>
        </w:rPr>
      </w:pPr>
    </w:p>
    <w:p w:rsidR="00B675A7" w:rsidRPr="00B768FD" w:rsidRDefault="00B675A7" w:rsidP="00B675A7">
      <w:pPr>
        <w:autoSpaceDE w:val="0"/>
        <w:autoSpaceDN w:val="0"/>
        <w:adjustRightInd w:val="0"/>
        <w:ind w:left="720"/>
        <w:rPr>
          <w:b/>
          <w:noProof/>
          <w:sz w:val="24"/>
          <w:szCs w:val="24"/>
        </w:rPr>
      </w:pPr>
      <w:r w:rsidRPr="00DA29D6">
        <w:rPr>
          <w:b/>
          <w:noProof/>
          <w:sz w:val="24"/>
          <w:szCs w:val="24"/>
          <w:lang w:val="nb-NO"/>
        </w:rPr>
        <w:t xml:space="preserve">     </w:t>
      </w:r>
      <w:r w:rsidRPr="00B768FD">
        <w:rPr>
          <w:b/>
          <w:noProof/>
          <w:sz w:val="24"/>
          <w:szCs w:val="24"/>
        </w:rPr>
        <w:drawing>
          <wp:inline distT="0" distB="0" distL="0" distR="0" wp14:anchorId="1D1339CD" wp14:editId="059D2A3E">
            <wp:extent cx="1079500" cy="1308100"/>
            <wp:effectExtent l="0" t="0" r="6350" b="6350"/>
            <wp:docPr id="3" name="Billede 3" descr="Tablet_sye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ablet_syeed.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r w:rsidRPr="00B768FD">
        <w:rPr>
          <w:b/>
          <w:noProof/>
          <w:sz w:val="24"/>
          <w:szCs w:val="24"/>
        </w:rPr>
        <w:t xml:space="preserve">                                 </w:t>
      </w:r>
      <w:r w:rsidRPr="00B768FD">
        <w:rPr>
          <w:b/>
          <w:noProof/>
          <w:sz w:val="24"/>
          <w:szCs w:val="24"/>
        </w:rPr>
        <w:drawing>
          <wp:inline distT="0" distB="0" distL="0" distR="0" wp14:anchorId="796A4BE9" wp14:editId="7DEF1D1B">
            <wp:extent cx="1079500" cy="1308100"/>
            <wp:effectExtent l="0" t="0" r="6350" b="6350"/>
            <wp:docPr id="2" name="Billede 2" descr="Tablet_sye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t_syeed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308100"/>
                    </a:xfrm>
                    <a:prstGeom prst="rect">
                      <a:avLst/>
                    </a:prstGeom>
                    <a:noFill/>
                    <a:ln>
                      <a:noFill/>
                    </a:ln>
                  </pic:spPr>
                </pic:pic>
              </a:graphicData>
            </a:graphic>
          </wp:inline>
        </w:drawing>
      </w:r>
    </w:p>
    <w:p w:rsidR="00B675A7" w:rsidRPr="00B768FD" w:rsidRDefault="00B675A7" w:rsidP="00B675A7">
      <w:pPr>
        <w:pStyle w:val="CM31"/>
        <w:spacing w:after="0"/>
        <w:ind w:left="851"/>
        <w:rPr>
          <w:lang w:val="da-DK"/>
        </w:rPr>
      </w:pPr>
    </w:p>
    <w:p w:rsidR="00B675A7" w:rsidRPr="00C27EF5" w:rsidRDefault="00B675A7" w:rsidP="00B675A7">
      <w:pPr>
        <w:pStyle w:val="CM31"/>
        <w:spacing w:after="0"/>
        <w:ind w:left="851"/>
        <w:rPr>
          <w:lang w:val="da-DK"/>
        </w:rPr>
      </w:pPr>
      <w:r w:rsidRPr="00C27EF5">
        <w:rPr>
          <w:lang w:val="da-DK"/>
        </w:rPr>
        <w:t xml:space="preserve">Hvis den beregnede dosis </w:t>
      </w:r>
      <w:proofErr w:type="spellStart"/>
      <w:r w:rsidRPr="00C27EF5">
        <w:rPr>
          <w:lang w:val="da-DK"/>
        </w:rPr>
        <w:t>lamotrigin</w:t>
      </w:r>
      <w:proofErr w:type="spellEnd"/>
      <w:r w:rsidRPr="00C27EF5">
        <w:rPr>
          <w:lang w:val="da-DK"/>
        </w:rPr>
        <w:t xml:space="preserve"> (f.eks. til behandling af børn med epilepsi eller patienter med nedsat leverfunktion) ikke svarer til et helt antal tabletter, skal den anvendte dosis svare til </w:t>
      </w:r>
      <w:r w:rsidR="00486DED">
        <w:rPr>
          <w:lang w:val="da-DK"/>
        </w:rPr>
        <w:t xml:space="preserve">det </w:t>
      </w:r>
      <w:r w:rsidRPr="00C27EF5">
        <w:rPr>
          <w:lang w:val="da-DK"/>
        </w:rPr>
        <w:t xml:space="preserve">laveste antal hele tabletter. </w:t>
      </w:r>
    </w:p>
    <w:p w:rsidR="00B675A7" w:rsidRPr="00C27EF5" w:rsidRDefault="00B675A7" w:rsidP="00B675A7">
      <w:pPr>
        <w:pStyle w:val="CM31"/>
        <w:spacing w:after="0"/>
        <w:ind w:left="851" w:right="368" w:hanging="851"/>
        <w:rPr>
          <w:highlight w:val="yellow"/>
          <w:lang w:val="da-DK"/>
        </w:rPr>
      </w:pPr>
    </w:p>
    <w:p w:rsidR="00B675A7" w:rsidRPr="00C27EF5" w:rsidRDefault="00B675A7" w:rsidP="00B675A7">
      <w:pPr>
        <w:pStyle w:val="CM31"/>
        <w:spacing w:after="0"/>
        <w:ind w:left="851"/>
        <w:rPr>
          <w:u w:val="single"/>
          <w:lang w:val="da-DK"/>
        </w:rPr>
      </w:pPr>
      <w:r w:rsidRPr="00C27EF5">
        <w:rPr>
          <w:lang w:val="da-DK"/>
        </w:rPr>
        <w:t xml:space="preserve">For doser som ikke kan realiseres / praktisk med dette lægemiddel, er andre styrker af dette lægemiddel eller andre farmaceutiske former og produkter til rådighed.  </w:t>
      </w:r>
    </w:p>
    <w:p w:rsidR="00B675A7" w:rsidRPr="00C27EF5" w:rsidRDefault="00B675A7" w:rsidP="00B675A7">
      <w:pPr>
        <w:pStyle w:val="CM31"/>
        <w:spacing w:after="0"/>
        <w:ind w:left="851" w:hanging="851"/>
        <w:rPr>
          <w:u w:val="single"/>
          <w:lang w:val="da-DK"/>
        </w:rPr>
      </w:pPr>
    </w:p>
    <w:p w:rsidR="00B675A7" w:rsidRPr="00C27EF5" w:rsidRDefault="00B675A7" w:rsidP="00B675A7">
      <w:pPr>
        <w:pStyle w:val="CM31"/>
        <w:spacing w:after="0"/>
        <w:ind w:left="851"/>
        <w:rPr>
          <w:lang w:val="da-DK"/>
        </w:rPr>
      </w:pPr>
      <w:r w:rsidRPr="00C27EF5">
        <w:rPr>
          <w:u w:val="single"/>
          <w:lang w:val="da-DK"/>
        </w:rPr>
        <w:t xml:space="preserve">Genstart af behandling </w:t>
      </w:r>
    </w:p>
    <w:p w:rsidR="00B675A7" w:rsidRPr="00C27EF5" w:rsidRDefault="00B675A7" w:rsidP="00B675A7">
      <w:pPr>
        <w:pStyle w:val="CM31"/>
        <w:spacing w:after="0"/>
        <w:ind w:left="851" w:hanging="851"/>
        <w:rPr>
          <w:lang w:val="da-DK"/>
        </w:rPr>
      </w:pPr>
    </w:p>
    <w:p w:rsidR="00B675A7" w:rsidRPr="00C27EF5" w:rsidRDefault="00B675A7" w:rsidP="00B675A7">
      <w:pPr>
        <w:pStyle w:val="CM31"/>
        <w:spacing w:after="0"/>
        <w:ind w:left="851"/>
        <w:rPr>
          <w:lang w:val="da-DK"/>
        </w:rPr>
      </w:pPr>
      <w:r w:rsidRPr="00C27EF5">
        <w:rPr>
          <w:lang w:val="da-DK"/>
        </w:rPr>
        <w:t xml:space="preserve">Når behandlingen med </w:t>
      </w:r>
      <w:proofErr w:type="spellStart"/>
      <w:r w:rsidR="009512B9">
        <w:rPr>
          <w:lang w:val="da-DK"/>
        </w:rPr>
        <w:t>Lanotok</w:t>
      </w:r>
      <w:proofErr w:type="spellEnd"/>
      <w:r w:rsidRPr="00C27EF5">
        <w:rPr>
          <w:lang w:val="da-DK"/>
        </w:rPr>
        <w:t xml:space="preserve"> genstartes hos patienter, hvor behandlingen er seponeret uanset årsag, skal den ordinerende læge vurdere behovet for at optrappe dosis til vedligeholdelsesdosis, da risikoen for alvorligt udslæt er forbundet med høje initialdoser og overskridelse af den anbefalede dosisøgning af </w:t>
      </w:r>
      <w:proofErr w:type="spellStart"/>
      <w:r w:rsidRPr="00C27EF5">
        <w:rPr>
          <w:lang w:val="da-DK"/>
        </w:rPr>
        <w:t>lamotrigin</w:t>
      </w:r>
      <w:proofErr w:type="spellEnd"/>
      <w:r w:rsidRPr="00C27EF5">
        <w:rPr>
          <w:lang w:val="da-DK"/>
        </w:rPr>
        <w:t xml:space="preserve"> (se pkt. 4.4). Jo længere tid der er gået siden den foregående dosis, jo stærkere skal det overvejes at optrappe dosis til vedligeholdelsesdosis. Hvis der er gået mere end fem halveringstider (se pkt. 5.2) siden </w:t>
      </w:r>
      <w:proofErr w:type="spellStart"/>
      <w:r w:rsidRPr="00C27EF5">
        <w:rPr>
          <w:lang w:val="da-DK"/>
        </w:rPr>
        <w:t>seponeringen</w:t>
      </w:r>
      <w:proofErr w:type="spellEnd"/>
      <w:r w:rsidRPr="00C27EF5">
        <w:rPr>
          <w:lang w:val="da-DK"/>
        </w:rPr>
        <w:t xml:space="preserve"> af </w:t>
      </w:r>
      <w:proofErr w:type="spellStart"/>
      <w:r w:rsidRPr="00C27EF5">
        <w:rPr>
          <w:lang w:val="da-DK"/>
        </w:rPr>
        <w:t>lamotrigin</w:t>
      </w:r>
      <w:proofErr w:type="spellEnd"/>
      <w:r w:rsidRPr="00C27EF5">
        <w:rPr>
          <w:lang w:val="da-DK"/>
        </w:rPr>
        <w:t xml:space="preserve">, skal dosis af </w:t>
      </w:r>
      <w:proofErr w:type="spellStart"/>
      <w:r w:rsidR="009512B9">
        <w:rPr>
          <w:lang w:val="da-DK"/>
        </w:rPr>
        <w:t>Lanotok</w:t>
      </w:r>
      <w:proofErr w:type="spellEnd"/>
      <w:r w:rsidRPr="00C27EF5">
        <w:rPr>
          <w:lang w:val="da-DK"/>
        </w:rPr>
        <w:t xml:space="preserve"> normalt øges til vedligeholdelsesdosis i henhold til den relevante optrapningsplan. </w:t>
      </w:r>
    </w:p>
    <w:p w:rsidR="00B675A7" w:rsidRPr="00C27EF5" w:rsidRDefault="00B675A7" w:rsidP="00B675A7">
      <w:pPr>
        <w:pStyle w:val="CM31"/>
        <w:spacing w:after="0"/>
        <w:ind w:left="851" w:right="85" w:hanging="851"/>
        <w:rPr>
          <w:lang w:val="da-DK"/>
        </w:rPr>
      </w:pPr>
    </w:p>
    <w:p w:rsidR="00B675A7" w:rsidRPr="00C27EF5" w:rsidRDefault="00B675A7" w:rsidP="00B675A7">
      <w:pPr>
        <w:pStyle w:val="CM31"/>
        <w:spacing w:after="0"/>
        <w:ind w:left="851" w:right="85"/>
        <w:rPr>
          <w:lang w:val="da-DK"/>
        </w:rPr>
      </w:pPr>
      <w:r w:rsidRPr="00C27EF5">
        <w:rPr>
          <w:lang w:val="da-DK"/>
        </w:rPr>
        <w:t xml:space="preserve">Det frarådes at genstarte behandlingen med </w:t>
      </w:r>
      <w:proofErr w:type="spellStart"/>
      <w:r w:rsidR="009512B9">
        <w:rPr>
          <w:lang w:val="da-DK"/>
        </w:rPr>
        <w:t>Lanotok</w:t>
      </w:r>
      <w:proofErr w:type="spellEnd"/>
      <w:r w:rsidRPr="00C27EF5">
        <w:rPr>
          <w:lang w:val="da-DK"/>
        </w:rPr>
        <w:t xml:space="preserve"> hos patienter, som er ophørt på grund </w:t>
      </w:r>
      <w:r w:rsidRPr="00C27EF5">
        <w:rPr>
          <w:lang w:val="da-DK"/>
        </w:rPr>
        <w:lastRenderedPageBreak/>
        <w:t xml:space="preserve">af udslæt, der er forbundet med tidligere behandling med </w:t>
      </w:r>
      <w:proofErr w:type="spellStart"/>
      <w:r w:rsidRPr="00C27EF5">
        <w:rPr>
          <w:lang w:val="da-DK"/>
        </w:rPr>
        <w:t>lamotrigin</w:t>
      </w:r>
      <w:proofErr w:type="spellEnd"/>
      <w:r w:rsidRPr="00C27EF5">
        <w:rPr>
          <w:lang w:val="da-DK"/>
        </w:rPr>
        <w:t xml:space="preserve">, medmindre den mulige fordel klart opvejer risikoen.  </w:t>
      </w:r>
    </w:p>
    <w:p w:rsidR="00B675A7" w:rsidRPr="00C27EF5" w:rsidRDefault="00B675A7" w:rsidP="00B675A7">
      <w:pPr>
        <w:pStyle w:val="CM31"/>
        <w:spacing w:after="0"/>
        <w:ind w:left="851" w:hanging="851"/>
        <w:rPr>
          <w:u w:val="single"/>
          <w:lang w:val="da-DK"/>
        </w:rPr>
      </w:pPr>
    </w:p>
    <w:p w:rsidR="00B675A7" w:rsidRPr="00C27EF5" w:rsidRDefault="00B675A7" w:rsidP="00B675A7">
      <w:pPr>
        <w:pStyle w:val="CM31"/>
        <w:spacing w:after="0"/>
        <w:ind w:left="851"/>
        <w:rPr>
          <w:lang w:val="da-DK"/>
        </w:rPr>
      </w:pPr>
      <w:r w:rsidRPr="00C27EF5">
        <w:rPr>
          <w:u w:val="single"/>
          <w:lang w:val="da-DK"/>
        </w:rPr>
        <w:t xml:space="preserve">Epilepsi </w:t>
      </w:r>
    </w:p>
    <w:p w:rsidR="00B675A7" w:rsidRPr="00C27EF5" w:rsidRDefault="00B675A7" w:rsidP="00B675A7">
      <w:pPr>
        <w:pStyle w:val="CM31"/>
        <w:spacing w:after="0"/>
        <w:ind w:left="851" w:hanging="851"/>
        <w:rPr>
          <w:lang w:val="da-DK"/>
        </w:rPr>
      </w:pPr>
    </w:p>
    <w:p w:rsidR="00B675A7" w:rsidRPr="00C27EF5" w:rsidRDefault="00B675A7" w:rsidP="00B675A7">
      <w:pPr>
        <w:pStyle w:val="CM31"/>
        <w:spacing w:after="0"/>
        <w:ind w:left="851"/>
        <w:rPr>
          <w:lang w:val="da-DK"/>
        </w:rPr>
      </w:pPr>
      <w:r w:rsidRPr="00C27EF5">
        <w:rPr>
          <w:lang w:val="da-DK"/>
        </w:rPr>
        <w:t xml:space="preserve">Den anbefalede dosisøgning og de anbefalede vedligeholdelsesdoser til voksne og unge i alderen 13 år og derover (tabel 1) og til børn i alderen 2-12 år (tabel 2) er angivet nedenfor. På grund af risikoen for udslæt må initialdosen og den efterfølgende dosisøgning ikke overskrides (se pkt. 4.4). </w:t>
      </w:r>
    </w:p>
    <w:p w:rsidR="00B675A7" w:rsidRPr="00C27EF5" w:rsidRDefault="00B675A7" w:rsidP="00B675A7">
      <w:pPr>
        <w:pStyle w:val="Default"/>
        <w:ind w:left="851" w:right="530" w:hanging="851"/>
        <w:rPr>
          <w:color w:val="auto"/>
          <w:lang w:val="da-DK"/>
        </w:rPr>
      </w:pPr>
    </w:p>
    <w:p w:rsidR="00B675A7" w:rsidRDefault="00B675A7" w:rsidP="009512B9">
      <w:pPr>
        <w:pStyle w:val="Default"/>
        <w:ind w:left="851" w:right="530"/>
        <w:rPr>
          <w:color w:val="auto"/>
          <w:lang w:val="da-DK"/>
        </w:rPr>
      </w:pPr>
      <w:r w:rsidRPr="00C27EF5">
        <w:rPr>
          <w:color w:val="auto"/>
          <w:lang w:val="da-DK"/>
        </w:rPr>
        <w:t xml:space="preserve">Når samtidige </w:t>
      </w:r>
      <w:proofErr w:type="spellStart"/>
      <w:r w:rsidRPr="00C27EF5">
        <w:rPr>
          <w:color w:val="auto"/>
          <w:lang w:val="da-DK"/>
        </w:rPr>
        <w:t>antiepileptika</w:t>
      </w:r>
      <w:proofErr w:type="spellEnd"/>
      <w:r w:rsidRPr="00C27EF5">
        <w:rPr>
          <w:color w:val="auto"/>
          <w:lang w:val="da-DK"/>
        </w:rPr>
        <w:t xml:space="preserve"> seponeres, eller der føjes andre </w:t>
      </w:r>
      <w:proofErr w:type="spellStart"/>
      <w:r w:rsidRPr="00C27EF5">
        <w:rPr>
          <w:color w:val="auto"/>
          <w:lang w:val="da-DK"/>
        </w:rPr>
        <w:t>antiepileptika</w:t>
      </w:r>
      <w:proofErr w:type="spellEnd"/>
      <w:r w:rsidRPr="00C27EF5">
        <w:rPr>
          <w:color w:val="auto"/>
          <w:lang w:val="da-DK"/>
        </w:rPr>
        <w:t>/lægemidler til behandlingsregime</w:t>
      </w:r>
      <w:r w:rsidR="00486DED">
        <w:rPr>
          <w:color w:val="auto"/>
          <w:lang w:val="da-DK"/>
        </w:rPr>
        <w:t>r</w:t>
      </w:r>
      <w:r w:rsidRPr="00C27EF5">
        <w:rPr>
          <w:color w:val="auto"/>
          <w:lang w:val="da-DK"/>
        </w:rPr>
        <w:t xml:space="preserve"> med </w:t>
      </w:r>
      <w:proofErr w:type="spellStart"/>
      <w:r w:rsidRPr="00C27EF5">
        <w:rPr>
          <w:color w:val="auto"/>
          <w:lang w:val="da-DK"/>
        </w:rPr>
        <w:t>lamotrigin</w:t>
      </w:r>
      <w:proofErr w:type="spellEnd"/>
      <w:r w:rsidRPr="00C27EF5">
        <w:rPr>
          <w:color w:val="auto"/>
          <w:lang w:val="da-DK"/>
        </w:rPr>
        <w:t xml:space="preserve">, skal der tages højde for den effekt, som dette kan have på </w:t>
      </w:r>
      <w:proofErr w:type="spellStart"/>
      <w:r w:rsidRPr="00C27EF5">
        <w:rPr>
          <w:color w:val="auto"/>
          <w:lang w:val="da-DK"/>
        </w:rPr>
        <w:t>lamotrigins</w:t>
      </w:r>
      <w:proofErr w:type="spellEnd"/>
      <w:r w:rsidRPr="00C27EF5">
        <w:rPr>
          <w:color w:val="auto"/>
          <w:lang w:val="da-DK"/>
        </w:rPr>
        <w:t xml:space="preserve"> farmakokinetik (se pkt. 4.5). </w:t>
      </w:r>
    </w:p>
    <w:p w:rsidR="009512B9" w:rsidRPr="00C27EF5" w:rsidRDefault="009512B9" w:rsidP="009512B9">
      <w:pPr>
        <w:pStyle w:val="Default"/>
        <w:ind w:left="851" w:right="530"/>
        <w:rPr>
          <w:u w:val="single"/>
          <w:lang w:val="da-DK"/>
        </w:rPr>
      </w:pPr>
    </w:p>
    <w:p w:rsidR="00B675A7" w:rsidRPr="00486DED" w:rsidRDefault="00B675A7" w:rsidP="00B675A7">
      <w:pPr>
        <w:pStyle w:val="CM29"/>
        <w:spacing w:after="0"/>
        <w:ind w:left="851" w:hanging="851"/>
        <w:rPr>
          <w:i/>
          <w:u w:val="single"/>
          <w:lang w:val="da-DK"/>
        </w:rPr>
      </w:pPr>
      <w:r w:rsidRPr="00486DED">
        <w:rPr>
          <w:i/>
          <w:u w:val="single"/>
          <w:lang w:val="da-DK"/>
        </w:rPr>
        <w:t xml:space="preserve">Tabel 1: Voksne og unge i alderen 13 år og derover – anbefalet behandlingsregime ved epilepsi </w:t>
      </w:r>
    </w:p>
    <w:p w:rsidR="00B675A7" w:rsidRDefault="00B675A7" w:rsidP="00B675A7">
      <w:pPr>
        <w:pStyle w:val="Default"/>
        <w:ind w:left="851" w:hanging="851"/>
        <w:rPr>
          <w:lang w:val="da-DK"/>
        </w:rPr>
      </w:pPr>
    </w:p>
    <w:tbl>
      <w:tblPr>
        <w:tblW w:w="5000" w:type="pct"/>
        <w:tblLook w:val="04A0" w:firstRow="1" w:lastRow="0" w:firstColumn="1" w:lastColumn="0" w:noHBand="0" w:noVBand="1"/>
      </w:tblPr>
      <w:tblGrid>
        <w:gridCol w:w="2660"/>
        <w:gridCol w:w="1672"/>
        <w:gridCol w:w="1532"/>
        <w:gridCol w:w="3758"/>
      </w:tblGrid>
      <w:tr w:rsidR="00B675A7" w:rsidTr="009512B9">
        <w:trPr>
          <w:trHeight w:val="352"/>
        </w:trPr>
        <w:tc>
          <w:tcPr>
            <w:tcW w:w="1382" w:type="pct"/>
            <w:tcBorders>
              <w:top w:val="single" w:sz="6" w:space="0" w:color="000000"/>
              <w:left w:val="single" w:sz="6" w:space="0" w:color="000000"/>
              <w:bottom w:val="single" w:sz="6" w:space="0" w:color="000000"/>
              <w:right w:val="single" w:sz="6" w:space="0" w:color="000000"/>
            </w:tcBorders>
            <w:vAlign w:val="center"/>
            <w:hideMark/>
          </w:tcPr>
          <w:p w:rsidR="00B675A7" w:rsidRPr="00486DED" w:rsidRDefault="00B675A7" w:rsidP="009512B9">
            <w:pPr>
              <w:pStyle w:val="Default"/>
              <w:jc w:val="center"/>
              <w:rPr>
                <w:i/>
                <w:lang w:val="da-DK"/>
              </w:rPr>
            </w:pPr>
            <w:r w:rsidRPr="00486DED">
              <w:rPr>
                <w:i/>
                <w:lang w:val="da-DK"/>
              </w:rPr>
              <w:t>Behandlingsregime</w:t>
            </w:r>
          </w:p>
        </w:tc>
        <w:tc>
          <w:tcPr>
            <w:tcW w:w="869" w:type="pct"/>
            <w:tcBorders>
              <w:top w:val="single" w:sz="6" w:space="0" w:color="000000"/>
              <w:left w:val="single" w:sz="6" w:space="0" w:color="000000"/>
              <w:bottom w:val="single" w:sz="6" w:space="0" w:color="000000"/>
              <w:right w:val="single" w:sz="6" w:space="0" w:color="000000"/>
            </w:tcBorders>
            <w:vAlign w:val="center"/>
            <w:hideMark/>
          </w:tcPr>
          <w:p w:rsidR="00B675A7" w:rsidRPr="00486DED" w:rsidRDefault="00B675A7" w:rsidP="009512B9">
            <w:pPr>
              <w:pStyle w:val="Default"/>
              <w:jc w:val="center"/>
              <w:rPr>
                <w:i/>
                <w:lang w:val="da-DK"/>
              </w:rPr>
            </w:pPr>
            <w:r w:rsidRPr="00486DED">
              <w:rPr>
                <w:i/>
                <w:lang w:val="da-DK"/>
              </w:rPr>
              <w:t>Uge 1 + 2</w:t>
            </w:r>
          </w:p>
        </w:tc>
        <w:tc>
          <w:tcPr>
            <w:tcW w:w="796" w:type="pct"/>
            <w:tcBorders>
              <w:top w:val="single" w:sz="6" w:space="0" w:color="000000"/>
              <w:left w:val="single" w:sz="6" w:space="0" w:color="000000"/>
              <w:bottom w:val="single" w:sz="6" w:space="0" w:color="000000"/>
              <w:right w:val="single" w:sz="6" w:space="0" w:color="000000"/>
            </w:tcBorders>
            <w:vAlign w:val="center"/>
            <w:hideMark/>
          </w:tcPr>
          <w:p w:rsidR="00B675A7" w:rsidRPr="00486DED" w:rsidRDefault="00B675A7" w:rsidP="009512B9">
            <w:pPr>
              <w:pStyle w:val="Default"/>
              <w:jc w:val="center"/>
              <w:rPr>
                <w:i/>
                <w:lang w:val="da-DK"/>
              </w:rPr>
            </w:pPr>
            <w:r w:rsidRPr="00486DED">
              <w:rPr>
                <w:i/>
                <w:lang w:val="da-DK"/>
              </w:rPr>
              <w:t>Uge 3 + 4</w:t>
            </w:r>
          </w:p>
        </w:tc>
        <w:tc>
          <w:tcPr>
            <w:tcW w:w="1953" w:type="pct"/>
            <w:tcBorders>
              <w:top w:val="single" w:sz="6" w:space="0" w:color="000000"/>
              <w:left w:val="single" w:sz="6" w:space="0" w:color="000000"/>
              <w:bottom w:val="single" w:sz="6" w:space="0" w:color="000000"/>
              <w:right w:val="single" w:sz="6" w:space="0" w:color="000000"/>
            </w:tcBorders>
            <w:vAlign w:val="center"/>
            <w:hideMark/>
          </w:tcPr>
          <w:p w:rsidR="00B675A7" w:rsidRPr="00486DED" w:rsidRDefault="00B675A7" w:rsidP="009512B9">
            <w:pPr>
              <w:pStyle w:val="Default"/>
              <w:jc w:val="center"/>
              <w:rPr>
                <w:i/>
                <w:lang w:val="da-DK"/>
              </w:rPr>
            </w:pPr>
            <w:r w:rsidRPr="00486DED">
              <w:rPr>
                <w:i/>
                <w:lang w:val="da-DK"/>
              </w:rPr>
              <w:t>Normal vedligeholdelsesdosis</w:t>
            </w:r>
          </w:p>
        </w:tc>
      </w:tr>
      <w:tr w:rsidR="00B675A7" w:rsidTr="009512B9">
        <w:trPr>
          <w:trHeight w:val="2500"/>
        </w:trPr>
        <w:tc>
          <w:tcPr>
            <w:tcW w:w="1382" w:type="pct"/>
            <w:tcBorders>
              <w:top w:val="single" w:sz="6" w:space="0" w:color="000000"/>
              <w:left w:val="single" w:sz="6" w:space="0" w:color="000000"/>
              <w:bottom w:val="single" w:sz="6" w:space="0" w:color="000000"/>
              <w:right w:val="single" w:sz="6" w:space="0" w:color="000000"/>
            </w:tcBorders>
            <w:hideMark/>
          </w:tcPr>
          <w:p w:rsidR="00B675A7" w:rsidRPr="00486DED" w:rsidRDefault="00B675A7" w:rsidP="009512B9">
            <w:pPr>
              <w:pStyle w:val="Default"/>
              <w:rPr>
                <w:b/>
                <w:lang w:val="da-DK"/>
              </w:rPr>
            </w:pPr>
            <w:r w:rsidRPr="00486DED">
              <w:rPr>
                <w:b/>
                <w:lang w:val="da-DK"/>
              </w:rPr>
              <w:t xml:space="preserve">Monoterapi: </w:t>
            </w:r>
          </w:p>
        </w:tc>
        <w:tc>
          <w:tcPr>
            <w:tcW w:w="86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25 mg/dag (én gang dagligt) </w:t>
            </w:r>
          </w:p>
        </w:tc>
        <w:tc>
          <w:tcPr>
            <w:tcW w:w="796"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50 mg/dag (én gang dagligt) </w:t>
            </w:r>
          </w:p>
        </w:tc>
        <w:tc>
          <w:tcPr>
            <w:tcW w:w="1953"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100-200 mg/dag (én gang dagligt eller fordelt på to doser)</w:t>
            </w:r>
          </w:p>
          <w:p w:rsidR="00B675A7" w:rsidRDefault="00B675A7" w:rsidP="009512B9">
            <w:pPr>
              <w:pStyle w:val="Default"/>
              <w:rPr>
                <w:lang w:val="da-DK"/>
              </w:rPr>
            </w:pPr>
          </w:p>
          <w:p w:rsidR="00B675A7" w:rsidRDefault="00B675A7" w:rsidP="009512B9">
            <w:pPr>
              <w:pStyle w:val="Default"/>
              <w:rPr>
                <w:lang w:val="da-DK"/>
              </w:rPr>
            </w:pPr>
            <w:r>
              <w:rPr>
                <w:lang w:val="da-DK"/>
              </w:rPr>
              <w:t xml:space="preserve">For at nå vedligeholdelsesdosis må doserne maksimalt øges med 50-100 mg hver eller hver anden uge, indtil den optimale respons er opnået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Nogle patienter har haft behov for 500 mg/dag for at opnå den ønskede respons </w:t>
            </w:r>
          </w:p>
        </w:tc>
      </w:tr>
      <w:tr w:rsidR="00B675A7" w:rsidTr="009512B9">
        <w:trPr>
          <w:trHeight w:val="265"/>
        </w:trPr>
        <w:tc>
          <w:tcPr>
            <w:tcW w:w="5000" w:type="pct"/>
            <w:gridSpan w:val="4"/>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sidRPr="00486DED">
              <w:rPr>
                <w:b/>
                <w:lang w:val="da-DK"/>
              </w:rPr>
              <w:t>Tillægsbehandling</w:t>
            </w:r>
            <w:r>
              <w:rPr>
                <w:lang w:val="da-DK"/>
              </w:rPr>
              <w:t xml:space="preserve"> </w:t>
            </w:r>
            <w:r w:rsidRPr="00486DED">
              <w:rPr>
                <w:b/>
                <w:lang w:val="da-DK"/>
              </w:rPr>
              <w:t xml:space="preserve">MED </w:t>
            </w:r>
            <w:proofErr w:type="spellStart"/>
            <w:r w:rsidRPr="00486DED">
              <w:rPr>
                <w:b/>
                <w:lang w:val="da-DK"/>
              </w:rPr>
              <w:t>valproat</w:t>
            </w:r>
            <w:proofErr w:type="spellEnd"/>
            <w:r>
              <w:rPr>
                <w:lang w:val="da-DK"/>
              </w:rPr>
              <w:t xml:space="preserve"> (hæmmer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 se pkt. 4.5): </w:t>
            </w:r>
          </w:p>
        </w:tc>
      </w:tr>
      <w:tr w:rsidR="00B675A7" w:rsidTr="009512B9">
        <w:trPr>
          <w:trHeight w:val="1790"/>
        </w:trPr>
        <w:tc>
          <w:tcPr>
            <w:tcW w:w="13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Dette dosisregime skal kombineres med </w:t>
            </w:r>
            <w:proofErr w:type="spellStart"/>
            <w:r>
              <w:rPr>
                <w:lang w:val="da-DK"/>
              </w:rPr>
              <w:t>valproat</w:t>
            </w:r>
            <w:proofErr w:type="spellEnd"/>
            <w:r>
              <w:rPr>
                <w:lang w:val="da-DK"/>
              </w:rPr>
              <w:t xml:space="preserve">, uanset om der administreres andre lægemidler samtidigt </w:t>
            </w:r>
          </w:p>
        </w:tc>
        <w:tc>
          <w:tcPr>
            <w:tcW w:w="86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12,5 mg/dag (administreret som 25 mg hver anden dag) </w:t>
            </w:r>
          </w:p>
        </w:tc>
        <w:tc>
          <w:tcPr>
            <w:tcW w:w="796"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25 mg/dag (én gang dagligt) </w:t>
            </w:r>
          </w:p>
        </w:tc>
        <w:tc>
          <w:tcPr>
            <w:tcW w:w="1953"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100-200 mg/dag (én gang dagligt eller fordelt på to doser)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For at nå vedligeholdelsesdosis må doserne maksimalt øges med 25-50 mg hver eller hver anden uge, indtil den optimale respons er opnået </w:t>
            </w:r>
          </w:p>
        </w:tc>
      </w:tr>
      <w:tr w:rsidR="00B675A7" w:rsidTr="009512B9">
        <w:trPr>
          <w:trHeight w:val="265"/>
        </w:trPr>
        <w:tc>
          <w:tcPr>
            <w:tcW w:w="5000" w:type="pct"/>
            <w:gridSpan w:val="4"/>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sidRPr="00486DED">
              <w:rPr>
                <w:b/>
                <w:lang w:val="da-DK"/>
              </w:rPr>
              <w:t>Tillægsbehandling</w:t>
            </w:r>
            <w:r>
              <w:rPr>
                <w:lang w:val="da-DK"/>
              </w:rPr>
              <w:t xml:space="preserve"> </w:t>
            </w:r>
            <w:r w:rsidRPr="00486DED">
              <w:rPr>
                <w:b/>
                <w:lang w:val="da-DK"/>
              </w:rPr>
              <w:t>UDEN</w:t>
            </w:r>
            <w:r>
              <w:rPr>
                <w:lang w:val="da-DK"/>
              </w:rPr>
              <w:t xml:space="preserve"> </w:t>
            </w:r>
            <w:proofErr w:type="spellStart"/>
            <w:r w:rsidRPr="00486DED">
              <w:rPr>
                <w:b/>
                <w:lang w:val="da-DK"/>
              </w:rPr>
              <w:t>valproat</w:t>
            </w:r>
            <w:proofErr w:type="spellEnd"/>
            <w:r w:rsidRPr="00486DED">
              <w:rPr>
                <w:b/>
                <w:lang w:val="da-DK"/>
              </w:rPr>
              <w:t xml:space="preserve"> og MED induktorer af </w:t>
            </w:r>
            <w:proofErr w:type="spellStart"/>
            <w:r w:rsidRPr="00486DED">
              <w:rPr>
                <w:b/>
                <w:lang w:val="da-DK"/>
              </w:rPr>
              <w:t>lamotrigin-glukuronidering</w:t>
            </w:r>
            <w:proofErr w:type="spellEnd"/>
            <w:r>
              <w:rPr>
                <w:lang w:val="da-DK"/>
              </w:rPr>
              <w:t xml:space="preserve"> (se pkt. 4.5): </w:t>
            </w:r>
          </w:p>
        </w:tc>
      </w:tr>
      <w:tr w:rsidR="00B675A7" w:rsidTr="009512B9">
        <w:trPr>
          <w:trHeight w:val="2543"/>
        </w:trPr>
        <w:tc>
          <w:tcPr>
            <w:tcW w:w="1382"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Dette dosisregime skal ikke kombineres med </w:t>
            </w:r>
            <w:proofErr w:type="spellStart"/>
            <w:r>
              <w:rPr>
                <w:lang w:val="da-DK"/>
              </w:rPr>
              <w:t>valproat</w:t>
            </w:r>
            <w:proofErr w:type="spellEnd"/>
            <w:r>
              <w:rPr>
                <w:lang w:val="da-DK"/>
              </w:rPr>
              <w:t xml:space="preserve">, men med: </w:t>
            </w:r>
          </w:p>
          <w:p w:rsidR="00B675A7" w:rsidRDefault="00B675A7" w:rsidP="009512B9">
            <w:pPr>
              <w:pStyle w:val="Default"/>
              <w:rPr>
                <w:lang w:val="da-DK"/>
              </w:rPr>
            </w:pPr>
          </w:p>
          <w:p w:rsidR="00B675A7" w:rsidRPr="00E70BDD" w:rsidRDefault="00B675A7" w:rsidP="009512B9">
            <w:pPr>
              <w:pStyle w:val="Default"/>
            </w:pPr>
            <w:r w:rsidRPr="00E70BDD">
              <w:t xml:space="preserve">phenytoin </w:t>
            </w:r>
          </w:p>
          <w:p w:rsidR="00B675A7" w:rsidRPr="00E70BDD" w:rsidRDefault="00B675A7" w:rsidP="009512B9">
            <w:pPr>
              <w:pStyle w:val="Default"/>
            </w:pPr>
            <w:proofErr w:type="spellStart"/>
            <w:r w:rsidRPr="00E70BDD">
              <w:t>carbamazepin</w:t>
            </w:r>
            <w:proofErr w:type="spellEnd"/>
            <w:r w:rsidRPr="00E70BDD">
              <w:t xml:space="preserve"> </w:t>
            </w:r>
          </w:p>
          <w:p w:rsidR="00B675A7" w:rsidRPr="00E70BDD" w:rsidRDefault="00B675A7" w:rsidP="009512B9">
            <w:pPr>
              <w:pStyle w:val="Default"/>
            </w:pPr>
            <w:r w:rsidRPr="00E70BDD">
              <w:t xml:space="preserve">phenobarbital </w:t>
            </w:r>
          </w:p>
          <w:p w:rsidR="00B675A7" w:rsidRPr="00E70BDD" w:rsidRDefault="00B675A7" w:rsidP="009512B9">
            <w:pPr>
              <w:pStyle w:val="Default"/>
            </w:pPr>
            <w:proofErr w:type="spellStart"/>
            <w:r w:rsidRPr="00E70BDD">
              <w:t>primidon</w:t>
            </w:r>
            <w:proofErr w:type="spellEnd"/>
            <w:r w:rsidRPr="00E70BDD">
              <w:t xml:space="preserve"> </w:t>
            </w:r>
          </w:p>
          <w:p w:rsidR="00B675A7" w:rsidRPr="00E70BDD" w:rsidRDefault="00B675A7" w:rsidP="009512B9">
            <w:pPr>
              <w:pStyle w:val="Default"/>
            </w:pPr>
            <w:r w:rsidRPr="00E70BDD">
              <w:t xml:space="preserve">rifampicin lopinavir/ritonavir </w:t>
            </w:r>
          </w:p>
        </w:tc>
        <w:tc>
          <w:tcPr>
            <w:tcW w:w="86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50 mg/dag (én gang dagligt) </w:t>
            </w:r>
          </w:p>
        </w:tc>
        <w:tc>
          <w:tcPr>
            <w:tcW w:w="796"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(fordelt på to doser) </w:t>
            </w:r>
          </w:p>
        </w:tc>
        <w:tc>
          <w:tcPr>
            <w:tcW w:w="1953"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200-400 mg/dag (fordelt på to doser)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For at nå vedligeholdelsesdosis må doserne maksimalt øges med 100 mg hver eller hver anden uge, indtil den optimale respons er opnået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Nogle patienter har haft behov for 700 mg/dag for at opnå den ønskede respons </w:t>
            </w:r>
          </w:p>
        </w:tc>
      </w:tr>
      <w:tr w:rsidR="00B675A7" w:rsidTr="009512B9">
        <w:trPr>
          <w:trHeight w:val="282"/>
        </w:trPr>
        <w:tc>
          <w:tcPr>
            <w:tcW w:w="5000" w:type="pct"/>
            <w:gridSpan w:val="4"/>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sidRPr="00486DED">
              <w:rPr>
                <w:b/>
                <w:lang w:val="da-DK"/>
              </w:rPr>
              <w:t xml:space="preserve">Tillægsbehandling UDEN </w:t>
            </w:r>
            <w:proofErr w:type="spellStart"/>
            <w:r w:rsidRPr="00486DED">
              <w:rPr>
                <w:b/>
                <w:lang w:val="da-DK"/>
              </w:rPr>
              <w:t>valproat</w:t>
            </w:r>
            <w:proofErr w:type="spellEnd"/>
            <w:r w:rsidRPr="00486DED">
              <w:rPr>
                <w:b/>
                <w:lang w:val="da-DK"/>
              </w:rPr>
              <w:t xml:space="preserve"> og UDEN induktorer af </w:t>
            </w:r>
            <w:proofErr w:type="spellStart"/>
            <w:r w:rsidRPr="00486DED">
              <w:rPr>
                <w:b/>
                <w:lang w:val="da-DK"/>
              </w:rPr>
              <w:t>lamotrigin-glukuronidering</w:t>
            </w:r>
            <w:proofErr w:type="spellEnd"/>
            <w:r>
              <w:rPr>
                <w:lang w:val="da-DK"/>
              </w:rPr>
              <w:t xml:space="preserve"> (se pkt. 4.5): </w:t>
            </w:r>
          </w:p>
        </w:tc>
      </w:tr>
      <w:tr w:rsidR="00B675A7" w:rsidTr="009512B9">
        <w:trPr>
          <w:trHeight w:val="1780"/>
        </w:trPr>
        <w:tc>
          <w:tcPr>
            <w:tcW w:w="13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lastRenderedPageBreak/>
              <w:t xml:space="preserve">Dette dosisregime skal kombineres med andre lægemidler, der ikke signifikant hæmmer eller inducerer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w:t>
            </w:r>
          </w:p>
        </w:tc>
        <w:tc>
          <w:tcPr>
            <w:tcW w:w="86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25 mg/dag (én gang dagligt) </w:t>
            </w:r>
          </w:p>
        </w:tc>
        <w:tc>
          <w:tcPr>
            <w:tcW w:w="796"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50 mg/dag (én gang dagligt) </w:t>
            </w:r>
          </w:p>
        </w:tc>
        <w:tc>
          <w:tcPr>
            <w:tcW w:w="1953"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100-200 mg/dag (én gang dagligt eller fordelt på to doser)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For at nå vedligeholdelsesdosis må doserne maksimalt øges med 50-100 mg hver eller hver anden uge, indtil den optimale respons er opnået </w:t>
            </w:r>
          </w:p>
        </w:tc>
      </w:tr>
      <w:tr w:rsidR="00B675A7" w:rsidTr="009512B9">
        <w:trPr>
          <w:trHeight w:val="773"/>
        </w:trPr>
        <w:tc>
          <w:tcPr>
            <w:tcW w:w="5000" w:type="pct"/>
            <w:gridSpan w:val="4"/>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Hos patienter, der tager lægemidler, hvor den </w:t>
            </w:r>
            <w:proofErr w:type="spellStart"/>
            <w:r>
              <w:rPr>
                <w:lang w:val="da-DK"/>
              </w:rPr>
              <w:t>farmakokinetiske</w:t>
            </w:r>
            <w:proofErr w:type="spellEnd"/>
            <w:r>
              <w:rPr>
                <w:lang w:val="da-DK"/>
              </w:rPr>
              <w:t xml:space="preserve"> interaktion med </w:t>
            </w:r>
            <w:proofErr w:type="spellStart"/>
            <w:r>
              <w:rPr>
                <w:lang w:val="da-DK"/>
              </w:rPr>
              <w:t>lamotrigin</w:t>
            </w:r>
            <w:proofErr w:type="spellEnd"/>
            <w:r>
              <w:rPr>
                <w:lang w:val="da-DK"/>
              </w:rPr>
              <w:t xml:space="preserve"> ikke kendes på nuværende tidspunkt (se pkt. 4.5), skal der anvendes det behandlingsregime, som anbefales for </w:t>
            </w:r>
            <w:proofErr w:type="spellStart"/>
            <w:r>
              <w:rPr>
                <w:lang w:val="da-DK"/>
              </w:rPr>
              <w:t>lamotrigin</w:t>
            </w:r>
            <w:proofErr w:type="spellEnd"/>
            <w:r>
              <w:rPr>
                <w:lang w:val="da-DK"/>
              </w:rPr>
              <w:t xml:space="preserve"> i kombination med </w:t>
            </w:r>
            <w:proofErr w:type="spellStart"/>
            <w:r>
              <w:rPr>
                <w:lang w:val="da-DK"/>
              </w:rPr>
              <w:t>valproat</w:t>
            </w:r>
            <w:proofErr w:type="spellEnd"/>
            <w:r>
              <w:rPr>
                <w:lang w:val="da-DK"/>
              </w:rPr>
              <w:t xml:space="preserve">. </w:t>
            </w:r>
          </w:p>
        </w:tc>
      </w:tr>
    </w:tbl>
    <w:p w:rsidR="00B675A7" w:rsidRDefault="00B675A7" w:rsidP="00B675A7">
      <w:pPr>
        <w:pStyle w:val="CM31"/>
        <w:spacing w:after="0"/>
        <w:ind w:left="851" w:right="763" w:hanging="851"/>
        <w:jc w:val="both"/>
        <w:rPr>
          <w:u w:val="single"/>
          <w:lang w:val="da-DK"/>
        </w:rPr>
      </w:pPr>
    </w:p>
    <w:p w:rsidR="00B675A7" w:rsidRPr="00486DED" w:rsidRDefault="00B675A7" w:rsidP="00B675A7">
      <w:pPr>
        <w:pStyle w:val="CM31"/>
        <w:keepNext/>
        <w:spacing w:after="0"/>
        <w:ind w:right="765"/>
        <w:rPr>
          <w:i/>
          <w:u w:val="single"/>
          <w:lang w:val="da-DK"/>
        </w:rPr>
      </w:pPr>
      <w:r w:rsidRPr="00486DED">
        <w:rPr>
          <w:i/>
          <w:u w:val="single"/>
          <w:lang w:val="da-DK"/>
        </w:rPr>
        <w:t>Tabel 2: Børn og unge i alderen 2-12 år – anbefalet behandlingsregime ved epilepsi (samlet daglig dosis i mg/kg legemsvægt/</w:t>
      </w:r>
      <w:proofErr w:type="gramStart"/>
      <w:r w:rsidRPr="00486DED">
        <w:rPr>
          <w:i/>
          <w:u w:val="single"/>
          <w:lang w:val="da-DK"/>
        </w:rPr>
        <w:t>dag)</w:t>
      </w:r>
      <w:r w:rsidR="00486DED">
        <w:rPr>
          <w:i/>
          <w:u w:val="single"/>
          <w:lang w:val="da-DK"/>
        </w:rPr>
        <w:t>*</w:t>
      </w:r>
      <w:proofErr w:type="gramEnd"/>
      <w:r w:rsidR="00486DED">
        <w:rPr>
          <w:i/>
          <w:u w:val="single"/>
          <w:lang w:val="da-DK"/>
        </w:rPr>
        <w:t>*</w:t>
      </w:r>
    </w:p>
    <w:p w:rsidR="00B675A7" w:rsidRDefault="00B675A7" w:rsidP="00B675A7">
      <w:pPr>
        <w:pStyle w:val="Default"/>
        <w:ind w:left="851" w:hanging="851"/>
        <w:rPr>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54"/>
        <w:gridCol w:w="1698"/>
        <w:gridCol w:w="3768"/>
      </w:tblGrid>
      <w:tr w:rsidR="00B675A7" w:rsidTr="009512B9">
        <w:tc>
          <w:tcPr>
            <w:tcW w:w="1250" w:type="pct"/>
            <w:tcBorders>
              <w:top w:val="single" w:sz="4" w:space="0" w:color="auto"/>
              <w:left w:val="single" w:sz="4" w:space="0" w:color="auto"/>
              <w:bottom w:val="single" w:sz="4" w:space="0" w:color="auto"/>
              <w:right w:val="single" w:sz="4" w:space="0" w:color="auto"/>
            </w:tcBorders>
            <w:hideMark/>
          </w:tcPr>
          <w:p w:rsidR="00B675A7" w:rsidRPr="00486DED" w:rsidRDefault="00B675A7" w:rsidP="009512B9">
            <w:pPr>
              <w:autoSpaceDE w:val="0"/>
              <w:autoSpaceDN w:val="0"/>
              <w:adjustRightInd w:val="0"/>
              <w:rPr>
                <w:i/>
                <w:sz w:val="24"/>
                <w:szCs w:val="24"/>
              </w:rPr>
            </w:pPr>
            <w:r w:rsidRPr="00486DED">
              <w:rPr>
                <w:i/>
                <w:sz w:val="24"/>
                <w:szCs w:val="24"/>
              </w:rPr>
              <w:t>Behandlingsregime</w:t>
            </w:r>
          </w:p>
        </w:tc>
        <w:tc>
          <w:tcPr>
            <w:tcW w:w="911" w:type="pct"/>
            <w:tcBorders>
              <w:top w:val="single" w:sz="4" w:space="0" w:color="auto"/>
              <w:left w:val="single" w:sz="4" w:space="0" w:color="auto"/>
              <w:bottom w:val="single" w:sz="4" w:space="0" w:color="auto"/>
              <w:right w:val="single" w:sz="4" w:space="0" w:color="auto"/>
            </w:tcBorders>
            <w:hideMark/>
          </w:tcPr>
          <w:p w:rsidR="00B675A7" w:rsidRPr="00486DED" w:rsidRDefault="00B675A7" w:rsidP="009512B9">
            <w:pPr>
              <w:autoSpaceDE w:val="0"/>
              <w:autoSpaceDN w:val="0"/>
              <w:adjustRightInd w:val="0"/>
              <w:rPr>
                <w:i/>
                <w:sz w:val="24"/>
                <w:szCs w:val="24"/>
              </w:rPr>
            </w:pPr>
            <w:r w:rsidRPr="00486DED">
              <w:rPr>
                <w:i/>
                <w:sz w:val="24"/>
                <w:szCs w:val="24"/>
              </w:rPr>
              <w:t>Uge 1 + 2</w:t>
            </w:r>
          </w:p>
        </w:tc>
        <w:tc>
          <w:tcPr>
            <w:tcW w:w="882" w:type="pct"/>
            <w:tcBorders>
              <w:top w:val="single" w:sz="4" w:space="0" w:color="auto"/>
              <w:left w:val="single" w:sz="4" w:space="0" w:color="auto"/>
              <w:bottom w:val="single" w:sz="4" w:space="0" w:color="auto"/>
              <w:right w:val="single" w:sz="4" w:space="0" w:color="auto"/>
            </w:tcBorders>
            <w:hideMark/>
          </w:tcPr>
          <w:p w:rsidR="00B675A7" w:rsidRPr="00486DED" w:rsidRDefault="00B675A7" w:rsidP="009512B9">
            <w:pPr>
              <w:autoSpaceDE w:val="0"/>
              <w:autoSpaceDN w:val="0"/>
              <w:adjustRightInd w:val="0"/>
              <w:rPr>
                <w:i/>
                <w:sz w:val="24"/>
                <w:szCs w:val="24"/>
              </w:rPr>
            </w:pPr>
            <w:r w:rsidRPr="00486DED">
              <w:rPr>
                <w:i/>
                <w:sz w:val="24"/>
                <w:szCs w:val="24"/>
              </w:rPr>
              <w:t>Uge 3 + 4</w:t>
            </w:r>
          </w:p>
        </w:tc>
        <w:tc>
          <w:tcPr>
            <w:tcW w:w="1957" w:type="pct"/>
            <w:tcBorders>
              <w:top w:val="single" w:sz="4" w:space="0" w:color="auto"/>
              <w:left w:val="single" w:sz="4" w:space="0" w:color="auto"/>
              <w:bottom w:val="single" w:sz="4" w:space="0" w:color="auto"/>
              <w:right w:val="single" w:sz="4" w:space="0" w:color="auto"/>
            </w:tcBorders>
            <w:hideMark/>
          </w:tcPr>
          <w:p w:rsidR="00B675A7" w:rsidRPr="00486DED" w:rsidRDefault="00B675A7" w:rsidP="009512B9">
            <w:pPr>
              <w:autoSpaceDE w:val="0"/>
              <w:autoSpaceDN w:val="0"/>
              <w:adjustRightInd w:val="0"/>
              <w:rPr>
                <w:i/>
                <w:sz w:val="24"/>
                <w:szCs w:val="24"/>
              </w:rPr>
            </w:pPr>
            <w:r w:rsidRPr="00486DED">
              <w:rPr>
                <w:i/>
                <w:sz w:val="24"/>
                <w:szCs w:val="24"/>
              </w:rPr>
              <w:t>Normal vedligeholdelsesdosis</w:t>
            </w:r>
          </w:p>
        </w:tc>
      </w:tr>
      <w:tr w:rsidR="00B675A7" w:rsidTr="00486DED">
        <w:trPr>
          <w:trHeight w:val="2602"/>
        </w:trPr>
        <w:tc>
          <w:tcPr>
            <w:tcW w:w="1250" w:type="pct"/>
            <w:tcBorders>
              <w:top w:val="single" w:sz="4" w:space="0" w:color="auto"/>
              <w:left w:val="single" w:sz="4" w:space="0" w:color="auto"/>
              <w:bottom w:val="single" w:sz="4" w:space="0" w:color="auto"/>
              <w:right w:val="single" w:sz="4" w:space="0" w:color="auto"/>
            </w:tcBorders>
          </w:tcPr>
          <w:p w:rsidR="00B675A7" w:rsidRPr="00486DED" w:rsidRDefault="00B675A7" w:rsidP="009512B9">
            <w:pPr>
              <w:autoSpaceDE w:val="0"/>
              <w:autoSpaceDN w:val="0"/>
              <w:adjustRightInd w:val="0"/>
              <w:rPr>
                <w:b/>
                <w:sz w:val="24"/>
                <w:szCs w:val="24"/>
              </w:rPr>
            </w:pPr>
            <w:r w:rsidRPr="00486DED">
              <w:rPr>
                <w:b/>
                <w:sz w:val="24"/>
                <w:szCs w:val="24"/>
              </w:rPr>
              <w:t>Monoterapi ved typiske</w:t>
            </w:r>
          </w:p>
          <w:p w:rsidR="00B675A7" w:rsidRPr="00486DED" w:rsidRDefault="00B675A7" w:rsidP="009512B9">
            <w:pPr>
              <w:autoSpaceDE w:val="0"/>
              <w:autoSpaceDN w:val="0"/>
              <w:adjustRightInd w:val="0"/>
              <w:rPr>
                <w:b/>
                <w:sz w:val="24"/>
                <w:szCs w:val="24"/>
              </w:rPr>
            </w:pPr>
            <w:r w:rsidRPr="00486DED">
              <w:rPr>
                <w:b/>
                <w:sz w:val="24"/>
                <w:szCs w:val="24"/>
              </w:rPr>
              <w:t>absencer:</w:t>
            </w:r>
          </w:p>
          <w:p w:rsidR="00B675A7" w:rsidRDefault="00B675A7" w:rsidP="009512B9">
            <w:pPr>
              <w:autoSpaceDE w:val="0"/>
              <w:autoSpaceDN w:val="0"/>
              <w:adjustRightInd w:val="0"/>
              <w:rPr>
                <w:sz w:val="24"/>
                <w:szCs w:val="24"/>
              </w:rPr>
            </w:pPr>
          </w:p>
        </w:tc>
        <w:tc>
          <w:tcPr>
            <w:tcW w:w="911"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0,3 mg/kg/dag</w:t>
            </w:r>
          </w:p>
          <w:p w:rsidR="00B675A7" w:rsidRDefault="00B675A7" w:rsidP="009512B9">
            <w:pPr>
              <w:autoSpaceDE w:val="0"/>
              <w:autoSpaceDN w:val="0"/>
              <w:adjustRightInd w:val="0"/>
              <w:rPr>
                <w:sz w:val="24"/>
                <w:szCs w:val="24"/>
              </w:rPr>
            </w:pPr>
            <w:r>
              <w:rPr>
                <w:sz w:val="24"/>
                <w:szCs w:val="24"/>
              </w:rPr>
              <w:t>(én gang dagligt</w:t>
            </w:r>
          </w:p>
          <w:p w:rsidR="00B675A7" w:rsidRDefault="00B675A7" w:rsidP="009512B9">
            <w:pPr>
              <w:autoSpaceDE w:val="0"/>
              <w:autoSpaceDN w:val="0"/>
              <w:adjustRightInd w:val="0"/>
              <w:rPr>
                <w:sz w:val="24"/>
                <w:szCs w:val="24"/>
              </w:rPr>
            </w:pPr>
            <w:r>
              <w:rPr>
                <w:sz w:val="24"/>
                <w:szCs w:val="24"/>
              </w:rPr>
              <w:t>eller fordelt på</w:t>
            </w:r>
          </w:p>
          <w:p w:rsidR="00B675A7" w:rsidRDefault="00B675A7" w:rsidP="009512B9">
            <w:pPr>
              <w:autoSpaceDE w:val="0"/>
              <w:autoSpaceDN w:val="0"/>
              <w:adjustRightInd w:val="0"/>
              <w:rPr>
                <w:sz w:val="24"/>
                <w:szCs w:val="24"/>
              </w:rPr>
            </w:pPr>
            <w:r>
              <w:rPr>
                <w:sz w:val="24"/>
                <w:szCs w:val="24"/>
              </w:rPr>
              <w:t>to doser)</w:t>
            </w:r>
          </w:p>
          <w:p w:rsidR="00B675A7" w:rsidRDefault="00B675A7" w:rsidP="009512B9">
            <w:pPr>
              <w:autoSpaceDE w:val="0"/>
              <w:autoSpaceDN w:val="0"/>
              <w:adjustRightInd w:val="0"/>
              <w:rPr>
                <w:sz w:val="24"/>
                <w:szCs w:val="24"/>
              </w:rPr>
            </w:pPr>
          </w:p>
        </w:tc>
        <w:tc>
          <w:tcPr>
            <w:tcW w:w="882"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0,6 mg/kg/dag</w:t>
            </w:r>
          </w:p>
          <w:p w:rsidR="00B675A7" w:rsidRDefault="00B675A7" w:rsidP="009512B9">
            <w:pPr>
              <w:autoSpaceDE w:val="0"/>
              <w:autoSpaceDN w:val="0"/>
              <w:adjustRightInd w:val="0"/>
              <w:rPr>
                <w:sz w:val="24"/>
                <w:szCs w:val="24"/>
              </w:rPr>
            </w:pPr>
            <w:r>
              <w:rPr>
                <w:sz w:val="24"/>
                <w:szCs w:val="24"/>
              </w:rPr>
              <w:t>(én gang</w:t>
            </w:r>
          </w:p>
          <w:p w:rsidR="00B675A7" w:rsidRDefault="00B675A7" w:rsidP="009512B9">
            <w:pPr>
              <w:autoSpaceDE w:val="0"/>
              <w:autoSpaceDN w:val="0"/>
              <w:adjustRightInd w:val="0"/>
              <w:rPr>
                <w:sz w:val="24"/>
                <w:szCs w:val="24"/>
              </w:rPr>
            </w:pPr>
            <w:r>
              <w:rPr>
                <w:sz w:val="24"/>
                <w:szCs w:val="24"/>
              </w:rPr>
              <w:t>dagligt eller</w:t>
            </w:r>
          </w:p>
          <w:p w:rsidR="00B675A7" w:rsidRDefault="00B675A7" w:rsidP="009512B9">
            <w:pPr>
              <w:autoSpaceDE w:val="0"/>
              <w:autoSpaceDN w:val="0"/>
              <w:adjustRightInd w:val="0"/>
              <w:rPr>
                <w:sz w:val="24"/>
                <w:szCs w:val="24"/>
              </w:rPr>
            </w:pPr>
            <w:r>
              <w:rPr>
                <w:sz w:val="24"/>
                <w:szCs w:val="24"/>
              </w:rPr>
              <w:t>fordelt på to</w:t>
            </w:r>
          </w:p>
          <w:p w:rsidR="00B675A7" w:rsidRDefault="00B675A7" w:rsidP="009512B9">
            <w:pPr>
              <w:autoSpaceDE w:val="0"/>
              <w:autoSpaceDN w:val="0"/>
              <w:adjustRightInd w:val="0"/>
              <w:rPr>
                <w:sz w:val="24"/>
                <w:szCs w:val="24"/>
              </w:rPr>
            </w:pPr>
            <w:r>
              <w:rPr>
                <w:sz w:val="24"/>
                <w:szCs w:val="24"/>
              </w:rPr>
              <w:t>doser)</w:t>
            </w:r>
          </w:p>
          <w:p w:rsidR="00B675A7" w:rsidRDefault="00B675A7" w:rsidP="009512B9">
            <w:pPr>
              <w:autoSpaceDE w:val="0"/>
              <w:autoSpaceDN w:val="0"/>
              <w:adjustRightInd w:val="0"/>
              <w:rPr>
                <w:sz w:val="24"/>
                <w:szCs w:val="24"/>
              </w:rPr>
            </w:pPr>
          </w:p>
        </w:tc>
        <w:tc>
          <w:tcPr>
            <w:tcW w:w="1957"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1-15 mg/kg/dag</w:t>
            </w:r>
            <w:r w:rsidR="00486DED">
              <w:rPr>
                <w:sz w:val="24"/>
                <w:szCs w:val="24"/>
              </w:rPr>
              <w:t xml:space="preserve"> </w:t>
            </w:r>
            <w:r>
              <w:rPr>
                <w:sz w:val="24"/>
                <w:szCs w:val="24"/>
              </w:rPr>
              <w:t>(én gang dagligt eller fordelt på to doser)</w:t>
            </w:r>
          </w:p>
          <w:p w:rsidR="00B675A7" w:rsidRDefault="00B675A7" w:rsidP="009512B9">
            <w:pPr>
              <w:autoSpaceDE w:val="0"/>
              <w:autoSpaceDN w:val="0"/>
              <w:adjustRightInd w:val="0"/>
              <w:rPr>
                <w:sz w:val="24"/>
                <w:szCs w:val="24"/>
              </w:rPr>
            </w:pPr>
            <w:r>
              <w:rPr>
                <w:sz w:val="24"/>
                <w:szCs w:val="24"/>
              </w:rPr>
              <w:t>For at nå vedligeholdelsesdosis må doserne maksimalt øges med 0,6 mg/kg/dag hver eller hver anden uge,</w:t>
            </w:r>
          </w:p>
          <w:p w:rsidR="00B675A7" w:rsidRDefault="00B675A7" w:rsidP="009512B9">
            <w:pPr>
              <w:autoSpaceDE w:val="0"/>
              <w:autoSpaceDN w:val="0"/>
              <w:adjustRightInd w:val="0"/>
              <w:rPr>
                <w:sz w:val="24"/>
                <w:szCs w:val="24"/>
              </w:rPr>
            </w:pPr>
            <w:r>
              <w:rPr>
                <w:sz w:val="24"/>
                <w:szCs w:val="24"/>
              </w:rPr>
              <w:t>indtil den optimale respons er opnået</w:t>
            </w:r>
            <w:r>
              <w:rPr>
                <w:szCs w:val="24"/>
              </w:rPr>
              <w:t>, med en maksimal vedligeholdelsesdosis på 200 mg/dag</w:t>
            </w:r>
          </w:p>
        </w:tc>
      </w:tr>
      <w:tr w:rsidR="00B675A7" w:rsidTr="009512B9">
        <w:tc>
          <w:tcPr>
            <w:tcW w:w="5000" w:type="pct"/>
            <w:gridSpan w:val="4"/>
            <w:tcBorders>
              <w:top w:val="single" w:sz="4" w:space="0" w:color="auto"/>
              <w:left w:val="single" w:sz="4" w:space="0" w:color="auto"/>
              <w:bottom w:val="single" w:sz="4" w:space="0" w:color="auto"/>
              <w:right w:val="single" w:sz="4" w:space="0" w:color="auto"/>
            </w:tcBorders>
            <w:hideMark/>
          </w:tcPr>
          <w:p w:rsidR="00B675A7" w:rsidRPr="00486DED" w:rsidRDefault="00B675A7" w:rsidP="009512B9">
            <w:pPr>
              <w:autoSpaceDE w:val="0"/>
              <w:autoSpaceDN w:val="0"/>
              <w:adjustRightInd w:val="0"/>
              <w:rPr>
                <w:b/>
                <w:sz w:val="24"/>
                <w:szCs w:val="24"/>
              </w:rPr>
            </w:pPr>
            <w:r w:rsidRPr="00486DED">
              <w:rPr>
                <w:b/>
                <w:sz w:val="24"/>
                <w:szCs w:val="24"/>
              </w:rPr>
              <w:t xml:space="preserve">Tillægsbehandling MED </w:t>
            </w:r>
            <w:proofErr w:type="spellStart"/>
            <w:r w:rsidRPr="00486DED">
              <w:rPr>
                <w:b/>
                <w:sz w:val="24"/>
                <w:szCs w:val="24"/>
              </w:rPr>
              <w:t>valproat</w:t>
            </w:r>
            <w:proofErr w:type="spellEnd"/>
            <w:r w:rsidRPr="00486DED">
              <w:rPr>
                <w:b/>
                <w:sz w:val="24"/>
                <w:szCs w:val="24"/>
              </w:rPr>
              <w:t xml:space="preserve"> </w:t>
            </w:r>
            <w:r w:rsidR="00486DED">
              <w:rPr>
                <w:sz w:val="24"/>
                <w:szCs w:val="24"/>
              </w:rPr>
              <w:t>(h</w:t>
            </w:r>
            <w:r w:rsidRPr="00486DED">
              <w:rPr>
                <w:sz w:val="24"/>
                <w:szCs w:val="24"/>
              </w:rPr>
              <w:t>æmmer</w:t>
            </w:r>
            <w:r w:rsidRPr="00486DED">
              <w:rPr>
                <w:b/>
                <w:sz w:val="24"/>
                <w:szCs w:val="24"/>
              </w:rPr>
              <w:t xml:space="preserve"> </w:t>
            </w:r>
            <w:proofErr w:type="spellStart"/>
            <w:r w:rsidRPr="00486DED">
              <w:rPr>
                <w:sz w:val="24"/>
                <w:szCs w:val="24"/>
              </w:rPr>
              <w:t>glukuronidering</w:t>
            </w:r>
            <w:proofErr w:type="spellEnd"/>
            <w:r w:rsidRPr="00486DED">
              <w:rPr>
                <w:b/>
                <w:sz w:val="24"/>
                <w:szCs w:val="24"/>
              </w:rPr>
              <w:t xml:space="preserve"> </w:t>
            </w:r>
            <w:r w:rsidRPr="00486DED">
              <w:rPr>
                <w:sz w:val="24"/>
                <w:szCs w:val="24"/>
              </w:rPr>
              <w:t>af</w:t>
            </w:r>
            <w:r w:rsidRPr="00486DED">
              <w:rPr>
                <w:b/>
                <w:sz w:val="24"/>
                <w:szCs w:val="24"/>
              </w:rPr>
              <w:t xml:space="preserve"> </w:t>
            </w:r>
            <w:proofErr w:type="spellStart"/>
            <w:r w:rsidRPr="00486DED">
              <w:rPr>
                <w:sz w:val="24"/>
                <w:szCs w:val="24"/>
              </w:rPr>
              <w:t>lamotrigin</w:t>
            </w:r>
            <w:proofErr w:type="spellEnd"/>
            <w:r w:rsidRPr="00486DED">
              <w:rPr>
                <w:sz w:val="24"/>
                <w:szCs w:val="24"/>
              </w:rPr>
              <w:t xml:space="preserve"> – se pkt. 4.5):</w:t>
            </w:r>
          </w:p>
        </w:tc>
      </w:tr>
      <w:tr w:rsidR="00B675A7" w:rsidTr="009512B9">
        <w:tc>
          <w:tcPr>
            <w:tcW w:w="1250"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 xml:space="preserve">Dette dosisregime skal kombineres med </w:t>
            </w:r>
            <w:proofErr w:type="spellStart"/>
            <w:r>
              <w:rPr>
                <w:sz w:val="24"/>
                <w:szCs w:val="24"/>
              </w:rPr>
              <w:t>valproat</w:t>
            </w:r>
            <w:proofErr w:type="spellEnd"/>
            <w:r>
              <w:rPr>
                <w:sz w:val="24"/>
                <w:szCs w:val="24"/>
              </w:rPr>
              <w:t>, uanset om der administreres andre lægemidler samtidigt</w:t>
            </w:r>
          </w:p>
          <w:p w:rsidR="00B675A7" w:rsidRDefault="00B675A7" w:rsidP="009512B9">
            <w:pPr>
              <w:autoSpaceDE w:val="0"/>
              <w:autoSpaceDN w:val="0"/>
              <w:adjustRightInd w:val="0"/>
              <w:rPr>
                <w:sz w:val="24"/>
                <w:szCs w:val="24"/>
              </w:rPr>
            </w:pPr>
          </w:p>
        </w:tc>
        <w:tc>
          <w:tcPr>
            <w:tcW w:w="911"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0,15 mg/kg/dag*</w:t>
            </w:r>
          </w:p>
          <w:p w:rsidR="00B675A7" w:rsidRDefault="00B675A7" w:rsidP="009512B9">
            <w:pPr>
              <w:autoSpaceDE w:val="0"/>
              <w:autoSpaceDN w:val="0"/>
              <w:adjustRightInd w:val="0"/>
              <w:rPr>
                <w:sz w:val="24"/>
                <w:szCs w:val="24"/>
              </w:rPr>
            </w:pPr>
            <w:r>
              <w:rPr>
                <w:sz w:val="24"/>
                <w:szCs w:val="24"/>
              </w:rPr>
              <w:t>(én gang dagligt)</w:t>
            </w:r>
          </w:p>
          <w:p w:rsidR="00B675A7" w:rsidRDefault="00B675A7" w:rsidP="009512B9">
            <w:pPr>
              <w:autoSpaceDE w:val="0"/>
              <w:autoSpaceDN w:val="0"/>
              <w:adjustRightInd w:val="0"/>
              <w:rPr>
                <w:sz w:val="24"/>
                <w:szCs w:val="24"/>
              </w:rPr>
            </w:pPr>
          </w:p>
        </w:tc>
        <w:tc>
          <w:tcPr>
            <w:tcW w:w="882"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0,3 mg/kg/dag</w:t>
            </w:r>
          </w:p>
          <w:p w:rsidR="00B675A7" w:rsidRDefault="00B675A7" w:rsidP="009512B9">
            <w:pPr>
              <w:autoSpaceDE w:val="0"/>
              <w:autoSpaceDN w:val="0"/>
              <w:adjustRightInd w:val="0"/>
              <w:rPr>
                <w:sz w:val="24"/>
                <w:szCs w:val="24"/>
              </w:rPr>
            </w:pPr>
            <w:r>
              <w:rPr>
                <w:sz w:val="24"/>
                <w:szCs w:val="24"/>
              </w:rPr>
              <w:t>(én gang</w:t>
            </w:r>
          </w:p>
          <w:p w:rsidR="00B675A7" w:rsidRDefault="00B675A7" w:rsidP="009512B9">
            <w:pPr>
              <w:autoSpaceDE w:val="0"/>
              <w:autoSpaceDN w:val="0"/>
              <w:adjustRightInd w:val="0"/>
              <w:rPr>
                <w:sz w:val="24"/>
                <w:szCs w:val="24"/>
              </w:rPr>
            </w:pPr>
            <w:r>
              <w:rPr>
                <w:sz w:val="24"/>
                <w:szCs w:val="24"/>
              </w:rPr>
              <w:t>dagligt)</w:t>
            </w:r>
          </w:p>
          <w:p w:rsidR="00B675A7" w:rsidRDefault="00B675A7" w:rsidP="009512B9">
            <w:pPr>
              <w:autoSpaceDE w:val="0"/>
              <w:autoSpaceDN w:val="0"/>
              <w:adjustRightInd w:val="0"/>
              <w:rPr>
                <w:sz w:val="24"/>
                <w:szCs w:val="24"/>
              </w:rPr>
            </w:pPr>
          </w:p>
        </w:tc>
        <w:tc>
          <w:tcPr>
            <w:tcW w:w="1957"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1-5 mg/kg/dag</w:t>
            </w:r>
          </w:p>
          <w:p w:rsidR="00B675A7" w:rsidRDefault="00B675A7" w:rsidP="009512B9">
            <w:pPr>
              <w:autoSpaceDE w:val="0"/>
              <w:autoSpaceDN w:val="0"/>
              <w:adjustRightInd w:val="0"/>
              <w:rPr>
                <w:sz w:val="24"/>
                <w:szCs w:val="24"/>
              </w:rPr>
            </w:pPr>
            <w:r>
              <w:rPr>
                <w:sz w:val="24"/>
                <w:szCs w:val="24"/>
              </w:rPr>
              <w:t>(én gang dagligt eller fordelt på to doser)</w:t>
            </w:r>
          </w:p>
          <w:p w:rsidR="00B675A7" w:rsidRDefault="00B675A7" w:rsidP="009512B9">
            <w:pPr>
              <w:autoSpaceDE w:val="0"/>
              <w:autoSpaceDN w:val="0"/>
              <w:adjustRightInd w:val="0"/>
              <w:rPr>
                <w:sz w:val="24"/>
                <w:szCs w:val="24"/>
              </w:rPr>
            </w:pPr>
          </w:p>
          <w:p w:rsidR="00B675A7" w:rsidRDefault="00B675A7" w:rsidP="009512B9">
            <w:pPr>
              <w:autoSpaceDE w:val="0"/>
              <w:autoSpaceDN w:val="0"/>
              <w:adjustRightInd w:val="0"/>
              <w:rPr>
                <w:sz w:val="24"/>
                <w:szCs w:val="24"/>
              </w:rPr>
            </w:pPr>
            <w:r>
              <w:rPr>
                <w:sz w:val="24"/>
                <w:szCs w:val="24"/>
              </w:rPr>
              <w:t>For at nå vedligeholdelsesdosis må doserne maksimalt øges med 0,3 mg/kg/dag hver eller hver anden uge, indtil den optimale respons er opnået, og vedligeholdelsesdosis må maksimalt være 200 mg/dag</w:t>
            </w:r>
          </w:p>
        </w:tc>
      </w:tr>
      <w:tr w:rsidR="00B675A7" w:rsidTr="009512B9">
        <w:tc>
          <w:tcPr>
            <w:tcW w:w="5000" w:type="pct"/>
            <w:gridSpan w:val="4"/>
            <w:tcBorders>
              <w:top w:val="single" w:sz="4" w:space="0" w:color="auto"/>
              <w:left w:val="single" w:sz="4" w:space="0" w:color="auto"/>
              <w:bottom w:val="single" w:sz="4" w:space="0" w:color="auto"/>
              <w:right w:val="single" w:sz="4" w:space="0" w:color="auto"/>
            </w:tcBorders>
            <w:hideMark/>
          </w:tcPr>
          <w:p w:rsidR="00B675A7" w:rsidRDefault="00B675A7" w:rsidP="009512B9">
            <w:pPr>
              <w:autoSpaceDE w:val="0"/>
              <w:autoSpaceDN w:val="0"/>
              <w:adjustRightInd w:val="0"/>
              <w:rPr>
                <w:sz w:val="24"/>
                <w:szCs w:val="24"/>
              </w:rPr>
            </w:pPr>
            <w:r w:rsidRPr="00486DED">
              <w:rPr>
                <w:b/>
                <w:sz w:val="24"/>
                <w:szCs w:val="24"/>
              </w:rPr>
              <w:t xml:space="preserve">Tillægsbehandling UDEN </w:t>
            </w:r>
            <w:proofErr w:type="spellStart"/>
            <w:r w:rsidRPr="00486DED">
              <w:rPr>
                <w:b/>
                <w:sz w:val="24"/>
                <w:szCs w:val="24"/>
              </w:rPr>
              <w:t>valproat</w:t>
            </w:r>
            <w:proofErr w:type="spellEnd"/>
            <w:r w:rsidRPr="00486DED">
              <w:rPr>
                <w:b/>
                <w:sz w:val="24"/>
                <w:szCs w:val="24"/>
              </w:rPr>
              <w:t xml:space="preserve"> og MED induktorer af </w:t>
            </w:r>
            <w:proofErr w:type="spellStart"/>
            <w:r w:rsidRPr="00486DED">
              <w:rPr>
                <w:b/>
                <w:sz w:val="24"/>
                <w:szCs w:val="24"/>
              </w:rPr>
              <w:t>lamotrigin-glukuronidering</w:t>
            </w:r>
            <w:proofErr w:type="spellEnd"/>
            <w:r>
              <w:rPr>
                <w:sz w:val="24"/>
                <w:szCs w:val="24"/>
              </w:rPr>
              <w:t xml:space="preserve"> (se pkt. 4.5):</w:t>
            </w:r>
          </w:p>
        </w:tc>
      </w:tr>
      <w:tr w:rsidR="00B675A7" w:rsidTr="009512B9">
        <w:tc>
          <w:tcPr>
            <w:tcW w:w="1250"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Dette dosisregime</w:t>
            </w:r>
            <w:r w:rsidR="00486DED">
              <w:rPr>
                <w:sz w:val="24"/>
                <w:szCs w:val="24"/>
              </w:rPr>
              <w:t xml:space="preserve"> </w:t>
            </w:r>
            <w:r>
              <w:rPr>
                <w:sz w:val="24"/>
                <w:szCs w:val="24"/>
              </w:rPr>
              <w:t xml:space="preserve">skal ikke kombineres med </w:t>
            </w:r>
            <w:proofErr w:type="spellStart"/>
            <w:r>
              <w:rPr>
                <w:sz w:val="24"/>
                <w:szCs w:val="24"/>
              </w:rPr>
              <w:t>valproat</w:t>
            </w:r>
            <w:proofErr w:type="spellEnd"/>
            <w:r>
              <w:rPr>
                <w:sz w:val="24"/>
                <w:szCs w:val="24"/>
              </w:rPr>
              <w:t>, men med:</w:t>
            </w:r>
          </w:p>
          <w:p w:rsidR="00B675A7" w:rsidRDefault="00B675A7" w:rsidP="009512B9">
            <w:pPr>
              <w:autoSpaceDE w:val="0"/>
              <w:autoSpaceDN w:val="0"/>
              <w:adjustRightInd w:val="0"/>
              <w:rPr>
                <w:sz w:val="24"/>
                <w:szCs w:val="24"/>
              </w:rPr>
            </w:pPr>
          </w:p>
          <w:p w:rsidR="00B675A7" w:rsidRPr="00E70BDD" w:rsidRDefault="00B675A7" w:rsidP="009512B9">
            <w:pPr>
              <w:autoSpaceDE w:val="0"/>
              <w:autoSpaceDN w:val="0"/>
              <w:adjustRightInd w:val="0"/>
              <w:rPr>
                <w:sz w:val="24"/>
                <w:szCs w:val="24"/>
                <w:lang w:val="en-US"/>
              </w:rPr>
            </w:pPr>
            <w:r w:rsidRPr="00E70BDD">
              <w:rPr>
                <w:sz w:val="24"/>
                <w:szCs w:val="24"/>
                <w:lang w:val="en-US"/>
              </w:rPr>
              <w:t>phenytoin</w:t>
            </w:r>
          </w:p>
          <w:p w:rsidR="00B675A7" w:rsidRPr="00E70BDD" w:rsidRDefault="00B675A7" w:rsidP="009512B9">
            <w:pPr>
              <w:autoSpaceDE w:val="0"/>
              <w:autoSpaceDN w:val="0"/>
              <w:adjustRightInd w:val="0"/>
              <w:rPr>
                <w:sz w:val="24"/>
                <w:szCs w:val="24"/>
                <w:lang w:val="en-US"/>
              </w:rPr>
            </w:pPr>
            <w:proofErr w:type="spellStart"/>
            <w:r w:rsidRPr="00E70BDD">
              <w:rPr>
                <w:sz w:val="24"/>
                <w:szCs w:val="24"/>
                <w:lang w:val="en-US"/>
              </w:rPr>
              <w:t>carbamazepin</w:t>
            </w:r>
            <w:proofErr w:type="spellEnd"/>
          </w:p>
          <w:p w:rsidR="00B675A7" w:rsidRPr="00E70BDD" w:rsidRDefault="00B675A7" w:rsidP="009512B9">
            <w:pPr>
              <w:autoSpaceDE w:val="0"/>
              <w:autoSpaceDN w:val="0"/>
              <w:adjustRightInd w:val="0"/>
              <w:rPr>
                <w:sz w:val="24"/>
                <w:szCs w:val="24"/>
                <w:lang w:val="en-US"/>
              </w:rPr>
            </w:pPr>
            <w:r w:rsidRPr="00E70BDD">
              <w:rPr>
                <w:sz w:val="24"/>
                <w:szCs w:val="24"/>
                <w:lang w:val="en-US"/>
              </w:rPr>
              <w:t>phenobarbital</w:t>
            </w:r>
          </w:p>
          <w:p w:rsidR="00B675A7" w:rsidRPr="00E70BDD" w:rsidRDefault="00B675A7" w:rsidP="009512B9">
            <w:pPr>
              <w:autoSpaceDE w:val="0"/>
              <w:autoSpaceDN w:val="0"/>
              <w:adjustRightInd w:val="0"/>
              <w:rPr>
                <w:sz w:val="24"/>
                <w:szCs w:val="24"/>
                <w:lang w:val="en-US"/>
              </w:rPr>
            </w:pPr>
            <w:proofErr w:type="spellStart"/>
            <w:r w:rsidRPr="00E70BDD">
              <w:rPr>
                <w:sz w:val="24"/>
                <w:szCs w:val="24"/>
                <w:lang w:val="en-US"/>
              </w:rPr>
              <w:t>primidon</w:t>
            </w:r>
            <w:proofErr w:type="spellEnd"/>
          </w:p>
          <w:p w:rsidR="00B675A7" w:rsidRPr="00E70BDD" w:rsidRDefault="00B675A7" w:rsidP="009512B9">
            <w:pPr>
              <w:autoSpaceDE w:val="0"/>
              <w:autoSpaceDN w:val="0"/>
              <w:adjustRightInd w:val="0"/>
              <w:rPr>
                <w:sz w:val="24"/>
                <w:szCs w:val="24"/>
                <w:lang w:val="en-US"/>
              </w:rPr>
            </w:pPr>
            <w:r w:rsidRPr="00E70BDD">
              <w:rPr>
                <w:sz w:val="24"/>
                <w:szCs w:val="24"/>
                <w:lang w:val="en-US"/>
              </w:rPr>
              <w:t>rifampicin</w:t>
            </w:r>
          </w:p>
          <w:p w:rsidR="00B675A7" w:rsidRPr="00E70BDD" w:rsidRDefault="00B675A7" w:rsidP="009512B9">
            <w:pPr>
              <w:autoSpaceDE w:val="0"/>
              <w:autoSpaceDN w:val="0"/>
              <w:adjustRightInd w:val="0"/>
              <w:rPr>
                <w:sz w:val="24"/>
                <w:szCs w:val="24"/>
                <w:lang w:val="en-US"/>
              </w:rPr>
            </w:pPr>
            <w:r w:rsidRPr="00E70BDD">
              <w:rPr>
                <w:sz w:val="24"/>
                <w:szCs w:val="24"/>
                <w:lang w:val="en-US"/>
              </w:rPr>
              <w:t>lopinavir/ritonavir</w:t>
            </w:r>
          </w:p>
        </w:tc>
        <w:tc>
          <w:tcPr>
            <w:tcW w:w="911"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0,6 mg/kg/dag</w:t>
            </w:r>
          </w:p>
          <w:p w:rsidR="00B675A7" w:rsidRDefault="00B675A7" w:rsidP="009512B9">
            <w:pPr>
              <w:autoSpaceDE w:val="0"/>
              <w:autoSpaceDN w:val="0"/>
              <w:adjustRightInd w:val="0"/>
              <w:rPr>
                <w:sz w:val="24"/>
                <w:szCs w:val="24"/>
              </w:rPr>
            </w:pPr>
            <w:r>
              <w:rPr>
                <w:sz w:val="24"/>
                <w:szCs w:val="24"/>
              </w:rPr>
              <w:t>(fordelt på to</w:t>
            </w:r>
          </w:p>
          <w:p w:rsidR="00B675A7" w:rsidRDefault="00B675A7" w:rsidP="009512B9">
            <w:pPr>
              <w:autoSpaceDE w:val="0"/>
              <w:autoSpaceDN w:val="0"/>
              <w:adjustRightInd w:val="0"/>
              <w:rPr>
                <w:sz w:val="24"/>
                <w:szCs w:val="24"/>
              </w:rPr>
            </w:pPr>
            <w:r>
              <w:rPr>
                <w:sz w:val="24"/>
                <w:szCs w:val="24"/>
              </w:rPr>
              <w:t>doser)</w:t>
            </w:r>
          </w:p>
          <w:p w:rsidR="00B675A7" w:rsidRDefault="00B675A7" w:rsidP="009512B9">
            <w:pPr>
              <w:autoSpaceDE w:val="0"/>
              <w:autoSpaceDN w:val="0"/>
              <w:adjustRightInd w:val="0"/>
              <w:rPr>
                <w:sz w:val="24"/>
                <w:szCs w:val="24"/>
              </w:rPr>
            </w:pPr>
          </w:p>
        </w:tc>
        <w:tc>
          <w:tcPr>
            <w:tcW w:w="882"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1,2 mg/kg/dag</w:t>
            </w:r>
          </w:p>
          <w:p w:rsidR="00B675A7" w:rsidRDefault="00B675A7" w:rsidP="009512B9">
            <w:pPr>
              <w:autoSpaceDE w:val="0"/>
              <w:autoSpaceDN w:val="0"/>
              <w:adjustRightInd w:val="0"/>
              <w:rPr>
                <w:sz w:val="24"/>
                <w:szCs w:val="24"/>
              </w:rPr>
            </w:pPr>
            <w:r>
              <w:rPr>
                <w:sz w:val="24"/>
                <w:szCs w:val="24"/>
              </w:rPr>
              <w:t>(fordelt på to</w:t>
            </w:r>
          </w:p>
          <w:p w:rsidR="00B675A7" w:rsidRDefault="00B675A7" w:rsidP="009512B9">
            <w:pPr>
              <w:autoSpaceDE w:val="0"/>
              <w:autoSpaceDN w:val="0"/>
              <w:adjustRightInd w:val="0"/>
              <w:rPr>
                <w:sz w:val="24"/>
                <w:szCs w:val="24"/>
              </w:rPr>
            </w:pPr>
            <w:r>
              <w:rPr>
                <w:sz w:val="24"/>
                <w:szCs w:val="24"/>
              </w:rPr>
              <w:t>doser)</w:t>
            </w:r>
          </w:p>
          <w:p w:rsidR="00B675A7" w:rsidRDefault="00B675A7" w:rsidP="009512B9">
            <w:pPr>
              <w:autoSpaceDE w:val="0"/>
              <w:autoSpaceDN w:val="0"/>
              <w:adjustRightInd w:val="0"/>
              <w:rPr>
                <w:sz w:val="24"/>
                <w:szCs w:val="24"/>
              </w:rPr>
            </w:pPr>
          </w:p>
        </w:tc>
        <w:tc>
          <w:tcPr>
            <w:tcW w:w="1957"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5-15 mg/kg/dag</w:t>
            </w:r>
          </w:p>
          <w:p w:rsidR="00B675A7" w:rsidRDefault="00B675A7" w:rsidP="009512B9">
            <w:pPr>
              <w:autoSpaceDE w:val="0"/>
              <w:autoSpaceDN w:val="0"/>
              <w:adjustRightInd w:val="0"/>
              <w:rPr>
                <w:sz w:val="24"/>
                <w:szCs w:val="24"/>
              </w:rPr>
            </w:pPr>
            <w:r>
              <w:rPr>
                <w:sz w:val="24"/>
                <w:szCs w:val="24"/>
              </w:rPr>
              <w:t>(én gang dagligt eller fordelt på to doser)</w:t>
            </w:r>
          </w:p>
          <w:p w:rsidR="00B675A7" w:rsidRDefault="00B675A7" w:rsidP="009512B9">
            <w:pPr>
              <w:autoSpaceDE w:val="0"/>
              <w:autoSpaceDN w:val="0"/>
              <w:adjustRightInd w:val="0"/>
              <w:rPr>
                <w:sz w:val="24"/>
                <w:szCs w:val="24"/>
              </w:rPr>
            </w:pPr>
          </w:p>
          <w:p w:rsidR="00B675A7" w:rsidRDefault="00B675A7" w:rsidP="009512B9">
            <w:pPr>
              <w:autoSpaceDE w:val="0"/>
              <w:autoSpaceDN w:val="0"/>
              <w:adjustRightInd w:val="0"/>
              <w:rPr>
                <w:sz w:val="24"/>
                <w:szCs w:val="24"/>
              </w:rPr>
            </w:pPr>
            <w:r>
              <w:rPr>
                <w:sz w:val="24"/>
                <w:szCs w:val="24"/>
              </w:rPr>
              <w:t>For at nå vedligeholdelsesdosis må doserne maksimalt øges med 1,2 mg/kg/dag hver eller hver anden uge, indtil den optimale respons er opnået, og vedligeholdelsesdosis må maksimalt være 400 mg/dag</w:t>
            </w:r>
          </w:p>
        </w:tc>
      </w:tr>
      <w:tr w:rsidR="00B675A7" w:rsidTr="009512B9">
        <w:tc>
          <w:tcPr>
            <w:tcW w:w="5000" w:type="pct"/>
            <w:gridSpan w:val="4"/>
            <w:tcBorders>
              <w:top w:val="single" w:sz="4" w:space="0" w:color="auto"/>
              <w:left w:val="single" w:sz="4" w:space="0" w:color="auto"/>
              <w:bottom w:val="single" w:sz="4" w:space="0" w:color="auto"/>
              <w:right w:val="single" w:sz="4" w:space="0" w:color="auto"/>
            </w:tcBorders>
            <w:hideMark/>
          </w:tcPr>
          <w:p w:rsidR="00B675A7" w:rsidRDefault="00B675A7" w:rsidP="009512B9">
            <w:pPr>
              <w:autoSpaceDE w:val="0"/>
              <w:autoSpaceDN w:val="0"/>
              <w:adjustRightInd w:val="0"/>
              <w:rPr>
                <w:sz w:val="24"/>
                <w:szCs w:val="24"/>
              </w:rPr>
            </w:pPr>
            <w:r w:rsidRPr="00486DED">
              <w:rPr>
                <w:b/>
                <w:sz w:val="24"/>
                <w:szCs w:val="24"/>
              </w:rPr>
              <w:t>Tillægsbehandling</w:t>
            </w:r>
            <w:r>
              <w:rPr>
                <w:sz w:val="24"/>
                <w:szCs w:val="24"/>
              </w:rPr>
              <w:t xml:space="preserve"> </w:t>
            </w:r>
            <w:r w:rsidRPr="00486DED">
              <w:rPr>
                <w:b/>
                <w:sz w:val="24"/>
                <w:szCs w:val="24"/>
              </w:rPr>
              <w:t>UDEN</w:t>
            </w:r>
            <w:r>
              <w:rPr>
                <w:sz w:val="24"/>
                <w:szCs w:val="24"/>
              </w:rPr>
              <w:t xml:space="preserve"> </w:t>
            </w:r>
            <w:proofErr w:type="spellStart"/>
            <w:r w:rsidRPr="00486DED">
              <w:rPr>
                <w:b/>
                <w:sz w:val="24"/>
                <w:szCs w:val="24"/>
              </w:rPr>
              <w:t>valproat</w:t>
            </w:r>
            <w:proofErr w:type="spellEnd"/>
            <w:r w:rsidRPr="00486DED">
              <w:rPr>
                <w:b/>
                <w:sz w:val="24"/>
                <w:szCs w:val="24"/>
              </w:rPr>
              <w:t xml:space="preserve"> og UDEN induktorer</w:t>
            </w:r>
            <w:r>
              <w:rPr>
                <w:sz w:val="24"/>
                <w:szCs w:val="24"/>
              </w:rPr>
              <w:t xml:space="preserve"> </w:t>
            </w:r>
            <w:r w:rsidRPr="00486DED">
              <w:rPr>
                <w:b/>
                <w:sz w:val="24"/>
                <w:szCs w:val="24"/>
              </w:rPr>
              <w:t xml:space="preserve">af </w:t>
            </w:r>
            <w:proofErr w:type="spellStart"/>
            <w:r w:rsidRPr="00486DED">
              <w:rPr>
                <w:b/>
                <w:sz w:val="24"/>
                <w:szCs w:val="24"/>
              </w:rPr>
              <w:t>lamotrigin-glukuronidering</w:t>
            </w:r>
            <w:proofErr w:type="spellEnd"/>
            <w:r>
              <w:rPr>
                <w:sz w:val="24"/>
                <w:szCs w:val="24"/>
              </w:rPr>
              <w:t xml:space="preserve"> (se pkt. 4.5):</w:t>
            </w:r>
          </w:p>
        </w:tc>
      </w:tr>
      <w:tr w:rsidR="00B675A7" w:rsidTr="009512B9">
        <w:tc>
          <w:tcPr>
            <w:tcW w:w="1250"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lastRenderedPageBreak/>
              <w:t>Dette dosisregime</w:t>
            </w:r>
            <w:r w:rsidR="00486DED">
              <w:rPr>
                <w:sz w:val="24"/>
                <w:szCs w:val="24"/>
              </w:rPr>
              <w:t xml:space="preserve"> </w:t>
            </w:r>
            <w:r>
              <w:rPr>
                <w:sz w:val="24"/>
                <w:szCs w:val="24"/>
              </w:rPr>
              <w:t xml:space="preserve">skal kombineres med andre lægemidler, der ikke signifikant hæmmer eller inducerer </w:t>
            </w:r>
            <w:proofErr w:type="spellStart"/>
            <w:r>
              <w:rPr>
                <w:sz w:val="24"/>
                <w:szCs w:val="24"/>
              </w:rPr>
              <w:t>glukuronidering</w:t>
            </w:r>
            <w:proofErr w:type="spellEnd"/>
            <w:r>
              <w:rPr>
                <w:sz w:val="24"/>
                <w:szCs w:val="24"/>
              </w:rPr>
              <w:t xml:space="preserve"> af </w:t>
            </w:r>
            <w:proofErr w:type="spellStart"/>
            <w:r>
              <w:rPr>
                <w:sz w:val="24"/>
                <w:szCs w:val="24"/>
              </w:rPr>
              <w:t>lamotrigin</w:t>
            </w:r>
            <w:proofErr w:type="spellEnd"/>
          </w:p>
          <w:p w:rsidR="00B675A7" w:rsidRDefault="00B675A7" w:rsidP="009512B9">
            <w:pPr>
              <w:autoSpaceDE w:val="0"/>
              <w:autoSpaceDN w:val="0"/>
              <w:adjustRightInd w:val="0"/>
              <w:rPr>
                <w:sz w:val="24"/>
                <w:szCs w:val="24"/>
              </w:rPr>
            </w:pPr>
          </w:p>
        </w:tc>
        <w:tc>
          <w:tcPr>
            <w:tcW w:w="911"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0,3 mg/kg/dag</w:t>
            </w:r>
          </w:p>
          <w:p w:rsidR="00B675A7" w:rsidRDefault="00B675A7" w:rsidP="009512B9">
            <w:pPr>
              <w:autoSpaceDE w:val="0"/>
              <w:autoSpaceDN w:val="0"/>
              <w:adjustRightInd w:val="0"/>
              <w:rPr>
                <w:sz w:val="24"/>
                <w:szCs w:val="24"/>
              </w:rPr>
            </w:pPr>
            <w:r>
              <w:rPr>
                <w:sz w:val="24"/>
                <w:szCs w:val="24"/>
              </w:rPr>
              <w:t>(én gang dagligt</w:t>
            </w:r>
          </w:p>
          <w:p w:rsidR="00B675A7" w:rsidRDefault="00B675A7" w:rsidP="009512B9">
            <w:pPr>
              <w:autoSpaceDE w:val="0"/>
              <w:autoSpaceDN w:val="0"/>
              <w:adjustRightInd w:val="0"/>
              <w:rPr>
                <w:sz w:val="24"/>
                <w:szCs w:val="24"/>
              </w:rPr>
            </w:pPr>
            <w:r>
              <w:rPr>
                <w:sz w:val="24"/>
                <w:szCs w:val="24"/>
              </w:rPr>
              <w:t>eller fordelt på</w:t>
            </w:r>
          </w:p>
          <w:p w:rsidR="00B675A7" w:rsidRDefault="00B675A7" w:rsidP="009512B9">
            <w:pPr>
              <w:autoSpaceDE w:val="0"/>
              <w:autoSpaceDN w:val="0"/>
              <w:adjustRightInd w:val="0"/>
              <w:rPr>
                <w:sz w:val="24"/>
                <w:szCs w:val="24"/>
              </w:rPr>
            </w:pPr>
            <w:r>
              <w:rPr>
                <w:sz w:val="24"/>
                <w:szCs w:val="24"/>
              </w:rPr>
              <w:t>to doser)</w:t>
            </w:r>
          </w:p>
          <w:p w:rsidR="00B675A7" w:rsidRDefault="00B675A7" w:rsidP="009512B9">
            <w:pPr>
              <w:autoSpaceDE w:val="0"/>
              <w:autoSpaceDN w:val="0"/>
              <w:adjustRightInd w:val="0"/>
              <w:rPr>
                <w:sz w:val="24"/>
                <w:szCs w:val="24"/>
              </w:rPr>
            </w:pPr>
          </w:p>
        </w:tc>
        <w:tc>
          <w:tcPr>
            <w:tcW w:w="882"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0,6 mg/kg/dag</w:t>
            </w:r>
          </w:p>
          <w:p w:rsidR="00B675A7" w:rsidRDefault="00B675A7" w:rsidP="009512B9">
            <w:pPr>
              <w:autoSpaceDE w:val="0"/>
              <w:autoSpaceDN w:val="0"/>
              <w:adjustRightInd w:val="0"/>
              <w:rPr>
                <w:sz w:val="24"/>
                <w:szCs w:val="24"/>
              </w:rPr>
            </w:pPr>
            <w:r>
              <w:rPr>
                <w:sz w:val="24"/>
                <w:szCs w:val="24"/>
              </w:rPr>
              <w:t>(én gang</w:t>
            </w:r>
          </w:p>
          <w:p w:rsidR="00B675A7" w:rsidRDefault="00B675A7" w:rsidP="009512B9">
            <w:pPr>
              <w:autoSpaceDE w:val="0"/>
              <w:autoSpaceDN w:val="0"/>
              <w:adjustRightInd w:val="0"/>
              <w:rPr>
                <w:sz w:val="24"/>
                <w:szCs w:val="24"/>
              </w:rPr>
            </w:pPr>
            <w:r>
              <w:rPr>
                <w:sz w:val="24"/>
                <w:szCs w:val="24"/>
              </w:rPr>
              <w:t>dagligt eller</w:t>
            </w:r>
          </w:p>
          <w:p w:rsidR="00B675A7" w:rsidRDefault="00B675A7" w:rsidP="009512B9">
            <w:pPr>
              <w:autoSpaceDE w:val="0"/>
              <w:autoSpaceDN w:val="0"/>
              <w:adjustRightInd w:val="0"/>
              <w:rPr>
                <w:sz w:val="24"/>
                <w:szCs w:val="24"/>
              </w:rPr>
            </w:pPr>
            <w:r>
              <w:rPr>
                <w:sz w:val="24"/>
                <w:szCs w:val="24"/>
              </w:rPr>
              <w:t>fordelt på to</w:t>
            </w:r>
          </w:p>
          <w:p w:rsidR="00B675A7" w:rsidRDefault="00B675A7" w:rsidP="009512B9">
            <w:pPr>
              <w:autoSpaceDE w:val="0"/>
              <w:autoSpaceDN w:val="0"/>
              <w:adjustRightInd w:val="0"/>
              <w:rPr>
                <w:sz w:val="24"/>
                <w:szCs w:val="24"/>
              </w:rPr>
            </w:pPr>
            <w:r>
              <w:rPr>
                <w:sz w:val="24"/>
                <w:szCs w:val="24"/>
              </w:rPr>
              <w:t>doser)</w:t>
            </w:r>
          </w:p>
          <w:p w:rsidR="00B675A7" w:rsidRDefault="00B675A7" w:rsidP="009512B9">
            <w:pPr>
              <w:autoSpaceDE w:val="0"/>
              <w:autoSpaceDN w:val="0"/>
              <w:adjustRightInd w:val="0"/>
              <w:rPr>
                <w:sz w:val="24"/>
                <w:szCs w:val="24"/>
              </w:rPr>
            </w:pPr>
          </w:p>
        </w:tc>
        <w:tc>
          <w:tcPr>
            <w:tcW w:w="1957" w:type="pct"/>
            <w:tcBorders>
              <w:top w:val="single" w:sz="4" w:space="0" w:color="auto"/>
              <w:left w:val="single" w:sz="4" w:space="0" w:color="auto"/>
              <w:bottom w:val="single" w:sz="4" w:space="0" w:color="auto"/>
              <w:right w:val="single" w:sz="4" w:space="0" w:color="auto"/>
            </w:tcBorders>
          </w:tcPr>
          <w:p w:rsidR="00B675A7" w:rsidRDefault="00B675A7" w:rsidP="009512B9">
            <w:pPr>
              <w:autoSpaceDE w:val="0"/>
              <w:autoSpaceDN w:val="0"/>
              <w:adjustRightInd w:val="0"/>
              <w:rPr>
                <w:sz w:val="24"/>
                <w:szCs w:val="24"/>
              </w:rPr>
            </w:pPr>
            <w:r>
              <w:rPr>
                <w:sz w:val="24"/>
                <w:szCs w:val="24"/>
              </w:rPr>
              <w:t>1-10 mg/kg/dag</w:t>
            </w:r>
          </w:p>
          <w:p w:rsidR="00B675A7" w:rsidRDefault="00B675A7" w:rsidP="009512B9">
            <w:pPr>
              <w:autoSpaceDE w:val="0"/>
              <w:autoSpaceDN w:val="0"/>
              <w:adjustRightInd w:val="0"/>
              <w:rPr>
                <w:sz w:val="24"/>
                <w:szCs w:val="24"/>
              </w:rPr>
            </w:pPr>
            <w:r>
              <w:rPr>
                <w:sz w:val="24"/>
                <w:szCs w:val="24"/>
              </w:rPr>
              <w:t>(én gang dagligt eller fordelt på to doser)</w:t>
            </w:r>
          </w:p>
          <w:p w:rsidR="00B675A7" w:rsidRDefault="00B675A7" w:rsidP="009512B9">
            <w:pPr>
              <w:autoSpaceDE w:val="0"/>
              <w:autoSpaceDN w:val="0"/>
              <w:adjustRightInd w:val="0"/>
              <w:rPr>
                <w:sz w:val="24"/>
                <w:szCs w:val="24"/>
              </w:rPr>
            </w:pPr>
          </w:p>
          <w:p w:rsidR="00B675A7" w:rsidRDefault="00B675A7" w:rsidP="009512B9">
            <w:pPr>
              <w:autoSpaceDE w:val="0"/>
              <w:autoSpaceDN w:val="0"/>
              <w:adjustRightInd w:val="0"/>
              <w:rPr>
                <w:sz w:val="24"/>
                <w:szCs w:val="24"/>
              </w:rPr>
            </w:pPr>
            <w:r>
              <w:rPr>
                <w:sz w:val="24"/>
                <w:szCs w:val="24"/>
              </w:rPr>
              <w:t>For at nå vedligeholdelsesdosis må doserne maksimalt øges med 0,6 mg/kg/dag hver eller hver anden uge, indtil den optimale respons er opnået, og vedligeholdelsesdosis må maksimalt være 200 mg/dag</w:t>
            </w:r>
          </w:p>
        </w:tc>
      </w:tr>
      <w:tr w:rsidR="00B675A7" w:rsidTr="009512B9">
        <w:tc>
          <w:tcPr>
            <w:tcW w:w="5000" w:type="pct"/>
            <w:gridSpan w:val="4"/>
            <w:tcBorders>
              <w:top w:val="single" w:sz="4" w:space="0" w:color="auto"/>
              <w:left w:val="single" w:sz="4" w:space="0" w:color="auto"/>
              <w:bottom w:val="single" w:sz="4" w:space="0" w:color="auto"/>
              <w:right w:val="single" w:sz="4" w:space="0" w:color="auto"/>
            </w:tcBorders>
            <w:hideMark/>
          </w:tcPr>
          <w:p w:rsidR="00B675A7" w:rsidRDefault="00B675A7" w:rsidP="009512B9">
            <w:pPr>
              <w:autoSpaceDE w:val="0"/>
              <w:autoSpaceDN w:val="0"/>
              <w:adjustRightInd w:val="0"/>
              <w:rPr>
                <w:sz w:val="24"/>
                <w:szCs w:val="24"/>
              </w:rPr>
            </w:pPr>
            <w:r>
              <w:rPr>
                <w:sz w:val="24"/>
                <w:szCs w:val="24"/>
              </w:rPr>
              <w:t xml:space="preserve">Hos patienter, der tager lægemidler, hvor den </w:t>
            </w:r>
            <w:proofErr w:type="spellStart"/>
            <w:r>
              <w:rPr>
                <w:sz w:val="24"/>
                <w:szCs w:val="24"/>
              </w:rPr>
              <w:t>farmakokinetiske</w:t>
            </w:r>
            <w:proofErr w:type="spellEnd"/>
            <w:r>
              <w:rPr>
                <w:sz w:val="24"/>
                <w:szCs w:val="24"/>
              </w:rPr>
              <w:t xml:space="preserve"> interaktion med </w:t>
            </w:r>
            <w:proofErr w:type="spellStart"/>
            <w:r>
              <w:rPr>
                <w:sz w:val="24"/>
                <w:szCs w:val="24"/>
              </w:rPr>
              <w:t>lamotrigin</w:t>
            </w:r>
            <w:proofErr w:type="spellEnd"/>
            <w:r>
              <w:rPr>
                <w:sz w:val="24"/>
                <w:szCs w:val="24"/>
              </w:rPr>
              <w:t xml:space="preserve"> ikke kendes på nuværende tidspunkt (se pkt. 4.5), skal der anvendes det behandlingsregime, som anbefales for </w:t>
            </w:r>
            <w:proofErr w:type="spellStart"/>
            <w:r>
              <w:rPr>
                <w:sz w:val="24"/>
                <w:szCs w:val="24"/>
              </w:rPr>
              <w:t>lamotrigin</w:t>
            </w:r>
            <w:proofErr w:type="spellEnd"/>
            <w:r>
              <w:rPr>
                <w:sz w:val="24"/>
                <w:szCs w:val="24"/>
              </w:rPr>
              <w:t xml:space="preserve"> i kombination med </w:t>
            </w:r>
            <w:proofErr w:type="spellStart"/>
            <w:r>
              <w:rPr>
                <w:sz w:val="24"/>
                <w:szCs w:val="24"/>
              </w:rPr>
              <w:t>valproat</w:t>
            </w:r>
            <w:proofErr w:type="spellEnd"/>
          </w:p>
        </w:tc>
      </w:tr>
      <w:tr w:rsidR="00B675A7" w:rsidTr="009512B9">
        <w:tc>
          <w:tcPr>
            <w:tcW w:w="5000" w:type="pct"/>
            <w:gridSpan w:val="4"/>
            <w:tcBorders>
              <w:top w:val="single" w:sz="4" w:space="0" w:color="auto"/>
              <w:left w:val="single" w:sz="4" w:space="0" w:color="auto"/>
              <w:bottom w:val="single" w:sz="4" w:space="0" w:color="auto"/>
              <w:right w:val="single" w:sz="4" w:space="0" w:color="auto"/>
            </w:tcBorders>
            <w:hideMark/>
          </w:tcPr>
          <w:p w:rsidR="00B675A7" w:rsidRDefault="00B675A7" w:rsidP="009512B9">
            <w:pPr>
              <w:autoSpaceDE w:val="0"/>
              <w:autoSpaceDN w:val="0"/>
              <w:adjustRightInd w:val="0"/>
              <w:rPr>
                <w:sz w:val="24"/>
                <w:szCs w:val="24"/>
                <w:highlight w:val="lightGray"/>
              </w:rPr>
            </w:pPr>
            <w:r>
              <w:rPr>
                <w:sz w:val="24"/>
                <w:szCs w:val="24"/>
              </w:rPr>
              <w:t>* BEMÆRK: Den anbefalede dosering tidsplan for børn kan ikke nås med den nuværende styrke af tabletterne.</w:t>
            </w:r>
          </w:p>
        </w:tc>
      </w:tr>
    </w:tbl>
    <w:p w:rsidR="00B675A7" w:rsidRDefault="00B675A7" w:rsidP="00B675A7">
      <w:pPr>
        <w:autoSpaceDE w:val="0"/>
        <w:autoSpaceDN w:val="0"/>
        <w:adjustRightInd w:val="0"/>
        <w:ind w:left="851" w:hanging="851"/>
        <w:rPr>
          <w:sz w:val="24"/>
          <w:szCs w:val="24"/>
        </w:rPr>
      </w:pPr>
    </w:p>
    <w:p w:rsidR="00486DED" w:rsidRDefault="00486DED" w:rsidP="00486DED">
      <w:pPr>
        <w:pStyle w:val="CM31"/>
        <w:spacing w:after="0"/>
        <w:ind w:left="851"/>
        <w:rPr>
          <w:lang w:val="da-DK"/>
        </w:rPr>
      </w:pPr>
      <w:r>
        <w:rPr>
          <w:lang w:val="da-DK"/>
        </w:rPr>
        <w:t xml:space="preserve">** Hvis den beregnede dosis af </w:t>
      </w:r>
      <w:proofErr w:type="spellStart"/>
      <w:r>
        <w:rPr>
          <w:lang w:val="da-DK"/>
        </w:rPr>
        <w:t>lamotrigin</w:t>
      </w:r>
      <w:proofErr w:type="spellEnd"/>
      <w:r>
        <w:rPr>
          <w:lang w:val="da-DK"/>
        </w:rPr>
        <w:t xml:space="preserve"> ikke kan opnås med hele tabletter, skal dosis rundes ned til nærmeste hele tablet.</w:t>
      </w:r>
    </w:p>
    <w:p w:rsidR="00486DED" w:rsidRDefault="00486DED" w:rsidP="00B675A7">
      <w:pPr>
        <w:pStyle w:val="CM31"/>
        <w:spacing w:after="0"/>
        <w:ind w:left="851"/>
        <w:rPr>
          <w:lang w:val="da-DK"/>
        </w:rPr>
      </w:pPr>
    </w:p>
    <w:p w:rsidR="00B675A7" w:rsidRDefault="00B675A7" w:rsidP="00B675A7">
      <w:pPr>
        <w:pStyle w:val="CM31"/>
        <w:spacing w:after="0"/>
        <w:ind w:left="851"/>
        <w:rPr>
          <w:lang w:val="da-DK"/>
        </w:rPr>
      </w:pPr>
      <w:r>
        <w:rPr>
          <w:lang w:val="da-DK"/>
        </w:rPr>
        <w:t xml:space="preserve">For at sikre opretholdelsen af en terapeutisk dosis skal barnets vægt monitoreres, og dosis revurderes i takt med vægtændringerne. Børn i alderen 2-6 år vil sandsynligvis have behov for en vedligeholdelsesdosis i den øvre ende af det anbefalede interval. </w:t>
      </w:r>
    </w:p>
    <w:p w:rsidR="00B675A7" w:rsidRDefault="00B675A7" w:rsidP="00B675A7">
      <w:pPr>
        <w:pStyle w:val="CM29"/>
        <w:spacing w:after="0"/>
        <w:ind w:left="851" w:right="700" w:hanging="851"/>
        <w:rPr>
          <w:lang w:val="da-DK"/>
        </w:rPr>
      </w:pPr>
    </w:p>
    <w:p w:rsidR="00B675A7" w:rsidRDefault="00B675A7" w:rsidP="00B675A7">
      <w:pPr>
        <w:pStyle w:val="CM29"/>
        <w:spacing w:after="0"/>
        <w:ind w:left="851" w:right="700"/>
        <w:rPr>
          <w:lang w:val="da-DK"/>
        </w:rPr>
      </w:pPr>
      <w:r>
        <w:rPr>
          <w:lang w:val="da-DK"/>
        </w:rPr>
        <w:t xml:space="preserve">Hvis der opnås kontrol med epilepsien med en tillægsbehandling, kan samtidige </w:t>
      </w:r>
      <w:proofErr w:type="spellStart"/>
      <w:r>
        <w:rPr>
          <w:lang w:val="da-DK"/>
        </w:rPr>
        <w:t>antiepileptika</w:t>
      </w:r>
      <w:proofErr w:type="spellEnd"/>
      <w:r>
        <w:rPr>
          <w:lang w:val="da-DK"/>
        </w:rPr>
        <w:t xml:space="preserve"> seponeres, og patienterne kan fortsætte med monoterapi med </w:t>
      </w:r>
      <w:proofErr w:type="spellStart"/>
      <w:r w:rsidR="009512B9">
        <w:rPr>
          <w:lang w:val="da-DK"/>
        </w:rPr>
        <w:t>Lanotok</w:t>
      </w:r>
      <w:proofErr w:type="spellEnd"/>
      <w:r>
        <w:rPr>
          <w:lang w:val="da-DK"/>
        </w:rPr>
        <w:t xml:space="preserve">. </w:t>
      </w:r>
    </w:p>
    <w:p w:rsidR="00B675A7" w:rsidRDefault="00B675A7" w:rsidP="00B675A7">
      <w:pPr>
        <w:pStyle w:val="CM31"/>
        <w:spacing w:after="0"/>
        <w:ind w:left="851" w:hanging="851"/>
        <w:rPr>
          <w:u w:val="single"/>
          <w:lang w:val="da-DK"/>
        </w:rPr>
      </w:pPr>
    </w:p>
    <w:p w:rsidR="00B675A7" w:rsidRPr="00486DED" w:rsidRDefault="00B675A7" w:rsidP="00B675A7">
      <w:pPr>
        <w:pStyle w:val="CM31"/>
        <w:spacing w:after="0"/>
        <w:ind w:left="851"/>
        <w:rPr>
          <w:i/>
          <w:u w:val="single"/>
          <w:lang w:val="da-DK"/>
        </w:rPr>
      </w:pPr>
      <w:r w:rsidRPr="00486DED">
        <w:rPr>
          <w:i/>
          <w:u w:val="single"/>
          <w:lang w:val="da-DK"/>
        </w:rPr>
        <w:t xml:space="preserve">Børn under 2 år </w:t>
      </w:r>
    </w:p>
    <w:p w:rsidR="00B675A7" w:rsidRDefault="00B675A7" w:rsidP="00B675A7">
      <w:pPr>
        <w:pStyle w:val="CM31"/>
        <w:spacing w:after="0"/>
        <w:ind w:left="851"/>
        <w:rPr>
          <w:lang w:val="da-DK"/>
        </w:rPr>
      </w:pPr>
      <w:r>
        <w:rPr>
          <w:lang w:val="da-DK"/>
        </w:rPr>
        <w:t xml:space="preserve">Der er begrænsede data på </w:t>
      </w:r>
      <w:proofErr w:type="spellStart"/>
      <w:r>
        <w:rPr>
          <w:lang w:val="da-DK"/>
        </w:rPr>
        <w:t>lamotrigins</w:t>
      </w:r>
      <w:proofErr w:type="spellEnd"/>
      <w:r>
        <w:rPr>
          <w:lang w:val="da-DK"/>
        </w:rPr>
        <w:t xml:space="preserve"> effekt og sikkerhed for tillægsbehandling af partielle anfald hos børn i alderen 1 måned til 2 år (se pkt. 4.4). Der findes ingen data om børn under 1 måned. </w:t>
      </w:r>
      <w:proofErr w:type="spellStart"/>
      <w:r w:rsidR="009512B9">
        <w:rPr>
          <w:lang w:val="da-DK"/>
        </w:rPr>
        <w:t>Lanotok</w:t>
      </w:r>
      <w:proofErr w:type="spellEnd"/>
      <w:r>
        <w:rPr>
          <w:lang w:val="da-DK"/>
        </w:rPr>
        <w:t xml:space="preserve"> bør derfor ikke anvendes til børn under 2 år. Hvis det, på baggrund af klinisk behov, alligevel besluttes at behandle, se pkt. 4.4, 5.1 og 5.2. </w:t>
      </w:r>
    </w:p>
    <w:p w:rsidR="00B675A7" w:rsidRDefault="00B675A7" w:rsidP="00B675A7">
      <w:pPr>
        <w:pStyle w:val="CM31"/>
        <w:spacing w:after="0"/>
        <w:ind w:left="851" w:hanging="851"/>
        <w:rPr>
          <w:u w:val="single"/>
          <w:lang w:val="da-DK"/>
        </w:rPr>
      </w:pPr>
    </w:p>
    <w:p w:rsidR="00B675A7" w:rsidRDefault="00B675A7" w:rsidP="00B675A7">
      <w:pPr>
        <w:pStyle w:val="CM31"/>
        <w:spacing w:after="0"/>
        <w:ind w:left="851"/>
        <w:rPr>
          <w:lang w:val="da-DK"/>
        </w:rPr>
      </w:pPr>
      <w:r>
        <w:rPr>
          <w:u w:val="single"/>
          <w:lang w:val="da-DK"/>
        </w:rPr>
        <w:t xml:space="preserve">Bipolar sygdom </w:t>
      </w:r>
    </w:p>
    <w:p w:rsidR="00B675A7" w:rsidRDefault="00B675A7" w:rsidP="00B675A7">
      <w:pPr>
        <w:pStyle w:val="CM3"/>
        <w:spacing w:line="240" w:lineRule="auto"/>
        <w:ind w:left="851" w:hanging="851"/>
        <w:rPr>
          <w:lang w:val="da-DK"/>
        </w:rPr>
      </w:pPr>
    </w:p>
    <w:p w:rsidR="00B675A7" w:rsidRDefault="00B675A7" w:rsidP="00B675A7">
      <w:pPr>
        <w:pStyle w:val="CM3"/>
        <w:spacing w:line="240" w:lineRule="auto"/>
        <w:ind w:left="851"/>
        <w:rPr>
          <w:lang w:val="da-DK"/>
        </w:rPr>
      </w:pPr>
      <w:r>
        <w:rPr>
          <w:lang w:val="da-DK"/>
        </w:rPr>
        <w:t>Den anbefalede dosisøgning og de anbefalede vedligeholdelsesdoser til voksne i alderen 18 år og derover e</w:t>
      </w:r>
      <w:r w:rsidR="00486DED">
        <w:rPr>
          <w:lang w:val="da-DK"/>
        </w:rPr>
        <w:t>r</w:t>
      </w:r>
      <w:r>
        <w:rPr>
          <w:lang w:val="da-DK"/>
        </w:rPr>
        <w:t xml:space="preserve"> anført i tabellerne nedenfor. Overgangsregimet omfatter en gradvis øgning af </w:t>
      </w:r>
      <w:proofErr w:type="spellStart"/>
      <w:r>
        <w:rPr>
          <w:lang w:val="da-DK"/>
        </w:rPr>
        <w:t>lamotrigin</w:t>
      </w:r>
      <w:r>
        <w:rPr>
          <w:lang w:val="da-DK"/>
        </w:rPr>
        <w:softHyphen/>
        <w:t>dosis</w:t>
      </w:r>
      <w:proofErr w:type="spellEnd"/>
      <w:r>
        <w:rPr>
          <w:lang w:val="da-DK"/>
        </w:rPr>
        <w:t xml:space="preserve"> til en vedligeholdende stabiliseringsdosis i løbet af seks uger (tabel 3), hvorefter behandling med andre psykofarmaka og/eller </w:t>
      </w:r>
      <w:proofErr w:type="spellStart"/>
      <w:r>
        <w:rPr>
          <w:lang w:val="da-DK"/>
        </w:rPr>
        <w:t>antiepileptika</w:t>
      </w:r>
      <w:proofErr w:type="spellEnd"/>
      <w:r>
        <w:rPr>
          <w:lang w:val="da-DK"/>
        </w:rPr>
        <w:t xml:space="preserve"> kan seponeres, hvis der er klinisk indikation herfor (tabel 4). De dosisjusteringer, der skal foretages efter tilføjelse af andre psykofarmaka og/eller </w:t>
      </w:r>
      <w:proofErr w:type="spellStart"/>
      <w:r>
        <w:rPr>
          <w:lang w:val="da-DK"/>
        </w:rPr>
        <w:t>antiepileptika</w:t>
      </w:r>
      <w:proofErr w:type="spellEnd"/>
      <w:r>
        <w:rPr>
          <w:lang w:val="da-DK"/>
        </w:rPr>
        <w:t>, er ligeledes anført nedenfor (tabel 5). På grund af risikoen for udslæt må initialdos</w:t>
      </w:r>
      <w:r w:rsidR="009D4203">
        <w:rPr>
          <w:lang w:val="da-DK"/>
        </w:rPr>
        <w:t>is</w:t>
      </w:r>
      <w:r>
        <w:rPr>
          <w:lang w:val="da-DK"/>
        </w:rPr>
        <w:t xml:space="preserve"> og den efterfølgende dosisøgning ikke overskrides (se pkt. 4.4). </w:t>
      </w:r>
    </w:p>
    <w:p w:rsidR="00B675A7" w:rsidRDefault="00B675A7" w:rsidP="00486DED">
      <w:pPr>
        <w:pStyle w:val="CM29"/>
        <w:spacing w:after="0"/>
        <w:jc w:val="both"/>
        <w:rPr>
          <w:u w:val="single"/>
          <w:lang w:val="da-DK"/>
        </w:rPr>
      </w:pPr>
    </w:p>
    <w:p w:rsidR="00B675A7" w:rsidRPr="009D4203" w:rsidRDefault="00B675A7" w:rsidP="00B675A7">
      <w:pPr>
        <w:pStyle w:val="CM29"/>
        <w:spacing w:after="0"/>
        <w:rPr>
          <w:i/>
          <w:u w:val="single"/>
          <w:lang w:val="da-DK"/>
        </w:rPr>
      </w:pPr>
      <w:r w:rsidRPr="009D4203">
        <w:rPr>
          <w:i/>
          <w:u w:val="single"/>
          <w:lang w:val="da-DK"/>
        </w:rPr>
        <w:t>Tabel 3: Voksne i alderen 18 år og derover – anbefalet dosisøgning til den samlede daglige vedligeholdende stabiliseringsdosis ved behandling af bipolar sygdom</w:t>
      </w:r>
    </w:p>
    <w:p w:rsidR="00B675A7" w:rsidRDefault="00B675A7" w:rsidP="00B675A7">
      <w:pPr>
        <w:pStyle w:val="Default"/>
        <w:ind w:left="851" w:hanging="851"/>
        <w:rPr>
          <w:lang w:val="da-DK"/>
        </w:rPr>
      </w:pPr>
    </w:p>
    <w:tbl>
      <w:tblPr>
        <w:tblW w:w="5000" w:type="pct"/>
        <w:tblLook w:val="04A0" w:firstRow="1" w:lastRow="0" w:firstColumn="1" w:lastColumn="0" w:noHBand="0" w:noVBand="1"/>
      </w:tblPr>
      <w:tblGrid>
        <w:gridCol w:w="2339"/>
        <w:gridCol w:w="1563"/>
        <w:gridCol w:w="1243"/>
        <w:gridCol w:w="1243"/>
        <w:gridCol w:w="3234"/>
      </w:tblGrid>
      <w:tr w:rsidR="00B675A7" w:rsidTr="009512B9">
        <w:trPr>
          <w:trHeight w:val="346"/>
        </w:trPr>
        <w:tc>
          <w:tcPr>
            <w:tcW w:w="124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Behandlingsregime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1 + 2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3 + 4 </w:t>
            </w:r>
          </w:p>
        </w:tc>
        <w:tc>
          <w:tcPr>
            <w:tcW w:w="679"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Uge 5 </w:t>
            </w:r>
          </w:p>
        </w:tc>
        <w:tc>
          <w:tcPr>
            <w:tcW w:w="1714"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Målstabiliseringsdosis (uge </w:t>
            </w:r>
            <w:proofErr w:type="gramStart"/>
            <w:r>
              <w:rPr>
                <w:lang w:val="da-DK"/>
              </w:rPr>
              <w:t>6)*</w:t>
            </w:r>
            <w:proofErr w:type="gramEnd"/>
            <w:r>
              <w:rPr>
                <w:lang w:val="da-DK"/>
              </w:rPr>
              <w:t xml:space="preserve"> </w:t>
            </w:r>
          </w:p>
        </w:tc>
      </w:tr>
      <w:tr w:rsidR="00B675A7" w:rsidTr="009512B9">
        <w:trPr>
          <w:trHeight w:val="51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sidRPr="009D4203">
              <w:rPr>
                <w:b/>
                <w:lang w:val="da-DK"/>
              </w:rPr>
              <w:t xml:space="preserve">Monoterapi med </w:t>
            </w:r>
            <w:proofErr w:type="spellStart"/>
            <w:r w:rsidRPr="009D4203">
              <w:rPr>
                <w:b/>
                <w:lang w:val="da-DK"/>
              </w:rPr>
              <w:t>lamotrigin</w:t>
            </w:r>
            <w:proofErr w:type="spellEnd"/>
            <w:r w:rsidRPr="009D4203">
              <w:rPr>
                <w:b/>
                <w:lang w:val="da-DK"/>
              </w:rPr>
              <w:t xml:space="preserve"> ELLER tillægsbehandling UDEN </w:t>
            </w:r>
            <w:proofErr w:type="spellStart"/>
            <w:r w:rsidRPr="009D4203">
              <w:rPr>
                <w:b/>
                <w:lang w:val="da-DK"/>
              </w:rPr>
              <w:t>valproat</w:t>
            </w:r>
            <w:proofErr w:type="spellEnd"/>
            <w:r w:rsidRPr="009D4203">
              <w:rPr>
                <w:b/>
                <w:lang w:val="da-DK"/>
              </w:rPr>
              <w:t xml:space="preserve"> og UDEN induktorer af </w:t>
            </w:r>
            <w:proofErr w:type="spellStart"/>
            <w:r w:rsidRPr="009D4203">
              <w:rPr>
                <w:b/>
                <w:lang w:val="da-DK"/>
              </w:rPr>
              <w:t>lamotrigin</w:t>
            </w:r>
            <w:r w:rsidRPr="009D4203">
              <w:rPr>
                <w:b/>
                <w:lang w:val="da-DK"/>
              </w:rPr>
              <w:softHyphen/>
              <w:t>glukuronidering</w:t>
            </w:r>
            <w:proofErr w:type="spellEnd"/>
            <w:r>
              <w:rPr>
                <w:lang w:val="da-DK"/>
              </w:rPr>
              <w:t xml:space="preserve"> (se pkt. 4.5): </w:t>
            </w:r>
          </w:p>
        </w:tc>
      </w:tr>
      <w:tr w:rsidR="00B675A7" w:rsidTr="009512B9">
        <w:trPr>
          <w:trHeight w:val="1854"/>
        </w:trPr>
        <w:tc>
          <w:tcPr>
            <w:tcW w:w="124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lastRenderedPageBreak/>
              <w:t>Dette dosisregime</w:t>
            </w:r>
            <w:r w:rsidR="00486DED">
              <w:rPr>
                <w:lang w:val="da-DK"/>
              </w:rPr>
              <w:t xml:space="preserve"> </w:t>
            </w:r>
            <w:r>
              <w:rPr>
                <w:lang w:val="da-DK"/>
              </w:rPr>
              <w:t xml:space="preserve">skal kombineres med andre lægemidler, der ikke signifikant hæmmer eller inducerer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25 mg/dag (én gang dagligt)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50 mg/dag (én gang dagligt eller fordelt på to doser) </w:t>
            </w:r>
          </w:p>
        </w:tc>
        <w:tc>
          <w:tcPr>
            <w:tcW w:w="679"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100 mg/dag (én gang dagligt eller fordelt på to doser) </w:t>
            </w:r>
          </w:p>
        </w:tc>
        <w:tc>
          <w:tcPr>
            <w:tcW w:w="1714" w:type="pct"/>
            <w:tcBorders>
              <w:top w:val="single" w:sz="4" w:space="0" w:color="000000"/>
              <w:left w:val="single" w:sz="6" w:space="0" w:color="000000"/>
              <w:bottom w:val="single" w:sz="4" w:space="0" w:color="000000"/>
              <w:right w:val="single" w:sz="6" w:space="0" w:color="000000"/>
            </w:tcBorders>
          </w:tcPr>
          <w:p w:rsidR="00B675A7" w:rsidRDefault="00B675A7" w:rsidP="009512B9">
            <w:pPr>
              <w:pStyle w:val="Default"/>
              <w:rPr>
                <w:lang w:val="da-DK"/>
              </w:rPr>
            </w:pPr>
            <w:r>
              <w:rPr>
                <w:lang w:val="da-DK"/>
              </w:rPr>
              <w:t>200 mg/dag – normal måldosis til opnåelse af optimal respons (én gang dagligt eller fordelt på to doser)</w:t>
            </w:r>
          </w:p>
          <w:p w:rsidR="00B675A7" w:rsidRDefault="00B675A7" w:rsidP="009512B9">
            <w:pPr>
              <w:pStyle w:val="Default"/>
              <w:rPr>
                <w:lang w:val="da-DK"/>
              </w:rPr>
            </w:pPr>
          </w:p>
          <w:p w:rsidR="00B675A7" w:rsidRDefault="00B675A7" w:rsidP="009512B9">
            <w:pPr>
              <w:pStyle w:val="Default"/>
              <w:rPr>
                <w:lang w:val="da-DK"/>
              </w:rPr>
            </w:pPr>
            <w:r>
              <w:rPr>
                <w:lang w:val="da-DK"/>
              </w:rPr>
              <w:t xml:space="preserve"> Doser i intervallet 100-</w:t>
            </w:r>
            <w:r>
              <w:rPr>
                <w:lang w:val="da-DK"/>
              </w:rPr>
              <w:softHyphen/>
              <w:t xml:space="preserve">400 mg/dag er anvendt i kliniske </w:t>
            </w:r>
            <w:r w:rsidR="009D4203">
              <w:rPr>
                <w:lang w:val="da-DK"/>
              </w:rPr>
              <w:t>studier</w:t>
            </w:r>
            <w:r>
              <w:rPr>
                <w:lang w:val="da-DK"/>
              </w:rPr>
              <w:t xml:space="preserve"> </w:t>
            </w:r>
          </w:p>
        </w:tc>
      </w:tr>
      <w:tr w:rsidR="00B675A7" w:rsidTr="009512B9">
        <w:trPr>
          <w:trHeight w:val="26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sidRPr="009D4203">
              <w:rPr>
                <w:b/>
                <w:lang w:val="da-DK"/>
              </w:rPr>
              <w:t xml:space="preserve">Tillægsbehandling MED </w:t>
            </w:r>
            <w:proofErr w:type="spellStart"/>
            <w:r w:rsidRPr="009D4203">
              <w:rPr>
                <w:b/>
                <w:lang w:val="da-DK"/>
              </w:rPr>
              <w:t>valproat</w:t>
            </w:r>
            <w:proofErr w:type="spellEnd"/>
            <w:r>
              <w:rPr>
                <w:lang w:val="da-DK"/>
              </w:rPr>
              <w:t xml:space="preserve"> (hæmmer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 se pkt. 4.5): </w:t>
            </w:r>
          </w:p>
        </w:tc>
      </w:tr>
      <w:tr w:rsidR="00B675A7" w:rsidTr="009512B9">
        <w:trPr>
          <w:trHeight w:val="1969"/>
        </w:trPr>
        <w:tc>
          <w:tcPr>
            <w:tcW w:w="124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Dette dosisregime skal kombineres med </w:t>
            </w:r>
            <w:proofErr w:type="spellStart"/>
            <w:r>
              <w:rPr>
                <w:lang w:val="da-DK"/>
              </w:rPr>
              <w:t>valproat</w:t>
            </w:r>
            <w:proofErr w:type="spellEnd"/>
            <w:r>
              <w:rPr>
                <w:lang w:val="da-DK"/>
              </w:rPr>
              <w:t xml:space="preserve">, uanset om der administreres andre lægemidler samtidigt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12,5 mg/dag (administreret som 25 mg hver anden dag)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25 mg/dag (én gang dagligt) </w:t>
            </w:r>
          </w:p>
        </w:tc>
        <w:tc>
          <w:tcPr>
            <w:tcW w:w="679"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50 mg/dag (én gang dagligt eller fordelt på to doser) </w:t>
            </w:r>
          </w:p>
        </w:tc>
        <w:tc>
          <w:tcPr>
            <w:tcW w:w="1714" w:type="pct"/>
            <w:tcBorders>
              <w:top w:val="single" w:sz="4" w:space="0" w:color="000000"/>
              <w:left w:val="single" w:sz="6" w:space="0" w:color="000000"/>
              <w:bottom w:val="single" w:sz="4" w:space="0" w:color="000000"/>
              <w:right w:val="single" w:sz="6" w:space="0" w:color="000000"/>
            </w:tcBorders>
          </w:tcPr>
          <w:p w:rsidR="00B675A7" w:rsidRDefault="00B675A7" w:rsidP="009512B9">
            <w:pPr>
              <w:pStyle w:val="Default"/>
              <w:rPr>
                <w:lang w:val="da-DK"/>
              </w:rPr>
            </w:pPr>
            <w:r>
              <w:rPr>
                <w:lang w:val="da-DK"/>
              </w:rPr>
              <w:t xml:space="preserve">100 mg/dag – normal måldosis til opnåelse af optimal respons (én gang dagligt eller fordelt på to doser) </w:t>
            </w:r>
          </w:p>
          <w:p w:rsidR="00B675A7" w:rsidRDefault="00B675A7" w:rsidP="009512B9">
            <w:pPr>
              <w:pStyle w:val="Default"/>
              <w:rPr>
                <w:lang w:val="da-DK"/>
              </w:rPr>
            </w:pPr>
          </w:p>
          <w:p w:rsidR="00B675A7" w:rsidRDefault="00B675A7" w:rsidP="009512B9">
            <w:pPr>
              <w:pStyle w:val="Default"/>
              <w:rPr>
                <w:lang w:val="da-DK"/>
              </w:rPr>
            </w:pPr>
            <w:r>
              <w:rPr>
                <w:lang w:val="da-DK"/>
              </w:rPr>
              <w:t xml:space="preserve">Der må maksimalt gives en dosis på 200 mg/dag afhængigt af den kliniske respons </w:t>
            </w:r>
          </w:p>
        </w:tc>
      </w:tr>
      <w:tr w:rsidR="00B675A7" w:rsidTr="009512B9">
        <w:trPr>
          <w:trHeight w:val="26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Pr="009D4203" w:rsidRDefault="00B675A7" w:rsidP="009512B9">
            <w:pPr>
              <w:pStyle w:val="Default"/>
              <w:rPr>
                <w:b/>
                <w:lang w:val="da-DK"/>
              </w:rPr>
            </w:pPr>
            <w:r w:rsidRPr="009D4203">
              <w:rPr>
                <w:b/>
                <w:lang w:val="da-DK"/>
              </w:rPr>
              <w:t xml:space="preserve">Tillægsbehandling UDEN </w:t>
            </w:r>
            <w:proofErr w:type="spellStart"/>
            <w:r w:rsidRPr="009D4203">
              <w:rPr>
                <w:b/>
                <w:lang w:val="da-DK"/>
              </w:rPr>
              <w:t>valproat</w:t>
            </w:r>
            <w:proofErr w:type="spellEnd"/>
            <w:r w:rsidRPr="009D4203">
              <w:rPr>
                <w:b/>
                <w:lang w:val="da-DK"/>
              </w:rPr>
              <w:t xml:space="preserve"> og MED induktorer af </w:t>
            </w:r>
            <w:proofErr w:type="spellStart"/>
            <w:r w:rsidRPr="009D4203">
              <w:rPr>
                <w:b/>
                <w:lang w:val="da-DK"/>
              </w:rPr>
              <w:t>lamotrigin-glukuronidering</w:t>
            </w:r>
            <w:proofErr w:type="spellEnd"/>
            <w:r w:rsidRPr="009D4203">
              <w:rPr>
                <w:b/>
                <w:lang w:val="da-DK"/>
              </w:rPr>
              <w:t xml:space="preserve"> </w:t>
            </w:r>
            <w:r w:rsidRPr="009D4203">
              <w:rPr>
                <w:lang w:val="da-DK"/>
              </w:rPr>
              <w:t>(se</w:t>
            </w:r>
            <w:r w:rsidRPr="009D4203">
              <w:rPr>
                <w:b/>
                <w:lang w:val="da-DK"/>
              </w:rPr>
              <w:t xml:space="preserve"> </w:t>
            </w:r>
            <w:r w:rsidRPr="009D4203">
              <w:rPr>
                <w:lang w:val="da-DK"/>
              </w:rPr>
              <w:t xml:space="preserve">pkt. 4.5): </w:t>
            </w:r>
          </w:p>
        </w:tc>
      </w:tr>
      <w:tr w:rsidR="00B675A7" w:rsidTr="009512B9">
        <w:trPr>
          <w:trHeight w:val="1776"/>
        </w:trPr>
        <w:tc>
          <w:tcPr>
            <w:tcW w:w="1249" w:type="pc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Dette dosisregime skal ikke kombineres med </w:t>
            </w:r>
            <w:proofErr w:type="spellStart"/>
            <w:r>
              <w:rPr>
                <w:lang w:val="da-DK"/>
              </w:rPr>
              <w:t>valproat</w:t>
            </w:r>
            <w:proofErr w:type="spellEnd"/>
            <w:r>
              <w:rPr>
                <w:lang w:val="da-DK"/>
              </w:rPr>
              <w:t xml:space="preserve">, men med: </w:t>
            </w:r>
          </w:p>
          <w:p w:rsidR="00B675A7" w:rsidRDefault="00B675A7" w:rsidP="009512B9">
            <w:pPr>
              <w:pStyle w:val="Default"/>
              <w:rPr>
                <w:lang w:val="da-DK"/>
              </w:rPr>
            </w:pPr>
          </w:p>
          <w:p w:rsidR="009D4203" w:rsidRPr="00E70BDD" w:rsidRDefault="00B675A7" w:rsidP="009512B9">
            <w:pPr>
              <w:pStyle w:val="Default"/>
            </w:pPr>
            <w:r w:rsidRPr="00E70BDD">
              <w:t xml:space="preserve">phenytoin </w:t>
            </w:r>
            <w:proofErr w:type="spellStart"/>
            <w:r w:rsidRPr="00E70BDD">
              <w:t>carbamazepin</w:t>
            </w:r>
            <w:proofErr w:type="spellEnd"/>
            <w:r w:rsidRPr="00E70BDD">
              <w:t xml:space="preserve"> phenobarbital </w:t>
            </w:r>
            <w:proofErr w:type="spellStart"/>
            <w:r w:rsidRPr="00E70BDD">
              <w:t>primidon</w:t>
            </w:r>
            <w:proofErr w:type="spellEnd"/>
          </w:p>
          <w:p w:rsidR="00B675A7" w:rsidRPr="00E70BDD" w:rsidRDefault="00B675A7" w:rsidP="009512B9">
            <w:pPr>
              <w:pStyle w:val="Default"/>
            </w:pPr>
            <w:r w:rsidRPr="00E70BDD">
              <w:t xml:space="preserve">rifampicin lopinavir/ritonavir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50 mg/dag (én gang dagligt)  </w:t>
            </w:r>
          </w:p>
        </w:tc>
        <w:tc>
          <w:tcPr>
            <w:tcW w:w="67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(fordelt på to doser) </w:t>
            </w:r>
          </w:p>
        </w:tc>
        <w:tc>
          <w:tcPr>
            <w:tcW w:w="679"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200 mg/dag (fordelt på to doser) </w:t>
            </w:r>
          </w:p>
        </w:tc>
        <w:tc>
          <w:tcPr>
            <w:tcW w:w="1714" w:type="pct"/>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300 mg/dag i uge 6 med øgning til den normale måldosis på 400 mg/dag i uge 7, hvis det er nødvendigt, for at opnå den optimale respons (fordelt på to doser) </w:t>
            </w:r>
          </w:p>
        </w:tc>
      </w:tr>
      <w:tr w:rsidR="00B675A7" w:rsidTr="009512B9">
        <w:trPr>
          <w:trHeight w:val="768"/>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Hos patienter, der tager lægemidler, hvor den </w:t>
            </w:r>
            <w:proofErr w:type="spellStart"/>
            <w:r>
              <w:rPr>
                <w:lang w:val="da-DK"/>
              </w:rPr>
              <w:t>farmakokinetiske</w:t>
            </w:r>
            <w:proofErr w:type="spellEnd"/>
            <w:r>
              <w:rPr>
                <w:lang w:val="da-DK"/>
              </w:rPr>
              <w:t xml:space="preserve"> interaktion med </w:t>
            </w:r>
            <w:proofErr w:type="spellStart"/>
            <w:r>
              <w:rPr>
                <w:lang w:val="da-DK"/>
              </w:rPr>
              <w:t>lamotrigin</w:t>
            </w:r>
            <w:proofErr w:type="spellEnd"/>
            <w:r>
              <w:rPr>
                <w:lang w:val="da-DK"/>
              </w:rPr>
              <w:t xml:space="preserve"> ikke kendes på nuværende tidspunkt (se pkt. 4.5), skal der anvendes den dosisøgning, som anbefales for </w:t>
            </w:r>
            <w:proofErr w:type="spellStart"/>
            <w:r>
              <w:rPr>
                <w:lang w:val="da-DK"/>
              </w:rPr>
              <w:t>lamotrigin</w:t>
            </w:r>
            <w:proofErr w:type="spellEnd"/>
            <w:r>
              <w:rPr>
                <w:lang w:val="da-DK"/>
              </w:rPr>
              <w:t xml:space="preserve"> i kombination med </w:t>
            </w:r>
            <w:proofErr w:type="spellStart"/>
            <w:r>
              <w:rPr>
                <w:lang w:val="da-DK"/>
              </w:rPr>
              <w:t>valproat</w:t>
            </w:r>
            <w:proofErr w:type="spellEnd"/>
            <w:r>
              <w:rPr>
                <w:lang w:val="da-DK"/>
              </w:rPr>
              <w:t xml:space="preserve">. </w:t>
            </w:r>
          </w:p>
        </w:tc>
      </w:tr>
    </w:tbl>
    <w:p w:rsidR="00B675A7" w:rsidRDefault="00B675A7" w:rsidP="00B675A7">
      <w:pPr>
        <w:pStyle w:val="CM1"/>
        <w:rPr>
          <w:lang w:val="da-DK"/>
        </w:rPr>
      </w:pPr>
      <w:r>
        <w:rPr>
          <w:lang w:val="da-DK"/>
        </w:rPr>
        <w:t xml:space="preserve">* Målstabiliseringsdosis afhænger af den kliniske respons. </w:t>
      </w:r>
    </w:p>
    <w:p w:rsidR="00B675A7" w:rsidRDefault="00B675A7" w:rsidP="009D4203">
      <w:pPr>
        <w:pStyle w:val="CM31"/>
        <w:spacing w:after="0"/>
        <w:ind w:right="110"/>
        <w:jc w:val="both"/>
        <w:rPr>
          <w:u w:val="single"/>
          <w:lang w:val="da-DK"/>
        </w:rPr>
      </w:pPr>
    </w:p>
    <w:p w:rsidR="00B675A7" w:rsidRDefault="00B675A7" w:rsidP="00B675A7">
      <w:pPr>
        <w:pStyle w:val="CM31"/>
        <w:spacing w:after="0"/>
        <w:ind w:right="110"/>
        <w:jc w:val="both"/>
        <w:rPr>
          <w:i/>
          <w:lang w:val="da-DK"/>
        </w:rPr>
      </w:pPr>
      <w:r>
        <w:rPr>
          <w:i/>
          <w:u w:val="single"/>
          <w:lang w:val="da-DK"/>
        </w:rPr>
        <w:t xml:space="preserve">Tabel 4: Voksne i alderen 18 år og derover – samlet daglig vedligeholdende stabiliseringsdosis efter </w:t>
      </w:r>
      <w:proofErr w:type="spellStart"/>
      <w:r>
        <w:rPr>
          <w:i/>
          <w:u w:val="single"/>
          <w:lang w:val="da-DK"/>
        </w:rPr>
        <w:t>seponering</w:t>
      </w:r>
      <w:proofErr w:type="spellEnd"/>
      <w:r>
        <w:rPr>
          <w:i/>
          <w:u w:val="single"/>
          <w:lang w:val="da-DK"/>
        </w:rPr>
        <w:t xml:space="preserve"> af samtidige lægemidler ved behandling af bipolar sygdom</w:t>
      </w:r>
    </w:p>
    <w:p w:rsidR="00B675A7" w:rsidRDefault="00B675A7" w:rsidP="00B675A7">
      <w:pPr>
        <w:pStyle w:val="CM29"/>
        <w:spacing w:after="0"/>
        <w:jc w:val="both"/>
        <w:rPr>
          <w:lang w:val="da-DK"/>
        </w:rPr>
      </w:pPr>
      <w:r>
        <w:rPr>
          <w:lang w:val="da-DK"/>
        </w:rPr>
        <w:t xml:space="preserve">Når den vedligeholdende daglige målstabiliseringsdosis er nået, kan andre lægemidler seponeres som anført nedenfor. </w:t>
      </w:r>
    </w:p>
    <w:p w:rsidR="00B675A7" w:rsidRDefault="00B675A7" w:rsidP="00B675A7">
      <w:pPr>
        <w:pStyle w:val="Default"/>
        <w:ind w:left="851" w:hanging="851"/>
        <w:rPr>
          <w:lang w:val="da-DK"/>
        </w:rPr>
      </w:pPr>
    </w:p>
    <w:tbl>
      <w:tblPr>
        <w:tblW w:w="5000" w:type="pct"/>
        <w:tblLook w:val="04A0" w:firstRow="1" w:lastRow="0" w:firstColumn="1" w:lastColumn="0" w:noHBand="0" w:noVBand="1"/>
      </w:tblPr>
      <w:tblGrid>
        <w:gridCol w:w="3039"/>
        <w:gridCol w:w="1977"/>
        <w:gridCol w:w="1576"/>
        <w:gridCol w:w="1167"/>
        <w:gridCol w:w="1863"/>
      </w:tblGrid>
      <w:tr w:rsidR="00B675A7" w:rsidTr="009512B9">
        <w:trPr>
          <w:trHeight w:val="1107"/>
        </w:trPr>
        <w:tc>
          <w:tcPr>
            <w:tcW w:w="1594"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Behandlingsregime</w:t>
            </w: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Aktuel stabiliseringsdosis af </w:t>
            </w:r>
            <w:proofErr w:type="spellStart"/>
            <w:r>
              <w:rPr>
                <w:lang w:val="da-DK"/>
              </w:rPr>
              <w:t>lamotrigin</w:t>
            </w:r>
            <w:proofErr w:type="spellEnd"/>
            <w:r>
              <w:rPr>
                <w:lang w:val="da-DK"/>
              </w:rPr>
              <w:t xml:space="preserve"> (før </w:t>
            </w:r>
            <w:proofErr w:type="spellStart"/>
            <w:r>
              <w:rPr>
                <w:lang w:val="da-DK"/>
              </w:rPr>
              <w:t>seponering</w:t>
            </w:r>
            <w:proofErr w:type="spellEnd"/>
            <w:r>
              <w:rPr>
                <w:lang w:val="da-DK"/>
              </w:rPr>
              <w:t xml:space="preserve">)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1 (starter ved </w:t>
            </w:r>
            <w:proofErr w:type="spellStart"/>
            <w:r>
              <w:rPr>
                <w:lang w:val="da-DK"/>
              </w:rPr>
              <w:t>seponeringen</w:t>
            </w:r>
            <w:proofErr w:type="spellEnd"/>
            <w:r>
              <w:rPr>
                <w:lang w:val="da-DK"/>
              </w:rPr>
              <w:t xml:space="preserve">) </w:t>
            </w:r>
          </w:p>
        </w:tc>
        <w:tc>
          <w:tcPr>
            <w:tcW w:w="62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2  </w:t>
            </w:r>
          </w:p>
        </w:tc>
        <w:tc>
          <w:tcPr>
            <w:tcW w:w="9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3 og frem* </w:t>
            </w:r>
          </w:p>
        </w:tc>
      </w:tr>
      <w:tr w:rsidR="00B675A7" w:rsidTr="009512B9">
        <w:trPr>
          <w:trHeight w:val="51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proofErr w:type="spellStart"/>
            <w:r w:rsidRPr="009D4203">
              <w:rPr>
                <w:b/>
                <w:lang w:val="da-DK"/>
              </w:rPr>
              <w:t>Seponering</w:t>
            </w:r>
            <w:proofErr w:type="spellEnd"/>
            <w:r w:rsidRPr="009D4203">
              <w:rPr>
                <w:b/>
                <w:lang w:val="da-DK"/>
              </w:rPr>
              <w:t xml:space="preserve"> af </w:t>
            </w:r>
            <w:proofErr w:type="spellStart"/>
            <w:r w:rsidRPr="009D4203">
              <w:rPr>
                <w:b/>
                <w:lang w:val="da-DK"/>
              </w:rPr>
              <w:t>valproat</w:t>
            </w:r>
            <w:proofErr w:type="spellEnd"/>
            <w:r>
              <w:rPr>
                <w:lang w:val="da-DK"/>
              </w:rPr>
              <w:t xml:space="preserve"> (hæmmer af </w:t>
            </w:r>
            <w:proofErr w:type="spellStart"/>
            <w:r>
              <w:rPr>
                <w:lang w:val="da-DK"/>
              </w:rPr>
              <w:t>lamotrigin-glukuronidering</w:t>
            </w:r>
            <w:proofErr w:type="spellEnd"/>
            <w:r>
              <w:rPr>
                <w:lang w:val="da-DK"/>
              </w:rPr>
              <w:t xml:space="preserve"> – se pkt. 4.5) afhængigt af den oprindelige dosis </w:t>
            </w:r>
            <w:proofErr w:type="spellStart"/>
            <w:r>
              <w:rPr>
                <w:lang w:val="da-DK"/>
              </w:rPr>
              <w:t>lamotrigin</w:t>
            </w:r>
            <w:proofErr w:type="spellEnd"/>
            <w:r>
              <w:rPr>
                <w:lang w:val="da-DK"/>
              </w:rPr>
              <w:t xml:space="preserve">: </w:t>
            </w:r>
          </w:p>
        </w:tc>
      </w:tr>
      <w:tr w:rsidR="00B675A7" w:rsidTr="009512B9">
        <w:trPr>
          <w:trHeight w:val="540"/>
        </w:trPr>
        <w:tc>
          <w:tcPr>
            <w:tcW w:w="1594" w:type="pct"/>
            <w:vMerge w:val="restar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Når </w:t>
            </w:r>
            <w:proofErr w:type="spellStart"/>
            <w:r>
              <w:rPr>
                <w:lang w:val="da-DK"/>
              </w:rPr>
              <w:t>valproat</w:t>
            </w:r>
            <w:proofErr w:type="spellEnd"/>
            <w:r>
              <w:rPr>
                <w:lang w:val="da-DK"/>
              </w:rPr>
              <w:t xml:space="preserve"> seponeres, skal stabiliseringsdosis fordobles, dog maksimalt med 100 mg/uge </w:t>
            </w: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1603" w:type="pct"/>
            <w:gridSpan w:val="2"/>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Oprethold denne dosis (200 mg/dag) (fordelt på to doser) </w:t>
            </w:r>
          </w:p>
        </w:tc>
      </w:tr>
      <w:tr w:rsidR="00B675A7" w:rsidTr="009512B9">
        <w:trPr>
          <w:trHeight w:val="54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rPr>
            </w:pP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c>
          <w:tcPr>
            <w:tcW w:w="62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ind w:right="-60"/>
              <w:rPr>
                <w:lang w:val="da-DK"/>
              </w:rPr>
            </w:pPr>
            <w:r>
              <w:rPr>
                <w:lang w:val="da-DK"/>
              </w:rPr>
              <w:t xml:space="preserve">400 mg/dag </w:t>
            </w:r>
          </w:p>
        </w:tc>
        <w:tc>
          <w:tcPr>
            <w:tcW w:w="9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Oprethold denne dosis (400 mg/dag) </w:t>
            </w:r>
          </w:p>
        </w:tc>
      </w:tr>
      <w:tr w:rsidR="00B675A7" w:rsidTr="009512B9">
        <w:trPr>
          <w:trHeight w:val="51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proofErr w:type="spellStart"/>
            <w:r w:rsidRPr="009D4203">
              <w:rPr>
                <w:b/>
                <w:lang w:val="da-DK"/>
              </w:rPr>
              <w:lastRenderedPageBreak/>
              <w:t>Seponering</w:t>
            </w:r>
            <w:proofErr w:type="spellEnd"/>
            <w:r w:rsidRPr="009D4203">
              <w:rPr>
                <w:b/>
                <w:lang w:val="da-DK"/>
              </w:rPr>
              <w:t xml:space="preserve"> af induktorer af </w:t>
            </w:r>
            <w:proofErr w:type="spellStart"/>
            <w:r w:rsidRPr="009D4203">
              <w:rPr>
                <w:b/>
                <w:lang w:val="da-DK"/>
              </w:rPr>
              <w:t>lamotrigin-glukuronidering</w:t>
            </w:r>
            <w:proofErr w:type="spellEnd"/>
            <w:r>
              <w:rPr>
                <w:lang w:val="da-DK"/>
              </w:rPr>
              <w:t xml:space="preserve"> (se pkt. 4.5) afhængigt af den oprindelige dosis </w:t>
            </w:r>
            <w:proofErr w:type="spellStart"/>
            <w:r>
              <w:rPr>
                <w:lang w:val="da-DK"/>
              </w:rPr>
              <w:t>lamotrigin</w:t>
            </w:r>
            <w:proofErr w:type="spellEnd"/>
            <w:r>
              <w:rPr>
                <w:lang w:val="da-DK"/>
              </w:rPr>
              <w:t xml:space="preserve">: </w:t>
            </w:r>
          </w:p>
        </w:tc>
      </w:tr>
      <w:tr w:rsidR="00B675A7" w:rsidTr="009512B9">
        <w:trPr>
          <w:trHeight w:val="750"/>
        </w:trPr>
        <w:tc>
          <w:tcPr>
            <w:tcW w:w="1594" w:type="pct"/>
            <w:vMerge w:val="restar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Dette dosisregime skal følges, når følgende midler seponeres: </w:t>
            </w:r>
          </w:p>
          <w:p w:rsidR="00B675A7" w:rsidRDefault="00B675A7" w:rsidP="009512B9">
            <w:pPr>
              <w:pStyle w:val="Default"/>
              <w:rPr>
                <w:lang w:val="da-DK"/>
              </w:rPr>
            </w:pPr>
          </w:p>
          <w:p w:rsidR="00B675A7" w:rsidRPr="00E70BDD" w:rsidRDefault="00B675A7" w:rsidP="009512B9">
            <w:pPr>
              <w:pStyle w:val="Default"/>
            </w:pPr>
            <w:r w:rsidRPr="00E70BDD">
              <w:t xml:space="preserve">phenytoin </w:t>
            </w:r>
          </w:p>
          <w:p w:rsidR="00B675A7" w:rsidRPr="00E70BDD" w:rsidRDefault="00B675A7" w:rsidP="009512B9">
            <w:pPr>
              <w:pStyle w:val="Default"/>
            </w:pPr>
            <w:proofErr w:type="spellStart"/>
            <w:r w:rsidRPr="00E70BDD">
              <w:t>carbamazepin</w:t>
            </w:r>
            <w:proofErr w:type="spellEnd"/>
            <w:r w:rsidRPr="00E70BDD">
              <w:t xml:space="preserve"> </w:t>
            </w:r>
          </w:p>
          <w:p w:rsidR="00B675A7" w:rsidRPr="00E70BDD" w:rsidRDefault="00B675A7" w:rsidP="009512B9">
            <w:pPr>
              <w:pStyle w:val="Default"/>
            </w:pPr>
            <w:r w:rsidRPr="00E70BDD">
              <w:t xml:space="preserve">phenobarbital </w:t>
            </w:r>
          </w:p>
          <w:p w:rsidR="00B675A7" w:rsidRPr="00E70BDD" w:rsidRDefault="00B675A7" w:rsidP="009512B9">
            <w:pPr>
              <w:pStyle w:val="Default"/>
            </w:pPr>
            <w:proofErr w:type="spellStart"/>
            <w:r w:rsidRPr="00E70BDD">
              <w:t>primidon</w:t>
            </w:r>
            <w:proofErr w:type="spellEnd"/>
            <w:r w:rsidRPr="00E70BDD">
              <w:t xml:space="preserve"> </w:t>
            </w:r>
          </w:p>
          <w:p w:rsidR="00B675A7" w:rsidRPr="00E70BDD" w:rsidRDefault="00B675A7" w:rsidP="009512B9">
            <w:pPr>
              <w:pStyle w:val="Default"/>
            </w:pPr>
            <w:r w:rsidRPr="00E70BDD">
              <w:t xml:space="preserve">rifampicin </w:t>
            </w:r>
          </w:p>
          <w:p w:rsidR="00B675A7" w:rsidRPr="00E70BDD" w:rsidRDefault="00B675A7" w:rsidP="009512B9">
            <w:pPr>
              <w:pStyle w:val="Default"/>
            </w:pPr>
            <w:r w:rsidRPr="00E70BDD">
              <w:t xml:space="preserve">lopinavir/ritonavir </w:t>
            </w: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400 mg/dag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400 mg/dag </w:t>
            </w:r>
          </w:p>
        </w:tc>
        <w:tc>
          <w:tcPr>
            <w:tcW w:w="62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ind w:right="-60"/>
              <w:rPr>
                <w:lang w:val="da-DK"/>
              </w:rPr>
            </w:pPr>
            <w:r>
              <w:rPr>
                <w:lang w:val="da-DK"/>
              </w:rPr>
              <w:t xml:space="preserve">300 mg/dag </w:t>
            </w:r>
          </w:p>
        </w:tc>
        <w:tc>
          <w:tcPr>
            <w:tcW w:w="9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r>
      <w:tr w:rsidR="00B675A7" w:rsidTr="009512B9">
        <w:trPr>
          <w:trHeight w:val="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lang w:val="en-US"/>
              </w:rPr>
            </w:pP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c>
          <w:tcPr>
            <w:tcW w:w="62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ind w:right="-60"/>
              <w:rPr>
                <w:lang w:val="da-DK"/>
              </w:rPr>
            </w:pPr>
            <w:r>
              <w:rPr>
                <w:lang w:val="da-DK"/>
              </w:rPr>
              <w:t xml:space="preserve">225 mg/dag </w:t>
            </w:r>
          </w:p>
        </w:tc>
        <w:tc>
          <w:tcPr>
            <w:tcW w:w="9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150 mg/dag </w:t>
            </w:r>
          </w:p>
        </w:tc>
      </w:tr>
      <w:tr w:rsidR="00B675A7" w:rsidTr="009512B9">
        <w:trPr>
          <w:trHeight w:val="75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lang w:val="en-US"/>
              </w:rPr>
            </w:pPr>
          </w:p>
        </w:tc>
        <w:tc>
          <w:tcPr>
            <w:tcW w:w="1003"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800"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62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ind w:right="-60"/>
              <w:rPr>
                <w:lang w:val="da-DK"/>
              </w:rPr>
            </w:pPr>
            <w:r>
              <w:rPr>
                <w:lang w:val="da-DK"/>
              </w:rPr>
              <w:t xml:space="preserve">150 mg/dag </w:t>
            </w:r>
          </w:p>
        </w:tc>
        <w:tc>
          <w:tcPr>
            <w:tcW w:w="982"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w:t>
            </w:r>
          </w:p>
        </w:tc>
      </w:tr>
      <w:tr w:rsidR="00B675A7" w:rsidTr="009512B9">
        <w:trPr>
          <w:trHeight w:val="518"/>
        </w:trPr>
        <w:tc>
          <w:tcPr>
            <w:tcW w:w="5000" w:type="pct"/>
            <w:gridSpan w:val="5"/>
            <w:tcBorders>
              <w:top w:val="single" w:sz="6"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proofErr w:type="spellStart"/>
            <w:r w:rsidRPr="009D4203">
              <w:rPr>
                <w:b/>
                <w:lang w:val="da-DK"/>
              </w:rPr>
              <w:t>Seponering</w:t>
            </w:r>
            <w:proofErr w:type="spellEnd"/>
            <w:r w:rsidRPr="009D4203">
              <w:rPr>
                <w:b/>
                <w:lang w:val="da-DK"/>
              </w:rPr>
              <w:t xml:space="preserve"> af lægemidler, der IKKE signifikant hæmmer eller inducerer </w:t>
            </w:r>
            <w:proofErr w:type="spellStart"/>
            <w:r w:rsidRPr="009D4203">
              <w:rPr>
                <w:b/>
                <w:lang w:val="da-DK"/>
              </w:rPr>
              <w:t>glukuronidering</w:t>
            </w:r>
            <w:proofErr w:type="spellEnd"/>
            <w:r w:rsidRPr="009D4203">
              <w:rPr>
                <w:b/>
                <w:lang w:val="da-DK"/>
              </w:rPr>
              <w:t xml:space="preserve"> af </w:t>
            </w:r>
            <w:proofErr w:type="spellStart"/>
            <w:r w:rsidRPr="009D4203">
              <w:rPr>
                <w:b/>
                <w:lang w:val="da-DK"/>
              </w:rPr>
              <w:t>lamotrigin</w:t>
            </w:r>
            <w:proofErr w:type="spellEnd"/>
            <w:r>
              <w:rPr>
                <w:lang w:val="da-DK"/>
              </w:rPr>
              <w:t xml:space="preserve"> (se pkt. 4.5): </w:t>
            </w:r>
          </w:p>
        </w:tc>
      </w:tr>
      <w:tr w:rsidR="00B675A7" w:rsidTr="009512B9">
        <w:trPr>
          <w:trHeight w:val="1325"/>
        </w:trPr>
        <w:tc>
          <w:tcPr>
            <w:tcW w:w="1594"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Dette dosisregime skal følges, når andre lægemidler, der ikke signifikant hæmmer eller inducerer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seponeres </w:t>
            </w:r>
          </w:p>
        </w:tc>
        <w:tc>
          <w:tcPr>
            <w:tcW w:w="3406" w:type="pct"/>
            <w:gridSpan w:val="4"/>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Oprethold den måldosis, der er opnået ved dosisøgning (200 mg/dag fordelt på to doser) (dosisinterval 100-400 mg/dag) </w:t>
            </w:r>
          </w:p>
        </w:tc>
      </w:tr>
      <w:tr w:rsidR="00B675A7" w:rsidTr="009512B9">
        <w:trPr>
          <w:trHeight w:val="768"/>
        </w:trPr>
        <w:tc>
          <w:tcPr>
            <w:tcW w:w="5000" w:type="pct"/>
            <w:gridSpan w:val="5"/>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Hos patienter, der tager lægemidler, hvor den </w:t>
            </w:r>
            <w:proofErr w:type="spellStart"/>
            <w:r>
              <w:rPr>
                <w:lang w:val="da-DK"/>
              </w:rPr>
              <w:t>farmakokinetiske</w:t>
            </w:r>
            <w:proofErr w:type="spellEnd"/>
            <w:r>
              <w:rPr>
                <w:lang w:val="da-DK"/>
              </w:rPr>
              <w:t xml:space="preserve"> interaktion med </w:t>
            </w:r>
            <w:proofErr w:type="spellStart"/>
            <w:r>
              <w:rPr>
                <w:lang w:val="da-DK"/>
              </w:rPr>
              <w:t>lamotrigin</w:t>
            </w:r>
            <w:proofErr w:type="spellEnd"/>
            <w:r>
              <w:rPr>
                <w:lang w:val="da-DK"/>
              </w:rPr>
              <w:t xml:space="preserve"> ikke kendes på nuværende tidspunkt (se pkt. 4.5), skal der anvendes det behandlingsregime </w:t>
            </w:r>
            <w:r w:rsidRPr="008A4BD6">
              <w:rPr>
                <w:lang w:val="da-DK"/>
              </w:rPr>
              <w:t xml:space="preserve">for </w:t>
            </w:r>
            <w:proofErr w:type="spellStart"/>
            <w:r w:rsidRPr="008A4BD6">
              <w:rPr>
                <w:lang w:val="da-DK"/>
              </w:rPr>
              <w:t>lamotrigin</w:t>
            </w:r>
            <w:proofErr w:type="spellEnd"/>
            <w:r w:rsidRPr="008A4BD6">
              <w:rPr>
                <w:lang w:val="da-DK"/>
              </w:rPr>
              <w:t xml:space="preserve">, hvor den nuværende dosis indledningsvis bibeholdes og </w:t>
            </w:r>
            <w:proofErr w:type="spellStart"/>
            <w:r w:rsidRPr="008A4BD6">
              <w:rPr>
                <w:lang w:val="da-DK"/>
              </w:rPr>
              <w:t>lamotrigin</w:t>
            </w:r>
            <w:proofErr w:type="spellEnd"/>
            <w:r w:rsidRPr="008A4BD6">
              <w:rPr>
                <w:lang w:val="da-DK"/>
              </w:rPr>
              <w:t>-behandlingen justeres ud fra det kliniske respons</w:t>
            </w:r>
            <w:r>
              <w:rPr>
                <w:lang w:val="da-DK"/>
              </w:rPr>
              <w:t>.</w:t>
            </w:r>
          </w:p>
        </w:tc>
      </w:tr>
      <w:tr w:rsidR="00B675A7" w:rsidTr="009512B9">
        <w:trPr>
          <w:trHeight w:val="363"/>
        </w:trPr>
        <w:tc>
          <w:tcPr>
            <w:tcW w:w="5000" w:type="pct"/>
            <w:gridSpan w:val="5"/>
            <w:tcBorders>
              <w:top w:val="single" w:sz="4" w:space="0" w:color="000000"/>
              <w:left w:val="single" w:sz="6" w:space="0" w:color="000000"/>
              <w:bottom w:val="single" w:sz="6" w:space="0" w:color="000000"/>
              <w:right w:val="single" w:sz="6" w:space="0" w:color="000000"/>
            </w:tcBorders>
            <w:hideMark/>
          </w:tcPr>
          <w:p w:rsidR="00B675A7" w:rsidRDefault="00B675A7" w:rsidP="009512B9">
            <w:pPr>
              <w:pStyle w:val="CM1"/>
              <w:rPr>
                <w:lang w:val="da-DK"/>
              </w:rPr>
            </w:pPr>
            <w:r>
              <w:rPr>
                <w:lang w:val="da-DK"/>
              </w:rPr>
              <w:t>* Dosis kan øges til 400 mg dagligt efter behov.</w:t>
            </w:r>
          </w:p>
        </w:tc>
      </w:tr>
    </w:tbl>
    <w:p w:rsidR="00B675A7" w:rsidRDefault="00B675A7" w:rsidP="009D4203">
      <w:pPr>
        <w:pStyle w:val="CM1"/>
        <w:rPr>
          <w:lang w:val="da-DK"/>
        </w:rPr>
      </w:pPr>
    </w:p>
    <w:p w:rsidR="009D4203" w:rsidRPr="009D4203" w:rsidRDefault="009D4203" w:rsidP="009D4203">
      <w:pPr>
        <w:pStyle w:val="Default"/>
        <w:rPr>
          <w:lang w:val="da-DK"/>
        </w:rPr>
      </w:pPr>
    </w:p>
    <w:p w:rsidR="00B675A7" w:rsidRDefault="00B675A7" w:rsidP="00B675A7">
      <w:pPr>
        <w:pStyle w:val="CM31"/>
        <w:spacing w:after="0"/>
        <w:rPr>
          <w:i/>
          <w:lang w:val="da-DK"/>
        </w:rPr>
      </w:pPr>
      <w:r>
        <w:rPr>
          <w:i/>
          <w:u w:val="single"/>
          <w:lang w:val="da-DK"/>
        </w:rPr>
        <w:t xml:space="preserve">Tabel 5: Voksne i alderen 18 år og derover – justering af den daglige </w:t>
      </w:r>
      <w:proofErr w:type="spellStart"/>
      <w:r>
        <w:rPr>
          <w:i/>
          <w:u w:val="single"/>
          <w:lang w:val="da-DK"/>
        </w:rPr>
        <w:t>lamotrigin</w:t>
      </w:r>
      <w:proofErr w:type="spellEnd"/>
      <w:r>
        <w:rPr>
          <w:i/>
          <w:u w:val="single"/>
          <w:lang w:val="da-DK"/>
        </w:rPr>
        <w:t>-dosis efter tilføjelse af andre lægemidler ved behandling af bipolar sygdom</w:t>
      </w:r>
    </w:p>
    <w:p w:rsidR="00B675A7" w:rsidRDefault="00B675A7" w:rsidP="00B675A7">
      <w:pPr>
        <w:pStyle w:val="CM29"/>
        <w:spacing w:after="0"/>
        <w:rPr>
          <w:lang w:val="da-DK"/>
        </w:rPr>
      </w:pPr>
      <w:r>
        <w:rPr>
          <w:lang w:val="da-DK"/>
        </w:rPr>
        <w:t xml:space="preserve">Der foreligger ingen klinisk erfaring med justering af den daglige </w:t>
      </w:r>
      <w:proofErr w:type="spellStart"/>
      <w:r>
        <w:rPr>
          <w:lang w:val="da-DK"/>
        </w:rPr>
        <w:t>lamotrigin</w:t>
      </w:r>
      <w:proofErr w:type="spellEnd"/>
      <w:r>
        <w:rPr>
          <w:lang w:val="da-DK"/>
        </w:rPr>
        <w:t>-dosis efter tilføjelse af andre lægemidler. Følgende anbefalinger, der er baseret på interaktions</w:t>
      </w:r>
      <w:r w:rsidR="009D4203">
        <w:rPr>
          <w:lang w:val="da-DK"/>
        </w:rPr>
        <w:t xml:space="preserve">studier </w:t>
      </w:r>
      <w:r>
        <w:rPr>
          <w:lang w:val="da-DK"/>
        </w:rPr>
        <w:t xml:space="preserve">med andre lægemidler, kan dog benyttes: </w:t>
      </w:r>
    </w:p>
    <w:p w:rsidR="00B675A7" w:rsidRDefault="00B675A7" w:rsidP="00B675A7">
      <w:pPr>
        <w:pStyle w:val="Default"/>
        <w:ind w:left="851" w:hanging="851"/>
        <w:rPr>
          <w:lang w:val="da-DK"/>
        </w:rPr>
      </w:pPr>
    </w:p>
    <w:tbl>
      <w:tblPr>
        <w:tblW w:w="5000" w:type="pct"/>
        <w:tblLook w:val="04A0" w:firstRow="1" w:lastRow="0" w:firstColumn="1" w:lastColumn="0" w:noHBand="0" w:noVBand="1"/>
      </w:tblPr>
      <w:tblGrid>
        <w:gridCol w:w="3607"/>
        <w:gridCol w:w="1977"/>
        <w:gridCol w:w="1307"/>
        <w:gridCol w:w="1265"/>
        <w:gridCol w:w="1466"/>
      </w:tblGrid>
      <w:tr w:rsidR="00B675A7" w:rsidTr="009512B9">
        <w:trPr>
          <w:trHeight w:val="1029"/>
        </w:trPr>
        <w:tc>
          <w:tcPr>
            <w:tcW w:w="1904"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Behandlingsregime</w:t>
            </w: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Aktuel stabiliseringsdosis af </w:t>
            </w:r>
            <w:proofErr w:type="spellStart"/>
            <w:r>
              <w:rPr>
                <w:lang w:val="da-DK"/>
              </w:rPr>
              <w:t>lamotrigin</w:t>
            </w:r>
            <w:proofErr w:type="spellEnd"/>
            <w:r>
              <w:rPr>
                <w:lang w:val="da-DK"/>
              </w:rPr>
              <w:t xml:space="preserve"> (før tilføjelse)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1 (starter ved tilføjelsen) </w:t>
            </w:r>
          </w:p>
        </w:tc>
        <w:tc>
          <w:tcPr>
            <w:tcW w:w="687"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2  </w:t>
            </w:r>
          </w:p>
        </w:tc>
        <w:tc>
          <w:tcPr>
            <w:tcW w:w="79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Uge 3 og frem </w:t>
            </w:r>
          </w:p>
        </w:tc>
      </w:tr>
      <w:tr w:rsidR="00B675A7" w:rsidTr="009512B9">
        <w:trPr>
          <w:trHeight w:val="51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b/>
                <w:bCs/>
                <w:lang w:val="da-DK"/>
              </w:rPr>
              <w:t xml:space="preserve">Tilføjelse af </w:t>
            </w:r>
            <w:proofErr w:type="spellStart"/>
            <w:r>
              <w:rPr>
                <w:b/>
                <w:bCs/>
                <w:lang w:val="da-DK"/>
              </w:rPr>
              <w:t>valproat</w:t>
            </w:r>
            <w:proofErr w:type="spellEnd"/>
            <w:r>
              <w:rPr>
                <w:b/>
                <w:bCs/>
                <w:lang w:val="da-DK"/>
              </w:rPr>
              <w:t xml:space="preserve"> </w:t>
            </w:r>
            <w:r>
              <w:rPr>
                <w:lang w:val="da-DK"/>
              </w:rPr>
              <w:t xml:space="preserve">(hæmmer af </w:t>
            </w:r>
            <w:proofErr w:type="spellStart"/>
            <w:r>
              <w:rPr>
                <w:lang w:val="da-DK"/>
              </w:rPr>
              <w:t>lamotrigin-glukuronidering</w:t>
            </w:r>
            <w:proofErr w:type="spellEnd"/>
            <w:r>
              <w:rPr>
                <w:lang w:val="da-DK"/>
              </w:rPr>
              <w:t xml:space="preserve"> – se pkt. 4.5) afhængigt af den oprindelige dosis </w:t>
            </w:r>
            <w:proofErr w:type="spellStart"/>
            <w:r>
              <w:rPr>
                <w:lang w:val="da-DK"/>
              </w:rPr>
              <w:t>lamotrigin</w:t>
            </w:r>
            <w:proofErr w:type="spellEnd"/>
            <w:r>
              <w:rPr>
                <w:lang w:val="da-DK"/>
              </w:rPr>
              <w:t xml:space="preserve">: </w:t>
            </w:r>
          </w:p>
        </w:tc>
      </w:tr>
      <w:tr w:rsidR="00B675A7" w:rsidTr="009512B9">
        <w:trPr>
          <w:trHeight w:val="515"/>
        </w:trPr>
        <w:tc>
          <w:tcPr>
            <w:tcW w:w="1904" w:type="pct"/>
            <w:vMerge w:val="restar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Dette dosisregime skal følges, når </w:t>
            </w:r>
            <w:proofErr w:type="spellStart"/>
            <w:r>
              <w:rPr>
                <w:lang w:val="da-DK"/>
              </w:rPr>
              <w:t>valproat</w:t>
            </w:r>
            <w:proofErr w:type="spellEnd"/>
            <w:r>
              <w:rPr>
                <w:lang w:val="da-DK"/>
              </w:rPr>
              <w:t xml:space="preserve"> tilføjes, uanset om der administreres andre lægemidler samtidigt </w:t>
            </w: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w:t>
            </w:r>
          </w:p>
        </w:tc>
        <w:tc>
          <w:tcPr>
            <w:tcW w:w="1478" w:type="pct"/>
            <w:gridSpan w:val="2"/>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Oprethold denne dosis (100 mg/dag) </w:t>
            </w:r>
          </w:p>
        </w:tc>
      </w:tr>
      <w:tr w:rsidR="00B675A7" w:rsidTr="009512B9">
        <w:trPr>
          <w:trHeight w:val="5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rPr>
            </w:pP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150 mg/dag </w:t>
            </w:r>
          </w:p>
        </w:tc>
        <w:tc>
          <w:tcPr>
            <w:tcW w:w="1478" w:type="pct"/>
            <w:gridSpan w:val="2"/>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Oprethold denne dosis (150 mg/dag) </w:t>
            </w:r>
          </w:p>
        </w:tc>
      </w:tr>
      <w:tr w:rsidR="00B675A7" w:rsidTr="009512B9">
        <w:trPr>
          <w:trHeight w:val="51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rPr>
            </w:pP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400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1478" w:type="pct"/>
            <w:gridSpan w:val="2"/>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Oprethold denne dosis (200 mg/dag) </w:t>
            </w:r>
          </w:p>
        </w:tc>
      </w:tr>
      <w:tr w:rsidR="00B675A7" w:rsidTr="009512B9">
        <w:trPr>
          <w:trHeight w:val="515"/>
        </w:trPr>
        <w:tc>
          <w:tcPr>
            <w:tcW w:w="5000" w:type="pct"/>
            <w:gridSpan w:val="5"/>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b/>
                <w:bCs/>
                <w:lang w:val="da-DK"/>
              </w:rPr>
              <w:t xml:space="preserve">Tilføjelse af induktorer af </w:t>
            </w:r>
            <w:proofErr w:type="spellStart"/>
            <w:r>
              <w:rPr>
                <w:b/>
                <w:bCs/>
                <w:lang w:val="da-DK"/>
              </w:rPr>
              <w:t>lamotrigin-glukuronidering</w:t>
            </w:r>
            <w:proofErr w:type="spellEnd"/>
            <w:r>
              <w:rPr>
                <w:b/>
                <w:bCs/>
                <w:lang w:val="da-DK"/>
              </w:rPr>
              <w:t xml:space="preserve"> hos patienter, der IKKE tager </w:t>
            </w:r>
            <w:proofErr w:type="spellStart"/>
            <w:r>
              <w:rPr>
                <w:b/>
                <w:bCs/>
                <w:lang w:val="da-DK"/>
              </w:rPr>
              <w:t>valproat</w:t>
            </w:r>
            <w:proofErr w:type="spellEnd"/>
            <w:r>
              <w:rPr>
                <w:lang w:val="da-DK"/>
              </w:rPr>
              <w:t xml:space="preserve"> (se pkt. 4.5), afhængigt af den oprindelige dosis </w:t>
            </w:r>
            <w:proofErr w:type="spellStart"/>
            <w:r>
              <w:rPr>
                <w:lang w:val="da-DK"/>
              </w:rPr>
              <w:t>lamotrigin</w:t>
            </w:r>
            <w:proofErr w:type="spellEnd"/>
            <w:r>
              <w:rPr>
                <w:lang w:val="da-DK"/>
              </w:rPr>
              <w:t xml:space="preserve">:  </w:t>
            </w:r>
          </w:p>
        </w:tc>
      </w:tr>
      <w:tr w:rsidR="00B675A7" w:rsidTr="009512B9">
        <w:trPr>
          <w:trHeight w:val="515"/>
        </w:trPr>
        <w:tc>
          <w:tcPr>
            <w:tcW w:w="1904" w:type="pct"/>
            <w:vMerge w:val="restart"/>
            <w:tcBorders>
              <w:top w:val="single" w:sz="6" w:space="0" w:color="000000"/>
              <w:left w:val="single" w:sz="6" w:space="0" w:color="000000"/>
              <w:bottom w:val="single" w:sz="6" w:space="0" w:color="000000"/>
              <w:right w:val="single" w:sz="6" w:space="0" w:color="000000"/>
            </w:tcBorders>
          </w:tcPr>
          <w:p w:rsidR="00B675A7" w:rsidRDefault="00B675A7" w:rsidP="009512B9">
            <w:pPr>
              <w:pStyle w:val="Default"/>
              <w:rPr>
                <w:lang w:val="da-DK"/>
              </w:rPr>
            </w:pPr>
            <w:r>
              <w:rPr>
                <w:lang w:val="da-DK"/>
              </w:rPr>
              <w:t xml:space="preserve">Dette dosisregime skal følges, når følgende midler tilføjes, og der </w:t>
            </w:r>
            <w:r>
              <w:rPr>
                <w:lang w:val="da-DK"/>
              </w:rPr>
              <w:lastRenderedPageBreak/>
              <w:t xml:space="preserve">ikke tages </w:t>
            </w:r>
            <w:proofErr w:type="spellStart"/>
            <w:r>
              <w:rPr>
                <w:lang w:val="da-DK"/>
              </w:rPr>
              <w:t>valproat</w:t>
            </w:r>
            <w:proofErr w:type="spellEnd"/>
            <w:r>
              <w:rPr>
                <w:lang w:val="da-DK"/>
              </w:rPr>
              <w:t xml:space="preserve">: </w:t>
            </w:r>
          </w:p>
          <w:p w:rsidR="00B675A7" w:rsidRDefault="00B675A7" w:rsidP="009512B9">
            <w:pPr>
              <w:pStyle w:val="Default"/>
              <w:rPr>
                <w:lang w:val="da-DK"/>
              </w:rPr>
            </w:pPr>
          </w:p>
          <w:p w:rsidR="00B675A7" w:rsidRPr="00E70BDD" w:rsidRDefault="00B675A7" w:rsidP="009512B9">
            <w:pPr>
              <w:pStyle w:val="Default"/>
            </w:pPr>
            <w:r w:rsidRPr="00E70BDD">
              <w:t xml:space="preserve">phenytoin </w:t>
            </w:r>
          </w:p>
          <w:p w:rsidR="00B675A7" w:rsidRDefault="00B675A7" w:rsidP="009512B9">
            <w:pPr>
              <w:pStyle w:val="Default"/>
            </w:pPr>
            <w:proofErr w:type="spellStart"/>
            <w:r>
              <w:t>carbamazepin</w:t>
            </w:r>
            <w:proofErr w:type="spellEnd"/>
          </w:p>
          <w:p w:rsidR="00B675A7" w:rsidRDefault="00B675A7" w:rsidP="009512B9">
            <w:pPr>
              <w:pStyle w:val="Default"/>
            </w:pPr>
            <w:r>
              <w:t>phenobarbital</w:t>
            </w:r>
          </w:p>
          <w:p w:rsidR="00B675A7" w:rsidRDefault="00B675A7" w:rsidP="009512B9">
            <w:pPr>
              <w:pStyle w:val="Default"/>
            </w:pPr>
            <w:proofErr w:type="spellStart"/>
            <w:r>
              <w:t>primidon</w:t>
            </w:r>
            <w:proofErr w:type="spellEnd"/>
            <w:r>
              <w:t xml:space="preserve"> </w:t>
            </w:r>
          </w:p>
          <w:p w:rsidR="00B675A7" w:rsidRDefault="00B675A7" w:rsidP="009512B9">
            <w:pPr>
              <w:pStyle w:val="Default"/>
            </w:pPr>
            <w:r>
              <w:t xml:space="preserve">rifampicin </w:t>
            </w:r>
          </w:p>
          <w:p w:rsidR="00B675A7" w:rsidRDefault="00B675A7" w:rsidP="009512B9">
            <w:pPr>
              <w:pStyle w:val="Default"/>
            </w:pPr>
            <w:r>
              <w:t xml:space="preserve">lopinavir/ritonavir </w:t>
            </w: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lastRenderedPageBreak/>
              <w:t xml:space="preserve">200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c>
          <w:tcPr>
            <w:tcW w:w="687"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c>
          <w:tcPr>
            <w:tcW w:w="79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400 mg/dag </w:t>
            </w:r>
          </w:p>
        </w:tc>
      </w:tr>
      <w:tr w:rsidR="00B675A7" w:rsidTr="009512B9">
        <w:trPr>
          <w:trHeight w:val="51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lang w:val="en-US"/>
              </w:rPr>
            </w:pP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150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150 mg/dag </w:t>
            </w:r>
          </w:p>
        </w:tc>
        <w:tc>
          <w:tcPr>
            <w:tcW w:w="687"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225 mg/dag </w:t>
            </w:r>
          </w:p>
        </w:tc>
        <w:tc>
          <w:tcPr>
            <w:tcW w:w="79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300 mg/dag </w:t>
            </w:r>
          </w:p>
        </w:tc>
      </w:tr>
      <w:tr w:rsidR="00B675A7" w:rsidTr="009512B9">
        <w:trPr>
          <w:trHeight w:val="1558"/>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675A7" w:rsidRDefault="00B675A7" w:rsidP="009512B9">
            <w:pPr>
              <w:rPr>
                <w:color w:val="000000"/>
                <w:sz w:val="24"/>
                <w:szCs w:val="24"/>
                <w:lang w:val="en-US"/>
              </w:rPr>
            </w:pPr>
          </w:p>
        </w:tc>
        <w:tc>
          <w:tcPr>
            <w:tcW w:w="9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w:t>
            </w:r>
          </w:p>
        </w:tc>
        <w:tc>
          <w:tcPr>
            <w:tcW w:w="709"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100 mg/dag </w:t>
            </w:r>
          </w:p>
        </w:tc>
        <w:tc>
          <w:tcPr>
            <w:tcW w:w="687"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150 mg/dag </w:t>
            </w:r>
          </w:p>
        </w:tc>
        <w:tc>
          <w:tcPr>
            <w:tcW w:w="791"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200 mg/dag </w:t>
            </w:r>
          </w:p>
        </w:tc>
      </w:tr>
      <w:tr w:rsidR="00B675A7" w:rsidTr="009512B9">
        <w:trPr>
          <w:trHeight w:val="518"/>
        </w:trPr>
        <w:tc>
          <w:tcPr>
            <w:tcW w:w="5000" w:type="pct"/>
            <w:gridSpan w:val="5"/>
            <w:tcBorders>
              <w:top w:val="single" w:sz="6"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b/>
                <w:bCs/>
                <w:lang w:val="da-DK"/>
              </w:rPr>
              <w:t xml:space="preserve">Tilføjelse af lægemidler, der IKKE signifikant hæmmer eller inducerer </w:t>
            </w:r>
            <w:proofErr w:type="spellStart"/>
            <w:r>
              <w:rPr>
                <w:b/>
                <w:bCs/>
                <w:lang w:val="da-DK"/>
              </w:rPr>
              <w:t>lamotrigin-glukuronideringen</w:t>
            </w:r>
            <w:proofErr w:type="spellEnd"/>
            <w:r>
              <w:rPr>
                <w:b/>
                <w:bCs/>
                <w:lang w:val="da-DK"/>
              </w:rPr>
              <w:t xml:space="preserve"> </w:t>
            </w:r>
            <w:r>
              <w:rPr>
                <w:lang w:val="da-DK"/>
              </w:rPr>
              <w:t xml:space="preserve">(se pkt. 4.5): </w:t>
            </w:r>
          </w:p>
        </w:tc>
      </w:tr>
      <w:tr w:rsidR="00B675A7" w:rsidTr="009512B9">
        <w:trPr>
          <w:trHeight w:val="1007"/>
        </w:trPr>
        <w:tc>
          <w:tcPr>
            <w:tcW w:w="1904" w:type="pct"/>
            <w:tcBorders>
              <w:top w:val="single" w:sz="6"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Dette dosisregime skal følges, når andre lægemidler, der ikke signifikant hæmmer eller inducerer </w:t>
            </w:r>
            <w:proofErr w:type="spellStart"/>
            <w:r>
              <w:rPr>
                <w:lang w:val="da-DK"/>
              </w:rPr>
              <w:t>glukuronidering</w:t>
            </w:r>
            <w:proofErr w:type="spellEnd"/>
            <w:r>
              <w:rPr>
                <w:lang w:val="da-DK"/>
              </w:rPr>
              <w:t xml:space="preserve"> af </w:t>
            </w:r>
            <w:proofErr w:type="spellStart"/>
            <w:r>
              <w:rPr>
                <w:lang w:val="da-DK"/>
              </w:rPr>
              <w:t>lamotrigin</w:t>
            </w:r>
            <w:proofErr w:type="spellEnd"/>
            <w:r>
              <w:rPr>
                <w:lang w:val="da-DK"/>
              </w:rPr>
              <w:t xml:space="preserve">, tilføjes </w:t>
            </w:r>
          </w:p>
        </w:tc>
        <w:tc>
          <w:tcPr>
            <w:tcW w:w="3096" w:type="pct"/>
            <w:gridSpan w:val="4"/>
            <w:tcBorders>
              <w:top w:val="single" w:sz="4" w:space="0" w:color="000000"/>
              <w:left w:val="single" w:sz="6" w:space="0" w:color="000000"/>
              <w:bottom w:val="single" w:sz="4" w:space="0" w:color="000000"/>
              <w:right w:val="single" w:sz="6" w:space="0" w:color="000000"/>
            </w:tcBorders>
            <w:hideMark/>
          </w:tcPr>
          <w:p w:rsidR="00B675A7" w:rsidRDefault="00B675A7" w:rsidP="009512B9">
            <w:pPr>
              <w:pStyle w:val="Default"/>
              <w:rPr>
                <w:lang w:val="da-DK"/>
              </w:rPr>
            </w:pPr>
            <w:r>
              <w:rPr>
                <w:lang w:val="da-DK"/>
              </w:rPr>
              <w:t xml:space="preserve">Oprethold den måldosis, der er opnået ved dosisøgning (200 mg/dag, dosisinterval 100-400 mg/dag) </w:t>
            </w:r>
          </w:p>
        </w:tc>
      </w:tr>
      <w:tr w:rsidR="00B675A7" w:rsidTr="009512B9">
        <w:trPr>
          <w:trHeight w:val="768"/>
        </w:trPr>
        <w:tc>
          <w:tcPr>
            <w:tcW w:w="5000" w:type="pct"/>
            <w:gridSpan w:val="5"/>
            <w:tcBorders>
              <w:top w:val="single" w:sz="4" w:space="0" w:color="000000"/>
              <w:left w:val="single" w:sz="6" w:space="0" w:color="000000"/>
              <w:bottom w:val="single" w:sz="6" w:space="0" w:color="000000"/>
              <w:right w:val="single" w:sz="6" w:space="0" w:color="000000"/>
            </w:tcBorders>
            <w:hideMark/>
          </w:tcPr>
          <w:p w:rsidR="00B675A7" w:rsidRDefault="00B675A7" w:rsidP="009512B9">
            <w:pPr>
              <w:pStyle w:val="Default"/>
              <w:rPr>
                <w:lang w:val="da-DK"/>
              </w:rPr>
            </w:pPr>
            <w:r>
              <w:rPr>
                <w:lang w:val="da-DK"/>
              </w:rPr>
              <w:t xml:space="preserve">Hos patienter, der tager lægemidler, hvor den </w:t>
            </w:r>
            <w:proofErr w:type="spellStart"/>
            <w:r>
              <w:rPr>
                <w:lang w:val="da-DK"/>
              </w:rPr>
              <w:t>farmakokinetiske</w:t>
            </w:r>
            <w:proofErr w:type="spellEnd"/>
            <w:r>
              <w:rPr>
                <w:lang w:val="da-DK"/>
              </w:rPr>
              <w:t xml:space="preserve"> interaktion med </w:t>
            </w:r>
            <w:proofErr w:type="spellStart"/>
            <w:r>
              <w:rPr>
                <w:lang w:val="da-DK"/>
              </w:rPr>
              <w:t>lamotrigin</w:t>
            </w:r>
            <w:proofErr w:type="spellEnd"/>
            <w:r>
              <w:rPr>
                <w:lang w:val="da-DK"/>
              </w:rPr>
              <w:t xml:space="preserve"> ikke kendes på nuværende tidspunkt (se pkt. 4.5), skal der anvendes det behandlingsregime, som anbefales for </w:t>
            </w:r>
            <w:proofErr w:type="spellStart"/>
            <w:r>
              <w:rPr>
                <w:lang w:val="da-DK"/>
              </w:rPr>
              <w:t>lamotrigin</w:t>
            </w:r>
            <w:proofErr w:type="spellEnd"/>
            <w:r>
              <w:rPr>
                <w:lang w:val="da-DK"/>
              </w:rPr>
              <w:t xml:space="preserve"> i kombination med </w:t>
            </w:r>
            <w:proofErr w:type="spellStart"/>
            <w:r>
              <w:rPr>
                <w:lang w:val="da-DK"/>
              </w:rPr>
              <w:t>valproat</w:t>
            </w:r>
            <w:proofErr w:type="spellEnd"/>
            <w:r>
              <w:rPr>
                <w:lang w:val="da-DK"/>
              </w:rPr>
              <w:t xml:space="preserve">. </w:t>
            </w:r>
          </w:p>
        </w:tc>
      </w:tr>
    </w:tbl>
    <w:p w:rsidR="00B675A7" w:rsidRDefault="00B675A7" w:rsidP="00B675A7">
      <w:pPr>
        <w:pStyle w:val="Default"/>
        <w:ind w:left="851" w:hanging="851"/>
        <w:rPr>
          <w:color w:val="auto"/>
          <w:lang w:val="da-DK"/>
        </w:rPr>
      </w:pPr>
    </w:p>
    <w:p w:rsidR="00B675A7" w:rsidRPr="009D4203" w:rsidRDefault="00B675A7" w:rsidP="00B675A7">
      <w:pPr>
        <w:pStyle w:val="CM31"/>
        <w:spacing w:after="0"/>
        <w:ind w:left="851"/>
        <w:rPr>
          <w:i/>
          <w:lang w:val="da-DK"/>
        </w:rPr>
      </w:pPr>
      <w:proofErr w:type="spellStart"/>
      <w:r w:rsidRPr="009D4203">
        <w:rPr>
          <w:i/>
          <w:lang w:val="da-DK"/>
        </w:rPr>
        <w:t>Seponering</w:t>
      </w:r>
      <w:proofErr w:type="spellEnd"/>
      <w:r w:rsidRPr="009D4203">
        <w:rPr>
          <w:i/>
          <w:lang w:val="da-DK"/>
        </w:rPr>
        <w:t xml:space="preserve"> af </w:t>
      </w:r>
      <w:proofErr w:type="spellStart"/>
      <w:r w:rsidR="009512B9" w:rsidRPr="009D4203">
        <w:rPr>
          <w:i/>
          <w:lang w:val="da-DK"/>
        </w:rPr>
        <w:t>Lanotok</w:t>
      </w:r>
      <w:proofErr w:type="spellEnd"/>
      <w:r w:rsidRPr="009D4203">
        <w:rPr>
          <w:i/>
          <w:lang w:val="da-DK"/>
        </w:rPr>
        <w:t xml:space="preserve"> hos patienter med bipolar sygdom </w:t>
      </w:r>
    </w:p>
    <w:p w:rsidR="00B675A7" w:rsidRDefault="00B675A7" w:rsidP="00B675A7">
      <w:pPr>
        <w:pStyle w:val="CM31"/>
        <w:spacing w:after="0"/>
        <w:ind w:left="851"/>
        <w:rPr>
          <w:lang w:val="da-DK"/>
        </w:rPr>
      </w:pPr>
      <w:r>
        <w:rPr>
          <w:lang w:val="da-DK"/>
        </w:rPr>
        <w:t xml:space="preserve">Der var i kliniske </w:t>
      </w:r>
      <w:r w:rsidR="009D4203">
        <w:rPr>
          <w:lang w:val="da-DK"/>
        </w:rPr>
        <w:t>studier</w:t>
      </w:r>
      <w:r>
        <w:rPr>
          <w:lang w:val="da-DK"/>
        </w:rPr>
        <w:t xml:space="preserve"> ingen stigning i hverken </w:t>
      </w:r>
      <w:proofErr w:type="spellStart"/>
      <w:r>
        <w:rPr>
          <w:lang w:val="da-DK"/>
        </w:rPr>
        <w:t>incidensen</w:t>
      </w:r>
      <w:proofErr w:type="spellEnd"/>
      <w:r>
        <w:rPr>
          <w:lang w:val="da-DK"/>
        </w:rPr>
        <w:t xml:space="preserve"> eller sværhedsgraden af bivirkninger eller nogen ændring i typen af bivirkninger efter pludselig </w:t>
      </w:r>
      <w:proofErr w:type="spellStart"/>
      <w:r>
        <w:rPr>
          <w:lang w:val="da-DK"/>
        </w:rPr>
        <w:t>seponering</w:t>
      </w:r>
      <w:proofErr w:type="spellEnd"/>
      <w:r>
        <w:rPr>
          <w:lang w:val="da-DK"/>
        </w:rPr>
        <w:t xml:space="preserve"> af </w:t>
      </w:r>
      <w:proofErr w:type="spellStart"/>
      <w:r>
        <w:rPr>
          <w:lang w:val="da-DK"/>
        </w:rPr>
        <w:t>lamotrigin</w:t>
      </w:r>
      <w:proofErr w:type="spellEnd"/>
      <w:r>
        <w:rPr>
          <w:lang w:val="da-DK"/>
        </w:rPr>
        <w:t xml:space="preserve"> i forhold til placebo. Behandlingen med </w:t>
      </w:r>
      <w:proofErr w:type="spellStart"/>
      <w:r w:rsidR="009512B9">
        <w:rPr>
          <w:lang w:val="da-DK"/>
        </w:rPr>
        <w:t>Lanotok</w:t>
      </w:r>
      <w:proofErr w:type="spellEnd"/>
      <w:r>
        <w:rPr>
          <w:lang w:val="da-DK"/>
        </w:rPr>
        <w:t xml:space="preserve"> kan derfor seponeres uden gradvis dosisreduktion. </w:t>
      </w:r>
    </w:p>
    <w:p w:rsidR="00B675A7" w:rsidRDefault="00B675A7" w:rsidP="00B675A7">
      <w:pPr>
        <w:pStyle w:val="CM3"/>
        <w:spacing w:line="240" w:lineRule="auto"/>
        <w:ind w:left="851" w:hanging="851"/>
        <w:rPr>
          <w:u w:val="single"/>
          <w:lang w:val="da-DK"/>
        </w:rPr>
      </w:pPr>
    </w:p>
    <w:p w:rsidR="00B675A7" w:rsidRPr="009D4203" w:rsidRDefault="00B675A7" w:rsidP="00B675A7">
      <w:pPr>
        <w:keepNext/>
        <w:ind w:left="851"/>
        <w:rPr>
          <w:i/>
          <w:szCs w:val="24"/>
        </w:rPr>
      </w:pPr>
      <w:r w:rsidRPr="009D4203">
        <w:rPr>
          <w:i/>
          <w:szCs w:val="24"/>
        </w:rPr>
        <w:t>Pædiatrisk population</w:t>
      </w:r>
    </w:p>
    <w:p w:rsidR="00B675A7" w:rsidRDefault="009512B9" w:rsidP="00B675A7">
      <w:pPr>
        <w:pStyle w:val="CM3"/>
        <w:widowControl/>
        <w:spacing w:line="240" w:lineRule="auto"/>
        <w:ind w:left="851"/>
        <w:rPr>
          <w:lang w:val="da-DK"/>
        </w:rPr>
      </w:pPr>
      <w:proofErr w:type="spellStart"/>
      <w:r>
        <w:rPr>
          <w:lang w:val="da-DK"/>
        </w:rPr>
        <w:t>Lanotok</w:t>
      </w:r>
      <w:proofErr w:type="spellEnd"/>
      <w:r w:rsidR="00B675A7">
        <w:rPr>
          <w:lang w:val="da-DK"/>
        </w:rPr>
        <w:t xml:space="preserve"> bør ikke anvendes til børn og unge under 18 år da et randomiseret </w:t>
      </w:r>
      <w:proofErr w:type="spellStart"/>
      <w:r w:rsidR="00B675A7">
        <w:rPr>
          <w:lang w:val="da-DK"/>
        </w:rPr>
        <w:t>seponeringsstudie</w:t>
      </w:r>
      <w:proofErr w:type="spellEnd"/>
      <w:r w:rsidR="00B675A7">
        <w:rPr>
          <w:lang w:val="da-DK"/>
        </w:rPr>
        <w:t xml:space="preserve"> ikke påviste signifikant virkning og viste øget rapportering af selvmordstruet adfærd (se pkt. 4.4 og 5.1). </w:t>
      </w:r>
    </w:p>
    <w:p w:rsidR="00B675A7" w:rsidRDefault="00B675A7" w:rsidP="00B675A7">
      <w:pPr>
        <w:pStyle w:val="CM31"/>
        <w:spacing w:after="0"/>
        <w:ind w:left="851" w:hanging="851"/>
        <w:rPr>
          <w:u w:val="single"/>
          <w:lang w:val="da-DK"/>
        </w:rPr>
      </w:pPr>
    </w:p>
    <w:p w:rsidR="00B675A7" w:rsidRDefault="00B675A7" w:rsidP="00B675A7">
      <w:pPr>
        <w:pStyle w:val="CM31"/>
        <w:spacing w:after="0"/>
        <w:ind w:left="851"/>
        <w:rPr>
          <w:lang w:val="da-DK"/>
        </w:rPr>
      </w:pPr>
      <w:r>
        <w:rPr>
          <w:u w:val="single"/>
          <w:lang w:val="da-DK"/>
        </w:rPr>
        <w:t xml:space="preserve">Generelle anbefalinger til dosering af </w:t>
      </w:r>
      <w:proofErr w:type="spellStart"/>
      <w:r w:rsidR="009512B9">
        <w:rPr>
          <w:u w:val="single"/>
          <w:lang w:val="da-DK"/>
        </w:rPr>
        <w:t>Lanotok</w:t>
      </w:r>
      <w:proofErr w:type="spellEnd"/>
      <w:r>
        <w:rPr>
          <w:u w:val="single"/>
          <w:lang w:val="da-DK"/>
        </w:rPr>
        <w:t xml:space="preserve"> hos særlige patientpopulationer </w:t>
      </w:r>
    </w:p>
    <w:p w:rsidR="00B675A7" w:rsidRDefault="00B675A7" w:rsidP="00B675A7"/>
    <w:p w:rsidR="00B675A7" w:rsidRDefault="00B675A7" w:rsidP="00B675A7">
      <w:pPr>
        <w:pStyle w:val="CM31"/>
        <w:ind w:firstLine="851"/>
        <w:rPr>
          <w:i/>
          <w:u w:val="single"/>
          <w:lang w:val="da-DK"/>
        </w:rPr>
      </w:pPr>
      <w:r>
        <w:rPr>
          <w:i/>
          <w:u w:val="single"/>
          <w:lang w:val="da-DK"/>
        </w:rPr>
        <w:t xml:space="preserve">Kvinder, som tager hormonale </w:t>
      </w:r>
      <w:proofErr w:type="spellStart"/>
      <w:r>
        <w:rPr>
          <w:i/>
          <w:u w:val="single"/>
          <w:lang w:val="da-DK"/>
        </w:rPr>
        <w:t>kontraceptiva</w:t>
      </w:r>
      <w:proofErr w:type="spellEnd"/>
      <w:r>
        <w:rPr>
          <w:i/>
          <w:u w:val="single"/>
          <w:lang w:val="da-DK"/>
        </w:rPr>
        <w:t xml:space="preserve"> </w:t>
      </w:r>
    </w:p>
    <w:p w:rsidR="00B675A7" w:rsidRDefault="00B675A7" w:rsidP="00B675A7">
      <w:pPr>
        <w:pStyle w:val="CM31"/>
        <w:spacing w:after="0"/>
        <w:ind w:left="851"/>
        <w:rPr>
          <w:lang w:val="da-DK"/>
        </w:rPr>
      </w:pPr>
      <w:r>
        <w:rPr>
          <w:lang w:val="da-DK"/>
        </w:rPr>
        <w:t xml:space="preserve">Brug af en kombination af </w:t>
      </w:r>
      <w:proofErr w:type="spellStart"/>
      <w:r>
        <w:rPr>
          <w:lang w:val="da-DK"/>
        </w:rPr>
        <w:t>ethinyløstradiol</w:t>
      </w:r>
      <w:proofErr w:type="spellEnd"/>
      <w:r>
        <w:rPr>
          <w:lang w:val="da-DK"/>
        </w:rPr>
        <w:t xml:space="preserve"> og </w:t>
      </w:r>
      <w:proofErr w:type="spellStart"/>
      <w:r>
        <w:rPr>
          <w:lang w:val="da-DK"/>
        </w:rPr>
        <w:t>levonorgestrel</w:t>
      </w:r>
      <w:proofErr w:type="spellEnd"/>
      <w:r>
        <w:rPr>
          <w:lang w:val="da-DK"/>
        </w:rPr>
        <w:t xml:space="preserve"> (30 µg/150 µg) omtrent fordobler </w:t>
      </w:r>
      <w:proofErr w:type="spellStart"/>
      <w:r>
        <w:rPr>
          <w:lang w:val="da-DK"/>
        </w:rPr>
        <w:t>lamotrigins</w:t>
      </w:r>
      <w:proofErr w:type="spellEnd"/>
      <w:r>
        <w:rPr>
          <w:lang w:val="da-DK"/>
        </w:rPr>
        <w:t xml:space="preserve"> </w:t>
      </w:r>
      <w:proofErr w:type="spellStart"/>
      <w:r>
        <w:rPr>
          <w:lang w:val="da-DK"/>
        </w:rPr>
        <w:t>clearance</w:t>
      </w:r>
      <w:proofErr w:type="spellEnd"/>
      <w:r>
        <w:rPr>
          <w:lang w:val="da-DK"/>
        </w:rPr>
        <w:t xml:space="preserve">, hvilket medfører lavere </w:t>
      </w:r>
      <w:proofErr w:type="spellStart"/>
      <w:r>
        <w:rPr>
          <w:lang w:val="da-DK"/>
        </w:rPr>
        <w:t>lamotrigin</w:t>
      </w:r>
      <w:proofErr w:type="spellEnd"/>
      <w:r>
        <w:rPr>
          <w:lang w:val="da-DK"/>
        </w:rPr>
        <w:t xml:space="preserve">-niveauer. Efter titrering kan det være nødvendigt at øge vedligeholdelsesdosis af </w:t>
      </w:r>
      <w:proofErr w:type="spellStart"/>
      <w:r>
        <w:rPr>
          <w:lang w:val="da-DK"/>
        </w:rPr>
        <w:t>lamotrigin</w:t>
      </w:r>
      <w:proofErr w:type="spellEnd"/>
      <w:r>
        <w:rPr>
          <w:lang w:val="da-DK"/>
        </w:rPr>
        <w:t xml:space="preserve"> (med op til det dobbelte) for at opnå en maksimal terapeutisk respons. Der er i den </w:t>
      </w:r>
      <w:proofErr w:type="spellStart"/>
      <w:r>
        <w:rPr>
          <w:lang w:val="da-DK"/>
        </w:rPr>
        <w:t>pillefrie</w:t>
      </w:r>
      <w:proofErr w:type="spellEnd"/>
      <w:r>
        <w:rPr>
          <w:lang w:val="da-DK"/>
        </w:rPr>
        <w:t xml:space="preserve"> uge blevet observeret en fordobling af </w:t>
      </w:r>
      <w:proofErr w:type="spellStart"/>
      <w:r>
        <w:rPr>
          <w:lang w:val="da-DK"/>
        </w:rPr>
        <w:t>lamotrigin</w:t>
      </w:r>
      <w:r>
        <w:rPr>
          <w:lang w:val="da-DK"/>
        </w:rPr>
        <w:softHyphen/>
        <w:t>niveauerne</w:t>
      </w:r>
      <w:proofErr w:type="spellEnd"/>
      <w:r>
        <w:rPr>
          <w:lang w:val="da-DK"/>
        </w:rPr>
        <w:t xml:space="preserve">. Dosisrelaterede bivirkninger kan ikke udelukkes. Det skal derfor overvejes at bruge </w:t>
      </w:r>
      <w:proofErr w:type="spellStart"/>
      <w:r>
        <w:rPr>
          <w:lang w:val="da-DK"/>
        </w:rPr>
        <w:t>kontraceptiva</w:t>
      </w:r>
      <w:proofErr w:type="spellEnd"/>
      <w:r>
        <w:rPr>
          <w:lang w:val="da-DK"/>
        </w:rPr>
        <w:t xml:space="preserve"> uden en </w:t>
      </w:r>
      <w:proofErr w:type="spellStart"/>
      <w:r>
        <w:rPr>
          <w:lang w:val="da-DK"/>
        </w:rPr>
        <w:t>pillefri</w:t>
      </w:r>
      <w:proofErr w:type="spellEnd"/>
      <w:r>
        <w:rPr>
          <w:lang w:val="da-DK"/>
        </w:rPr>
        <w:t xml:space="preserve"> uge som førstevalgsbehandling (for eksempel kontinuerlige hormonale </w:t>
      </w:r>
      <w:proofErr w:type="spellStart"/>
      <w:r>
        <w:rPr>
          <w:lang w:val="da-DK"/>
        </w:rPr>
        <w:t>kontraceptiva</w:t>
      </w:r>
      <w:proofErr w:type="spellEnd"/>
      <w:r>
        <w:rPr>
          <w:lang w:val="da-DK"/>
        </w:rPr>
        <w:t xml:space="preserve"> eller ikke-hormonale metoder – se pkt. 4.4 og 4.5). </w:t>
      </w:r>
    </w:p>
    <w:p w:rsidR="00B675A7" w:rsidRDefault="00B675A7" w:rsidP="00B675A7">
      <w:pPr>
        <w:pStyle w:val="CM31"/>
        <w:spacing w:after="0"/>
        <w:ind w:left="851" w:hanging="851"/>
        <w:rPr>
          <w:u w:val="single"/>
          <w:lang w:val="da-DK"/>
        </w:rPr>
      </w:pPr>
    </w:p>
    <w:p w:rsidR="00B675A7" w:rsidRPr="009D4203" w:rsidRDefault="00B675A7" w:rsidP="00B675A7">
      <w:pPr>
        <w:pStyle w:val="CM31"/>
        <w:spacing w:after="0"/>
        <w:ind w:left="851"/>
        <w:rPr>
          <w:i/>
          <w:lang w:val="da-DK"/>
        </w:rPr>
      </w:pPr>
      <w:r w:rsidRPr="009D4203">
        <w:rPr>
          <w:i/>
          <w:lang w:val="da-DK"/>
        </w:rPr>
        <w:t xml:space="preserve">Initiering af hormonale </w:t>
      </w:r>
      <w:proofErr w:type="spellStart"/>
      <w:r w:rsidRPr="009D4203">
        <w:rPr>
          <w:i/>
          <w:lang w:val="da-DK"/>
        </w:rPr>
        <w:t>kontraceptiva</w:t>
      </w:r>
      <w:proofErr w:type="spellEnd"/>
      <w:r w:rsidRPr="009D4203">
        <w:rPr>
          <w:i/>
          <w:lang w:val="da-DK"/>
        </w:rPr>
        <w:t xml:space="preserve"> hos patienter, som allerede tager vedligeholdelsesdoser af </w:t>
      </w:r>
      <w:proofErr w:type="spellStart"/>
      <w:r w:rsidRPr="009D4203">
        <w:rPr>
          <w:i/>
          <w:lang w:val="da-DK"/>
        </w:rPr>
        <w:t>lamotrigin</w:t>
      </w:r>
      <w:proofErr w:type="spellEnd"/>
      <w:r w:rsidRPr="009D4203">
        <w:rPr>
          <w:i/>
          <w:lang w:val="da-DK"/>
        </w:rPr>
        <w:t xml:space="preserve">, og som IKKE tager induktorer af </w:t>
      </w:r>
      <w:proofErr w:type="spellStart"/>
      <w:r w:rsidRPr="009D4203">
        <w:rPr>
          <w:i/>
          <w:lang w:val="da-DK"/>
        </w:rPr>
        <w:t>lamotrigin-glukuronidering</w:t>
      </w:r>
      <w:proofErr w:type="spellEnd"/>
      <w:r w:rsidRPr="009D4203">
        <w:rPr>
          <w:i/>
          <w:lang w:val="da-DK"/>
        </w:rPr>
        <w:t xml:space="preserve">: </w:t>
      </w:r>
    </w:p>
    <w:p w:rsidR="00B675A7" w:rsidRDefault="00B675A7" w:rsidP="00B675A7">
      <w:pPr>
        <w:pStyle w:val="CM31"/>
        <w:spacing w:after="0"/>
        <w:ind w:left="851"/>
        <w:rPr>
          <w:lang w:val="da-DK"/>
        </w:rPr>
      </w:pPr>
      <w:r>
        <w:rPr>
          <w:lang w:val="da-DK"/>
        </w:rPr>
        <w:t>Vedligeholdelsesdos</w:t>
      </w:r>
      <w:r w:rsidR="009D4203">
        <w:rPr>
          <w:lang w:val="da-DK"/>
        </w:rPr>
        <w:t>is</w:t>
      </w:r>
      <w:r>
        <w:rPr>
          <w:lang w:val="da-DK"/>
        </w:rPr>
        <w:t xml:space="preserve"> af </w:t>
      </w:r>
      <w:proofErr w:type="spellStart"/>
      <w:r>
        <w:rPr>
          <w:lang w:val="da-DK"/>
        </w:rPr>
        <w:t>lamotrigin</w:t>
      </w:r>
      <w:proofErr w:type="spellEnd"/>
      <w:r>
        <w:rPr>
          <w:lang w:val="da-DK"/>
        </w:rPr>
        <w:t xml:space="preserve"> skal i de fleste tilfælde øges med op til det dobbelte (se pkt. 4.4 og 4.5). Det anbefales at øge </w:t>
      </w:r>
      <w:proofErr w:type="spellStart"/>
      <w:r>
        <w:rPr>
          <w:lang w:val="da-DK"/>
        </w:rPr>
        <w:t>lamotrigin</w:t>
      </w:r>
      <w:proofErr w:type="spellEnd"/>
      <w:r>
        <w:rPr>
          <w:lang w:val="da-DK"/>
        </w:rPr>
        <w:t xml:space="preserve">-dosis med 50 til 100 mg/dag hver uge i henhold til den enkelte patients kliniske respons fra det tidspunkt, hvor det hormonale </w:t>
      </w:r>
      <w:proofErr w:type="spellStart"/>
      <w:r>
        <w:rPr>
          <w:lang w:val="da-DK"/>
        </w:rPr>
        <w:t>kontraceptivum</w:t>
      </w:r>
      <w:proofErr w:type="spellEnd"/>
      <w:r>
        <w:rPr>
          <w:lang w:val="da-DK"/>
        </w:rPr>
        <w:t xml:space="preserve"> initieres. Dosisøgningerne må ikke overstige denne frekvens, medmindre den kliniske respons understøtter større øgninger. Det kan overvejes at måle </w:t>
      </w:r>
      <w:proofErr w:type="spellStart"/>
      <w:r>
        <w:rPr>
          <w:lang w:val="da-DK"/>
        </w:rPr>
        <w:t>lamotrigin</w:t>
      </w:r>
      <w:proofErr w:type="spellEnd"/>
      <w:r>
        <w:rPr>
          <w:lang w:val="da-DK"/>
        </w:rPr>
        <w:t>-</w:t>
      </w:r>
      <w:r>
        <w:rPr>
          <w:lang w:val="da-DK"/>
        </w:rPr>
        <w:lastRenderedPageBreak/>
        <w:t xml:space="preserve">koncentrationen i serum før og efter initieringen af hormonale </w:t>
      </w:r>
      <w:proofErr w:type="spellStart"/>
      <w:r>
        <w:rPr>
          <w:lang w:val="da-DK"/>
        </w:rPr>
        <w:t>kontraceptiva</w:t>
      </w:r>
      <w:proofErr w:type="spellEnd"/>
      <w:r>
        <w:rPr>
          <w:lang w:val="da-DK"/>
        </w:rPr>
        <w:t xml:space="preserve"> for at få bekræftet, at baselinekoncentrationen af </w:t>
      </w:r>
      <w:proofErr w:type="spellStart"/>
      <w:r>
        <w:rPr>
          <w:lang w:val="da-DK"/>
        </w:rPr>
        <w:t>lamotrigin</w:t>
      </w:r>
      <w:proofErr w:type="spellEnd"/>
      <w:r>
        <w:rPr>
          <w:lang w:val="da-DK"/>
        </w:rPr>
        <w:t xml:space="preserve"> opretholdes. Dosis skal tilpasses, hvis det er nødvendigt. Hos kvinder, som tager et hormonalt </w:t>
      </w:r>
      <w:proofErr w:type="spellStart"/>
      <w:r>
        <w:rPr>
          <w:lang w:val="da-DK"/>
        </w:rPr>
        <w:t>kontraceptivum</w:t>
      </w:r>
      <w:proofErr w:type="spellEnd"/>
      <w:r>
        <w:rPr>
          <w:lang w:val="da-DK"/>
        </w:rPr>
        <w:t>, hvor der indgår en uge med inaktiv behandling ("</w:t>
      </w:r>
      <w:proofErr w:type="spellStart"/>
      <w:r>
        <w:rPr>
          <w:lang w:val="da-DK"/>
        </w:rPr>
        <w:t>pillefri</w:t>
      </w:r>
      <w:proofErr w:type="spellEnd"/>
      <w:r>
        <w:rPr>
          <w:lang w:val="da-DK"/>
        </w:rPr>
        <w:t xml:space="preserve"> uge"), skal der foretages monitorering af </w:t>
      </w:r>
      <w:proofErr w:type="spellStart"/>
      <w:r>
        <w:rPr>
          <w:lang w:val="da-DK"/>
        </w:rPr>
        <w:t>lamotrigin</w:t>
      </w:r>
      <w:proofErr w:type="spellEnd"/>
      <w:r>
        <w:rPr>
          <w:lang w:val="da-DK"/>
        </w:rPr>
        <w:t xml:space="preserve">-niveauet i serum i uge 3 af den aktive behandling, dvs. på dag 15 til 21 i </w:t>
      </w:r>
      <w:proofErr w:type="spellStart"/>
      <w:r>
        <w:rPr>
          <w:lang w:val="da-DK"/>
        </w:rPr>
        <w:t>pillecyklussen</w:t>
      </w:r>
      <w:proofErr w:type="spellEnd"/>
      <w:r>
        <w:rPr>
          <w:lang w:val="da-DK"/>
        </w:rPr>
        <w:t xml:space="preserve">. Det bør derfor overvejes at bruge antikonception uden en </w:t>
      </w:r>
      <w:proofErr w:type="spellStart"/>
      <w:r>
        <w:rPr>
          <w:lang w:val="da-DK"/>
        </w:rPr>
        <w:t>pillefri</w:t>
      </w:r>
      <w:proofErr w:type="spellEnd"/>
      <w:r>
        <w:rPr>
          <w:lang w:val="da-DK"/>
        </w:rPr>
        <w:t xml:space="preserve"> uge, som førstevalgsbehandling (for eksempel kontinuerlige hormonale </w:t>
      </w:r>
      <w:proofErr w:type="spellStart"/>
      <w:r>
        <w:rPr>
          <w:lang w:val="da-DK"/>
        </w:rPr>
        <w:t>kontraceptiva</w:t>
      </w:r>
      <w:proofErr w:type="spellEnd"/>
      <w:r>
        <w:rPr>
          <w:lang w:val="da-DK"/>
        </w:rPr>
        <w:t xml:space="preserve"> eller ikke-hormonale metoder; se pkt. 4.4 og 4.5) </w:t>
      </w:r>
    </w:p>
    <w:p w:rsidR="00B675A7" w:rsidRDefault="00B675A7" w:rsidP="00B675A7">
      <w:pPr>
        <w:pStyle w:val="CM31"/>
        <w:spacing w:after="0"/>
        <w:ind w:left="851" w:hanging="851"/>
        <w:rPr>
          <w:u w:val="single"/>
          <w:lang w:val="da-DK"/>
        </w:rPr>
      </w:pPr>
    </w:p>
    <w:p w:rsidR="00B675A7" w:rsidRPr="009D4203" w:rsidRDefault="00B675A7" w:rsidP="00B675A7">
      <w:pPr>
        <w:pStyle w:val="CM31"/>
        <w:spacing w:after="0"/>
        <w:ind w:left="851"/>
        <w:rPr>
          <w:i/>
          <w:lang w:val="da-DK"/>
        </w:rPr>
      </w:pPr>
      <w:proofErr w:type="spellStart"/>
      <w:r w:rsidRPr="009D4203">
        <w:rPr>
          <w:i/>
          <w:lang w:val="da-DK"/>
        </w:rPr>
        <w:t>Seponering</w:t>
      </w:r>
      <w:proofErr w:type="spellEnd"/>
      <w:r w:rsidRPr="009D4203">
        <w:rPr>
          <w:i/>
          <w:lang w:val="da-DK"/>
        </w:rPr>
        <w:t xml:space="preserve"> af hormonale </w:t>
      </w:r>
      <w:proofErr w:type="spellStart"/>
      <w:r w:rsidRPr="009D4203">
        <w:rPr>
          <w:i/>
          <w:lang w:val="da-DK"/>
        </w:rPr>
        <w:t>kontraceptiva</w:t>
      </w:r>
      <w:proofErr w:type="spellEnd"/>
      <w:r w:rsidRPr="009D4203">
        <w:rPr>
          <w:i/>
          <w:lang w:val="da-DK"/>
        </w:rPr>
        <w:t xml:space="preserve"> hos patienter, som allerede tager vedligeholdelsesdoser af </w:t>
      </w:r>
      <w:proofErr w:type="spellStart"/>
      <w:r w:rsidRPr="009D4203">
        <w:rPr>
          <w:i/>
          <w:lang w:val="da-DK"/>
        </w:rPr>
        <w:t>lamotrigin</w:t>
      </w:r>
      <w:proofErr w:type="spellEnd"/>
      <w:r w:rsidRPr="009D4203">
        <w:rPr>
          <w:i/>
          <w:lang w:val="da-DK"/>
        </w:rPr>
        <w:t xml:space="preserve">, og som IKKE tager induktorer af </w:t>
      </w:r>
      <w:proofErr w:type="spellStart"/>
      <w:r w:rsidRPr="009D4203">
        <w:rPr>
          <w:i/>
          <w:lang w:val="da-DK"/>
        </w:rPr>
        <w:t>lamotrigin-glukuronidering</w:t>
      </w:r>
      <w:proofErr w:type="spellEnd"/>
      <w:r w:rsidRPr="009D4203">
        <w:rPr>
          <w:i/>
          <w:lang w:val="da-DK"/>
        </w:rPr>
        <w:t xml:space="preserve">: </w:t>
      </w:r>
    </w:p>
    <w:p w:rsidR="00B675A7" w:rsidRDefault="00B675A7" w:rsidP="00B675A7">
      <w:pPr>
        <w:pStyle w:val="CM31"/>
        <w:spacing w:after="0"/>
        <w:ind w:left="851"/>
        <w:rPr>
          <w:lang w:val="da-DK"/>
        </w:rPr>
      </w:pPr>
      <w:r>
        <w:rPr>
          <w:lang w:val="da-DK"/>
        </w:rPr>
        <w:t xml:space="preserve">Vedligeholdelsesdosen af </w:t>
      </w:r>
      <w:proofErr w:type="spellStart"/>
      <w:r>
        <w:rPr>
          <w:lang w:val="da-DK"/>
        </w:rPr>
        <w:t>lamotrigin</w:t>
      </w:r>
      <w:proofErr w:type="spellEnd"/>
      <w:r>
        <w:rPr>
          <w:lang w:val="da-DK"/>
        </w:rPr>
        <w:t xml:space="preserve"> skal i de fleste tilfælde reduceres med op til 50 % (se pkt. 4.4 og 4.5). Dette anbefales gradvist at reducere den daglige dosis </w:t>
      </w:r>
      <w:proofErr w:type="spellStart"/>
      <w:r>
        <w:rPr>
          <w:lang w:val="da-DK"/>
        </w:rPr>
        <w:t>lamotrigin</w:t>
      </w:r>
      <w:proofErr w:type="spellEnd"/>
      <w:r>
        <w:rPr>
          <w:lang w:val="da-DK"/>
        </w:rPr>
        <w:t xml:space="preserve"> med 50-100 mg hver uge (med en frekvens, der ikke overskrider 25 % af den samlede daglige dosis pr. uge) over en periode på tre uger, medmindre den kliniske respons giver anledning til andet. Det kan overvejes at måle </w:t>
      </w:r>
      <w:proofErr w:type="spellStart"/>
      <w:r>
        <w:rPr>
          <w:lang w:val="da-DK"/>
        </w:rPr>
        <w:t>lamotrigin</w:t>
      </w:r>
      <w:r>
        <w:rPr>
          <w:lang w:val="da-DK"/>
        </w:rPr>
        <w:softHyphen/>
        <w:t>koncentrationen</w:t>
      </w:r>
      <w:proofErr w:type="spellEnd"/>
      <w:r>
        <w:rPr>
          <w:lang w:val="da-DK"/>
        </w:rPr>
        <w:t xml:space="preserve"> i serum før og efter </w:t>
      </w:r>
      <w:proofErr w:type="spellStart"/>
      <w:r>
        <w:rPr>
          <w:lang w:val="da-DK"/>
        </w:rPr>
        <w:t>seponeringen</w:t>
      </w:r>
      <w:proofErr w:type="spellEnd"/>
      <w:r>
        <w:rPr>
          <w:lang w:val="da-DK"/>
        </w:rPr>
        <w:t xml:space="preserve"> af hormonale </w:t>
      </w:r>
      <w:proofErr w:type="spellStart"/>
      <w:r>
        <w:rPr>
          <w:lang w:val="da-DK"/>
        </w:rPr>
        <w:t>kontraceptiva</w:t>
      </w:r>
      <w:proofErr w:type="spellEnd"/>
      <w:r>
        <w:rPr>
          <w:lang w:val="da-DK"/>
        </w:rPr>
        <w:t xml:space="preserve"> for at få bekræftet, at baselinekoncentrationen af </w:t>
      </w:r>
      <w:proofErr w:type="spellStart"/>
      <w:r>
        <w:rPr>
          <w:lang w:val="da-DK"/>
        </w:rPr>
        <w:t>lamotrigin</w:t>
      </w:r>
      <w:proofErr w:type="spellEnd"/>
      <w:r>
        <w:rPr>
          <w:lang w:val="da-DK"/>
        </w:rPr>
        <w:t xml:space="preserve"> opretholdes. Hos kvinder, som ønsker at stoppe og som tager et hormonalt </w:t>
      </w:r>
      <w:proofErr w:type="spellStart"/>
      <w:r>
        <w:rPr>
          <w:lang w:val="da-DK"/>
        </w:rPr>
        <w:t>kontraceptivum</w:t>
      </w:r>
      <w:proofErr w:type="spellEnd"/>
      <w:r>
        <w:rPr>
          <w:lang w:val="da-DK"/>
        </w:rPr>
        <w:t>, hvor der indgår en uge med inaktiv behandling ("</w:t>
      </w:r>
      <w:proofErr w:type="spellStart"/>
      <w:r>
        <w:rPr>
          <w:lang w:val="da-DK"/>
        </w:rPr>
        <w:t>pillefri</w:t>
      </w:r>
      <w:proofErr w:type="spellEnd"/>
      <w:r>
        <w:rPr>
          <w:lang w:val="da-DK"/>
        </w:rPr>
        <w:t xml:space="preserve"> uge"), skal der foretages monitorering af </w:t>
      </w:r>
      <w:proofErr w:type="spellStart"/>
      <w:r>
        <w:rPr>
          <w:lang w:val="da-DK"/>
        </w:rPr>
        <w:t>lamotrigin</w:t>
      </w:r>
      <w:proofErr w:type="spellEnd"/>
      <w:r>
        <w:rPr>
          <w:lang w:val="da-DK"/>
        </w:rPr>
        <w:t xml:space="preserve">-niveauet i serum i uge 3 af den aktive behandling, dvs. på dag 15 til 21 i </w:t>
      </w:r>
      <w:proofErr w:type="spellStart"/>
      <w:r>
        <w:rPr>
          <w:lang w:val="da-DK"/>
        </w:rPr>
        <w:t>pillecyklussen</w:t>
      </w:r>
      <w:proofErr w:type="spellEnd"/>
      <w:r>
        <w:rPr>
          <w:lang w:val="da-DK"/>
        </w:rPr>
        <w:t xml:space="preserve">. Prøverne til vurdering af </w:t>
      </w:r>
      <w:proofErr w:type="spellStart"/>
      <w:r>
        <w:rPr>
          <w:lang w:val="da-DK"/>
        </w:rPr>
        <w:t>lamotrigin</w:t>
      </w:r>
      <w:proofErr w:type="spellEnd"/>
      <w:r>
        <w:rPr>
          <w:lang w:val="da-DK"/>
        </w:rPr>
        <w:t xml:space="preserve">-niveauerne efter permanent </w:t>
      </w:r>
      <w:proofErr w:type="spellStart"/>
      <w:r>
        <w:rPr>
          <w:lang w:val="da-DK"/>
        </w:rPr>
        <w:t>seponering</w:t>
      </w:r>
      <w:proofErr w:type="spellEnd"/>
      <w:r>
        <w:rPr>
          <w:lang w:val="da-DK"/>
        </w:rPr>
        <w:t xml:space="preserve"> af den </w:t>
      </w:r>
      <w:proofErr w:type="spellStart"/>
      <w:r>
        <w:rPr>
          <w:lang w:val="da-DK"/>
        </w:rPr>
        <w:t>kontraceptive</w:t>
      </w:r>
      <w:proofErr w:type="spellEnd"/>
      <w:r>
        <w:rPr>
          <w:lang w:val="da-DK"/>
        </w:rPr>
        <w:t xml:space="preserve"> pille må ikke tages i den første uge efter </w:t>
      </w:r>
      <w:proofErr w:type="spellStart"/>
      <w:r>
        <w:rPr>
          <w:lang w:val="da-DK"/>
        </w:rPr>
        <w:t>seponeringen</w:t>
      </w:r>
      <w:proofErr w:type="spellEnd"/>
      <w:r>
        <w:rPr>
          <w:lang w:val="da-DK"/>
        </w:rPr>
        <w:t xml:space="preserve">.  </w:t>
      </w:r>
    </w:p>
    <w:p w:rsidR="00B675A7" w:rsidRDefault="00B675A7" w:rsidP="00B675A7">
      <w:pPr>
        <w:pStyle w:val="CM31"/>
        <w:spacing w:after="0"/>
        <w:ind w:left="851" w:right="368" w:hanging="851"/>
        <w:rPr>
          <w:lang w:val="da-DK"/>
        </w:rPr>
      </w:pPr>
    </w:p>
    <w:p w:rsidR="009D4203" w:rsidRDefault="00B675A7" w:rsidP="00B675A7">
      <w:pPr>
        <w:pStyle w:val="CM31"/>
        <w:spacing w:after="0"/>
        <w:ind w:left="851" w:right="368"/>
        <w:rPr>
          <w:lang w:val="da-DK"/>
        </w:rPr>
      </w:pPr>
      <w:r w:rsidRPr="009D4203">
        <w:rPr>
          <w:i/>
          <w:lang w:val="da-DK"/>
        </w:rPr>
        <w:t xml:space="preserve">Initiering af behandling med </w:t>
      </w:r>
      <w:proofErr w:type="spellStart"/>
      <w:r w:rsidRPr="009D4203">
        <w:rPr>
          <w:i/>
          <w:lang w:val="da-DK"/>
        </w:rPr>
        <w:t>lamotrigin</w:t>
      </w:r>
      <w:proofErr w:type="spellEnd"/>
      <w:r w:rsidRPr="009D4203">
        <w:rPr>
          <w:i/>
          <w:lang w:val="da-DK"/>
        </w:rPr>
        <w:t xml:space="preserve"> hos patienter, som allerede tager hormonale </w:t>
      </w:r>
      <w:proofErr w:type="spellStart"/>
      <w:r w:rsidRPr="009D4203">
        <w:rPr>
          <w:i/>
          <w:lang w:val="da-DK"/>
        </w:rPr>
        <w:t>kontraceptiva</w:t>
      </w:r>
      <w:proofErr w:type="spellEnd"/>
      <w:r w:rsidRPr="009D4203">
        <w:rPr>
          <w:i/>
          <w:lang w:val="da-DK"/>
        </w:rPr>
        <w:t>:</w:t>
      </w:r>
    </w:p>
    <w:p w:rsidR="00B675A7" w:rsidRDefault="00B675A7" w:rsidP="00B675A7">
      <w:pPr>
        <w:pStyle w:val="CM31"/>
        <w:spacing w:after="0"/>
        <w:ind w:left="851" w:right="368"/>
        <w:rPr>
          <w:lang w:val="da-DK"/>
        </w:rPr>
      </w:pPr>
      <w:r>
        <w:rPr>
          <w:lang w:val="da-DK"/>
        </w:rPr>
        <w:t xml:space="preserve">Dosisøgningen skal følge den normale dosisanbefaling, der er beskrevet i tabellerne. </w:t>
      </w:r>
    </w:p>
    <w:p w:rsidR="00B675A7" w:rsidRDefault="00B675A7" w:rsidP="00B675A7">
      <w:pPr>
        <w:pStyle w:val="CM31"/>
        <w:spacing w:after="0"/>
        <w:ind w:left="851" w:hanging="851"/>
        <w:rPr>
          <w:u w:val="single"/>
          <w:lang w:val="da-DK"/>
        </w:rPr>
      </w:pPr>
    </w:p>
    <w:p w:rsidR="00B675A7" w:rsidRPr="009D4203" w:rsidRDefault="00B675A7" w:rsidP="00B675A7">
      <w:pPr>
        <w:pStyle w:val="CM31"/>
        <w:spacing w:after="0"/>
        <w:ind w:left="851"/>
        <w:rPr>
          <w:i/>
          <w:lang w:val="da-DK"/>
        </w:rPr>
      </w:pPr>
      <w:r w:rsidRPr="009D4203">
        <w:rPr>
          <w:i/>
          <w:lang w:val="da-DK"/>
        </w:rPr>
        <w:t xml:space="preserve">Initiering og </w:t>
      </w:r>
      <w:proofErr w:type="spellStart"/>
      <w:r w:rsidRPr="009D4203">
        <w:rPr>
          <w:i/>
          <w:lang w:val="da-DK"/>
        </w:rPr>
        <w:t>seponering</w:t>
      </w:r>
      <w:proofErr w:type="spellEnd"/>
      <w:r w:rsidRPr="009D4203">
        <w:rPr>
          <w:i/>
          <w:lang w:val="da-DK"/>
        </w:rPr>
        <w:t xml:space="preserve"> af hormonale </w:t>
      </w:r>
      <w:proofErr w:type="spellStart"/>
      <w:r w:rsidRPr="009D4203">
        <w:rPr>
          <w:i/>
          <w:lang w:val="da-DK"/>
        </w:rPr>
        <w:t>kontraceptiva</w:t>
      </w:r>
      <w:proofErr w:type="spellEnd"/>
      <w:r w:rsidRPr="009D4203">
        <w:rPr>
          <w:i/>
          <w:lang w:val="da-DK"/>
        </w:rPr>
        <w:t xml:space="preserve"> hos patienter, som allerede tager vedligeholdelsesdoser af </w:t>
      </w:r>
      <w:proofErr w:type="spellStart"/>
      <w:r w:rsidRPr="009D4203">
        <w:rPr>
          <w:i/>
          <w:lang w:val="da-DK"/>
        </w:rPr>
        <w:t>lamotrigin</w:t>
      </w:r>
      <w:proofErr w:type="spellEnd"/>
      <w:r w:rsidRPr="009D4203">
        <w:rPr>
          <w:i/>
          <w:lang w:val="da-DK"/>
        </w:rPr>
        <w:t xml:space="preserve">, og som TAGER induktorer af </w:t>
      </w:r>
      <w:proofErr w:type="spellStart"/>
      <w:r w:rsidRPr="009D4203">
        <w:rPr>
          <w:i/>
          <w:lang w:val="da-DK"/>
        </w:rPr>
        <w:t>lamotrigin-glukuronidering</w:t>
      </w:r>
      <w:proofErr w:type="spellEnd"/>
      <w:r w:rsidRPr="009D4203">
        <w:rPr>
          <w:i/>
          <w:lang w:val="da-DK"/>
        </w:rPr>
        <w:t xml:space="preserve">: </w:t>
      </w:r>
    </w:p>
    <w:p w:rsidR="00B675A7" w:rsidRDefault="00B675A7" w:rsidP="00B675A7">
      <w:pPr>
        <w:pStyle w:val="CM31"/>
        <w:spacing w:after="0"/>
        <w:ind w:left="851"/>
        <w:rPr>
          <w:lang w:val="da-DK"/>
        </w:rPr>
      </w:pPr>
      <w:r>
        <w:rPr>
          <w:lang w:val="da-DK"/>
        </w:rPr>
        <w:t xml:space="preserve">Det er muligvis ikke nødvendigt at justere dosis til den anbefalede vedligeholdelsesdosis af </w:t>
      </w:r>
      <w:proofErr w:type="spellStart"/>
      <w:r>
        <w:rPr>
          <w:lang w:val="da-DK"/>
        </w:rPr>
        <w:t>lamotrigin</w:t>
      </w:r>
      <w:proofErr w:type="spellEnd"/>
      <w:r>
        <w:rPr>
          <w:lang w:val="da-DK"/>
        </w:rPr>
        <w:t xml:space="preserve">. </w:t>
      </w:r>
    </w:p>
    <w:p w:rsidR="00B675A7" w:rsidRDefault="00B675A7" w:rsidP="00B675A7"/>
    <w:p w:rsidR="00B675A7" w:rsidRPr="009D4203" w:rsidRDefault="00B675A7" w:rsidP="00B675A7">
      <w:pPr>
        <w:ind w:left="851"/>
        <w:rPr>
          <w:i/>
          <w:sz w:val="24"/>
          <w:szCs w:val="24"/>
        </w:rPr>
      </w:pPr>
      <w:r w:rsidRPr="009D4203">
        <w:rPr>
          <w:i/>
          <w:sz w:val="24"/>
          <w:szCs w:val="24"/>
        </w:rPr>
        <w:t xml:space="preserve">Anvendelse sammen med </w:t>
      </w:r>
      <w:proofErr w:type="spellStart"/>
      <w:r w:rsidRPr="009D4203">
        <w:rPr>
          <w:i/>
          <w:sz w:val="24"/>
          <w:szCs w:val="24"/>
        </w:rPr>
        <w:t>atazanavir</w:t>
      </w:r>
      <w:proofErr w:type="spellEnd"/>
      <w:r w:rsidRPr="009D4203">
        <w:rPr>
          <w:i/>
          <w:sz w:val="24"/>
          <w:szCs w:val="24"/>
        </w:rPr>
        <w:t>/</w:t>
      </w:r>
      <w:proofErr w:type="spellStart"/>
      <w:r w:rsidRPr="009D4203">
        <w:rPr>
          <w:i/>
          <w:sz w:val="24"/>
          <w:szCs w:val="24"/>
        </w:rPr>
        <w:t>ritonavir</w:t>
      </w:r>
      <w:proofErr w:type="spellEnd"/>
    </w:p>
    <w:p w:rsidR="00B675A7" w:rsidRPr="009D4203" w:rsidRDefault="00B675A7" w:rsidP="00B675A7">
      <w:pPr>
        <w:ind w:left="851"/>
        <w:rPr>
          <w:sz w:val="24"/>
          <w:szCs w:val="24"/>
        </w:rPr>
      </w:pPr>
      <w:r w:rsidRPr="009D4203">
        <w:rPr>
          <w:sz w:val="24"/>
          <w:szCs w:val="24"/>
        </w:rPr>
        <w:t xml:space="preserve">Det skulle ikke være nødvendigt at foretage justeringer til den anbefalede </w:t>
      </w:r>
      <w:proofErr w:type="spellStart"/>
      <w:r w:rsidRPr="009D4203">
        <w:rPr>
          <w:sz w:val="24"/>
          <w:szCs w:val="24"/>
        </w:rPr>
        <w:t>optitrering</w:t>
      </w:r>
      <w:proofErr w:type="spellEnd"/>
      <w:r w:rsidRPr="009D4203">
        <w:rPr>
          <w:sz w:val="24"/>
          <w:szCs w:val="24"/>
        </w:rPr>
        <w:t xml:space="preserve"> af </w:t>
      </w:r>
      <w:proofErr w:type="spellStart"/>
      <w:r w:rsidRPr="009D4203">
        <w:rPr>
          <w:sz w:val="24"/>
          <w:szCs w:val="24"/>
        </w:rPr>
        <w:t>lamotrigin</w:t>
      </w:r>
      <w:proofErr w:type="spellEnd"/>
      <w:r w:rsidRPr="009D4203">
        <w:rPr>
          <w:sz w:val="24"/>
          <w:szCs w:val="24"/>
        </w:rPr>
        <w:t xml:space="preserve"> dosis, når </w:t>
      </w:r>
      <w:proofErr w:type="spellStart"/>
      <w:r w:rsidRPr="009D4203">
        <w:rPr>
          <w:sz w:val="24"/>
          <w:szCs w:val="24"/>
        </w:rPr>
        <w:t>lamotrigin</w:t>
      </w:r>
      <w:proofErr w:type="spellEnd"/>
      <w:r w:rsidRPr="009D4203">
        <w:rPr>
          <w:sz w:val="24"/>
          <w:szCs w:val="24"/>
        </w:rPr>
        <w:t xml:space="preserve"> tilføjes en igangværende behandling med </w:t>
      </w:r>
      <w:proofErr w:type="spellStart"/>
      <w:r w:rsidRPr="009D4203">
        <w:rPr>
          <w:sz w:val="24"/>
          <w:szCs w:val="24"/>
        </w:rPr>
        <w:t>atazanavir</w:t>
      </w:r>
      <w:proofErr w:type="spellEnd"/>
      <w:r w:rsidRPr="009D4203">
        <w:rPr>
          <w:sz w:val="24"/>
          <w:szCs w:val="24"/>
        </w:rPr>
        <w:t>/</w:t>
      </w:r>
      <w:proofErr w:type="spellStart"/>
      <w:r w:rsidRPr="009D4203">
        <w:rPr>
          <w:sz w:val="24"/>
          <w:szCs w:val="24"/>
        </w:rPr>
        <w:t>ritonavir</w:t>
      </w:r>
      <w:proofErr w:type="spellEnd"/>
      <w:r w:rsidRPr="009D4203">
        <w:rPr>
          <w:sz w:val="24"/>
          <w:szCs w:val="24"/>
        </w:rPr>
        <w:t>.</w:t>
      </w:r>
    </w:p>
    <w:p w:rsidR="00B675A7" w:rsidRPr="009D4203" w:rsidRDefault="00B675A7" w:rsidP="00B675A7">
      <w:pPr>
        <w:ind w:left="851"/>
        <w:rPr>
          <w:sz w:val="24"/>
          <w:szCs w:val="24"/>
        </w:rPr>
      </w:pPr>
      <w:r w:rsidRPr="009D4203">
        <w:rPr>
          <w:sz w:val="24"/>
          <w:szCs w:val="24"/>
        </w:rPr>
        <w:t xml:space="preserve">Hos patienter, der tager </w:t>
      </w:r>
      <w:proofErr w:type="spellStart"/>
      <w:r w:rsidRPr="009D4203">
        <w:rPr>
          <w:sz w:val="24"/>
          <w:szCs w:val="24"/>
        </w:rPr>
        <w:t>lamotrigin</w:t>
      </w:r>
      <w:proofErr w:type="spellEnd"/>
      <w:r w:rsidRPr="009D4203">
        <w:rPr>
          <w:sz w:val="24"/>
          <w:szCs w:val="24"/>
        </w:rPr>
        <w:t xml:space="preserve"> i vedligeholdelsesdoser og ikke tager lægemidler, der inducerer </w:t>
      </w:r>
      <w:proofErr w:type="spellStart"/>
      <w:r w:rsidRPr="009D4203">
        <w:rPr>
          <w:sz w:val="24"/>
          <w:szCs w:val="24"/>
        </w:rPr>
        <w:t>lamotrigin-glukuronideringen</w:t>
      </w:r>
      <w:proofErr w:type="spellEnd"/>
      <w:r w:rsidRPr="009D4203">
        <w:rPr>
          <w:sz w:val="24"/>
          <w:szCs w:val="24"/>
        </w:rPr>
        <w:t xml:space="preserve">, kan det være nødvendigt at øge dosis af </w:t>
      </w:r>
      <w:proofErr w:type="spellStart"/>
      <w:r w:rsidRPr="009D4203">
        <w:rPr>
          <w:sz w:val="24"/>
          <w:szCs w:val="24"/>
        </w:rPr>
        <w:t>lamotrigin</w:t>
      </w:r>
      <w:proofErr w:type="spellEnd"/>
      <w:r w:rsidRPr="009D4203">
        <w:rPr>
          <w:sz w:val="24"/>
          <w:szCs w:val="24"/>
        </w:rPr>
        <w:t xml:space="preserve">, hvis der tilføjes </w:t>
      </w:r>
      <w:proofErr w:type="spellStart"/>
      <w:r w:rsidRPr="009D4203">
        <w:rPr>
          <w:sz w:val="24"/>
          <w:szCs w:val="24"/>
        </w:rPr>
        <w:t>atazanavir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til behandlingen. Ligeledes kan det være nødvendigt at nedsætte dosis af </w:t>
      </w:r>
      <w:proofErr w:type="spellStart"/>
      <w:r w:rsidRPr="009D4203">
        <w:rPr>
          <w:sz w:val="24"/>
          <w:szCs w:val="24"/>
        </w:rPr>
        <w:t>lamotrigin</w:t>
      </w:r>
      <w:proofErr w:type="spellEnd"/>
      <w:r w:rsidRPr="009D4203">
        <w:rPr>
          <w:sz w:val="24"/>
          <w:szCs w:val="24"/>
        </w:rPr>
        <w:t xml:space="preserve">, hvis </w:t>
      </w:r>
      <w:proofErr w:type="spellStart"/>
      <w:r w:rsidRPr="009D4203">
        <w:rPr>
          <w:sz w:val="24"/>
          <w:szCs w:val="24"/>
        </w:rPr>
        <w:t>atazanavir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seponeres. Der bør udføres en monitorering af plasma-</w:t>
      </w:r>
      <w:proofErr w:type="spellStart"/>
      <w:r w:rsidRPr="009D4203">
        <w:rPr>
          <w:sz w:val="24"/>
          <w:szCs w:val="24"/>
        </w:rPr>
        <w:t>lamotrigin</w:t>
      </w:r>
      <w:proofErr w:type="spellEnd"/>
      <w:r w:rsidRPr="009D4203">
        <w:rPr>
          <w:sz w:val="24"/>
          <w:szCs w:val="24"/>
        </w:rPr>
        <w:t xml:space="preserve"> før samt undervejs i de første 2 uger efter at behandling med </w:t>
      </w:r>
      <w:proofErr w:type="spellStart"/>
      <w:r w:rsidRPr="009D4203">
        <w:rPr>
          <w:sz w:val="24"/>
          <w:szCs w:val="24"/>
        </w:rPr>
        <w:t>atazanavir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er initieret eller seponeret, for at vurdere, om dosisjustering af </w:t>
      </w:r>
      <w:proofErr w:type="spellStart"/>
      <w:r w:rsidRPr="009D4203">
        <w:rPr>
          <w:sz w:val="24"/>
          <w:szCs w:val="24"/>
        </w:rPr>
        <w:t>lamotrigin</w:t>
      </w:r>
      <w:proofErr w:type="spellEnd"/>
      <w:r w:rsidRPr="009D4203">
        <w:rPr>
          <w:sz w:val="24"/>
          <w:szCs w:val="24"/>
        </w:rPr>
        <w:t xml:space="preserve"> er nødvendigt (se pkt. 4.5). </w:t>
      </w:r>
    </w:p>
    <w:p w:rsidR="00B675A7" w:rsidRPr="009D4203" w:rsidRDefault="00B675A7" w:rsidP="00B675A7">
      <w:pPr>
        <w:ind w:left="851"/>
        <w:rPr>
          <w:sz w:val="24"/>
          <w:szCs w:val="24"/>
        </w:rPr>
      </w:pPr>
    </w:p>
    <w:p w:rsidR="00B675A7" w:rsidRPr="009D4203" w:rsidRDefault="00B675A7" w:rsidP="00B675A7">
      <w:pPr>
        <w:ind w:left="851"/>
        <w:rPr>
          <w:i/>
          <w:sz w:val="24"/>
          <w:szCs w:val="24"/>
        </w:rPr>
      </w:pPr>
      <w:r w:rsidRPr="009D4203">
        <w:rPr>
          <w:i/>
          <w:sz w:val="24"/>
          <w:szCs w:val="24"/>
        </w:rPr>
        <w:t xml:space="preserve">Anvendelse sammen med </w:t>
      </w:r>
      <w:proofErr w:type="spellStart"/>
      <w:r w:rsidRPr="009D4203">
        <w:rPr>
          <w:i/>
          <w:sz w:val="24"/>
          <w:szCs w:val="24"/>
        </w:rPr>
        <w:t>lopinavir</w:t>
      </w:r>
      <w:proofErr w:type="spellEnd"/>
      <w:r w:rsidRPr="009D4203">
        <w:rPr>
          <w:i/>
          <w:sz w:val="24"/>
          <w:szCs w:val="24"/>
        </w:rPr>
        <w:t>/</w:t>
      </w:r>
      <w:proofErr w:type="spellStart"/>
      <w:r w:rsidRPr="009D4203">
        <w:rPr>
          <w:i/>
          <w:sz w:val="24"/>
          <w:szCs w:val="24"/>
        </w:rPr>
        <w:t>ritonavir</w:t>
      </w:r>
      <w:proofErr w:type="spellEnd"/>
    </w:p>
    <w:p w:rsidR="00B675A7" w:rsidRPr="009D4203" w:rsidRDefault="00B675A7" w:rsidP="00B675A7">
      <w:pPr>
        <w:ind w:left="851"/>
        <w:rPr>
          <w:sz w:val="24"/>
          <w:szCs w:val="24"/>
        </w:rPr>
      </w:pPr>
      <w:r w:rsidRPr="009D4203">
        <w:rPr>
          <w:sz w:val="24"/>
          <w:szCs w:val="24"/>
        </w:rPr>
        <w:t xml:space="preserve">Det skulle ikke være nødvendigt at foretage justeringer til den anbefalede </w:t>
      </w:r>
      <w:proofErr w:type="spellStart"/>
      <w:r w:rsidRPr="009D4203">
        <w:rPr>
          <w:sz w:val="24"/>
          <w:szCs w:val="24"/>
        </w:rPr>
        <w:t>optitrering</w:t>
      </w:r>
      <w:proofErr w:type="spellEnd"/>
      <w:r w:rsidRPr="009D4203">
        <w:rPr>
          <w:sz w:val="24"/>
          <w:szCs w:val="24"/>
        </w:rPr>
        <w:t xml:space="preserve"> af </w:t>
      </w:r>
      <w:proofErr w:type="spellStart"/>
      <w:r w:rsidRPr="009D4203">
        <w:rPr>
          <w:sz w:val="24"/>
          <w:szCs w:val="24"/>
        </w:rPr>
        <w:t>lamotrigin</w:t>
      </w:r>
      <w:proofErr w:type="spellEnd"/>
      <w:r w:rsidRPr="009D4203">
        <w:rPr>
          <w:sz w:val="24"/>
          <w:szCs w:val="24"/>
        </w:rPr>
        <w:t xml:space="preserve">-dosis, når </w:t>
      </w:r>
      <w:proofErr w:type="spellStart"/>
      <w:r w:rsidRPr="009D4203">
        <w:rPr>
          <w:sz w:val="24"/>
          <w:szCs w:val="24"/>
        </w:rPr>
        <w:t>lamotrigin</w:t>
      </w:r>
      <w:proofErr w:type="spellEnd"/>
      <w:r w:rsidRPr="009D4203">
        <w:rPr>
          <w:sz w:val="24"/>
          <w:szCs w:val="24"/>
        </w:rPr>
        <w:t xml:space="preserve"> tilføjes en igangværende behandling med </w:t>
      </w:r>
      <w:proofErr w:type="spellStart"/>
      <w:r w:rsidRPr="009D4203">
        <w:rPr>
          <w:sz w:val="24"/>
          <w:szCs w:val="24"/>
        </w:rPr>
        <w:t>lopinavir</w:t>
      </w:r>
      <w:proofErr w:type="spellEnd"/>
      <w:r w:rsidRPr="009D4203">
        <w:rPr>
          <w:sz w:val="24"/>
          <w:szCs w:val="24"/>
        </w:rPr>
        <w:t>/</w:t>
      </w:r>
      <w:proofErr w:type="spellStart"/>
      <w:r w:rsidRPr="009D4203">
        <w:rPr>
          <w:sz w:val="24"/>
          <w:szCs w:val="24"/>
        </w:rPr>
        <w:t>ritonavir</w:t>
      </w:r>
      <w:proofErr w:type="spellEnd"/>
      <w:r w:rsidRPr="009D4203">
        <w:rPr>
          <w:sz w:val="24"/>
          <w:szCs w:val="24"/>
        </w:rPr>
        <w:t>.</w:t>
      </w:r>
    </w:p>
    <w:p w:rsidR="00B675A7" w:rsidRPr="009D4203" w:rsidRDefault="00B675A7" w:rsidP="00B675A7">
      <w:pPr>
        <w:ind w:left="851"/>
        <w:rPr>
          <w:sz w:val="24"/>
          <w:szCs w:val="24"/>
        </w:rPr>
      </w:pPr>
      <w:r w:rsidRPr="009D4203">
        <w:rPr>
          <w:sz w:val="24"/>
          <w:szCs w:val="24"/>
        </w:rPr>
        <w:lastRenderedPageBreak/>
        <w:t xml:space="preserve">Hos patienter, der tager </w:t>
      </w:r>
      <w:proofErr w:type="spellStart"/>
      <w:r w:rsidRPr="009D4203">
        <w:rPr>
          <w:sz w:val="24"/>
          <w:szCs w:val="24"/>
        </w:rPr>
        <w:t>lamotrigin</w:t>
      </w:r>
      <w:proofErr w:type="spellEnd"/>
      <w:r w:rsidRPr="009D4203">
        <w:rPr>
          <w:sz w:val="24"/>
          <w:szCs w:val="24"/>
        </w:rPr>
        <w:t xml:space="preserve"> i vedligeholdelsesdoser og ikke tager lægemidler, der inducerer </w:t>
      </w:r>
      <w:proofErr w:type="spellStart"/>
      <w:r w:rsidRPr="009D4203">
        <w:rPr>
          <w:sz w:val="24"/>
          <w:szCs w:val="24"/>
        </w:rPr>
        <w:t>lamotrigin-glukuronideringen</w:t>
      </w:r>
      <w:proofErr w:type="spellEnd"/>
      <w:r w:rsidRPr="009D4203">
        <w:rPr>
          <w:sz w:val="24"/>
          <w:szCs w:val="24"/>
        </w:rPr>
        <w:t xml:space="preserve">, kan det være nødvendigt at øge dosis af </w:t>
      </w:r>
      <w:proofErr w:type="spellStart"/>
      <w:r w:rsidRPr="009D4203">
        <w:rPr>
          <w:sz w:val="24"/>
          <w:szCs w:val="24"/>
        </w:rPr>
        <w:t>lamotrigin</w:t>
      </w:r>
      <w:proofErr w:type="spellEnd"/>
      <w:r w:rsidRPr="009D4203">
        <w:rPr>
          <w:sz w:val="24"/>
          <w:szCs w:val="24"/>
        </w:rPr>
        <w:t xml:space="preserve">, hvis der tilføjes </w:t>
      </w:r>
      <w:proofErr w:type="spellStart"/>
      <w:r w:rsidRPr="009D4203">
        <w:rPr>
          <w:sz w:val="24"/>
          <w:szCs w:val="24"/>
        </w:rPr>
        <w:t>lopinavir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til behandlingen. Ligeledes kan det være nødvendigt at nedsætte dosis af </w:t>
      </w:r>
      <w:proofErr w:type="spellStart"/>
      <w:r w:rsidRPr="009D4203">
        <w:rPr>
          <w:sz w:val="24"/>
          <w:szCs w:val="24"/>
        </w:rPr>
        <w:t>lamotrigin</w:t>
      </w:r>
      <w:proofErr w:type="spellEnd"/>
      <w:r w:rsidRPr="009D4203">
        <w:rPr>
          <w:sz w:val="24"/>
          <w:szCs w:val="24"/>
        </w:rPr>
        <w:t xml:space="preserve">, hvis </w:t>
      </w:r>
      <w:proofErr w:type="spellStart"/>
      <w:r w:rsidRPr="009D4203">
        <w:rPr>
          <w:sz w:val="24"/>
          <w:szCs w:val="24"/>
        </w:rPr>
        <w:t>lopinavir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seponeres. Der bør udføres en monitorering af plasma-</w:t>
      </w:r>
      <w:proofErr w:type="spellStart"/>
      <w:r w:rsidRPr="009D4203">
        <w:rPr>
          <w:sz w:val="24"/>
          <w:szCs w:val="24"/>
        </w:rPr>
        <w:t>lamotrigin</w:t>
      </w:r>
      <w:proofErr w:type="spellEnd"/>
      <w:r w:rsidRPr="009D4203">
        <w:rPr>
          <w:sz w:val="24"/>
          <w:szCs w:val="24"/>
        </w:rPr>
        <w:t xml:space="preserve"> før samt undervejs i de første 2 uger efter at behandling med </w:t>
      </w:r>
      <w:proofErr w:type="spellStart"/>
      <w:r w:rsidRPr="009D4203">
        <w:rPr>
          <w:sz w:val="24"/>
          <w:szCs w:val="24"/>
        </w:rPr>
        <w:t>lopinavir</w:t>
      </w:r>
      <w:proofErr w:type="spellEnd"/>
      <w:r w:rsidRPr="009D4203">
        <w:rPr>
          <w:sz w:val="24"/>
          <w:szCs w:val="24"/>
        </w:rPr>
        <w:t>/</w:t>
      </w:r>
      <w:proofErr w:type="spellStart"/>
      <w:r w:rsidRPr="009D4203">
        <w:rPr>
          <w:sz w:val="24"/>
          <w:szCs w:val="24"/>
        </w:rPr>
        <w:t>ritonavir</w:t>
      </w:r>
      <w:proofErr w:type="spellEnd"/>
      <w:r w:rsidRPr="009D4203">
        <w:rPr>
          <w:sz w:val="24"/>
          <w:szCs w:val="24"/>
        </w:rPr>
        <w:t xml:space="preserve"> er initieret eller seponeret, for at vurdere, om dosisjustering af </w:t>
      </w:r>
      <w:proofErr w:type="spellStart"/>
      <w:r w:rsidRPr="009D4203">
        <w:rPr>
          <w:sz w:val="24"/>
          <w:szCs w:val="24"/>
        </w:rPr>
        <w:t>lamotrigin</w:t>
      </w:r>
      <w:proofErr w:type="spellEnd"/>
      <w:r w:rsidRPr="009D4203">
        <w:rPr>
          <w:sz w:val="24"/>
          <w:szCs w:val="24"/>
        </w:rPr>
        <w:t xml:space="preserve"> er nødvendigt (se pkt. 4.5).</w:t>
      </w:r>
    </w:p>
    <w:p w:rsidR="00B675A7" w:rsidRPr="009D4203" w:rsidRDefault="00B675A7" w:rsidP="00B675A7">
      <w:pPr>
        <w:rPr>
          <w:sz w:val="24"/>
          <w:szCs w:val="24"/>
        </w:rPr>
      </w:pPr>
    </w:p>
    <w:p w:rsidR="00B675A7" w:rsidRPr="009D4203" w:rsidRDefault="00B675A7" w:rsidP="00B675A7">
      <w:pPr>
        <w:pStyle w:val="CM31"/>
        <w:spacing w:after="0"/>
        <w:ind w:left="851"/>
        <w:rPr>
          <w:i/>
          <w:u w:val="single"/>
          <w:lang w:val="da-DK"/>
        </w:rPr>
      </w:pPr>
      <w:r w:rsidRPr="009D4203">
        <w:rPr>
          <w:i/>
          <w:u w:val="single"/>
          <w:lang w:val="da-DK"/>
        </w:rPr>
        <w:t xml:space="preserve">Ældre (over 65 år) </w:t>
      </w:r>
    </w:p>
    <w:p w:rsidR="00B675A7" w:rsidRPr="009D4203" w:rsidRDefault="00B675A7" w:rsidP="00B675A7">
      <w:pPr>
        <w:pStyle w:val="CM31"/>
        <w:spacing w:after="0"/>
        <w:ind w:left="851"/>
        <w:rPr>
          <w:lang w:val="da-DK"/>
        </w:rPr>
      </w:pPr>
      <w:r w:rsidRPr="009D4203">
        <w:rPr>
          <w:lang w:val="da-DK"/>
        </w:rPr>
        <w:t xml:space="preserve">Dosisjustering i forhold til den anbefalede doseringsplan er ikke nødvendig. </w:t>
      </w:r>
      <w:proofErr w:type="spellStart"/>
      <w:r w:rsidRPr="009D4203">
        <w:rPr>
          <w:lang w:val="da-DK"/>
        </w:rPr>
        <w:t>Lamotrigins</w:t>
      </w:r>
      <w:proofErr w:type="spellEnd"/>
      <w:r w:rsidRPr="009D4203">
        <w:rPr>
          <w:lang w:val="da-DK"/>
        </w:rPr>
        <w:t xml:space="preserve"> farmakokinetik hos denne aldersgruppe adskiller sig ikke væsentligt fra den, der ses hos en yngre voksen population (se pkt. 5.2). </w:t>
      </w:r>
    </w:p>
    <w:p w:rsidR="00B675A7" w:rsidRPr="009D4203" w:rsidRDefault="00B675A7" w:rsidP="00B675A7">
      <w:pPr>
        <w:pStyle w:val="CM3"/>
        <w:spacing w:line="240" w:lineRule="auto"/>
        <w:ind w:left="851" w:hanging="851"/>
        <w:rPr>
          <w:i/>
          <w:u w:val="single"/>
          <w:lang w:val="da-DK"/>
        </w:rPr>
      </w:pPr>
    </w:p>
    <w:p w:rsidR="00B675A7" w:rsidRDefault="009D4203" w:rsidP="00B675A7">
      <w:pPr>
        <w:pStyle w:val="CM3"/>
        <w:spacing w:line="240" w:lineRule="auto"/>
        <w:ind w:left="851"/>
        <w:rPr>
          <w:u w:val="single"/>
          <w:lang w:val="da-DK"/>
        </w:rPr>
      </w:pPr>
      <w:r w:rsidRPr="009D4203">
        <w:rPr>
          <w:i/>
          <w:u w:val="single"/>
          <w:lang w:val="da-DK"/>
        </w:rPr>
        <w:t>N</w:t>
      </w:r>
      <w:r w:rsidR="00B675A7" w:rsidRPr="009D4203">
        <w:rPr>
          <w:i/>
          <w:u w:val="single"/>
          <w:lang w:val="da-DK"/>
        </w:rPr>
        <w:t xml:space="preserve">edsat nyrefunktion </w:t>
      </w:r>
    </w:p>
    <w:p w:rsidR="00B675A7" w:rsidRDefault="00B675A7" w:rsidP="00B675A7">
      <w:pPr>
        <w:pStyle w:val="CM3"/>
        <w:spacing w:line="240" w:lineRule="auto"/>
        <w:ind w:left="851"/>
        <w:rPr>
          <w:lang w:val="da-DK"/>
        </w:rPr>
      </w:pPr>
      <w:r>
        <w:rPr>
          <w:lang w:val="da-DK"/>
        </w:rPr>
        <w:t xml:space="preserve">Der skal udvises forsigtighed, når </w:t>
      </w:r>
      <w:proofErr w:type="spellStart"/>
      <w:r w:rsidR="009512B9">
        <w:rPr>
          <w:lang w:val="da-DK"/>
        </w:rPr>
        <w:t>Lanotok</w:t>
      </w:r>
      <w:proofErr w:type="spellEnd"/>
      <w:r>
        <w:rPr>
          <w:lang w:val="da-DK"/>
        </w:rPr>
        <w:t xml:space="preserve"> administreres til patienter med nedsat nyrefunktion. Hos patienter med nyresvigt i slutstadiet skal initialdosis af </w:t>
      </w:r>
      <w:proofErr w:type="spellStart"/>
      <w:r>
        <w:rPr>
          <w:lang w:val="da-DK"/>
        </w:rPr>
        <w:t>lamotrigin</w:t>
      </w:r>
      <w:proofErr w:type="spellEnd"/>
      <w:r>
        <w:rPr>
          <w:lang w:val="da-DK"/>
        </w:rPr>
        <w:t xml:space="preserve"> baseres på de lægemidler, som patienten tager samtidigt. Lavere vedligeholdelsesdoser kan være effektive til patienter med signifikant nedsat nyrefunktion (se pkt. 4.4 og 5.2). </w:t>
      </w:r>
    </w:p>
    <w:p w:rsidR="00B675A7" w:rsidRDefault="00B675A7" w:rsidP="00B675A7">
      <w:pPr>
        <w:pStyle w:val="CM31"/>
        <w:spacing w:after="0"/>
        <w:ind w:left="851" w:hanging="851"/>
        <w:rPr>
          <w:u w:val="single"/>
          <w:lang w:val="da-DK"/>
        </w:rPr>
      </w:pPr>
    </w:p>
    <w:p w:rsidR="00B675A7" w:rsidRPr="009D4203" w:rsidRDefault="009D4203" w:rsidP="00B675A7">
      <w:pPr>
        <w:pStyle w:val="CM31"/>
        <w:spacing w:after="0"/>
        <w:ind w:left="851"/>
        <w:rPr>
          <w:i/>
          <w:u w:val="single"/>
          <w:lang w:val="da-DK"/>
        </w:rPr>
      </w:pPr>
      <w:r>
        <w:rPr>
          <w:i/>
          <w:u w:val="single"/>
          <w:lang w:val="da-DK"/>
        </w:rPr>
        <w:t>N</w:t>
      </w:r>
      <w:r w:rsidR="00B675A7" w:rsidRPr="009D4203">
        <w:rPr>
          <w:i/>
          <w:u w:val="single"/>
          <w:lang w:val="da-DK"/>
        </w:rPr>
        <w:t xml:space="preserve">edsat leverfunktion </w:t>
      </w:r>
    </w:p>
    <w:p w:rsidR="00B675A7" w:rsidRDefault="00B675A7" w:rsidP="00B675A7">
      <w:pPr>
        <w:pStyle w:val="CM31"/>
        <w:spacing w:after="0"/>
        <w:ind w:left="851"/>
        <w:rPr>
          <w:lang w:val="da-DK"/>
        </w:rPr>
      </w:pPr>
      <w:r>
        <w:rPr>
          <w:lang w:val="da-DK"/>
        </w:rPr>
        <w:t>Initial-, øgnings- og vedligeholdelsesdosis skal generelt reduceres med ca. 50 % hos patienter med moderat nedsat leverfunktion (Child-</w:t>
      </w:r>
      <w:proofErr w:type="spellStart"/>
      <w:r>
        <w:rPr>
          <w:lang w:val="da-DK"/>
        </w:rPr>
        <w:t>Pugh</w:t>
      </w:r>
      <w:proofErr w:type="spellEnd"/>
      <w:r>
        <w:rPr>
          <w:lang w:val="da-DK"/>
        </w:rPr>
        <w:t xml:space="preserve"> klasse B) og med 75 % ved svært nedsat leverfunktion (Child-</w:t>
      </w:r>
      <w:proofErr w:type="spellStart"/>
      <w:r>
        <w:rPr>
          <w:lang w:val="da-DK"/>
        </w:rPr>
        <w:t>Pugh</w:t>
      </w:r>
      <w:proofErr w:type="spellEnd"/>
      <w:r>
        <w:rPr>
          <w:lang w:val="da-DK"/>
        </w:rPr>
        <w:t xml:space="preserve"> klasse C). Øgnings- og vedligeholdelsesdosis skal justeres i forhold til de</w:t>
      </w:r>
      <w:r w:rsidR="009D4203">
        <w:rPr>
          <w:lang w:val="da-DK"/>
        </w:rPr>
        <w:t xml:space="preserve">t </w:t>
      </w:r>
      <w:r>
        <w:rPr>
          <w:lang w:val="da-DK"/>
        </w:rPr>
        <w:t xml:space="preserve">kliniske respons (se pkt. 5.2). </w:t>
      </w:r>
    </w:p>
    <w:p w:rsidR="00E54B64" w:rsidRDefault="00E54B64" w:rsidP="00E54B64"/>
    <w:p w:rsidR="00E54B64" w:rsidRDefault="00E54B64" w:rsidP="00E54B64">
      <w:pPr>
        <w:pStyle w:val="CM31"/>
        <w:spacing w:after="0"/>
        <w:ind w:left="851" w:right="-1"/>
        <w:rPr>
          <w:u w:val="single"/>
          <w:lang w:val="da-DK"/>
        </w:rPr>
      </w:pPr>
      <w:r>
        <w:rPr>
          <w:u w:val="single"/>
          <w:lang w:val="da-DK"/>
        </w:rPr>
        <w:t>Administration</w:t>
      </w:r>
    </w:p>
    <w:p w:rsidR="00E54B64" w:rsidRPr="00E54B64" w:rsidRDefault="00E54B64" w:rsidP="00E54B64">
      <w:pPr>
        <w:ind w:firstLine="851"/>
      </w:pPr>
      <w:r>
        <w:rPr>
          <w:sz w:val="24"/>
          <w:szCs w:val="24"/>
        </w:rPr>
        <w:t>Til oral anvendelse.</w:t>
      </w:r>
    </w:p>
    <w:p w:rsidR="00B675A7" w:rsidRPr="00C27EF5" w:rsidRDefault="00B675A7" w:rsidP="00B675A7">
      <w:pPr>
        <w:tabs>
          <w:tab w:val="left" w:pos="851"/>
        </w:tabs>
        <w:ind w:left="851" w:hanging="851"/>
        <w:rPr>
          <w:sz w:val="24"/>
          <w:szCs w:val="24"/>
        </w:rPr>
      </w:pPr>
    </w:p>
    <w:p w:rsidR="00B675A7" w:rsidRPr="00C27EF5" w:rsidRDefault="00B675A7" w:rsidP="00B675A7">
      <w:pPr>
        <w:keepNext/>
        <w:numPr>
          <w:ilvl w:val="1"/>
          <w:numId w:val="1"/>
        </w:numPr>
        <w:ind w:left="851" w:hanging="851"/>
        <w:rPr>
          <w:b/>
          <w:sz w:val="24"/>
          <w:szCs w:val="24"/>
        </w:rPr>
      </w:pPr>
      <w:r w:rsidRPr="00C27EF5">
        <w:rPr>
          <w:b/>
          <w:sz w:val="24"/>
          <w:szCs w:val="24"/>
        </w:rPr>
        <w:t>Kontraindikationer</w:t>
      </w:r>
    </w:p>
    <w:p w:rsidR="00B675A7" w:rsidRPr="00C27EF5" w:rsidRDefault="00B675A7" w:rsidP="00B675A7">
      <w:pPr>
        <w:pStyle w:val="EMEAEnBodyText"/>
        <w:keepNext/>
        <w:autoSpaceDE w:val="0"/>
        <w:autoSpaceDN w:val="0"/>
        <w:adjustRightInd w:val="0"/>
        <w:spacing w:before="0" w:after="0"/>
        <w:ind w:left="851" w:hanging="851"/>
        <w:rPr>
          <w:b/>
          <w:bCs/>
          <w:sz w:val="24"/>
          <w:szCs w:val="24"/>
          <w:lang w:val="da-DK"/>
        </w:rPr>
      </w:pPr>
      <w:r w:rsidRPr="00C27EF5">
        <w:rPr>
          <w:sz w:val="24"/>
          <w:szCs w:val="24"/>
          <w:lang w:val="da-DK"/>
        </w:rPr>
        <w:tab/>
      </w:r>
      <w:proofErr w:type="spellStart"/>
      <w:r w:rsidR="009512B9">
        <w:rPr>
          <w:sz w:val="24"/>
          <w:szCs w:val="24"/>
          <w:lang w:val="da-DK"/>
        </w:rPr>
        <w:t>Lanotok</w:t>
      </w:r>
      <w:proofErr w:type="spellEnd"/>
      <w:r w:rsidRPr="00C27EF5">
        <w:rPr>
          <w:sz w:val="24"/>
          <w:szCs w:val="24"/>
          <w:lang w:val="da-DK"/>
        </w:rPr>
        <w:t xml:space="preserve"> 25/50/200 mg tabletter</w:t>
      </w:r>
    </w:p>
    <w:p w:rsidR="00B675A7" w:rsidRPr="00C27EF5" w:rsidRDefault="00B675A7" w:rsidP="00B675A7">
      <w:pPr>
        <w:ind w:left="851"/>
        <w:rPr>
          <w:sz w:val="24"/>
          <w:szCs w:val="24"/>
        </w:rPr>
      </w:pPr>
      <w:r w:rsidRPr="00C27EF5">
        <w:rPr>
          <w:sz w:val="24"/>
          <w:szCs w:val="24"/>
        </w:rPr>
        <w:t xml:space="preserve">Overfølsomhed over for </w:t>
      </w:r>
      <w:r w:rsidR="009D4203">
        <w:rPr>
          <w:sz w:val="24"/>
          <w:szCs w:val="24"/>
        </w:rPr>
        <w:t>det aktive stof</w:t>
      </w:r>
      <w:r w:rsidRPr="00C27EF5">
        <w:rPr>
          <w:sz w:val="24"/>
          <w:szCs w:val="24"/>
        </w:rPr>
        <w:t xml:space="preserve"> eller over for et eller flere af hjælpestofferne</w:t>
      </w:r>
      <w:r>
        <w:rPr>
          <w:sz w:val="24"/>
          <w:szCs w:val="24"/>
        </w:rPr>
        <w:t xml:space="preserve"> </w:t>
      </w:r>
      <w:r w:rsidR="009D4203">
        <w:rPr>
          <w:sz w:val="24"/>
          <w:szCs w:val="24"/>
        </w:rPr>
        <w:t xml:space="preserve">anført i </w:t>
      </w:r>
      <w:r w:rsidRPr="00A010DE">
        <w:t>pkt. 6.1</w:t>
      </w:r>
      <w:r>
        <w:t>.</w:t>
      </w:r>
    </w:p>
    <w:p w:rsidR="00B675A7" w:rsidRPr="00C27EF5" w:rsidRDefault="00B675A7" w:rsidP="00B675A7">
      <w:pPr>
        <w:autoSpaceDE w:val="0"/>
        <w:autoSpaceDN w:val="0"/>
        <w:adjustRightInd w:val="0"/>
        <w:ind w:left="851" w:hanging="851"/>
        <w:jc w:val="both"/>
        <w:rPr>
          <w:sz w:val="24"/>
          <w:szCs w:val="24"/>
          <w:highlight w:val="lightGray"/>
        </w:rPr>
      </w:pPr>
    </w:p>
    <w:p w:rsidR="00B675A7" w:rsidRPr="00CA18A9" w:rsidRDefault="009512B9" w:rsidP="00B675A7">
      <w:pPr>
        <w:autoSpaceDE w:val="0"/>
        <w:autoSpaceDN w:val="0"/>
        <w:adjustRightInd w:val="0"/>
        <w:ind w:left="851"/>
        <w:jc w:val="both"/>
        <w:rPr>
          <w:sz w:val="24"/>
          <w:szCs w:val="24"/>
        </w:rPr>
      </w:pPr>
      <w:proofErr w:type="spellStart"/>
      <w:r>
        <w:rPr>
          <w:sz w:val="24"/>
          <w:szCs w:val="24"/>
        </w:rPr>
        <w:t>Lanotok</w:t>
      </w:r>
      <w:proofErr w:type="spellEnd"/>
      <w:r w:rsidR="00B675A7">
        <w:rPr>
          <w:sz w:val="24"/>
          <w:szCs w:val="24"/>
        </w:rPr>
        <w:t xml:space="preserve"> </w:t>
      </w:r>
      <w:r w:rsidR="00B675A7" w:rsidRPr="00CA18A9">
        <w:rPr>
          <w:sz w:val="24"/>
          <w:szCs w:val="24"/>
        </w:rPr>
        <w:t>100 mg tabletter</w:t>
      </w:r>
    </w:p>
    <w:p w:rsidR="00B675A7" w:rsidRPr="00C27EF5" w:rsidRDefault="00B675A7" w:rsidP="00B675A7">
      <w:pPr>
        <w:pStyle w:val="CM31"/>
        <w:spacing w:after="0"/>
        <w:ind w:left="851"/>
        <w:rPr>
          <w:lang w:val="da-DK"/>
        </w:rPr>
      </w:pPr>
      <w:r w:rsidRPr="00CA18A9">
        <w:rPr>
          <w:lang w:val="da-DK"/>
        </w:rPr>
        <w:t xml:space="preserve">Overfølsomhed over for </w:t>
      </w:r>
      <w:r w:rsidR="009D4203">
        <w:rPr>
          <w:lang w:val="da-DK"/>
        </w:rPr>
        <w:t>det aktive stof</w:t>
      </w:r>
      <w:r w:rsidRPr="00CA18A9">
        <w:rPr>
          <w:lang w:val="da-DK"/>
        </w:rPr>
        <w:t xml:space="preserve">, </w:t>
      </w:r>
      <w:proofErr w:type="spellStart"/>
      <w:r w:rsidRPr="00CA18A9">
        <w:rPr>
          <w:lang w:val="da-DK"/>
        </w:rPr>
        <w:t>sunset</w:t>
      </w:r>
      <w:proofErr w:type="spellEnd"/>
      <w:r w:rsidRPr="00CA18A9">
        <w:rPr>
          <w:lang w:val="da-DK"/>
        </w:rPr>
        <w:t xml:space="preserve"> </w:t>
      </w:r>
      <w:proofErr w:type="spellStart"/>
      <w:r w:rsidRPr="00CA18A9">
        <w:rPr>
          <w:lang w:val="da-DK"/>
        </w:rPr>
        <w:t>yellow</w:t>
      </w:r>
      <w:proofErr w:type="spellEnd"/>
      <w:r w:rsidRPr="00CA18A9">
        <w:rPr>
          <w:lang w:val="da-DK"/>
        </w:rPr>
        <w:t xml:space="preserve"> eller over for et eller flere af hjælpestofferne</w:t>
      </w:r>
      <w:r w:rsidR="009D4203">
        <w:rPr>
          <w:lang w:val="da-DK"/>
        </w:rPr>
        <w:t xml:space="preserve"> anført i</w:t>
      </w:r>
      <w:r>
        <w:rPr>
          <w:lang w:val="da-DK"/>
        </w:rPr>
        <w:t xml:space="preserve"> </w:t>
      </w:r>
      <w:r w:rsidRPr="00A010DE">
        <w:rPr>
          <w:lang w:val="da-DK"/>
        </w:rPr>
        <w:t>pkt. 6.1</w:t>
      </w:r>
      <w:r>
        <w:rPr>
          <w:lang w:val="da-DK"/>
        </w:rPr>
        <w:t>.</w:t>
      </w:r>
    </w:p>
    <w:p w:rsidR="00B675A7" w:rsidRPr="00C27EF5" w:rsidRDefault="00B675A7" w:rsidP="00B675A7">
      <w:pPr>
        <w:tabs>
          <w:tab w:val="left" w:pos="851"/>
        </w:tabs>
        <w:ind w:left="851" w:hanging="851"/>
        <w:rPr>
          <w:sz w:val="24"/>
          <w:szCs w:val="24"/>
        </w:rPr>
      </w:pPr>
    </w:p>
    <w:p w:rsidR="00B675A7" w:rsidRPr="00581A7C" w:rsidRDefault="00B675A7" w:rsidP="00B675A7">
      <w:pPr>
        <w:numPr>
          <w:ilvl w:val="1"/>
          <w:numId w:val="1"/>
        </w:numPr>
        <w:ind w:left="851" w:hanging="851"/>
        <w:rPr>
          <w:b/>
          <w:sz w:val="24"/>
          <w:szCs w:val="24"/>
        </w:rPr>
      </w:pPr>
      <w:r w:rsidRPr="00C27EF5">
        <w:rPr>
          <w:b/>
          <w:sz w:val="24"/>
          <w:szCs w:val="24"/>
        </w:rPr>
        <w:t>Særlige advarsler og forsigtighedsregler vedrørende brugen</w:t>
      </w:r>
    </w:p>
    <w:p w:rsidR="00B973D3" w:rsidRPr="00180950" w:rsidRDefault="00B973D3" w:rsidP="00B973D3">
      <w:pPr>
        <w:ind w:left="851" w:right="-1"/>
        <w:rPr>
          <w:spacing w:val="-3"/>
          <w:sz w:val="24"/>
          <w:szCs w:val="24"/>
          <w:u w:val="single"/>
        </w:rPr>
      </w:pPr>
      <w:r w:rsidRPr="00180950">
        <w:rPr>
          <w:sz w:val="24"/>
          <w:szCs w:val="24"/>
          <w:u w:val="single"/>
        </w:rPr>
        <w:t>Hududslæt</w:t>
      </w:r>
    </w:p>
    <w:p w:rsidR="00B973D3" w:rsidRPr="00180950" w:rsidRDefault="00B973D3" w:rsidP="00B973D3">
      <w:pPr>
        <w:ind w:left="851" w:right="-1"/>
        <w:rPr>
          <w:sz w:val="24"/>
          <w:szCs w:val="24"/>
        </w:rPr>
      </w:pPr>
      <w:r w:rsidRPr="00180950">
        <w:rPr>
          <w:sz w:val="24"/>
          <w:szCs w:val="24"/>
        </w:rPr>
        <w:t xml:space="preserve">Der har været rapporter om dermatologiske bivirkninger, som generelt er opstået i løbet af de første otte uger af behandlingen med </w:t>
      </w:r>
      <w:proofErr w:type="spellStart"/>
      <w:r w:rsidRPr="00180950">
        <w:rPr>
          <w:sz w:val="24"/>
          <w:szCs w:val="24"/>
        </w:rPr>
        <w:t>lamotrigin</w:t>
      </w:r>
      <w:proofErr w:type="spellEnd"/>
      <w:r w:rsidRPr="00180950">
        <w:rPr>
          <w:sz w:val="24"/>
          <w:szCs w:val="24"/>
        </w:rPr>
        <w:t xml:space="preserve">. Størstedelen af udslættene er milde og selvbegrænsende, men der er også rapporteret om alvorlige udslæt, som krævede hospitalsindlæggelse og </w:t>
      </w:r>
      <w:proofErr w:type="spellStart"/>
      <w:r w:rsidRPr="00180950">
        <w:rPr>
          <w:sz w:val="24"/>
          <w:szCs w:val="24"/>
        </w:rPr>
        <w:t>seponering</w:t>
      </w:r>
      <w:proofErr w:type="spellEnd"/>
      <w:r w:rsidRPr="00180950">
        <w:rPr>
          <w:sz w:val="24"/>
          <w:szCs w:val="24"/>
        </w:rPr>
        <w:t xml:space="preserve"> af </w:t>
      </w:r>
      <w:proofErr w:type="spellStart"/>
      <w:r w:rsidRPr="00180950">
        <w:rPr>
          <w:sz w:val="24"/>
          <w:szCs w:val="24"/>
        </w:rPr>
        <w:t>lamotrigin</w:t>
      </w:r>
      <w:proofErr w:type="spellEnd"/>
      <w:r w:rsidRPr="00180950">
        <w:rPr>
          <w:sz w:val="24"/>
          <w:szCs w:val="24"/>
        </w:rPr>
        <w:t xml:space="preserve">. Disse tilfælde har omfattet potentielt livstruende hudreaktioner som Stevens-Johnsons syndrom (SJS), toksisk </w:t>
      </w:r>
      <w:proofErr w:type="spellStart"/>
      <w:r w:rsidRPr="00180950">
        <w:rPr>
          <w:sz w:val="24"/>
          <w:szCs w:val="24"/>
        </w:rPr>
        <w:t>epidermal</w:t>
      </w:r>
      <w:proofErr w:type="spellEnd"/>
      <w:r w:rsidRPr="00180950">
        <w:rPr>
          <w:sz w:val="24"/>
          <w:szCs w:val="24"/>
        </w:rPr>
        <w:t xml:space="preserve"> </w:t>
      </w:r>
      <w:proofErr w:type="spellStart"/>
      <w:r w:rsidRPr="00180950">
        <w:rPr>
          <w:sz w:val="24"/>
          <w:szCs w:val="24"/>
        </w:rPr>
        <w:t>nekrolyse</w:t>
      </w:r>
      <w:proofErr w:type="spellEnd"/>
      <w:r w:rsidRPr="00180950">
        <w:rPr>
          <w:sz w:val="24"/>
          <w:szCs w:val="24"/>
        </w:rPr>
        <w:t xml:space="preserve"> (TEN) og DRESS-syndromet (medikamentelt udslæt med </w:t>
      </w:r>
      <w:proofErr w:type="spellStart"/>
      <w:r w:rsidRPr="00180950">
        <w:rPr>
          <w:sz w:val="24"/>
          <w:szCs w:val="24"/>
        </w:rPr>
        <w:t>eosinofili</w:t>
      </w:r>
      <w:proofErr w:type="spellEnd"/>
      <w:r w:rsidRPr="00180950">
        <w:rPr>
          <w:sz w:val="24"/>
          <w:szCs w:val="24"/>
        </w:rPr>
        <w:t xml:space="preserve"> og systemiske symptomer), også kaldet overfølsomhedssyndrom (</w:t>
      </w:r>
      <w:proofErr w:type="spellStart"/>
      <w:r w:rsidRPr="00180950">
        <w:rPr>
          <w:sz w:val="24"/>
          <w:szCs w:val="24"/>
        </w:rPr>
        <w:t>Hypersensitivity</w:t>
      </w:r>
      <w:proofErr w:type="spellEnd"/>
      <w:r w:rsidRPr="00180950">
        <w:rPr>
          <w:sz w:val="24"/>
          <w:szCs w:val="24"/>
        </w:rPr>
        <w:t xml:space="preserve"> </w:t>
      </w:r>
      <w:proofErr w:type="spellStart"/>
      <w:r w:rsidRPr="00180950">
        <w:rPr>
          <w:sz w:val="24"/>
          <w:szCs w:val="24"/>
        </w:rPr>
        <w:t>syndrome</w:t>
      </w:r>
      <w:proofErr w:type="spellEnd"/>
      <w:r w:rsidRPr="00180950">
        <w:rPr>
          <w:sz w:val="24"/>
          <w:szCs w:val="24"/>
        </w:rPr>
        <w:t>; HSS) (se pkt. 4.8).</w:t>
      </w:r>
    </w:p>
    <w:p w:rsidR="00B973D3" w:rsidRPr="00180950" w:rsidRDefault="00B973D3" w:rsidP="00B973D3">
      <w:pPr>
        <w:pStyle w:val="CM31"/>
        <w:spacing w:after="0"/>
        <w:ind w:left="851" w:right="-1"/>
        <w:rPr>
          <w:lang w:val="da-DK"/>
        </w:rPr>
      </w:pPr>
    </w:p>
    <w:p w:rsidR="00B973D3" w:rsidRPr="00180950" w:rsidRDefault="00B973D3" w:rsidP="00B973D3">
      <w:pPr>
        <w:pStyle w:val="CM31"/>
        <w:spacing w:after="0"/>
        <w:ind w:left="851" w:right="-1"/>
        <w:rPr>
          <w:lang w:val="da-DK"/>
        </w:rPr>
      </w:pPr>
      <w:r w:rsidRPr="00180950">
        <w:rPr>
          <w:lang w:val="da-DK"/>
        </w:rPr>
        <w:t xml:space="preserve">Patienter bør informeres om tegn og symptomer og overvåges nøje med hensyn til hudreaktioner. Risikoen for udvikling af SJS eller TEN er størst de første uger af behandlingen. </w:t>
      </w:r>
    </w:p>
    <w:p w:rsidR="00B973D3" w:rsidRPr="00180950" w:rsidRDefault="00B973D3" w:rsidP="00B973D3">
      <w:pPr>
        <w:pStyle w:val="CM31"/>
        <w:spacing w:after="0"/>
        <w:ind w:left="851" w:right="-1"/>
        <w:rPr>
          <w:lang w:val="da-DK"/>
        </w:rPr>
      </w:pPr>
    </w:p>
    <w:p w:rsidR="00B973D3" w:rsidRPr="00180950" w:rsidRDefault="00B973D3" w:rsidP="00B973D3">
      <w:pPr>
        <w:pStyle w:val="CM31"/>
        <w:spacing w:after="0"/>
        <w:ind w:left="851" w:right="-1"/>
        <w:rPr>
          <w:lang w:val="da-DK"/>
        </w:rPr>
      </w:pPr>
      <w:r w:rsidRPr="00180950">
        <w:rPr>
          <w:lang w:val="da-DK"/>
        </w:rPr>
        <w:t xml:space="preserve">Hos voksne, der deltager i </w:t>
      </w:r>
      <w:r w:rsidR="009D4203">
        <w:rPr>
          <w:lang w:val="da-DK"/>
        </w:rPr>
        <w:t>studier</w:t>
      </w:r>
      <w:r w:rsidRPr="00180950">
        <w:rPr>
          <w:lang w:val="da-DK"/>
        </w:rPr>
        <w:t xml:space="preserve">, hvori de gældende anbefalinger til dosering af </w:t>
      </w:r>
      <w:proofErr w:type="spellStart"/>
      <w:r w:rsidRPr="00180950">
        <w:rPr>
          <w:lang w:val="da-DK"/>
        </w:rPr>
        <w:t>lamotrigin</w:t>
      </w:r>
      <w:proofErr w:type="spellEnd"/>
      <w:r w:rsidRPr="00180950">
        <w:rPr>
          <w:lang w:val="da-DK"/>
        </w:rPr>
        <w:t xml:space="preserve"> benyttes, er </w:t>
      </w:r>
      <w:proofErr w:type="spellStart"/>
      <w:r w:rsidRPr="00180950">
        <w:rPr>
          <w:lang w:val="da-DK"/>
        </w:rPr>
        <w:t>incidensen</w:t>
      </w:r>
      <w:proofErr w:type="spellEnd"/>
      <w:r w:rsidRPr="00180950">
        <w:rPr>
          <w:lang w:val="da-DK"/>
        </w:rPr>
        <w:t xml:space="preserve"> af alvorlige hududslæt ca. 1 ud af 500 hos patienter med epilepsi. Ca. halvdelen af disse tilfælde er rapporteret som Stevens-Johnsons syndrom (1 ud af 1.000). I kliniske forsøg hos patienter med bipolar sygdom er </w:t>
      </w:r>
      <w:proofErr w:type="spellStart"/>
      <w:r w:rsidRPr="00180950">
        <w:rPr>
          <w:lang w:val="da-DK"/>
        </w:rPr>
        <w:t>incidensen</w:t>
      </w:r>
      <w:proofErr w:type="spellEnd"/>
      <w:r w:rsidRPr="00180950">
        <w:rPr>
          <w:lang w:val="da-DK"/>
        </w:rPr>
        <w:t xml:space="preserve"> af alvorligt udslæt ca. 1 ud af 1.000.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Risikoen for alvorlige hududslæt er højere hos børn end hos voksne. Tilgængelige data fra en række </w:t>
      </w:r>
      <w:r w:rsidR="009D4203">
        <w:rPr>
          <w:lang w:val="da-DK"/>
        </w:rPr>
        <w:t>studier</w:t>
      </w:r>
      <w:r w:rsidRPr="00180950">
        <w:rPr>
          <w:lang w:val="da-DK"/>
        </w:rPr>
        <w:t xml:space="preserve"> indikerer, at </w:t>
      </w:r>
      <w:proofErr w:type="spellStart"/>
      <w:r w:rsidRPr="00180950">
        <w:rPr>
          <w:lang w:val="da-DK"/>
        </w:rPr>
        <w:t>incidensen</w:t>
      </w:r>
      <w:proofErr w:type="spellEnd"/>
      <w:r w:rsidRPr="00180950">
        <w:rPr>
          <w:lang w:val="da-DK"/>
        </w:rPr>
        <w:t xml:space="preserve"> af udslæt, som er forbundet med hospitalsindlæggelse, hos børn er mellem 1 ud af 300 og 1 ud af 100.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Hos børn kan debuterende udslæt forveksles med en infektion. Muligheden for en reaktion på behandlingen med </w:t>
      </w:r>
      <w:proofErr w:type="spellStart"/>
      <w:r w:rsidRPr="00180950">
        <w:rPr>
          <w:lang w:val="da-DK"/>
        </w:rPr>
        <w:t>lamotrigin</w:t>
      </w:r>
      <w:proofErr w:type="spellEnd"/>
      <w:r w:rsidRPr="00180950">
        <w:rPr>
          <w:lang w:val="da-DK"/>
        </w:rPr>
        <w:t xml:space="preserve"> skal tages i betragtning hos børn, som udvikler symptomer på udslæt og feber i løbet af de første otte uger af behandlingen.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Derudover synes den samlede risiko for udslæt i høj grad at være forbundet med: </w:t>
      </w:r>
    </w:p>
    <w:p w:rsidR="00B973D3" w:rsidRPr="00180950" w:rsidRDefault="00B973D3" w:rsidP="00B973D3">
      <w:pPr>
        <w:pStyle w:val="CM20"/>
        <w:numPr>
          <w:ilvl w:val="0"/>
          <w:numId w:val="11"/>
        </w:numPr>
        <w:spacing w:line="240" w:lineRule="auto"/>
        <w:ind w:left="1134" w:right="-1" w:hanging="283"/>
        <w:rPr>
          <w:lang w:val="da-DK"/>
        </w:rPr>
      </w:pPr>
      <w:r w:rsidRPr="00180950">
        <w:rPr>
          <w:lang w:val="da-DK"/>
        </w:rPr>
        <w:t xml:space="preserve">Høj initialdosis og overskridelse af den anbefalede dosisøgning af </w:t>
      </w:r>
      <w:proofErr w:type="spellStart"/>
      <w:r w:rsidRPr="00180950">
        <w:rPr>
          <w:lang w:val="da-DK"/>
        </w:rPr>
        <w:t>lamotrigin</w:t>
      </w:r>
      <w:proofErr w:type="spellEnd"/>
      <w:r w:rsidRPr="00180950">
        <w:rPr>
          <w:lang w:val="da-DK"/>
        </w:rPr>
        <w:t xml:space="preserve"> (se pkt. 4.2) </w:t>
      </w:r>
    </w:p>
    <w:p w:rsidR="00B973D3" w:rsidRPr="00180950" w:rsidRDefault="00B973D3" w:rsidP="00B973D3">
      <w:pPr>
        <w:pStyle w:val="CM20"/>
        <w:numPr>
          <w:ilvl w:val="0"/>
          <w:numId w:val="11"/>
        </w:numPr>
        <w:spacing w:line="240" w:lineRule="auto"/>
        <w:ind w:left="1134" w:right="-1" w:hanging="283"/>
        <w:rPr>
          <w:lang w:val="da-DK"/>
        </w:rPr>
      </w:pPr>
      <w:r w:rsidRPr="00180950">
        <w:rPr>
          <w:lang w:val="da-DK"/>
        </w:rPr>
        <w:t xml:space="preserve">Samtidig brug af </w:t>
      </w:r>
      <w:proofErr w:type="spellStart"/>
      <w:r w:rsidRPr="00180950">
        <w:rPr>
          <w:lang w:val="da-DK"/>
        </w:rPr>
        <w:t>valproat</w:t>
      </w:r>
      <w:proofErr w:type="spellEnd"/>
      <w:r w:rsidRPr="00180950">
        <w:rPr>
          <w:lang w:val="da-DK"/>
        </w:rPr>
        <w:t xml:space="preserve"> (se pkt. 4.2).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Der skal også udvises forsigtighed ved behandling af patienter med kendt allergi over for eller udslæt i forbindelse med andre </w:t>
      </w:r>
      <w:proofErr w:type="spellStart"/>
      <w:r w:rsidRPr="00180950">
        <w:rPr>
          <w:lang w:val="da-DK"/>
        </w:rPr>
        <w:t>antiepileptika</w:t>
      </w:r>
      <w:proofErr w:type="spellEnd"/>
      <w:r w:rsidRPr="00180950">
        <w:rPr>
          <w:lang w:val="da-DK"/>
        </w:rPr>
        <w:t xml:space="preserve">, da hyppigheden af ikke-alvorligt udslæt efter behandling med </w:t>
      </w:r>
      <w:proofErr w:type="spellStart"/>
      <w:r w:rsidRPr="00180950">
        <w:rPr>
          <w:lang w:val="da-DK"/>
        </w:rPr>
        <w:t>lamotrigin</w:t>
      </w:r>
      <w:proofErr w:type="spellEnd"/>
      <w:r w:rsidRPr="00180950">
        <w:rPr>
          <w:lang w:val="da-DK"/>
        </w:rPr>
        <w:t xml:space="preserve"> var ca. tre gange højere hos disse patienter end hos patienter uden en sådan anamnese.  </w:t>
      </w:r>
    </w:p>
    <w:p w:rsidR="00B973D3" w:rsidRPr="00180950" w:rsidRDefault="00B973D3" w:rsidP="00B973D3">
      <w:pPr>
        <w:pStyle w:val="CM31"/>
        <w:spacing w:after="0"/>
        <w:ind w:left="851" w:right="-1" w:hanging="851"/>
        <w:rPr>
          <w:lang w:val="da-DK"/>
        </w:rPr>
      </w:pPr>
    </w:p>
    <w:p w:rsidR="00B973D3" w:rsidRPr="00180950" w:rsidRDefault="00B973D3" w:rsidP="00B973D3">
      <w:pPr>
        <w:ind w:left="851" w:right="-1"/>
        <w:rPr>
          <w:sz w:val="24"/>
          <w:szCs w:val="24"/>
        </w:rPr>
      </w:pPr>
      <w:r w:rsidRPr="00180950">
        <w:rPr>
          <w:sz w:val="24"/>
          <w:szCs w:val="24"/>
        </w:rPr>
        <w:t xml:space="preserve">Alle patienter (voksne og børn), som udvikler udslæt, skal straks undersøges, og </w:t>
      </w:r>
      <w:proofErr w:type="spellStart"/>
      <w:r w:rsidR="006B0F91">
        <w:rPr>
          <w:sz w:val="24"/>
          <w:szCs w:val="24"/>
        </w:rPr>
        <w:t>Lanotok</w:t>
      </w:r>
      <w:proofErr w:type="spellEnd"/>
      <w:r w:rsidRPr="00180950">
        <w:rPr>
          <w:sz w:val="24"/>
          <w:szCs w:val="24"/>
        </w:rPr>
        <w:t xml:space="preserve"> skal omgående seponeres, medmindre udslættet helt klart ikke er forbundet med behandlingen med </w:t>
      </w:r>
      <w:proofErr w:type="spellStart"/>
      <w:r w:rsidRPr="00180950">
        <w:rPr>
          <w:sz w:val="24"/>
          <w:szCs w:val="24"/>
        </w:rPr>
        <w:t>lamotrigin</w:t>
      </w:r>
      <w:proofErr w:type="spellEnd"/>
      <w:r w:rsidRPr="00180950">
        <w:rPr>
          <w:sz w:val="24"/>
          <w:szCs w:val="24"/>
        </w:rPr>
        <w:t xml:space="preserve">. Det anbefales, at behandlingen med </w:t>
      </w:r>
      <w:proofErr w:type="spellStart"/>
      <w:r w:rsidR="006B0F91">
        <w:rPr>
          <w:sz w:val="24"/>
          <w:szCs w:val="24"/>
        </w:rPr>
        <w:t>Lanotok</w:t>
      </w:r>
      <w:proofErr w:type="spellEnd"/>
      <w:r w:rsidRPr="00180950">
        <w:rPr>
          <w:sz w:val="24"/>
          <w:szCs w:val="24"/>
        </w:rPr>
        <w:t xml:space="preserve"> ikke genstartes hos patienter, som er ophørt med behandlingen på grund af udslæt, der er forbundet med tidligere behandling med </w:t>
      </w:r>
      <w:proofErr w:type="spellStart"/>
      <w:r w:rsidRPr="00180950">
        <w:rPr>
          <w:sz w:val="24"/>
          <w:szCs w:val="24"/>
        </w:rPr>
        <w:t>lamotrigin</w:t>
      </w:r>
      <w:proofErr w:type="spellEnd"/>
      <w:r w:rsidRPr="00180950">
        <w:rPr>
          <w:sz w:val="24"/>
          <w:szCs w:val="24"/>
        </w:rPr>
        <w:t xml:space="preserve">, medmindre den mulige fordel klart opvejer risikoen. Hvis patienten i forbindelse med anvendelse af </w:t>
      </w:r>
      <w:proofErr w:type="spellStart"/>
      <w:r w:rsidRPr="00180950">
        <w:rPr>
          <w:sz w:val="24"/>
          <w:szCs w:val="24"/>
        </w:rPr>
        <w:t>lamotrigin</w:t>
      </w:r>
      <w:proofErr w:type="spellEnd"/>
      <w:r w:rsidRPr="00180950">
        <w:rPr>
          <w:sz w:val="24"/>
          <w:szCs w:val="24"/>
        </w:rPr>
        <w:t xml:space="preserve"> har udviklet SJS, TEN eller DRESS, må behandlingen ikke re-initieres på et senere tidspunkt hos denne patient.</w:t>
      </w:r>
    </w:p>
    <w:p w:rsidR="00B973D3" w:rsidRPr="00180950" w:rsidRDefault="00B973D3" w:rsidP="00B973D3">
      <w:pPr>
        <w:pStyle w:val="CM31"/>
        <w:spacing w:after="0"/>
        <w:ind w:left="851" w:right="-1"/>
        <w:rPr>
          <w:lang w:val="da-DK"/>
        </w:rPr>
      </w:pPr>
    </w:p>
    <w:p w:rsidR="00B973D3" w:rsidRPr="00180950" w:rsidRDefault="009D4203" w:rsidP="00B973D3">
      <w:pPr>
        <w:pStyle w:val="CM8"/>
        <w:spacing w:line="240" w:lineRule="auto"/>
        <w:ind w:left="851" w:right="-1"/>
        <w:rPr>
          <w:lang w:val="da-DK"/>
        </w:rPr>
      </w:pPr>
      <w:r w:rsidRPr="009D4203">
        <w:rPr>
          <w:lang w:val="da-DK"/>
        </w:rPr>
        <w:t xml:space="preserve">Der er også rapporteret om udslæt som en del af et overfølsomhedssyndrom (DRESS), der er forbundet med et skiftende mønster af systemiske symptomer, herunder feber, </w:t>
      </w:r>
      <w:proofErr w:type="spellStart"/>
      <w:r w:rsidRPr="009D4203">
        <w:rPr>
          <w:lang w:val="da-DK"/>
        </w:rPr>
        <w:t>lymfadenopati</w:t>
      </w:r>
      <w:proofErr w:type="spellEnd"/>
      <w:r w:rsidRPr="009D4203">
        <w:rPr>
          <w:lang w:val="da-DK"/>
        </w:rPr>
        <w:t xml:space="preserve">, ansigtsødem, blod-, nyre- og leverabnormiteter samt aseptisk meningitis (se pkt. 4.8). </w:t>
      </w:r>
      <w:r w:rsidR="00B973D3" w:rsidRPr="00180950">
        <w:rPr>
          <w:lang w:val="da-DK"/>
        </w:rPr>
        <w:t xml:space="preserve">Syndromet optræder i et bredt spektrum af kliniske sværhedsgrader og kan i sjældne tilfælde føre til dissemineret </w:t>
      </w:r>
      <w:proofErr w:type="spellStart"/>
      <w:r w:rsidR="00B973D3" w:rsidRPr="00180950">
        <w:rPr>
          <w:lang w:val="da-DK"/>
        </w:rPr>
        <w:t>intravaskulær</w:t>
      </w:r>
      <w:proofErr w:type="spellEnd"/>
      <w:r w:rsidR="00B973D3" w:rsidRPr="00180950">
        <w:rPr>
          <w:lang w:val="da-DK"/>
        </w:rPr>
        <w:t xml:space="preserve"> koagulation og multiorgansvigt. Det er vigtigt at bemærke, at tidlige tegn på overfølsomhed (f.eks. feber, </w:t>
      </w:r>
      <w:proofErr w:type="spellStart"/>
      <w:r w:rsidR="00B973D3" w:rsidRPr="00180950">
        <w:rPr>
          <w:lang w:val="da-DK"/>
        </w:rPr>
        <w:t>lymfadenopati</w:t>
      </w:r>
      <w:proofErr w:type="spellEnd"/>
      <w:r w:rsidR="00B973D3" w:rsidRPr="00180950">
        <w:rPr>
          <w:lang w:val="da-DK"/>
        </w:rPr>
        <w:t xml:space="preserve">) kan være til stede, selvom udslættet ikke er synligt. Hvis sådanne tegn og symptomer opstår, skal patienten straks undersøges, og behandlingen med </w:t>
      </w:r>
      <w:proofErr w:type="spellStart"/>
      <w:r w:rsidR="006B0F91">
        <w:rPr>
          <w:lang w:val="da-DK"/>
        </w:rPr>
        <w:t>Lanotok</w:t>
      </w:r>
      <w:proofErr w:type="spellEnd"/>
      <w:r w:rsidR="00B973D3" w:rsidRPr="00180950">
        <w:rPr>
          <w:lang w:val="da-DK"/>
        </w:rPr>
        <w:t xml:space="preserve"> skal seponeres, hvis der ikke kan etableres en alternativ ætiologi. </w:t>
      </w:r>
    </w:p>
    <w:p w:rsidR="00B973D3" w:rsidRPr="00180950" w:rsidRDefault="00B973D3" w:rsidP="00B973D3">
      <w:pPr>
        <w:pStyle w:val="Default"/>
        <w:ind w:right="-1"/>
        <w:rPr>
          <w:lang w:val="da-DK"/>
        </w:rPr>
      </w:pPr>
    </w:p>
    <w:p w:rsidR="00B973D3" w:rsidRPr="00180950" w:rsidRDefault="00B973D3" w:rsidP="00B973D3">
      <w:pPr>
        <w:ind w:left="851" w:right="-1"/>
        <w:rPr>
          <w:spacing w:val="-3"/>
          <w:sz w:val="24"/>
          <w:szCs w:val="24"/>
        </w:rPr>
      </w:pPr>
      <w:r w:rsidRPr="00180950">
        <w:rPr>
          <w:spacing w:val="-3"/>
          <w:sz w:val="24"/>
          <w:szCs w:val="24"/>
        </w:rPr>
        <w:t xml:space="preserve">Aseptisk meningitis var i de fleste tilfælde reversibelt ved </w:t>
      </w:r>
      <w:proofErr w:type="spellStart"/>
      <w:r w:rsidRPr="00180950">
        <w:rPr>
          <w:spacing w:val="-3"/>
          <w:sz w:val="24"/>
          <w:szCs w:val="24"/>
        </w:rPr>
        <w:t>seponering</w:t>
      </w:r>
      <w:proofErr w:type="spellEnd"/>
      <w:r w:rsidRPr="00180950">
        <w:rPr>
          <w:spacing w:val="-3"/>
          <w:sz w:val="24"/>
          <w:szCs w:val="24"/>
        </w:rPr>
        <w:t xml:space="preserve"> af lægemidlet, men opstod igen i et antal tilfælde ved re-eksponering over for </w:t>
      </w:r>
      <w:proofErr w:type="spellStart"/>
      <w:r w:rsidRPr="00180950">
        <w:rPr>
          <w:spacing w:val="-3"/>
          <w:sz w:val="24"/>
          <w:szCs w:val="24"/>
        </w:rPr>
        <w:t>lamotrigin</w:t>
      </w:r>
      <w:proofErr w:type="spellEnd"/>
      <w:r w:rsidRPr="00180950">
        <w:rPr>
          <w:spacing w:val="-3"/>
          <w:sz w:val="24"/>
          <w:szCs w:val="24"/>
        </w:rPr>
        <w:t xml:space="preserve">. Re-eksponering resulterede i en hurtig tilbagekomst af symptomer, som ofte var mere alvorlige. </w:t>
      </w:r>
      <w:proofErr w:type="spellStart"/>
      <w:r w:rsidRPr="00180950">
        <w:rPr>
          <w:spacing w:val="-3"/>
          <w:sz w:val="24"/>
          <w:szCs w:val="24"/>
        </w:rPr>
        <w:t>Lamotrigin</w:t>
      </w:r>
      <w:proofErr w:type="spellEnd"/>
      <w:r w:rsidRPr="00180950">
        <w:rPr>
          <w:spacing w:val="-3"/>
          <w:sz w:val="24"/>
          <w:szCs w:val="24"/>
        </w:rPr>
        <w:t xml:space="preserve"> bør ikke genintroduceres til patienter, som er stoppet på grund af aseptisk meningitis i forbindelse med tidligere behandling med </w:t>
      </w:r>
      <w:proofErr w:type="spellStart"/>
      <w:r w:rsidRPr="00180950">
        <w:rPr>
          <w:spacing w:val="-3"/>
          <w:sz w:val="24"/>
          <w:szCs w:val="24"/>
        </w:rPr>
        <w:t>lamotrigin</w:t>
      </w:r>
      <w:proofErr w:type="spellEnd"/>
      <w:r w:rsidRPr="00180950">
        <w:rPr>
          <w:spacing w:val="-3"/>
          <w:sz w:val="24"/>
          <w:szCs w:val="24"/>
        </w:rPr>
        <w:t>.</w:t>
      </w:r>
    </w:p>
    <w:p w:rsidR="00B973D3" w:rsidRPr="00180950" w:rsidRDefault="00B973D3" w:rsidP="00B973D3">
      <w:pPr>
        <w:pStyle w:val="CM31"/>
        <w:spacing w:after="0"/>
        <w:ind w:left="851" w:right="-1" w:hanging="851"/>
        <w:rPr>
          <w:u w:val="single"/>
          <w:lang w:val="da-DK"/>
        </w:rPr>
      </w:pPr>
    </w:p>
    <w:p w:rsidR="00B973D3" w:rsidRDefault="00B973D3" w:rsidP="00B973D3">
      <w:pPr>
        <w:ind w:left="851" w:right="-1"/>
        <w:rPr>
          <w:spacing w:val="-3"/>
          <w:sz w:val="24"/>
          <w:szCs w:val="24"/>
        </w:rPr>
      </w:pPr>
      <w:r w:rsidRPr="00180950">
        <w:rPr>
          <w:spacing w:val="-3"/>
          <w:sz w:val="24"/>
          <w:szCs w:val="24"/>
        </w:rPr>
        <w:t xml:space="preserve">Der er også rapporteret om fotosensitivitetsreaktioner i forbindelse med brug af </w:t>
      </w:r>
      <w:proofErr w:type="spellStart"/>
      <w:r w:rsidRPr="00180950">
        <w:rPr>
          <w:spacing w:val="-3"/>
          <w:sz w:val="24"/>
          <w:szCs w:val="24"/>
        </w:rPr>
        <w:t>lamotrigin</w:t>
      </w:r>
      <w:proofErr w:type="spellEnd"/>
      <w:r w:rsidRPr="00180950">
        <w:rPr>
          <w:spacing w:val="-3"/>
          <w:sz w:val="24"/>
          <w:szCs w:val="24"/>
        </w:rPr>
        <w:t xml:space="preserve"> (se pkt. 4.8.). I flere tilfælde skete reaktionen efter en høj dosis (400 mg eller derover), efter </w:t>
      </w:r>
      <w:r w:rsidRPr="00180950">
        <w:rPr>
          <w:spacing w:val="-3"/>
          <w:sz w:val="24"/>
          <w:szCs w:val="24"/>
        </w:rPr>
        <w:lastRenderedPageBreak/>
        <w:t xml:space="preserve">dosisøgning eller hurtig </w:t>
      </w:r>
      <w:proofErr w:type="spellStart"/>
      <w:r w:rsidRPr="00180950">
        <w:rPr>
          <w:spacing w:val="-3"/>
          <w:sz w:val="24"/>
          <w:szCs w:val="24"/>
        </w:rPr>
        <w:t>optitrering</w:t>
      </w:r>
      <w:proofErr w:type="spellEnd"/>
      <w:r w:rsidRPr="00180950">
        <w:rPr>
          <w:spacing w:val="-3"/>
          <w:sz w:val="24"/>
          <w:szCs w:val="24"/>
        </w:rPr>
        <w:t xml:space="preserve">. Hvis der er formodning om </w:t>
      </w:r>
      <w:proofErr w:type="spellStart"/>
      <w:r w:rsidRPr="00180950">
        <w:rPr>
          <w:spacing w:val="-3"/>
          <w:sz w:val="24"/>
          <w:szCs w:val="24"/>
        </w:rPr>
        <w:t>lamotrigin</w:t>
      </w:r>
      <w:proofErr w:type="spellEnd"/>
      <w:r w:rsidRPr="00180950">
        <w:rPr>
          <w:spacing w:val="-3"/>
          <w:sz w:val="24"/>
          <w:szCs w:val="24"/>
        </w:rPr>
        <w:t xml:space="preserve">-associeret fotosensitivitet hos en patient med tegn på fotosensitivitet (f.eks. kraftig solskoldning), bør </w:t>
      </w:r>
      <w:proofErr w:type="spellStart"/>
      <w:r w:rsidRPr="00180950">
        <w:rPr>
          <w:spacing w:val="-3"/>
          <w:sz w:val="24"/>
          <w:szCs w:val="24"/>
        </w:rPr>
        <w:t>seponering</w:t>
      </w:r>
      <w:proofErr w:type="spellEnd"/>
      <w:r w:rsidRPr="00180950">
        <w:rPr>
          <w:spacing w:val="-3"/>
          <w:sz w:val="24"/>
          <w:szCs w:val="24"/>
        </w:rPr>
        <w:t xml:space="preserve"> af behandlingen overvejes. Hvis det vurderes, at fortsat behandling med </w:t>
      </w:r>
      <w:proofErr w:type="spellStart"/>
      <w:r w:rsidRPr="00180950">
        <w:rPr>
          <w:spacing w:val="-3"/>
          <w:sz w:val="24"/>
          <w:szCs w:val="24"/>
        </w:rPr>
        <w:t>lamotrigin</w:t>
      </w:r>
      <w:proofErr w:type="spellEnd"/>
      <w:r w:rsidRPr="00180950">
        <w:rPr>
          <w:spacing w:val="-3"/>
          <w:sz w:val="24"/>
          <w:szCs w:val="24"/>
        </w:rPr>
        <w:t xml:space="preserve"> er klinisk begrundet, bør patienten rådes til at undgå eksponering for sollys og kunstigt UV-lys og til at træffe beskyttelsesforanstaltninger (f.eks. beskyttende beklædning og solcreme).</w:t>
      </w:r>
    </w:p>
    <w:p w:rsidR="00B973D3" w:rsidRPr="00180950" w:rsidRDefault="00B973D3" w:rsidP="00B973D3">
      <w:pPr>
        <w:ind w:left="851" w:right="-1"/>
        <w:rPr>
          <w:sz w:val="24"/>
          <w:szCs w:val="24"/>
        </w:rPr>
      </w:pPr>
    </w:p>
    <w:p w:rsidR="00B973D3" w:rsidRPr="00180950" w:rsidRDefault="00B973D3" w:rsidP="00B973D3">
      <w:pPr>
        <w:ind w:left="851" w:right="-1"/>
        <w:rPr>
          <w:spacing w:val="-3"/>
          <w:sz w:val="24"/>
          <w:szCs w:val="24"/>
          <w:u w:val="single"/>
        </w:rPr>
      </w:pPr>
      <w:r w:rsidRPr="00180950">
        <w:rPr>
          <w:sz w:val="24"/>
          <w:szCs w:val="24"/>
          <w:u w:val="single"/>
        </w:rPr>
        <w:t>Klinisk forværring og selvmordsrisiko</w:t>
      </w:r>
    </w:p>
    <w:p w:rsidR="00B973D3" w:rsidRPr="00180950" w:rsidRDefault="00B973D3" w:rsidP="00B973D3">
      <w:pPr>
        <w:pStyle w:val="Default"/>
        <w:ind w:left="851" w:right="-1"/>
        <w:rPr>
          <w:spacing w:val="-3"/>
          <w:lang w:val="da-DK"/>
        </w:rPr>
      </w:pPr>
      <w:r w:rsidRPr="00180950">
        <w:rPr>
          <w:spacing w:val="-3"/>
          <w:lang w:val="da-DK"/>
        </w:rPr>
        <w:t xml:space="preserve">Selvmordstanker og -adfærd er rapporteret hos patienter i behandling med </w:t>
      </w:r>
      <w:proofErr w:type="spellStart"/>
      <w:r w:rsidRPr="00180950">
        <w:rPr>
          <w:spacing w:val="-3"/>
          <w:lang w:val="da-DK"/>
        </w:rPr>
        <w:t>antiepileptika</w:t>
      </w:r>
      <w:proofErr w:type="spellEnd"/>
      <w:r w:rsidRPr="00180950">
        <w:rPr>
          <w:spacing w:val="-3"/>
          <w:lang w:val="da-DK"/>
        </w:rPr>
        <w:t xml:space="preserve"> ved flere forskellige indikationer. En metaanalyse af randomiserede, placebokontrollerede </w:t>
      </w:r>
      <w:r w:rsidR="009D4203">
        <w:rPr>
          <w:spacing w:val="-3"/>
          <w:lang w:val="da-DK"/>
        </w:rPr>
        <w:t>studier</w:t>
      </w:r>
      <w:r w:rsidRPr="00180950">
        <w:rPr>
          <w:spacing w:val="-3"/>
          <w:lang w:val="da-DK"/>
        </w:rPr>
        <w:t xml:space="preserve"> med </w:t>
      </w:r>
      <w:proofErr w:type="spellStart"/>
      <w:r w:rsidRPr="00180950">
        <w:rPr>
          <w:spacing w:val="-3"/>
          <w:lang w:val="da-DK"/>
        </w:rPr>
        <w:t>antiepileptika</w:t>
      </w:r>
      <w:proofErr w:type="spellEnd"/>
      <w:r w:rsidRPr="00180950">
        <w:rPr>
          <w:spacing w:val="-3"/>
          <w:lang w:val="da-DK"/>
        </w:rPr>
        <w:t xml:space="preserve"> har også vist en let forøget risiko for selvmordstanker og -adfærd. Mekanismen bag denne risiko er ikke kendt, og de forhåndenværende data udelukker ikke muligheden for en forøget risiko for </w:t>
      </w:r>
      <w:proofErr w:type="spellStart"/>
      <w:r w:rsidRPr="00180950">
        <w:rPr>
          <w:spacing w:val="-3"/>
          <w:lang w:val="da-DK"/>
        </w:rPr>
        <w:t>lamotrigin</w:t>
      </w:r>
      <w:proofErr w:type="spellEnd"/>
      <w:r w:rsidRPr="00180950">
        <w:rPr>
          <w:spacing w:val="-3"/>
          <w:lang w:val="da-DK"/>
        </w:rPr>
        <w:t xml:space="preserve">. </w:t>
      </w:r>
    </w:p>
    <w:p w:rsidR="00B973D3" w:rsidRPr="00180950" w:rsidRDefault="00B973D3" w:rsidP="00B973D3">
      <w:pPr>
        <w:pStyle w:val="Default"/>
        <w:ind w:left="851" w:right="-1" w:hanging="851"/>
        <w:rPr>
          <w:spacing w:val="-3"/>
          <w:lang w:val="da-DK"/>
        </w:rPr>
      </w:pPr>
    </w:p>
    <w:p w:rsidR="00B973D3" w:rsidRPr="00180950" w:rsidRDefault="00B973D3" w:rsidP="00B973D3">
      <w:pPr>
        <w:pStyle w:val="Default"/>
        <w:ind w:left="851" w:right="-1"/>
        <w:rPr>
          <w:lang w:val="da-DK"/>
        </w:rPr>
      </w:pPr>
      <w:r w:rsidRPr="00180950">
        <w:rPr>
          <w:spacing w:val="-3"/>
          <w:lang w:val="da-DK"/>
        </w:rPr>
        <w:t xml:space="preserve">Derfor bør patienterne overvåges for, om de får tegn på selvmordstanker og -adfærd, og passende behandling bør overvejes. Patienter </w:t>
      </w:r>
      <w:r w:rsidRPr="00180950">
        <w:rPr>
          <w:lang w:val="da-DK"/>
        </w:rPr>
        <w:t xml:space="preserve">(og plejepersonale) bør tilrådes straks at søge læge, hvis der opstår tegn på </w:t>
      </w:r>
      <w:r w:rsidRPr="00180950">
        <w:rPr>
          <w:spacing w:val="-3"/>
          <w:lang w:val="da-DK"/>
        </w:rPr>
        <w:t>selvmordstanker og -adfærd</w:t>
      </w:r>
      <w:r w:rsidRPr="00180950">
        <w:rPr>
          <w:lang w:val="da-DK"/>
        </w:rPr>
        <w:t>.</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Der kan forekomme forværring af depressive symptomer og/eller tegn på </w:t>
      </w:r>
      <w:proofErr w:type="spellStart"/>
      <w:r w:rsidRPr="00180950">
        <w:rPr>
          <w:lang w:val="da-DK"/>
        </w:rPr>
        <w:t>suicidalitet</w:t>
      </w:r>
      <w:proofErr w:type="spellEnd"/>
      <w:r w:rsidRPr="00180950">
        <w:rPr>
          <w:lang w:val="da-DK"/>
        </w:rPr>
        <w:t xml:space="preserve"> hos patienter med bipolar sygdom, uanset om de modtager behandling for sygdommen eller ej, herunder </w:t>
      </w:r>
      <w:proofErr w:type="spellStart"/>
      <w:r w:rsidR="006B0F91">
        <w:rPr>
          <w:lang w:val="da-DK"/>
        </w:rPr>
        <w:t>Lanotok</w:t>
      </w:r>
      <w:proofErr w:type="spellEnd"/>
      <w:r w:rsidRPr="00180950">
        <w:rPr>
          <w:lang w:val="da-DK"/>
        </w:rPr>
        <w:t xml:space="preserve">. Patienter, som modtager </w:t>
      </w:r>
      <w:proofErr w:type="spellStart"/>
      <w:r w:rsidR="006B0F91">
        <w:rPr>
          <w:lang w:val="da-DK"/>
        </w:rPr>
        <w:t>Lanotok</w:t>
      </w:r>
      <w:proofErr w:type="spellEnd"/>
      <w:r w:rsidRPr="00180950">
        <w:rPr>
          <w:lang w:val="da-DK"/>
        </w:rPr>
        <w:t xml:space="preserve"> for bipolar sygdom, bør derfor overvåges nøje for klinisk forværring (herunder udvikling af nye symptomer) og </w:t>
      </w:r>
      <w:proofErr w:type="spellStart"/>
      <w:r w:rsidRPr="00180950">
        <w:rPr>
          <w:lang w:val="da-DK"/>
        </w:rPr>
        <w:t>suicidalitet</w:t>
      </w:r>
      <w:proofErr w:type="spellEnd"/>
      <w:r w:rsidRPr="00180950">
        <w:rPr>
          <w:lang w:val="da-DK"/>
        </w:rPr>
        <w:t xml:space="preserve">. Dette især ved opstart af behandlingen eller ved dosisskift. Enkelte patienter, f.eks. patienter med selvmordsadfærd eller -tanker i anamnesen, unge voksne og patienter, som før behandlingen har haft selvmordstanker i væsentligt omfang, synes at have øget risiko for selvmordstanker eller selvmordsforsøg. Disse patienter skal derfor overvåges nøje under behandlingen.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Det skal overvejes at ændre det terapeutiske regime, herunder muligvis seponere lægemidlet, hvis patienterne oplever en klinisk forværring (herunder udvikling af nye symptomer) og/eller fremkomst af selvmordstanker/-adfærd, især hvis disse symptomer er svære, debuterer pludseligt eller ikke var en del af patientens oprindelige symptomer. </w:t>
      </w:r>
    </w:p>
    <w:p w:rsidR="00B973D3" w:rsidRPr="00180950" w:rsidRDefault="00B973D3" w:rsidP="00B973D3">
      <w:pPr>
        <w:pStyle w:val="CM31"/>
        <w:spacing w:after="0"/>
        <w:ind w:left="851" w:right="-1" w:hanging="851"/>
        <w:rPr>
          <w:u w:val="single"/>
          <w:lang w:val="da-DK"/>
        </w:rPr>
      </w:pPr>
    </w:p>
    <w:p w:rsidR="00B973D3" w:rsidRPr="00180950" w:rsidRDefault="00B973D3" w:rsidP="00B973D3">
      <w:pPr>
        <w:ind w:left="851" w:right="-1"/>
        <w:rPr>
          <w:sz w:val="24"/>
          <w:szCs w:val="24"/>
          <w:u w:val="single"/>
        </w:rPr>
      </w:pPr>
      <w:r w:rsidRPr="00180950">
        <w:rPr>
          <w:sz w:val="24"/>
          <w:szCs w:val="24"/>
          <w:u w:val="single"/>
        </w:rPr>
        <w:t xml:space="preserve">Hormonale </w:t>
      </w:r>
      <w:proofErr w:type="spellStart"/>
      <w:r w:rsidRPr="00180950">
        <w:rPr>
          <w:sz w:val="24"/>
          <w:szCs w:val="24"/>
          <w:u w:val="single"/>
        </w:rPr>
        <w:t>kontraceptiva</w:t>
      </w:r>
      <w:proofErr w:type="spellEnd"/>
      <w:r w:rsidRPr="00180950">
        <w:rPr>
          <w:sz w:val="24"/>
          <w:szCs w:val="24"/>
          <w:u w:val="single"/>
        </w:rPr>
        <w:t xml:space="preserve"> </w:t>
      </w:r>
    </w:p>
    <w:p w:rsidR="00B973D3" w:rsidRPr="00180950" w:rsidRDefault="00B973D3" w:rsidP="00B973D3">
      <w:pPr>
        <w:ind w:left="851" w:right="-1"/>
        <w:rPr>
          <w:sz w:val="24"/>
          <w:szCs w:val="24"/>
        </w:rPr>
      </w:pPr>
    </w:p>
    <w:p w:rsidR="00B973D3" w:rsidRPr="009D4203" w:rsidRDefault="00B973D3" w:rsidP="00B973D3">
      <w:pPr>
        <w:ind w:left="851" w:right="-1"/>
        <w:rPr>
          <w:i/>
          <w:sz w:val="24"/>
          <w:szCs w:val="24"/>
          <w:u w:val="single"/>
        </w:rPr>
      </w:pPr>
      <w:r w:rsidRPr="009D4203">
        <w:rPr>
          <w:i/>
          <w:sz w:val="24"/>
          <w:szCs w:val="24"/>
          <w:u w:val="single"/>
        </w:rPr>
        <w:t xml:space="preserve">Effekten af hormonale </w:t>
      </w:r>
      <w:proofErr w:type="spellStart"/>
      <w:r w:rsidRPr="009D4203">
        <w:rPr>
          <w:i/>
          <w:sz w:val="24"/>
          <w:szCs w:val="24"/>
          <w:u w:val="single"/>
        </w:rPr>
        <w:t>kontraceptiva</w:t>
      </w:r>
      <w:proofErr w:type="spellEnd"/>
      <w:r w:rsidRPr="009D4203">
        <w:rPr>
          <w:i/>
          <w:sz w:val="24"/>
          <w:szCs w:val="24"/>
          <w:u w:val="single"/>
        </w:rPr>
        <w:t xml:space="preserve"> på effekten af </w:t>
      </w:r>
      <w:proofErr w:type="spellStart"/>
      <w:r w:rsidRPr="009D4203">
        <w:rPr>
          <w:i/>
          <w:sz w:val="24"/>
          <w:szCs w:val="24"/>
          <w:u w:val="single"/>
        </w:rPr>
        <w:t>lamotrigin</w:t>
      </w:r>
      <w:proofErr w:type="spellEnd"/>
      <w:r w:rsidRPr="009D4203">
        <w:rPr>
          <w:i/>
          <w:sz w:val="24"/>
          <w:szCs w:val="24"/>
          <w:u w:val="single"/>
        </w:rPr>
        <w:t xml:space="preserve"> </w:t>
      </w:r>
    </w:p>
    <w:p w:rsidR="00B973D3" w:rsidRPr="00180950" w:rsidRDefault="00B973D3" w:rsidP="00B973D3">
      <w:pPr>
        <w:pStyle w:val="CM31"/>
        <w:spacing w:after="0"/>
        <w:ind w:left="851" w:right="-1"/>
        <w:rPr>
          <w:lang w:val="da-DK"/>
        </w:rPr>
      </w:pPr>
      <w:r w:rsidRPr="00180950">
        <w:rPr>
          <w:lang w:val="da-DK"/>
        </w:rPr>
        <w:t xml:space="preserve">Brug af en kombination af </w:t>
      </w:r>
      <w:proofErr w:type="spellStart"/>
      <w:r w:rsidRPr="00180950">
        <w:rPr>
          <w:lang w:val="da-DK"/>
        </w:rPr>
        <w:t>ethinyløstradiol</w:t>
      </w:r>
      <w:proofErr w:type="spellEnd"/>
      <w:r w:rsidRPr="00180950">
        <w:rPr>
          <w:lang w:val="da-DK"/>
        </w:rPr>
        <w:t xml:space="preserve"> og </w:t>
      </w:r>
      <w:proofErr w:type="spellStart"/>
      <w:r w:rsidRPr="00180950">
        <w:rPr>
          <w:lang w:val="da-DK"/>
        </w:rPr>
        <w:t>levonorgestrel</w:t>
      </w:r>
      <w:proofErr w:type="spellEnd"/>
      <w:r w:rsidRPr="00180950">
        <w:rPr>
          <w:lang w:val="da-DK"/>
        </w:rPr>
        <w:t xml:space="preserve"> (30 µg/150 µg) omtrent fordobler </w:t>
      </w:r>
      <w:proofErr w:type="spellStart"/>
      <w:r w:rsidRPr="00180950">
        <w:rPr>
          <w:lang w:val="da-DK"/>
        </w:rPr>
        <w:t>lamotrigins</w:t>
      </w:r>
      <w:proofErr w:type="spellEnd"/>
      <w:r w:rsidRPr="00180950">
        <w:rPr>
          <w:lang w:val="da-DK"/>
        </w:rPr>
        <w:t xml:space="preserve"> </w:t>
      </w:r>
      <w:proofErr w:type="spellStart"/>
      <w:r w:rsidRPr="00180950">
        <w:rPr>
          <w:lang w:val="da-DK"/>
        </w:rPr>
        <w:t>clearance</w:t>
      </w:r>
      <w:proofErr w:type="spellEnd"/>
      <w:r w:rsidRPr="00180950">
        <w:rPr>
          <w:lang w:val="da-DK"/>
        </w:rPr>
        <w:t xml:space="preserve">, hvilket medfører lavere </w:t>
      </w:r>
      <w:proofErr w:type="spellStart"/>
      <w:r w:rsidRPr="00180950">
        <w:rPr>
          <w:lang w:val="da-DK"/>
        </w:rPr>
        <w:t>lamotrigin</w:t>
      </w:r>
      <w:proofErr w:type="spellEnd"/>
      <w:r w:rsidRPr="00180950">
        <w:rPr>
          <w:lang w:val="da-DK"/>
        </w:rPr>
        <w:t xml:space="preserve">-niveauer (se pkt. 4.5). En reduktion i </w:t>
      </w:r>
      <w:proofErr w:type="spellStart"/>
      <w:r w:rsidRPr="00180950">
        <w:rPr>
          <w:lang w:val="da-DK"/>
        </w:rPr>
        <w:t>lamotrigin</w:t>
      </w:r>
      <w:proofErr w:type="spellEnd"/>
      <w:r w:rsidRPr="00180950">
        <w:rPr>
          <w:lang w:val="da-DK"/>
        </w:rPr>
        <w:t>-niveauerne er blevet forbundet med en dårligere kontrol af anfald. Efter titrering vil det i de fleste tilfælde være nødvendigt at øge vedligeholdelses</w:t>
      </w:r>
      <w:r>
        <w:rPr>
          <w:lang w:val="da-DK"/>
        </w:rPr>
        <w:softHyphen/>
      </w:r>
      <w:r w:rsidRPr="00180950">
        <w:rPr>
          <w:lang w:val="da-DK"/>
        </w:rPr>
        <w:t xml:space="preserve">dosis af </w:t>
      </w:r>
      <w:proofErr w:type="spellStart"/>
      <w:r w:rsidRPr="00180950">
        <w:rPr>
          <w:lang w:val="da-DK"/>
        </w:rPr>
        <w:t>lamotrigin</w:t>
      </w:r>
      <w:proofErr w:type="spellEnd"/>
      <w:r w:rsidRPr="00180950">
        <w:rPr>
          <w:lang w:val="da-DK"/>
        </w:rPr>
        <w:t xml:space="preserve"> (med op til det dobbelte) for at opnå en maksimal terapeutisk respons. Ved </w:t>
      </w:r>
      <w:proofErr w:type="spellStart"/>
      <w:r w:rsidRPr="00180950">
        <w:rPr>
          <w:lang w:val="da-DK"/>
        </w:rPr>
        <w:t>seponering</w:t>
      </w:r>
      <w:proofErr w:type="spellEnd"/>
      <w:r w:rsidRPr="00180950">
        <w:rPr>
          <w:lang w:val="da-DK"/>
        </w:rPr>
        <w:t xml:space="preserve"> af hormonale </w:t>
      </w:r>
      <w:proofErr w:type="spellStart"/>
      <w:r w:rsidRPr="00180950">
        <w:rPr>
          <w:lang w:val="da-DK"/>
        </w:rPr>
        <w:t>kontraceptiva</w:t>
      </w:r>
      <w:proofErr w:type="spellEnd"/>
      <w:r w:rsidRPr="00180950">
        <w:rPr>
          <w:lang w:val="da-DK"/>
        </w:rPr>
        <w:t xml:space="preserve"> kan </w:t>
      </w:r>
      <w:proofErr w:type="spellStart"/>
      <w:r w:rsidRPr="00180950">
        <w:rPr>
          <w:lang w:val="da-DK"/>
        </w:rPr>
        <w:t>lamotrigins</w:t>
      </w:r>
      <w:proofErr w:type="spellEnd"/>
      <w:r w:rsidRPr="00180950">
        <w:rPr>
          <w:lang w:val="da-DK"/>
        </w:rPr>
        <w:t xml:space="preserve"> </w:t>
      </w:r>
      <w:proofErr w:type="spellStart"/>
      <w:r w:rsidRPr="00180950">
        <w:rPr>
          <w:lang w:val="da-DK"/>
        </w:rPr>
        <w:t>clearance</w:t>
      </w:r>
      <w:proofErr w:type="spellEnd"/>
      <w:r w:rsidRPr="00180950">
        <w:rPr>
          <w:lang w:val="da-DK"/>
        </w:rPr>
        <w:t xml:space="preserve"> blive halveret. Stigninger i </w:t>
      </w:r>
      <w:proofErr w:type="spellStart"/>
      <w:r w:rsidRPr="00180950">
        <w:rPr>
          <w:lang w:val="da-DK"/>
        </w:rPr>
        <w:t>lamotrigin</w:t>
      </w:r>
      <w:proofErr w:type="spellEnd"/>
      <w:r w:rsidRPr="00180950">
        <w:rPr>
          <w:lang w:val="da-DK"/>
        </w:rPr>
        <w:t xml:space="preserve">-koncentrationerne kan være forbundet med dosisrelaterede bivirkninger. Patienterne skal monitoreres med henblik på dette.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Hos kvinder, som ikke allerede tager en induktor af </w:t>
      </w:r>
      <w:proofErr w:type="spellStart"/>
      <w:r w:rsidRPr="00180950">
        <w:rPr>
          <w:lang w:val="da-DK"/>
        </w:rPr>
        <w:t>lamotrigin-glukuronidering</w:t>
      </w:r>
      <w:proofErr w:type="spellEnd"/>
      <w:r w:rsidRPr="00180950">
        <w:rPr>
          <w:lang w:val="da-DK"/>
        </w:rPr>
        <w:t xml:space="preserve">, og som tager et hormonalt </w:t>
      </w:r>
      <w:proofErr w:type="spellStart"/>
      <w:r w:rsidRPr="00180950">
        <w:rPr>
          <w:lang w:val="da-DK"/>
        </w:rPr>
        <w:t>kontraceptivum</w:t>
      </w:r>
      <w:proofErr w:type="spellEnd"/>
      <w:r w:rsidRPr="00180950">
        <w:rPr>
          <w:lang w:val="da-DK"/>
        </w:rPr>
        <w:t xml:space="preserve">, der omfatter én uges inaktiv behandling (f.eks. en </w:t>
      </w:r>
      <w:r>
        <w:rPr>
          <w:lang w:val="da-DK"/>
        </w:rPr>
        <w:t>"</w:t>
      </w:r>
      <w:proofErr w:type="spellStart"/>
      <w:r w:rsidRPr="00180950">
        <w:rPr>
          <w:lang w:val="da-DK"/>
        </w:rPr>
        <w:t>pillefri</w:t>
      </w:r>
      <w:proofErr w:type="spellEnd"/>
      <w:r w:rsidRPr="00180950">
        <w:rPr>
          <w:lang w:val="da-DK"/>
        </w:rPr>
        <w:t xml:space="preserve"> uge</w:t>
      </w:r>
      <w:r>
        <w:rPr>
          <w:lang w:val="da-DK"/>
        </w:rPr>
        <w:t>"</w:t>
      </w:r>
      <w:r w:rsidRPr="00180950">
        <w:rPr>
          <w:lang w:val="da-DK"/>
        </w:rPr>
        <w:t xml:space="preserve">), vil der forekomme gradvise, forbigående forhøjelser af </w:t>
      </w:r>
      <w:proofErr w:type="spellStart"/>
      <w:r w:rsidRPr="00180950">
        <w:rPr>
          <w:lang w:val="da-DK"/>
        </w:rPr>
        <w:t>lamotrigin</w:t>
      </w:r>
      <w:proofErr w:type="spellEnd"/>
      <w:r w:rsidRPr="00180950">
        <w:rPr>
          <w:lang w:val="da-DK"/>
        </w:rPr>
        <w:t xml:space="preserve">-niveauerne i ugen med inaktiv behandling (se pkt. 4.2). Variationer i </w:t>
      </w:r>
      <w:proofErr w:type="spellStart"/>
      <w:r w:rsidRPr="00180950">
        <w:rPr>
          <w:lang w:val="da-DK"/>
        </w:rPr>
        <w:t>lamotrigin</w:t>
      </w:r>
      <w:proofErr w:type="spellEnd"/>
      <w:r w:rsidRPr="00180950">
        <w:rPr>
          <w:lang w:val="da-DK"/>
        </w:rPr>
        <w:t xml:space="preserve">-niveauerne af denne størrelsesorden kan være forbundet med bivirkninger. Det skal derfor overvejes at bruge </w:t>
      </w:r>
      <w:proofErr w:type="spellStart"/>
      <w:r w:rsidRPr="00180950">
        <w:rPr>
          <w:lang w:val="da-DK"/>
        </w:rPr>
        <w:t>kontraceptiva</w:t>
      </w:r>
      <w:proofErr w:type="spellEnd"/>
      <w:r w:rsidRPr="00180950">
        <w:rPr>
          <w:lang w:val="da-DK"/>
        </w:rPr>
        <w:t xml:space="preserve"> uden en </w:t>
      </w:r>
      <w:proofErr w:type="spellStart"/>
      <w:r w:rsidRPr="00180950">
        <w:rPr>
          <w:lang w:val="da-DK"/>
        </w:rPr>
        <w:t>pillefri</w:t>
      </w:r>
      <w:proofErr w:type="spellEnd"/>
      <w:r w:rsidRPr="00180950">
        <w:rPr>
          <w:lang w:val="da-DK"/>
        </w:rPr>
        <w:t xml:space="preserve"> uge som førstevalgsbehandling (for eksempel </w:t>
      </w:r>
      <w:r w:rsidRPr="00180950">
        <w:rPr>
          <w:lang w:val="da-DK"/>
        </w:rPr>
        <w:lastRenderedPageBreak/>
        <w:t xml:space="preserve">kontinuerlige hormonale </w:t>
      </w:r>
      <w:proofErr w:type="spellStart"/>
      <w:r w:rsidRPr="00180950">
        <w:rPr>
          <w:lang w:val="da-DK"/>
        </w:rPr>
        <w:t>kontraceptiva</w:t>
      </w:r>
      <w:proofErr w:type="spellEnd"/>
      <w:r w:rsidRPr="00180950">
        <w:rPr>
          <w:lang w:val="da-DK"/>
        </w:rPr>
        <w:t xml:space="preserve"> eller ikke-hormonale metoder).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Der er ikke foretaget undersøgelser af interaktionen mellem andre perorale </w:t>
      </w:r>
      <w:proofErr w:type="spellStart"/>
      <w:r w:rsidRPr="00180950">
        <w:rPr>
          <w:lang w:val="da-DK"/>
        </w:rPr>
        <w:t>kontraceptiva</w:t>
      </w:r>
      <w:proofErr w:type="spellEnd"/>
      <w:r w:rsidRPr="00180950">
        <w:rPr>
          <w:lang w:val="da-DK"/>
        </w:rPr>
        <w:t xml:space="preserve"> eller hormonsubstitutionsbehandlinger og </w:t>
      </w:r>
      <w:proofErr w:type="spellStart"/>
      <w:r w:rsidRPr="00180950">
        <w:rPr>
          <w:lang w:val="da-DK"/>
        </w:rPr>
        <w:t>lamotrigin</w:t>
      </w:r>
      <w:proofErr w:type="spellEnd"/>
      <w:r w:rsidRPr="00180950">
        <w:rPr>
          <w:lang w:val="da-DK"/>
        </w:rPr>
        <w:t xml:space="preserve">. Disse kan dog have en lignende effekt på </w:t>
      </w:r>
      <w:proofErr w:type="spellStart"/>
      <w:r w:rsidRPr="00180950">
        <w:rPr>
          <w:lang w:val="da-DK"/>
        </w:rPr>
        <w:t>lamotrigins</w:t>
      </w:r>
      <w:proofErr w:type="spellEnd"/>
      <w:r w:rsidRPr="00180950">
        <w:rPr>
          <w:lang w:val="da-DK"/>
        </w:rPr>
        <w:t xml:space="preserve"> </w:t>
      </w:r>
      <w:proofErr w:type="spellStart"/>
      <w:r w:rsidRPr="00180950">
        <w:rPr>
          <w:lang w:val="da-DK"/>
        </w:rPr>
        <w:t>farmakokinetiske</w:t>
      </w:r>
      <w:proofErr w:type="spellEnd"/>
      <w:r w:rsidRPr="00180950">
        <w:rPr>
          <w:lang w:val="da-DK"/>
        </w:rPr>
        <w:t xml:space="preserve"> parametre. </w:t>
      </w:r>
    </w:p>
    <w:p w:rsidR="00B973D3" w:rsidRPr="00180950" w:rsidRDefault="00B973D3" w:rsidP="00B973D3">
      <w:pPr>
        <w:pStyle w:val="CM3"/>
        <w:spacing w:line="240" w:lineRule="auto"/>
        <w:ind w:left="851" w:right="-1" w:hanging="851"/>
        <w:rPr>
          <w:u w:val="single"/>
          <w:lang w:val="da-DK"/>
        </w:rPr>
      </w:pPr>
    </w:p>
    <w:p w:rsidR="00B973D3" w:rsidRPr="009D4203" w:rsidRDefault="00B973D3" w:rsidP="00B973D3">
      <w:pPr>
        <w:pStyle w:val="CM3"/>
        <w:spacing w:line="240" w:lineRule="auto"/>
        <w:ind w:left="851" w:right="-1"/>
        <w:rPr>
          <w:i/>
          <w:u w:val="single"/>
          <w:lang w:val="da-DK"/>
        </w:rPr>
      </w:pPr>
      <w:r w:rsidRPr="009D4203">
        <w:rPr>
          <w:i/>
          <w:u w:val="single"/>
          <w:lang w:val="da-DK"/>
        </w:rPr>
        <w:t xml:space="preserve">Effekten af </w:t>
      </w:r>
      <w:proofErr w:type="spellStart"/>
      <w:r w:rsidRPr="009D4203">
        <w:rPr>
          <w:i/>
          <w:u w:val="single"/>
          <w:lang w:val="da-DK"/>
        </w:rPr>
        <w:t>lamotrigin</w:t>
      </w:r>
      <w:proofErr w:type="spellEnd"/>
      <w:r w:rsidRPr="009D4203">
        <w:rPr>
          <w:i/>
          <w:u w:val="single"/>
          <w:lang w:val="da-DK"/>
        </w:rPr>
        <w:t xml:space="preserve"> på effekten af hormonale </w:t>
      </w:r>
      <w:proofErr w:type="spellStart"/>
      <w:r w:rsidRPr="009D4203">
        <w:rPr>
          <w:i/>
          <w:u w:val="single"/>
          <w:lang w:val="da-DK"/>
        </w:rPr>
        <w:t>kontraceptiva</w:t>
      </w:r>
      <w:proofErr w:type="spellEnd"/>
      <w:r w:rsidRPr="009D4203">
        <w:rPr>
          <w:i/>
          <w:u w:val="single"/>
          <w:lang w:val="da-DK"/>
        </w:rPr>
        <w:t xml:space="preserve"> </w:t>
      </w:r>
    </w:p>
    <w:p w:rsidR="00B973D3" w:rsidRPr="00180950" w:rsidRDefault="00B973D3" w:rsidP="00B973D3">
      <w:pPr>
        <w:pStyle w:val="CM3"/>
        <w:spacing w:line="240" w:lineRule="auto"/>
        <w:ind w:left="851" w:right="-1"/>
        <w:rPr>
          <w:lang w:val="da-DK"/>
        </w:rPr>
      </w:pPr>
      <w:r w:rsidRPr="00180950">
        <w:rPr>
          <w:lang w:val="da-DK"/>
        </w:rPr>
        <w:t xml:space="preserve">Det er i et </w:t>
      </w:r>
      <w:proofErr w:type="gramStart"/>
      <w:r w:rsidRPr="00180950">
        <w:rPr>
          <w:lang w:val="da-DK"/>
        </w:rPr>
        <w:t>interaktions</w:t>
      </w:r>
      <w:r w:rsidR="009D4203">
        <w:rPr>
          <w:lang w:val="da-DK"/>
        </w:rPr>
        <w:t>studier</w:t>
      </w:r>
      <w:proofErr w:type="gramEnd"/>
      <w:r w:rsidRPr="00180950">
        <w:rPr>
          <w:lang w:val="da-DK"/>
        </w:rPr>
        <w:t xml:space="preserve"> med 16 raske frivillige blevet påvist, at administration af </w:t>
      </w:r>
      <w:proofErr w:type="spellStart"/>
      <w:r w:rsidRPr="00180950">
        <w:rPr>
          <w:lang w:val="da-DK"/>
        </w:rPr>
        <w:t>lamotrigin</w:t>
      </w:r>
      <w:proofErr w:type="spellEnd"/>
      <w:r w:rsidRPr="00180950">
        <w:rPr>
          <w:lang w:val="da-DK"/>
        </w:rPr>
        <w:t xml:space="preserve"> i kombination med et hormonalt </w:t>
      </w:r>
      <w:proofErr w:type="spellStart"/>
      <w:r w:rsidRPr="00180950">
        <w:rPr>
          <w:lang w:val="da-DK"/>
        </w:rPr>
        <w:t>kontraceptivum</w:t>
      </w:r>
      <w:proofErr w:type="spellEnd"/>
      <w:r w:rsidRPr="00180950">
        <w:rPr>
          <w:lang w:val="da-DK"/>
        </w:rPr>
        <w:t xml:space="preserve"> (kombination af </w:t>
      </w:r>
      <w:proofErr w:type="spellStart"/>
      <w:r w:rsidRPr="00180950">
        <w:rPr>
          <w:lang w:val="da-DK"/>
        </w:rPr>
        <w:t>ethinyløstradiol</w:t>
      </w:r>
      <w:proofErr w:type="spellEnd"/>
      <w:r w:rsidRPr="00180950">
        <w:rPr>
          <w:lang w:val="da-DK"/>
        </w:rPr>
        <w:t>/</w:t>
      </w:r>
      <w:proofErr w:type="spellStart"/>
      <w:r w:rsidRPr="00180950">
        <w:rPr>
          <w:lang w:val="da-DK"/>
        </w:rPr>
        <w:t>levonorgestrel</w:t>
      </w:r>
      <w:proofErr w:type="spellEnd"/>
      <w:r w:rsidRPr="00180950">
        <w:rPr>
          <w:lang w:val="da-DK"/>
        </w:rPr>
        <w:t xml:space="preserve">) medfører en beskeden stigning i </w:t>
      </w:r>
      <w:proofErr w:type="spellStart"/>
      <w:r w:rsidRPr="00180950">
        <w:rPr>
          <w:lang w:val="da-DK"/>
        </w:rPr>
        <w:t>clearance</w:t>
      </w:r>
      <w:proofErr w:type="spellEnd"/>
      <w:r w:rsidRPr="00180950">
        <w:rPr>
          <w:lang w:val="da-DK"/>
        </w:rPr>
        <w:t xml:space="preserve"> af </w:t>
      </w:r>
      <w:proofErr w:type="spellStart"/>
      <w:r w:rsidRPr="00180950">
        <w:rPr>
          <w:lang w:val="da-DK"/>
        </w:rPr>
        <w:t>levonorgestrel</w:t>
      </w:r>
      <w:proofErr w:type="spellEnd"/>
      <w:r w:rsidRPr="00180950">
        <w:rPr>
          <w:lang w:val="da-DK"/>
        </w:rPr>
        <w:t xml:space="preserve"> samt ændringer i niveauerne af FSH og LH i serum (se pkt. 4.5). Virkningen af disse forandringer på ovariets </w:t>
      </w:r>
      <w:proofErr w:type="spellStart"/>
      <w:r w:rsidRPr="00180950">
        <w:rPr>
          <w:lang w:val="da-DK"/>
        </w:rPr>
        <w:t>ovulatoriske</w:t>
      </w:r>
      <w:proofErr w:type="spellEnd"/>
      <w:r w:rsidRPr="00180950">
        <w:rPr>
          <w:lang w:val="da-DK"/>
        </w:rPr>
        <w:t xml:space="preserve"> aktivitet kendes ikke. Det kan dog ikke udelukkes, at disse forandringer medfører en nedsat </w:t>
      </w:r>
      <w:proofErr w:type="spellStart"/>
      <w:r w:rsidRPr="00180950">
        <w:rPr>
          <w:lang w:val="da-DK"/>
        </w:rPr>
        <w:t>kontraceptiv</w:t>
      </w:r>
      <w:proofErr w:type="spellEnd"/>
      <w:r w:rsidRPr="00180950">
        <w:rPr>
          <w:lang w:val="da-DK"/>
        </w:rPr>
        <w:t xml:space="preserve"> effekt hos nogle patienter, som tager hormonpræparater sammen med </w:t>
      </w:r>
      <w:proofErr w:type="spellStart"/>
      <w:r w:rsidRPr="00180950">
        <w:rPr>
          <w:lang w:val="da-DK"/>
        </w:rPr>
        <w:t>lamotrigin</w:t>
      </w:r>
      <w:proofErr w:type="spellEnd"/>
      <w:r w:rsidRPr="00180950">
        <w:rPr>
          <w:lang w:val="da-DK"/>
        </w:rPr>
        <w:t xml:space="preserve">. Derfor skal patienterne rådes til straks at søge læge ved ændringer i deres menstruationsmønster, dvs. gennembrudsblødning. </w:t>
      </w:r>
    </w:p>
    <w:p w:rsidR="00B973D3" w:rsidRPr="00180950" w:rsidRDefault="00B973D3" w:rsidP="00B973D3">
      <w:pPr>
        <w:pStyle w:val="CM31"/>
        <w:spacing w:after="0"/>
        <w:ind w:left="851" w:right="-1" w:hanging="851"/>
        <w:rPr>
          <w:u w:val="single"/>
          <w:lang w:val="da-DK"/>
        </w:rPr>
      </w:pPr>
    </w:p>
    <w:p w:rsidR="00B973D3" w:rsidRPr="00180950" w:rsidRDefault="00B973D3" w:rsidP="00B973D3">
      <w:pPr>
        <w:pStyle w:val="CM31"/>
        <w:spacing w:after="0"/>
        <w:ind w:left="851" w:right="-1"/>
        <w:rPr>
          <w:lang w:val="da-DK"/>
        </w:rPr>
      </w:pPr>
      <w:proofErr w:type="spellStart"/>
      <w:r w:rsidRPr="00180950">
        <w:rPr>
          <w:u w:val="single"/>
          <w:lang w:val="da-DK"/>
        </w:rPr>
        <w:t>Dihydrofolatreduktase</w:t>
      </w:r>
      <w:proofErr w:type="spellEnd"/>
      <w:r w:rsidRPr="00180950">
        <w:rPr>
          <w:u w:val="single"/>
          <w:lang w:val="da-DK"/>
        </w:rPr>
        <w:t xml:space="preserve"> </w:t>
      </w:r>
    </w:p>
    <w:p w:rsidR="00B973D3" w:rsidRPr="00180950" w:rsidRDefault="00B973D3" w:rsidP="00B973D3">
      <w:pPr>
        <w:pStyle w:val="CM31"/>
        <w:spacing w:after="0"/>
        <w:ind w:left="851" w:right="-1"/>
        <w:rPr>
          <w:lang w:val="da-DK"/>
        </w:rPr>
      </w:pPr>
      <w:proofErr w:type="spellStart"/>
      <w:r w:rsidRPr="00180950">
        <w:rPr>
          <w:lang w:val="da-DK"/>
        </w:rPr>
        <w:t>Lamotrigin</w:t>
      </w:r>
      <w:proofErr w:type="spellEnd"/>
      <w:r w:rsidRPr="00180950">
        <w:rPr>
          <w:lang w:val="da-DK"/>
        </w:rPr>
        <w:t xml:space="preserve"> er en svag hæmmer af </w:t>
      </w:r>
      <w:proofErr w:type="spellStart"/>
      <w:r w:rsidRPr="00180950">
        <w:rPr>
          <w:lang w:val="da-DK"/>
        </w:rPr>
        <w:t>dihydrofolsyrereduktase</w:t>
      </w:r>
      <w:proofErr w:type="spellEnd"/>
      <w:r w:rsidRPr="00180950">
        <w:rPr>
          <w:lang w:val="da-DK"/>
        </w:rPr>
        <w:t xml:space="preserve">. Derfor kan </w:t>
      </w:r>
      <w:proofErr w:type="spellStart"/>
      <w:r w:rsidRPr="00180950">
        <w:rPr>
          <w:lang w:val="da-DK"/>
        </w:rPr>
        <w:t>metaboliseringen</w:t>
      </w:r>
      <w:proofErr w:type="spellEnd"/>
      <w:r w:rsidRPr="00180950">
        <w:rPr>
          <w:lang w:val="da-DK"/>
        </w:rPr>
        <w:t xml:space="preserve"> af </w:t>
      </w:r>
      <w:proofErr w:type="spellStart"/>
      <w:r w:rsidRPr="00180950">
        <w:rPr>
          <w:lang w:val="da-DK"/>
        </w:rPr>
        <w:t>folat</w:t>
      </w:r>
      <w:proofErr w:type="spellEnd"/>
      <w:r w:rsidRPr="00180950">
        <w:rPr>
          <w:lang w:val="da-DK"/>
        </w:rPr>
        <w:t xml:space="preserve"> blive påvirket ved længerevarende behandling (se pkt. 4.6). Ved længerevarende behandling af mennesker har </w:t>
      </w:r>
      <w:proofErr w:type="spellStart"/>
      <w:r w:rsidRPr="00180950">
        <w:rPr>
          <w:lang w:val="da-DK"/>
        </w:rPr>
        <w:t>lamotrigin</w:t>
      </w:r>
      <w:proofErr w:type="spellEnd"/>
      <w:r w:rsidRPr="00180950">
        <w:rPr>
          <w:lang w:val="da-DK"/>
        </w:rPr>
        <w:t xml:space="preserve"> dog ikke induceret signifikante ændringer i hæmoglobinkoncentrationen, middelerytrocytvolumenet eller serum- eller </w:t>
      </w:r>
      <w:proofErr w:type="spellStart"/>
      <w:r w:rsidRPr="00180950">
        <w:rPr>
          <w:lang w:val="da-DK"/>
        </w:rPr>
        <w:t>erytrocyt</w:t>
      </w:r>
      <w:r>
        <w:rPr>
          <w:lang w:val="da-DK"/>
        </w:rPr>
        <w:softHyphen/>
      </w:r>
      <w:r w:rsidRPr="00180950">
        <w:rPr>
          <w:lang w:val="da-DK"/>
        </w:rPr>
        <w:t>folatkoncentrationen</w:t>
      </w:r>
      <w:proofErr w:type="spellEnd"/>
      <w:r w:rsidRPr="00180950">
        <w:rPr>
          <w:lang w:val="da-DK"/>
        </w:rPr>
        <w:t xml:space="preserve"> i op til ét år eller </w:t>
      </w:r>
      <w:proofErr w:type="spellStart"/>
      <w:r w:rsidRPr="00180950">
        <w:rPr>
          <w:lang w:val="da-DK"/>
        </w:rPr>
        <w:t>erytrocytfolatkoncentrationen</w:t>
      </w:r>
      <w:proofErr w:type="spellEnd"/>
      <w:r w:rsidRPr="00180950">
        <w:rPr>
          <w:lang w:val="da-DK"/>
        </w:rPr>
        <w:t xml:space="preserve"> i op til fem år. </w:t>
      </w:r>
    </w:p>
    <w:p w:rsidR="00B973D3" w:rsidRPr="00180950" w:rsidRDefault="00B973D3" w:rsidP="00B973D3">
      <w:pPr>
        <w:ind w:left="851" w:right="-1"/>
        <w:rPr>
          <w:sz w:val="24"/>
          <w:szCs w:val="24"/>
        </w:rPr>
      </w:pPr>
    </w:p>
    <w:p w:rsidR="00B973D3" w:rsidRPr="00180950" w:rsidRDefault="00B973D3" w:rsidP="00B973D3">
      <w:pPr>
        <w:ind w:left="851" w:right="-1"/>
        <w:rPr>
          <w:sz w:val="24"/>
          <w:szCs w:val="24"/>
          <w:u w:val="single"/>
        </w:rPr>
      </w:pPr>
      <w:r w:rsidRPr="00180950">
        <w:rPr>
          <w:sz w:val="24"/>
          <w:szCs w:val="24"/>
          <w:u w:val="single"/>
        </w:rPr>
        <w:t xml:space="preserve">Nedsat nyrefunktion </w:t>
      </w:r>
    </w:p>
    <w:p w:rsidR="00B973D3" w:rsidRPr="00180950" w:rsidRDefault="00B973D3" w:rsidP="00B973D3">
      <w:pPr>
        <w:ind w:left="851" w:right="-1"/>
        <w:rPr>
          <w:sz w:val="24"/>
          <w:szCs w:val="24"/>
        </w:rPr>
      </w:pPr>
      <w:r w:rsidRPr="00180950">
        <w:rPr>
          <w:sz w:val="24"/>
          <w:szCs w:val="24"/>
        </w:rPr>
        <w:t xml:space="preserve">I forsøg med enkeltdoser til forsøgspersoner med nyresvigt i slutstadiet blev plasmakoncentrationerne af </w:t>
      </w:r>
      <w:proofErr w:type="spellStart"/>
      <w:r w:rsidRPr="00180950">
        <w:rPr>
          <w:sz w:val="24"/>
          <w:szCs w:val="24"/>
        </w:rPr>
        <w:t>lamotrigin</w:t>
      </w:r>
      <w:proofErr w:type="spellEnd"/>
      <w:r w:rsidRPr="00180950">
        <w:rPr>
          <w:sz w:val="24"/>
          <w:szCs w:val="24"/>
        </w:rPr>
        <w:t xml:space="preserve"> ikke ændret væsentligt. Der kan dog forventes en akkumulering af </w:t>
      </w:r>
      <w:proofErr w:type="spellStart"/>
      <w:r w:rsidRPr="00180950">
        <w:rPr>
          <w:sz w:val="24"/>
          <w:szCs w:val="24"/>
        </w:rPr>
        <w:t>glukuronidmetabolitten</w:t>
      </w:r>
      <w:proofErr w:type="spellEnd"/>
      <w:r w:rsidRPr="00180950">
        <w:rPr>
          <w:sz w:val="24"/>
          <w:szCs w:val="24"/>
        </w:rPr>
        <w:t xml:space="preserve">, og derfor skal der udvises forsigtighed ved behandling af patienter med nedsat nyrefunktion. </w:t>
      </w:r>
    </w:p>
    <w:p w:rsidR="00B973D3" w:rsidRPr="00180950" w:rsidRDefault="00B973D3" w:rsidP="00B973D3">
      <w:pPr>
        <w:ind w:left="851" w:right="-1"/>
        <w:rPr>
          <w:sz w:val="24"/>
          <w:szCs w:val="24"/>
        </w:rPr>
      </w:pPr>
    </w:p>
    <w:p w:rsidR="00B973D3" w:rsidRPr="00180950" w:rsidRDefault="00B973D3" w:rsidP="00B973D3">
      <w:pPr>
        <w:ind w:left="851" w:right="-1"/>
        <w:rPr>
          <w:sz w:val="24"/>
          <w:szCs w:val="24"/>
          <w:u w:val="single"/>
        </w:rPr>
      </w:pPr>
      <w:r w:rsidRPr="00180950">
        <w:rPr>
          <w:sz w:val="24"/>
          <w:szCs w:val="24"/>
          <w:u w:val="single"/>
        </w:rPr>
        <w:t xml:space="preserve">Patienter, som tager andre præparater med </w:t>
      </w:r>
      <w:proofErr w:type="spellStart"/>
      <w:r w:rsidRPr="00180950">
        <w:rPr>
          <w:sz w:val="24"/>
          <w:szCs w:val="24"/>
          <w:u w:val="single"/>
        </w:rPr>
        <w:t>lamotrigin</w:t>
      </w:r>
      <w:proofErr w:type="spellEnd"/>
      <w:r w:rsidRPr="00180950">
        <w:rPr>
          <w:sz w:val="24"/>
          <w:szCs w:val="24"/>
          <w:u w:val="single"/>
        </w:rPr>
        <w:t xml:space="preserve"> </w:t>
      </w:r>
    </w:p>
    <w:p w:rsidR="00B973D3" w:rsidRPr="00180950" w:rsidRDefault="006B0F91" w:rsidP="00B973D3">
      <w:pPr>
        <w:ind w:left="851" w:right="-1"/>
        <w:rPr>
          <w:sz w:val="24"/>
          <w:szCs w:val="24"/>
        </w:rPr>
      </w:pPr>
      <w:proofErr w:type="spellStart"/>
      <w:r>
        <w:rPr>
          <w:sz w:val="24"/>
          <w:szCs w:val="24"/>
        </w:rPr>
        <w:t>Lanotok</w:t>
      </w:r>
      <w:proofErr w:type="spellEnd"/>
      <w:r w:rsidR="00B973D3" w:rsidRPr="00180950">
        <w:rPr>
          <w:sz w:val="24"/>
          <w:szCs w:val="24"/>
        </w:rPr>
        <w:t xml:space="preserve"> må kun administreres til patienter, der aktuelt behandles med et andet præparat med </w:t>
      </w:r>
      <w:proofErr w:type="spellStart"/>
      <w:r w:rsidR="00B973D3" w:rsidRPr="00180950">
        <w:rPr>
          <w:sz w:val="24"/>
          <w:szCs w:val="24"/>
        </w:rPr>
        <w:t>lamotrigin</w:t>
      </w:r>
      <w:proofErr w:type="spellEnd"/>
      <w:r w:rsidR="00B973D3" w:rsidRPr="00180950">
        <w:rPr>
          <w:sz w:val="24"/>
          <w:szCs w:val="24"/>
        </w:rPr>
        <w:t xml:space="preserve">, efter samråd med en læge. </w:t>
      </w:r>
    </w:p>
    <w:p w:rsidR="00B973D3" w:rsidRPr="00180950" w:rsidRDefault="00B973D3" w:rsidP="00B973D3">
      <w:pPr>
        <w:ind w:left="851" w:right="-1"/>
        <w:rPr>
          <w:sz w:val="24"/>
          <w:szCs w:val="24"/>
        </w:rPr>
      </w:pPr>
    </w:p>
    <w:p w:rsidR="00B973D3" w:rsidRPr="00180950" w:rsidRDefault="00B973D3" w:rsidP="00B973D3">
      <w:pPr>
        <w:pStyle w:val="CM31"/>
        <w:spacing w:after="0"/>
        <w:ind w:left="851" w:right="-1"/>
        <w:rPr>
          <w:lang w:val="da-DK"/>
        </w:rPr>
      </w:pPr>
      <w:r w:rsidRPr="00180950">
        <w:rPr>
          <w:u w:val="single"/>
          <w:lang w:val="da-DK"/>
        </w:rPr>
        <w:t xml:space="preserve">Udvikling hos børn </w:t>
      </w:r>
    </w:p>
    <w:p w:rsidR="00B973D3" w:rsidRPr="00180950" w:rsidRDefault="00B973D3" w:rsidP="00B973D3">
      <w:pPr>
        <w:pStyle w:val="CM31"/>
        <w:spacing w:after="0"/>
        <w:ind w:left="851" w:right="-1"/>
        <w:rPr>
          <w:lang w:val="da-DK"/>
        </w:rPr>
      </w:pPr>
      <w:r w:rsidRPr="00180950">
        <w:rPr>
          <w:lang w:val="da-DK"/>
        </w:rPr>
        <w:t xml:space="preserve">Der findes ingen data på effekten af </w:t>
      </w:r>
      <w:proofErr w:type="spellStart"/>
      <w:r w:rsidRPr="00180950">
        <w:rPr>
          <w:lang w:val="da-DK"/>
        </w:rPr>
        <w:t>lamotrigin</w:t>
      </w:r>
      <w:proofErr w:type="spellEnd"/>
      <w:r w:rsidRPr="00180950">
        <w:rPr>
          <w:lang w:val="da-DK"/>
        </w:rPr>
        <w:t xml:space="preserve"> på børns vækst, modning og kognitiv, følelsesmæssig samt adfærdsmæssig udvikling. </w:t>
      </w:r>
    </w:p>
    <w:p w:rsidR="00B973D3" w:rsidRPr="00180950" w:rsidRDefault="00B973D3" w:rsidP="00B973D3">
      <w:pPr>
        <w:pStyle w:val="CM31"/>
        <w:spacing w:after="0"/>
        <w:ind w:left="851" w:right="-1" w:hanging="851"/>
        <w:rPr>
          <w:u w:val="single"/>
          <w:lang w:val="da-DK"/>
        </w:rPr>
      </w:pPr>
    </w:p>
    <w:p w:rsidR="00B973D3" w:rsidRPr="00180950" w:rsidRDefault="00B973D3" w:rsidP="00B973D3">
      <w:pPr>
        <w:pStyle w:val="CM31"/>
        <w:spacing w:after="0"/>
        <w:ind w:left="851" w:right="-1"/>
        <w:rPr>
          <w:lang w:val="da-DK"/>
        </w:rPr>
      </w:pPr>
      <w:r w:rsidRPr="00180950">
        <w:rPr>
          <w:u w:val="single"/>
          <w:lang w:val="da-DK"/>
        </w:rPr>
        <w:t xml:space="preserve">Forsigtighedsregler i forbindelse med epilepsi </w:t>
      </w:r>
    </w:p>
    <w:p w:rsidR="00B973D3" w:rsidRPr="00180950" w:rsidRDefault="00B973D3" w:rsidP="00B973D3">
      <w:pPr>
        <w:pStyle w:val="CM31"/>
        <w:spacing w:after="0"/>
        <w:ind w:left="851" w:right="-1"/>
        <w:rPr>
          <w:lang w:val="da-DK"/>
        </w:rPr>
      </w:pPr>
      <w:r w:rsidRPr="00180950">
        <w:rPr>
          <w:lang w:val="da-DK"/>
        </w:rPr>
        <w:t xml:space="preserve">Pludselig </w:t>
      </w:r>
      <w:proofErr w:type="spellStart"/>
      <w:r w:rsidRPr="00180950">
        <w:rPr>
          <w:lang w:val="da-DK"/>
        </w:rPr>
        <w:t>seponering</w:t>
      </w:r>
      <w:proofErr w:type="spellEnd"/>
      <w:r w:rsidRPr="00180950">
        <w:rPr>
          <w:lang w:val="da-DK"/>
        </w:rPr>
        <w:t xml:space="preserve"> af </w:t>
      </w:r>
      <w:proofErr w:type="spellStart"/>
      <w:r w:rsidR="006B0F91">
        <w:rPr>
          <w:lang w:val="da-DK"/>
        </w:rPr>
        <w:t>Lanotok</w:t>
      </w:r>
      <w:proofErr w:type="spellEnd"/>
      <w:r w:rsidRPr="00180950">
        <w:rPr>
          <w:lang w:val="da-DK"/>
        </w:rPr>
        <w:t xml:space="preserve"> kan, som det også er tilfældet med andre </w:t>
      </w:r>
      <w:proofErr w:type="spellStart"/>
      <w:r w:rsidRPr="00180950">
        <w:rPr>
          <w:lang w:val="da-DK"/>
        </w:rPr>
        <w:t>antiepileptika</w:t>
      </w:r>
      <w:proofErr w:type="spellEnd"/>
      <w:r w:rsidRPr="00180950">
        <w:rPr>
          <w:lang w:val="da-DK"/>
        </w:rPr>
        <w:t xml:space="preserve">, fremprovokere </w:t>
      </w:r>
      <w:proofErr w:type="spellStart"/>
      <w:r w:rsidRPr="00180950">
        <w:rPr>
          <w:lang w:val="da-DK"/>
        </w:rPr>
        <w:t>rebound</w:t>
      </w:r>
      <w:proofErr w:type="spellEnd"/>
      <w:r w:rsidRPr="00180950">
        <w:rPr>
          <w:lang w:val="da-DK"/>
        </w:rPr>
        <w:t xml:space="preserve">-krampeanfald. Medmindre der kræves øjeblikkelig </w:t>
      </w:r>
      <w:proofErr w:type="spellStart"/>
      <w:r w:rsidRPr="00180950">
        <w:rPr>
          <w:lang w:val="da-DK"/>
        </w:rPr>
        <w:t>seponering</w:t>
      </w:r>
      <w:proofErr w:type="spellEnd"/>
      <w:r w:rsidRPr="00180950">
        <w:rPr>
          <w:lang w:val="da-DK"/>
        </w:rPr>
        <w:t xml:space="preserve"> af sikkerhedsmæssige årsager (f.eks. udslæt), skal dosis af </w:t>
      </w:r>
      <w:proofErr w:type="spellStart"/>
      <w:r w:rsidR="006B0F91">
        <w:rPr>
          <w:lang w:val="da-DK"/>
        </w:rPr>
        <w:t>Lanotok</w:t>
      </w:r>
      <w:proofErr w:type="spellEnd"/>
      <w:r w:rsidRPr="00180950">
        <w:rPr>
          <w:lang w:val="da-DK"/>
        </w:rPr>
        <w:t xml:space="preserve"> reduceres gradvist over en periode på to uger.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Det er i litteraturen beskrevet, at svære krampeanfald, herunder status </w:t>
      </w:r>
      <w:proofErr w:type="spellStart"/>
      <w:r w:rsidRPr="00180950">
        <w:rPr>
          <w:lang w:val="da-DK"/>
        </w:rPr>
        <w:t>epilepticus</w:t>
      </w:r>
      <w:proofErr w:type="spellEnd"/>
      <w:r w:rsidRPr="00180950">
        <w:rPr>
          <w:lang w:val="da-DK"/>
        </w:rPr>
        <w:t xml:space="preserve">, kan føre til </w:t>
      </w:r>
      <w:proofErr w:type="spellStart"/>
      <w:r w:rsidRPr="00180950">
        <w:rPr>
          <w:lang w:val="da-DK"/>
        </w:rPr>
        <w:t>rabdomyolyse</w:t>
      </w:r>
      <w:proofErr w:type="spellEnd"/>
      <w:r w:rsidRPr="00180950">
        <w:rPr>
          <w:lang w:val="da-DK"/>
        </w:rPr>
        <w:t xml:space="preserve">, dysfunktion af flere organer og dissemineret </w:t>
      </w:r>
      <w:proofErr w:type="spellStart"/>
      <w:r w:rsidRPr="00180950">
        <w:rPr>
          <w:lang w:val="da-DK"/>
        </w:rPr>
        <w:t>intravaskulær</w:t>
      </w:r>
      <w:proofErr w:type="spellEnd"/>
      <w:r w:rsidRPr="00180950">
        <w:rPr>
          <w:lang w:val="da-DK"/>
        </w:rPr>
        <w:t xml:space="preserve"> koagulation, undertiden med fatalt udfald. Der er forekommet lignende tilfælde i forbindelse med brug af </w:t>
      </w:r>
      <w:proofErr w:type="spellStart"/>
      <w:r w:rsidRPr="00180950">
        <w:rPr>
          <w:lang w:val="da-DK"/>
        </w:rPr>
        <w:t>lamotrigin</w:t>
      </w:r>
      <w:proofErr w:type="spellEnd"/>
      <w:r w:rsidRPr="00180950">
        <w:rPr>
          <w:lang w:val="da-DK"/>
        </w:rPr>
        <w:t xml:space="preserve">.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Der kan forekomme en klinisk signifikant forværring af </w:t>
      </w:r>
      <w:proofErr w:type="spellStart"/>
      <w:r w:rsidRPr="00180950">
        <w:rPr>
          <w:lang w:val="da-DK"/>
        </w:rPr>
        <w:t>anfaldshyppighed</w:t>
      </w:r>
      <w:proofErr w:type="spellEnd"/>
      <w:r w:rsidRPr="00180950">
        <w:rPr>
          <w:lang w:val="da-DK"/>
        </w:rPr>
        <w:t xml:space="preserve"> i stedet for en forbedring. Værdien af kontrol af én </w:t>
      </w:r>
      <w:proofErr w:type="spellStart"/>
      <w:r w:rsidRPr="00180950">
        <w:rPr>
          <w:lang w:val="da-DK"/>
        </w:rPr>
        <w:t>anfaldstype</w:t>
      </w:r>
      <w:proofErr w:type="spellEnd"/>
      <w:r w:rsidRPr="00180950">
        <w:rPr>
          <w:lang w:val="da-DK"/>
        </w:rPr>
        <w:t xml:space="preserve"> bør opvejes mod forværring af en anden </w:t>
      </w:r>
      <w:proofErr w:type="spellStart"/>
      <w:r w:rsidRPr="00180950">
        <w:rPr>
          <w:lang w:val="da-DK"/>
        </w:rPr>
        <w:lastRenderedPageBreak/>
        <w:t>anfaldstype</w:t>
      </w:r>
      <w:proofErr w:type="spellEnd"/>
      <w:r w:rsidRPr="00180950">
        <w:rPr>
          <w:lang w:val="da-DK"/>
        </w:rPr>
        <w:t xml:space="preserve"> hos patienter med flere end én </w:t>
      </w:r>
      <w:proofErr w:type="spellStart"/>
      <w:r w:rsidRPr="00180950">
        <w:rPr>
          <w:lang w:val="da-DK"/>
        </w:rPr>
        <w:t>anfaldstype</w:t>
      </w:r>
      <w:proofErr w:type="spellEnd"/>
      <w:r w:rsidRPr="00180950">
        <w:rPr>
          <w:lang w:val="da-DK"/>
        </w:rPr>
        <w:t xml:space="preserve">.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proofErr w:type="spellStart"/>
      <w:r w:rsidRPr="00180950">
        <w:rPr>
          <w:lang w:val="da-DK"/>
        </w:rPr>
        <w:t>Myokloniske</w:t>
      </w:r>
      <w:proofErr w:type="spellEnd"/>
      <w:r w:rsidRPr="00180950">
        <w:rPr>
          <w:lang w:val="da-DK"/>
        </w:rPr>
        <w:t xml:space="preserve"> anfald kan forværres ved </w:t>
      </w:r>
      <w:proofErr w:type="spellStart"/>
      <w:r w:rsidRPr="00180950">
        <w:rPr>
          <w:lang w:val="da-DK"/>
        </w:rPr>
        <w:t>lamotrigin</w:t>
      </w:r>
      <w:proofErr w:type="spellEnd"/>
      <w:r w:rsidRPr="00180950">
        <w:rPr>
          <w:lang w:val="da-DK"/>
        </w:rPr>
        <w:t xml:space="preserve">. </w:t>
      </w:r>
    </w:p>
    <w:p w:rsidR="00B973D3" w:rsidRPr="00180950" w:rsidRDefault="00B973D3" w:rsidP="00B973D3">
      <w:pPr>
        <w:pStyle w:val="CM31"/>
        <w:spacing w:after="0"/>
        <w:ind w:left="851" w:right="-1" w:hanging="851"/>
        <w:rPr>
          <w:lang w:val="da-DK"/>
        </w:rPr>
      </w:pPr>
    </w:p>
    <w:p w:rsidR="00B973D3" w:rsidRPr="00180950" w:rsidRDefault="00B973D3" w:rsidP="00B973D3">
      <w:pPr>
        <w:pStyle w:val="CM31"/>
        <w:spacing w:after="0"/>
        <w:ind w:left="851" w:right="-1"/>
        <w:rPr>
          <w:lang w:val="da-DK"/>
        </w:rPr>
      </w:pPr>
      <w:r w:rsidRPr="00180950">
        <w:rPr>
          <w:lang w:val="da-DK"/>
        </w:rPr>
        <w:t xml:space="preserve">I data foreslås det, at respons i forbindelse med enzym induktorer er mindre end i forbindelse med ikke-enzym inducerende antiepileptiske midler. Årsagen er uklar. </w:t>
      </w:r>
    </w:p>
    <w:p w:rsidR="00B973D3" w:rsidRPr="00180950" w:rsidRDefault="00B973D3" w:rsidP="00B973D3">
      <w:pPr>
        <w:pStyle w:val="CM17"/>
        <w:spacing w:line="240" w:lineRule="auto"/>
        <w:ind w:left="851" w:right="-1" w:hanging="851"/>
        <w:rPr>
          <w:lang w:val="da-DK"/>
        </w:rPr>
      </w:pPr>
    </w:p>
    <w:p w:rsidR="00B973D3" w:rsidRPr="00180950" w:rsidRDefault="00B973D3" w:rsidP="00B973D3">
      <w:pPr>
        <w:pStyle w:val="CM17"/>
        <w:spacing w:line="240" w:lineRule="auto"/>
        <w:ind w:left="851" w:right="-1"/>
        <w:rPr>
          <w:lang w:val="da-DK"/>
        </w:rPr>
      </w:pPr>
      <w:r w:rsidRPr="00180950">
        <w:rPr>
          <w:lang w:val="da-DK"/>
        </w:rPr>
        <w:t xml:space="preserve">Effekten kan ikke blive opretholdt hos alle børn, der tager </w:t>
      </w:r>
      <w:proofErr w:type="spellStart"/>
      <w:r w:rsidRPr="00180950">
        <w:rPr>
          <w:lang w:val="da-DK"/>
        </w:rPr>
        <w:t>lamotrigin</w:t>
      </w:r>
      <w:proofErr w:type="spellEnd"/>
      <w:r w:rsidRPr="00180950">
        <w:rPr>
          <w:lang w:val="da-DK"/>
        </w:rPr>
        <w:t xml:space="preserve"> for behandling af typiske absencer. </w:t>
      </w:r>
    </w:p>
    <w:p w:rsidR="00B973D3" w:rsidRPr="00180950" w:rsidRDefault="00B973D3" w:rsidP="00B973D3">
      <w:pPr>
        <w:pStyle w:val="CM31"/>
        <w:spacing w:after="0"/>
        <w:ind w:left="851" w:right="-1" w:hanging="851"/>
        <w:rPr>
          <w:u w:val="single"/>
          <w:lang w:val="da-DK"/>
        </w:rPr>
      </w:pPr>
    </w:p>
    <w:p w:rsidR="00B973D3" w:rsidRPr="00180950" w:rsidRDefault="00B973D3" w:rsidP="00B973D3">
      <w:pPr>
        <w:pStyle w:val="CM31"/>
        <w:spacing w:after="0"/>
        <w:ind w:left="851" w:right="-1"/>
        <w:rPr>
          <w:lang w:val="da-DK"/>
        </w:rPr>
      </w:pPr>
      <w:r w:rsidRPr="00180950">
        <w:rPr>
          <w:u w:val="single"/>
          <w:lang w:val="da-DK"/>
        </w:rPr>
        <w:t xml:space="preserve">Forsigtighedsregler i forbindelse med bipolar sygdom </w:t>
      </w:r>
    </w:p>
    <w:p w:rsidR="00B973D3" w:rsidRPr="00180950" w:rsidRDefault="00B973D3" w:rsidP="00B973D3">
      <w:pPr>
        <w:pStyle w:val="CM30"/>
        <w:spacing w:after="0"/>
        <w:ind w:left="851" w:right="-1" w:hanging="851"/>
        <w:rPr>
          <w:u w:val="single"/>
          <w:lang w:val="da-DK"/>
        </w:rPr>
      </w:pPr>
    </w:p>
    <w:p w:rsidR="00B973D3" w:rsidRPr="00180950" w:rsidRDefault="00B973D3" w:rsidP="00B973D3">
      <w:pPr>
        <w:pStyle w:val="CM30"/>
        <w:spacing w:after="0"/>
        <w:ind w:left="851" w:right="-1"/>
        <w:rPr>
          <w:lang w:val="da-DK"/>
        </w:rPr>
      </w:pPr>
      <w:r w:rsidRPr="00180950">
        <w:rPr>
          <w:i/>
          <w:lang w:val="da-DK"/>
        </w:rPr>
        <w:t>Pædiatrisk population</w:t>
      </w:r>
      <w:r w:rsidRPr="00180950">
        <w:rPr>
          <w:i/>
          <w:lang w:val="da-DK"/>
        </w:rPr>
        <w:br/>
      </w:r>
      <w:r w:rsidRPr="00180950">
        <w:rPr>
          <w:lang w:val="da-DK"/>
        </w:rPr>
        <w:t xml:space="preserve">Behandling med </w:t>
      </w:r>
      <w:proofErr w:type="spellStart"/>
      <w:r w:rsidRPr="00180950">
        <w:rPr>
          <w:lang w:val="da-DK"/>
        </w:rPr>
        <w:t>antidepressiva</w:t>
      </w:r>
      <w:proofErr w:type="spellEnd"/>
      <w:r w:rsidRPr="00180950">
        <w:rPr>
          <w:lang w:val="da-DK"/>
        </w:rPr>
        <w:t xml:space="preserve"> er forbundet med en øget risiko for selvmordstanker og -adfærd hos børn og unge med alvorlige depressioner og andre psykiske forstyrrelser. </w:t>
      </w:r>
    </w:p>
    <w:p w:rsidR="00B973D3" w:rsidRPr="00180950" w:rsidRDefault="00B973D3" w:rsidP="00B973D3">
      <w:pPr>
        <w:pStyle w:val="Default"/>
        <w:ind w:right="-1"/>
        <w:rPr>
          <w:lang w:val="da-DK"/>
        </w:rPr>
      </w:pPr>
    </w:p>
    <w:p w:rsidR="009D4203" w:rsidRDefault="009D4203" w:rsidP="009D4203">
      <w:pPr>
        <w:pStyle w:val="Default"/>
        <w:ind w:left="851"/>
        <w:rPr>
          <w:b/>
          <w:bCs/>
          <w:lang w:val="da-DK"/>
        </w:rPr>
      </w:pPr>
      <w:proofErr w:type="spellStart"/>
      <w:r>
        <w:rPr>
          <w:b/>
          <w:bCs/>
          <w:lang w:val="da-DK"/>
        </w:rPr>
        <w:t>Brugada</w:t>
      </w:r>
      <w:proofErr w:type="spellEnd"/>
      <w:r>
        <w:rPr>
          <w:b/>
          <w:bCs/>
          <w:lang w:val="da-DK"/>
        </w:rPr>
        <w:t>-mønster i EKG og andre hjerterytme- og ledningsabnormiteter</w:t>
      </w:r>
    </w:p>
    <w:p w:rsidR="009D4203" w:rsidRDefault="009D4203" w:rsidP="009D4203">
      <w:pPr>
        <w:pStyle w:val="Default"/>
        <w:ind w:left="851"/>
        <w:rPr>
          <w:lang w:val="da-DK"/>
        </w:rPr>
      </w:pPr>
      <w:proofErr w:type="spellStart"/>
      <w:r>
        <w:rPr>
          <w:lang w:val="da-DK"/>
        </w:rPr>
        <w:t>Arytmogen</w:t>
      </w:r>
      <w:proofErr w:type="spellEnd"/>
      <w:r>
        <w:rPr>
          <w:lang w:val="da-DK"/>
        </w:rPr>
        <w:t xml:space="preserve"> ST-T-abnormitet og typisk </w:t>
      </w:r>
      <w:proofErr w:type="spellStart"/>
      <w:r>
        <w:rPr>
          <w:lang w:val="da-DK"/>
        </w:rPr>
        <w:t>Brugada</w:t>
      </w:r>
      <w:proofErr w:type="spellEnd"/>
      <w:r>
        <w:rPr>
          <w:lang w:val="da-DK"/>
        </w:rPr>
        <w:t xml:space="preserve">-mønster i EKG er rapporteret hos patienter behandlet med </w:t>
      </w:r>
      <w:proofErr w:type="spellStart"/>
      <w:r>
        <w:rPr>
          <w:lang w:val="da-DK"/>
        </w:rPr>
        <w:t>lamotrigin</w:t>
      </w:r>
      <w:proofErr w:type="spellEnd"/>
      <w:r>
        <w:rPr>
          <w:lang w:val="da-DK"/>
        </w:rPr>
        <w:t xml:space="preserve">. Baseret på </w:t>
      </w:r>
      <w:r>
        <w:rPr>
          <w:i/>
          <w:iCs/>
          <w:lang w:val="da-DK"/>
        </w:rPr>
        <w:t xml:space="preserve">in </w:t>
      </w:r>
      <w:proofErr w:type="spellStart"/>
      <w:r>
        <w:rPr>
          <w:i/>
          <w:iCs/>
          <w:lang w:val="da-DK"/>
        </w:rPr>
        <w:t>vitro</w:t>
      </w:r>
      <w:proofErr w:type="spellEnd"/>
      <w:r>
        <w:rPr>
          <w:lang w:val="da-DK"/>
        </w:rPr>
        <w:t xml:space="preserve"> fund kan </w:t>
      </w:r>
      <w:proofErr w:type="spellStart"/>
      <w:r>
        <w:rPr>
          <w:lang w:val="da-DK"/>
        </w:rPr>
        <w:t>lamotrigin</w:t>
      </w:r>
      <w:proofErr w:type="spellEnd"/>
      <w:r>
        <w:rPr>
          <w:lang w:val="da-DK"/>
        </w:rPr>
        <w:t xml:space="preserve"> potentielt bremse </w:t>
      </w:r>
      <w:proofErr w:type="spellStart"/>
      <w:r>
        <w:rPr>
          <w:lang w:val="da-DK"/>
        </w:rPr>
        <w:t>ventrikulær</w:t>
      </w:r>
      <w:proofErr w:type="spellEnd"/>
      <w:r>
        <w:rPr>
          <w:lang w:val="da-DK"/>
        </w:rPr>
        <w:t xml:space="preserve"> ledning (udvide QRS) og inducere </w:t>
      </w:r>
      <w:proofErr w:type="spellStart"/>
      <w:r>
        <w:rPr>
          <w:lang w:val="da-DK"/>
        </w:rPr>
        <w:t>proarytmi</w:t>
      </w:r>
      <w:proofErr w:type="spellEnd"/>
      <w:r>
        <w:rPr>
          <w:lang w:val="da-DK"/>
        </w:rPr>
        <w:t xml:space="preserve"> ved terapeutisk relevante koncentrationer hos patienter med hjertesygdom. </w:t>
      </w:r>
      <w:proofErr w:type="spellStart"/>
      <w:r>
        <w:rPr>
          <w:lang w:val="da-DK"/>
        </w:rPr>
        <w:t>Lamotrigin</w:t>
      </w:r>
      <w:proofErr w:type="spellEnd"/>
      <w:r>
        <w:rPr>
          <w:lang w:val="da-DK"/>
        </w:rPr>
        <w:t xml:space="preserve"> opfører sig som et svagt klasse IB </w:t>
      </w:r>
      <w:proofErr w:type="spellStart"/>
      <w:r>
        <w:rPr>
          <w:lang w:val="da-DK"/>
        </w:rPr>
        <w:t>antiarytmisk</w:t>
      </w:r>
      <w:proofErr w:type="spellEnd"/>
      <w:r>
        <w:rPr>
          <w:lang w:val="da-DK"/>
        </w:rPr>
        <w:t xml:space="preserve"> middel med tilhørende potentielle risici for alvorlige eller fatale hjertehændelser. Samtidig brug af andre natriumkanalblokkere kan yderligere øge risikoen (se pkt. 5.3). Ved terapeutiske doser op til 400 mg/dag bremsede </w:t>
      </w:r>
      <w:proofErr w:type="spellStart"/>
      <w:r>
        <w:rPr>
          <w:lang w:val="da-DK"/>
        </w:rPr>
        <w:t>lamotrigin</w:t>
      </w:r>
      <w:proofErr w:type="spellEnd"/>
      <w:r>
        <w:rPr>
          <w:lang w:val="da-DK"/>
        </w:rPr>
        <w:t xml:space="preserve"> ikke </w:t>
      </w:r>
      <w:proofErr w:type="spellStart"/>
      <w:r>
        <w:rPr>
          <w:lang w:val="da-DK"/>
        </w:rPr>
        <w:t>ventrikulær</w:t>
      </w:r>
      <w:proofErr w:type="spellEnd"/>
      <w:r>
        <w:rPr>
          <w:lang w:val="da-DK"/>
        </w:rPr>
        <w:t xml:space="preserve"> ledning (udvidelse af QRS) eller forårsagede QT-forlængelse hos raske personer i et grundigt QT-studie. Brug af </w:t>
      </w:r>
      <w:proofErr w:type="spellStart"/>
      <w:r>
        <w:rPr>
          <w:lang w:val="da-DK"/>
        </w:rPr>
        <w:t>lamotrigin</w:t>
      </w:r>
      <w:proofErr w:type="spellEnd"/>
      <w:r>
        <w:rPr>
          <w:lang w:val="da-DK"/>
        </w:rPr>
        <w:t xml:space="preserve"> bør overvejes omhyggeligt hos patienter med klinisk vigtig strukturel eller funktionel hjertesygdom så som </w:t>
      </w:r>
      <w:proofErr w:type="spellStart"/>
      <w:r>
        <w:rPr>
          <w:lang w:val="da-DK"/>
        </w:rPr>
        <w:t>Brugada</w:t>
      </w:r>
      <w:proofErr w:type="spellEnd"/>
      <w:r>
        <w:rPr>
          <w:lang w:val="da-DK"/>
        </w:rPr>
        <w:t xml:space="preserve"> syndrom eller andre </w:t>
      </w:r>
      <w:proofErr w:type="spellStart"/>
      <w:r>
        <w:rPr>
          <w:lang w:val="da-DK"/>
        </w:rPr>
        <w:t>hjertekanalopatier</w:t>
      </w:r>
      <w:proofErr w:type="spellEnd"/>
      <w:r>
        <w:rPr>
          <w:lang w:val="da-DK"/>
        </w:rPr>
        <w:t xml:space="preserve">, hjertesvigt, iskæmisk hjertesygdom, hjerteblokade eller </w:t>
      </w:r>
      <w:proofErr w:type="spellStart"/>
      <w:r>
        <w:rPr>
          <w:lang w:val="da-DK"/>
        </w:rPr>
        <w:t>ventrikulære</w:t>
      </w:r>
      <w:proofErr w:type="spellEnd"/>
      <w:r>
        <w:rPr>
          <w:lang w:val="da-DK"/>
        </w:rPr>
        <w:t xml:space="preserve"> </w:t>
      </w:r>
      <w:proofErr w:type="spellStart"/>
      <w:r>
        <w:rPr>
          <w:lang w:val="da-DK"/>
        </w:rPr>
        <w:t>arytmier</w:t>
      </w:r>
      <w:proofErr w:type="spellEnd"/>
      <w:r>
        <w:rPr>
          <w:lang w:val="da-DK"/>
        </w:rPr>
        <w:t xml:space="preserve">. Hvis </w:t>
      </w:r>
      <w:proofErr w:type="spellStart"/>
      <w:r>
        <w:rPr>
          <w:lang w:val="da-DK"/>
        </w:rPr>
        <w:t>lamotrigin</w:t>
      </w:r>
      <w:proofErr w:type="spellEnd"/>
      <w:r>
        <w:rPr>
          <w:lang w:val="da-DK"/>
        </w:rPr>
        <w:t xml:space="preserve"> er klinisk begrundet hos disse patienter, bør konsultation med en kardiolog overvejes, før </w:t>
      </w:r>
      <w:proofErr w:type="spellStart"/>
      <w:r>
        <w:rPr>
          <w:lang w:val="da-DK"/>
        </w:rPr>
        <w:t>lamotrigin</w:t>
      </w:r>
      <w:proofErr w:type="spellEnd"/>
      <w:r>
        <w:rPr>
          <w:lang w:val="da-DK"/>
        </w:rPr>
        <w:t xml:space="preserve"> initieres.</w:t>
      </w:r>
    </w:p>
    <w:p w:rsidR="00B973D3" w:rsidRPr="00180950" w:rsidRDefault="00B973D3" w:rsidP="00B973D3">
      <w:pPr>
        <w:pStyle w:val="Default"/>
        <w:ind w:left="851" w:right="-1"/>
        <w:rPr>
          <w:lang w:val="da-DK"/>
        </w:rPr>
      </w:pPr>
    </w:p>
    <w:p w:rsidR="00B973D3" w:rsidRPr="009D4203" w:rsidRDefault="00B973D3" w:rsidP="00B973D3">
      <w:pPr>
        <w:pStyle w:val="Default"/>
        <w:ind w:left="851" w:right="-1"/>
        <w:rPr>
          <w:b/>
          <w:lang w:val="da-DK"/>
        </w:rPr>
      </w:pPr>
      <w:proofErr w:type="spellStart"/>
      <w:r w:rsidRPr="009D4203">
        <w:rPr>
          <w:b/>
          <w:lang w:val="da-DK"/>
        </w:rPr>
        <w:t>Hæmofagocytisk</w:t>
      </w:r>
      <w:proofErr w:type="spellEnd"/>
      <w:r w:rsidRPr="009D4203">
        <w:rPr>
          <w:b/>
          <w:lang w:val="da-DK"/>
        </w:rPr>
        <w:t xml:space="preserve"> </w:t>
      </w:r>
      <w:proofErr w:type="spellStart"/>
      <w:r w:rsidRPr="009D4203">
        <w:rPr>
          <w:b/>
          <w:lang w:val="da-DK"/>
        </w:rPr>
        <w:t>lymfohistiocytose</w:t>
      </w:r>
      <w:proofErr w:type="spellEnd"/>
      <w:r w:rsidRPr="009D4203">
        <w:rPr>
          <w:b/>
          <w:lang w:val="da-DK"/>
        </w:rPr>
        <w:t xml:space="preserve"> (HLH)</w:t>
      </w:r>
    </w:p>
    <w:p w:rsidR="00B973D3" w:rsidRPr="00180950" w:rsidRDefault="00B973D3" w:rsidP="00B973D3">
      <w:pPr>
        <w:pStyle w:val="Default"/>
        <w:ind w:left="851" w:right="-1"/>
        <w:rPr>
          <w:lang w:val="da-DK"/>
        </w:rPr>
      </w:pPr>
      <w:r w:rsidRPr="00180950">
        <w:rPr>
          <w:lang w:val="da-DK"/>
        </w:rPr>
        <w:t xml:space="preserve">HLH er rapporteret hos patienter, der tager </w:t>
      </w:r>
      <w:proofErr w:type="spellStart"/>
      <w:r w:rsidRPr="00180950">
        <w:rPr>
          <w:lang w:val="da-DK"/>
        </w:rPr>
        <w:t>lamotrigin</w:t>
      </w:r>
      <w:proofErr w:type="spellEnd"/>
      <w:r w:rsidRPr="00180950">
        <w:rPr>
          <w:lang w:val="da-DK"/>
        </w:rPr>
        <w:t xml:space="preserve"> (se pkt. 4.8). HLH er karakteriseret ved tegn og symptomer såsom feber, udslæt, neurologiske symptomer, </w:t>
      </w:r>
      <w:proofErr w:type="spellStart"/>
      <w:r w:rsidRPr="00180950">
        <w:rPr>
          <w:lang w:val="da-DK"/>
        </w:rPr>
        <w:t>hepatospleno</w:t>
      </w:r>
      <w:r>
        <w:rPr>
          <w:lang w:val="da-DK"/>
        </w:rPr>
        <w:softHyphen/>
      </w:r>
      <w:r w:rsidRPr="00180950">
        <w:rPr>
          <w:lang w:val="da-DK"/>
        </w:rPr>
        <w:t>megali</w:t>
      </w:r>
      <w:proofErr w:type="spellEnd"/>
      <w:r w:rsidRPr="00180950">
        <w:rPr>
          <w:lang w:val="da-DK"/>
        </w:rPr>
        <w:t xml:space="preserve">, </w:t>
      </w:r>
      <w:proofErr w:type="spellStart"/>
      <w:r w:rsidRPr="00180950">
        <w:rPr>
          <w:lang w:val="da-DK"/>
        </w:rPr>
        <w:t>lymfadenopati</w:t>
      </w:r>
      <w:proofErr w:type="spellEnd"/>
      <w:r w:rsidRPr="00180950">
        <w:rPr>
          <w:lang w:val="da-DK"/>
        </w:rPr>
        <w:t xml:space="preserve">, </w:t>
      </w:r>
      <w:proofErr w:type="spellStart"/>
      <w:r w:rsidRPr="00180950">
        <w:rPr>
          <w:lang w:val="da-DK"/>
        </w:rPr>
        <w:t>cytopenier</w:t>
      </w:r>
      <w:proofErr w:type="spellEnd"/>
      <w:r w:rsidRPr="00180950">
        <w:rPr>
          <w:lang w:val="da-DK"/>
        </w:rPr>
        <w:t xml:space="preserve">, højt </w:t>
      </w:r>
      <w:proofErr w:type="spellStart"/>
      <w:r w:rsidRPr="00180950">
        <w:rPr>
          <w:lang w:val="da-DK"/>
        </w:rPr>
        <w:t>serumferritin</w:t>
      </w:r>
      <w:proofErr w:type="spellEnd"/>
      <w:r w:rsidRPr="00180950">
        <w:rPr>
          <w:lang w:val="da-DK"/>
        </w:rPr>
        <w:t xml:space="preserve">, </w:t>
      </w:r>
      <w:proofErr w:type="spellStart"/>
      <w:r w:rsidRPr="00180950">
        <w:rPr>
          <w:lang w:val="da-DK"/>
        </w:rPr>
        <w:t>hypertriglyceridæmi</w:t>
      </w:r>
      <w:proofErr w:type="spellEnd"/>
      <w:r w:rsidRPr="00180950">
        <w:rPr>
          <w:lang w:val="da-DK"/>
        </w:rPr>
        <w:t xml:space="preserve"> og abnormiteter i leverfunktion og koagulation. Symptomer opstår generelt inden for 4 uger efter behandlingsstart. HLH kan være livstruende.</w:t>
      </w:r>
    </w:p>
    <w:p w:rsidR="00B973D3" w:rsidRPr="00180950" w:rsidRDefault="00B973D3" w:rsidP="00B973D3">
      <w:pPr>
        <w:pStyle w:val="Default"/>
        <w:ind w:left="851" w:right="-1"/>
        <w:rPr>
          <w:lang w:val="da-DK"/>
        </w:rPr>
      </w:pPr>
    </w:p>
    <w:p w:rsidR="00B973D3" w:rsidRPr="00180950" w:rsidRDefault="00B973D3" w:rsidP="00B973D3">
      <w:pPr>
        <w:pStyle w:val="Default"/>
        <w:ind w:left="851" w:right="-1"/>
        <w:rPr>
          <w:lang w:val="da-DK"/>
        </w:rPr>
      </w:pPr>
      <w:r w:rsidRPr="00180950">
        <w:rPr>
          <w:lang w:val="da-DK"/>
        </w:rPr>
        <w:t xml:space="preserve">Patienter bør informeres om symptomerne forbundet med HLH og bør rådes til omgående at søge lægehjælp, hvis de oplever disse symptomer, mens de er i behandling med </w:t>
      </w:r>
      <w:proofErr w:type="spellStart"/>
      <w:r w:rsidRPr="00180950">
        <w:rPr>
          <w:lang w:val="da-DK"/>
        </w:rPr>
        <w:t>lamotrigin</w:t>
      </w:r>
      <w:proofErr w:type="spellEnd"/>
      <w:r w:rsidRPr="00180950">
        <w:rPr>
          <w:lang w:val="da-DK"/>
        </w:rPr>
        <w:t xml:space="preserve">. </w:t>
      </w:r>
    </w:p>
    <w:p w:rsidR="00B973D3" w:rsidRPr="00180950" w:rsidRDefault="00B973D3" w:rsidP="00B973D3">
      <w:pPr>
        <w:pStyle w:val="Default"/>
        <w:ind w:left="851" w:right="-1"/>
        <w:rPr>
          <w:lang w:val="da-DK"/>
        </w:rPr>
      </w:pPr>
    </w:p>
    <w:p w:rsidR="00B973D3" w:rsidRPr="00180950" w:rsidRDefault="00B973D3" w:rsidP="00B973D3">
      <w:pPr>
        <w:pStyle w:val="Default"/>
        <w:ind w:left="851" w:right="-1"/>
        <w:rPr>
          <w:lang w:val="da-DK"/>
        </w:rPr>
      </w:pPr>
      <w:r w:rsidRPr="00180950">
        <w:rPr>
          <w:lang w:val="da-DK"/>
        </w:rPr>
        <w:t xml:space="preserve">Undersøg straks patienter, der udvikler disse tegn og symptomer, og overvej en HLH-diagnose. </w:t>
      </w:r>
      <w:proofErr w:type="spellStart"/>
      <w:r w:rsidRPr="00180950">
        <w:rPr>
          <w:lang w:val="da-DK"/>
        </w:rPr>
        <w:t>Lamotrigin</w:t>
      </w:r>
      <w:proofErr w:type="spellEnd"/>
      <w:r w:rsidRPr="00180950">
        <w:rPr>
          <w:lang w:val="da-DK"/>
        </w:rPr>
        <w:t xml:space="preserve"> skal straks seponeres, hvis der ikke kan etableres en alternativ ætiologi.</w:t>
      </w:r>
    </w:p>
    <w:p w:rsidR="00B973D3" w:rsidRPr="00180950" w:rsidRDefault="00B973D3" w:rsidP="00B973D3">
      <w:pPr>
        <w:pStyle w:val="Default"/>
        <w:ind w:left="851" w:right="-1"/>
        <w:rPr>
          <w:lang w:val="da-DK"/>
        </w:rPr>
      </w:pPr>
    </w:p>
    <w:p w:rsidR="00B973D3" w:rsidRPr="00180950" w:rsidRDefault="00B973D3" w:rsidP="00B973D3">
      <w:pPr>
        <w:pStyle w:val="CM31"/>
        <w:spacing w:after="0"/>
        <w:ind w:left="851" w:right="-1"/>
        <w:rPr>
          <w:u w:val="single"/>
          <w:lang w:val="da-DK"/>
        </w:rPr>
      </w:pPr>
      <w:r w:rsidRPr="00180950">
        <w:rPr>
          <w:u w:val="single"/>
          <w:lang w:val="da-DK"/>
        </w:rPr>
        <w:t xml:space="preserve">Hjælpestoffer i </w:t>
      </w:r>
      <w:proofErr w:type="spellStart"/>
      <w:r w:rsidR="006B0F91">
        <w:rPr>
          <w:u w:val="single"/>
          <w:lang w:val="da-DK"/>
        </w:rPr>
        <w:t>Lanotok</w:t>
      </w:r>
      <w:proofErr w:type="spellEnd"/>
      <w:r w:rsidRPr="00180950">
        <w:rPr>
          <w:u w:val="single"/>
          <w:lang w:val="da-DK"/>
        </w:rPr>
        <w:t xml:space="preserve">- tabletter </w:t>
      </w:r>
    </w:p>
    <w:p w:rsidR="00B973D3" w:rsidRPr="00180950" w:rsidRDefault="006B0F91" w:rsidP="00B973D3">
      <w:pPr>
        <w:pStyle w:val="CM31"/>
        <w:spacing w:after="0"/>
        <w:ind w:left="851" w:right="-1"/>
        <w:rPr>
          <w:lang w:val="da-DK"/>
        </w:rPr>
      </w:pPr>
      <w:proofErr w:type="spellStart"/>
      <w:r>
        <w:rPr>
          <w:lang w:val="da-DK"/>
        </w:rPr>
        <w:t>Lanotok</w:t>
      </w:r>
      <w:proofErr w:type="spellEnd"/>
      <w:r w:rsidR="00B973D3" w:rsidRPr="00180950">
        <w:rPr>
          <w:lang w:val="da-DK"/>
        </w:rPr>
        <w:t xml:space="preserve">-tabletter indeholder </w:t>
      </w:r>
      <w:proofErr w:type="spellStart"/>
      <w:r w:rsidR="00B973D3" w:rsidRPr="00180950">
        <w:rPr>
          <w:lang w:val="da-DK"/>
        </w:rPr>
        <w:t>lactosemonohydrat</w:t>
      </w:r>
      <w:proofErr w:type="spellEnd"/>
      <w:r w:rsidR="00B973D3" w:rsidRPr="00180950">
        <w:rPr>
          <w:lang w:val="da-DK"/>
        </w:rPr>
        <w:t xml:space="preserve">. Bør ikke anvendes til patienter med hereditær </w:t>
      </w:r>
      <w:proofErr w:type="spellStart"/>
      <w:r w:rsidR="00B973D3" w:rsidRPr="00180950">
        <w:rPr>
          <w:lang w:val="da-DK"/>
        </w:rPr>
        <w:t>galactoseintolerans</w:t>
      </w:r>
      <w:proofErr w:type="spellEnd"/>
      <w:r w:rsidR="00B973D3" w:rsidRPr="00180950">
        <w:rPr>
          <w:lang w:val="da-DK"/>
        </w:rPr>
        <w:t xml:space="preserve">, total </w:t>
      </w:r>
      <w:proofErr w:type="spellStart"/>
      <w:r w:rsidR="00B973D3" w:rsidRPr="00180950">
        <w:rPr>
          <w:lang w:val="da-DK"/>
        </w:rPr>
        <w:t>lactasemangel</w:t>
      </w:r>
      <w:proofErr w:type="spellEnd"/>
      <w:r w:rsidR="00B973D3" w:rsidRPr="00180950">
        <w:rPr>
          <w:lang w:val="da-DK"/>
        </w:rPr>
        <w:t xml:space="preserve"> eller </w:t>
      </w:r>
      <w:proofErr w:type="spellStart"/>
      <w:r w:rsidR="00B973D3" w:rsidRPr="00180950">
        <w:rPr>
          <w:lang w:val="da-DK"/>
        </w:rPr>
        <w:t>glucose</w:t>
      </w:r>
      <w:proofErr w:type="spellEnd"/>
      <w:r w:rsidR="00B973D3" w:rsidRPr="00180950">
        <w:rPr>
          <w:lang w:val="da-DK"/>
        </w:rPr>
        <w:t>/</w:t>
      </w:r>
      <w:proofErr w:type="spellStart"/>
      <w:r w:rsidR="00B973D3" w:rsidRPr="00180950">
        <w:rPr>
          <w:lang w:val="da-DK"/>
        </w:rPr>
        <w:t>galactose</w:t>
      </w:r>
      <w:r w:rsidR="00B973D3">
        <w:rPr>
          <w:lang w:val="da-DK"/>
        </w:rPr>
        <w:softHyphen/>
      </w:r>
      <w:r w:rsidR="00B973D3" w:rsidRPr="00180950">
        <w:rPr>
          <w:lang w:val="da-DK"/>
        </w:rPr>
        <w:t>malabsorption</w:t>
      </w:r>
      <w:proofErr w:type="spellEnd"/>
      <w:r w:rsidR="00B973D3" w:rsidRPr="00180950">
        <w:rPr>
          <w:lang w:val="da-DK"/>
        </w:rPr>
        <w:t>.</w:t>
      </w:r>
      <w:r w:rsidR="00B973D3" w:rsidRPr="00180950" w:rsidDel="0077132A">
        <w:rPr>
          <w:lang w:val="da-DK"/>
        </w:rPr>
        <w:t xml:space="preserve"> </w:t>
      </w:r>
    </w:p>
    <w:p w:rsidR="00B973D3" w:rsidRPr="00180950" w:rsidRDefault="00B973D3" w:rsidP="00B973D3">
      <w:pPr>
        <w:autoSpaceDE w:val="0"/>
        <w:autoSpaceDN w:val="0"/>
        <w:adjustRightInd w:val="0"/>
        <w:ind w:left="851" w:right="-1" w:hanging="851"/>
        <w:jc w:val="both"/>
        <w:rPr>
          <w:sz w:val="24"/>
          <w:szCs w:val="24"/>
          <w:highlight w:val="yellow"/>
        </w:rPr>
      </w:pPr>
    </w:p>
    <w:p w:rsidR="00B973D3" w:rsidRPr="00180950" w:rsidRDefault="006B0F91" w:rsidP="00B973D3">
      <w:pPr>
        <w:autoSpaceDE w:val="0"/>
        <w:autoSpaceDN w:val="0"/>
        <w:adjustRightInd w:val="0"/>
        <w:ind w:left="851" w:right="-1"/>
        <w:rPr>
          <w:sz w:val="24"/>
          <w:szCs w:val="24"/>
        </w:rPr>
      </w:pPr>
      <w:proofErr w:type="spellStart"/>
      <w:r>
        <w:rPr>
          <w:sz w:val="24"/>
          <w:szCs w:val="24"/>
        </w:rPr>
        <w:t>Lanotok</w:t>
      </w:r>
      <w:proofErr w:type="spellEnd"/>
      <w:r w:rsidR="00B973D3" w:rsidRPr="00180950">
        <w:rPr>
          <w:sz w:val="24"/>
          <w:szCs w:val="24"/>
        </w:rPr>
        <w:t xml:space="preserve"> 100 mg tabletter </w:t>
      </w:r>
      <w:r w:rsidR="00B973D3" w:rsidRPr="00180950">
        <w:rPr>
          <w:noProof/>
          <w:sz w:val="24"/>
          <w:szCs w:val="24"/>
        </w:rPr>
        <w:t>indeholder</w:t>
      </w:r>
      <w:r w:rsidR="00B973D3" w:rsidRPr="00180950">
        <w:rPr>
          <w:sz w:val="24"/>
          <w:szCs w:val="24"/>
        </w:rPr>
        <w:t xml:space="preserve"> </w:t>
      </w:r>
      <w:proofErr w:type="spellStart"/>
      <w:r w:rsidR="00B973D3" w:rsidRPr="00180950">
        <w:rPr>
          <w:sz w:val="24"/>
          <w:szCs w:val="24"/>
        </w:rPr>
        <w:t>sunset</w:t>
      </w:r>
      <w:proofErr w:type="spellEnd"/>
      <w:r w:rsidR="00B973D3" w:rsidRPr="00180950">
        <w:rPr>
          <w:sz w:val="24"/>
          <w:szCs w:val="24"/>
        </w:rPr>
        <w:t xml:space="preserve"> </w:t>
      </w:r>
      <w:proofErr w:type="spellStart"/>
      <w:r w:rsidR="00B973D3" w:rsidRPr="00180950">
        <w:rPr>
          <w:sz w:val="24"/>
          <w:szCs w:val="24"/>
        </w:rPr>
        <w:t>yellow</w:t>
      </w:r>
      <w:proofErr w:type="spellEnd"/>
      <w:r w:rsidR="00B973D3" w:rsidRPr="00180950">
        <w:rPr>
          <w:sz w:val="24"/>
          <w:szCs w:val="24"/>
        </w:rPr>
        <w:t>, som kan medføre allergiske reaktioner.</w:t>
      </w:r>
    </w:p>
    <w:p w:rsidR="00B973D3" w:rsidRPr="00180950" w:rsidRDefault="00B973D3" w:rsidP="00B973D3">
      <w:pPr>
        <w:pStyle w:val="Default"/>
        <w:ind w:left="851" w:right="-1"/>
        <w:rPr>
          <w:lang w:val="da-DK"/>
        </w:rPr>
      </w:pPr>
    </w:p>
    <w:p w:rsidR="00B973D3" w:rsidRPr="00180950" w:rsidRDefault="00B973D3" w:rsidP="00B973D3">
      <w:pPr>
        <w:pStyle w:val="Default"/>
        <w:ind w:left="851" w:right="-1"/>
        <w:rPr>
          <w:i/>
          <w:u w:val="single"/>
          <w:lang w:val="da-DK"/>
        </w:rPr>
      </w:pPr>
      <w:r w:rsidRPr="00180950">
        <w:rPr>
          <w:i/>
          <w:u w:val="single"/>
          <w:lang w:val="da-DK"/>
        </w:rPr>
        <w:t>Natrium</w:t>
      </w:r>
    </w:p>
    <w:p w:rsidR="00B973D3" w:rsidRPr="005B6928" w:rsidRDefault="00B973D3" w:rsidP="00B973D3">
      <w:pPr>
        <w:pStyle w:val="Default"/>
        <w:ind w:left="851"/>
        <w:rPr>
          <w:lang w:val="da-DK"/>
        </w:rPr>
      </w:pPr>
      <w:r w:rsidRPr="00180950">
        <w:rPr>
          <w:lang w:val="da-DK"/>
        </w:rPr>
        <w:t>Dette lægemiddel indeholder mindre end 1 mmol (23 mg) natrium pr. tablet, dvs. det er i det væsentlige natriumfrit.</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1"/>
        </w:numPr>
        <w:ind w:left="851" w:hanging="851"/>
        <w:rPr>
          <w:b/>
          <w:sz w:val="24"/>
          <w:szCs w:val="24"/>
        </w:rPr>
      </w:pPr>
      <w:r w:rsidRPr="00C27EF5">
        <w:rPr>
          <w:b/>
          <w:sz w:val="24"/>
          <w:szCs w:val="24"/>
        </w:rPr>
        <w:t>Interaktion med andre lægemidler og andre former for interaktion</w:t>
      </w:r>
    </w:p>
    <w:p w:rsidR="00463C6F" w:rsidRPr="00180950" w:rsidRDefault="00463C6F" w:rsidP="00463C6F">
      <w:pPr>
        <w:pStyle w:val="CM31"/>
        <w:spacing w:after="0"/>
        <w:ind w:left="851" w:right="-1"/>
        <w:rPr>
          <w:lang w:val="da-DK"/>
        </w:rPr>
      </w:pPr>
      <w:r w:rsidRPr="00180950">
        <w:rPr>
          <w:lang w:val="da-DK"/>
        </w:rPr>
        <w:t>Interaktion</w:t>
      </w:r>
      <w:r w:rsidR="009D4203">
        <w:rPr>
          <w:lang w:val="da-DK"/>
        </w:rPr>
        <w:t>sstudie</w:t>
      </w:r>
      <w:r w:rsidRPr="00180950">
        <w:rPr>
          <w:lang w:val="da-DK"/>
        </w:rPr>
        <w:t xml:space="preserve">r er kun udført hos voksne. </w:t>
      </w:r>
    </w:p>
    <w:p w:rsidR="00463C6F" w:rsidRPr="00180950" w:rsidRDefault="00463C6F" w:rsidP="00463C6F">
      <w:pPr>
        <w:pStyle w:val="CM31"/>
        <w:spacing w:after="0"/>
        <w:ind w:left="851" w:right="-1"/>
        <w:rPr>
          <w:lang w:val="da-DK"/>
        </w:rPr>
      </w:pPr>
    </w:p>
    <w:p w:rsidR="009D4203" w:rsidRDefault="009D4203" w:rsidP="009D4203">
      <w:pPr>
        <w:pStyle w:val="CM31"/>
        <w:spacing w:after="0"/>
        <w:ind w:left="851"/>
        <w:rPr>
          <w:lang w:val="da-DK"/>
        </w:rPr>
      </w:pPr>
      <w:proofErr w:type="spellStart"/>
      <w:r>
        <w:rPr>
          <w:lang w:val="da-DK"/>
        </w:rPr>
        <w:t>Lamotrigin</w:t>
      </w:r>
      <w:proofErr w:type="spellEnd"/>
      <w:r>
        <w:rPr>
          <w:lang w:val="da-DK"/>
        </w:rPr>
        <w:t xml:space="preserve"> </w:t>
      </w:r>
      <w:proofErr w:type="spellStart"/>
      <w:r>
        <w:rPr>
          <w:lang w:val="da-DK"/>
        </w:rPr>
        <w:t>metaboliseres</w:t>
      </w:r>
      <w:proofErr w:type="spellEnd"/>
      <w:r>
        <w:rPr>
          <w:lang w:val="da-DK"/>
        </w:rPr>
        <w:t xml:space="preserve"> af </w:t>
      </w:r>
      <w:proofErr w:type="spellStart"/>
      <w:r>
        <w:rPr>
          <w:spacing w:val="-3"/>
          <w:lang w:val="da-DK"/>
        </w:rPr>
        <w:t>uridin</w:t>
      </w:r>
      <w:proofErr w:type="spellEnd"/>
      <w:r>
        <w:rPr>
          <w:spacing w:val="-3"/>
          <w:lang w:val="da-DK"/>
        </w:rPr>
        <w:t xml:space="preserve"> 5’-diphospho (UDP)-</w:t>
      </w:r>
      <w:proofErr w:type="spellStart"/>
      <w:r>
        <w:rPr>
          <w:spacing w:val="-3"/>
          <w:lang w:val="da-DK"/>
        </w:rPr>
        <w:t>glukuronyltransferaser</w:t>
      </w:r>
      <w:proofErr w:type="spellEnd"/>
      <w:r>
        <w:rPr>
          <w:spacing w:val="-3"/>
          <w:lang w:val="da-DK"/>
        </w:rPr>
        <w:t xml:space="preserve"> (</w:t>
      </w:r>
      <w:proofErr w:type="spellStart"/>
      <w:r>
        <w:rPr>
          <w:spacing w:val="-3"/>
          <w:lang w:val="da-DK"/>
        </w:rPr>
        <w:t>UGT’er</w:t>
      </w:r>
      <w:proofErr w:type="spellEnd"/>
      <w:r>
        <w:rPr>
          <w:spacing w:val="-3"/>
          <w:lang w:val="da-DK"/>
        </w:rPr>
        <w:t>).</w:t>
      </w:r>
      <w:r>
        <w:rPr>
          <w:lang w:val="da-DK"/>
        </w:rPr>
        <w:t xml:space="preserve"> Lægemidler, der inducerer eller hæmmer </w:t>
      </w:r>
      <w:proofErr w:type="spellStart"/>
      <w:r>
        <w:rPr>
          <w:lang w:val="da-DK"/>
        </w:rPr>
        <w:t>glukoronidering</w:t>
      </w:r>
      <w:proofErr w:type="spellEnd"/>
      <w:r>
        <w:rPr>
          <w:lang w:val="da-DK"/>
        </w:rPr>
        <w:t xml:space="preserve">, kan derfor påvirke den tilsyneladende </w:t>
      </w:r>
      <w:proofErr w:type="spellStart"/>
      <w:r>
        <w:rPr>
          <w:lang w:val="da-DK"/>
        </w:rPr>
        <w:t>clearance</w:t>
      </w:r>
      <w:proofErr w:type="spellEnd"/>
      <w:r>
        <w:rPr>
          <w:lang w:val="da-DK"/>
        </w:rPr>
        <w:t xml:space="preserve"> af </w:t>
      </w:r>
      <w:proofErr w:type="spellStart"/>
      <w:r>
        <w:rPr>
          <w:lang w:val="da-DK"/>
        </w:rPr>
        <w:t>lamotrigin</w:t>
      </w:r>
      <w:proofErr w:type="spellEnd"/>
      <w:r>
        <w:rPr>
          <w:lang w:val="da-DK"/>
        </w:rPr>
        <w:t xml:space="preserve">. Stærke eller moderate inducere af </w:t>
      </w:r>
      <w:proofErr w:type="spellStart"/>
      <w:r>
        <w:rPr>
          <w:lang w:val="da-DK"/>
        </w:rPr>
        <w:t>cytokrom</w:t>
      </w:r>
      <w:proofErr w:type="spellEnd"/>
      <w:r>
        <w:rPr>
          <w:lang w:val="da-DK"/>
        </w:rPr>
        <w:t xml:space="preserve"> P450 3A4 (CYP3A4) enzymet, som også er kendt for at inducere </w:t>
      </w:r>
      <w:proofErr w:type="spellStart"/>
      <w:r>
        <w:rPr>
          <w:lang w:val="da-DK"/>
        </w:rPr>
        <w:t>UGT’er</w:t>
      </w:r>
      <w:proofErr w:type="spellEnd"/>
      <w:r>
        <w:rPr>
          <w:lang w:val="da-DK"/>
        </w:rPr>
        <w:t xml:space="preserve">, kan ligeledes øge </w:t>
      </w:r>
      <w:proofErr w:type="spellStart"/>
      <w:r>
        <w:rPr>
          <w:lang w:val="da-DK"/>
        </w:rPr>
        <w:t>metaboliseringen</w:t>
      </w:r>
      <w:proofErr w:type="spellEnd"/>
      <w:r>
        <w:rPr>
          <w:lang w:val="da-DK"/>
        </w:rPr>
        <w:t xml:space="preserve"> af </w:t>
      </w:r>
      <w:proofErr w:type="spellStart"/>
      <w:r>
        <w:rPr>
          <w:lang w:val="da-DK"/>
        </w:rPr>
        <w:t>lamotrigin</w:t>
      </w:r>
      <w:proofErr w:type="spellEnd"/>
      <w:r>
        <w:rPr>
          <w:lang w:val="da-DK"/>
        </w:rPr>
        <w:t xml:space="preserve">. Der er ingen tegn på, at </w:t>
      </w:r>
      <w:proofErr w:type="spellStart"/>
      <w:r>
        <w:rPr>
          <w:lang w:val="da-DK"/>
        </w:rPr>
        <w:t>lamotrigin</w:t>
      </w:r>
      <w:proofErr w:type="spellEnd"/>
      <w:r>
        <w:rPr>
          <w:lang w:val="da-DK"/>
        </w:rPr>
        <w:t xml:space="preserve"> forårsager en klinisk signifikant induktion eller hæmning af </w:t>
      </w:r>
      <w:proofErr w:type="spellStart"/>
      <w:r>
        <w:rPr>
          <w:lang w:val="da-DK"/>
        </w:rPr>
        <w:t>cytokrom</w:t>
      </w:r>
      <w:proofErr w:type="spellEnd"/>
      <w:r>
        <w:rPr>
          <w:lang w:val="da-DK"/>
        </w:rPr>
        <w:t xml:space="preserve"> P450 enzymer. </w:t>
      </w:r>
      <w:proofErr w:type="spellStart"/>
      <w:r>
        <w:rPr>
          <w:lang w:val="da-DK"/>
        </w:rPr>
        <w:t>Lamotrigin</w:t>
      </w:r>
      <w:proofErr w:type="spellEnd"/>
      <w:r>
        <w:rPr>
          <w:lang w:val="da-DK"/>
        </w:rPr>
        <w:t xml:space="preserve"> kan inducere sin egen </w:t>
      </w:r>
      <w:proofErr w:type="spellStart"/>
      <w:r>
        <w:rPr>
          <w:lang w:val="da-DK"/>
        </w:rPr>
        <w:t>metabolisering</w:t>
      </w:r>
      <w:proofErr w:type="spellEnd"/>
      <w:r>
        <w:rPr>
          <w:lang w:val="da-DK"/>
        </w:rPr>
        <w:t xml:space="preserve">, men effekten er beskeden og har sandsynligvis ingen signifikante kliniske konsekvenser. </w:t>
      </w:r>
    </w:p>
    <w:p w:rsidR="009D4203" w:rsidRDefault="009D4203" w:rsidP="009D4203"/>
    <w:p w:rsidR="009D4203" w:rsidRDefault="009D4203" w:rsidP="009D4203">
      <w:pPr>
        <w:ind w:left="851"/>
        <w:rPr>
          <w:spacing w:val="-3"/>
          <w:sz w:val="24"/>
          <w:szCs w:val="24"/>
        </w:rPr>
      </w:pPr>
      <w:r>
        <w:rPr>
          <w:spacing w:val="-3"/>
          <w:sz w:val="24"/>
          <w:szCs w:val="24"/>
        </w:rPr>
        <w:t xml:space="preserve">Lægemidler, der er vist at have en klinisk relevant indvirkning på koncentrationen af </w:t>
      </w:r>
      <w:proofErr w:type="spellStart"/>
      <w:r>
        <w:rPr>
          <w:spacing w:val="-3"/>
          <w:sz w:val="24"/>
          <w:szCs w:val="24"/>
        </w:rPr>
        <w:t>lamotrigin</w:t>
      </w:r>
      <w:proofErr w:type="spellEnd"/>
      <w:r>
        <w:rPr>
          <w:spacing w:val="-3"/>
          <w:sz w:val="24"/>
          <w:szCs w:val="24"/>
        </w:rPr>
        <w:t xml:space="preserve">, er angivet i tabel 6. Specifikke behandlingsregimer for disse lægemidler findes i pkt. 4.2. Derudover viser denne tabel de lægemidler, der har vist sig at have ringe eller ingen effekt på koncentrationen af </w:t>
      </w:r>
      <w:proofErr w:type="spellStart"/>
      <w:r>
        <w:rPr>
          <w:spacing w:val="-3"/>
          <w:sz w:val="24"/>
          <w:szCs w:val="24"/>
        </w:rPr>
        <w:t>lamotrigin</w:t>
      </w:r>
      <w:proofErr w:type="spellEnd"/>
      <w:r>
        <w:rPr>
          <w:spacing w:val="-3"/>
          <w:sz w:val="24"/>
          <w:szCs w:val="24"/>
        </w:rPr>
        <w:t xml:space="preserve">. Samtidig administration af disse lægemidler forventes generelt ikke at medføre nogen klinisk indvirkning. Dog bør administration overvejes til patienter, hvis epilepsi er særlig overfølsom overfor udsving i koncentrationer af </w:t>
      </w:r>
      <w:proofErr w:type="spellStart"/>
      <w:r>
        <w:rPr>
          <w:spacing w:val="-3"/>
          <w:sz w:val="24"/>
          <w:szCs w:val="24"/>
        </w:rPr>
        <w:t>lamotrigin</w:t>
      </w:r>
      <w:proofErr w:type="spellEnd"/>
      <w:r>
        <w:rPr>
          <w:spacing w:val="-3"/>
          <w:sz w:val="24"/>
          <w:szCs w:val="24"/>
        </w:rPr>
        <w:t xml:space="preserve">. </w:t>
      </w:r>
    </w:p>
    <w:p w:rsidR="009D4203" w:rsidRDefault="009D4203" w:rsidP="009D4203">
      <w:pPr>
        <w:pStyle w:val="CM29"/>
        <w:spacing w:after="0"/>
        <w:ind w:left="851" w:hanging="851"/>
        <w:rPr>
          <w:u w:val="single"/>
          <w:lang w:val="da-DK"/>
        </w:rPr>
      </w:pPr>
    </w:p>
    <w:p w:rsidR="00463C6F" w:rsidRPr="009D4203" w:rsidRDefault="009D4203" w:rsidP="009D4203">
      <w:pPr>
        <w:pStyle w:val="CM29"/>
        <w:keepNext/>
        <w:ind w:left="851"/>
        <w:rPr>
          <w:i/>
          <w:iCs/>
          <w:u w:val="single"/>
          <w:lang w:val="da-DK"/>
        </w:rPr>
      </w:pPr>
      <w:r>
        <w:rPr>
          <w:i/>
          <w:iCs/>
          <w:u w:val="single"/>
          <w:lang w:val="da-DK"/>
        </w:rPr>
        <w:t xml:space="preserve">Tabel 6: Effekten af lægemidler på koncentrationen af </w:t>
      </w:r>
      <w:proofErr w:type="spellStart"/>
      <w:r>
        <w:rPr>
          <w:i/>
          <w:iCs/>
          <w:u w:val="single"/>
          <w:lang w:val="da-DK"/>
        </w:rPr>
        <w:t>lamotrigin</w:t>
      </w:r>
      <w:proofErr w:type="spellEnd"/>
      <w:r>
        <w:rPr>
          <w:i/>
          <w:iCs/>
          <w:u w:val="single"/>
          <w:lang w:val="da-DK"/>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3403"/>
        <w:gridCol w:w="3250"/>
      </w:tblGrid>
      <w:tr w:rsidR="00463C6F" w:rsidRPr="00180950" w:rsidTr="00AD784F">
        <w:trPr>
          <w:trHeight w:val="835"/>
        </w:trPr>
        <w:tc>
          <w:tcPr>
            <w:tcW w:w="1545" w:type="pct"/>
            <w:tcBorders>
              <w:top w:val="single" w:sz="4" w:space="0" w:color="auto"/>
              <w:left w:val="single" w:sz="4" w:space="0" w:color="auto"/>
              <w:bottom w:val="single" w:sz="4" w:space="0" w:color="auto"/>
              <w:right w:val="single" w:sz="4" w:space="0" w:color="auto"/>
            </w:tcBorders>
            <w:hideMark/>
          </w:tcPr>
          <w:p w:rsidR="00463C6F" w:rsidRPr="009D4203" w:rsidRDefault="009D4203" w:rsidP="00486DED">
            <w:pPr>
              <w:pStyle w:val="Default"/>
              <w:ind w:right="-1"/>
              <w:rPr>
                <w:lang w:val="da-DK"/>
              </w:rPr>
            </w:pPr>
            <w:r w:rsidRPr="009D4203">
              <w:rPr>
                <w:lang w:val="da-DK"/>
              </w:rPr>
              <w:t xml:space="preserve">Lægemidler, der øger koncentrationen af </w:t>
            </w:r>
            <w:proofErr w:type="spellStart"/>
            <w:r w:rsidRPr="009D4203">
              <w:rPr>
                <w:lang w:val="da-DK"/>
              </w:rPr>
              <w:t>lamotrigin</w:t>
            </w:r>
            <w:proofErr w:type="spellEnd"/>
          </w:p>
        </w:tc>
        <w:tc>
          <w:tcPr>
            <w:tcW w:w="1767" w:type="pct"/>
            <w:tcBorders>
              <w:top w:val="single" w:sz="4" w:space="0" w:color="auto"/>
              <w:left w:val="single" w:sz="4" w:space="0" w:color="auto"/>
              <w:bottom w:val="single" w:sz="4" w:space="0" w:color="auto"/>
              <w:right w:val="single" w:sz="4" w:space="0" w:color="auto"/>
            </w:tcBorders>
            <w:hideMark/>
          </w:tcPr>
          <w:p w:rsidR="009D4203" w:rsidRPr="009D4203" w:rsidRDefault="009D4203" w:rsidP="009D4203">
            <w:pPr>
              <w:pStyle w:val="Default"/>
              <w:keepNext/>
              <w:rPr>
                <w:lang w:val="da-DK"/>
              </w:rPr>
            </w:pPr>
            <w:r>
              <w:rPr>
                <w:lang w:val="da-DK"/>
              </w:rPr>
              <w:t xml:space="preserve">Lægemidler, der nedsætter koncentrationen af </w:t>
            </w:r>
            <w:proofErr w:type="spellStart"/>
            <w:r>
              <w:rPr>
                <w:lang w:val="da-DK"/>
              </w:rPr>
              <w:t>lamotrigin</w:t>
            </w:r>
            <w:proofErr w:type="spellEnd"/>
            <w:r>
              <w:rPr>
                <w:lang w:val="da-DK"/>
              </w:rPr>
              <w:t xml:space="preserve"> </w:t>
            </w:r>
          </w:p>
          <w:p w:rsidR="00463C6F" w:rsidRPr="00180950" w:rsidRDefault="00463C6F" w:rsidP="00486DED">
            <w:pPr>
              <w:pStyle w:val="Default"/>
              <w:ind w:right="-1"/>
              <w:rPr>
                <w:lang w:val="da-DK"/>
              </w:rPr>
            </w:pPr>
          </w:p>
        </w:tc>
        <w:tc>
          <w:tcPr>
            <w:tcW w:w="1688" w:type="pct"/>
            <w:tcBorders>
              <w:top w:val="single" w:sz="4" w:space="0" w:color="auto"/>
              <w:left w:val="single" w:sz="4" w:space="0" w:color="auto"/>
              <w:bottom w:val="single" w:sz="4" w:space="0" w:color="auto"/>
              <w:right w:val="single" w:sz="4" w:space="0" w:color="auto"/>
            </w:tcBorders>
            <w:hideMark/>
          </w:tcPr>
          <w:p w:rsidR="009D4203" w:rsidRPr="009D4203" w:rsidRDefault="009D4203" w:rsidP="009D4203">
            <w:pPr>
              <w:pStyle w:val="Default"/>
              <w:keepNext/>
              <w:rPr>
                <w:lang w:val="da-DK"/>
              </w:rPr>
            </w:pPr>
            <w:r>
              <w:rPr>
                <w:lang w:val="da-DK"/>
              </w:rPr>
              <w:t xml:space="preserve">Lægemidler, der har ringe eller ingen effekt på koncentrationen af </w:t>
            </w:r>
            <w:proofErr w:type="spellStart"/>
            <w:r>
              <w:rPr>
                <w:lang w:val="da-DK"/>
              </w:rPr>
              <w:t>lamotrigin</w:t>
            </w:r>
            <w:proofErr w:type="spellEnd"/>
            <w:r>
              <w:rPr>
                <w:lang w:val="da-DK"/>
              </w:rPr>
              <w:t xml:space="preserve"> </w:t>
            </w:r>
          </w:p>
          <w:p w:rsidR="00463C6F" w:rsidRPr="00180950" w:rsidRDefault="00463C6F" w:rsidP="00486DED">
            <w:pPr>
              <w:pStyle w:val="Default"/>
              <w:ind w:right="-1"/>
              <w:rPr>
                <w:lang w:val="da-DK"/>
              </w:rPr>
            </w:pPr>
          </w:p>
        </w:tc>
      </w:tr>
      <w:tr w:rsidR="00463C6F" w:rsidRPr="00180950" w:rsidTr="00AD784F">
        <w:trPr>
          <w:trHeight w:val="2570"/>
        </w:trPr>
        <w:tc>
          <w:tcPr>
            <w:tcW w:w="1545" w:type="pct"/>
            <w:tcBorders>
              <w:top w:val="single" w:sz="4" w:space="0" w:color="auto"/>
              <w:left w:val="single" w:sz="4" w:space="0" w:color="auto"/>
              <w:bottom w:val="single" w:sz="4" w:space="0" w:color="auto"/>
              <w:right w:val="single" w:sz="4" w:space="0" w:color="auto"/>
            </w:tcBorders>
            <w:hideMark/>
          </w:tcPr>
          <w:p w:rsidR="00463C6F" w:rsidRPr="00180950" w:rsidRDefault="00463C6F" w:rsidP="00486DED">
            <w:pPr>
              <w:pStyle w:val="Default"/>
              <w:ind w:right="-1"/>
              <w:rPr>
                <w:lang w:val="da-DK"/>
              </w:rPr>
            </w:pPr>
            <w:proofErr w:type="spellStart"/>
            <w:r w:rsidRPr="00180950">
              <w:rPr>
                <w:lang w:val="da-DK"/>
              </w:rPr>
              <w:t>Valproat</w:t>
            </w:r>
            <w:proofErr w:type="spellEnd"/>
            <w:r w:rsidRPr="00180950">
              <w:rPr>
                <w:lang w:val="da-DK"/>
              </w:rPr>
              <w:t xml:space="preserve"> </w:t>
            </w:r>
          </w:p>
        </w:tc>
        <w:tc>
          <w:tcPr>
            <w:tcW w:w="1767" w:type="pct"/>
            <w:tcBorders>
              <w:top w:val="single" w:sz="4" w:space="0" w:color="auto"/>
              <w:left w:val="single" w:sz="4" w:space="0" w:color="auto"/>
              <w:bottom w:val="single" w:sz="4" w:space="0" w:color="auto"/>
              <w:right w:val="single" w:sz="4" w:space="0" w:color="auto"/>
            </w:tcBorders>
            <w:hideMark/>
          </w:tcPr>
          <w:p w:rsidR="00463C6F" w:rsidRPr="00180950" w:rsidRDefault="00463C6F" w:rsidP="00486DED">
            <w:pPr>
              <w:pStyle w:val="Default"/>
              <w:ind w:right="-1"/>
            </w:pPr>
            <w:r w:rsidRPr="00180950">
              <w:t xml:space="preserve">Phenytoin </w:t>
            </w:r>
          </w:p>
          <w:p w:rsidR="00463C6F" w:rsidRPr="00180950" w:rsidRDefault="00463C6F" w:rsidP="00486DED">
            <w:pPr>
              <w:pStyle w:val="Default"/>
              <w:ind w:right="-1"/>
              <w:rPr>
                <w:lang w:val="en-GB"/>
              </w:rPr>
            </w:pPr>
            <w:proofErr w:type="spellStart"/>
            <w:r w:rsidRPr="00180950">
              <w:rPr>
                <w:lang w:val="en-GB"/>
              </w:rPr>
              <w:t>Carbamazepin</w:t>
            </w:r>
            <w:proofErr w:type="spellEnd"/>
            <w:r w:rsidRPr="00180950">
              <w:rPr>
                <w:lang w:val="en-GB"/>
              </w:rPr>
              <w:t xml:space="preserve"> </w:t>
            </w:r>
          </w:p>
          <w:p w:rsidR="00463C6F" w:rsidRPr="00180950" w:rsidRDefault="00463C6F" w:rsidP="00486DED">
            <w:pPr>
              <w:pStyle w:val="Default"/>
              <w:ind w:right="-1"/>
              <w:rPr>
                <w:lang w:val="en-GB"/>
              </w:rPr>
            </w:pPr>
            <w:r w:rsidRPr="00180950">
              <w:rPr>
                <w:lang w:val="en-GB"/>
              </w:rPr>
              <w:t xml:space="preserve">Phenobarbital </w:t>
            </w:r>
          </w:p>
          <w:p w:rsidR="00463C6F" w:rsidRPr="00180950" w:rsidRDefault="00463C6F" w:rsidP="00486DED">
            <w:pPr>
              <w:pStyle w:val="Default"/>
              <w:ind w:right="-1"/>
              <w:rPr>
                <w:lang w:val="en-GB"/>
              </w:rPr>
            </w:pPr>
            <w:proofErr w:type="spellStart"/>
            <w:r w:rsidRPr="00180950">
              <w:rPr>
                <w:lang w:val="en-GB"/>
              </w:rPr>
              <w:t>Primidon</w:t>
            </w:r>
            <w:proofErr w:type="spellEnd"/>
            <w:r w:rsidRPr="00180950">
              <w:rPr>
                <w:lang w:val="en-GB"/>
              </w:rPr>
              <w:t xml:space="preserve"> </w:t>
            </w:r>
          </w:p>
          <w:p w:rsidR="00463C6F" w:rsidRPr="00180950" w:rsidRDefault="00463C6F" w:rsidP="00486DED">
            <w:pPr>
              <w:pStyle w:val="Default"/>
              <w:ind w:right="-1"/>
              <w:rPr>
                <w:lang w:val="en-GB"/>
              </w:rPr>
            </w:pPr>
            <w:r w:rsidRPr="00180950">
              <w:rPr>
                <w:lang w:val="en-GB"/>
              </w:rPr>
              <w:t xml:space="preserve">Rifampicin </w:t>
            </w:r>
          </w:p>
          <w:p w:rsidR="00463C6F" w:rsidRPr="00180950" w:rsidRDefault="00463C6F" w:rsidP="00486DED">
            <w:pPr>
              <w:pStyle w:val="Default"/>
              <w:ind w:right="-1"/>
              <w:rPr>
                <w:lang w:val="en-GB"/>
              </w:rPr>
            </w:pPr>
            <w:r w:rsidRPr="00180950">
              <w:rPr>
                <w:lang w:val="en-GB"/>
              </w:rPr>
              <w:t xml:space="preserve">Lopinavir/ritonavir </w:t>
            </w:r>
          </w:p>
          <w:p w:rsidR="00463C6F" w:rsidRPr="00180950" w:rsidRDefault="00463C6F" w:rsidP="00486DED">
            <w:pPr>
              <w:pStyle w:val="Default"/>
              <w:ind w:right="-1"/>
              <w:rPr>
                <w:lang w:val="da-DK"/>
              </w:rPr>
            </w:pPr>
            <w:r w:rsidRPr="00180950">
              <w:rPr>
                <w:lang w:val="da-DK"/>
              </w:rPr>
              <w:t xml:space="preserve">Kombination af </w:t>
            </w:r>
            <w:proofErr w:type="spellStart"/>
            <w:r w:rsidRPr="00180950">
              <w:rPr>
                <w:lang w:val="da-DK"/>
              </w:rPr>
              <w:t>ethinyløstradiol</w:t>
            </w:r>
            <w:proofErr w:type="spellEnd"/>
            <w:r w:rsidRPr="00180950">
              <w:rPr>
                <w:lang w:val="da-DK"/>
              </w:rPr>
              <w:t>/</w:t>
            </w:r>
            <w:proofErr w:type="spellStart"/>
            <w:r w:rsidRPr="00180950">
              <w:rPr>
                <w:lang w:val="da-DK"/>
              </w:rPr>
              <w:t>levonorgestrel</w:t>
            </w:r>
            <w:proofErr w:type="spellEnd"/>
            <w:r w:rsidRPr="00180950">
              <w:rPr>
                <w:lang w:val="da-DK"/>
              </w:rPr>
              <w:t>**</w:t>
            </w:r>
          </w:p>
          <w:p w:rsidR="00463C6F" w:rsidRPr="00180950" w:rsidRDefault="00463C6F" w:rsidP="00486DED">
            <w:pPr>
              <w:pStyle w:val="Default"/>
              <w:ind w:right="-1"/>
              <w:rPr>
                <w:lang w:val="da-DK"/>
              </w:rPr>
            </w:pPr>
            <w:r w:rsidRPr="00180950">
              <w:rPr>
                <w:spacing w:val="-3"/>
                <w:lang w:val="en-GB"/>
              </w:rPr>
              <w:t>Atazanavir/ritonavir*</w:t>
            </w:r>
            <w:r w:rsidRPr="00180950">
              <w:rPr>
                <w:lang w:val="da-DK"/>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463C6F" w:rsidRPr="00E70BDD" w:rsidRDefault="00463C6F" w:rsidP="00486DED">
            <w:pPr>
              <w:pStyle w:val="Default"/>
              <w:ind w:right="-1"/>
            </w:pPr>
            <w:proofErr w:type="spellStart"/>
            <w:r w:rsidRPr="00E70BDD">
              <w:t>Oxcarbazepin</w:t>
            </w:r>
            <w:proofErr w:type="spellEnd"/>
            <w:r w:rsidRPr="00E70BDD">
              <w:t xml:space="preserve"> </w:t>
            </w:r>
          </w:p>
          <w:p w:rsidR="00463C6F" w:rsidRPr="00E70BDD" w:rsidRDefault="00463C6F" w:rsidP="00486DED">
            <w:pPr>
              <w:pStyle w:val="Default"/>
              <w:ind w:right="-1"/>
            </w:pPr>
            <w:proofErr w:type="spellStart"/>
            <w:r w:rsidRPr="00E70BDD">
              <w:t>Felbamat</w:t>
            </w:r>
            <w:proofErr w:type="spellEnd"/>
            <w:r w:rsidRPr="00E70BDD">
              <w:t xml:space="preserve"> </w:t>
            </w:r>
          </w:p>
          <w:p w:rsidR="00463C6F" w:rsidRPr="00E70BDD" w:rsidRDefault="00463C6F" w:rsidP="00486DED">
            <w:pPr>
              <w:pStyle w:val="Default"/>
              <w:ind w:right="-1"/>
            </w:pPr>
            <w:r w:rsidRPr="00E70BDD">
              <w:t xml:space="preserve">Gabapentin </w:t>
            </w:r>
          </w:p>
          <w:p w:rsidR="00463C6F" w:rsidRPr="00E70BDD" w:rsidRDefault="00463C6F" w:rsidP="00486DED">
            <w:pPr>
              <w:pStyle w:val="Default"/>
              <w:ind w:right="-1"/>
            </w:pPr>
            <w:r w:rsidRPr="00E70BDD">
              <w:t>Levetiracetam</w:t>
            </w:r>
          </w:p>
          <w:p w:rsidR="00463C6F" w:rsidRPr="00E70BDD" w:rsidRDefault="00463C6F" w:rsidP="00486DED">
            <w:pPr>
              <w:pStyle w:val="Default"/>
              <w:ind w:right="-1"/>
            </w:pPr>
            <w:r w:rsidRPr="00E70BDD">
              <w:t xml:space="preserve">Pregabalin </w:t>
            </w:r>
          </w:p>
          <w:p w:rsidR="00463C6F" w:rsidRPr="00E70BDD" w:rsidRDefault="00463C6F" w:rsidP="00486DED">
            <w:pPr>
              <w:pStyle w:val="Default"/>
              <w:ind w:right="-1"/>
            </w:pPr>
            <w:proofErr w:type="spellStart"/>
            <w:r w:rsidRPr="00E70BDD">
              <w:t>Topiramat</w:t>
            </w:r>
            <w:proofErr w:type="spellEnd"/>
            <w:r w:rsidRPr="00E70BDD">
              <w:t xml:space="preserve"> </w:t>
            </w:r>
          </w:p>
          <w:p w:rsidR="00463C6F" w:rsidRPr="00E70BDD" w:rsidRDefault="00463C6F" w:rsidP="00486DED">
            <w:pPr>
              <w:pStyle w:val="Default"/>
              <w:ind w:right="-1"/>
            </w:pPr>
            <w:proofErr w:type="spellStart"/>
            <w:r w:rsidRPr="00E70BDD">
              <w:t>Zonisamid</w:t>
            </w:r>
            <w:proofErr w:type="spellEnd"/>
            <w:r w:rsidRPr="00E70BDD">
              <w:t xml:space="preserve"> </w:t>
            </w:r>
          </w:p>
          <w:p w:rsidR="00463C6F" w:rsidRPr="00E70BDD" w:rsidRDefault="00463C6F" w:rsidP="00486DED">
            <w:pPr>
              <w:pStyle w:val="Default"/>
              <w:ind w:right="-1"/>
            </w:pPr>
            <w:r w:rsidRPr="00E70BDD">
              <w:t xml:space="preserve">Lithium </w:t>
            </w:r>
          </w:p>
          <w:p w:rsidR="00463C6F" w:rsidRPr="00E70BDD" w:rsidRDefault="00463C6F" w:rsidP="00486DED">
            <w:pPr>
              <w:pStyle w:val="Default"/>
              <w:ind w:right="-1"/>
            </w:pPr>
            <w:r w:rsidRPr="00E70BDD">
              <w:t xml:space="preserve">Bupropion </w:t>
            </w:r>
          </w:p>
          <w:p w:rsidR="00463C6F" w:rsidRPr="00180950" w:rsidRDefault="00463C6F" w:rsidP="00486DED">
            <w:pPr>
              <w:pStyle w:val="Default"/>
              <w:ind w:right="-1"/>
            </w:pPr>
            <w:proofErr w:type="spellStart"/>
            <w:r w:rsidRPr="00180950">
              <w:t>Olanzapin</w:t>
            </w:r>
            <w:proofErr w:type="spellEnd"/>
            <w:r w:rsidRPr="00180950">
              <w:t xml:space="preserve"> </w:t>
            </w:r>
          </w:p>
          <w:p w:rsidR="00463C6F" w:rsidRPr="00180950" w:rsidRDefault="00463C6F" w:rsidP="00486DED">
            <w:pPr>
              <w:pStyle w:val="Default"/>
              <w:tabs>
                <w:tab w:val="left" w:pos="1532"/>
              </w:tabs>
              <w:ind w:right="-1"/>
              <w:rPr>
                <w:spacing w:val="-3"/>
              </w:rPr>
            </w:pPr>
            <w:proofErr w:type="spellStart"/>
            <w:r w:rsidRPr="00180950">
              <w:rPr>
                <w:spacing w:val="-3"/>
              </w:rPr>
              <w:t>Aripiprazol</w:t>
            </w:r>
            <w:proofErr w:type="spellEnd"/>
          </w:p>
          <w:p w:rsidR="00463C6F" w:rsidRPr="00180950" w:rsidRDefault="00463C6F" w:rsidP="00486DED">
            <w:pPr>
              <w:pStyle w:val="Default"/>
              <w:ind w:right="-1"/>
              <w:rPr>
                <w:spacing w:val="-3"/>
              </w:rPr>
            </w:pPr>
            <w:proofErr w:type="spellStart"/>
            <w:r w:rsidRPr="00180950">
              <w:rPr>
                <w:spacing w:val="-3"/>
              </w:rPr>
              <w:t>Lacosamid</w:t>
            </w:r>
            <w:proofErr w:type="spellEnd"/>
          </w:p>
          <w:p w:rsidR="00463C6F" w:rsidRDefault="00463C6F" w:rsidP="00486DED">
            <w:pPr>
              <w:pStyle w:val="Default"/>
              <w:tabs>
                <w:tab w:val="left" w:pos="1532"/>
              </w:tabs>
              <w:ind w:right="-1"/>
              <w:rPr>
                <w:spacing w:val="-3"/>
              </w:rPr>
            </w:pPr>
            <w:proofErr w:type="spellStart"/>
            <w:r w:rsidRPr="00180950">
              <w:rPr>
                <w:spacing w:val="-3"/>
              </w:rPr>
              <w:t>Perampanel</w:t>
            </w:r>
            <w:proofErr w:type="spellEnd"/>
          </w:p>
          <w:p w:rsidR="009D4203" w:rsidRPr="00180950" w:rsidRDefault="009D4203" w:rsidP="00486DED">
            <w:pPr>
              <w:pStyle w:val="Default"/>
              <w:tabs>
                <w:tab w:val="left" w:pos="1532"/>
              </w:tabs>
              <w:ind w:right="-1"/>
            </w:pPr>
            <w:r>
              <w:t>Paracetamol</w:t>
            </w:r>
          </w:p>
        </w:tc>
      </w:tr>
    </w:tbl>
    <w:p w:rsidR="00463C6F" w:rsidRPr="00E70BDD" w:rsidRDefault="00AD784F" w:rsidP="00AD784F">
      <w:pPr>
        <w:pStyle w:val="CM31"/>
        <w:ind w:left="709"/>
        <w:rPr>
          <w:spacing w:val="-3"/>
          <w:lang w:val="da-DK"/>
        </w:rPr>
      </w:pPr>
      <w:r w:rsidRPr="00E70BDD">
        <w:rPr>
          <w:spacing w:val="-3"/>
          <w:lang w:val="da-DK"/>
        </w:rPr>
        <w:t xml:space="preserve">* For vejledning angående dosering (se pkt. 4.2). For kvinder, der tager hormonale </w:t>
      </w:r>
      <w:proofErr w:type="spellStart"/>
      <w:r w:rsidRPr="00E70BDD">
        <w:rPr>
          <w:spacing w:val="-3"/>
          <w:lang w:val="da-DK"/>
        </w:rPr>
        <w:t>kontraceptiva</w:t>
      </w:r>
      <w:proofErr w:type="spellEnd"/>
      <w:r w:rsidRPr="00E70BDD">
        <w:rPr>
          <w:spacing w:val="-3"/>
          <w:lang w:val="da-DK"/>
        </w:rPr>
        <w:t xml:space="preserve">, se også Hormonale </w:t>
      </w:r>
      <w:proofErr w:type="spellStart"/>
      <w:r w:rsidRPr="00E70BDD">
        <w:rPr>
          <w:spacing w:val="-3"/>
          <w:lang w:val="da-DK"/>
        </w:rPr>
        <w:t>kontraceptiva</w:t>
      </w:r>
      <w:proofErr w:type="spellEnd"/>
      <w:r w:rsidRPr="00E70BDD">
        <w:rPr>
          <w:spacing w:val="-3"/>
          <w:lang w:val="da-DK"/>
        </w:rPr>
        <w:t xml:space="preserve"> (se pkt. 4.4).</w:t>
      </w:r>
    </w:p>
    <w:p w:rsidR="00463C6F" w:rsidRPr="00180950" w:rsidRDefault="00463C6F" w:rsidP="00463C6F">
      <w:pPr>
        <w:pStyle w:val="CM31"/>
        <w:spacing w:after="0"/>
        <w:ind w:left="851" w:right="-1"/>
        <w:rPr>
          <w:lang w:val="da-DK"/>
        </w:rPr>
      </w:pPr>
      <w:r w:rsidRPr="00180950">
        <w:rPr>
          <w:u w:val="single"/>
          <w:lang w:val="da-DK"/>
        </w:rPr>
        <w:t xml:space="preserve">Interaktioner med </w:t>
      </w:r>
      <w:proofErr w:type="spellStart"/>
      <w:r w:rsidRPr="00180950">
        <w:rPr>
          <w:u w:val="single"/>
          <w:lang w:val="da-DK"/>
        </w:rPr>
        <w:t>antiepileptika</w:t>
      </w:r>
      <w:proofErr w:type="spellEnd"/>
      <w:r w:rsidRPr="00180950">
        <w:rPr>
          <w:u w:val="single"/>
          <w:lang w:val="da-DK"/>
        </w:rPr>
        <w:t xml:space="preserve"> </w:t>
      </w:r>
    </w:p>
    <w:p w:rsidR="00463C6F" w:rsidRPr="00180950" w:rsidRDefault="00463C6F" w:rsidP="00463C6F">
      <w:pPr>
        <w:pStyle w:val="CM31"/>
        <w:spacing w:after="0"/>
        <w:ind w:left="851" w:right="-1"/>
        <w:rPr>
          <w:lang w:val="da-DK"/>
        </w:rPr>
      </w:pPr>
      <w:proofErr w:type="spellStart"/>
      <w:r w:rsidRPr="00180950">
        <w:rPr>
          <w:lang w:val="da-DK"/>
        </w:rPr>
        <w:t>Valproat</w:t>
      </w:r>
      <w:proofErr w:type="spellEnd"/>
      <w:r w:rsidRPr="00180950">
        <w:rPr>
          <w:lang w:val="da-DK"/>
        </w:rPr>
        <w:t xml:space="preserve">, der hæmmer </w:t>
      </w:r>
      <w:proofErr w:type="spellStart"/>
      <w:r w:rsidRPr="00180950">
        <w:rPr>
          <w:lang w:val="da-DK"/>
        </w:rPr>
        <w:t>glukuronideringen</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reducerer </w:t>
      </w:r>
      <w:proofErr w:type="spellStart"/>
      <w:r w:rsidRPr="00180950">
        <w:rPr>
          <w:lang w:val="da-DK"/>
        </w:rPr>
        <w:t>metaboliseringen</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og øger den gennemsnitlige halveringstid af </w:t>
      </w:r>
      <w:proofErr w:type="spellStart"/>
      <w:r w:rsidRPr="00180950">
        <w:rPr>
          <w:lang w:val="da-DK"/>
        </w:rPr>
        <w:t>lamotrigin</w:t>
      </w:r>
      <w:proofErr w:type="spellEnd"/>
      <w:r w:rsidRPr="00180950">
        <w:rPr>
          <w:lang w:val="da-DK"/>
        </w:rPr>
        <w:t xml:space="preserve"> til næsten det dobbelte. Hos patienter, som får samtidig behandling med </w:t>
      </w:r>
      <w:proofErr w:type="spellStart"/>
      <w:r w:rsidRPr="00180950">
        <w:rPr>
          <w:lang w:val="da-DK"/>
        </w:rPr>
        <w:t>valproat</w:t>
      </w:r>
      <w:proofErr w:type="spellEnd"/>
      <w:r w:rsidRPr="00180950">
        <w:rPr>
          <w:lang w:val="da-DK"/>
        </w:rPr>
        <w:t xml:space="preserve">, skal der benyttes et </w:t>
      </w:r>
      <w:r w:rsidRPr="00180950">
        <w:rPr>
          <w:lang w:val="da-DK"/>
        </w:rPr>
        <w:lastRenderedPageBreak/>
        <w:t xml:space="preserve">hensigtsmæssigt behandlingsregime (se pkt. 4.2).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Visse </w:t>
      </w:r>
      <w:proofErr w:type="spellStart"/>
      <w:r w:rsidRPr="00180950">
        <w:rPr>
          <w:lang w:val="da-DK"/>
        </w:rPr>
        <w:t>antiepileptika</w:t>
      </w:r>
      <w:proofErr w:type="spellEnd"/>
      <w:r w:rsidRPr="00180950">
        <w:rPr>
          <w:lang w:val="da-DK"/>
        </w:rPr>
        <w:t xml:space="preserve"> (som </w:t>
      </w:r>
      <w:proofErr w:type="spellStart"/>
      <w:r w:rsidRPr="00180950">
        <w:rPr>
          <w:lang w:val="da-DK"/>
        </w:rPr>
        <w:t>phenytoin</w:t>
      </w:r>
      <w:proofErr w:type="spellEnd"/>
      <w:r w:rsidRPr="00180950">
        <w:rPr>
          <w:lang w:val="da-DK"/>
        </w:rPr>
        <w:t xml:space="preserve">, </w:t>
      </w:r>
      <w:proofErr w:type="spellStart"/>
      <w:r w:rsidRPr="00180950">
        <w:rPr>
          <w:lang w:val="da-DK"/>
        </w:rPr>
        <w:t>carbamazepin</w:t>
      </w:r>
      <w:proofErr w:type="spellEnd"/>
      <w:r w:rsidRPr="00180950">
        <w:rPr>
          <w:lang w:val="da-DK"/>
        </w:rPr>
        <w:t xml:space="preserve">, </w:t>
      </w:r>
      <w:proofErr w:type="spellStart"/>
      <w:r w:rsidRPr="00180950">
        <w:rPr>
          <w:lang w:val="da-DK"/>
        </w:rPr>
        <w:t>phenobarbital</w:t>
      </w:r>
      <w:proofErr w:type="spellEnd"/>
      <w:r w:rsidRPr="00180950">
        <w:rPr>
          <w:lang w:val="da-DK"/>
        </w:rPr>
        <w:t xml:space="preserve"> og </w:t>
      </w:r>
      <w:proofErr w:type="spellStart"/>
      <w:r w:rsidRPr="00180950">
        <w:rPr>
          <w:lang w:val="da-DK"/>
        </w:rPr>
        <w:t>primidon</w:t>
      </w:r>
      <w:proofErr w:type="spellEnd"/>
      <w:r w:rsidRPr="00180950">
        <w:rPr>
          <w:lang w:val="da-DK"/>
        </w:rPr>
        <w:t xml:space="preserve">), der inducerer </w:t>
      </w:r>
      <w:proofErr w:type="spellStart"/>
      <w:r w:rsidRPr="00180950">
        <w:rPr>
          <w:lang w:val="da-DK"/>
        </w:rPr>
        <w:t>cytokrom</w:t>
      </w:r>
      <w:proofErr w:type="spellEnd"/>
      <w:r w:rsidRPr="00180950">
        <w:rPr>
          <w:lang w:val="da-DK"/>
        </w:rPr>
        <w:t xml:space="preserve"> P450</w:t>
      </w:r>
      <w:r w:rsidRPr="00180950">
        <w:rPr>
          <w:lang w:val="da-DK"/>
        </w:rPr>
        <w:noBreakHyphen/>
        <w:t xml:space="preserve">enzymer, inducerer også </w:t>
      </w:r>
      <w:proofErr w:type="spellStart"/>
      <w:r w:rsidRPr="00180950">
        <w:rPr>
          <w:lang w:val="da-DK"/>
        </w:rPr>
        <w:t>UGT’er</w:t>
      </w:r>
      <w:proofErr w:type="spellEnd"/>
      <w:r w:rsidRPr="00180950">
        <w:rPr>
          <w:lang w:val="da-DK"/>
        </w:rPr>
        <w:t xml:space="preserve"> og forstærker således </w:t>
      </w:r>
      <w:proofErr w:type="spellStart"/>
      <w:r w:rsidRPr="00180950">
        <w:rPr>
          <w:lang w:val="da-DK"/>
        </w:rPr>
        <w:t>metaboliseringen</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Hos patienter, som får samtidig behandling med </w:t>
      </w:r>
      <w:proofErr w:type="spellStart"/>
      <w:r w:rsidRPr="00180950">
        <w:rPr>
          <w:lang w:val="da-DK"/>
        </w:rPr>
        <w:t>phenytoin</w:t>
      </w:r>
      <w:proofErr w:type="spellEnd"/>
      <w:r w:rsidRPr="00180950">
        <w:rPr>
          <w:lang w:val="da-DK"/>
        </w:rPr>
        <w:t xml:space="preserve">, </w:t>
      </w:r>
      <w:proofErr w:type="spellStart"/>
      <w:r w:rsidRPr="00180950">
        <w:rPr>
          <w:lang w:val="da-DK"/>
        </w:rPr>
        <w:t>carbamazepin</w:t>
      </w:r>
      <w:proofErr w:type="spellEnd"/>
      <w:r w:rsidRPr="00180950">
        <w:rPr>
          <w:lang w:val="da-DK"/>
        </w:rPr>
        <w:t xml:space="preserve">, </w:t>
      </w:r>
      <w:proofErr w:type="spellStart"/>
      <w:r w:rsidRPr="00180950">
        <w:rPr>
          <w:lang w:val="da-DK"/>
        </w:rPr>
        <w:t>phenobarbital</w:t>
      </w:r>
      <w:proofErr w:type="spellEnd"/>
      <w:r w:rsidRPr="00180950">
        <w:rPr>
          <w:lang w:val="da-DK"/>
        </w:rPr>
        <w:t xml:space="preserve"> eller </w:t>
      </w:r>
      <w:proofErr w:type="spellStart"/>
      <w:r w:rsidRPr="00180950">
        <w:rPr>
          <w:lang w:val="da-DK"/>
        </w:rPr>
        <w:t>primidon</w:t>
      </w:r>
      <w:proofErr w:type="spellEnd"/>
      <w:r w:rsidRPr="00180950">
        <w:rPr>
          <w:lang w:val="da-DK"/>
        </w:rPr>
        <w:t xml:space="preserve">, skal der benyttes et hensigtsmæssigt behandlingsregime (se pkt. 4.2).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Hos patienter, som tager </w:t>
      </w:r>
      <w:proofErr w:type="spellStart"/>
      <w:r w:rsidRPr="00180950">
        <w:rPr>
          <w:lang w:val="da-DK"/>
        </w:rPr>
        <w:t>carbamazepin</w:t>
      </w:r>
      <w:proofErr w:type="spellEnd"/>
      <w:r w:rsidRPr="00180950">
        <w:rPr>
          <w:lang w:val="da-DK"/>
        </w:rPr>
        <w:t xml:space="preserve">, er der rapporteret om hændelser i centralnervesystemet, herunder svimmelhed, </w:t>
      </w:r>
      <w:proofErr w:type="spellStart"/>
      <w:r w:rsidRPr="00180950">
        <w:rPr>
          <w:lang w:val="da-DK"/>
        </w:rPr>
        <w:t>ataksi</w:t>
      </w:r>
      <w:proofErr w:type="spellEnd"/>
      <w:r w:rsidRPr="00180950">
        <w:rPr>
          <w:lang w:val="da-DK"/>
        </w:rPr>
        <w:t xml:space="preserve">, </w:t>
      </w:r>
      <w:proofErr w:type="spellStart"/>
      <w:r w:rsidRPr="00180950">
        <w:rPr>
          <w:lang w:val="da-DK"/>
        </w:rPr>
        <w:t>diplopi</w:t>
      </w:r>
      <w:proofErr w:type="spellEnd"/>
      <w:r w:rsidRPr="00180950">
        <w:rPr>
          <w:lang w:val="da-DK"/>
        </w:rPr>
        <w:t xml:space="preserve">, tågesyn og kvalme, efter initiering af behandling med </w:t>
      </w:r>
      <w:proofErr w:type="spellStart"/>
      <w:r w:rsidRPr="00180950">
        <w:rPr>
          <w:lang w:val="da-DK"/>
        </w:rPr>
        <w:t>lamotrigin</w:t>
      </w:r>
      <w:proofErr w:type="spellEnd"/>
      <w:r w:rsidRPr="00180950">
        <w:rPr>
          <w:lang w:val="da-DK"/>
        </w:rPr>
        <w:t xml:space="preserve">. Disse bivirkninger forsvinder sædvanligvis efter dosisreduktion af </w:t>
      </w:r>
      <w:proofErr w:type="spellStart"/>
      <w:r w:rsidRPr="00180950">
        <w:rPr>
          <w:lang w:val="da-DK"/>
        </w:rPr>
        <w:t>carbamazepin</w:t>
      </w:r>
      <w:proofErr w:type="spellEnd"/>
      <w:r w:rsidRPr="00180950">
        <w:rPr>
          <w:lang w:val="da-DK"/>
        </w:rPr>
        <w:t xml:space="preserve">. Der blev observeret en lignende effekt i et </w:t>
      </w:r>
      <w:r w:rsidR="00AD784F">
        <w:rPr>
          <w:lang w:val="da-DK"/>
        </w:rPr>
        <w:t>studie</w:t>
      </w:r>
      <w:r w:rsidRPr="00180950">
        <w:rPr>
          <w:lang w:val="da-DK"/>
        </w:rPr>
        <w:t xml:space="preserve"> med </w:t>
      </w:r>
      <w:proofErr w:type="spellStart"/>
      <w:r w:rsidRPr="00180950">
        <w:rPr>
          <w:lang w:val="da-DK"/>
        </w:rPr>
        <w:t>lamotrigin</w:t>
      </w:r>
      <w:proofErr w:type="spellEnd"/>
      <w:r w:rsidRPr="00180950">
        <w:rPr>
          <w:lang w:val="da-DK"/>
        </w:rPr>
        <w:t xml:space="preserve"> og </w:t>
      </w:r>
      <w:proofErr w:type="spellStart"/>
      <w:r w:rsidRPr="00180950">
        <w:rPr>
          <w:lang w:val="da-DK"/>
        </w:rPr>
        <w:t>oxcarbazepin</w:t>
      </w:r>
      <w:proofErr w:type="spellEnd"/>
      <w:r w:rsidRPr="00180950">
        <w:rPr>
          <w:lang w:val="da-DK"/>
        </w:rPr>
        <w:t xml:space="preserve"> hos raske frivillige voksne, men dosisreduktion blev ikke undersøgt.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I litteraturen er rapporteret aftagende mængde af </w:t>
      </w:r>
      <w:proofErr w:type="spellStart"/>
      <w:r w:rsidRPr="00180950">
        <w:rPr>
          <w:lang w:val="da-DK"/>
        </w:rPr>
        <w:t>lamotrigin</w:t>
      </w:r>
      <w:proofErr w:type="spellEnd"/>
      <w:r w:rsidRPr="00180950">
        <w:rPr>
          <w:lang w:val="da-DK"/>
        </w:rPr>
        <w:t xml:space="preserve">, når </w:t>
      </w:r>
      <w:proofErr w:type="spellStart"/>
      <w:r w:rsidRPr="00180950">
        <w:rPr>
          <w:lang w:val="da-DK"/>
        </w:rPr>
        <w:t>lamotrigin</w:t>
      </w:r>
      <w:proofErr w:type="spellEnd"/>
      <w:r w:rsidRPr="00180950">
        <w:rPr>
          <w:lang w:val="da-DK"/>
        </w:rPr>
        <w:t xml:space="preserve"> er givet i kombination med </w:t>
      </w:r>
      <w:proofErr w:type="spellStart"/>
      <w:r w:rsidRPr="00180950">
        <w:rPr>
          <w:lang w:val="da-DK"/>
        </w:rPr>
        <w:t>oxcarbazepin</w:t>
      </w:r>
      <w:proofErr w:type="spellEnd"/>
      <w:r w:rsidRPr="00180950">
        <w:rPr>
          <w:lang w:val="da-DK"/>
        </w:rPr>
        <w:t xml:space="preserve">. I et </w:t>
      </w:r>
      <w:proofErr w:type="spellStart"/>
      <w:r w:rsidRPr="00180950">
        <w:rPr>
          <w:lang w:val="da-DK"/>
        </w:rPr>
        <w:t>prospektivt</w:t>
      </w:r>
      <w:proofErr w:type="spellEnd"/>
      <w:r w:rsidRPr="00180950">
        <w:rPr>
          <w:lang w:val="da-DK"/>
        </w:rPr>
        <w:t xml:space="preserve"> </w:t>
      </w:r>
      <w:r w:rsidR="00AD784F">
        <w:rPr>
          <w:lang w:val="da-DK"/>
        </w:rPr>
        <w:t>studie</w:t>
      </w:r>
      <w:r w:rsidRPr="00180950">
        <w:rPr>
          <w:lang w:val="da-DK"/>
        </w:rPr>
        <w:t xml:space="preserve">, hvor raske frivillige voksne fik doser på 200 mg </w:t>
      </w:r>
      <w:proofErr w:type="spellStart"/>
      <w:r w:rsidRPr="00180950">
        <w:rPr>
          <w:lang w:val="da-DK"/>
        </w:rPr>
        <w:t>lamotrigin</w:t>
      </w:r>
      <w:proofErr w:type="spellEnd"/>
      <w:r w:rsidRPr="00180950">
        <w:rPr>
          <w:lang w:val="da-DK"/>
        </w:rPr>
        <w:t xml:space="preserve"> og 1.200 mg </w:t>
      </w:r>
      <w:proofErr w:type="spellStart"/>
      <w:r w:rsidRPr="00180950">
        <w:rPr>
          <w:lang w:val="da-DK"/>
        </w:rPr>
        <w:t>oxcarbazepin</w:t>
      </w:r>
      <w:proofErr w:type="spellEnd"/>
      <w:r w:rsidRPr="00180950">
        <w:rPr>
          <w:lang w:val="da-DK"/>
        </w:rPr>
        <w:t xml:space="preserve">, ændrede </w:t>
      </w:r>
      <w:proofErr w:type="spellStart"/>
      <w:r w:rsidRPr="00180950">
        <w:rPr>
          <w:lang w:val="da-DK"/>
        </w:rPr>
        <w:t>oxcarbazepin</w:t>
      </w:r>
      <w:proofErr w:type="spellEnd"/>
      <w:r w:rsidRPr="00180950">
        <w:rPr>
          <w:lang w:val="da-DK"/>
        </w:rPr>
        <w:t xml:space="preserve"> ikke </w:t>
      </w:r>
      <w:proofErr w:type="spellStart"/>
      <w:r w:rsidRPr="00180950">
        <w:rPr>
          <w:lang w:val="da-DK"/>
        </w:rPr>
        <w:t>metaboliseringen</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og </w:t>
      </w:r>
      <w:proofErr w:type="spellStart"/>
      <w:r w:rsidRPr="00180950">
        <w:rPr>
          <w:lang w:val="da-DK"/>
        </w:rPr>
        <w:t>lamotrigin</w:t>
      </w:r>
      <w:proofErr w:type="spellEnd"/>
      <w:r w:rsidRPr="00180950">
        <w:rPr>
          <w:lang w:val="da-DK"/>
        </w:rPr>
        <w:t xml:space="preserve"> ændrede ikke </w:t>
      </w:r>
      <w:proofErr w:type="spellStart"/>
      <w:r w:rsidRPr="00180950">
        <w:rPr>
          <w:lang w:val="da-DK"/>
        </w:rPr>
        <w:t>metaboliseringen</w:t>
      </w:r>
      <w:proofErr w:type="spellEnd"/>
      <w:r w:rsidRPr="00180950">
        <w:rPr>
          <w:lang w:val="da-DK"/>
        </w:rPr>
        <w:t xml:space="preserve"> af </w:t>
      </w:r>
      <w:proofErr w:type="spellStart"/>
      <w:r w:rsidRPr="00180950">
        <w:rPr>
          <w:lang w:val="da-DK"/>
        </w:rPr>
        <w:t>oxcarbazepin</w:t>
      </w:r>
      <w:proofErr w:type="spellEnd"/>
      <w:r w:rsidRPr="00180950">
        <w:rPr>
          <w:lang w:val="da-DK"/>
        </w:rPr>
        <w:t xml:space="preserve">. Behandlingsregime for </w:t>
      </w:r>
      <w:proofErr w:type="spellStart"/>
      <w:r w:rsidRPr="00180950">
        <w:rPr>
          <w:lang w:val="da-DK"/>
        </w:rPr>
        <w:t>lamotrigin</w:t>
      </w:r>
      <w:proofErr w:type="spellEnd"/>
      <w:r w:rsidRPr="00180950">
        <w:rPr>
          <w:lang w:val="da-DK"/>
        </w:rPr>
        <w:t xml:space="preserve"> tillægsbehandling uden </w:t>
      </w:r>
      <w:proofErr w:type="spellStart"/>
      <w:r w:rsidRPr="00180950">
        <w:rPr>
          <w:lang w:val="da-DK"/>
        </w:rPr>
        <w:t>valproat</w:t>
      </w:r>
      <w:proofErr w:type="spellEnd"/>
      <w:r w:rsidRPr="00180950">
        <w:rPr>
          <w:lang w:val="da-DK"/>
        </w:rPr>
        <w:t xml:space="preserve"> og uden induktorer af </w:t>
      </w:r>
      <w:proofErr w:type="spellStart"/>
      <w:r w:rsidRPr="00180950">
        <w:rPr>
          <w:lang w:val="da-DK"/>
        </w:rPr>
        <w:t>lamotrigin</w:t>
      </w:r>
      <w:proofErr w:type="spellEnd"/>
      <w:r w:rsidRPr="00180950">
        <w:rPr>
          <w:lang w:val="da-DK"/>
        </w:rPr>
        <w:t xml:space="preserve"> </w:t>
      </w:r>
      <w:proofErr w:type="spellStart"/>
      <w:r w:rsidRPr="00180950">
        <w:rPr>
          <w:lang w:val="da-DK"/>
        </w:rPr>
        <w:t>glukoronidation</w:t>
      </w:r>
      <w:proofErr w:type="spellEnd"/>
      <w:r w:rsidRPr="00180950">
        <w:rPr>
          <w:lang w:val="da-DK"/>
        </w:rPr>
        <w:t xml:space="preserve"> bør derfor anvendes hos patienter i samtidig behandling med </w:t>
      </w:r>
      <w:proofErr w:type="spellStart"/>
      <w:r w:rsidRPr="00180950">
        <w:rPr>
          <w:lang w:val="da-DK"/>
        </w:rPr>
        <w:t>oxcarbazepin</w:t>
      </w:r>
      <w:proofErr w:type="spellEnd"/>
      <w:r w:rsidRPr="00180950">
        <w:rPr>
          <w:lang w:val="da-DK"/>
        </w:rPr>
        <w:t xml:space="preserve"> (se pkt. 4.2).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hvor raske frivillige fik både </w:t>
      </w:r>
      <w:proofErr w:type="spellStart"/>
      <w:r w:rsidRPr="00180950">
        <w:rPr>
          <w:lang w:val="da-DK"/>
        </w:rPr>
        <w:t>felbamat</w:t>
      </w:r>
      <w:proofErr w:type="spellEnd"/>
      <w:r w:rsidRPr="00180950">
        <w:rPr>
          <w:lang w:val="da-DK"/>
        </w:rPr>
        <w:t xml:space="preserve"> (1.200 mg to gange dagligt) og </w:t>
      </w:r>
      <w:proofErr w:type="spellStart"/>
      <w:r w:rsidRPr="00180950">
        <w:rPr>
          <w:lang w:val="da-DK"/>
        </w:rPr>
        <w:t>lamotrigin</w:t>
      </w:r>
      <w:proofErr w:type="spellEnd"/>
      <w:r w:rsidRPr="00180950">
        <w:rPr>
          <w:lang w:val="da-DK"/>
        </w:rPr>
        <w:t xml:space="preserve"> (100 mg to gange dagligt i 10 dage), havde den samtidige administration tilsyneladende ingen klinisk relevant effekt på </w:t>
      </w:r>
      <w:proofErr w:type="spellStart"/>
      <w:r w:rsidRPr="00180950">
        <w:rPr>
          <w:lang w:val="da-DK"/>
        </w:rPr>
        <w:t>lamotrigins</w:t>
      </w:r>
      <w:proofErr w:type="spellEnd"/>
      <w:r w:rsidRPr="00180950">
        <w:rPr>
          <w:lang w:val="da-DK"/>
        </w:rPr>
        <w:t xml:space="preserve"> farmakokinetik.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På basis af en retrospektiv analyse af plasmaniveauet hos patienter, der fik </w:t>
      </w:r>
      <w:proofErr w:type="spellStart"/>
      <w:r w:rsidRPr="00180950">
        <w:rPr>
          <w:lang w:val="da-DK"/>
        </w:rPr>
        <w:t>lamotrigin</w:t>
      </w:r>
      <w:proofErr w:type="spellEnd"/>
      <w:r w:rsidRPr="00180950">
        <w:rPr>
          <w:lang w:val="da-DK"/>
        </w:rPr>
        <w:t xml:space="preserve"> både med og uden </w:t>
      </w:r>
      <w:proofErr w:type="spellStart"/>
      <w:r w:rsidRPr="00180950">
        <w:rPr>
          <w:lang w:val="da-DK"/>
        </w:rPr>
        <w:t>gabapentin</w:t>
      </w:r>
      <w:proofErr w:type="spellEnd"/>
      <w:r w:rsidRPr="00180950">
        <w:rPr>
          <w:lang w:val="da-DK"/>
        </w:rPr>
        <w:t xml:space="preserve">, synes </w:t>
      </w:r>
      <w:proofErr w:type="spellStart"/>
      <w:r w:rsidRPr="00180950">
        <w:rPr>
          <w:lang w:val="da-DK"/>
        </w:rPr>
        <w:t>gabapentin</w:t>
      </w:r>
      <w:proofErr w:type="spellEnd"/>
      <w:r w:rsidRPr="00180950">
        <w:rPr>
          <w:lang w:val="da-DK"/>
        </w:rPr>
        <w:t xml:space="preserve"> ikke at ændre den påviselige </w:t>
      </w:r>
      <w:proofErr w:type="spellStart"/>
      <w:r w:rsidRPr="00180950">
        <w:rPr>
          <w:lang w:val="da-DK"/>
        </w:rPr>
        <w:t>clearance</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Potentielle interaktioner mellem </w:t>
      </w:r>
      <w:proofErr w:type="spellStart"/>
      <w:r w:rsidRPr="00180950">
        <w:rPr>
          <w:lang w:val="da-DK"/>
        </w:rPr>
        <w:t>levetiracetam</w:t>
      </w:r>
      <w:proofErr w:type="spellEnd"/>
      <w:r w:rsidRPr="00180950">
        <w:rPr>
          <w:lang w:val="da-DK"/>
        </w:rPr>
        <w:t xml:space="preserve"> og </w:t>
      </w:r>
      <w:proofErr w:type="spellStart"/>
      <w:r w:rsidRPr="00180950">
        <w:rPr>
          <w:lang w:val="da-DK"/>
        </w:rPr>
        <w:t>lamotrigin</w:t>
      </w:r>
      <w:proofErr w:type="spellEnd"/>
      <w:r w:rsidRPr="00180950">
        <w:rPr>
          <w:lang w:val="da-DK"/>
        </w:rPr>
        <w:t xml:space="preserve"> blev vurderet ved at måle serumkoncentrationerne af begge midler i placebokontrollerede kliniske </w:t>
      </w:r>
      <w:r w:rsidR="00AD784F">
        <w:rPr>
          <w:lang w:val="da-DK"/>
        </w:rPr>
        <w:t>studier</w:t>
      </w:r>
      <w:r w:rsidRPr="00180950">
        <w:rPr>
          <w:lang w:val="da-DK"/>
        </w:rPr>
        <w:t xml:space="preserve">. Disse data tyder på, at </w:t>
      </w:r>
      <w:proofErr w:type="spellStart"/>
      <w:r w:rsidRPr="00180950">
        <w:rPr>
          <w:lang w:val="da-DK"/>
        </w:rPr>
        <w:t>lamotrigin</w:t>
      </w:r>
      <w:proofErr w:type="spellEnd"/>
      <w:r w:rsidRPr="00180950">
        <w:rPr>
          <w:lang w:val="da-DK"/>
        </w:rPr>
        <w:t xml:space="preserve"> ikke påvirker </w:t>
      </w:r>
      <w:proofErr w:type="spellStart"/>
      <w:r w:rsidRPr="00180950">
        <w:rPr>
          <w:lang w:val="da-DK"/>
        </w:rPr>
        <w:t>levetiracetams</w:t>
      </w:r>
      <w:proofErr w:type="spellEnd"/>
      <w:r w:rsidRPr="00180950">
        <w:rPr>
          <w:lang w:val="da-DK"/>
        </w:rPr>
        <w:t xml:space="preserve"> farmakokinetik, og at </w:t>
      </w:r>
      <w:proofErr w:type="spellStart"/>
      <w:r w:rsidRPr="00180950">
        <w:rPr>
          <w:lang w:val="da-DK"/>
        </w:rPr>
        <w:t>levetiracetam</w:t>
      </w:r>
      <w:proofErr w:type="spellEnd"/>
      <w:r w:rsidRPr="00180950">
        <w:rPr>
          <w:lang w:val="da-DK"/>
        </w:rPr>
        <w:t xml:space="preserve"> ikke påvirker </w:t>
      </w:r>
      <w:proofErr w:type="spellStart"/>
      <w:r w:rsidRPr="00180950">
        <w:rPr>
          <w:lang w:val="da-DK"/>
        </w:rPr>
        <w:t>lamotrigins</w:t>
      </w:r>
      <w:proofErr w:type="spellEnd"/>
      <w:r w:rsidRPr="00180950">
        <w:rPr>
          <w:lang w:val="da-DK"/>
        </w:rPr>
        <w:t xml:space="preserve"> farmakokinetik.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De laveste plasmakoncentrationer af </w:t>
      </w:r>
      <w:proofErr w:type="spellStart"/>
      <w:r w:rsidRPr="00180950">
        <w:rPr>
          <w:lang w:val="da-DK"/>
        </w:rPr>
        <w:t>lamotrigin</w:t>
      </w:r>
      <w:proofErr w:type="spellEnd"/>
      <w:r w:rsidRPr="00180950">
        <w:rPr>
          <w:lang w:val="da-DK"/>
        </w:rPr>
        <w:t xml:space="preserve"> ved </w:t>
      </w:r>
      <w:proofErr w:type="spellStart"/>
      <w:r w:rsidRPr="00180950">
        <w:rPr>
          <w:lang w:val="da-DK"/>
        </w:rPr>
        <w:t>steady</w:t>
      </w:r>
      <w:proofErr w:type="spellEnd"/>
      <w:r w:rsidRPr="00180950">
        <w:rPr>
          <w:lang w:val="da-DK"/>
        </w:rPr>
        <w:t xml:space="preserve"> </w:t>
      </w:r>
      <w:proofErr w:type="spellStart"/>
      <w:r w:rsidRPr="00180950">
        <w:rPr>
          <w:lang w:val="da-DK"/>
        </w:rPr>
        <w:t>state</w:t>
      </w:r>
      <w:proofErr w:type="spellEnd"/>
      <w:r w:rsidRPr="00180950">
        <w:rPr>
          <w:lang w:val="da-DK"/>
        </w:rPr>
        <w:t xml:space="preserve"> blev ikke påvirket af samtidig administration af </w:t>
      </w:r>
      <w:proofErr w:type="spellStart"/>
      <w:r w:rsidRPr="00180950">
        <w:rPr>
          <w:lang w:val="da-DK"/>
        </w:rPr>
        <w:t>pregabalin</w:t>
      </w:r>
      <w:proofErr w:type="spellEnd"/>
      <w:r w:rsidRPr="00180950">
        <w:rPr>
          <w:lang w:val="da-DK"/>
        </w:rPr>
        <w:t xml:space="preserve"> (200 mg tre gange dagligt). Der er ingen </w:t>
      </w:r>
      <w:proofErr w:type="spellStart"/>
      <w:r w:rsidRPr="00180950">
        <w:rPr>
          <w:lang w:val="da-DK"/>
        </w:rPr>
        <w:t>farmakokinetiske</w:t>
      </w:r>
      <w:proofErr w:type="spellEnd"/>
      <w:r w:rsidRPr="00180950">
        <w:rPr>
          <w:lang w:val="da-DK"/>
        </w:rPr>
        <w:t xml:space="preserve"> interaktioner mellem </w:t>
      </w:r>
      <w:proofErr w:type="spellStart"/>
      <w:r w:rsidRPr="00180950">
        <w:rPr>
          <w:lang w:val="da-DK"/>
        </w:rPr>
        <w:t>lamotrigin</w:t>
      </w:r>
      <w:proofErr w:type="spellEnd"/>
      <w:r w:rsidRPr="00180950">
        <w:rPr>
          <w:lang w:val="da-DK"/>
        </w:rPr>
        <w:t xml:space="preserve"> og </w:t>
      </w:r>
      <w:proofErr w:type="spellStart"/>
      <w:r w:rsidRPr="00180950">
        <w:rPr>
          <w:lang w:val="da-DK"/>
        </w:rPr>
        <w:t>pregabalin</w:t>
      </w:r>
      <w:proofErr w:type="spellEnd"/>
      <w:r w:rsidRPr="00180950">
        <w:rPr>
          <w:lang w:val="da-DK"/>
        </w:rPr>
        <w:t xml:space="preserve">.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proofErr w:type="spellStart"/>
      <w:r w:rsidRPr="00180950">
        <w:rPr>
          <w:lang w:val="da-DK"/>
        </w:rPr>
        <w:t>Topiramat</w:t>
      </w:r>
      <w:proofErr w:type="spellEnd"/>
      <w:r w:rsidRPr="00180950">
        <w:rPr>
          <w:lang w:val="da-DK"/>
        </w:rPr>
        <w:t xml:space="preserve"> medførte ingen ændringer i plasmakoncentrationen af </w:t>
      </w:r>
      <w:proofErr w:type="spellStart"/>
      <w:r w:rsidRPr="00180950">
        <w:rPr>
          <w:lang w:val="da-DK"/>
        </w:rPr>
        <w:t>lamotrigin</w:t>
      </w:r>
      <w:proofErr w:type="spellEnd"/>
      <w:r w:rsidRPr="00180950">
        <w:rPr>
          <w:lang w:val="da-DK"/>
        </w:rPr>
        <w:t xml:space="preserve">. Administration af </w:t>
      </w:r>
      <w:proofErr w:type="spellStart"/>
      <w:r w:rsidRPr="00180950">
        <w:rPr>
          <w:lang w:val="da-DK"/>
        </w:rPr>
        <w:t>lamotrigin</w:t>
      </w:r>
      <w:proofErr w:type="spellEnd"/>
      <w:r w:rsidRPr="00180950">
        <w:rPr>
          <w:lang w:val="da-DK"/>
        </w:rPr>
        <w:t xml:space="preserve"> medførte en stigning i koncentrationen af </w:t>
      </w:r>
      <w:proofErr w:type="spellStart"/>
      <w:r w:rsidRPr="00180950">
        <w:rPr>
          <w:lang w:val="da-DK"/>
        </w:rPr>
        <w:t>topiramat</w:t>
      </w:r>
      <w:proofErr w:type="spellEnd"/>
      <w:r w:rsidRPr="00180950">
        <w:rPr>
          <w:lang w:val="da-DK"/>
        </w:rPr>
        <w:t xml:space="preserve"> på 15 %.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hvor patienter med epilepsi fik både </w:t>
      </w:r>
      <w:proofErr w:type="spellStart"/>
      <w:r w:rsidRPr="00180950">
        <w:rPr>
          <w:lang w:val="da-DK"/>
        </w:rPr>
        <w:t>zonisamid</w:t>
      </w:r>
      <w:proofErr w:type="spellEnd"/>
      <w:r w:rsidRPr="00180950">
        <w:rPr>
          <w:lang w:val="da-DK"/>
        </w:rPr>
        <w:t xml:space="preserve"> (200 til 400 mg/dag) og </w:t>
      </w:r>
      <w:proofErr w:type="spellStart"/>
      <w:r w:rsidRPr="00180950">
        <w:rPr>
          <w:lang w:val="da-DK"/>
        </w:rPr>
        <w:t>lamotrigin</w:t>
      </w:r>
      <w:proofErr w:type="spellEnd"/>
      <w:r w:rsidRPr="00180950">
        <w:rPr>
          <w:lang w:val="da-DK"/>
        </w:rPr>
        <w:t xml:space="preserve"> (150 til 500 mg/dag) i 35 dage, havde den samtidige administration ingen signifikant effekt på </w:t>
      </w:r>
      <w:proofErr w:type="spellStart"/>
      <w:r w:rsidRPr="00180950">
        <w:rPr>
          <w:lang w:val="da-DK"/>
        </w:rPr>
        <w:t>lamotrigins</w:t>
      </w:r>
      <w:proofErr w:type="spellEnd"/>
      <w:r w:rsidRPr="00180950">
        <w:rPr>
          <w:lang w:val="da-DK"/>
        </w:rPr>
        <w:t xml:space="preserve"> farmakokinetik. </w:t>
      </w:r>
    </w:p>
    <w:p w:rsidR="00463C6F" w:rsidRPr="00180950" w:rsidRDefault="00463C6F" w:rsidP="00463C6F">
      <w:pPr>
        <w:pStyle w:val="CM31"/>
        <w:spacing w:after="0"/>
        <w:ind w:left="851" w:right="-1" w:hanging="851"/>
        <w:rPr>
          <w:lang w:val="da-DK"/>
        </w:rPr>
      </w:pPr>
    </w:p>
    <w:p w:rsidR="00463C6F" w:rsidRPr="00180950" w:rsidRDefault="00463C6F" w:rsidP="00463C6F">
      <w:pPr>
        <w:ind w:left="851" w:right="-1"/>
        <w:rPr>
          <w:sz w:val="24"/>
          <w:szCs w:val="24"/>
        </w:rPr>
      </w:pPr>
      <w:r w:rsidRPr="00180950">
        <w:rPr>
          <w:sz w:val="24"/>
          <w:szCs w:val="24"/>
        </w:rPr>
        <w:t xml:space="preserve">Plasmakoncentrationer af </w:t>
      </w:r>
      <w:proofErr w:type="spellStart"/>
      <w:r w:rsidRPr="00180950">
        <w:rPr>
          <w:sz w:val="24"/>
          <w:szCs w:val="24"/>
        </w:rPr>
        <w:t>lamotrigin</w:t>
      </w:r>
      <w:proofErr w:type="spellEnd"/>
      <w:r w:rsidRPr="00180950">
        <w:rPr>
          <w:sz w:val="24"/>
          <w:szCs w:val="24"/>
        </w:rPr>
        <w:t xml:space="preserve"> blev ikke påvirket af samtidig administration af </w:t>
      </w:r>
      <w:proofErr w:type="spellStart"/>
      <w:r w:rsidRPr="00180950">
        <w:rPr>
          <w:sz w:val="24"/>
          <w:szCs w:val="24"/>
        </w:rPr>
        <w:t>lacosamid</w:t>
      </w:r>
      <w:proofErr w:type="spellEnd"/>
      <w:r w:rsidRPr="00180950">
        <w:rPr>
          <w:sz w:val="24"/>
          <w:szCs w:val="24"/>
        </w:rPr>
        <w:t xml:space="preserve"> (200, 400 eller 600 mg/dag) i placebokontrollerede kliniske studier hos patienter med partielle anfald.</w:t>
      </w:r>
    </w:p>
    <w:p w:rsidR="00463C6F" w:rsidRPr="00180950" w:rsidRDefault="00463C6F" w:rsidP="00463C6F">
      <w:pPr>
        <w:ind w:left="851" w:right="-1"/>
        <w:rPr>
          <w:sz w:val="24"/>
          <w:szCs w:val="24"/>
        </w:rPr>
      </w:pPr>
    </w:p>
    <w:p w:rsidR="00463C6F" w:rsidRPr="00180950" w:rsidRDefault="00463C6F" w:rsidP="00463C6F">
      <w:pPr>
        <w:ind w:left="851" w:right="-1"/>
        <w:rPr>
          <w:sz w:val="24"/>
          <w:szCs w:val="24"/>
        </w:rPr>
      </w:pPr>
      <w:r w:rsidRPr="00180950">
        <w:rPr>
          <w:sz w:val="24"/>
          <w:szCs w:val="24"/>
        </w:rPr>
        <w:lastRenderedPageBreak/>
        <w:t xml:space="preserve">I en samlet analyse af data fra tre placebokontrollerede kliniske studier, der undersøgte tillægsbehandling med </w:t>
      </w:r>
      <w:proofErr w:type="spellStart"/>
      <w:r w:rsidRPr="00180950">
        <w:rPr>
          <w:sz w:val="24"/>
          <w:szCs w:val="24"/>
        </w:rPr>
        <w:t>perampanel</w:t>
      </w:r>
      <w:proofErr w:type="spellEnd"/>
      <w:r w:rsidRPr="00180950">
        <w:rPr>
          <w:sz w:val="24"/>
          <w:szCs w:val="24"/>
        </w:rPr>
        <w:t xml:space="preserve"> hos patienter med partielle og primære generaliserede tonisk-kloniske anfald, øgede den højeste dosis af </w:t>
      </w:r>
      <w:proofErr w:type="spellStart"/>
      <w:r w:rsidRPr="00180950">
        <w:rPr>
          <w:sz w:val="24"/>
          <w:szCs w:val="24"/>
        </w:rPr>
        <w:t>perampanel</w:t>
      </w:r>
      <w:proofErr w:type="spellEnd"/>
      <w:r w:rsidRPr="00180950">
        <w:rPr>
          <w:sz w:val="24"/>
          <w:szCs w:val="24"/>
        </w:rPr>
        <w:t xml:space="preserve"> (12 mg/dag) </w:t>
      </w:r>
      <w:proofErr w:type="spellStart"/>
      <w:r w:rsidRPr="00180950">
        <w:rPr>
          <w:sz w:val="24"/>
          <w:szCs w:val="24"/>
        </w:rPr>
        <w:t>lamotrigins</w:t>
      </w:r>
      <w:proofErr w:type="spellEnd"/>
      <w:r w:rsidRPr="00180950">
        <w:rPr>
          <w:sz w:val="24"/>
          <w:szCs w:val="24"/>
        </w:rPr>
        <w:t xml:space="preserve"> </w:t>
      </w:r>
      <w:proofErr w:type="spellStart"/>
      <w:r w:rsidRPr="00180950">
        <w:rPr>
          <w:sz w:val="24"/>
          <w:szCs w:val="24"/>
        </w:rPr>
        <w:t>clearance</w:t>
      </w:r>
      <w:proofErr w:type="spellEnd"/>
      <w:r w:rsidRPr="00180950">
        <w:rPr>
          <w:sz w:val="24"/>
          <w:szCs w:val="24"/>
        </w:rPr>
        <w:t xml:space="preserve"> med mindre end 10 %. </w:t>
      </w:r>
    </w:p>
    <w:p w:rsidR="00463C6F" w:rsidRPr="00180950" w:rsidRDefault="00463C6F" w:rsidP="00463C6F">
      <w:pPr>
        <w:ind w:right="-1"/>
        <w:rPr>
          <w:sz w:val="24"/>
          <w:szCs w:val="24"/>
        </w:rPr>
      </w:pPr>
    </w:p>
    <w:p w:rsidR="00463C6F" w:rsidRPr="00180950" w:rsidRDefault="00463C6F" w:rsidP="00463C6F">
      <w:pPr>
        <w:pStyle w:val="CM31"/>
        <w:spacing w:after="0"/>
        <w:ind w:left="851" w:right="-1"/>
        <w:rPr>
          <w:lang w:val="da-DK"/>
        </w:rPr>
      </w:pPr>
      <w:r w:rsidRPr="00180950">
        <w:rPr>
          <w:lang w:val="da-DK"/>
        </w:rPr>
        <w:t xml:space="preserve">Selvom der er rapporteret om ændringer i plasmakoncentrationerne af andre </w:t>
      </w:r>
      <w:proofErr w:type="spellStart"/>
      <w:r w:rsidRPr="00180950">
        <w:rPr>
          <w:lang w:val="da-DK"/>
        </w:rPr>
        <w:t>antiepileptika</w:t>
      </w:r>
      <w:proofErr w:type="spellEnd"/>
      <w:r w:rsidRPr="00180950">
        <w:rPr>
          <w:lang w:val="da-DK"/>
        </w:rPr>
        <w:t xml:space="preserve">, er det i kontrollerede </w:t>
      </w:r>
      <w:r w:rsidR="00AD784F">
        <w:rPr>
          <w:lang w:val="da-DK"/>
        </w:rPr>
        <w:t>studier</w:t>
      </w:r>
      <w:r w:rsidRPr="00180950">
        <w:rPr>
          <w:lang w:val="da-DK"/>
        </w:rPr>
        <w:t xml:space="preserve"> ikke påvist, at </w:t>
      </w:r>
      <w:proofErr w:type="spellStart"/>
      <w:r w:rsidRPr="00180950">
        <w:rPr>
          <w:lang w:val="da-DK"/>
        </w:rPr>
        <w:t>lamotrigin</w:t>
      </w:r>
      <w:proofErr w:type="spellEnd"/>
      <w:r w:rsidRPr="00180950">
        <w:rPr>
          <w:lang w:val="da-DK"/>
        </w:rPr>
        <w:t xml:space="preserve"> påvirker plasmakoncentrationerne af samtidigt administrerede </w:t>
      </w:r>
      <w:proofErr w:type="spellStart"/>
      <w:r w:rsidRPr="00180950">
        <w:rPr>
          <w:lang w:val="da-DK"/>
        </w:rPr>
        <w:t>antiepileptika</w:t>
      </w:r>
      <w:proofErr w:type="spellEnd"/>
      <w:r w:rsidRPr="00180950">
        <w:rPr>
          <w:lang w:val="da-DK"/>
        </w:rPr>
        <w:t xml:space="preserve">. </w:t>
      </w:r>
      <w:r w:rsidRPr="00180950">
        <w:rPr>
          <w:i/>
          <w:iCs/>
          <w:lang w:val="da-DK"/>
        </w:rPr>
        <w:t xml:space="preserve">In </w:t>
      </w:r>
      <w:proofErr w:type="spellStart"/>
      <w:r w:rsidRPr="00180950">
        <w:rPr>
          <w:i/>
          <w:iCs/>
          <w:lang w:val="da-DK"/>
        </w:rPr>
        <w:t>vitro</w:t>
      </w:r>
      <w:proofErr w:type="spellEnd"/>
      <w:r w:rsidRPr="00180950">
        <w:rPr>
          <w:lang w:val="da-DK"/>
        </w:rPr>
        <w:t>-</w:t>
      </w:r>
      <w:r w:rsidR="00AD784F">
        <w:rPr>
          <w:lang w:val="da-DK"/>
        </w:rPr>
        <w:t>studier</w:t>
      </w:r>
      <w:r w:rsidRPr="00180950">
        <w:rPr>
          <w:lang w:val="da-DK"/>
        </w:rPr>
        <w:t xml:space="preserve"> indikerer, at </w:t>
      </w:r>
      <w:proofErr w:type="spellStart"/>
      <w:r w:rsidRPr="00180950">
        <w:rPr>
          <w:lang w:val="da-DK"/>
        </w:rPr>
        <w:t>lamotrigin</w:t>
      </w:r>
      <w:proofErr w:type="spellEnd"/>
      <w:r w:rsidRPr="00180950">
        <w:rPr>
          <w:lang w:val="da-DK"/>
        </w:rPr>
        <w:t xml:space="preserve"> ikke fortrænger andre </w:t>
      </w:r>
      <w:proofErr w:type="spellStart"/>
      <w:r w:rsidRPr="00180950">
        <w:rPr>
          <w:lang w:val="da-DK"/>
        </w:rPr>
        <w:t>antiepileptika</w:t>
      </w:r>
      <w:proofErr w:type="spellEnd"/>
      <w:r w:rsidRPr="00180950">
        <w:rPr>
          <w:lang w:val="da-DK"/>
        </w:rPr>
        <w:t xml:space="preserve"> fra proteinbindingsstederne. </w:t>
      </w:r>
    </w:p>
    <w:p w:rsidR="00463C6F" w:rsidRPr="00180950" w:rsidRDefault="00463C6F" w:rsidP="00463C6F">
      <w:pPr>
        <w:pStyle w:val="CM31"/>
        <w:spacing w:after="0"/>
        <w:ind w:left="851" w:right="-1" w:hanging="851"/>
        <w:rPr>
          <w:u w:val="single"/>
          <w:lang w:val="da-DK"/>
        </w:rPr>
      </w:pPr>
    </w:p>
    <w:p w:rsidR="00463C6F" w:rsidRPr="00180950" w:rsidRDefault="00463C6F" w:rsidP="00463C6F">
      <w:pPr>
        <w:pStyle w:val="CM31"/>
        <w:spacing w:after="0"/>
        <w:ind w:left="851" w:right="-1"/>
        <w:rPr>
          <w:lang w:val="da-DK"/>
        </w:rPr>
      </w:pPr>
      <w:r w:rsidRPr="00180950">
        <w:rPr>
          <w:u w:val="single"/>
          <w:lang w:val="da-DK"/>
        </w:rPr>
        <w:t xml:space="preserve">Interaktioner med andre psykofarmaka </w:t>
      </w:r>
    </w:p>
    <w:p w:rsidR="00463C6F" w:rsidRPr="00180950" w:rsidRDefault="00463C6F" w:rsidP="00463C6F">
      <w:pPr>
        <w:pStyle w:val="CM31"/>
        <w:spacing w:after="0"/>
        <w:ind w:left="851" w:right="-1"/>
        <w:rPr>
          <w:lang w:val="da-DK"/>
        </w:rPr>
      </w:pPr>
      <w:proofErr w:type="spellStart"/>
      <w:r w:rsidRPr="00180950">
        <w:rPr>
          <w:lang w:val="da-DK"/>
        </w:rPr>
        <w:t>Lithiums</w:t>
      </w:r>
      <w:proofErr w:type="spellEnd"/>
      <w:r w:rsidRPr="00180950">
        <w:rPr>
          <w:lang w:val="da-DK"/>
        </w:rPr>
        <w:t xml:space="preserve"> farmakokinetik efter administration af 2 g vandfrit </w:t>
      </w:r>
      <w:proofErr w:type="spellStart"/>
      <w:r w:rsidRPr="00180950">
        <w:rPr>
          <w:lang w:val="da-DK"/>
        </w:rPr>
        <w:t>lithiumgluconat</w:t>
      </w:r>
      <w:proofErr w:type="spellEnd"/>
      <w:r w:rsidRPr="00180950">
        <w:rPr>
          <w:lang w:val="da-DK"/>
        </w:rPr>
        <w:t xml:space="preserve"> to gange dagligt i seks dage til 20 raske forsøgspersoner blev ikke ændret ved samtidig administration af 100 mg </w:t>
      </w:r>
      <w:proofErr w:type="spellStart"/>
      <w:r w:rsidRPr="00180950">
        <w:rPr>
          <w:lang w:val="da-DK"/>
        </w:rPr>
        <w:t>lamotrigin</w:t>
      </w:r>
      <w:proofErr w:type="spellEnd"/>
      <w:r w:rsidRPr="00180950">
        <w:rPr>
          <w:lang w:val="da-DK"/>
        </w:rPr>
        <w:t xml:space="preserve"> dagligt.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Gentagne perorale doser </w:t>
      </w:r>
      <w:proofErr w:type="spellStart"/>
      <w:r w:rsidRPr="00180950">
        <w:rPr>
          <w:lang w:val="da-DK"/>
        </w:rPr>
        <w:t>bupropion</w:t>
      </w:r>
      <w:proofErr w:type="spellEnd"/>
      <w:r w:rsidRPr="00180950">
        <w:rPr>
          <w:lang w:val="da-DK"/>
        </w:rPr>
        <w:t xml:space="preserve"> havde ingen statistisk signifikant effekt på farmakokinetikken ved administration af enkeltdoser af </w:t>
      </w:r>
      <w:proofErr w:type="spellStart"/>
      <w:r w:rsidRPr="00180950">
        <w:rPr>
          <w:lang w:val="da-DK"/>
        </w:rPr>
        <w:t>lamotrigin</w:t>
      </w:r>
      <w:proofErr w:type="spellEnd"/>
      <w:r w:rsidRPr="00180950">
        <w:rPr>
          <w:lang w:val="da-DK"/>
        </w:rPr>
        <w:t xml:space="preserve"> hos 12 forsøgspersoner og medførte kun en let stigning i AUC af </w:t>
      </w:r>
      <w:proofErr w:type="spellStart"/>
      <w:r w:rsidRPr="00180950">
        <w:rPr>
          <w:lang w:val="da-DK"/>
        </w:rPr>
        <w:t>lamotriginglukuronid</w:t>
      </w:r>
      <w:proofErr w:type="spellEnd"/>
      <w:r w:rsidRPr="00180950">
        <w:rPr>
          <w:lang w:val="da-DK"/>
        </w:rPr>
        <w:t xml:space="preserve">.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med raske frivillige voksne medførte administration af 15 mg </w:t>
      </w:r>
      <w:proofErr w:type="spellStart"/>
      <w:r w:rsidRPr="00180950">
        <w:rPr>
          <w:lang w:val="da-DK"/>
        </w:rPr>
        <w:t>olanzapin</w:t>
      </w:r>
      <w:proofErr w:type="spellEnd"/>
      <w:r w:rsidRPr="00180950">
        <w:rPr>
          <w:lang w:val="da-DK"/>
        </w:rPr>
        <w:t xml:space="preserve"> en reduktion i AUC og </w:t>
      </w:r>
      <w:proofErr w:type="spellStart"/>
      <w:r w:rsidRPr="00180950">
        <w:rPr>
          <w:lang w:val="da-DK"/>
        </w:rPr>
        <w:t>C</w:t>
      </w:r>
      <w:r w:rsidRPr="00180950">
        <w:rPr>
          <w:vertAlign w:val="subscript"/>
          <w:lang w:val="da-DK"/>
        </w:rPr>
        <w:t>max</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på gennemsnitligt henholdsvis 24 % og 20 %. 200 mg </w:t>
      </w:r>
      <w:proofErr w:type="spellStart"/>
      <w:r w:rsidRPr="00180950">
        <w:rPr>
          <w:lang w:val="da-DK"/>
        </w:rPr>
        <w:t>lamotrigin</w:t>
      </w:r>
      <w:proofErr w:type="spellEnd"/>
      <w:r w:rsidRPr="00180950">
        <w:rPr>
          <w:lang w:val="da-DK"/>
        </w:rPr>
        <w:t xml:space="preserve"> påvirkede ikke </w:t>
      </w:r>
      <w:proofErr w:type="spellStart"/>
      <w:r w:rsidRPr="00180950">
        <w:rPr>
          <w:lang w:val="da-DK"/>
        </w:rPr>
        <w:t>olanzapins</w:t>
      </w:r>
      <w:proofErr w:type="spellEnd"/>
      <w:r w:rsidRPr="00180950">
        <w:rPr>
          <w:lang w:val="da-DK"/>
        </w:rPr>
        <w:t xml:space="preserve"> farmakokinetik.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Gentagne perorale doser på 400 mg </w:t>
      </w:r>
      <w:proofErr w:type="spellStart"/>
      <w:r w:rsidRPr="00180950">
        <w:rPr>
          <w:lang w:val="da-DK"/>
        </w:rPr>
        <w:t>lamotrigin</w:t>
      </w:r>
      <w:proofErr w:type="spellEnd"/>
      <w:r w:rsidRPr="00180950">
        <w:rPr>
          <w:lang w:val="da-DK"/>
        </w:rPr>
        <w:t xml:space="preserve"> dagligt havde ingen klinisk signifikant effekt på farmakokinetikken af </w:t>
      </w:r>
      <w:proofErr w:type="spellStart"/>
      <w:r w:rsidRPr="00180950">
        <w:rPr>
          <w:lang w:val="da-DK"/>
        </w:rPr>
        <w:t>risperidon</w:t>
      </w:r>
      <w:proofErr w:type="spellEnd"/>
      <w:r w:rsidRPr="00180950">
        <w:rPr>
          <w:lang w:val="da-DK"/>
        </w:rPr>
        <w:t xml:space="preserve"> ved administration af enkeltdoser på 2 mg </w:t>
      </w:r>
      <w:proofErr w:type="spellStart"/>
      <w:r w:rsidRPr="00180950">
        <w:rPr>
          <w:lang w:val="da-DK"/>
        </w:rPr>
        <w:t>risperidon</w:t>
      </w:r>
      <w:proofErr w:type="spellEnd"/>
      <w:r w:rsidRPr="00180950">
        <w:rPr>
          <w:lang w:val="da-DK"/>
        </w:rPr>
        <w:t xml:space="preserve"> hos 14 raske frivillige voksne. Efter samtidig administration af 2 mg </w:t>
      </w:r>
      <w:proofErr w:type="spellStart"/>
      <w:r w:rsidRPr="00180950">
        <w:rPr>
          <w:lang w:val="da-DK"/>
        </w:rPr>
        <w:t>risperidon</w:t>
      </w:r>
      <w:proofErr w:type="spellEnd"/>
      <w:r w:rsidRPr="00180950">
        <w:rPr>
          <w:lang w:val="da-DK"/>
        </w:rPr>
        <w:t xml:space="preserve"> og </w:t>
      </w:r>
      <w:proofErr w:type="spellStart"/>
      <w:r w:rsidRPr="00180950">
        <w:rPr>
          <w:lang w:val="da-DK"/>
        </w:rPr>
        <w:t>lamotrigin</w:t>
      </w:r>
      <w:proofErr w:type="spellEnd"/>
      <w:r w:rsidRPr="00180950">
        <w:rPr>
          <w:lang w:val="da-DK"/>
        </w:rPr>
        <w:t xml:space="preserve"> rapporterede 12 ud af de 14 frivillige </w:t>
      </w:r>
      <w:proofErr w:type="spellStart"/>
      <w:r w:rsidRPr="00180950">
        <w:rPr>
          <w:lang w:val="da-DK"/>
        </w:rPr>
        <w:t>somnolens</w:t>
      </w:r>
      <w:proofErr w:type="spellEnd"/>
      <w:r w:rsidRPr="00180950">
        <w:rPr>
          <w:lang w:val="da-DK"/>
        </w:rPr>
        <w:t xml:space="preserve"> sammenlignet med 1 ud af 20, når </w:t>
      </w:r>
      <w:proofErr w:type="spellStart"/>
      <w:r w:rsidRPr="00180950">
        <w:rPr>
          <w:lang w:val="da-DK"/>
        </w:rPr>
        <w:t>risperidon</w:t>
      </w:r>
      <w:proofErr w:type="spellEnd"/>
      <w:r w:rsidRPr="00180950">
        <w:rPr>
          <w:lang w:val="da-DK"/>
        </w:rPr>
        <w:t xml:space="preserve"> blev administreret alene, og ingen, når </w:t>
      </w:r>
      <w:proofErr w:type="spellStart"/>
      <w:r w:rsidRPr="00180950">
        <w:rPr>
          <w:lang w:val="da-DK"/>
        </w:rPr>
        <w:t>lamotrigin</w:t>
      </w:r>
      <w:proofErr w:type="spellEnd"/>
      <w:r w:rsidRPr="00180950">
        <w:rPr>
          <w:lang w:val="da-DK"/>
        </w:rPr>
        <w:t xml:space="preserve"> blev administreret alene. </w:t>
      </w:r>
    </w:p>
    <w:p w:rsidR="00463C6F" w:rsidRPr="00180950" w:rsidRDefault="00463C6F" w:rsidP="00463C6F">
      <w:pPr>
        <w:ind w:right="-1"/>
        <w:rPr>
          <w:sz w:val="24"/>
          <w:szCs w:val="24"/>
        </w:rPr>
      </w:pPr>
    </w:p>
    <w:p w:rsidR="00463C6F" w:rsidRPr="00180950" w:rsidRDefault="00463C6F" w:rsidP="00463C6F">
      <w:pPr>
        <w:ind w:left="851" w:right="-1"/>
        <w:rPr>
          <w:sz w:val="24"/>
          <w:szCs w:val="24"/>
        </w:rPr>
      </w:pPr>
      <w:r w:rsidRPr="00180950">
        <w:rPr>
          <w:sz w:val="24"/>
          <w:szCs w:val="24"/>
        </w:rPr>
        <w:t xml:space="preserve">I et studie med 18 voksne patienter med bipolar sygdom type I, der fik et fast behandlingsregime af </w:t>
      </w:r>
      <w:proofErr w:type="spellStart"/>
      <w:r w:rsidRPr="00180950">
        <w:rPr>
          <w:sz w:val="24"/>
          <w:szCs w:val="24"/>
        </w:rPr>
        <w:t>lamotrigin</w:t>
      </w:r>
      <w:proofErr w:type="spellEnd"/>
      <w:r w:rsidRPr="00180950">
        <w:rPr>
          <w:sz w:val="24"/>
          <w:szCs w:val="24"/>
        </w:rPr>
        <w:t xml:space="preserve"> (100-400 mg/dag), blev dosis af </w:t>
      </w:r>
      <w:proofErr w:type="spellStart"/>
      <w:r w:rsidRPr="00180950">
        <w:rPr>
          <w:sz w:val="24"/>
          <w:szCs w:val="24"/>
        </w:rPr>
        <w:t>aripiprazol</w:t>
      </w:r>
      <w:proofErr w:type="spellEnd"/>
      <w:r w:rsidRPr="00180950">
        <w:rPr>
          <w:sz w:val="24"/>
          <w:szCs w:val="24"/>
        </w:rPr>
        <w:t xml:space="preserve"> øget fra 10 mg/dag op til 30 mg/dag over en periode på 7 dage og derefter fortsat 30 mg/dag én gang daglig i yderligere 7 dage. En gennemsnitlig reduktion af </w:t>
      </w:r>
      <w:proofErr w:type="spellStart"/>
      <w:r w:rsidRPr="00180950">
        <w:rPr>
          <w:sz w:val="24"/>
          <w:szCs w:val="24"/>
        </w:rPr>
        <w:t>C</w:t>
      </w:r>
      <w:r w:rsidRPr="00180950">
        <w:rPr>
          <w:sz w:val="24"/>
          <w:szCs w:val="24"/>
          <w:vertAlign w:val="subscript"/>
        </w:rPr>
        <w:t>max</w:t>
      </w:r>
      <w:proofErr w:type="spellEnd"/>
      <w:r w:rsidRPr="00180950">
        <w:rPr>
          <w:sz w:val="24"/>
          <w:szCs w:val="24"/>
        </w:rPr>
        <w:t xml:space="preserve"> og AUC for </w:t>
      </w:r>
      <w:proofErr w:type="spellStart"/>
      <w:r w:rsidRPr="00180950">
        <w:rPr>
          <w:sz w:val="24"/>
          <w:szCs w:val="24"/>
        </w:rPr>
        <w:t>lamotrigin</w:t>
      </w:r>
      <w:proofErr w:type="spellEnd"/>
      <w:r w:rsidRPr="00180950">
        <w:rPr>
          <w:sz w:val="24"/>
          <w:szCs w:val="24"/>
        </w:rPr>
        <w:t xml:space="preserve"> på ca. 10 % blev observeret. </w:t>
      </w:r>
    </w:p>
    <w:p w:rsidR="00463C6F" w:rsidRPr="00180950" w:rsidRDefault="00463C6F" w:rsidP="00463C6F">
      <w:pPr>
        <w:ind w:right="-1"/>
        <w:rPr>
          <w:sz w:val="24"/>
          <w:szCs w:val="24"/>
        </w:rPr>
      </w:pPr>
    </w:p>
    <w:p w:rsidR="00463C6F" w:rsidRPr="00180950" w:rsidRDefault="00AD784F" w:rsidP="00463C6F">
      <w:pPr>
        <w:pStyle w:val="CM31"/>
        <w:spacing w:after="0"/>
        <w:ind w:left="851" w:right="-1"/>
        <w:rPr>
          <w:lang w:val="da-DK"/>
        </w:rPr>
      </w:pPr>
      <w:r>
        <w:rPr>
          <w:lang w:val="da-DK"/>
        </w:rPr>
        <w:t>Studier</w:t>
      </w:r>
      <w:r w:rsidR="00463C6F" w:rsidRPr="00180950">
        <w:rPr>
          <w:lang w:val="da-DK"/>
        </w:rPr>
        <w:t xml:space="preserve"> </w:t>
      </w:r>
      <w:r w:rsidR="00463C6F" w:rsidRPr="00180950">
        <w:rPr>
          <w:i/>
          <w:iCs/>
          <w:lang w:val="da-DK"/>
        </w:rPr>
        <w:t xml:space="preserve">in </w:t>
      </w:r>
      <w:proofErr w:type="spellStart"/>
      <w:r w:rsidR="00463C6F" w:rsidRPr="00180950">
        <w:rPr>
          <w:i/>
          <w:iCs/>
          <w:lang w:val="da-DK"/>
        </w:rPr>
        <w:t>vitro</w:t>
      </w:r>
      <w:proofErr w:type="spellEnd"/>
      <w:r w:rsidR="00463C6F" w:rsidRPr="00180950">
        <w:rPr>
          <w:lang w:val="da-DK"/>
        </w:rPr>
        <w:t xml:space="preserve"> tydede på, at dannelsen af </w:t>
      </w:r>
      <w:proofErr w:type="spellStart"/>
      <w:r w:rsidR="00463C6F" w:rsidRPr="00180950">
        <w:rPr>
          <w:lang w:val="da-DK"/>
        </w:rPr>
        <w:t>lamotrigins</w:t>
      </w:r>
      <w:proofErr w:type="spellEnd"/>
      <w:r w:rsidR="00463C6F" w:rsidRPr="00180950">
        <w:rPr>
          <w:lang w:val="da-DK"/>
        </w:rPr>
        <w:t xml:space="preserve"> primære metabolit, 2-N-glukuronid, blev hæmmet minimalt ved samtidig inkubation med </w:t>
      </w:r>
      <w:proofErr w:type="spellStart"/>
      <w:r w:rsidR="00463C6F" w:rsidRPr="00180950">
        <w:rPr>
          <w:lang w:val="da-DK"/>
        </w:rPr>
        <w:t>amitriptylin</w:t>
      </w:r>
      <w:proofErr w:type="spellEnd"/>
      <w:r w:rsidR="00463C6F" w:rsidRPr="00180950">
        <w:rPr>
          <w:lang w:val="da-DK"/>
        </w:rPr>
        <w:t xml:space="preserve">, </w:t>
      </w:r>
      <w:proofErr w:type="spellStart"/>
      <w:r w:rsidR="00463C6F" w:rsidRPr="00180950">
        <w:rPr>
          <w:lang w:val="da-DK"/>
        </w:rPr>
        <w:t>bupropion</w:t>
      </w:r>
      <w:proofErr w:type="spellEnd"/>
      <w:r w:rsidR="00463C6F" w:rsidRPr="00180950">
        <w:rPr>
          <w:lang w:val="da-DK"/>
        </w:rPr>
        <w:t xml:space="preserve">, </w:t>
      </w:r>
      <w:proofErr w:type="spellStart"/>
      <w:r w:rsidR="00463C6F" w:rsidRPr="00180950">
        <w:rPr>
          <w:lang w:val="da-DK"/>
        </w:rPr>
        <w:t>clonazepam</w:t>
      </w:r>
      <w:proofErr w:type="spellEnd"/>
      <w:r w:rsidR="00463C6F" w:rsidRPr="00180950">
        <w:rPr>
          <w:lang w:val="da-DK"/>
        </w:rPr>
        <w:t xml:space="preserve">, </w:t>
      </w:r>
      <w:proofErr w:type="spellStart"/>
      <w:r w:rsidR="00463C6F" w:rsidRPr="00180950">
        <w:rPr>
          <w:lang w:val="da-DK"/>
        </w:rPr>
        <w:t>haloperidol</w:t>
      </w:r>
      <w:proofErr w:type="spellEnd"/>
      <w:r w:rsidR="00463C6F" w:rsidRPr="00180950">
        <w:rPr>
          <w:lang w:val="da-DK"/>
        </w:rPr>
        <w:t xml:space="preserve"> eller </w:t>
      </w:r>
      <w:proofErr w:type="spellStart"/>
      <w:r w:rsidR="00463C6F" w:rsidRPr="00180950">
        <w:rPr>
          <w:lang w:val="da-DK"/>
        </w:rPr>
        <w:t>lorazepam</w:t>
      </w:r>
      <w:proofErr w:type="spellEnd"/>
      <w:r w:rsidR="00463C6F" w:rsidRPr="00180950">
        <w:rPr>
          <w:lang w:val="da-DK"/>
        </w:rPr>
        <w:t xml:space="preserve">. Disse </w:t>
      </w:r>
      <w:r>
        <w:rPr>
          <w:lang w:val="da-DK"/>
        </w:rPr>
        <w:t>studier</w:t>
      </w:r>
      <w:r w:rsidR="00463C6F" w:rsidRPr="00180950">
        <w:rPr>
          <w:lang w:val="da-DK"/>
        </w:rPr>
        <w:t xml:space="preserve"> tydede også på, at </w:t>
      </w:r>
      <w:proofErr w:type="spellStart"/>
      <w:r w:rsidR="00463C6F" w:rsidRPr="00180950">
        <w:rPr>
          <w:lang w:val="da-DK"/>
        </w:rPr>
        <w:t>metaboliseringen</w:t>
      </w:r>
      <w:proofErr w:type="spellEnd"/>
      <w:r w:rsidR="00463C6F" w:rsidRPr="00180950">
        <w:rPr>
          <w:lang w:val="da-DK"/>
        </w:rPr>
        <w:t xml:space="preserve"> af </w:t>
      </w:r>
      <w:proofErr w:type="spellStart"/>
      <w:r w:rsidR="00463C6F" w:rsidRPr="00180950">
        <w:rPr>
          <w:lang w:val="da-DK"/>
        </w:rPr>
        <w:t>lamotrigin</w:t>
      </w:r>
      <w:proofErr w:type="spellEnd"/>
      <w:r w:rsidR="00463C6F" w:rsidRPr="00180950">
        <w:rPr>
          <w:lang w:val="da-DK"/>
        </w:rPr>
        <w:t xml:space="preserve"> sandsynligvis ikke hæmmes af </w:t>
      </w:r>
      <w:proofErr w:type="spellStart"/>
      <w:r w:rsidR="00463C6F" w:rsidRPr="00180950">
        <w:rPr>
          <w:lang w:val="da-DK"/>
        </w:rPr>
        <w:t>clozapin</w:t>
      </w:r>
      <w:proofErr w:type="spellEnd"/>
      <w:r w:rsidR="00463C6F" w:rsidRPr="00180950">
        <w:rPr>
          <w:lang w:val="da-DK"/>
        </w:rPr>
        <w:t xml:space="preserve">, </w:t>
      </w:r>
      <w:proofErr w:type="spellStart"/>
      <w:r w:rsidR="00463C6F" w:rsidRPr="00180950">
        <w:rPr>
          <w:lang w:val="da-DK"/>
        </w:rPr>
        <w:t>fluoxetin</w:t>
      </w:r>
      <w:proofErr w:type="spellEnd"/>
      <w:r w:rsidR="00463C6F" w:rsidRPr="00180950">
        <w:rPr>
          <w:lang w:val="da-DK"/>
        </w:rPr>
        <w:t xml:space="preserve">, </w:t>
      </w:r>
      <w:proofErr w:type="spellStart"/>
      <w:r w:rsidR="00463C6F" w:rsidRPr="00180950">
        <w:rPr>
          <w:lang w:val="da-DK"/>
        </w:rPr>
        <w:t>phenelzin</w:t>
      </w:r>
      <w:proofErr w:type="spellEnd"/>
      <w:r w:rsidR="00463C6F" w:rsidRPr="00180950">
        <w:rPr>
          <w:lang w:val="da-DK"/>
        </w:rPr>
        <w:t xml:space="preserve">, </w:t>
      </w:r>
      <w:proofErr w:type="spellStart"/>
      <w:r w:rsidR="00463C6F" w:rsidRPr="00180950">
        <w:rPr>
          <w:lang w:val="da-DK"/>
        </w:rPr>
        <w:t>risperidon</w:t>
      </w:r>
      <w:proofErr w:type="spellEnd"/>
      <w:r w:rsidR="00463C6F" w:rsidRPr="00180950">
        <w:rPr>
          <w:lang w:val="da-DK"/>
        </w:rPr>
        <w:t xml:space="preserve">, </w:t>
      </w:r>
      <w:proofErr w:type="spellStart"/>
      <w:r w:rsidR="00463C6F" w:rsidRPr="00180950">
        <w:rPr>
          <w:lang w:val="da-DK"/>
        </w:rPr>
        <w:t>sertralin</w:t>
      </w:r>
      <w:proofErr w:type="spellEnd"/>
      <w:r w:rsidR="00463C6F" w:rsidRPr="00180950">
        <w:rPr>
          <w:lang w:val="da-DK"/>
        </w:rPr>
        <w:t xml:space="preserve"> eller </w:t>
      </w:r>
      <w:proofErr w:type="spellStart"/>
      <w:r w:rsidR="00463C6F" w:rsidRPr="00180950">
        <w:rPr>
          <w:lang w:val="da-DK"/>
        </w:rPr>
        <w:t>trazodon</w:t>
      </w:r>
      <w:proofErr w:type="spellEnd"/>
      <w:r w:rsidR="00463C6F" w:rsidRPr="00180950">
        <w:rPr>
          <w:lang w:val="da-DK"/>
        </w:rPr>
        <w:t xml:space="preserve">. Derudover indikerede et </w:t>
      </w:r>
      <w:r>
        <w:rPr>
          <w:lang w:val="da-DK"/>
        </w:rPr>
        <w:t>studie</w:t>
      </w:r>
      <w:r w:rsidR="00463C6F" w:rsidRPr="00180950">
        <w:rPr>
          <w:lang w:val="da-DK"/>
        </w:rPr>
        <w:t xml:space="preserve">, hvor </w:t>
      </w:r>
      <w:proofErr w:type="spellStart"/>
      <w:r w:rsidR="00463C6F" w:rsidRPr="00180950">
        <w:rPr>
          <w:lang w:val="da-DK"/>
        </w:rPr>
        <w:t>metaboliseringen</w:t>
      </w:r>
      <w:proofErr w:type="spellEnd"/>
      <w:r w:rsidR="00463C6F" w:rsidRPr="00180950">
        <w:rPr>
          <w:lang w:val="da-DK"/>
        </w:rPr>
        <w:t xml:space="preserve"> af </w:t>
      </w:r>
      <w:proofErr w:type="spellStart"/>
      <w:r w:rsidR="00463C6F" w:rsidRPr="00180950">
        <w:rPr>
          <w:lang w:val="da-DK"/>
        </w:rPr>
        <w:t>bufuralol</w:t>
      </w:r>
      <w:proofErr w:type="spellEnd"/>
      <w:r w:rsidR="00463C6F" w:rsidRPr="00180950">
        <w:rPr>
          <w:lang w:val="da-DK"/>
        </w:rPr>
        <w:t xml:space="preserve"> blev undersøgt ved brug af præparater med humant </w:t>
      </w:r>
      <w:proofErr w:type="spellStart"/>
      <w:r w:rsidR="00463C6F" w:rsidRPr="00180950">
        <w:rPr>
          <w:lang w:val="da-DK"/>
        </w:rPr>
        <w:t>levermikrosom</w:t>
      </w:r>
      <w:proofErr w:type="spellEnd"/>
      <w:r w:rsidR="00463C6F" w:rsidRPr="00180950">
        <w:rPr>
          <w:lang w:val="da-DK"/>
        </w:rPr>
        <w:t xml:space="preserve">, at </w:t>
      </w:r>
      <w:proofErr w:type="spellStart"/>
      <w:r w:rsidR="00463C6F" w:rsidRPr="00180950">
        <w:rPr>
          <w:lang w:val="da-DK"/>
        </w:rPr>
        <w:t>lamotrigin</w:t>
      </w:r>
      <w:proofErr w:type="spellEnd"/>
      <w:r w:rsidR="00463C6F" w:rsidRPr="00180950">
        <w:rPr>
          <w:lang w:val="da-DK"/>
        </w:rPr>
        <w:t xml:space="preserve"> ikke vil nedsætte </w:t>
      </w:r>
      <w:proofErr w:type="spellStart"/>
      <w:r w:rsidR="00463C6F" w:rsidRPr="00180950">
        <w:rPr>
          <w:lang w:val="da-DK"/>
        </w:rPr>
        <w:t>clearance</w:t>
      </w:r>
      <w:proofErr w:type="spellEnd"/>
      <w:r w:rsidR="00463C6F" w:rsidRPr="00180950">
        <w:rPr>
          <w:lang w:val="da-DK"/>
        </w:rPr>
        <w:t xml:space="preserve"> af lægemidler, der primært </w:t>
      </w:r>
      <w:proofErr w:type="spellStart"/>
      <w:r w:rsidR="00463C6F" w:rsidRPr="00180950">
        <w:rPr>
          <w:lang w:val="da-DK"/>
        </w:rPr>
        <w:t>metaboliseres</w:t>
      </w:r>
      <w:proofErr w:type="spellEnd"/>
      <w:r w:rsidR="00463C6F" w:rsidRPr="00180950">
        <w:rPr>
          <w:lang w:val="da-DK"/>
        </w:rPr>
        <w:t xml:space="preserve"> af CYP2D6. </w:t>
      </w:r>
    </w:p>
    <w:p w:rsidR="00463C6F" w:rsidRPr="00180950" w:rsidRDefault="00463C6F" w:rsidP="00463C6F">
      <w:pPr>
        <w:pStyle w:val="CM31"/>
        <w:spacing w:after="0"/>
        <w:ind w:left="851" w:right="-1" w:hanging="851"/>
        <w:rPr>
          <w:u w:val="single"/>
          <w:lang w:val="da-DK"/>
        </w:rPr>
      </w:pPr>
    </w:p>
    <w:p w:rsidR="00463C6F" w:rsidRPr="00180950" w:rsidRDefault="00463C6F" w:rsidP="00463C6F">
      <w:pPr>
        <w:pStyle w:val="CM31"/>
        <w:spacing w:after="0"/>
        <w:ind w:left="851" w:right="-1"/>
        <w:rPr>
          <w:lang w:val="da-DK"/>
        </w:rPr>
      </w:pPr>
      <w:r w:rsidRPr="00180950">
        <w:rPr>
          <w:u w:val="single"/>
          <w:lang w:val="da-DK"/>
        </w:rPr>
        <w:t xml:space="preserve">Interaktioner med hormonale </w:t>
      </w:r>
      <w:proofErr w:type="spellStart"/>
      <w:r w:rsidRPr="00180950">
        <w:rPr>
          <w:u w:val="single"/>
          <w:lang w:val="da-DK"/>
        </w:rPr>
        <w:t>kontraceptiva</w:t>
      </w:r>
      <w:proofErr w:type="spellEnd"/>
      <w:r w:rsidRPr="00180950">
        <w:rPr>
          <w:u w:val="single"/>
          <w:lang w:val="da-DK"/>
        </w:rPr>
        <w:t xml:space="preserve"> </w:t>
      </w:r>
    </w:p>
    <w:p w:rsidR="00463C6F" w:rsidRPr="00180950" w:rsidRDefault="00463C6F" w:rsidP="00463C6F">
      <w:pPr>
        <w:pStyle w:val="CM31"/>
        <w:spacing w:after="0"/>
        <w:ind w:left="851" w:right="-1" w:hanging="851"/>
        <w:rPr>
          <w:u w:val="single"/>
          <w:lang w:val="da-DK"/>
        </w:rPr>
      </w:pPr>
    </w:p>
    <w:p w:rsidR="00463C6F" w:rsidRPr="00AD784F" w:rsidRDefault="00463C6F" w:rsidP="00463C6F">
      <w:pPr>
        <w:pStyle w:val="CM31"/>
        <w:spacing w:after="0"/>
        <w:ind w:left="851" w:right="-1"/>
        <w:rPr>
          <w:i/>
          <w:u w:val="single"/>
          <w:lang w:val="da-DK"/>
        </w:rPr>
      </w:pPr>
      <w:r w:rsidRPr="00AD784F">
        <w:rPr>
          <w:i/>
          <w:u w:val="single"/>
          <w:lang w:val="da-DK"/>
        </w:rPr>
        <w:t xml:space="preserve">Effekten af hormonale </w:t>
      </w:r>
      <w:proofErr w:type="spellStart"/>
      <w:r w:rsidRPr="00AD784F">
        <w:rPr>
          <w:i/>
          <w:u w:val="single"/>
          <w:lang w:val="da-DK"/>
        </w:rPr>
        <w:t>kontraceptiva</w:t>
      </w:r>
      <w:proofErr w:type="spellEnd"/>
      <w:r w:rsidRPr="00AD784F">
        <w:rPr>
          <w:i/>
          <w:u w:val="single"/>
          <w:lang w:val="da-DK"/>
        </w:rPr>
        <w:t xml:space="preserve"> på </w:t>
      </w:r>
      <w:proofErr w:type="spellStart"/>
      <w:r w:rsidRPr="00AD784F">
        <w:rPr>
          <w:i/>
          <w:u w:val="single"/>
          <w:lang w:val="da-DK"/>
        </w:rPr>
        <w:t>lamotrigins</w:t>
      </w:r>
      <w:proofErr w:type="spellEnd"/>
      <w:r w:rsidRPr="00AD784F">
        <w:rPr>
          <w:i/>
          <w:u w:val="single"/>
          <w:lang w:val="da-DK"/>
        </w:rPr>
        <w:t xml:space="preserve"> farmakokinetik </w:t>
      </w: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med 16 frivillige kvinder medførte brug af en kombineret peroral antikonceptionspille med 30 µg </w:t>
      </w:r>
      <w:proofErr w:type="spellStart"/>
      <w:r w:rsidRPr="00180950">
        <w:rPr>
          <w:lang w:val="da-DK"/>
        </w:rPr>
        <w:t>ethinyløstradiol</w:t>
      </w:r>
      <w:proofErr w:type="spellEnd"/>
      <w:r w:rsidRPr="00180950">
        <w:rPr>
          <w:lang w:val="da-DK"/>
        </w:rPr>
        <w:t xml:space="preserve">/150 µg </w:t>
      </w:r>
      <w:proofErr w:type="spellStart"/>
      <w:r w:rsidRPr="00180950">
        <w:rPr>
          <w:lang w:val="da-DK"/>
        </w:rPr>
        <w:t>levonorgestrel</w:t>
      </w:r>
      <w:proofErr w:type="spellEnd"/>
      <w:r w:rsidRPr="00180950">
        <w:rPr>
          <w:lang w:val="da-DK"/>
        </w:rPr>
        <w:t xml:space="preserve"> ca. en fordobling af den perorale </w:t>
      </w:r>
      <w:proofErr w:type="spellStart"/>
      <w:r w:rsidRPr="00180950">
        <w:rPr>
          <w:lang w:val="da-DK"/>
        </w:rPr>
        <w:t>clearance</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hvilket resulterede i en gennemsnitlig reduktion af AUC og </w:t>
      </w:r>
      <w:proofErr w:type="spellStart"/>
      <w:r w:rsidRPr="00180950">
        <w:rPr>
          <w:lang w:val="da-DK"/>
        </w:rPr>
        <w:t>C</w:t>
      </w:r>
      <w:r w:rsidRPr="00180950">
        <w:rPr>
          <w:vertAlign w:val="subscript"/>
          <w:lang w:val="da-DK"/>
        </w:rPr>
        <w:t>max</w:t>
      </w:r>
      <w:proofErr w:type="spellEnd"/>
      <w:r w:rsidRPr="00180950">
        <w:rPr>
          <w:lang w:val="da-DK"/>
        </w:rPr>
        <w:t xml:space="preserve"> af </w:t>
      </w:r>
      <w:proofErr w:type="spellStart"/>
      <w:r w:rsidRPr="00180950">
        <w:rPr>
          <w:lang w:val="da-DK"/>
        </w:rPr>
        <w:t>lamotrigin</w:t>
      </w:r>
      <w:proofErr w:type="spellEnd"/>
      <w:r w:rsidRPr="00180950">
        <w:rPr>
          <w:lang w:val="da-DK"/>
        </w:rPr>
        <w:t xml:space="preserve"> på henholdsvis 52 % og 39 %. Serumkoncentrationerne af </w:t>
      </w:r>
      <w:proofErr w:type="spellStart"/>
      <w:r w:rsidRPr="00180950">
        <w:rPr>
          <w:lang w:val="da-DK"/>
        </w:rPr>
        <w:lastRenderedPageBreak/>
        <w:t>lamotrigin</w:t>
      </w:r>
      <w:proofErr w:type="spellEnd"/>
      <w:r w:rsidRPr="00180950">
        <w:rPr>
          <w:lang w:val="da-DK"/>
        </w:rPr>
        <w:t xml:space="preserve"> steg gradvist i løbet af ugen med inaktiv behandling (herunder den </w:t>
      </w:r>
      <w:r>
        <w:rPr>
          <w:lang w:val="da-DK"/>
        </w:rPr>
        <w:t>"</w:t>
      </w:r>
      <w:proofErr w:type="spellStart"/>
      <w:r w:rsidRPr="00180950">
        <w:rPr>
          <w:lang w:val="da-DK"/>
        </w:rPr>
        <w:t>pillefri</w:t>
      </w:r>
      <w:proofErr w:type="spellEnd"/>
      <w:r>
        <w:rPr>
          <w:lang w:val="da-DK"/>
        </w:rPr>
        <w:t>"</w:t>
      </w:r>
      <w:r w:rsidRPr="00180950">
        <w:rPr>
          <w:lang w:val="da-DK"/>
        </w:rPr>
        <w:t xml:space="preserve"> uge), og koncentrationerne før dosis i slutningen af ugen med inaktiv behandling var i gennemsnit ca. dobbelt så høje som ved samtidig behandling (se pkt. 4.4). Hvis der kun tages højde for brugen af hormonale </w:t>
      </w:r>
      <w:proofErr w:type="spellStart"/>
      <w:r w:rsidRPr="00180950">
        <w:rPr>
          <w:lang w:val="da-DK"/>
        </w:rPr>
        <w:t>kontraceptiva</w:t>
      </w:r>
      <w:proofErr w:type="spellEnd"/>
      <w:r w:rsidRPr="00180950">
        <w:rPr>
          <w:lang w:val="da-DK"/>
        </w:rPr>
        <w:t xml:space="preserve">, skulle det ikke være nødvendigt at foretage justeringer af de anbefalede retningslinjer for dosisøgning af </w:t>
      </w:r>
      <w:proofErr w:type="spellStart"/>
      <w:r w:rsidRPr="00180950">
        <w:rPr>
          <w:lang w:val="da-DK"/>
        </w:rPr>
        <w:t>lamotrigin</w:t>
      </w:r>
      <w:proofErr w:type="spellEnd"/>
      <w:r w:rsidRPr="00180950">
        <w:rPr>
          <w:lang w:val="da-DK"/>
        </w:rPr>
        <w:t xml:space="preserve">. I de fleste tilfælde vil der dog være behov for at øge eller reducere vedligeholdelsesdosen af </w:t>
      </w:r>
      <w:proofErr w:type="spellStart"/>
      <w:r w:rsidRPr="00180950">
        <w:rPr>
          <w:lang w:val="da-DK"/>
        </w:rPr>
        <w:t>lamotrigin</w:t>
      </w:r>
      <w:proofErr w:type="spellEnd"/>
      <w:r w:rsidRPr="00180950">
        <w:rPr>
          <w:lang w:val="da-DK"/>
        </w:rPr>
        <w:t xml:space="preserve">, når de hormonale </w:t>
      </w:r>
      <w:proofErr w:type="spellStart"/>
      <w:r w:rsidRPr="00180950">
        <w:rPr>
          <w:lang w:val="da-DK"/>
        </w:rPr>
        <w:t>kontraceptiva</w:t>
      </w:r>
      <w:proofErr w:type="spellEnd"/>
      <w:r w:rsidRPr="00180950">
        <w:rPr>
          <w:lang w:val="da-DK"/>
        </w:rPr>
        <w:t xml:space="preserve"> initieres eller seponeres (se pkt. 4.2). </w:t>
      </w:r>
    </w:p>
    <w:p w:rsidR="00463C6F" w:rsidRPr="00180950" w:rsidRDefault="00463C6F" w:rsidP="00463C6F">
      <w:pPr>
        <w:pStyle w:val="CM31"/>
        <w:spacing w:after="0"/>
        <w:ind w:left="851" w:right="-1" w:hanging="851"/>
        <w:rPr>
          <w:u w:val="single"/>
          <w:lang w:val="da-DK"/>
        </w:rPr>
      </w:pPr>
    </w:p>
    <w:p w:rsidR="00463C6F" w:rsidRPr="00AD784F" w:rsidRDefault="00463C6F" w:rsidP="00463C6F">
      <w:pPr>
        <w:pStyle w:val="CM31"/>
        <w:spacing w:after="0"/>
        <w:ind w:left="851" w:right="-1"/>
        <w:rPr>
          <w:i/>
          <w:u w:val="single"/>
          <w:lang w:val="da-DK"/>
        </w:rPr>
      </w:pPr>
      <w:r w:rsidRPr="00AD784F">
        <w:rPr>
          <w:i/>
          <w:u w:val="single"/>
          <w:lang w:val="da-DK"/>
        </w:rPr>
        <w:t xml:space="preserve">Effekten af </w:t>
      </w:r>
      <w:proofErr w:type="spellStart"/>
      <w:r w:rsidRPr="00AD784F">
        <w:rPr>
          <w:i/>
          <w:u w:val="single"/>
          <w:lang w:val="da-DK"/>
        </w:rPr>
        <w:t>lamotrigin</w:t>
      </w:r>
      <w:proofErr w:type="spellEnd"/>
      <w:r w:rsidRPr="00AD784F">
        <w:rPr>
          <w:i/>
          <w:u w:val="single"/>
          <w:lang w:val="da-DK"/>
        </w:rPr>
        <w:t xml:space="preserve"> på hormonale </w:t>
      </w:r>
      <w:proofErr w:type="spellStart"/>
      <w:r w:rsidRPr="00AD784F">
        <w:rPr>
          <w:i/>
          <w:u w:val="single"/>
          <w:lang w:val="da-DK"/>
        </w:rPr>
        <w:t>kontraceptivas</w:t>
      </w:r>
      <w:proofErr w:type="spellEnd"/>
      <w:r w:rsidRPr="00AD784F">
        <w:rPr>
          <w:i/>
          <w:u w:val="single"/>
          <w:lang w:val="da-DK"/>
        </w:rPr>
        <w:t xml:space="preserve"> farmakokinetik </w:t>
      </w: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med 16 frivillige kvinder havde en </w:t>
      </w:r>
      <w:proofErr w:type="spellStart"/>
      <w:r w:rsidRPr="00180950">
        <w:rPr>
          <w:lang w:val="da-DK"/>
        </w:rPr>
        <w:t>steady</w:t>
      </w:r>
      <w:proofErr w:type="spellEnd"/>
      <w:r w:rsidRPr="00180950">
        <w:rPr>
          <w:lang w:val="da-DK"/>
        </w:rPr>
        <w:t xml:space="preserve"> state-dosis på 300 mg </w:t>
      </w:r>
      <w:proofErr w:type="spellStart"/>
      <w:r w:rsidRPr="00180950">
        <w:rPr>
          <w:lang w:val="da-DK"/>
        </w:rPr>
        <w:t>lamotrigin</w:t>
      </w:r>
      <w:proofErr w:type="spellEnd"/>
      <w:r w:rsidRPr="00180950">
        <w:rPr>
          <w:lang w:val="da-DK"/>
        </w:rPr>
        <w:t xml:space="preserve"> ingen effekt på farmakokinetikken af </w:t>
      </w:r>
      <w:proofErr w:type="spellStart"/>
      <w:r w:rsidRPr="00180950">
        <w:rPr>
          <w:lang w:val="da-DK"/>
        </w:rPr>
        <w:t>ethinyløstradiol</w:t>
      </w:r>
      <w:proofErr w:type="spellEnd"/>
      <w:r w:rsidRPr="00180950">
        <w:rPr>
          <w:lang w:val="da-DK"/>
        </w:rPr>
        <w:t xml:space="preserve">-komponenten i en kombineret peroral antikonceptionspille. Der blev observeret en beskeden stigning i den perorale </w:t>
      </w:r>
      <w:proofErr w:type="spellStart"/>
      <w:r w:rsidRPr="00180950">
        <w:rPr>
          <w:lang w:val="da-DK"/>
        </w:rPr>
        <w:t>clearance</w:t>
      </w:r>
      <w:proofErr w:type="spellEnd"/>
      <w:r w:rsidRPr="00180950">
        <w:rPr>
          <w:lang w:val="da-DK"/>
        </w:rPr>
        <w:t xml:space="preserve"> af </w:t>
      </w:r>
      <w:proofErr w:type="spellStart"/>
      <w:r w:rsidRPr="00180950">
        <w:rPr>
          <w:lang w:val="da-DK"/>
        </w:rPr>
        <w:t>levonorgestrel</w:t>
      </w:r>
      <w:proofErr w:type="spellEnd"/>
      <w:r w:rsidRPr="00180950">
        <w:rPr>
          <w:lang w:val="da-DK"/>
        </w:rPr>
        <w:t xml:space="preserve">-komponenten, hvilket medførte et gennemsnitligt fald i AUC og </w:t>
      </w:r>
      <w:proofErr w:type="spellStart"/>
      <w:r w:rsidRPr="00180950">
        <w:rPr>
          <w:lang w:val="da-DK"/>
        </w:rPr>
        <w:t>C</w:t>
      </w:r>
      <w:r w:rsidRPr="00180950">
        <w:rPr>
          <w:vertAlign w:val="subscript"/>
          <w:lang w:val="da-DK"/>
        </w:rPr>
        <w:t>max</w:t>
      </w:r>
      <w:proofErr w:type="spellEnd"/>
      <w:r w:rsidRPr="00180950">
        <w:rPr>
          <w:lang w:val="da-DK"/>
        </w:rPr>
        <w:t xml:space="preserve"> af </w:t>
      </w:r>
      <w:proofErr w:type="spellStart"/>
      <w:r w:rsidRPr="00180950">
        <w:rPr>
          <w:lang w:val="da-DK"/>
        </w:rPr>
        <w:t>levonorgestrel</w:t>
      </w:r>
      <w:proofErr w:type="spellEnd"/>
      <w:r w:rsidRPr="00180950">
        <w:rPr>
          <w:lang w:val="da-DK"/>
        </w:rPr>
        <w:t xml:space="preserve"> på henholdsvis 19 % og 12 %. Målinger af FSH, LH og </w:t>
      </w:r>
      <w:proofErr w:type="spellStart"/>
      <w:r w:rsidRPr="00180950">
        <w:rPr>
          <w:lang w:val="da-DK"/>
        </w:rPr>
        <w:t>østradiol</w:t>
      </w:r>
      <w:proofErr w:type="spellEnd"/>
      <w:r w:rsidRPr="00180950">
        <w:rPr>
          <w:lang w:val="da-DK"/>
        </w:rPr>
        <w:t xml:space="preserve"> i serum under </w:t>
      </w:r>
      <w:r w:rsidR="00AD784F">
        <w:rPr>
          <w:lang w:val="da-DK"/>
        </w:rPr>
        <w:t>studiet</w:t>
      </w:r>
      <w:r w:rsidRPr="00180950">
        <w:rPr>
          <w:lang w:val="da-DK"/>
        </w:rPr>
        <w:t xml:space="preserve"> indikerede en delvist reduceret undertrykkelse af ovariernes hormonale aktivitet hos nogle kvinder, selvom målinger af progesteron i serum tydede på, at der ikke var hormonale tegn på ægløsning hos nogen af de 16 forsøgspersoner. Virkningen af den beskedne stigning i </w:t>
      </w:r>
      <w:proofErr w:type="spellStart"/>
      <w:r w:rsidRPr="00180950">
        <w:rPr>
          <w:lang w:val="da-DK"/>
        </w:rPr>
        <w:t>levonorgestrels</w:t>
      </w:r>
      <w:proofErr w:type="spellEnd"/>
      <w:r w:rsidRPr="00180950">
        <w:rPr>
          <w:lang w:val="da-DK"/>
        </w:rPr>
        <w:t xml:space="preserve"> </w:t>
      </w:r>
      <w:proofErr w:type="spellStart"/>
      <w:r w:rsidRPr="00180950">
        <w:rPr>
          <w:lang w:val="da-DK"/>
        </w:rPr>
        <w:t>clearance</w:t>
      </w:r>
      <w:proofErr w:type="spellEnd"/>
      <w:r w:rsidRPr="00180950">
        <w:rPr>
          <w:lang w:val="da-DK"/>
        </w:rPr>
        <w:t xml:space="preserve"> samt ændringerne i FSH og LH i serum på ovariets </w:t>
      </w:r>
      <w:proofErr w:type="spellStart"/>
      <w:r w:rsidRPr="00180950">
        <w:rPr>
          <w:lang w:val="da-DK"/>
        </w:rPr>
        <w:t>ovulatoriske</w:t>
      </w:r>
      <w:proofErr w:type="spellEnd"/>
      <w:r w:rsidRPr="00180950">
        <w:rPr>
          <w:lang w:val="da-DK"/>
        </w:rPr>
        <w:t xml:space="preserve"> aktivitet kendes ikke (se pkt. 4.4). Effekten af andre doser </w:t>
      </w:r>
      <w:proofErr w:type="spellStart"/>
      <w:r w:rsidRPr="00180950">
        <w:rPr>
          <w:lang w:val="da-DK"/>
        </w:rPr>
        <w:t>lamotrigin</w:t>
      </w:r>
      <w:proofErr w:type="spellEnd"/>
      <w:r w:rsidRPr="00180950">
        <w:rPr>
          <w:lang w:val="da-DK"/>
        </w:rPr>
        <w:t xml:space="preserve"> end 300 mg dagligt er ikke blevet undersøgt, og der er ikke foretaget </w:t>
      </w:r>
      <w:r w:rsidR="00AD784F">
        <w:rPr>
          <w:lang w:val="da-DK"/>
        </w:rPr>
        <w:t>studier</w:t>
      </w:r>
      <w:r w:rsidRPr="00180950">
        <w:rPr>
          <w:lang w:val="da-DK"/>
        </w:rPr>
        <w:t xml:space="preserve"> med andre hormonpræparater til kvinder. </w:t>
      </w:r>
    </w:p>
    <w:p w:rsidR="00463C6F" w:rsidRPr="00180950" w:rsidRDefault="00463C6F" w:rsidP="00463C6F">
      <w:pPr>
        <w:pStyle w:val="CM31"/>
        <w:spacing w:after="0"/>
        <w:ind w:left="851" w:right="-1" w:hanging="851"/>
        <w:rPr>
          <w:u w:val="single"/>
          <w:lang w:val="da-DK"/>
        </w:rPr>
      </w:pPr>
    </w:p>
    <w:p w:rsidR="00463C6F" w:rsidRPr="00180950" w:rsidRDefault="00463C6F" w:rsidP="00463C6F">
      <w:pPr>
        <w:pStyle w:val="CM31"/>
        <w:spacing w:after="0"/>
        <w:ind w:left="851" w:right="-1"/>
        <w:rPr>
          <w:lang w:val="da-DK"/>
        </w:rPr>
      </w:pPr>
      <w:r w:rsidRPr="00180950">
        <w:rPr>
          <w:u w:val="single"/>
          <w:lang w:val="da-DK"/>
        </w:rPr>
        <w:t xml:space="preserve">Interaktioner med andre lægemidler </w:t>
      </w: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med 10 frivillige mandlige forsøgspersoner øgede </w:t>
      </w:r>
      <w:proofErr w:type="spellStart"/>
      <w:r w:rsidRPr="00180950">
        <w:rPr>
          <w:lang w:val="da-DK"/>
        </w:rPr>
        <w:t>rifampicin</w:t>
      </w:r>
      <w:proofErr w:type="spellEnd"/>
      <w:r w:rsidRPr="00180950">
        <w:rPr>
          <w:lang w:val="da-DK"/>
        </w:rPr>
        <w:t xml:space="preserve"> </w:t>
      </w:r>
      <w:proofErr w:type="spellStart"/>
      <w:r w:rsidRPr="00180950">
        <w:rPr>
          <w:lang w:val="da-DK"/>
        </w:rPr>
        <w:t>lamotrigins</w:t>
      </w:r>
      <w:proofErr w:type="spellEnd"/>
      <w:r w:rsidRPr="00180950">
        <w:rPr>
          <w:lang w:val="da-DK"/>
        </w:rPr>
        <w:t xml:space="preserve"> </w:t>
      </w:r>
      <w:proofErr w:type="spellStart"/>
      <w:r w:rsidRPr="00180950">
        <w:rPr>
          <w:lang w:val="da-DK"/>
        </w:rPr>
        <w:t>clearance</w:t>
      </w:r>
      <w:proofErr w:type="spellEnd"/>
      <w:r w:rsidRPr="00180950">
        <w:rPr>
          <w:lang w:val="da-DK"/>
        </w:rPr>
        <w:t xml:space="preserve"> og reducerede halveringstiden af </w:t>
      </w:r>
      <w:proofErr w:type="spellStart"/>
      <w:r w:rsidRPr="00180950">
        <w:rPr>
          <w:lang w:val="da-DK"/>
        </w:rPr>
        <w:t>lamotrigin</w:t>
      </w:r>
      <w:proofErr w:type="spellEnd"/>
      <w:r w:rsidRPr="00180950">
        <w:rPr>
          <w:lang w:val="da-DK"/>
        </w:rPr>
        <w:t xml:space="preserve"> som følge af induktion af de leverenzymer, der er ansvarlige for </w:t>
      </w:r>
      <w:proofErr w:type="spellStart"/>
      <w:r w:rsidRPr="00180950">
        <w:rPr>
          <w:lang w:val="da-DK"/>
        </w:rPr>
        <w:t>glukuronidering</w:t>
      </w:r>
      <w:proofErr w:type="spellEnd"/>
      <w:r w:rsidRPr="00180950">
        <w:rPr>
          <w:lang w:val="da-DK"/>
        </w:rPr>
        <w:t xml:space="preserve">. Hos patienter, som får samtidig behandling med </w:t>
      </w:r>
      <w:proofErr w:type="spellStart"/>
      <w:r w:rsidRPr="00180950">
        <w:rPr>
          <w:lang w:val="da-DK"/>
        </w:rPr>
        <w:t>rifampicin</w:t>
      </w:r>
      <w:proofErr w:type="spellEnd"/>
      <w:r w:rsidRPr="00180950">
        <w:rPr>
          <w:lang w:val="da-DK"/>
        </w:rPr>
        <w:t xml:space="preserve">, skal der benyttes et hensigtsmæssigt behandlingsregime (se pkt. 4.2). </w:t>
      </w:r>
    </w:p>
    <w:p w:rsidR="00463C6F" w:rsidRPr="00180950" w:rsidRDefault="00463C6F" w:rsidP="00463C6F">
      <w:pPr>
        <w:pStyle w:val="CM31"/>
        <w:spacing w:after="0"/>
        <w:ind w:left="851" w:right="-1" w:hanging="851"/>
        <w:rPr>
          <w:lang w:val="da-DK"/>
        </w:rPr>
      </w:pPr>
    </w:p>
    <w:p w:rsidR="00463C6F" w:rsidRPr="00180950" w:rsidRDefault="00463C6F" w:rsidP="00463C6F">
      <w:pPr>
        <w:pStyle w:val="CM31"/>
        <w:spacing w:after="0"/>
        <w:ind w:left="851" w:right="-1"/>
        <w:rPr>
          <w:lang w:val="da-DK"/>
        </w:rPr>
      </w:pPr>
      <w:r w:rsidRPr="00180950">
        <w:rPr>
          <w:lang w:val="da-DK"/>
        </w:rPr>
        <w:t xml:space="preserve">I et </w:t>
      </w:r>
      <w:r w:rsidR="00AD784F">
        <w:rPr>
          <w:lang w:val="da-DK"/>
        </w:rPr>
        <w:t>studie</w:t>
      </w:r>
      <w:r w:rsidRPr="00180950">
        <w:rPr>
          <w:lang w:val="da-DK"/>
        </w:rPr>
        <w:t xml:space="preserve"> med raske frivillige forsøgspersoner blev plasmakoncentrationen af </w:t>
      </w:r>
      <w:proofErr w:type="spellStart"/>
      <w:r w:rsidRPr="00180950">
        <w:rPr>
          <w:lang w:val="da-DK"/>
        </w:rPr>
        <w:t>lamotrigin</w:t>
      </w:r>
      <w:proofErr w:type="spellEnd"/>
      <w:r w:rsidRPr="00180950">
        <w:rPr>
          <w:lang w:val="da-DK"/>
        </w:rPr>
        <w:t xml:space="preserve"> omtrent halveret ved brug af </w:t>
      </w:r>
      <w:proofErr w:type="spellStart"/>
      <w:r w:rsidRPr="00180950">
        <w:rPr>
          <w:lang w:val="da-DK"/>
        </w:rPr>
        <w:t>lopinavir</w:t>
      </w:r>
      <w:proofErr w:type="spellEnd"/>
      <w:r w:rsidRPr="00180950">
        <w:rPr>
          <w:lang w:val="da-DK"/>
        </w:rPr>
        <w:t>/</w:t>
      </w:r>
      <w:proofErr w:type="spellStart"/>
      <w:r w:rsidRPr="00180950">
        <w:rPr>
          <w:lang w:val="da-DK"/>
        </w:rPr>
        <w:t>ritonavir</w:t>
      </w:r>
      <w:proofErr w:type="spellEnd"/>
      <w:r w:rsidRPr="00180950">
        <w:rPr>
          <w:lang w:val="da-DK"/>
        </w:rPr>
        <w:t xml:space="preserve">, muligvis på grund af induktion af </w:t>
      </w:r>
      <w:proofErr w:type="spellStart"/>
      <w:r w:rsidRPr="00180950">
        <w:rPr>
          <w:lang w:val="da-DK"/>
        </w:rPr>
        <w:t>glukuronidering</w:t>
      </w:r>
      <w:proofErr w:type="spellEnd"/>
      <w:r w:rsidRPr="00180950">
        <w:rPr>
          <w:lang w:val="da-DK"/>
        </w:rPr>
        <w:t xml:space="preserve">. Hos patienter, som får samtidig behandling med </w:t>
      </w:r>
      <w:proofErr w:type="spellStart"/>
      <w:r w:rsidRPr="00180950">
        <w:rPr>
          <w:lang w:val="da-DK"/>
        </w:rPr>
        <w:t>lopinavir</w:t>
      </w:r>
      <w:proofErr w:type="spellEnd"/>
      <w:r w:rsidRPr="00180950">
        <w:rPr>
          <w:lang w:val="da-DK"/>
        </w:rPr>
        <w:t>/</w:t>
      </w:r>
      <w:proofErr w:type="spellStart"/>
      <w:r w:rsidRPr="00180950">
        <w:rPr>
          <w:lang w:val="da-DK"/>
        </w:rPr>
        <w:t>ritonavir</w:t>
      </w:r>
      <w:proofErr w:type="spellEnd"/>
      <w:r w:rsidRPr="00180950">
        <w:rPr>
          <w:lang w:val="da-DK"/>
        </w:rPr>
        <w:t xml:space="preserve">, skal der benyttes et hensigtsmæssigt behandlingsregime (se pkt. 4.2). </w:t>
      </w:r>
    </w:p>
    <w:p w:rsidR="00463C6F" w:rsidRPr="00180950" w:rsidRDefault="00463C6F" w:rsidP="00463C6F">
      <w:pPr>
        <w:tabs>
          <w:tab w:val="left" w:pos="851"/>
        </w:tabs>
        <w:ind w:left="851" w:right="-1" w:hanging="851"/>
        <w:rPr>
          <w:sz w:val="24"/>
          <w:szCs w:val="24"/>
        </w:rPr>
      </w:pPr>
    </w:p>
    <w:p w:rsidR="00463C6F" w:rsidRPr="00180950" w:rsidRDefault="00463C6F" w:rsidP="00463C6F">
      <w:pPr>
        <w:ind w:left="851" w:right="-1"/>
        <w:rPr>
          <w:sz w:val="24"/>
          <w:szCs w:val="24"/>
        </w:rPr>
      </w:pPr>
      <w:r w:rsidRPr="00180950">
        <w:rPr>
          <w:sz w:val="24"/>
          <w:szCs w:val="24"/>
        </w:rPr>
        <w:t xml:space="preserve">I et studie med raske frivillige voksne forsøgspersoner, hvor </w:t>
      </w:r>
      <w:proofErr w:type="spellStart"/>
      <w:r w:rsidRPr="00180950">
        <w:rPr>
          <w:sz w:val="24"/>
          <w:szCs w:val="24"/>
        </w:rPr>
        <w:t>atazanavir</w:t>
      </w:r>
      <w:proofErr w:type="spellEnd"/>
      <w:r w:rsidRPr="00180950">
        <w:rPr>
          <w:sz w:val="24"/>
          <w:szCs w:val="24"/>
        </w:rPr>
        <w:t>/</w:t>
      </w:r>
      <w:proofErr w:type="spellStart"/>
      <w:r w:rsidRPr="00180950">
        <w:rPr>
          <w:sz w:val="24"/>
          <w:szCs w:val="24"/>
        </w:rPr>
        <w:t>ritonavir</w:t>
      </w:r>
      <w:proofErr w:type="spellEnd"/>
      <w:r w:rsidRPr="00180950">
        <w:rPr>
          <w:sz w:val="24"/>
          <w:szCs w:val="24"/>
        </w:rPr>
        <w:t xml:space="preserve"> (300 mg/100 mg) blev administreret i 9 dage, blev plasma AUC og </w:t>
      </w:r>
      <w:proofErr w:type="spellStart"/>
      <w:r w:rsidRPr="00180950">
        <w:rPr>
          <w:sz w:val="24"/>
          <w:szCs w:val="24"/>
        </w:rPr>
        <w:t>C</w:t>
      </w:r>
      <w:r w:rsidRPr="00180950">
        <w:rPr>
          <w:sz w:val="24"/>
          <w:szCs w:val="24"/>
          <w:vertAlign w:val="subscript"/>
        </w:rPr>
        <w:t>max</w:t>
      </w:r>
      <w:proofErr w:type="spellEnd"/>
      <w:r w:rsidRPr="00180950">
        <w:rPr>
          <w:sz w:val="24"/>
          <w:szCs w:val="24"/>
        </w:rPr>
        <w:t xml:space="preserve"> for </w:t>
      </w:r>
      <w:proofErr w:type="spellStart"/>
      <w:r w:rsidRPr="00180950">
        <w:rPr>
          <w:sz w:val="24"/>
          <w:szCs w:val="24"/>
        </w:rPr>
        <w:t>lamotrigin</w:t>
      </w:r>
      <w:proofErr w:type="spellEnd"/>
      <w:r w:rsidRPr="00180950">
        <w:rPr>
          <w:sz w:val="24"/>
          <w:szCs w:val="24"/>
        </w:rPr>
        <w:t xml:space="preserve"> (enkeltdosis på 100 mg) reduceret med gennemsnitligt 32 % og 6 %, henholdsvist. Hos patienter, som får samtidig behandling med </w:t>
      </w:r>
      <w:proofErr w:type="spellStart"/>
      <w:r w:rsidRPr="00180950">
        <w:rPr>
          <w:sz w:val="24"/>
          <w:szCs w:val="24"/>
        </w:rPr>
        <w:t>atazanavir</w:t>
      </w:r>
      <w:proofErr w:type="spellEnd"/>
      <w:r w:rsidRPr="00180950">
        <w:rPr>
          <w:sz w:val="24"/>
          <w:szCs w:val="24"/>
        </w:rPr>
        <w:t>/</w:t>
      </w:r>
      <w:proofErr w:type="spellStart"/>
      <w:r w:rsidRPr="00180950">
        <w:rPr>
          <w:sz w:val="24"/>
          <w:szCs w:val="24"/>
        </w:rPr>
        <w:t>ritonavir</w:t>
      </w:r>
      <w:proofErr w:type="spellEnd"/>
      <w:r w:rsidRPr="00180950">
        <w:rPr>
          <w:sz w:val="24"/>
          <w:szCs w:val="24"/>
        </w:rPr>
        <w:t>, skal der benyttes et hensigtsmæssigt behandlingsregime (se pkt. 4.2).</w:t>
      </w:r>
    </w:p>
    <w:p w:rsidR="00463C6F" w:rsidRDefault="00463C6F" w:rsidP="00463C6F">
      <w:pPr>
        <w:ind w:left="851" w:right="-1"/>
        <w:rPr>
          <w:sz w:val="24"/>
          <w:szCs w:val="24"/>
        </w:rPr>
      </w:pPr>
    </w:p>
    <w:p w:rsidR="00AD784F" w:rsidRDefault="00AD784F" w:rsidP="00AD784F">
      <w:pPr>
        <w:ind w:left="851"/>
        <w:rPr>
          <w:sz w:val="24"/>
          <w:szCs w:val="24"/>
        </w:rPr>
      </w:pPr>
      <w:r>
        <w:rPr>
          <w:sz w:val="24"/>
          <w:szCs w:val="24"/>
        </w:rPr>
        <w:t xml:space="preserve">I et studie med raske frivillige voksne forsøgspersoner, hvor paracetamol 1 g blev administreret (fire gange dagligt), blev plasma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lamotrigin</w:t>
      </w:r>
      <w:proofErr w:type="spellEnd"/>
      <w:r>
        <w:rPr>
          <w:sz w:val="24"/>
          <w:szCs w:val="24"/>
        </w:rPr>
        <w:t xml:space="preserve"> reduceret med gennemsnitligt 20 % og 25 %, henholdsvist.</w:t>
      </w:r>
    </w:p>
    <w:p w:rsidR="00AD784F" w:rsidRPr="00180950" w:rsidRDefault="00AD784F" w:rsidP="00463C6F">
      <w:pPr>
        <w:ind w:left="851" w:right="-1"/>
        <w:rPr>
          <w:sz w:val="24"/>
          <w:szCs w:val="24"/>
        </w:rPr>
      </w:pPr>
    </w:p>
    <w:p w:rsidR="00463C6F" w:rsidRPr="00180950" w:rsidRDefault="00463C6F" w:rsidP="00463C6F">
      <w:pPr>
        <w:ind w:left="851" w:right="-1"/>
        <w:rPr>
          <w:sz w:val="24"/>
          <w:szCs w:val="24"/>
        </w:rPr>
      </w:pPr>
      <w:r w:rsidRPr="00180950">
        <w:rPr>
          <w:sz w:val="24"/>
          <w:szCs w:val="24"/>
        </w:rPr>
        <w:t xml:space="preserve">In </w:t>
      </w:r>
      <w:proofErr w:type="spellStart"/>
      <w:r w:rsidRPr="00180950">
        <w:rPr>
          <w:sz w:val="24"/>
          <w:szCs w:val="24"/>
        </w:rPr>
        <w:t>vitro</w:t>
      </w:r>
      <w:proofErr w:type="spellEnd"/>
      <w:r w:rsidRPr="00180950">
        <w:rPr>
          <w:sz w:val="24"/>
          <w:szCs w:val="24"/>
        </w:rPr>
        <w:t xml:space="preserve">-data viser, at </w:t>
      </w:r>
      <w:proofErr w:type="spellStart"/>
      <w:r w:rsidRPr="00180950">
        <w:rPr>
          <w:sz w:val="24"/>
          <w:szCs w:val="24"/>
        </w:rPr>
        <w:t>lamotrigin</w:t>
      </w:r>
      <w:proofErr w:type="spellEnd"/>
      <w:r w:rsidRPr="00180950">
        <w:rPr>
          <w:sz w:val="24"/>
          <w:szCs w:val="24"/>
        </w:rPr>
        <w:t xml:space="preserve">, men ikke </w:t>
      </w:r>
      <w:proofErr w:type="gramStart"/>
      <w:r w:rsidRPr="00180950">
        <w:rPr>
          <w:sz w:val="24"/>
          <w:szCs w:val="24"/>
        </w:rPr>
        <w:t>N(</w:t>
      </w:r>
      <w:proofErr w:type="gramEnd"/>
      <w:r w:rsidRPr="00180950">
        <w:rPr>
          <w:sz w:val="24"/>
          <w:szCs w:val="24"/>
        </w:rPr>
        <w:t>2)-</w:t>
      </w:r>
      <w:proofErr w:type="spellStart"/>
      <w:r w:rsidRPr="00180950">
        <w:rPr>
          <w:sz w:val="24"/>
          <w:szCs w:val="24"/>
        </w:rPr>
        <w:t>glukuronidmetabolitten</w:t>
      </w:r>
      <w:proofErr w:type="spellEnd"/>
      <w:r w:rsidRPr="00180950">
        <w:rPr>
          <w:sz w:val="24"/>
          <w:szCs w:val="24"/>
        </w:rPr>
        <w:t xml:space="preserve">, hæmmer organisk kation transportør 2 (OCT 2) ved potentielt klinisk relevante koncentrationer. Disse data demonstrerer, at </w:t>
      </w:r>
      <w:proofErr w:type="spellStart"/>
      <w:r w:rsidRPr="00180950">
        <w:rPr>
          <w:sz w:val="24"/>
          <w:szCs w:val="24"/>
        </w:rPr>
        <w:t>lamotrigin</w:t>
      </w:r>
      <w:proofErr w:type="spellEnd"/>
      <w:r w:rsidRPr="00180950">
        <w:rPr>
          <w:sz w:val="24"/>
          <w:szCs w:val="24"/>
        </w:rPr>
        <w:t xml:space="preserve"> er en hæmmer af OCT 2, med en IC50-værdi på 53,8 µM. Samtidig administration med </w:t>
      </w:r>
      <w:proofErr w:type="spellStart"/>
      <w:r w:rsidRPr="00180950">
        <w:rPr>
          <w:sz w:val="24"/>
          <w:szCs w:val="24"/>
        </w:rPr>
        <w:t>lamotrigin</w:t>
      </w:r>
      <w:proofErr w:type="spellEnd"/>
      <w:r w:rsidRPr="00180950">
        <w:rPr>
          <w:sz w:val="24"/>
          <w:szCs w:val="24"/>
        </w:rPr>
        <w:t xml:space="preserve"> og lægemidler, der bliver udskilt </w:t>
      </w:r>
      <w:proofErr w:type="spellStart"/>
      <w:r w:rsidRPr="00180950">
        <w:rPr>
          <w:sz w:val="24"/>
          <w:szCs w:val="24"/>
        </w:rPr>
        <w:t>renalt</w:t>
      </w:r>
      <w:proofErr w:type="spellEnd"/>
      <w:r w:rsidRPr="00180950">
        <w:rPr>
          <w:sz w:val="24"/>
          <w:szCs w:val="24"/>
        </w:rPr>
        <w:t xml:space="preserve"> og som er substrater af OCT 2 (f.eks. </w:t>
      </w:r>
      <w:proofErr w:type="spellStart"/>
      <w:r w:rsidRPr="00180950">
        <w:rPr>
          <w:sz w:val="24"/>
          <w:szCs w:val="24"/>
        </w:rPr>
        <w:t>metformin</w:t>
      </w:r>
      <w:proofErr w:type="spellEnd"/>
      <w:r w:rsidRPr="00180950">
        <w:rPr>
          <w:sz w:val="24"/>
          <w:szCs w:val="24"/>
        </w:rPr>
        <w:t xml:space="preserve">, </w:t>
      </w:r>
      <w:proofErr w:type="spellStart"/>
      <w:r w:rsidRPr="00180950">
        <w:rPr>
          <w:sz w:val="24"/>
          <w:szCs w:val="24"/>
        </w:rPr>
        <w:t>gabapentin</w:t>
      </w:r>
      <w:proofErr w:type="spellEnd"/>
      <w:r w:rsidRPr="00180950">
        <w:rPr>
          <w:sz w:val="24"/>
          <w:szCs w:val="24"/>
        </w:rPr>
        <w:t xml:space="preserve"> og </w:t>
      </w:r>
      <w:proofErr w:type="spellStart"/>
      <w:r w:rsidRPr="00180950">
        <w:rPr>
          <w:sz w:val="24"/>
          <w:szCs w:val="24"/>
        </w:rPr>
        <w:t>vareniclin</w:t>
      </w:r>
      <w:proofErr w:type="spellEnd"/>
      <w:r w:rsidRPr="00180950">
        <w:rPr>
          <w:sz w:val="24"/>
          <w:szCs w:val="24"/>
        </w:rPr>
        <w:t xml:space="preserve">) kan medføre forøgede plasmaniveauer af disse lægemidler. </w:t>
      </w:r>
    </w:p>
    <w:p w:rsidR="00B973D3" w:rsidRPr="00463C6F" w:rsidRDefault="00463C6F" w:rsidP="00463C6F">
      <w:pPr>
        <w:pStyle w:val="CM31"/>
        <w:spacing w:after="0"/>
        <w:ind w:left="851"/>
        <w:rPr>
          <w:lang w:val="da-DK"/>
        </w:rPr>
      </w:pPr>
      <w:r w:rsidRPr="00463C6F">
        <w:rPr>
          <w:lang w:val="da-DK"/>
        </w:rPr>
        <w:t xml:space="preserve">Den kliniske relevans af disse fund er ikke klarlagt, men der bør udvises forsigtighed hos </w:t>
      </w:r>
      <w:r w:rsidRPr="00463C6F">
        <w:rPr>
          <w:lang w:val="da-DK"/>
        </w:rPr>
        <w:lastRenderedPageBreak/>
        <w:t xml:space="preserve">patienter, der får disse lægemidler samtidig med </w:t>
      </w:r>
      <w:proofErr w:type="spellStart"/>
      <w:r w:rsidRPr="00463C6F">
        <w:rPr>
          <w:lang w:val="da-DK"/>
        </w:rPr>
        <w:t>lamotrigin</w:t>
      </w:r>
      <w:proofErr w:type="spellEnd"/>
      <w:r w:rsidRPr="00463C6F">
        <w:rPr>
          <w:lang w:val="da-DK"/>
        </w:rPr>
        <w:t>.</w:t>
      </w:r>
    </w:p>
    <w:p w:rsidR="00B675A7" w:rsidRPr="00C27EF5" w:rsidRDefault="00B675A7" w:rsidP="00B675A7">
      <w:pPr>
        <w:tabs>
          <w:tab w:val="left" w:pos="851"/>
        </w:tabs>
        <w:ind w:left="851" w:hanging="851"/>
        <w:rPr>
          <w:sz w:val="24"/>
          <w:szCs w:val="24"/>
        </w:rPr>
      </w:pPr>
    </w:p>
    <w:p w:rsidR="00B675A7" w:rsidRDefault="00AD784F" w:rsidP="00B675A7">
      <w:pPr>
        <w:numPr>
          <w:ilvl w:val="1"/>
          <w:numId w:val="1"/>
        </w:numPr>
        <w:ind w:left="851" w:hanging="851"/>
        <w:rPr>
          <w:b/>
          <w:sz w:val="24"/>
          <w:szCs w:val="24"/>
        </w:rPr>
      </w:pPr>
      <w:r>
        <w:rPr>
          <w:b/>
          <w:sz w:val="24"/>
          <w:szCs w:val="24"/>
        </w:rPr>
        <w:t>Fertilitet, g</w:t>
      </w:r>
      <w:r w:rsidR="00B675A7" w:rsidRPr="00C27EF5">
        <w:rPr>
          <w:b/>
          <w:sz w:val="24"/>
          <w:szCs w:val="24"/>
        </w:rPr>
        <w:t>raviditet og amning</w:t>
      </w:r>
    </w:p>
    <w:p w:rsidR="00AD784F" w:rsidRPr="00581A7C" w:rsidRDefault="00AD784F" w:rsidP="00AD784F">
      <w:pPr>
        <w:ind w:left="851"/>
        <w:rPr>
          <w:b/>
          <w:sz w:val="24"/>
          <w:szCs w:val="24"/>
        </w:rPr>
      </w:pPr>
    </w:p>
    <w:p w:rsidR="00B675A7" w:rsidRDefault="00B675A7" w:rsidP="00B675A7">
      <w:pPr>
        <w:pStyle w:val="CM31"/>
        <w:spacing w:after="0"/>
        <w:ind w:left="851"/>
        <w:rPr>
          <w:lang w:val="da-DK"/>
        </w:rPr>
      </w:pPr>
      <w:r>
        <w:rPr>
          <w:u w:val="single"/>
          <w:lang w:val="da-DK"/>
        </w:rPr>
        <w:t xml:space="preserve">Risici i forbindelse med </w:t>
      </w:r>
      <w:proofErr w:type="spellStart"/>
      <w:r>
        <w:rPr>
          <w:u w:val="single"/>
          <w:lang w:val="da-DK"/>
        </w:rPr>
        <w:t>antiepileptika</w:t>
      </w:r>
      <w:proofErr w:type="spellEnd"/>
      <w:r>
        <w:rPr>
          <w:u w:val="single"/>
          <w:lang w:val="da-DK"/>
        </w:rPr>
        <w:t xml:space="preserve"> i almindelighed </w:t>
      </w:r>
    </w:p>
    <w:p w:rsidR="00B675A7" w:rsidRDefault="00B675A7" w:rsidP="00B675A7">
      <w:pPr>
        <w:ind w:left="851"/>
        <w:rPr>
          <w:szCs w:val="24"/>
        </w:rPr>
      </w:pPr>
      <w:r>
        <w:t xml:space="preserve">Fødedygtige kvinder skal rådgives af en specialist. Behovet for behandling med </w:t>
      </w:r>
      <w:proofErr w:type="spellStart"/>
      <w:r>
        <w:t>antiepileptika</w:t>
      </w:r>
      <w:proofErr w:type="spellEnd"/>
      <w:r>
        <w:t xml:space="preserve"> skal vurderes, når en kvinde planlægger at blive gravid. </w:t>
      </w:r>
      <w:proofErr w:type="spellStart"/>
      <w:r>
        <w:t>Antiepileptika</w:t>
      </w:r>
      <w:proofErr w:type="spellEnd"/>
      <w:r>
        <w:t xml:space="preserve"> må ikke seponeres pludseligt hos kvinder, der behandles mod epilepsi, da dette kan føre til gennembrudsanfald, som kan få alvorlige konsekvenser for kvinden og det ufødte barn. </w:t>
      </w:r>
      <w:r>
        <w:rPr>
          <w:szCs w:val="24"/>
        </w:rPr>
        <w:t xml:space="preserve">Monoterapi bør benyttes, når det er muligt, da behandling med flere </w:t>
      </w:r>
      <w:proofErr w:type="spellStart"/>
      <w:r>
        <w:rPr>
          <w:szCs w:val="24"/>
        </w:rPr>
        <w:t>antiepileptika</w:t>
      </w:r>
      <w:proofErr w:type="spellEnd"/>
      <w:r>
        <w:rPr>
          <w:szCs w:val="24"/>
        </w:rPr>
        <w:t xml:space="preserve"> kan være forbundet med en højere risiko for medfødte misdannelser end monoterapi, afhængig af hvilke </w:t>
      </w:r>
      <w:proofErr w:type="spellStart"/>
      <w:r>
        <w:rPr>
          <w:szCs w:val="24"/>
        </w:rPr>
        <w:t>antiepileptika</w:t>
      </w:r>
      <w:proofErr w:type="spellEnd"/>
      <w:r>
        <w:rPr>
          <w:szCs w:val="24"/>
        </w:rPr>
        <w:t xml:space="preserve"> der anvendes.</w:t>
      </w:r>
    </w:p>
    <w:p w:rsidR="00B675A7" w:rsidRDefault="00B675A7" w:rsidP="00B675A7">
      <w:pPr>
        <w:pStyle w:val="CM31"/>
        <w:spacing w:after="0"/>
        <w:ind w:left="851" w:hanging="851"/>
        <w:rPr>
          <w:lang w:val="da-DK"/>
        </w:rPr>
      </w:pPr>
    </w:p>
    <w:p w:rsidR="00B675A7" w:rsidRDefault="00B675A7" w:rsidP="00B675A7">
      <w:pPr>
        <w:pStyle w:val="CM31"/>
        <w:spacing w:after="0"/>
        <w:ind w:left="851"/>
        <w:rPr>
          <w:b/>
          <w:lang w:val="da-DK"/>
        </w:rPr>
      </w:pPr>
      <w:r>
        <w:rPr>
          <w:b/>
          <w:u w:val="single"/>
          <w:lang w:val="da-DK"/>
        </w:rPr>
        <w:t xml:space="preserve">Risici relateret til </w:t>
      </w:r>
      <w:proofErr w:type="spellStart"/>
      <w:r>
        <w:rPr>
          <w:b/>
          <w:u w:val="single"/>
          <w:lang w:val="da-DK"/>
        </w:rPr>
        <w:t>lamotrigin</w:t>
      </w:r>
      <w:proofErr w:type="spellEnd"/>
      <w:r>
        <w:rPr>
          <w:b/>
          <w:u w:val="single"/>
          <w:lang w:val="da-DK"/>
        </w:rPr>
        <w:t xml:space="preserve"> </w:t>
      </w:r>
    </w:p>
    <w:p w:rsidR="00B675A7" w:rsidRDefault="00B675A7" w:rsidP="00B675A7">
      <w:pPr>
        <w:pStyle w:val="CM31"/>
        <w:spacing w:after="0"/>
        <w:ind w:left="851"/>
        <w:rPr>
          <w:i/>
          <w:u w:val="single"/>
          <w:lang w:val="da-DK"/>
        </w:rPr>
      </w:pPr>
    </w:p>
    <w:p w:rsidR="00B675A7" w:rsidRDefault="00B675A7" w:rsidP="00B675A7">
      <w:pPr>
        <w:pStyle w:val="CM31"/>
        <w:spacing w:after="0"/>
        <w:ind w:left="851"/>
        <w:rPr>
          <w:i/>
          <w:u w:val="single"/>
          <w:lang w:val="da-DK"/>
        </w:rPr>
      </w:pPr>
      <w:r>
        <w:rPr>
          <w:i/>
          <w:u w:val="single"/>
          <w:lang w:val="da-DK"/>
        </w:rPr>
        <w:t xml:space="preserve">Graviditet </w:t>
      </w:r>
    </w:p>
    <w:p w:rsidR="00B675A7" w:rsidRDefault="00B675A7" w:rsidP="00B675A7">
      <w:pPr>
        <w:ind w:left="851"/>
        <w:rPr>
          <w:szCs w:val="24"/>
        </w:rPr>
      </w:pPr>
      <w:r>
        <w:rPr>
          <w:szCs w:val="24"/>
        </w:rPr>
        <w:t xml:space="preserve">En stor mængde data fra gravide kvinder, som under det første trimester af graviditeten blev eksponeret for monoterapi med </w:t>
      </w:r>
      <w:proofErr w:type="spellStart"/>
      <w:r>
        <w:rPr>
          <w:szCs w:val="24"/>
        </w:rPr>
        <w:t>lamotrigin</w:t>
      </w:r>
      <w:proofErr w:type="spellEnd"/>
      <w:r>
        <w:rPr>
          <w:szCs w:val="24"/>
        </w:rPr>
        <w:t xml:space="preserve"> (flere end 8700) antyder ikke en markant øget risiko for alvorlige medfødte misdannelser inkl. læbe-gane-spalte. Dyrestudier har påvist udviklingstoksicitet (se pkt. 5.3).</w:t>
      </w:r>
    </w:p>
    <w:p w:rsidR="00B675A7" w:rsidRDefault="00B675A7" w:rsidP="00B675A7"/>
    <w:p w:rsidR="00B675A7" w:rsidRDefault="00B675A7" w:rsidP="00B675A7">
      <w:pPr>
        <w:pStyle w:val="CM31"/>
        <w:spacing w:after="0"/>
        <w:ind w:left="851" w:right="180"/>
        <w:rPr>
          <w:lang w:val="da-DK"/>
        </w:rPr>
      </w:pPr>
      <w:r>
        <w:rPr>
          <w:lang w:val="da-DK"/>
        </w:rPr>
        <w:t xml:space="preserve">Hvis behandling med </w:t>
      </w:r>
      <w:proofErr w:type="spellStart"/>
      <w:r w:rsidR="009512B9">
        <w:rPr>
          <w:lang w:val="da-DK"/>
        </w:rPr>
        <w:t>Lanotok</w:t>
      </w:r>
      <w:proofErr w:type="spellEnd"/>
      <w:r>
        <w:rPr>
          <w:lang w:val="da-DK"/>
        </w:rPr>
        <w:t xml:space="preserve"> under graviditet vurderes at være nødvendig, anbefales det at anvende den lavest mulige terapeutiske dosis. </w:t>
      </w:r>
    </w:p>
    <w:p w:rsidR="00B675A7" w:rsidRDefault="00B675A7" w:rsidP="00B675A7">
      <w:pPr>
        <w:pStyle w:val="CM31"/>
        <w:spacing w:after="0"/>
        <w:ind w:left="851" w:right="268" w:hanging="851"/>
        <w:rPr>
          <w:lang w:val="da-DK"/>
        </w:rPr>
      </w:pPr>
    </w:p>
    <w:p w:rsidR="00B675A7" w:rsidRDefault="00B675A7" w:rsidP="00B675A7">
      <w:pPr>
        <w:pStyle w:val="CM31"/>
        <w:spacing w:after="0"/>
        <w:ind w:left="851" w:right="268"/>
        <w:rPr>
          <w:lang w:val="da-DK"/>
        </w:rPr>
      </w:pPr>
      <w:proofErr w:type="spellStart"/>
      <w:r>
        <w:rPr>
          <w:lang w:val="da-DK"/>
        </w:rPr>
        <w:t>Lamotrigin</w:t>
      </w:r>
      <w:proofErr w:type="spellEnd"/>
      <w:r>
        <w:rPr>
          <w:lang w:val="da-DK"/>
        </w:rPr>
        <w:t xml:space="preserve"> har en svagt hæmmende effekt på </w:t>
      </w:r>
      <w:proofErr w:type="spellStart"/>
      <w:r>
        <w:rPr>
          <w:lang w:val="da-DK"/>
        </w:rPr>
        <w:t>dihydrofolsyrereduktasen</w:t>
      </w:r>
      <w:proofErr w:type="spellEnd"/>
      <w:r>
        <w:rPr>
          <w:lang w:val="da-DK"/>
        </w:rPr>
        <w:t xml:space="preserve"> og kan derfor i teorien medføre en øget risiko for </w:t>
      </w:r>
      <w:proofErr w:type="spellStart"/>
      <w:r>
        <w:rPr>
          <w:lang w:val="da-DK"/>
        </w:rPr>
        <w:t>embryoføtal</w:t>
      </w:r>
      <w:proofErr w:type="spellEnd"/>
      <w:r>
        <w:rPr>
          <w:lang w:val="da-DK"/>
        </w:rPr>
        <w:t xml:space="preserve"> skade, da niveauet af </w:t>
      </w:r>
      <w:proofErr w:type="spellStart"/>
      <w:r>
        <w:rPr>
          <w:lang w:val="da-DK"/>
        </w:rPr>
        <w:t>folsyre</w:t>
      </w:r>
      <w:proofErr w:type="spellEnd"/>
      <w:r>
        <w:rPr>
          <w:lang w:val="da-DK"/>
        </w:rPr>
        <w:t xml:space="preserve"> reduceres</w:t>
      </w:r>
      <w:r w:rsidR="00AD784F">
        <w:rPr>
          <w:lang w:val="da-DK"/>
        </w:rPr>
        <w:t>.</w:t>
      </w:r>
      <w:r>
        <w:rPr>
          <w:lang w:val="da-DK"/>
        </w:rPr>
        <w:t xml:space="preserve"> Det kan overvejes at tage </w:t>
      </w:r>
      <w:proofErr w:type="spellStart"/>
      <w:r>
        <w:rPr>
          <w:lang w:val="da-DK"/>
        </w:rPr>
        <w:t>folsyre</w:t>
      </w:r>
      <w:proofErr w:type="spellEnd"/>
      <w:r>
        <w:rPr>
          <w:lang w:val="da-DK"/>
        </w:rPr>
        <w:t xml:space="preserve"> ved planlægning af graviditet og i starten af graviditeten. </w:t>
      </w:r>
    </w:p>
    <w:p w:rsidR="00B675A7" w:rsidRDefault="00B675A7" w:rsidP="00B675A7">
      <w:pPr>
        <w:pStyle w:val="CM31"/>
        <w:spacing w:after="0"/>
        <w:ind w:left="851" w:hanging="851"/>
        <w:rPr>
          <w:lang w:val="da-DK"/>
        </w:rPr>
      </w:pPr>
    </w:p>
    <w:p w:rsidR="00B675A7" w:rsidRDefault="00B675A7" w:rsidP="00B675A7">
      <w:pPr>
        <w:pStyle w:val="CM31"/>
        <w:widowControl/>
        <w:spacing w:after="0"/>
        <w:ind w:left="851"/>
        <w:rPr>
          <w:lang w:val="da-DK"/>
        </w:rPr>
      </w:pPr>
      <w:r>
        <w:rPr>
          <w:lang w:val="da-DK"/>
        </w:rPr>
        <w:t xml:space="preserve">Fysiologiske forandringer under graviditeten kan påvirke niveauerne og/eller den terapeutiske effekt af </w:t>
      </w:r>
      <w:proofErr w:type="spellStart"/>
      <w:r>
        <w:rPr>
          <w:lang w:val="da-DK"/>
        </w:rPr>
        <w:t>lamotrigin</w:t>
      </w:r>
      <w:proofErr w:type="spellEnd"/>
      <w:r>
        <w:rPr>
          <w:lang w:val="da-DK"/>
        </w:rPr>
        <w:t xml:space="preserve">. Der er rapporteret om fald i plasmaniveauerne af </w:t>
      </w:r>
      <w:proofErr w:type="spellStart"/>
      <w:r>
        <w:rPr>
          <w:lang w:val="da-DK"/>
        </w:rPr>
        <w:t>lamotrigin</w:t>
      </w:r>
      <w:proofErr w:type="spellEnd"/>
      <w:r>
        <w:rPr>
          <w:lang w:val="da-DK"/>
        </w:rPr>
        <w:t xml:space="preserve"> under graviditet med en potentiel risiko for en dårligere kontrol af anfald. Efter fødslen kan niveauerne af </w:t>
      </w:r>
      <w:proofErr w:type="spellStart"/>
      <w:r>
        <w:rPr>
          <w:lang w:val="da-DK"/>
        </w:rPr>
        <w:t>lamotrigin</w:t>
      </w:r>
      <w:proofErr w:type="spellEnd"/>
      <w:r>
        <w:rPr>
          <w:lang w:val="da-DK"/>
        </w:rPr>
        <w:t xml:space="preserve"> stige hurtigt med en risiko for dosisrelaterede </w:t>
      </w:r>
      <w:r w:rsidR="00AD784F">
        <w:rPr>
          <w:lang w:val="da-DK"/>
        </w:rPr>
        <w:t>bivirkninger</w:t>
      </w:r>
      <w:r>
        <w:rPr>
          <w:lang w:val="da-DK"/>
        </w:rPr>
        <w:t xml:space="preserve">. Derfor skal serumkoncentrationen af </w:t>
      </w:r>
      <w:proofErr w:type="spellStart"/>
      <w:r>
        <w:rPr>
          <w:lang w:val="da-DK"/>
        </w:rPr>
        <w:t>lamotrigin</w:t>
      </w:r>
      <w:proofErr w:type="spellEnd"/>
      <w:r>
        <w:rPr>
          <w:lang w:val="da-DK"/>
        </w:rPr>
        <w:t xml:space="preserve"> monitoreres før, under og efter graviditeten samt lige efter fødslen. Hvis det er nødvendigt, skal dosis tilpasses, så serumkoncentrationen af </w:t>
      </w:r>
      <w:proofErr w:type="spellStart"/>
      <w:r>
        <w:rPr>
          <w:lang w:val="da-DK"/>
        </w:rPr>
        <w:t>lamotrigin</w:t>
      </w:r>
      <w:proofErr w:type="spellEnd"/>
      <w:r>
        <w:rPr>
          <w:lang w:val="da-DK"/>
        </w:rPr>
        <w:t xml:space="preserve"> holdes på det samme niveau som før graviditeten eller tilpasses i overensstemmelse med den kliniske respons. Endvidere skal dosisrelaterede bivirkninger monitoreres efter fødslen. </w:t>
      </w:r>
    </w:p>
    <w:p w:rsidR="00B675A7" w:rsidRDefault="00B675A7" w:rsidP="00B675A7">
      <w:pPr>
        <w:pStyle w:val="CM31"/>
        <w:spacing w:after="0"/>
        <w:ind w:left="851" w:hanging="851"/>
        <w:rPr>
          <w:u w:val="single"/>
          <w:lang w:val="da-DK"/>
        </w:rPr>
      </w:pPr>
    </w:p>
    <w:p w:rsidR="00B675A7" w:rsidRDefault="00B675A7" w:rsidP="00B675A7">
      <w:pPr>
        <w:pStyle w:val="CM31"/>
        <w:spacing w:after="0"/>
        <w:ind w:left="851"/>
        <w:rPr>
          <w:i/>
          <w:u w:val="single"/>
          <w:lang w:val="da-DK"/>
        </w:rPr>
      </w:pPr>
      <w:r>
        <w:rPr>
          <w:i/>
          <w:u w:val="single"/>
          <w:lang w:val="da-DK"/>
        </w:rPr>
        <w:t xml:space="preserve">Amning </w:t>
      </w:r>
    </w:p>
    <w:p w:rsidR="00B675A7" w:rsidRDefault="00B675A7" w:rsidP="00B675A7">
      <w:pPr>
        <w:ind w:left="851"/>
        <w:rPr>
          <w:szCs w:val="24"/>
        </w:rPr>
      </w:pPr>
      <w:r>
        <w:rPr>
          <w:szCs w:val="24"/>
        </w:rPr>
        <w:t xml:space="preserve">Det er rapporteret, at </w:t>
      </w:r>
      <w:proofErr w:type="spellStart"/>
      <w:r>
        <w:rPr>
          <w:szCs w:val="24"/>
        </w:rPr>
        <w:t>lamotrigin</w:t>
      </w:r>
      <w:proofErr w:type="spellEnd"/>
      <w:r>
        <w:rPr>
          <w:szCs w:val="24"/>
        </w:rPr>
        <w:t xml:space="preserve"> udskilles i human mælk i meget varierende koncentrationer, resulterende i en total mængde af </w:t>
      </w:r>
      <w:proofErr w:type="spellStart"/>
      <w:r>
        <w:rPr>
          <w:szCs w:val="24"/>
        </w:rPr>
        <w:t>lamotrigin</w:t>
      </w:r>
      <w:proofErr w:type="spellEnd"/>
      <w:r>
        <w:rPr>
          <w:szCs w:val="24"/>
        </w:rPr>
        <w:t xml:space="preserve"> hos den nyfødte på op til ca. 50 % af den totale mængde </w:t>
      </w:r>
      <w:proofErr w:type="spellStart"/>
      <w:r>
        <w:rPr>
          <w:szCs w:val="24"/>
        </w:rPr>
        <w:t>lamotrigin</w:t>
      </w:r>
      <w:proofErr w:type="spellEnd"/>
      <w:r>
        <w:rPr>
          <w:szCs w:val="24"/>
        </w:rPr>
        <w:t xml:space="preserve"> hos moderen. Serumkoncentrationen af </w:t>
      </w:r>
      <w:proofErr w:type="spellStart"/>
      <w:r>
        <w:rPr>
          <w:szCs w:val="24"/>
        </w:rPr>
        <w:t>lamotrigin</w:t>
      </w:r>
      <w:proofErr w:type="spellEnd"/>
      <w:r>
        <w:rPr>
          <w:szCs w:val="24"/>
        </w:rPr>
        <w:t xml:space="preserve"> kan derfor hos nogle ammede spædbørn nå op på niveauer, ved hvilke der kan forekomme farmakologiske effekter. </w:t>
      </w:r>
    </w:p>
    <w:p w:rsidR="00B675A7" w:rsidRDefault="00B675A7" w:rsidP="00B675A7">
      <w:pPr>
        <w:pStyle w:val="CM31"/>
        <w:spacing w:after="0"/>
        <w:ind w:left="851" w:right="603" w:hanging="851"/>
        <w:rPr>
          <w:lang w:val="da-DK"/>
        </w:rPr>
      </w:pPr>
    </w:p>
    <w:p w:rsidR="00B675A7" w:rsidRDefault="00B675A7" w:rsidP="00B675A7">
      <w:pPr>
        <w:pStyle w:val="CM31"/>
        <w:spacing w:after="0"/>
        <w:ind w:left="851" w:right="603"/>
        <w:rPr>
          <w:lang w:val="da-DK"/>
        </w:rPr>
      </w:pPr>
      <w:r>
        <w:rPr>
          <w:lang w:val="da-DK"/>
        </w:rPr>
        <w:t xml:space="preserve">De potentielle fordele ved amning skal opvejes mod den potentielle risiko for </w:t>
      </w:r>
      <w:proofErr w:type="spellStart"/>
      <w:r>
        <w:rPr>
          <w:lang w:val="da-DK"/>
        </w:rPr>
        <w:t>bivirk-ninger</w:t>
      </w:r>
      <w:proofErr w:type="spellEnd"/>
      <w:r>
        <w:rPr>
          <w:lang w:val="da-DK"/>
        </w:rPr>
        <w:t xml:space="preserve"> hos spædbarnet. Hvis en kvinde beslutter sig for at amme, mens hun </w:t>
      </w:r>
      <w:proofErr w:type="spellStart"/>
      <w:r>
        <w:rPr>
          <w:lang w:val="da-DK"/>
        </w:rPr>
        <w:t>behand-les</w:t>
      </w:r>
      <w:proofErr w:type="spellEnd"/>
      <w:r>
        <w:rPr>
          <w:lang w:val="da-DK"/>
        </w:rPr>
        <w:t xml:space="preserve"> med </w:t>
      </w:r>
      <w:proofErr w:type="spellStart"/>
      <w:r>
        <w:rPr>
          <w:lang w:val="da-DK"/>
        </w:rPr>
        <w:t>lamotrigin</w:t>
      </w:r>
      <w:proofErr w:type="spellEnd"/>
      <w:r>
        <w:rPr>
          <w:lang w:val="da-DK"/>
        </w:rPr>
        <w:t xml:space="preserve">, skal spædbarnet monitoreres for bivirkninger såsom sedation, udslæt og ringe vægtøgning. </w:t>
      </w:r>
    </w:p>
    <w:p w:rsidR="00B675A7" w:rsidRDefault="00B675A7" w:rsidP="00B675A7"/>
    <w:p w:rsidR="00B675A7" w:rsidRDefault="00B675A7" w:rsidP="00B675A7">
      <w:pPr>
        <w:tabs>
          <w:tab w:val="left" w:pos="851"/>
        </w:tabs>
        <w:ind w:left="851" w:hanging="851"/>
        <w:rPr>
          <w:sz w:val="24"/>
          <w:szCs w:val="24"/>
        </w:rPr>
      </w:pPr>
      <w:r>
        <w:rPr>
          <w:sz w:val="24"/>
          <w:szCs w:val="24"/>
        </w:rPr>
        <w:tab/>
      </w:r>
      <w:r>
        <w:rPr>
          <w:sz w:val="24"/>
          <w:szCs w:val="24"/>
          <w:u w:val="single"/>
        </w:rPr>
        <w:t>Fertilitet</w:t>
      </w:r>
    </w:p>
    <w:p w:rsidR="00B675A7" w:rsidRDefault="00B675A7" w:rsidP="00B675A7">
      <w:pPr>
        <w:tabs>
          <w:tab w:val="left" w:pos="851"/>
        </w:tabs>
        <w:ind w:left="851" w:hanging="851"/>
        <w:rPr>
          <w:sz w:val="24"/>
          <w:szCs w:val="24"/>
        </w:rPr>
      </w:pPr>
      <w:r>
        <w:rPr>
          <w:sz w:val="24"/>
          <w:szCs w:val="24"/>
        </w:rPr>
        <w:lastRenderedPageBreak/>
        <w:tab/>
        <w:t>Dyre</w:t>
      </w:r>
      <w:r w:rsidR="00AD784F">
        <w:rPr>
          <w:sz w:val="24"/>
          <w:szCs w:val="24"/>
        </w:rPr>
        <w:t xml:space="preserve">studier </w:t>
      </w:r>
      <w:r>
        <w:rPr>
          <w:sz w:val="24"/>
          <w:szCs w:val="24"/>
        </w:rPr>
        <w:t xml:space="preserve">påviste ingen forringelse af fertiliteten som følge af behandling med </w:t>
      </w:r>
      <w:proofErr w:type="spellStart"/>
      <w:r>
        <w:rPr>
          <w:sz w:val="24"/>
          <w:szCs w:val="24"/>
        </w:rPr>
        <w:t>lamotrigin</w:t>
      </w:r>
      <w:proofErr w:type="spellEnd"/>
      <w:r>
        <w:rPr>
          <w:sz w:val="24"/>
          <w:szCs w:val="24"/>
        </w:rPr>
        <w:t xml:space="preserve"> (se pkt. 5.3).</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1"/>
        </w:numPr>
        <w:ind w:left="851" w:hanging="851"/>
        <w:rPr>
          <w:b/>
          <w:sz w:val="24"/>
          <w:szCs w:val="24"/>
        </w:rPr>
      </w:pPr>
      <w:r w:rsidRPr="00C27EF5">
        <w:rPr>
          <w:b/>
          <w:sz w:val="24"/>
          <w:szCs w:val="24"/>
        </w:rPr>
        <w:t xml:space="preserve">Virkning på evnen til at føre motorkøretøj </w:t>
      </w:r>
      <w:r w:rsidR="00AD784F">
        <w:rPr>
          <w:b/>
          <w:sz w:val="24"/>
          <w:szCs w:val="24"/>
        </w:rPr>
        <w:t>og</w:t>
      </w:r>
      <w:r w:rsidRPr="00C27EF5">
        <w:rPr>
          <w:b/>
          <w:sz w:val="24"/>
          <w:szCs w:val="24"/>
        </w:rPr>
        <w:t xml:space="preserve"> betjene maskiner</w:t>
      </w:r>
    </w:p>
    <w:p w:rsidR="00B675A7" w:rsidRDefault="00B675A7" w:rsidP="00B675A7">
      <w:pPr>
        <w:pStyle w:val="CM31"/>
        <w:spacing w:after="0"/>
        <w:ind w:left="851" w:right="428"/>
        <w:rPr>
          <w:lang w:val="da-DK"/>
        </w:rPr>
      </w:pPr>
      <w:r>
        <w:rPr>
          <w:lang w:val="da-DK"/>
        </w:rPr>
        <w:t>Ikke mærkning.</w:t>
      </w:r>
    </w:p>
    <w:p w:rsidR="00B675A7" w:rsidRPr="00C27EF5" w:rsidRDefault="00B675A7" w:rsidP="00B675A7">
      <w:pPr>
        <w:pStyle w:val="CM31"/>
        <w:spacing w:after="0"/>
        <w:ind w:left="851" w:right="428"/>
        <w:rPr>
          <w:lang w:val="da-DK"/>
        </w:rPr>
      </w:pPr>
      <w:r w:rsidRPr="00C27EF5">
        <w:rPr>
          <w:lang w:val="da-DK"/>
        </w:rPr>
        <w:t xml:space="preserve">Eftersom der er individuelle forskelle i responsen på enhver behandling med </w:t>
      </w:r>
      <w:proofErr w:type="spellStart"/>
      <w:r w:rsidRPr="00C27EF5">
        <w:rPr>
          <w:lang w:val="da-DK"/>
        </w:rPr>
        <w:t>antiepileptika</w:t>
      </w:r>
      <w:proofErr w:type="spellEnd"/>
      <w:r w:rsidRPr="00C27EF5">
        <w:rPr>
          <w:lang w:val="da-DK"/>
        </w:rPr>
        <w:t xml:space="preserve">, skal patienter, som tager </w:t>
      </w:r>
      <w:proofErr w:type="spellStart"/>
      <w:r w:rsidR="009512B9">
        <w:rPr>
          <w:lang w:val="da-DK"/>
        </w:rPr>
        <w:t>Lanotok</w:t>
      </w:r>
      <w:proofErr w:type="spellEnd"/>
      <w:r w:rsidRPr="00C27EF5">
        <w:rPr>
          <w:lang w:val="da-DK"/>
        </w:rPr>
        <w:t xml:space="preserve"> til behandling af epilepsi, konsultere en læge vedrørende epilepsi og evnen til at føre motorkøretøj. </w:t>
      </w:r>
    </w:p>
    <w:p w:rsidR="00B675A7" w:rsidRPr="00C27EF5" w:rsidRDefault="00B675A7" w:rsidP="00B675A7">
      <w:pPr>
        <w:pStyle w:val="CM19"/>
        <w:spacing w:line="240" w:lineRule="auto"/>
        <w:ind w:left="851" w:right="268" w:hanging="851"/>
        <w:rPr>
          <w:lang w:val="da-DK"/>
        </w:rPr>
      </w:pPr>
    </w:p>
    <w:p w:rsidR="00B675A7" w:rsidRPr="00C27EF5" w:rsidRDefault="00B675A7" w:rsidP="00B675A7">
      <w:pPr>
        <w:pStyle w:val="CM19"/>
        <w:spacing w:line="240" w:lineRule="auto"/>
        <w:ind w:left="851"/>
        <w:rPr>
          <w:lang w:val="da-DK"/>
        </w:rPr>
      </w:pPr>
      <w:r w:rsidRPr="00C27EF5">
        <w:rPr>
          <w:lang w:val="da-DK"/>
        </w:rPr>
        <w:t xml:space="preserve">Der er ikke foretaget </w:t>
      </w:r>
      <w:r w:rsidR="00AD784F">
        <w:rPr>
          <w:lang w:val="da-DK"/>
        </w:rPr>
        <w:t>studier</w:t>
      </w:r>
      <w:r w:rsidRPr="00C27EF5">
        <w:rPr>
          <w:lang w:val="da-DK"/>
        </w:rPr>
        <w:t xml:space="preserve"> af virkningen på evnen til at føre motorkøretøj eller betjene maskiner. Det er i to </w:t>
      </w:r>
      <w:r w:rsidR="00AD784F">
        <w:rPr>
          <w:lang w:val="da-DK"/>
        </w:rPr>
        <w:t>studier</w:t>
      </w:r>
      <w:r w:rsidRPr="00C27EF5">
        <w:rPr>
          <w:lang w:val="da-DK"/>
        </w:rPr>
        <w:t xml:space="preserve"> med frivillige forsøgspersoner blevet påvist, at </w:t>
      </w:r>
      <w:proofErr w:type="spellStart"/>
      <w:r w:rsidRPr="00C27EF5">
        <w:rPr>
          <w:lang w:val="da-DK"/>
        </w:rPr>
        <w:t>lamotrigins</w:t>
      </w:r>
      <w:proofErr w:type="spellEnd"/>
      <w:r w:rsidRPr="00C27EF5">
        <w:rPr>
          <w:lang w:val="da-DK"/>
        </w:rPr>
        <w:t xml:space="preserve"> effekt på den finmotoriske, visuelle koordination, øjenbevægelser, kropsholdning og subjektive sedative effekter ikke afviger fra placebos. I kliniske </w:t>
      </w:r>
      <w:r w:rsidR="00AD784F">
        <w:rPr>
          <w:lang w:val="da-DK"/>
        </w:rPr>
        <w:t>studier</w:t>
      </w:r>
      <w:r w:rsidRPr="00C27EF5">
        <w:rPr>
          <w:lang w:val="da-DK"/>
        </w:rPr>
        <w:t xml:space="preserve"> med </w:t>
      </w:r>
      <w:proofErr w:type="spellStart"/>
      <w:r w:rsidRPr="00C27EF5">
        <w:rPr>
          <w:lang w:val="da-DK"/>
        </w:rPr>
        <w:t>lamotrigin</w:t>
      </w:r>
      <w:proofErr w:type="spellEnd"/>
      <w:r w:rsidRPr="00C27EF5">
        <w:rPr>
          <w:lang w:val="da-DK"/>
        </w:rPr>
        <w:t xml:space="preserve"> er der rapporteret om bivirkninger af neurologisk karakter, f.eks. svimmelhed og </w:t>
      </w:r>
      <w:proofErr w:type="spellStart"/>
      <w:r w:rsidRPr="00C27EF5">
        <w:rPr>
          <w:lang w:val="da-DK"/>
        </w:rPr>
        <w:t>diplopi</w:t>
      </w:r>
      <w:proofErr w:type="spellEnd"/>
      <w:r w:rsidRPr="00C27EF5">
        <w:rPr>
          <w:lang w:val="da-DK"/>
        </w:rPr>
        <w:t xml:space="preserve">. Derfor skal patienterne afvente, hvordan behandlingen med </w:t>
      </w:r>
      <w:proofErr w:type="spellStart"/>
      <w:r w:rsidR="009512B9">
        <w:rPr>
          <w:lang w:val="da-DK"/>
        </w:rPr>
        <w:t>Lanotok</w:t>
      </w:r>
      <w:proofErr w:type="spellEnd"/>
      <w:r w:rsidRPr="00C27EF5">
        <w:rPr>
          <w:lang w:val="da-DK"/>
        </w:rPr>
        <w:t xml:space="preserve"> påvirker dem, før de fører motorkøretøj eller betjener maskiner. </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1"/>
        </w:numPr>
        <w:ind w:left="851" w:hanging="851"/>
        <w:rPr>
          <w:b/>
          <w:sz w:val="24"/>
          <w:szCs w:val="24"/>
        </w:rPr>
      </w:pPr>
      <w:r w:rsidRPr="00C27EF5">
        <w:rPr>
          <w:b/>
          <w:sz w:val="24"/>
          <w:szCs w:val="24"/>
        </w:rPr>
        <w:t>Bivirkninger</w:t>
      </w:r>
    </w:p>
    <w:p w:rsidR="000C57CB" w:rsidRPr="00180950" w:rsidRDefault="000C57CB" w:rsidP="000C57CB">
      <w:pPr>
        <w:ind w:left="855" w:right="-1"/>
        <w:rPr>
          <w:sz w:val="24"/>
          <w:szCs w:val="24"/>
        </w:rPr>
      </w:pPr>
      <w:r w:rsidRPr="00180950">
        <w:rPr>
          <w:sz w:val="24"/>
          <w:szCs w:val="24"/>
        </w:rPr>
        <w:t xml:space="preserve">Bivirkningerne for indikationerne epilepsi og bipolar sygdom er baseret på tilgængelige data fra kontrollerede kliniske studier og andre kliniske </w:t>
      </w:r>
      <w:r w:rsidR="00AD784F">
        <w:rPr>
          <w:sz w:val="24"/>
          <w:szCs w:val="24"/>
        </w:rPr>
        <w:t>erfaringer</w:t>
      </w:r>
      <w:r w:rsidRPr="00180950">
        <w:rPr>
          <w:sz w:val="24"/>
          <w:szCs w:val="24"/>
        </w:rPr>
        <w:t xml:space="preserve"> og er listet i tabellen nedenfor. Frekvenskategorierne stammer fra kontrollerede kliniske studier (epilepsi monoterapi (angivet med symbolet </w:t>
      </w:r>
      <w:r w:rsidRPr="00180950">
        <w:rPr>
          <w:sz w:val="24"/>
          <w:szCs w:val="24"/>
          <w:vertAlign w:val="superscript"/>
        </w:rPr>
        <w:t>†</w:t>
      </w:r>
      <w:r w:rsidRPr="00180950">
        <w:rPr>
          <w:sz w:val="24"/>
          <w:szCs w:val="24"/>
        </w:rPr>
        <w:t xml:space="preserve">)) og bipolar sygdom (angivet med symbolet </w:t>
      </w:r>
      <w:r w:rsidRPr="00180950">
        <w:rPr>
          <w:sz w:val="24"/>
          <w:szCs w:val="24"/>
          <w:vertAlign w:val="superscript"/>
        </w:rPr>
        <w:t>§</w:t>
      </w:r>
      <w:r w:rsidRPr="00180950">
        <w:rPr>
          <w:sz w:val="24"/>
          <w:szCs w:val="24"/>
        </w:rPr>
        <w:t xml:space="preserve">). Hvis frekvensen afviger mellem data fra kliniske studier med epilepsi og bipolar sygdom, er den mest konservative valgt. Hvor der ikke er tilgængelige data fra kliniske </w:t>
      </w:r>
      <w:r w:rsidR="00AD784F">
        <w:rPr>
          <w:sz w:val="24"/>
          <w:szCs w:val="24"/>
        </w:rPr>
        <w:t>studier</w:t>
      </w:r>
      <w:r w:rsidRPr="00180950">
        <w:rPr>
          <w:sz w:val="24"/>
          <w:szCs w:val="24"/>
        </w:rPr>
        <w:t>, er frekvenserne dog bestemt fra anden klinisk erfaring.</w:t>
      </w:r>
    </w:p>
    <w:p w:rsidR="000C57CB" w:rsidRPr="00180950" w:rsidRDefault="000C57CB" w:rsidP="00AD784F">
      <w:pPr>
        <w:pStyle w:val="CM31"/>
        <w:keepNext/>
        <w:spacing w:after="0"/>
        <w:ind w:left="851" w:right="-1" w:hanging="851"/>
        <w:rPr>
          <w:lang w:val="da-DK"/>
        </w:rPr>
      </w:pPr>
    </w:p>
    <w:p w:rsidR="00AD784F" w:rsidRDefault="000C57CB" w:rsidP="00AD784F">
      <w:pPr>
        <w:keepNext/>
        <w:ind w:left="851" w:right="-1"/>
        <w:rPr>
          <w:sz w:val="24"/>
          <w:szCs w:val="24"/>
        </w:rPr>
      </w:pPr>
      <w:r w:rsidRPr="00180950">
        <w:rPr>
          <w:sz w:val="24"/>
          <w:szCs w:val="24"/>
        </w:rPr>
        <w:t>Følgende benævnelser er anvendt til klassificering af bivirkninger: Meget almindelig (≥ 1/10), almindelig (≥ 1/100 til &lt; 1/10), ikke almindelig (≥ 1/1.000 til &lt; 1/100), sjælden (≥ 1/10.000 til &lt; 1/1.000), meget sjælden (&lt; 1/10.000), ikke kendt (kan ikke estimeres ud fra forhåndenværende data).</w:t>
      </w:r>
    </w:p>
    <w:p w:rsidR="00AD784F" w:rsidRPr="00AD784F" w:rsidRDefault="00AD784F" w:rsidP="00AD784F">
      <w:pPr>
        <w:ind w:left="851" w:right="-1"/>
        <w:rPr>
          <w:sz w:val="24"/>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4533"/>
        <w:gridCol w:w="2125"/>
      </w:tblGrid>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hideMark/>
          </w:tcPr>
          <w:p w:rsidR="000C57CB" w:rsidRPr="00180950" w:rsidRDefault="000C57CB" w:rsidP="00AD784F">
            <w:pPr>
              <w:ind w:right="-1"/>
              <w:rPr>
                <w:b/>
                <w:sz w:val="24"/>
                <w:szCs w:val="24"/>
                <w:lang w:eastAsia="da-DK"/>
              </w:rPr>
            </w:pPr>
            <w:r w:rsidRPr="00180950">
              <w:rPr>
                <w:b/>
                <w:sz w:val="24"/>
                <w:szCs w:val="24"/>
              </w:rPr>
              <w:lastRenderedPageBreak/>
              <w:t>Systemorganklasse</w:t>
            </w:r>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AD784F">
            <w:pPr>
              <w:ind w:right="-1"/>
              <w:rPr>
                <w:b/>
                <w:sz w:val="24"/>
                <w:szCs w:val="24"/>
                <w:lang w:eastAsia="da-DK"/>
              </w:rPr>
            </w:pPr>
            <w:r w:rsidRPr="00180950">
              <w:rPr>
                <w:b/>
                <w:sz w:val="24"/>
                <w:szCs w:val="24"/>
              </w:rPr>
              <w:t>Bivirkning</w:t>
            </w: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AD784F">
            <w:pPr>
              <w:ind w:left="-18" w:right="-1" w:firstLine="18"/>
              <w:rPr>
                <w:b/>
                <w:sz w:val="24"/>
                <w:szCs w:val="24"/>
                <w:lang w:eastAsia="da-DK"/>
              </w:rPr>
            </w:pPr>
            <w:r w:rsidRPr="00180950">
              <w:rPr>
                <w:b/>
                <w:sz w:val="24"/>
                <w:szCs w:val="24"/>
              </w:rPr>
              <w:t>Frekvens</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tcPr>
          <w:p w:rsidR="000C57CB" w:rsidRPr="00180950" w:rsidRDefault="000C57CB" w:rsidP="00AD784F">
            <w:pPr>
              <w:ind w:right="-1"/>
              <w:rPr>
                <w:b/>
                <w:sz w:val="24"/>
                <w:szCs w:val="24"/>
                <w:lang w:val="en-GB" w:eastAsia="da-DK"/>
              </w:rPr>
            </w:pPr>
            <w:proofErr w:type="spellStart"/>
            <w:r w:rsidRPr="00180950">
              <w:rPr>
                <w:sz w:val="24"/>
                <w:szCs w:val="24"/>
                <w:lang w:val="en-GB"/>
              </w:rPr>
              <w:t>Blod</w:t>
            </w:r>
            <w:proofErr w:type="spellEnd"/>
            <w:r w:rsidRPr="00180950">
              <w:rPr>
                <w:sz w:val="24"/>
                <w:szCs w:val="24"/>
                <w:lang w:val="en-GB"/>
              </w:rPr>
              <w:t xml:space="preserve"> </w:t>
            </w:r>
            <w:proofErr w:type="spellStart"/>
            <w:r w:rsidRPr="00180950">
              <w:rPr>
                <w:sz w:val="24"/>
                <w:szCs w:val="24"/>
                <w:lang w:val="en-GB"/>
              </w:rPr>
              <w:t>og</w:t>
            </w:r>
            <w:proofErr w:type="spellEnd"/>
            <w:r w:rsidRPr="00180950">
              <w:rPr>
                <w:sz w:val="24"/>
                <w:szCs w:val="24"/>
                <w:lang w:val="en-GB"/>
              </w:rPr>
              <w:t xml:space="preserve"> </w:t>
            </w:r>
            <w:proofErr w:type="spellStart"/>
            <w:r w:rsidRPr="00180950">
              <w:rPr>
                <w:sz w:val="24"/>
                <w:szCs w:val="24"/>
                <w:lang w:val="en-GB"/>
              </w:rPr>
              <w:t>lymfesystem</w:t>
            </w:r>
            <w:proofErr w:type="spellEnd"/>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AD784F">
            <w:pPr>
              <w:ind w:right="-1"/>
              <w:rPr>
                <w:sz w:val="24"/>
                <w:szCs w:val="24"/>
                <w:lang w:val="en-GB" w:eastAsia="da-DK"/>
              </w:rPr>
            </w:pPr>
            <w:proofErr w:type="spellStart"/>
            <w:r w:rsidRPr="00180950">
              <w:rPr>
                <w:sz w:val="24"/>
                <w:szCs w:val="24"/>
                <w:lang w:val="en-GB"/>
              </w:rPr>
              <w:t>Hæmatologiske</w:t>
            </w:r>
            <w:proofErr w:type="spellEnd"/>
            <w:r w:rsidRPr="00180950">
              <w:rPr>
                <w:sz w:val="24"/>
                <w:szCs w:val="24"/>
                <w:lang w:val="en-GB"/>
              </w:rPr>
              <w:t xml:space="preserve"> abnormiteter</w:t>
            </w:r>
            <w:r w:rsidRPr="00180950">
              <w:rPr>
                <w:sz w:val="24"/>
                <w:szCs w:val="24"/>
                <w:vertAlign w:val="superscript"/>
                <w:lang w:val="en-GB"/>
              </w:rPr>
              <w:t>1</w:t>
            </w:r>
            <w:r w:rsidRPr="00180950">
              <w:rPr>
                <w:sz w:val="24"/>
                <w:szCs w:val="24"/>
                <w:lang w:val="en-GB"/>
              </w:rPr>
              <w:t xml:space="preserve">, </w:t>
            </w:r>
            <w:proofErr w:type="spellStart"/>
            <w:r w:rsidRPr="00180950">
              <w:rPr>
                <w:sz w:val="24"/>
                <w:szCs w:val="24"/>
                <w:lang w:val="en-GB"/>
              </w:rPr>
              <w:t>herunder</w:t>
            </w:r>
            <w:proofErr w:type="spellEnd"/>
            <w:r w:rsidRPr="00180950">
              <w:rPr>
                <w:sz w:val="24"/>
                <w:szCs w:val="24"/>
                <w:lang w:val="en-GB"/>
              </w:rPr>
              <w:t xml:space="preserve"> </w:t>
            </w:r>
            <w:proofErr w:type="spellStart"/>
            <w:r w:rsidRPr="00180950">
              <w:rPr>
                <w:sz w:val="24"/>
                <w:szCs w:val="24"/>
                <w:lang w:val="en-GB"/>
              </w:rPr>
              <w:t>neutropeni</w:t>
            </w:r>
            <w:proofErr w:type="spellEnd"/>
            <w:r w:rsidRPr="00180950">
              <w:rPr>
                <w:sz w:val="24"/>
                <w:szCs w:val="24"/>
                <w:lang w:val="en-GB"/>
              </w:rPr>
              <w:t xml:space="preserve">, </w:t>
            </w:r>
            <w:proofErr w:type="spellStart"/>
            <w:r w:rsidRPr="00180950">
              <w:rPr>
                <w:sz w:val="24"/>
                <w:szCs w:val="24"/>
                <w:lang w:val="en-GB"/>
              </w:rPr>
              <w:t>leukopeni</w:t>
            </w:r>
            <w:proofErr w:type="spellEnd"/>
            <w:r w:rsidRPr="00180950">
              <w:rPr>
                <w:sz w:val="24"/>
                <w:szCs w:val="24"/>
                <w:lang w:val="en-GB"/>
              </w:rPr>
              <w:t xml:space="preserve">, </w:t>
            </w:r>
            <w:proofErr w:type="spellStart"/>
            <w:r w:rsidRPr="00180950">
              <w:rPr>
                <w:sz w:val="24"/>
                <w:szCs w:val="24"/>
                <w:lang w:val="en-GB"/>
              </w:rPr>
              <w:t>anæmi</w:t>
            </w:r>
            <w:proofErr w:type="spellEnd"/>
            <w:r w:rsidRPr="00180950">
              <w:rPr>
                <w:sz w:val="24"/>
                <w:szCs w:val="24"/>
                <w:lang w:val="en-GB"/>
              </w:rPr>
              <w:t xml:space="preserve">, </w:t>
            </w:r>
            <w:proofErr w:type="spellStart"/>
            <w:r w:rsidRPr="00180950">
              <w:rPr>
                <w:sz w:val="24"/>
                <w:szCs w:val="24"/>
                <w:lang w:val="en-GB"/>
              </w:rPr>
              <w:t>trombocytopeni</w:t>
            </w:r>
            <w:proofErr w:type="spellEnd"/>
            <w:r w:rsidRPr="00180950">
              <w:rPr>
                <w:sz w:val="24"/>
                <w:szCs w:val="24"/>
                <w:lang w:val="en-GB"/>
              </w:rPr>
              <w:t xml:space="preserve">, </w:t>
            </w:r>
            <w:proofErr w:type="spellStart"/>
            <w:r w:rsidRPr="00180950">
              <w:rPr>
                <w:sz w:val="24"/>
                <w:szCs w:val="24"/>
                <w:lang w:val="en-GB"/>
              </w:rPr>
              <w:t>pancytopeni</w:t>
            </w:r>
            <w:proofErr w:type="spellEnd"/>
            <w:r w:rsidRPr="00180950">
              <w:rPr>
                <w:sz w:val="24"/>
                <w:szCs w:val="24"/>
                <w:lang w:val="en-GB"/>
              </w:rPr>
              <w:t xml:space="preserve">, </w:t>
            </w:r>
            <w:proofErr w:type="spellStart"/>
            <w:r w:rsidRPr="00180950">
              <w:rPr>
                <w:sz w:val="24"/>
                <w:szCs w:val="24"/>
                <w:lang w:val="en-GB"/>
              </w:rPr>
              <w:t>aplastisk</w:t>
            </w:r>
            <w:proofErr w:type="spellEnd"/>
            <w:r w:rsidRPr="00180950">
              <w:rPr>
                <w:sz w:val="24"/>
                <w:szCs w:val="24"/>
                <w:lang w:val="en-GB"/>
              </w:rPr>
              <w:t xml:space="preserve"> </w:t>
            </w:r>
            <w:proofErr w:type="spellStart"/>
            <w:r w:rsidRPr="00180950">
              <w:rPr>
                <w:sz w:val="24"/>
                <w:szCs w:val="24"/>
                <w:lang w:val="en-GB"/>
              </w:rPr>
              <w:t>anæmi</w:t>
            </w:r>
            <w:proofErr w:type="spellEnd"/>
            <w:r w:rsidRPr="00180950">
              <w:rPr>
                <w:sz w:val="24"/>
                <w:szCs w:val="24"/>
                <w:lang w:val="en-GB"/>
              </w:rPr>
              <w:t xml:space="preserve">, </w:t>
            </w:r>
            <w:proofErr w:type="spellStart"/>
            <w:r w:rsidRPr="00180950">
              <w:rPr>
                <w:sz w:val="24"/>
                <w:szCs w:val="24"/>
                <w:lang w:val="en-GB"/>
              </w:rPr>
              <w:t>agranulocytose</w:t>
            </w:r>
            <w:proofErr w:type="spellEnd"/>
            <w:r w:rsidRPr="00180950">
              <w:rPr>
                <w:sz w:val="24"/>
                <w:szCs w:val="24"/>
                <w:lang w:val="en-GB"/>
              </w:rPr>
              <w:t xml:space="preserve">, </w:t>
            </w:r>
            <w:proofErr w:type="spellStart"/>
            <w:r w:rsidRPr="00180950">
              <w:rPr>
                <w:sz w:val="24"/>
                <w:szCs w:val="24"/>
                <w:lang w:val="en-GB"/>
              </w:rPr>
              <w:t>hæmofagocytisk</w:t>
            </w:r>
            <w:proofErr w:type="spellEnd"/>
            <w:r w:rsidRPr="00180950">
              <w:rPr>
                <w:sz w:val="24"/>
                <w:szCs w:val="24"/>
                <w:lang w:val="en-GB"/>
              </w:rPr>
              <w:t xml:space="preserve"> </w:t>
            </w:r>
            <w:proofErr w:type="spellStart"/>
            <w:r w:rsidRPr="00180950">
              <w:rPr>
                <w:sz w:val="24"/>
                <w:szCs w:val="24"/>
                <w:lang w:val="en-GB"/>
              </w:rPr>
              <w:t>lymfohistiocytose</w:t>
            </w:r>
            <w:proofErr w:type="spellEnd"/>
            <w:r w:rsidRPr="00180950">
              <w:rPr>
                <w:sz w:val="24"/>
                <w:szCs w:val="24"/>
                <w:lang w:val="en-GB"/>
              </w:rPr>
              <w:t xml:space="preserve"> (HLH). (se pkt. 4.4)</w:t>
            </w: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AD784F">
            <w:pPr>
              <w:ind w:left="-18" w:right="-1" w:firstLine="18"/>
              <w:rPr>
                <w:b/>
                <w:sz w:val="24"/>
                <w:szCs w:val="24"/>
                <w:lang w:val="en-GB" w:eastAsia="da-DK"/>
              </w:rPr>
            </w:pPr>
            <w:proofErr w:type="spellStart"/>
            <w:r w:rsidRPr="00180950">
              <w:rPr>
                <w:sz w:val="24"/>
                <w:szCs w:val="24"/>
                <w:lang w:val="en-GB"/>
              </w:rPr>
              <w:t>Meget</w:t>
            </w:r>
            <w:proofErr w:type="spellEnd"/>
            <w:r w:rsidRPr="00180950">
              <w:rPr>
                <w:sz w:val="24"/>
                <w:szCs w:val="24"/>
                <w:lang w:val="en-GB"/>
              </w:rPr>
              <w:t xml:space="preserve"> </w:t>
            </w:r>
            <w:proofErr w:type="spellStart"/>
            <w:r w:rsidRPr="00180950">
              <w:rPr>
                <w:sz w:val="24"/>
                <w:szCs w:val="24"/>
                <w:lang w:val="en-GB"/>
              </w:rPr>
              <w:t>sjælden</w:t>
            </w:r>
            <w:proofErr w:type="spellEnd"/>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val="en-GB" w:eastAsia="da-DK"/>
              </w:rPr>
            </w:pPr>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sz w:val="24"/>
                <w:szCs w:val="24"/>
                <w:vertAlign w:val="superscript"/>
                <w:lang w:val="en-GB"/>
              </w:rPr>
            </w:pPr>
            <w:r w:rsidRPr="00180950">
              <w:rPr>
                <w:sz w:val="24"/>
                <w:szCs w:val="24"/>
                <w:lang w:val="en-GB"/>
              </w:rPr>
              <w:t>Lymfeknudesvulst</w:t>
            </w:r>
            <w:r w:rsidRPr="00180950">
              <w:rPr>
                <w:sz w:val="24"/>
                <w:szCs w:val="24"/>
                <w:vertAlign w:val="superscript"/>
                <w:lang w:val="en-GB"/>
              </w:rPr>
              <w:t>1</w:t>
            </w:r>
          </w:p>
          <w:p w:rsidR="000C57CB" w:rsidRPr="00180950" w:rsidRDefault="000C57CB" w:rsidP="00486DED">
            <w:pPr>
              <w:ind w:right="-1"/>
              <w:rPr>
                <w:sz w:val="24"/>
                <w:szCs w:val="24"/>
                <w:lang w:val="en-GB"/>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lang w:val="en-GB"/>
              </w:rPr>
            </w:pPr>
            <w:proofErr w:type="spellStart"/>
            <w:r w:rsidRPr="00180950">
              <w:rPr>
                <w:sz w:val="24"/>
                <w:szCs w:val="24"/>
                <w:lang w:val="en-GB"/>
              </w:rPr>
              <w:t>Ikke</w:t>
            </w:r>
            <w:proofErr w:type="spellEnd"/>
            <w:r w:rsidRPr="00180950">
              <w:rPr>
                <w:sz w:val="24"/>
                <w:szCs w:val="24"/>
                <w:lang w:val="en-GB"/>
              </w:rPr>
              <w:t xml:space="preserve"> </w:t>
            </w:r>
            <w:proofErr w:type="spellStart"/>
            <w:r w:rsidRPr="00180950">
              <w:rPr>
                <w:sz w:val="24"/>
                <w:szCs w:val="24"/>
                <w:lang w:val="en-GB"/>
              </w:rPr>
              <w:t>kendt</w:t>
            </w:r>
            <w:proofErr w:type="spellEnd"/>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val="en-GB" w:eastAsia="da-DK"/>
              </w:rPr>
            </w:pPr>
            <w:proofErr w:type="spellStart"/>
            <w:r w:rsidRPr="00180950">
              <w:rPr>
                <w:sz w:val="24"/>
                <w:szCs w:val="24"/>
                <w:lang w:val="en-GB"/>
              </w:rPr>
              <w:t>Immunsystemet</w:t>
            </w:r>
            <w:proofErr w:type="spellEnd"/>
            <w:r w:rsidRPr="00180950">
              <w:rPr>
                <w:sz w:val="24"/>
                <w:szCs w:val="24"/>
                <w:lang w:val="en-GB"/>
              </w:rPr>
              <w:t xml:space="preserve"> </w:t>
            </w:r>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lang w:val="en-GB"/>
              </w:rPr>
              <w:t>Overfølsomhedssyndrom</w:t>
            </w:r>
            <w:r w:rsidRPr="00180950">
              <w:rPr>
                <w:sz w:val="24"/>
                <w:szCs w:val="24"/>
                <w:vertAlign w:val="superscript"/>
                <w:lang w:val="en-GB"/>
              </w:rPr>
              <w:t>2</w:t>
            </w: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b/>
                <w:sz w:val="24"/>
                <w:szCs w:val="24"/>
                <w:lang w:eastAsia="da-DK"/>
              </w:rPr>
            </w:pPr>
            <w:r w:rsidRPr="00180950">
              <w:rPr>
                <w:sz w:val="24"/>
                <w:szCs w:val="24"/>
              </w:rPr>
              <w:t>Meget sjælden</w:t>
            </w:r>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right="-1"/>
              <w:rPr>
                <w:sz w:val="24"/>
                <w:szCs w:val="24"/>
                <w:lang w:val="en-GB"/>
              </w:rPr>
            </w:pPr>
          </w:p>
        </w:tc>
        <w:tc>
          <w:tcPr>
            <w:tcW w:w="4533"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right="-1"/>
              <w:rPr>
                <w:sz w:val="24"/>
                <w:szCs w:val="24"/>
                <w:lang w:val="en-GB"/>
              </w:rPr>
            </w:pPr>
            <w:proofErr w:type="spellStart"/>
            <w:r w:rsidRPr="00180950">
              <w:rPr>
                <w:sz w:val="24"/>
                <w:szCs w:val="24"/>
              </w:rPr>
              <w:t>Hypogammaglobulinæmi</w:t>
            </w:r>
            <w:proofErr w:type="spellEnd"/>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Ikke kendt</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 xml:space="preserve">Psykiske forstyrrelser </w:t>
            </w: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lang w:val="sv-SE"/>
              </w:rPr>
            </w:pPr>
            <w:r w:rsidRPr="00180950">
              <w:rPr>
                <w:sz w:val="24"/>
                <w:szCs w:val="24"/>
                <w:lang w:val="sv-SE"/>
              </w:rPr>
              <w:t>Aggressivitet, irritabilitet</w:t>
            </w:r>
          </w:p>
          <w:p w:rsidR="00E54B64" w:rsidRPr="00180950" w:rsidRDefault="00E54B64" w:rsidP="00486DED">
            <w:pPr>
              <w:ind w:right="-1"/>
              <w:rPr>
                <w:b/>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b/>
                <w:sz w:val="24"/>
                <w:szCs w:val="24"/>
                <w:lang w:eastAsia="da-DK"/>
              </w:rPr>
            </w:pPr>
            <w:r w:rsidRPr="00180950">
              <w:rPr>
                <w:sz w:val="24"/>
                <w:szCs w:val="24"/>
              </w:rPr>
              <w:t>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Pr="00180950" w:rsidRDefault="00E54B64" w:rsidP="00486DED">
            <w:pPr>
              <w:ind w:right="-1"/>
              <w:rPr>
                <w:sz w:val="24"/>
                <w:szCs w:val="24"/>
                <w:lang w:val="sv-SE"/>
              </w:rPr>
            </w:pPr>
            <w:r>
              <w:rPr>
                <w:szCs w:val="24"/>
              </w:rPr>
              <w:t xml:space="preserve">Konfusion, hallucinationer, tics, </w:t>
            </w:r>
            <w:r>
              <w:rPr>
                <w:sz w:val="24"/>
                <w:szCs w:val="24"/>
                <w:lang w:val="fi-FI"/>
              </w:rPr>
              <w:t>(motoriske og/eller foniske tics)</w:t>
            </w: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Meget sjælden</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rPr>
            </w:pPr>
            <w:r w:rsidRPr="00180950">
              <w:rPr>
                <w:sz w:val="24"/>
                <w:szCs w:val="24"/>
              </w:rPr>
              <w:t>Mareridt</w:t>
            </w:r>
          </w:p>
          <w:p w:rsidR="00E54B64" w:rsidRDefault="00E54B64" w:rsidP="00486DED">
            <w:pPr>
              <w:ind w:right="-1"/>
              <w:rPr>
                <w:sz w:val="24"/>
                <w:szCs w:val="24"/>
              </w:rPr>
            </w:pPr>
          </w:p>
          <w:p w:rsidR="00E54B64" w:rsidRPr="00180950" w:rsidRDefault="00E54B64" w:rsidP="00486DED">
            <w:pPr>
              <w:ind w:right="-1"/>
              <w:rPr>
                <w:sz w:val="24"/>
                <w:szCs w:val="24"/>
                <w:lang w:val="sv-SE"/>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Ikke kendt</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Nervesystemet</w:t>
            </w:r>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sz w:val="24"/>
                <w:szCs w:val="24"/>
                <w:lang w:eastAsia="da-DK"/>
              </w:rPr>
            </w:pPr>
            <w:r w:rsidRPr="00180950">
              <w:rPr>
                <w:sz w:val="24"/>
                <w:szCs w:val="24"/>
              </w:rPr>
              <w:t>Hovedpine</w:t>
            </w:r>
            <w:r w:rsidRPr="00180950">
              <w:rPr>
                <w:sz w:val="24"/>
                <w:szCs w:val="24"/>
                <w:vertAlign w:val="superscript"/>
              </w:rPr>
              <w:t>†§</w:t>
            </w: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Meget almindelig</w:t>
            </w:r>
          </w:p>
          <w:p w:rsidR="000C57CB" w:rsidRPr="00180950" w:rsidRDefault="000C57CB" w:rsidP="00486DED">
            <w:pPr>
              <w:ind w:left="-18" w:right="-1" w:firstLine="18"/>
              <w:rPr>
                <w:sz w:val="24"/>
                <w:szCs w:val="24"/>
                <w:lang w:eastAsia="da-DK"/>
              </w:rPr>
            </w:pP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hideMark/>
          </w:tcPr>
          <w:p w:rsidR="00E54B64" w:rsidRPr="00E54B64" w:rsidRDefault="000C57CB" w:rsidP="00486DED">
            <w:pPr>
              <w:ind w:right="-1"/>
              <w:rPr>
                <w:sz w:val="24"/>
                <w:szCs w:val="24"/>
                <w:vertAlign w:val="superscript"/>
              </w:rPr>
            </w:pPr>
            <w:proofErr w:type="spellStart"/>
            <w:r w:rsidRPr="00180950">
              <w:rPr>
                <w:sz w:val="24"/>
                <w:szCs w:val="24"/>
              </w:rPr>
              <w:t>Somnolens</w:t>
            </w:r>
            <w:proofErr w:type="spellEnd"/>
            <w:r w:rsidRPr="00180950">
              <w:rPr>
                <w:sz w:val="24"/>
                <w:szCs w:val="24"/>
                <w:vertAlign w:val="superscript"/>
              </w:rPr>
              <w:t>†§</w:t>
            </w:r>
            <w:r w:rsidRPr="00180950">
              <w:rPr>
                <w:sz w:val="24"/>
                <w:szCs w:val="24"/>
              </w:rPr>
              <w:t>, svimmelhed</w:t>
            </w:r>
            <w:r w:rsidRPr="00180950">
              <w:rPr>
                <w:sz w:val="24"/>
                <w:szCs w:val="24"/>
                <w:vertAlign w:val="superscript"/>
              </w:rPr>
              <w:t>†§</w:t>
            </w:r>
            <w:r w:rsidRPr="00180950">
              <w:rPr>
                <w:sz w:val="24"/>
                <w:szCs w:val="24"/>
              </w:rPr>
              <w:t xml:space="preserve">, </w:t>
            </w:r>
            <w:proofErr w:type="spellStart"/>
            <w:r w:rsidRPr="00180950">
              <w:rPr>
                <w:sz w:val="24"/>
                <w:szCs w:val="24"/>
              </w:rPr>
              <w:t>tremor</w:t>
            </w:r>
            <w:proofErr w:type="spellEnd"/>
            <w:r w:rsidRPr="00180950">
              <w:rPr>
                <w:sz w:val="24"/>
                <w:szCs w:val="24"/>
                <w:vertAlign w:val="superscript"/>
              </w:rPr>
              <w:t>†</w:t>
            </w:r>
            <w:r w:rsidRPr="00180950">
              <w:rPr>
                <w:sz w:val="24"/>
                <w:szCs w:val="24"/>
              </w:rPr>
              <w:t>, søvnmangel</w:t>
            </w:r>
            <w:r w:rsidRPr="00180950">
              <w:rPr>
                <w:sz w:val="24"/>
                <w:szCs w:val="24"/>
                <w:vertAlign w:val="superscript"/>
              </w:rPr>
              <w:t>†</w:t>
            </w:r>
            <w:r w:rsidRPr="00180950">
              <w:rPr>
                <w:sz w:val="24"/>
                <w:szCs w:val="24"/>
              </w:rPr>
              <w:t>, agitation</w:t>
            </w:r>
            <w:r w:rsidRPr="00180950">
              <w:rPr>
                <w:sz w:val="24"/>
                <w:szCs w:val="24"/>
                <w:vertAlign w:val="superscript"/>
              </w:rPr>
              <w:t>§</w:t>
            </w: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rPr>
            </w:pPr>
            <w:r w:rsidRPr="00180950">
              <w:rPr>
                <w:sz w:val="24"/>
                <w:szCs w:val="24"/>
              </w:rPr>
              <w:t>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vertAlign w:val="superscript"/>
              </w:rPr>
            </w:pPr>
            <w:proofErr w:type="spellStart"/>
            <w:r w:rsidRPr="00180950">
              <w:rPr>
                <w:sz w:val="24"/>
                <w:szCs w:val="24"/>
              </w:rPr>
              <w:t>Ataksi</w:t>
            </w:r>
            <w:proofErr w:type="spellEnd"/>
            <w:r w:rsidRPr="00180950">
              <w:rPr>
                <w:sz w:val="24"/>
                <w:szCs w:val="24"/>
                <w:vertAlign w:val="superscript"/>
              </w:rPr>
              <w:t>†</w:t>
            </w:r>
          </w:p>
          <w:p w:rsidR="00E54B64" w:rsidRDefault="00E54B64" w:rsidP="00486DED">
            <w:pPr>
              <w:ind w:right="-1"/>
              <w:rPr>
                <w:sz w:val="24"/>
                <w:szCs w:val="24"/>
                <w:vertAlign w:val="superscript"/>
              </w:rPr>
            </w:pP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Ikke 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Pr="00DA29D6" w:rsidRDefault="000C57CB" w:rsidP="00486DED">
            <w:pPr>
              <w:ind w:right="-1"/>
              <w:rPr>
                <w:sz w:val="24"/>
                <w:szCs w:val="24"/>
                <w:lang w:val="nb-NO"/>
              </w:rPr>
            </w:pPr>
            <w:r w:rsidRPr="00DA29D6">
              <w:rPr>
                <w:sz w:val="24"/>
                <w:szCs w:val="24"/>
                <w:lang w:val="nb-NO"/>
              </w:rPr>
              <w:t>Nystagmus</w:t>
            </w:r>
            <w:r w:rsidRPr="00DA29D6">
              <w:rPr>
                <w:sz w:val="24"/>
                <w:szCs w:val="24"/>
                <w:vertAlign w:val="superscript"/>
                <w:lang w:val="nb-NO"/>
              </w:rPr>
              <w:t>†</w:t>
            </w:r>
            <w:r w:rsidRPr="00DA29D6">
              <w:rPr>
                <w:sz w:val="24"/>
                <w:szCs w:val="24"/>
                <w:lang w:val="nb-NO"/>
              </w:rPr>
              <w:t xml:space="preserve">, </w:t>
            </w:r>
            <w:r w:rsidRPr="00180950">
              <w:rPr>
                <w:sz w:val="24"/>
                <w:szCs w:val="24"/>
                <w:lang w:val="nb-NO"/>
              </w:rPr>
              <w:t>aseptisk meningitis (se pkt. 4.4)</w:t>
            </w: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Sjælden</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hideMark/>
          </w:tcPr>
          <w:p w:rsidR="00E54B64" w:rsidRPr="00180950" w:rsidRDefault="000C57CB" w:rsidP="00486DED">
            <w:pPr>
              <w:ind w:right="-1"/>
              <w:rPr>
                <w:sz w:val="24"/>
                <w:szCs w:val="24"/>
              </w:rPr>
            </w:pPr>
            <w:r w:rsidRPr="00180950">
              <w:rPr>
                <w:sz w:val="24"/>
                <w:szCs w:val="24"/>
              </w:rPr>
              <w:t>Usikkerhed på benene, bevægeforstyrrelser, forværring af Parkinsons sygdom</w:t>
            </w:r>
            <w:r w:rsidRPr="00180950">
              <w:rPr>
                <w:sz w:val="24"/>
                <w:szCs w:val="24"/>
                <w:vertAlign w:val="superscript"/>
              </w:rPr>
              <w:t>3</w:t>
            </w:r>
            <w:r w:rsidRPr="00180950">
              <w:rPr>
                <w:sz w:val="24"/>
                <w:szCs w:val="24"/>
              </w:rPr>
              <w:t xml:space="preserve">, ekstrapyramidale effekter, </w:t>
            </w:r>
            <w:proofErr w:type="spellStart"/>
            <w:r w:rsidRPr="00180950">
              <w:rPr>
                <w:sz w:val="24"/>
                <w:szCs w:val="24"/>
              </w:rPr>
              <w:t>choreoathetosis</w:t>
            </w:r>
            <w:proofErr w:type="spellEnd"/>
            <w:r w:rsidRPr="00180950">
              <w:rPr>
                <w:sz w:val="24"/>
                <w:szCs w:val="24"/>
                <w:vertAlign w:val="superscript"/>
              </w:rPr>
              <w:t>†</w:t>
            </w:r>
            <w:r w:rsidRPr="00180950">
              <w:rPr>
                <w:sz w:val="24"/>
                <w:szCs w:val="24"/>
              </w:rPr>
              <w:t>, stigning i frekvensen af krampeanfald</w:t>
            </w: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Meget sjælden</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r w:rsidRPr="00180950">
              <w:rPr>
                <w:sz w:val="24"/>
                <w:szCs w:val="24"/>
              </w:rPr>
              <w:t>Aseptisk meningitis</w:t>
            </w:r>
            <w:r w:rsidRPr="00180950">
              <w:rPr>
                <w:sz w:val="24"/>
                <w:szCs w:val="24"/>
                <w:vertAlign w:val="superscript"/>
              </w:rPr>
              <w:t xml:space="preserve"> </w:t>
            </w:r>
            <w:r w:rsidRPr="00180950">
              <w:rPr>
                <w:sz w:val="24"/>
                <w:szCs w:val="24"/>
              </w:rPr>
              <w:t>(se pkt. 4.4)</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rPr>
            </w:pPr>
            <w:r w:rsidRPr="00180950">
              <w:rPr>
                <w:sz w:val="24"/>
                <w:szCs w:val="24"/>
              </w:rPr>
              <w:t>Sjælden</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Øjne</w:t>
            </w: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vertAlign w:val="superscript"/>
              </w:rPr>
            </w:pPr>
            <w:proofErr w:type="spellStart"/>
            <w:r w:rsidRPr="00180950">
              <w:rPr>
                <w:sz w:val="24"/>
                <w:szCs w:val="24"/>
              </w:rPr>
              <w:t>Diplopi</w:t>
            </w:r>
            <w:proofErr w:type="spellEnd"/>
            <w:r w:rsidRPr="00180950">
              <w:rPr>
                <w:sz w:val="24"/>
                <w:szCs w:val="24"/>
                <w:vertAlign w:val="superscript"/>
              </w:rPr>
              <w:t>†</w:t>
            </w:r>
            <w:r w:rsidRPr="00180950">
              <w:rPr>
                <w:sz w:val="24"/>
                <w:szCs w:val="24"/>
              </w:rPr>
              <w:t>, tågesyn</w:t>
            </w:r>
            <w:r w:rsidRPr="00180950">
              <w:rPr>
                <w:sz w:val="24"/>
                <w:szCs w:val="24"/>
                <w:vertAlign w:val="superscript"/>
              </w:rPr>
              <w:t>†</w:t>
            </w:r>
          </w:p>
          <w:p w:rsidR="00E54B64" w:rsidRDefault="00E54B64" w:rsidP="00486DED">
            <w:pPr>
              <w:ind w:right="-1"/>
              <w:rPr>
                <w:sz w:val="24"/>
                <w:szCs w:val="24"/>
                <w:vertAlign w:val="superscript"/>
              </w:rPr>
            </w:pPr>
          </w:p>
          <w:p w:rsidR="00E54B64" w:rsidRPr="00180950" w:rsidRDefault="00E54B64" w:rsidP="00486DED">
            <w:pPr>
              <w:ind w:right="-1"/>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7" w:right="-1" w:firstLine="17"/>
              <w:rPr>
                <w:b/>
                <w:sz w:val="24"/>
                <w:szCs w:val="24"/>
                <w:lang w:eastAsia="da-DK"/>
              </w:rPr>
            </w:pPr>
            <w:r w:rsidRPr="00180950">
              <w:rPr>
                <w:sz w:val="24"/>
                <w:szCs w:val="24"/>
              </w:rPr>
              <w:t>Ikke 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proofErr w:type="spellStart"/>
            <w:r w:rsidRPr="00180950">
              <w:rPr>
                <w:sz w:val="24"/>
                <w:szCs w:val="24"/>
              </w:rPr>
              <w:t>Konjunktivit</w:t>
            </w:r>
            <w:proofErr w:type="spellEnd"/>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7" w:right="-1" w:firstLine="17"/>
              <w:rPr>
                <w:sz w:val="24"/>
                <w:szCs w:val="24"/>
              </w:rPr>
            </w:pPr>
            <w:r w:rsidRPr="00180950">
              <w:rPr>
                <w:sz w:val="24"/>
                <w:szCs w:val="24"/>
              </w:rPr>
              <w:t>Sjælden</w:t>
            </w:r>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Mave-tarm-kanalen</w:t>
            </w: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vertAlign w:val="superscript"/>
              </w:rPr>
            </w:pPr>
            <w:r w:rsidRPr="00180950">
              <w:rPr>
                <w:sz w:val="24"/>
                <w:szCs w:val="24"/>
              </w:rPr>
              <w:t>Kvalme</w:t>
            </w:r>
            <w:r w:rsidRPr="00180950">
              <w:rPr>
                <w:sz w:val="24"/>
                <w:szCs w:val="24"/>
                <w:vertAlign w:val="superscript"/>
              </w:rPr>
              <w:t>†</w:t>
            </w:r>
            <w:r w:rsidRPr="00180950">
              <w:rPr>
                <w:sz w:val="24"/>
                <w:szCs w:val="24"/>
              </w:rPr>
              <w:t>, opkastning</w:t>
            </w:r>
            <w:r w:rsidRPr="00180950">
              <w:rPr>
                <w:sz w:val="24"/>
                <w:szCs w:val="24"/>
                <w:vertAlign w:val="superscript"/>
              </w:rPr>
              <w:t>†</w:t>
            </w:r>
            <w:r w:rsidRPr="00180950">
              <w:rPr>
                <w:sz w:val="24"/>
                <w:szCs w:val="24"/>
              </w:rPr>
              <w:t>, diarré</w:t>
            </w:r>
            <w:r w:rsidRPr="00180950">
              <w:rPr>
                <w:sz w:val="24"/>
                <w:szCs w:val="24"/>
                <w:vertAlign w:val="superscript"/>
              </w:rPr>
              <w:t>†</w:t>
            </w:r>
            <w:r w:rsidRPr="00180950">
              <w:rPr>
                <w:sz w:val="24"/>
                <w:szCs w:val="24"/>
              </w:rPr>
              <w:t>, mundtørhed</w:t>
            </w:r>
            <w:r w:rsidRPr="00180950">
              <w:rPr>
                <w:sz w:val="24"/>
                <w:szCs w:val="24"/>
                <w:vertAlign w:val="superscript"/>
              </w:rPr>
              <w:t>§</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lang w:eastAsia="da-DK"/>
              </w:rPr>
            </w:pPr>
            <w:r w:rsidRPr="00180950">
              <w:rPr>
                <w:sz w:val="24"/>
                <w:szCs w:val="24"/>
              </w:rPr>
              <w:t>Almindelig</w:t>
            </w:r>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Lever og galdeveje</w:t>
            </w: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rPr>
            </w:pPr>
            <w:r w:rsidRPr="00180950">
              <w:rPr>
                <w:sz w:val="24"/>
                <w:szCs w:val="24"/>
              </w:rPr>
              <w:t xml:space="preserve">Leversvigt, </w:t>
            </w:r>
            <w:proofErr w:type="spellStart"/>
            <w:r w:rsidRPr="00180950">
              <w:rPr>
                <w:sz w:val="24"/>
                <w:szCs w:val="24"/>
              </w:rPr>
              <w:t>hepatisk</w:t>
            </w:r>
            <w:proofErr w:type="spellEnd"/>
            <w:r w:rsidRPr="00180950">
              <w:rPr>
                <w:sz w:val="24"/>
                <w:szCs w:val="24"/>
              </w:rPr>
              <w:t xml:space="preserve"> dysfunktion</w:t>
            </w:r>
            <w:r w:rsidRPr="00180950">
              <w:rPr>
                <w:sz w:val="24"/>
                <w:szCs w:val="24"/>
                <w:vertAlign w:val="superscript"/>
              </w:rPr>
              <w:t>4</w:t>
            </w:r>
            <w:r w:rsidRPr="00180950">
              <w:rPr>
                <w:sz w:val="24"/>
                <w:szCs w:val="24"/>
              </w:rPr>
              <w:t>, forhøjede værdier ved leverfunktionsundersøgelser</w:t>
            </w:r>
          </w:p>
          <w:p w:rsidR="00E54B64" w:rsidRPr="00180950" w:rsidRDefault="00E54B64" w:rsidP="00486DED">
            <w:pPr>
              <w:ind w:right="-1"/>
              <w:rPr>
                <w:b/>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b/>
                <w:sz w:val="24"/>
                <w:szCs w:val="24"/>
                <w:lang w:eastAsia="da-DK"/>
              </w:rPr>
            </w:pPr>
            <w:r w:rsidRPr="00180950">
              <w:rPr>
                <w:sz w:val="24"/>
                <w:szCs w:val="24"/>
              </w:rPr>
              <w:t>Meget sjælden</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val="en-GB" w:eastAsia="da-DK"/>
              </w:rPr>
            </w:pPr>
            <w:r w:rsidRPr="00180950">
              <w:rPr>
                <w:sz w:val="24"/>
                <w:szCs w:val="24"/>
                <w:lang w:val="en-GB"/>
              </w:rPr>
              <w:t xml:space="preserve">Hud </w:t>
            </w:r>
            <w:proofErr w:type="spellStart"/>
            <w:r w:rsidRPr="00180950">
              <w:rPr>
                <w:sz w:val="24"/>
                <w:szCs w:val="24"/>
                <w:lang w:val="en-GB"/>
              </w:rPr>
              <w:t>og</w:t>
            </w:r>
            <w:proofErr w:type="spellEnd"/>
            <w:r w:rsidRPr="00180950">
              <w:rPr>
                <w:sz w:val="24"/>
                <w:szCs w:val="24"/>
                <w:lang w:val="en-GB"/>
              </w:rPr>
              <w:t xml:space="preserve"> </w:t>
            </w:r>
            <w:proofErr w:type="spellStart"/>
            <w:r w:rsidRPr="00180950">
              <w:rPr>
                <w:sz w:val="24"/>
                <w:szCs w:val="24"/>
                <w:lang w:val="en-GB"/>
              </w:rPr>
              <w:t>subkutane</w:t>
            </w:r>
            <w:proofErr w:type="spellEnd"/>
            <w:r w:rsidRPr="00180950">
              <w:rPr>
                <w:sz w:val="24"/>
                <w:szCs w:val="24"/>
                <w:lang w:val="en-GB"/>
              </w:rPr>
              <w:t xml:space="preserve"> </w:t>
            </w:r>
            <w:proofErr w:type="spellStart"/>
            <w:r w:rsidRPr="00180950">
              <w:rPr>
                <w:sz w:val="24"/>
                <w:szCs w:val="24"/>
                <w:lang w:val="en-GB"/>
              </w:rPr>
              <w:t>væv</w:t>
            </w:r>
            <w:proofErr w:type="spellEnd"/>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vertAlign w:val="superscript"/>
              </w:rPr>
            </w:pPr>
            <w:r w:rsidRPr="00180950">
              <w:rPr>
                <w:sz w:val="24"/>
                <w:szCs w:val="24"/>
              </w:rPr>
              <w:t>Udslæt</w:t>
            </w:r>
            <w:r w:rsidRPr="00180950">
              <w:rPr>
                <w:sz w:val="24"/>
                <w:szCs w:val="24"/>
                <w:vertAlign w:val="superscript"/>
              </w:rPr>
              <w:t>5†§</w:t>
            </w:r>
          </w:p>
          <w:p w:rsidR="00E54B64" w:rsidRPr="00180950" w:rsidRDefault="00E54B64" w:rsidP="00486DED">
            <w:pPr>
              <w:ind w:right="-1"/>
              <w:rPr>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b/>
                <w:sz w:val="24"/>
                <w:szCs w:val="24"/>
                <w:lang w:eastAsia="da-DK"/>
              </w:rPr>
            </w:pPr>
            <w:r w:rsidRPr="00180950">
              <w:rPr>
                <w:sz w:val="24"/>
                <w:szCs w:val="24"/>
              </w:rPr>
              <w:t>Meget 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val="en-GB"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proofErr w:type="spellStart"/>
            <w:r w:rsidRPr="00180950">
              <w:rPr>
                <w:sz w:val="24"/>
                <w:szCs w:val="24"/>
              </w:rPr>
              <w:t>Alopeci</w:t>
            </w:r>
            <w:proofErr w:type="spellEnd"/>
            <w:r w:rsidRPr="00180950">
              <w:rPr>
                <w:sz w:val="24"/>
                <w:szCs w:val="24"/>
              </w:rPr>
              <w:t>, fotosensitivitetsreaktion</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Ikke almindelig</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val="en-GB" w:eastAsia="da-DK"/>
              </w:rPr>
            </w:pPr>
          </w:p>
        </w:tc>
        <w:tc>
          <w:tcPr>
            <w:tcW w:w="4533" w:type="dxa"/>
            <w:tcBorders>
              <w:top w:val="single" w:sz="4" w:space="0" w:color="auto"/>
              <w:left w:val="single" w:sz="4" w:space="0" w:color="auto"/>
              <w:bottom w:val="single" w:sz="4" w:space="0" w:color="auto"/>
              <w:right w:val="single" w:sz="4" w:space="0" w:color="auto"/>
            </w:tcBorders>
          </w:tcPr>
          <w:p w:rsidR="00E54B64" w:rsidRPr="00E54B64" w:rsidRDefault="00E54B64" w:rsidP="00E54B64">
            <w:pPr>
              <w:rPr>
                <w:sz w:val="24"/>
                <w:szCs w:val="24"/>
                <w:lang w:val="en-US"/>
              </w:rPr>
            </w:pPr>
            <w:r w:rsidRPr="00E54B64">
              <w:rPr>
                <w:sz w:val="24"/>
                <w:szCs w:val="24"/>
                <w:lang w:val="en-US"/>
              </w:rPr>
              <w:t>Erythema multiforme,</w:t>
            </w:r>
          </w:p>
          <w:p w:rsidR="000C57CB" w:rsidRDefault="00E54B64" w:rsidP="00E54B64">
            <w:pPr>
              <w:rPr>
                <w:sz w:val="24"/>
                <w:szCs w:val="24"/>
                <w:vertAlign w:val="superscript"/>
                <w:lang w:val="en-US"/>
              </w:rPr>
            </w:pPr>
            <w:r w:rsidRPr="00E54B64">
              <w:rPr>
                <w:sz w:val="24"/>
                <w:szCs w:val="24"/>
                <w:lang w:val="en-US"/>
              </w:rPr>
              <w:t xml:space="preserve">Stevens–Johnsons </w:t>
            </w:r>
            <w:proofErr w:type="spellStart"/>
            <w:r w:rsidRPr="00E54B64">
              <w:rPr>
                <w:sz w:val="24"/>
                <w:szCs w:val="24"/>
                <w:lang w:val="en-US"/>
              </w:rPr>
              <w:t>syndrom</w:t>
            </w:r>
            <w:proofErr w:type="spellEnd"/>
            <w:r w:rsidRPr="00E54B64">
              <w:rPr>
                <w:sz w:val="24"/>
                <w:szCs w:val="24"/>
                <w:vertAlign w:val="superscript"/>
                <w:lang w:val="en-US"/>
              </w:rPr>
              <w:t>§</w:t>
            </w:r>
          </w:p>
          <w:p w:rsidR="00E54B64" w:rsidRPr="00E54B64" w:rsidRDefault="00E54B64" w:rsidP="00E54B64">
            <w:pPr>
              <w:rPr>
                <w:sz w:val="24"/>
                <w:szCs w:val="24"/>
                <w:lang w:val="en-US"/>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Sjælden</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val="en-GB"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r w:rsidRPr="00180950">
              <w:rPr>
                <w:sz w:val="24"/>
                <w:szCs w:val="24"/>
              </w:rPr>
              <w:t xml:space="preserve">Toksisk </w:t>
            </w:r>
            <w:proofErr w:type="spellStart"/>
            <w:r w:rsidRPr="00180950">
              <w:rPr>
                <w:sz w:val="24"/>
                <w:szCs w:val="24"/>
              </w:rPr>
              <w:t>epidermal</w:t>
            </w:r>
            <w:proofErr w:type="spellEnd"/>
            <w:r w:rsidRPr="00180950">
              <w:rPr>
                <w:sz w:val="24"/>
                <w:szCs w:val="24"/>
              </w:rPr>
              <w:t xml:space="preserve"> </w:t>
            </w:r>
            <w:proofErr w:type="spellStart"/>
            <w:r w:rsidRPr="00180950">
              <w:rPr>
                <w:sz w:val="24"/>
                <w:szCs w:val="24"/>
              </w:rPr>
              <w:t>nekrolyse</w:t>
            </w:r>
            <w:proofErr w:type="spellEnd"/>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r w:rsidRPr="00180950">
              <w:rPr>
                <w:sz w:val="24"/>
                <w:szCs w:val="24"/>
              </w:rPr>
              <w:t>Meget sjælden</w:t>
            </w:r>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val="en-GB" w:eastAsia="da-DK"/>
              </w:rPr>
            </w:pPr>
          </w:p>
        </w:tc>
        <w:tc>
          <w:tcPr>
            <w:tcW w:w="4533" w:type="dxa"/>
            <w:tcBorders>
              <w:top w:val="single" w:sz="4" w:space="0" w:color="auto"/>
              <w:left w:val="single" w:sz="4" w:space="0" w:color="auto"/>
              <w:bottom w:val="single" w:sz="4" w:space="0" w:color="auto"/>
              <w:right w:val="single" w:sz="4" w:space="0" w:color="auto"/>
            </w:tcBorders>
            <w:hideMark/>
          </w:tcPr>
          <w:p w:rsidR="000C57CB" w:rsidRDefault="000C57CB" w:rsidP="00486DED">
            <w:pPr>
              <w:ind w:right="-1"/>
              <w:rPr>
                <w:sz w:val="24"/>
                <w:szCs w:val="24"/>
              </w:rPr>
            </w:pPr>
            <w:r w:rsidRPr="00180950">
              <w:rPr>
                <w:sz w:val="24"/>
                <w:szCs w:val="24"/>
              </w:rPr>
              <w:t xml:space="preserve">Lægemiddelfremkaldt udslæt med </w:t>
            </w:r>
            <w:proofErr w:type="spellStart"/>
            <w:r w:rsidRPr="00180950">
              <w:rPr>
                <w:sz w:val="24"/>
                <w:szCs w:val="24"/>
              </w:rPr>
              <w:t>eosinofili</w:t>
            </w:r>
            <w:proofErr w:type="spellEnd"/>
            <w:r w:rsidRPr="00180950">
              <w:rPr>
                <w:sz w:val="24"/>
                <w:szCs w:val="24"/>
              </w:rPr>
              <w:t xml:space="preserve"> og systemiske symptomer</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rPr>
            </w:pPr>
            <w:r w:rsidRPr="00180950">
              <w:rPr>
                <w:sz w:val="24"/>
                <w:szCs w:val="24"/>
              </w:rPr>
              <w:t>Meget sjælden</w:t>
            </w:r>
          </w:p>
        </w:tc>
      </w:tr>
      <w:tr w:rsidR="000C57CB" w:rsidRPr="00180950" w:rsidTr="00486DED">
        <w:trPr>
          <w:tblHeader/>
        </w:trPr>
        <w:tc>
          <w:tcPr>
            <w:tcW w:w="2267" w:type="dxa"/>
            <w:vMerge w:val="restart"/>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Knogler, led, muskler og bindevæv</w:t>
            </w: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vertAlign w:val="superscript"/>
              </w:rPr>
            </w:pPr>
            <w:proofErr w:type="spellStart"/>
            <w:r w:rsidRPr="00180950">
              <w:rPr>
                <w:sz w:val="24"/>
                <w:szCs w:val="24"/>
              </w:rPr>
              <w:t>Artralgi</w:t>
            </w:r>
            <w:proofErr w:type="spellEnd"/>
            <w:r w:rsidRPr="00180950">
              <w:rPr>
                <w:sz w:val="24"/>
                <w:szCs w:val="24"/>
                <w:vertAlign w:val="superscript"/>
              </w:rPr>
              <w:t>§</w:t>
            </w:r>
          </w:p>
          <w:p w:rsidR="00E54B64" w:rsidRPr="00180950" w:rsidRDefault="00E54B64" w:rsidP="00486DED">
            <w:pPr>
              <w:ind w:right="-1"/>
              <w:rPr>
                <w:b/>
                <w:sz w:val="24"/>
                <w:szCs w:val="24"/>
                <w:lang w:eastAsia="da-DK"/>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b/>
                <w:sz w:val="24"/>
                <w:szCs w:val="24"/>
                <w:lang w:eastAsia="da-DK"/>
              </w:rPr>
            </w:pPr>
            <w:proofErr w:type="spellStart"/>
            <w:r w:rsidRPr="00180950">
              <w:rPr>
                <w:sz w:val="24"/>
                <w:szCs w:val="24"/>
                <w:lang w:val="en-US"/>
              </w:rPr>
              <w:t>Almindelig</w:t>
            </w:r>
            <w:proofErr w:type="spellEnd"/>
          </w:p>
        </w:tc>
      </w:tr>
      <w:tr w:rsidR="000C57CB" w:rsidRPr="00180950" w:rsidTr="00486DED">
        <w:trPr>
          <w:tblHead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0C57CB" w:rsidRPr="00180950" w:rsidRDefault="000C57CB" w:rsidP="00486DED">
            <w:pPr>
              <w:ind w:right="-1"/>
              <w:rPr>
                <w:b/>
                <w:sz w:val="24"/>
                <w:szCs w:val="24"/>
                <w:lang w:eastAsia="da-DK"/>
              </w:rPr>
            </w:pP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r w:rsidRPr="00180950">
              <w:rPr>
                <w:sz w:val="24"/>
                <w:szCs w:val="24"/>
              </w:rPr>
              <w:t>Lupuslignende reaktioner</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sz w:val="24"/>
                <w:szCs w:val="24"/>
                <w:lang w:val="en-US"/>
              </w:rPr>
            </w:pPr>
            <w:proofErr w:type="spellStart"/>
            <w:r w:rsidRPr="00180950">
              <w:rPr>
                <w:sz w:val="24"/>
                <w:szCs w:val="24"/>
                <w:lang w:val="en-US"/>
              </w:rPr>
              <w:t>Meget</w:t>
            </w:r>
            <w:proofErr w:type="spellEnd"/>
            <w:r w:rsidRPr="00180950">
              <w:rPr>
                <w:sz w:val="24"/>
                <w:szCs w:val="24"/>
                <w:lang w:val="en-US"/>
              </w:rPr>
              <w:t xml:space="preserve"> </w:t>
            </w:r>
            <w:proofErr w:type="spellStart"/>
            <w:r w:rsidRPr="00180950">
              <w:rPr>
                <w:sz w:val="24"/>
                <w:szCs w:val="24"/>
                <w:lang w:val="en-US"/>
              </w:rPr>
              <w:t>sjælden</w:t>
            </w:r>
            <w:proofErr w:type="spellEnd"/>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right="-1"/>
              <w:rPr>
                <w:sz w:val="24"/>
                <w:szCs w:val="24"/>
              </w:rPr>
            </w:pPr>
            <w:r w:rsidRPr="00180950">
              <w:rPr>
                <w:sz w:val="24"/>
                <w:szCs w:val="24"/>
              </w:rPr>
              <w:t>Nyrer og urinveje</w:t>
            </w:r>
          </w:p>
        </w:tc>
        <w:tc>
          <w:tcPr>
            <w:tcW w:w="4533" w:type="dxa"/>
            <w:tcBorders>
              <w:top w:val="single" w:sz="4" w:space="0" w:color="auto"/>
              <w:left w:val="single" w:sz="4" w:space="0" w:color="auto"/>
              <w:bottom w:val="single" w:sz="4" w:space="0" w:color="auto"/>
              <w:right w:val="single" w:sz="4" w:space="0" w:color="auto"/>
            </w:tcBorders>
          </w:tcPr>
          <w:p w:rsidR="000C57CB" w:rsidRDefault="000C57CB" w:rsidP="00486DED">
            <w:pPr>
              <w:ind w:right="-1"/>
              <w:rPr>
                <w:sz w:val="24"/>
                <w:szCs w:val="24"/>
              </w:rPr>
            </w:pPr>
            <w:proofErr w:type="spellStart"/>
            <w:r w:rsidRPr="00180950">
              <w:rPr>
                <w:sz w:val="24"/>
                <w:szCs w:val="24"/>
              </w:rPr>
              <w:t>Tubulointerstitiel</w:t>
            </w:r>
            <w:proofErr w:type="spellEnd"/>
            <w:r w:rsidRPr="00180950">
              <w:rPr>
                <w:sz w:val="24"/>
                <w:szCs w:val="24"/>
              </w:rPr>
              <w:t xml:space="preserve"> </w:t>
            </w:r>
            <w:proofErr w:type="spellStart"/>
            <w:r w:rsidRPr="00180950">
              <w:rPr>
                <w:sz w:val="24"/>
                <w:szCs w:val="24"/>
              </w:rPr>
              <w:t>nefritis</w:t>
            </w:r>
            <w:proofErr w:type="spellEnd"/>
            <w:r w:rsidRPr="00180950">
              <w:rPr>
                <w:sz w:val="24"/>
                <w:szCs w:val="24"/>
              </w:rPr>
              <w:t xml:space="preserve">, </w:t>
            </w:r>
            <w:proofErr w:type="spellStart"/>
            <w:r w:rsidRPr="00180950">
              <w:rPr>
                <w:sz w:val="24"/>
                <w:szCs w:val="24"/>
              </w:rPr>
              <w:t>tubulointerstitiel</w:t>
            </w:r>
            <w:proofErr w:type="spellEnd"/>
            <w:r w:rsidRPr="00180950">
              <w:rPr>
                <w:sz w:val="24"/>
                <w:szCs w:val="24"/>
              </w:rPr>
              <w:t xml:space="preserve"> </w:t>
            </w:r>
            <w:proofErr w:type="spellStart"/>
            <w:r w:rsidRPr="00180950">
              <w:rPr>
                <w:sz w:val="24"/>
                <w:szCs w:val="24"/>
              </w:rPr>
              <w:t>nefritis</w:t>
            </w:r>
            <w:proofErr w:type="spellEnd"/>
            <w:r w:rsidRPr="00180950">
              <w:rPr>
                <w:sz w:val="24"/>
                <w:szCs w:val="24"/>
              </w:rPr>
              <w:t xml:space="preserve"> og </w:t>
            </w:r>
            <w:proofErr w:type="spellStart"/>
            <w:r w:rsidRPr="00180950">
              <w:rPr>
                <w:sz w:val="24"/>
                <w:szCs w:val="24"/>
              </w:rPr>
              <w:t>uveitis</w:t>
            </w:r>
            <w:proofErr w:type="spellEnd"/>
            <w:r w:rsidRPr="00180950">
              <w:rPr>
                <w:sz w:val="24"/>
                <w:szCs w:val="24"/>
              </w:rPr>
              <w:t xml:space="preserve"> syndrom</w:t>
            </w:r>
          </w:p>
          <w:p w:rsidR="00E54B64" w:rsidRPr="00180950" w:rsidRDefault="00E54B64" w:rsidP="00486DED">
            <w:pPr>
              <w:ind w:right="-1"/>
              <w:rPr>
                <w:sz w:val="24"/>
                <w:szCs w:val="24"/>
              </w:rPr>
            </w:pPr>
          </w:p>
        </w:tc>
        <w:tc>
          <w:tcPr>
            <w:tcW w:w="2125" w:type="dxa"/>
            <w:tcBorders>
              <w:top w:val="single" w:sz="4" w:space="0" w:color="auto"/>
              <w:left w:val="single" w:sz="4" w:space="0" w:color="auto"/>
              <w:bottom w:val="single" w:sz="4" w:space="0" w:color="auto"/>
              <w:right w:val="single" w:sz="4" w:space="0" w:color="auto"/>
            </w:tcBorders>
          </w:tcPr>
          <w:p w:rsidR="000C57CB" w:rsidRPr="00180950" w:rsidRDefault="000C57CB" w:rsidP="00486DED">
            <w:pPr>
              <w:ind w:left="-18" w:right="-1" w:firstLine="18"/>
              <w:rPr>
                <w:sz w:val="24"/>
                <w:szCs w:val="24"/>
              </w:rPr>
            </w:pPr>
            <w:proofErr w:type="spellStart"/>
            <w:r w:rsidRPr="00180950">
              <w:rPr>
                <w:sz w:val="24"/>
                <w:szCs w:val="24"/>
                <w:lang w:val="en-US"/>
              </w:rPr>
              <w:t>Ikke</w:t>
            </w:r>
            <w:proofErr w:type="spellEnd"/>
            <w:r w:rsidRPr="00180950">
              <w:rPr>
                <w:sz w:val="24"/>
                <w:szCs w:val="24"/>
                <w:lang w:val="en-US"/>
              </w:rPr>
              <w:t xml:space="preserve"> </w:t>
            </w:r>
            <w:proofErr w:type="spellStart"/>
            <w:r w:rsidRPr="00180950">
              <w:rPr>
                <w:sz w:val="24"/>
                <w:szCs w:val="24"/>
                <w:lang w:val="en-US"/>
              </w:rPr>
              <w:t>kendt</w:t>
            </w:r>
            <w:proofErr w:type="spellEnd"/>
          </w:p>
        </w:tc>
      </w:tr>
      <w:tr w:rsidR="000C57CB" w:rsidRPr="00180950" w:rsidTr="00486DED">
        <w:trPr>
          <w:tblHeader/>
        </w:trPr>
        <w:tc>
          <w:tcPr>
            <w:tcW w:w="2267"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Almene symptomer og reaktioner på administrationsstedet</w:t>
            </w:r>
          </w:p>
        </w:tc>
        <w:tc>
          <w:tcPr>
            <w:tcW w:w="4533"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right="-1"/>
              <w:rPr>
                <w:b/>
                <w:sz w:val="24"/>
                <w:szCs w:val="24"/>
                <w:lang w:eastAsia="da-DK"/>
              </w:rPr>
            </w:pPr>
            <w:r w:rsidRPr="00180950">
              <w:rPr>
                <w:sz w:val="24"/>
                <w:szCs w:val="24"/>
              </w:rPr>
              <w:t>Træthed</w:t>
            </w:r>
            <w:r w:rsidRPr="00180950">
              <w:rPr>
                <w:sz w:val="24"/>
                <w:szCs w:val="24"/>
                <w:vertAlign w:val="superscript"/>
              </w:rPr>
              <w:t>†</w:t>
            </w:r>
            <w:r w:rsidRPr="00180950">
              <w:rPr>
                <w:sz w:val="24"/>
                <w:szCs w:val="24"/>
              </w:rPr>
              <w:t>, smerter</w:t>
            </w:r>
            <w:r w:rsidRPr="00180950">
              <w:rPr>
                <w:sz w:val="24"/>
                <w:szCs w:val="24"/>
                <w:vertAlign w:val="superscript"/>
              </w:rPr>
              <w:t>§</w:t>
            </w:r>
            <w:r w:rsidRPr="00180950">
              <w:rPr>
                <w:sz w:val="24"/>
                <w:szCs w:val="24"/>
              </w:rPr>
              <w:t>, rygsmerter</w:t>
            </w:r>
            <w:r w:rsidRPr="00180950">
              <w:rPr>
                <w:sz w:val="24"/>
                <w:szCs w:val="24"/>
                <w:vertAlign w:val="superscript"/>
              </w:rPr>
              <w:t>§</w:t>
            </w:r>
          </w:p>
        </w:tc>
        <w:tc>
          <w:tcPr>
            <w:tcW w:w="2125" w:type="dxa"/>
            <w:tcBorders>
              <w:top w:val="single" w:sz="4" w:space="0" w:color="auto"/>
              <w:left w:val="single" w:sz="4" w:space="0" w:color="auto"/>
              <w:bottom w:val="single" w:sz="4" w:space="0" w:color="auto"/>
              <w:right w:val="single" w:sz="4" w:space="0" w:color="auto"/>
            </w:tcBorders>
            <w:hideMark/>
          </w:tcPr>
          <w:p w:rsidR="000C57CB" w:rsidRPr="00180950" w:rsidRDefault="000C57CB" w:rsidP="00486DED">
            <w:pPr>
              <w:ind w:left="-18" w:right="-1" w:firstLine="18"/>
              <w:rPr>
                <w:b/>
                <w:sz w:val="24"/>
                <w:szCs w:val="24"/>
                <w:lang w:eastAsia="da-DK"/>
              </w:rPr>
            </w:pPr>
            <w:proofErr w:type="spellStart"/>
            <w:r w:rsidRPr="00180950">
              <w:rPr>
                <w:sz w:val="24"/>
                <w:szCs w:val="24"/>
                <w:lang w:val="en-US"/>
              </w:rPr>
              <w:t>Almindelig</w:t>
            </w:r>
            <w:proofErr w:type="spellEnd"/>
            <w:r w:rsidRPr="00180950">
              <w:rPr>
                <w:sz w:val="24"/>
                <w:szCs w:val="24"/>
                <w:lang w:val="en-US"/>
              </w:rPr>
              <w:t xml:space="preserve"> </w:t>
            </w:r>
          </w:p>
        </w:tc>
      </w:tr>
    </w:tbl>
    <w:p w:rsidR="000C57CB" w:rsidRPr="00180950" w:rsidRDefault="000C57CB" w:rsidP="000C57CB">
      <w:pPr>
        <w:pStyle w:val="CM31"/>
        <w:spacing w:after="0"/>
        <w:ind w:left="3912" w:right="-1" w:hanging="3061"/>
        <w:rPr>
          <w:lang w:val="da-DK"/>
        </w:rPr>
      </w:pPr>
    </w:p>
    <w:p w:rsidR="000C57CB" w:rsidRPr="00180950" w:rsidRDefault="000C57CB" w:rsidP="000C57CB">
      <w:pPr>
        <w:ind w:left="851" w:right="-1"/>
        <w:rPr>
          <w:sz w:val="24"/>
          <w:szCs w:val="24"/>
          <w:u w:val="single"/>
        </w:rPr>
      </w:pPr>
      <w:r w:rsidRPr="00180950">
        <w:rPr>
          <w:sz w:val="24"/>
          <w:szCs w:val="24"/>
          <w:u w:val="single"/>
        </w:rPr>
        <w:t>Beskrivelse af udvalgte bivirkninger</w:t>
      </w:r>
    </w:p>
    <w:p w:rsidR="000C57CB" w:rsidRPr="00180950" w:rsidRDefault="000C57CB" w:rsidP="000C57CB">
      <w:pPr>
        <w:ind w:left="851" w:right="-1"/>
        <w:rPr>
          <w:sz w:val="24"/>
          <w:szCs w:val="24"/>
        </w:rPr>
      </w:pPr>
    </w:p>
    <w:p w:rsidR="000C57CB" w:rsidRPr="00180950" w:rsidRDefault="000C57CB" w:rsidP="000C57CB">
      <w:pPr>
        <w:ind w:left="1134" w:right="-1" w:hanging="283"/>
        <w:rPr>
          <w:sz w:val="24"/>
          <w:szCs w:val="24"/>
        </w:rPr>
      </w:pPr>
      <w:r w:rsidRPr="00180950">
        <w:rPr>
          <w:sz w:val="24"/>
          <w:szCs w:val="24"/>
          <w:vertAlign w:val="superscript"/>
        </w:rPr>
        <w:t>1</w:t>
      </w:r>
      <w:r w:rsidRPr="00180950">
        <w:rPr>
          <w:sz w:val="24"/>
          <w:szCs w:val="24"/>
        </w:rPr>
        <w:t xml:space="preserve"> </w:t>
      </w:r>
      <w:r w:rsidRPr="00180950">
        <w:rPr>
          <w:sz w:val="24"/>
          <w:szCs w:val="24"/>
        </w:rPr>
        <w:tab/>
        <w:t xml:space="preserve">Hæmatologiske abnormiteter og lymfeknudesvulster kan være forbundet med lægemiddelfremkaldt udslæt med </w:t>
      </w:r>
      <w:proofErr w:type="spellStart"/>
      <w:r w:rsidRPr="00180950">
        <w:rPr>
          <w:sz w:val="24"/>
          <w:szCs w:val="24"/>
        </w:rPr>
        <w:t>eosinofili</w:t>
      </w:r>
      <w:proofErr w:type="spellEnd"/>
      <w:r w:rsidRPr="00180950">
        <w:rPr>
          <w:sz w:val="24"/>
          <w:szCs w:val="24"/>
        </w:rPr>
        <w:t xml:space="preserve"> og systemiske symptomer (DRESS)/overfølsomhedssyndrom (se Særlige advarsler og forsigtighedsregler vedrørende brugen og Immunsystemet).</w:t>
      </w:r>
    </w:p>
    <w:p w:rsidR="000C57CB" w:rsidRPr="00180950" w:rsidRDefault="000C57CB" w:rsidP="000C57CB">
      <w:pPr>
        <w:ind w:left="1134" w:right="-1" w:hanging="283"/>
        <w:rPr>
          <w:sz w:val="24"/>
          <w:szCs w:val="24"/>
        </w:rPr>
      </w:pPr>
    </w:p>
    <w:p w:rsidR="000C57CB" w:rsidRPr="00180950" w:rsidRDefault="000C57CB" w:rsidP="000C57CB">
      <w:pPr>
        <w:ind w:left="1134" w:right="-1" w:hanging="283"/>
        <w:rPr>
          <w:sz w:val="24"/>
          <w:szCs w:val="24"/>
        </w:rPr>
      </w:pPr>
      <w:r w:rsidRPr="00180950">
        <w:rPr>
          <w:sz w:val="24"/>
          <w:szCs w:val="24"/>
          <w:vertAlign w:val="superscript"/>
        </w:rPr>
        <w:t>2</w:t>
      </w:r>
      <w:r w:rsidRPr="00180950">
        <w:rPr>
          <w:sz w:val="24"/>
          <w:szCs w:val="24"/>
        </w:rPr>
        <w:t xml:space="preserve"> </w:t>
      </w:r>
      <w:r w:rsidRPr="00180950">
        <w:rPr>
          <w:sz w:val="24"/>
          <w:szCs w:val="24"/>
        </w:rPr>
        <w:tab/>
        <w:t xml:space="preserve">Der er også rapporteret om udslæt som en del af DRESS; også kendt som overfølsomhedssyndrom. Denne tilstand er forbundet med et skiftende mønster af systemiske symptomer, herunder feber, </w:t>
      </w:r>
      <w:proofErr w:type="spellStart"/>
      <w:r w:rsidRPr="00180950">
        <w:rPr>
          <w:sz w:val="24"/>
          <w:szCs w:val="24"/>
        </w:rPr>
        <w:t>lymfadenopati</w:t>
      </w:r>
      <w:proofErr w:type="spellEnd"/>
      <w:r w:rsidRPr="00180950">
        <w:rPr>
          <w:sz w:val="24"/>
          <w:szCs w:val="24"/>
        </w:rPr>
        <w:t xml:space="preserve">, ansigtsødem samt blod-, lever- og nyreabnormiteter. Syndromet optræder i et bredt spektrum af kliniske sværhedsgrader og kan i sjældne tilfælde føre til dissemineret </w:t>
      </w:r>
      <w:proofErr w:type="spellStart"/>
      <w:r w:rsidRPr="00180950">
        <w:rPr>
          <w:sz w:val="24"/>
          <w:szCs w:val="24"/>
        </w:rPr>
        <w:t>intravaskulær</w:t>
      </w:r>
      <w:proofErr w:type="spellEnd"/>
      <w:r w:rsidRPr="00180950">
        <w:rPr>
          <w:sz w:val="24"/>
          <w:szCs w:val="24"/>
        </w:rPr>
        <w:t xml:space="preserve"> koagulation og multiorgansvigt. Det er vigtigt at bemærke, at tidlige tegn på overfølsomhed (f.eks. feber, </w:t>
      </w:r>
      <w:proofErr w:type="spellStart"/>
      <w:r w:rsidRPr="00180950">
        <w:rPr>
          <w:sz w:val="24"/>
          <w:szCs w:val="24"/>
        </w:rPr>
        <w:t>lymfadenopati</w:t>
      </w:r>
      <w:proofErr w:type="spellEnd"/>
      <w:r w:rsidRPr="00180950">
        <w:rPr>
          <w:sz w:val="24"/>
          <w:szCs w:val="24"/>
        </w:rPr>
        <w:t xml:space="preserve">) kan være til stede, selvom udslættet ikke er synligt. Hvis sådanne tegn og symptomer opstår, skal patienten straks undersøges, og behandlingen med </w:t>
      </w:r>
      <w:proofErr w:type="spellStart"/>
      <w:r w:rsidR="006B0F91">
        <w:rPr>
          <w:sz w:val="24"/>
          <w:szCs w:val="24"/>
        </w:rPr>
        <w:t>Lanotok</w:t>
      </w:r>
      <w:proofErr w:type="spellEnd"/>
      <w:r w:rsidRPr="00180950">
        <w:rPr>
          <w:sz w:val="24"/>
          <w:szCs w:val="24"/>
        </w:rPr>
        <w:t xml:space="preserve"> skal seponeres, hvis der ikke kan etableres en alternativ ætiologi (se pkt. 4.4).</w:t>
      </w:r>
    </w:p>
    <w:p w:rsidR="000C57CB" w:rsidRPr="00180950" w:rsidRDefault="000C57CB" w:rsidP="000C57CB">
      <w:pPr>
        <w:ind w:left="1134" w:right="-1" w:hanging="283"/>
        <w:rPr>
          <w:sz w:val="24"/>
          <w:szCs w:val="24"/>
        </w:rPr>
      </w:pPr>
    </w:p>
    <w:p w:rsidR="000C57CB" w:rsidRPr="00180950" w:rsidRDefault="000C57CB" w:rsidP="000C57CB">
      <w:pPr>
        <w:ind w:left="1134" w:right="-1" w:hanging="283"/>
        <w:rPr>
          <w:sz w:val="24"/>
          <w:szCs w:val="24"/>
        </w:rPr>
      </w:pPr>
      <w:r w:rsidRPr="00180950">
        <w:rPr>
          <w:sz w:val="24"/>
          <w:szCs w:val="24"/>
          <w:vertAlign w:val="superscript"/>
        </w:rPr>
        <w:t>3</w:t>
      </w:r>
      <w:r w:rsidRPr="00180950">
        <w:rPr>
          <w:sz w:val="24"/>
          <w:szCs w:val="24"/>
        </w:rPr>
        <w:t xml:space="preserve"> </w:t>
      </w:r>
      <w:r w:rsidRPr="00180950">
        <w:rPr>
          <w:sz w:val="24"/>
          <w:szCs w:val="24"/>
        </w:rPr>
        <w:tab/>
        <w:t xml:space="preserve">Disse bivirkninger er blevet rapporteret ved anden klinisk erfaring. Der foreligger rapporter om, at </w:t>
      </w:r>
      <w:proofErr w:type="spellStart"/>
      <w:r w:rsidRPr="00180950">
        <w:rPr>
          <w:sz w:val="24"/>
          <w:szCs w:val="24"/>
        </w:rPr>
        <w:t>lamotrigin</w:t>
      </w:r>
      <w:proofErr w:type="spellEnd"/>
      <w:r w:rsidRPr="00180950">
        <w:rPr>
          <w:sz w:val="24"/>
          <w:szCs w:val="24"/>
        </w:rPr>
        <w:t xml:space="preserve"> kan forværre symptomer på Parkinsons sygdom hos patienter med eksisterende Parkinsons sygdom, og der er enkeltstående rapporter om ekstrapyramidale effekter og </w:t>
      </w:r>
      <w:proofErr w:type="spellStart"/>
      <w:r w:rsidRPr="00180950">
        <w:rPr>
          <w:sz w:val="24"/>
          <w:szCs w:val="24"/>
        </w:rPr>
        <w:t>choreoathetosis</w:t>
      </w:r>
      <w:proofErr w:type="spellEnd"/>
      <w:r w:rsidRPr="00180950">
        <w:rPr>
          <w:sz w:val="24"/>
          <w:szCs w:val="24"/>
        </w:rPr>
        <w:t xml:space="preserve"> hos patienter uden denne grundsygdom.</w:t>
      </w:r>
    </w:p>
    <w:p w:rsidR="000C57CB" w:rsidRPr="00180950" w:rsidRDefault="000C57CB" w:rsidP="000C57CB">
      <w:pPr>
        <w:ind w:left="1134" w:right="-1" w:hanging="283"/>
        <w:rPr>
          <w:sz w:val="24"/>
          <w:szCs w:val="24"/>
        </w:rPr>
      </w:pPr>
    </w:p>
    <w:p w:rsidR="000C57CB" w:rsidRPr="00180950" w:rsidRDefault="000C57CB" w:rsidP="000C57CB">
      <w:pPr>
        <w:ind w:left="1134" w:right="-1" w:hanging="283"/>
        <w:rPr>
          <w:sz w:val="24"/>
          <w:szCs w:val="24"/>
        </w:rPr>
      </w:pPr>
      <w:r w:rsidRPr="00180950">
        <w:rPr>
          <w:sz w:val="24"/>
          <w:szCs w:val="24"/>
          <w:vertAlign w:val="superscript"/>
        </w:rPr>
        <w:t>4</w:t>
      </w:r>
      <w:r w:rsidRPr="00180950">
        <w:rPr>
          <w:sz w:val="24"/>
          <w:szCs w:val="24"/>
        </w:rPr>
        <w:t xml:space="preserve"> </w:t>
      </w:r>
      <w:r w:rsidRPr="00180950">
        <w:rPr>
          <w:sz w:val="24"/>
          <w:szCs w:val="24"/>
        </w:rPr>
        <w:tab/>
      </w:r>
      <w:proofErr w:type="spellStart"/>
      <w:r w:rsidRPr="00180950">
        <w:rPr>
          <w:sz w:val="24"/>
          <w:szCs w:val="24"/>
        </w:rPr>
        <w:t>Hepatisk</w:t>
      </w:r>
      <w:proofErr w:type="spellEnd"/>
      <w:r w:rsidRPr="00180950">
        <w:rPr>
          <w:sz w:val="24"/>
          <w:szCs w:val="24"/>
        </w:rPr>
        <w:t xml:space="preserve"> dysfunktion forekommer normalt i forbindelse med overfølsomhedsreaktioner, men der er rapporteret om enkeltstående tilfælde uden åbenlyse tegn på overfølsomhed.</w:t>
      </w:r>
    </w:p>
    <w:p w:rsidR="000C57CB" w:rsidRPr="00180950" w:rsidRDefault="000C57CB" w:rsidP="000C57CB">
      <w:pPr>
        <w:ind w:left="1134" w:right="-1" w:hanging="283"/>
        <w:rPr>
          <w:sz w:val="24"/>
          <w:szCs w:val="24"/>
        </w:rPr>
      </w:pPr>
    </w:p>
    <w:p w:rsidR="000C57CB" w:rsidRPr="00180950" w:rsidRDefault="000C57CB" w:rsidP="000C57CB">
      <w:pPr>
        <w:ind w:left="1134" w:right="-1" w:hanging="283"/>
        <w:rPr>
          <w:sz w:val="24"/>
          <w:szCs w:val="24"/>
        </w:rPr>
      </w:pPr>
      <w:r w:rsidRPr="00180950">
        <w:rPr>
          <w:sz w:val="24"/>
          <w:szCs w:val="24"/>
          <w:vertAlign w:val="superscript"/>
        </w:rPr>
        <w:t xml:space="preserve">5 </w:t>
      </w:r>
      <w:r w:rsidRPr="00180950">
        <w:rPr>
          <w:sz w:val="24"/>
          <w:szCs w:val="24"/>
          <w:vertAlign w:val="superscript"/>
        </w:rPr>
        <w:tab/>
      </w:r>
      <w:r w:rsidRPr="00180950">
        <w:rPr>
          <w:sz w:val="24"/>
          <w:szCs w:val="24"/>
        </w:rPr>
        <w:t xml:space="preserve">I kliniske studier hos voksne forekom udslæt hos op til 8-12 % af de patienter, der fik </w:t>
      </w:r>
      <w:proofErr w:type="spellStart"/>
      <w:r w:rsidRPr="00180950">
        <w:rPr>
          <w:sz w:val="24"/>
          <w:szCs w:val="24"/>
        </w:rPr>
        <w:t>lamotrigin</w:t>
      </w:r>
      <w:proofErr w:type="spellEnd"/>
      <w:r w:rsidRPr="00180950">
        <w:rPr>
          <w:sz w:val="24"/>
          <w:szCs w:val="24"/>
        </w:rPr>
        <w:t xml:space="preserve"> og hos 5-6 % af de patienter, der fik placebo. Udslættene førte til </w:t>
      </w:r>
      <w:proofErr w:type="spellStart"/>
      <w:r w:rsidRPr="00180950">
        <w:rPr>
          <w:sz w:val="24"/>
          <w:szCs w:val="24"/>
        </w:rPr>
        <w:t>seponering</w:t>
      </w:r>
      <w:proofErr w:type="spellEnd"/>
      <w:r w:rsidRPr="00180950">
        <w:rPr>
          <w:sz w:val="24"/>
          <w:szCs w:val="24"/>
        </w:rPr>
        <w:t xml:space="preserve"> af behandlingen med </w:t>
      </w:r>
      <w:proofErr w:type="spellStart"/>
      <w:r w:rsidRPr="00180950">
        <w:rPr>
          <w:sz w:val="24"/>
          <w:szCs w:val="24"/>
        </w:rPr>
        <w:t>lamotrigin</w:t>
      </w:r>
      <w:proofErr w:type="spellEnd"/>
      <w:r w:rsidRPr="00180950">
        <w:rPr>
          <w:sz w:val="24"/>
          <w:szCs w:val="24"/>
        </w:rPr>
        <w:t xml:space="preserve"> hos 2 % af patienterne. Udslættet, der som oftest er </w:t>
      </w:r>
      <w:proofErr w:type="spellStart"/>
      <w:r w:rsidRPr="00180950">
        <w:rPr>
          <w:sz w:val="24"/>
          <w:szCs w:val="24"/>
        </w:rPr>
        <w:t>makulopapuløst</w:t>
      </w:r>
      <w:proofErr w:type="spellEnd"/>
      <w:r w:rsidRPr="00180950">
        <w:rPr>
          <w:sz w:val="24"/>
          <w:szCs w:val="24"/>
        </w:rPr>
        <w:t xml:space="preserve">, fremkommer generelt inden for otte uger efter behandlingsstart og fortager sig ved </w:t>
      </w:r>
      <w:proofErr w:type="spellStart"/>
      <w:r w:rsidRPr="00180950">
        <w:rPr>
          <w:sz w:val="24"/>
          <w:szCs w:val="24"/>
        </w:rPr>
        <w:t>seponering</w:t>
      </w:r>
      <w:proofErr w:type="spellEnd"/>
      <w:r w:rsidRPr="00180950">
        <w:rPr>
          <w:sz w:val="24"/>
          <w:szCs w:val="24"/>
        </w:rPr>
        <w:t xml:space="preserve"> af </w:t>
      </w:r>
      <w:proofErr w:type="spellStart"/>
      <w:r w:rsidR="006B0F91">
        <w:rPr>
          <w:sz w:val="24"/>
          <w:szCs w:val="24"/>
        </w:rPr>
        <w:t>Lanotok</w:t>
      </w:r>
      <w:proofErr w:type="spellEnd"/>
      <w:r w:rsidRPr="00180950">
        <w:rPr>
          <w:sz w:val="24"/>
          <w:szCs w:val="24"/>
        </w:rPr>
        <w:t xml:space="preserve"> (se pkt</w:t>
      </w:r>
      <w:r>
        <w:rPr>
          <w:sz w:val="24"/>
          <w:szCs w:val="24"/>
        </w:rPr>
        <w:t>.</w:t>
      </w:r>
      <w:r w:rsidRPr="00180950">
        <w:rPr>
          <w:sz w:val="24"/>
          <w:szCs w:val="24"/>
        </w:rPr>
        <w:t xml:space="preserve"> 4.4).</w:t>
      </w:r>
    </w:p>
    <w:p w:rsidR="000C57CB" w:rsidRPr="00180950" w:rsidRDefault="000C57CB" w:rsidP="000C57CB">
      <w:pPr>
        <w:ind w:left="851" w:right="-1"/>
        <w:rPr>
          <w:sz w:val="24"/>
          <w:szCs w:val="24"/>
        </w:rPr>
      </w:pPr>
    </w:p>
    <w:p w:rsidR="000C57CB" w:rsidRPr="00180950" w:rsidRDefault="000C57CB" w:rsidP="000C57CB">
      <w:pPr>
        <w:ind w:left="851" w:right="-1"/>
        <w:rPr>
          <w:sz w:val="24"/>
          <w:szCs w:val="24"/>
        </w:rPr>
      </w:pPr>
      <w:r w:rsidRPr="00180950">
        <w:rPr>
          <w:sz w:val="24"/>
          <w:szCs w:val="24"/>
        </w:rPr>
        <w:t xml:space="preserve">Der er rapporteret om alvorlige, potentielt livstruende udslæt, herunder Stevens-Johnsons syndrom og toksisk </w:t>
      </w:r>
      <w:proofErr w:type="spellStart"/>
      <w:r w:rsidRPr="00180950">
        <w:rPr>
          <w:sz w:val="24"/>
          <w:szCs w:val="24"/>
        </w:rPr>
        <w:t>epidermal</w:t>
      </w:r>
      <w:proofErr w:type="spellEnd"/>
      <w:r w:rsidRPr="00180950">
        <w:rPr>
          <w:sz w:val="24"/>
          <w:szCs w:val="24"/>
        </w:rPr>
        <w:t xml:space="preserve"> </w:t>
      </w:r>
      <w:proofErr w:type="spellStart"/>
      <w:r w:rsidRPr="00180950">
        <w:rPr>
          <w:sz w:val="24"/>
          <w:szCs w:val="24"/>
        </w:rPr>
        <w:t>nekrolyse</w:t>
      </w:r>
      <w:proofErr w:type="spellEnd"/>
      <w:r w:rsidRPr="00180950">
        <w:rPr>
          <w:sz w:val="24"/>
          <w:szCs w:val="24"/>
        </w:rPr>
        <w:t xml:space="preserve"> (</w:t>
      </w:r>
      <w:proofErr w:type="spellStart"/>
      <w:r w:rsidRPr="00180950">
        <w:rPr>
          <w:sz w:val="24"/>
          <w:szCs w:val="24"/>
        </w:rPr>
        <w:t>Lyells</w:t>
      </w:r>
      <w:proofErr w:type="spellEnd"/>
      <w:r w:rsidRPr="00180950">
        <w:rPr>
          <w:sz w:val="24"/>
          <w:szCs w:val="24"/>
        </w:rPr>
        <w:t xml:space="preserve"> syndrom) samt lægemiddelfremkaldt udslæt med </w:t>
      </w:r>
      <w:proofErr w:type="spellStart"/>
      <w:r w:rsidRPr="00180950">
        <w:rPr>
          <w:sz w:val="24"/>
          <w:szCs w:val="24"/>
        </w:rPr>
        <w:t>eosinofili</w:t>
      </w:r>
      <w:proofErr w:type="spellEnd"/>
      <w:r w:rsidRPr="00180950">
        <w:rPr>
          <w:sz w:val="24"/>
          <w:szCs w:val="24"/>
        </w:rPr>
        <w:t xml:space="preserve"> og systemiske symptomer (DRESS). Selvom de fleste kommer sig ved </w:t>
      </w:r>
      <w:proofErr w:type="spellStart"/>
      <w:r w:rsidRPr="00180950">
        <w:rPr>
          <w:sz w:val="24"/>
          <w:szCs w:val="24"/>
        </w:rPr>
        <w:t>seponering</w:t>
      </w:r>
      <w:proofErr w:type="spellEnd"/>
      <w:r w:rsidRPr="00180950">
        <w:rPr>
          <w:sz w:val="24"/>
          <w:szCs w:val="24"/>
        </w:rPr>
        <w:t xml:space="preserve"> af behandlingen med </w:t>
      </w:r>
      <w:proofErr w:type="spellStart"/>
      <w:r w:rsidRPr="00180950">
        <w:rPr>
          <w:sz w:val="24"/>
          <w:szCs w:val="24"/>
        </w:rPr>
        <w:t>lamotrigin</w:t>
      </w:r>
      <w:proofErr w:type="spellEnd"/>
      <w:r w:rsidRPr="00180950">
        <w:rPr>
          <w:sz w:val="24"/>
          <w:szCs w:val="24"/>
        </w:rPr>
        <w:t xml:space="preserve">, oplever nogle patienter irreversibel </w:t>
      </w:r>
      <w:proofErr w:type="spellStart"/>
      <w:r w:rsidRPr="00180950">
        <w:rPr>
          <w:sz w:val="24"/>
          <w:szCs w:val="24"/>
        </w:rPr>
        <w:t>ardannelse</w:t>
      </w:r>
      <w:proofErr w:type="spellEnd"/>
      <w:r w:rsidRPr="00180950">
        <w:rPr>
          <w:sz w:val="24"/>
          <w:szCs w:val="24"/>
        </w:rPr>
        <w:t>, og der har været sjældne tilfælde af associerede dødsfald (se pkt. 4.4).</w:t>
      </w:r>
    </w:p>
    <w:p w:rsidR="000C57CB" w:rsidRPr="00180950" w:rsidRDefault="000C57CB" w:rsidP="000C57CB">
      <w:pPr>
        <w:ind w:left="851" w:right="-1"/>
        <w:rPr>
          <w:sz w:val="24"/>
          <w:szCs w:val="24"/>
        </w:rPr>
      </w:pPr>
    </w:p>
    <w:p w:rsidR="000C57CB" w:rsidRPr="00180950" w:rsidRDefault="000C57CB" w:rsidP="000C57CB">
      <w:pPr>
        <w:ind w:left="851" w:right="-1"/>
        <w:rPr>
          <w:sz w:val="24"/>
          <w:szCs w:val="24"/>
        </w:rPr>
      </w:pPr>
      <w:r w:rsidRPr="00180950">
        <w:rPr>
          <w:sz w:val="24"/>
          <w:szCs w:val="24"/>
        </w:rPr>
        <w:t>Den samlede risiko for udslæt synes i høj grad at være forbundet med:</w:t>
      </w:r>
    </w:p>
    <w:p w:rsidR="000C57CB" w:rsidRPr="00180950" w:rsidRDefault="000C57CB" w:rsidP="000C57CB">
      <w:pPr>
        <w:numPr>
          <w:ilvl w:val="0"/>
          <w:numId w:val="12"/>
        </w:numPr>
        <w:ind w:left="1276" w:right="-1" w:hanging="425"/>
        <w:rPr>
          <w:sz w:val="24"/>
          <w:szCs w:val="24"/>
        </w:rPr>
      </w:pPr>
      <w:r w:rsidRPr="00180950">
        <w:rPr>
          <w:sz w:val="24"/>
          <w:szCs w:val="24"/>
        </w:rPr>
        <w:t xml:space="preserve">Høj initialdosis og overskridelse af den anbefalede dosisøgning af </w:t>
      </w:r>
      <w:proofErr w:type="spellStart"/>
      <w:r w:rsidRPr="00180950">
        <w:rPr>
          <w:sz w:val="24"/>
          <w:szCs w:val="24"/>
        </w:rPr>
        <w:t>lamotrigin</w:t>
      </w:r>
      <w:proofErr w:type="spellEnd"/>
      <w:r w:rsidRPr="00180950">
        <w:rPr>
          <w:sz w:val="24"/>
          <w:szCs w:val="24"/>
        </w:rPr>
        <w:t xml:space="preserve"> (se pkt. 4.2)</w:t>
      </w:r>
    </w:p>
    <w:p w:rsidR="000C57CB" w:rsidRPr="00180950" w:rsidRDefault="000C57CB" w:rsidP="000C57CB">
      <w:pPr>
        <w:numPr>
          <w:ilvl w:val="0"/>
          <w:numId w:val="12"/>
        </w:numPr>
        <w:ind w:left="1276" w:right="-1" w:hanging="425"/>
        <w:rPr>
          <w:sz w:val="24"/>
          <w:szCs w:val="24"/>
        </w:rPr>
      </w:pPr>
      <w:r w:rsidRPr="00180950">
        <w:rPr>
          <w:sz w:val="24"/>
          <w:szCs w:val="24"/>
        </w:rPr>
        <w:t xml:space="preserve">Samtidig brug af </w:t>
      </w:r>
      <w:proofErr w:type="spellStart"/>
      <w:r w:rsidRPr="00180950">
        <w:rPr>
          <w:sz w:val="24"/>
          <w:szCs w:val="24"/>
        </w:rPr>
        <w:t>valproat</w:t>
      </w:r>
      <w:proofErr w:type="spellEnd"/>
      <w:r w:rsidRPr="00180950">
        <w:rPr>
          <w:sz w:val="24"/>
          <w:szCs w:val="24"/>
        </w:rPr>
        <w:t xml:space="preserve"> (se pkt. 4.2).</w:t>
      </w:r>
    </w:p>
    <w:p w:rsidR="000C57CB" w:rsidRPr="00180950" w:rsidRDefault="000C57CB" w:rsidP="000C57CB">
      <w:pPr>
        <w:ind w:right="-1"/>
        <w:rPr>
          <w:sz w:val="24"/>
          <w:szCs w:val="24"/>
        </w:rPr>
      </w:pPr>
    </w:p>
    <w:p w:rsidR="000C57CB" w:rsidRPr="00180950" w:rsidRDefault="000C57CB" w:rsidP="000C57CB">
      <w:pPr>
        <w:ind w:left="851" w:right="-1"/>
        <w:rPr>
          <w:sz w:val="24"/>
          <w:szCs w:val="24"/>
        </w:rPr>
      </w:pPr>
      <w:r w:rsidRPr="00180950">
        <w:rPr>
          <w:sz w:val="24"/>
          <w:szCs w:val="24"/>
        </w:rPr>
        <w:t xml:space="preserve">Der har været rapporteret om nedsat knogledensitet, </w:t>
      </w:r>
      <w:proofErr w:type="spellStart"/>
      <w:r w:rsidRPr="00180950">
        <w:rPr>
          <w:sz w:val="24"/>
          <w:szCs w:val="24"/>
        </w:rPr>
        <w:t>osteopeni</w:t>
      </w:r>
      <w:proofErr w:type="spellEnd"/>
      <w:r w:rsidRPr="00180950">
        <w:rPr>
          <w:sz w:val="24"/>
          <w:szCs w:val="24"/>
        </w:rPr>
        <w:t xml:space="preserve">, osteoporose og frakturer hos patienter i langtidsbehandling med </w:t>
      </w:r>
      <w:proofErr w:type="spellStart"/>
      <w:r w:rsidRPr="00180950">
        <w:rPr>
          <w:sz w:val="24"/>
          <w:szCs w:val="24"/>
        </w:rPr>
        <w:t>lamotrigin</w:t>
      </w:r>
      <w:proofErr w:type="spellEnd"/>
      <w:r w:rsidRPr="00180950">
        <w:rPr>
          <w:sz w:val="24"/>
          <w:szCs w:val="24"/>
        </w:rPr>
        <w:t xml:space="preserve">. Mekanismen ved hvilken </w:t>
      </w:r>
      <w:proofErr w:type="spellStart"/>
      <w:r w:rsidRPr="00180950">
        <w:rPr>
          <w:sz w:val="24"/>
          <w:szCs w:val="24"/>
        </w:rPr>
        <w:t>lamotrigin</w:t>
      </w:r>
      <w:proofErr w:type="spellEnd"/>
      <w:r w:rsidRPr="00180950">
        <w:rPr>
          <w:sz w:val="24"/>
          <w:szCs w:val="24"/>
        </w:rPr>
        <w:t xml:space="preserve"> påvirker knoglemetabolismen er ikke klarlagt.</w:t>
      </w:r>
    </w:p>
    <w:p w:rsidR="000C57CB" w:rsidRPr="00180950" w:rsidRDefault="000C57CB" w:rsidP="000C57CB">
      <w:pPr>
        <w:ind w:left="851" w:right="-1"/>
        <w:rPr>
          <w:sz w:val="24"/>
          <w:szCs w:val="24"/>
        </w:rPr>
      </w:pPr>
    </w:p>
    <w:p w:rsidR="000C57CB" w:rsidRPr="00180950" w:rsidRDefault="000C57CB" w:rsidP="000C57CB">
      <w:pPr>
        <w:ind w:left="851" w:right="-1"/>
        <w:rPr>
          <w:sz w:val="24"/>
          <w:szCs w:val="24"/>
          <w:u w:val="single"/>
        </w:rPr>
      </w:pPr>
      <w:r w:rsidRPr="00180950">
        <w:rPr>
          <w:sz w:val="24"/>
          <w:szCs w:val="24"/>
          <w:u w:val="single"/>
        </w:rPr>
        <w:t>Indberetning af formodede bivirkninger</w:t>
      </w:r>
    </w:p>
    <w:p w:rsidR="000C57CB" w:rsidRPr="00180950" w:rsidRDefault="000C57CB" w:rsidP="000C57CB">
      <w:pPr>
        <w:ind w:left="851" w:right="-1"/>
        <w:rPr>
          <w:sz w:val="24"/>
          <w:szCs w:val="24"/>
        </w:rPr>
      </w:pPr>
      <w:r w:rsidRPr="00180950">
        <w:rPr>
          <w:sz w:val="24"/>
          <w:szCs w:val="24"/>
        </w:rPr>
        <w:t>Når lægemidlet er godkendt, er indberetning af formodede bivirkninger vigtig. Det muliggør løbende overvågning af benefit/</w:t>
      </w:r>
      <w:proofErr w:type="spellStart"/>
      <w:r w:rsidRPr="00180950">
        <w:rPr>
          <w:sz w:val="24"/>
          <w:szCs w:val="24"/>
        </w:rPr>
        <w:t>risk</w:t>
      </w:r>
      <w:proofErr w:type="spellEnd"/>
      <w:r w:rsidRPr="00180950">
        <w:rPr>
          <w:sz w:val="24"/>
          <w:szCs w:val="24"/>
        </w:rPr>
        <w:t>-forholdet for lægemidlet. Sundhedspersoner anmodes om at indberette alle formodede bivirkninger via:</w:t>
      </w:r>
    </w:p>
    <w:p w:rsidR="000C57CB" w:rsidRPr="00180950" w:rsidRDefault="000C57CB" w:rsidP="000C57CB">
      <w:pPr>
        <w:autoSpaceDE w:val="0"/>
        <w:autoSpaceDN w:val="0"/>
        <w:ind w:left="851" w:right="-1"/>
        <w:rPr>
          <w:sz w:val="24"/>
          <w:szCs w:val="24"/>
        </w:rPr>
      </w:pPr>
    </w:p>
    <w:p w:rsidR="000C57CB" w:rsidRPr="00180950" w:rsidRDefault="000C57CB" w:rsidP="000C57CB">
      <w:pPr>
        <w:autoSpaceDE w:val="0"/>
        <w:autoSpaceDN w:val="0"/>
        <w:ind w:left="851" w:right="-1"/>
        <w:rPr>
          <w:sz w:val="24"/>
          <w:szCs w:val="24"/>
        </w:rPr>
      </w:pPr>
      <w:r w:rsidRPr="00180950">
        <w:rPr>
          <w:sz w:val="24"/>
          <w:szCs w:val="24"/>
        </w:rPr>
        <w:t>Lægemiddelstyrelsen</w:t>
      </w:r>
    </w:p>
    <w:p w:rsidR="000C57CB" w:rsidRPr="00180950" w:rsidRDefault="000C57CB" w:rsidP="000C57CB">
      <w:pPr>
        <w:autoSpaceDE w:val="0"/>
        <w:autoSpaceDN w:val="0"/>
        <w:ind w:left="851" w:right="-1"/>
        <w:rPr>
          <w:sz w:val="24"/>
          <w:szCs w:val="24"/>
        </w:rPr>
      </w:pPr>
      <w:r w:rsidRPr="00180950">
        <w:rPr>
          <w:sz w:val="24"/>
          <w:szCs w:val="24"/>
        </w:rPr>
        <w:t>Axel Heides Gade 1</w:t>
      </w:r>
    </w:p>
    <w:p w:rsidR="000C57CB" w:rsidRPr="00180950" w:rsidRDefault="000C57CB" w:rsidP="000C57CB">
      <w:pPr>
        <w:autoSpaceDE w:val="0"/>
        <w:autoSpaceDN w:val="0"/>
        <w:ind w:left="851" w:right="-1"/>
        <w:rPr>
          <w:sz w:val="24"/>
          <w:szCs w:val="24"/>
        </w:rPr>
      </w:pPr>
      <w:r w:rsidRPr="00180950">
        <w:rPr>
          <w:sz w:val="24"/>
          <w:szCs w:val="24"/>
        </w:rPr>
        <w:t>DK-2300 København S</w:t>
      </w:r>
    </w:p>
    <w:p w:rsidR="00B675A7" w:rsidRPr="00CB44F3" w:rsidRDefault="000C57CB" w:rsidP="000C57CB">
      <w:pPr>
        <w:autoSpaceDE w:val="0"/>
        <w:autoSpaceDN w:val="0"/>
        <w:ind w:left="851"/>
        <w:rPr>
          <w:szCs w:val="24"/>
        </w:rPr>
      </w:pPr>
      <w:r w:rsidRPr="00180950">
        <w:rPr>
          <w:sz w:val="24"/>
          <w:szCs w:val="24"/>
        </w:rPr>
        <w:t xml:space="preserve">Websted: </w:t>
      </w:r>
      <w:hyperlink r:id="rId11" w:history="1">
        <w:r w:rsidR="00AD784F">
          <w:rPr>
            <w:rStyle w:val="Hyperlink"/>
            <w:sz w:val="24"/>
            <w:szCs w:val="24"/>
          </w:rPr>
          <w:t>www.meldenbivirkning.dk</w:t>
        </w:r>
      </w:hyperlink>
    </w:p>
    <w:p w:rsidR="00B675A7" w:rsidRDefault="00B675A7" w:rsidP="00B675A7">
      <w:pPr>
        <w:pStyle w:val="Sidehoved"/>
        <w:tabs>
          <w:tab w:val="left" w:pos="851"/>
        </w:tabs>
        <w:ind w:left="851" w:hanging="851"/>
        <w:rPr>
          <w:szCs w:val="24"/>
        </w:rPr>
      </w:pPr>
    </w:p>
    <w:p w:rsidR="00AD784F" w:rsidRPr="00CB44F3" w:rsidRDefault="00AD784F" w:rsidP="00B675A7">
      <w:pPr>
        <w:pStyle w:val="Sidehoved"/>
        <w:tabs>
          <w:tab w:val="left" w:pos="851"/>
        </w:tabs>
        <w:ind w:left="851" w:hanging="851"/>
        <w:rPr>
          <w:szCs w:val="24"/>
        </w:rPr>
      </w:pPr>
    </w:p>
    <w:p w:rsidR="00B675A7" w:rsidRPr="00581A7C" w:rsidRDefault="00B675A7" w:rsidP="00B675A7">
      <w:pPr>
        <w:numPr>
          <w:ilvl w:val="1"/>
          <w:numId w:val="1"/>
        </w:numPr>
        <w:ind w:left="851" w:hanging="851"/>
        <w:rPr>
          <w:b/>
          <w:sz w:val="24"/>
          <w:szCs w:val="24"/>
        </w:rPr>
      </w:pPr>
      <w:r w:rsidRPr="00C27EF5">
        <w:rPr>
          <w:b/>
          <w:sz w:val="24"/>
          <w:szCs w:val="24"/>
        </w:rPr>
        <w:t>Overdosering</w:t>
      </w:r>
    </w:p>
    <w:p w:rsidR="000C57CB" w:rsidRPr="00180950" w:rsidRDefault="000C57CB" w:rsidP="000C57CB">
      <w:pPr>
        <w:pStyle w:val="CM31"/>
        <w:spacing w:after="0"/>
        <w:ind w:left="851" w:right="-1"/>
        <w:rPr>
          <w:lang w:val="da-DK"/>
        </w:rPr>
      </w:pPr>
      <w:r w:rsidRPr="00180950">
        <w:rPr>
          <w:u w:val="single"/>
          <w:lang w:val="da-DK"/>
        </w:rPr>
        <w:t xml:space="preserve">Symptomer og tegn </w:t>
      </w:r>
    </w:p>
    <w:p w:rsidR="000C57CB" w:rsidRPr="00180950" w:rsidRDefault="000C57CB" w:rsidP="000C57CB">
      <w:pPr>
        <w:ind w:left="851" w:right="-1"/>
        <w:rPr>
          <w:sz w:val="24"/>
          <w:szCs w:val="24"/>
        </w:rPr>
      </w:pPr>
      <w:r w:rsidRPr="00180950">
        <w:rPr>
          <w:sz w:val="24"/>
          <w:szCs w:val="24"/>
        </w:rPr>
        <w:t xml:space="preserve">Der er rapporteret om akut indtagelse af doser på over 10 til 20 gange den maksimale terapeutiske dosis, herunder fatale tilfælde. Overdosering har medført symptomer, som omfatter nystagmus, </w:t>
      </w:r>
      <w:proofErr w:type="spellStart"/>
      <w:r w:rsidRPr="00180950">
        <w:rPr>
          <w:sz w:val="24"/>
          <w:szCs w:val="24"/>
        </w:rPr>
        <w:t>ataksi</w:t>
      </w:r>
      <w:proofErr w:type="spellEnd"/>
      <w:r w:rsidRPr="00180950">
        <w:rPr>
          <w:sz w:val="24"/>
          <w:szCs w:val="24"/>
        </w:rPr>
        <w:t>, bevidsthedssvækkelse, grand mal kramper og koma. QRS</w:t>
      </w:r>
      <w:r w:rsidR="00AD784F">
        <w:rPr>
          <w:sz w:val="24"/>
          <w:szCs w:val="24"/>
        </w:rPr>
        <w:t>-</w:t>
      </w:r>
      <w:r w:rsidRPr="00180950">
        <w:rPr>
          <w:sz w:val="24"/>
          <w:szCs w:val="24"/>
        </w:rPr>
        <w:t>udvidelse (</w:t>
      </w:r>
      <w:proofErr w:type="spellStart"/>
      <w:r w:rsidRPr="00180950">
        <w:rPr>
          <w:sz w:val="24"/>
          <w:szCs w:val="24"/>
        </w:rPr>
        <w:t>intraventrikulær</w:t>
      </w:r>
      <w:proofErr w:type="spellEnd"/>
      <w:r w:rsidRPr="00180950">
        <w:rPr>
          <w:sz w:val="24"/>
          <w:szCs w:val="24"/>
        </w:rPr>
        <w:t xml:space="preserve"> ledningsforsinkelse) </w:t>
      </w:r>
      <w:r w:rsidR="00AD784F">
        <w:rPr>
          <w:sz w:val="24"/>
          <w:szCs w:val="24"/>
        </w:rPr>
        <w:t xml:space="preserve">og QT-forlængelse </w:t>
      </w:r>
      <w:r w:rsidRPr="00180950">
        <w:rPr>
          <w:sz w:val="24"/>
          <w:szCs w:val="24"/>
        </w:rPr>
        <w:t>er også observeret hos overdoserede patienter. Forlængelse af QRS</w:t>
      </w:r>
      <w:r w:rsidR="00AD784F">
        <w:rPr>
          <w:sz w:val="24"/>
          <w:szCs w:val="24"/>
        </w:rPr>
        <w:t>-</w:t>
      </w:r>
      <w:r w:rsidRPr="00180950">
        <w:rPr>
          <w:sz w:val="24"/>
          <w:szCs w:val="24"/>
        </w:rPr>
        <w:t>varigheden til mere end 100 ms kan være forbundet med sværere toksicitet.</w:t>
      </w:r>
    </w:p>
    <w:p w:rsidR="000C57CB" w:rsidRPr="00180950" w:rsidRDefault="000C57CB" w:rsidP="000C57CB">
      <w:pPr>
        <w:pStyle w:val="CM31"/>
        <w:spacing w:after="0"/>
        <w:ind w:left="851" w:right="-1"/>
        <w:rPr>
          <w:u w:val="single"/>
          <w:lang w:val="da-DK"/>
        </w:rPr>
      </w:pPr>
    </w:p>
    <w:p w:rsidR="000C57CB" w:rsidRPr="00180950" w:rsidRDefault="000C57CB" w:rsidP="000C57CB">
      <w:pPr>
        <w:pStyle w:val="CM31"/>
        <w:spacing w:after="0"/>
        <w:ind w:left="851" w:right="-1"/>
        <w:rPr>
          <w:lang w:val="da-DK"/>
        </w:rPr>
      </w:pPr>
      <w:r w:rsidRPr="00180950">
        <w:rPr>
          <w:u w:val="single"/>
          <w:lang w:val="da-DK"/>
        </w:rPr>
        <w:t xml:space="preserve">Behandling </w:t>
      </w:r>
    </w:p>
    <w:p w:rsidR="00B675A7" w:rsidRDefault="000C57CB" w:rsidP="000C57CB">
      <w:pPr>
        <w:pStyle w:val="CM30"/>
        <w:spacing w:after="0"/>
        <w:ind w:left="851"/>
        <w:rPr>
          <w:lang w:val="da-DK"/>
        </w:rPr>
      </w:pPr>
      <w:r w:rsidRPr="00180950">
        <w:rPr>
          <w:lang w:val="da-DK"/>
        </w:rPr>
        <w:t>I tilfælde af overdosering skal patienten hospitalsindlægges og gives en passende understøttende behandling. Hvis der er indikation herfor, skal der foretages</w:t>
      </w:r>
      <w:r w:rsidR="00AD784F">
        <w:rPr>
          <w:lang w:val="da-DK"/>
        </w:rPr>
        <w:t xml:space="preserve"> behandling</w:t>
      </w:r>
      <w:r w:rsidRPr="00180950">
        <w:rPr>
          <w:lang w:val="da-DK"/>
        </w:rPr>
        <w:t xml:space="preserve"> for at nedsætte absorptionen (aktivt kul). Yderligere behandling skal foretages som klinisk indiceret</w:t>
      </w:r>
      <w:r w:rsidR="00AD784F">
        <w:rPr>
          <w:lang w:val="da-DK"/>
        </w:rPr>
        <w:t xml:space="preserve"> under hensyntagen til potentiel virkning på kardial ledning (se pkt. 4.4)</w:t>
      </w:r>
      <w:r w:rsidRPr="00180950">
        <w:rPr>
          <w:lang w:val="da-DK"/>
        </w:rPr>
        <w:t xml:space="preserve">. Der foreligger ingen erfaring med hæmodialyse som behandling af overdosering. Hos seks raske frivillige med nyresvigt blev 20 % af </w:t>
      </w:r>
      <w:proofErr w:type="spellStart"/>
      <w:r w:rsidRPr="00180950">
        <w:rPr>
          <w:lang w:val="da-DK"/>
        </w:rPr>
        <w:t>lamotriginet</w:t>
      </w:r>
      <w:proofErr w:type="spellEnd"/>
      <w:r w:rsidRPr="00180950">
        <w:rPr>
          <w:lang w:val="da-DK"/>
        </w:rPr>
        <w:t xml:space="preserve"> fjernet fra kroppen ved fire timers hæmodialyse (se pkt. 5.2).</w:t>
      </w:r>
      <w:r w:rsidR="00B675A7">
        <w:rPr>
          <w:lang w:val="da-DK"/>
        </w:rPr>
        <w:t xml:space="preserve"> </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1"/>
        </w:numPr>
        <w:ind w:left="851" w:hanging="851"/>
        <w:rPr>
          <w:b/>
          <w:sz w:val="24"/>
          <w:szCs w:val="24"/>
        </w:rPr>
      </w:pPr>
      <w:r w:rsidRPr="00C27EF5">
        <w:rPr>
          <w:b/>
          <w:sz w:val="24"/>
          <w:szCs w:val="24"/>
        </w:rPr>
        <w:t>Udlevering</w:t>
      </w:r>
    </w:p>
    <w:p w:rsidR="00B675A7" w:rsidRPr="00C27EF5" w:rsidRDefault="00B675A7" w:rsidP="00B675A7">
      <w:pPr>
        <w:tabs>
          <w:tab w:val="left" w:pos="851"/>
        </w:tabs>
        <w:ind w:left="851" w:hanging="851"/>
        <w:rPr>
          <w:sz w:val="24"/>
          <w:szCs w:val="24"/>
        </w:rPr>
      </w:pPr>
      <w:r w:rsidRPr="00C27EF5">
        <w:rPr>
          <w:sz w:val="24"/>
          <w:szCs w:val="24"/>
        </w:rPr>
        <w:tab/>
      </w:r>
      <w:r>
        <w:rPr>
          <w:sz w:val="24"/>
          <w:szCs w:val="24"/>
        </w:rPr>
        <w:t>B</w:t>
      </w:r>
    </w:p>
    <w:p w:rsidR="00B675A7" w:rsidRPr="00C27EF5" w:rsidRDefault="00B675A7" w:rsidP="00B675A7">
      <w:pPr>
        <w:tabs>
          <w:tab w:val="left" w:pos="851"/>
        </w:tabs>
        <w:ind w:left="851" w:hanging="851"/>
        <w:rPr>
          <w:sz w:val="24"/>
          <w:szCs w:val="24"/>
        </w:rPr>
      </w:pPr>
    </w:p>
    <w:p w:rsidR="00B675A7" w:rsidRPr="00C27EF5" w:rsidRDefault="00B675A7" w:rsidP="00B675A7">
      <w:pPr>
        <w:tabs>
          <w:tab w:val="left" w:pos="851"/>
        </w:tabs>
        <w:ind w:left="851" w:hanging="851"/>
        <w:rPr>
          <w:sz w:val="24"/>
          <w:szCs w:val="24"/>
        </w:rPr>
      </w:pPr>
    </w:p>
    <w:p w:rsidR="00B675A7" w:rsidRPr="00C27EF5" w:rsidRDefault="00B675A7" w:rsidP="00B675A7">
      <w:pPr>
        <w:keepNext/>
        <w:numPr>
          <w:ilvl w:val="0"/>
          <w:numId w:val="1"/>
        </w:numPr>
        <w:ind w:left="851" w:hanging="851"/>
        <w:rPr>
          <w:b/>
          <w:sz w:val="24"/>
          <w:szCs w:val="24"/>
        </w:rPr>
      </w:pPr>
      <w:r w:rsidRPr="00C27EF5">
        <w:rPr>
          <w:b/>
          <w:sz w:val="24"/>
          <w:szCs w:val="24"/>
        </w:rPr>
        <w:t>FARMAKOLOGISKE EGENSKABER</w:t>
      </w:r>
    </w:p>
    <w:p w:rsidR="00B675A7" w:rsidRPr="00C27EF5" w:rsidRDefault="00B675A7" w:rsidP="00114F2E">
      <w:pPr>
        <w:tabs>
          <w:tab w:val="left" w:pos="851"/>
        </w:tabs>
        <w:rPr>
          <w:sz w:val="24"/>
          <w:szCs w:val="24"/>
        </w:rPr>
      </w:pPr>
    </w:p>
    <w:p w:rsidR="00B675A7" w:rsidRDefault="00B675A7" w:rsidP="00B675A7">
      <w:pPr>
        <w:numPr>
          <w:ilvl w:val="1"/>
          <w:numId w:val="2"/>
        </w:numPr>
        <w:tabs>
          <w:tab w:val="num" w:pos="851"/>
        </w:tabs>
        <w:ind w:left="851" w:hanging="851"/>
        <w:rPr>
          <w:b/>
          <w:sz w:val="24"/>
          <w:szCs w:val="24"/>
        </w:rPr>
      </w:pPr>
      <w:proofErr w:type="spellStart"/>
      <w:r w:rsidRPr="00C27EF5">
        <w:rPr>
          <w:b/>
          <w:sz w:val="24"/>
          <w:szCs w:val="24"/>
        </w:rPr>
        <w:t>Farmakodynamiske</w:t>
      </w:r>
      <w:proofErr w:type="spellEnd"/>
      <w:r w:rsidRPr="00C27EF5">
        <w:rPr>
          <w:b/>
          <w:sz w:val="24"/>
          <w:szCs w:val="24"/>
        </w:rPr>
        <w:t xml:space="preserve"> egenskaber</w:t>
      </w:r>
    </w:p>
    <w:p w:rsidR="00114F2E" w:rsidRDefault="00114F2E" w:rsidP="00114F2E">
      <w:pPr>
        <w:pStyle w:val="CM31"/>
        <w:spacing w:after="0"/>
        <w:ind w:left="851"/>
        <w:rPr>
          <w:lang w:val="da-DK"/>
        </w:rPr>
      </w:pPr>
      <w:proofErr w:type="spellStart"/>
      <w:r w:rsidRPr="00E70BDD">
        <w:rPr>
          <w:lang w:val="da-DK"/>
        </w:rPr>
        <w:t>Farmakoterapeutisk</w:t>
      </w:r>
      <w:proofErr w:type="spellEnd"/>
      <w:r w:rsidRPr="00E70BDD">
        <w:rPr>
          <w:lang w:val="da-DK"/>
        </w:rPr>
        <w:t xml:space="preserve"> klassifikation: </w:t>
      </w:r>
      <w:proofErr w:type="spellStart"/>
      <w:r>
        <w:rPr>
          <w:lang w:val="da-DK"/>
        </w:rPr>
        <w:t>Farmakoterapeutisk</w:t>
      </w:r>
      <w:proofErr w:type="spellEnd"/>
      <w:r>
        <w:rPr>
          <w:lang w:val="da-DK"/>
        </w:rPr>
        <w:t xml:space="preserve"> klassifikation: Andre </w:t>
      </w:r>
      <w:proofErr w:type="spellStart"/>
      <w:r>
        <w:rPr>
          <w:lang w:val="da-DK"/>
        </w:rPr>
        <w:t>antiepileptika</w:t>
      </w:r>
      <w:proofErr w:type="spellEnd"/>
      <w:r>
        <w:rPr>
          <w:lang w:val="da-DK"/>
        </w:rPr>
        <w:t xml:space="preserve">. ATC-kode: N03AX09. </w:t>
      </w:r>
    </w:p>
    <w:p w:rsidR="00114F2E" w:rsidRPr="00114F2E" w:rsidRDefault="00114F2E" w:rsidP="00114F2E">
      <w:pPr>
        <w:tabs>
          <w:tab w:val="num" w:pos="2159"/>
        </w:tabs>
        <w:ind w:left="851"/>
        <w:rPr>
          <w:sz w:val="24"/>
          <w:szCs w:val="24"/>
        </w:rPr>
      </w:pPr>
    </w:p>
    <w:p w:rsidR="00B675A7" w:rsidRDefault="00B675A7" w:rsidP="00B675A7">
      <w:pPr>
        <w:pStyle w:val="CM31"/>
        <w:spacing w:after="0"/>
        <w:ind w:left="851"/>
        <w:rPr>
          <w:lang w:val="da-DK"/>
        </w:rPr>
      </w:pPr>
      <w:r>
        <w:rPr>
          <w:u w:val="single"/>
          <w:lang w:val="da-DK"/>
        </w:rPr>
        <w:t xml:space="preserve">Virkningsmekanisme </w:t>
      </w:r>
    </w:p>
    <w:p w:rsidR="00B675A7" w:rsidRDefault="00B675A7" w:rsidP="00B675A7">
      <w:pPr>
        <w:pStyle w:val="CM31"/>
        <w:spacing w:after="0"/>
        <w:ind w:left="851" w:right="180"/>
        <w:rPr>
          <w:lang w:val="da-DK"/>
        </w:rPr>
      </w:pPr>
      <w:r>
        <w:rPr>
          <w:lang w:val="da-DK"/>
        </w:rPr>
        <w:t xml:space="preserve">Resultaterne af farmakologiske studier tyder på, at </w:t>
      </w:r>
      <w:proofErr w:type="spellStart"/>
      <w:r>
        <w:rPr>
          <w:lang w:val="da-DK"/>
        </w:rPr>
        <w:t>lamotrigin</w:t>
      </w:r>
      <w:proofErr w:type="spellEnd"/>
      <w:r>
        <w:rPr>
          <w:lang w:val="da-DK"/>
        </w:rPr>
        <w:t xml:space="preserve"> er et brugs- og spændingsafhængigt blokerende middel af de spændingsfølsomme natriumkanaler. Det hæmmer vedvarende, </w:t>
      </w:r>
      <w:proofErr w:type="spellStart"/>
      <w:r>
        <w:rPr>
          <w:lang w:val="da-DK"/>
        </w:rPr>
        <w:t>repetitive</w:t>
      </w:r>
      <w:proofErr w:type="spellEnd"/>
      <w:r>
        <w:rPr>
          <w:lang w:val="da-DK"/>
        </w:rPr>
        <w:t xml:space="preserve"> neuronale fyringer og frigivelse af glutamat (den neurotransmitter, der spiller en nøglerolle i udviklingen af epileptiske anfald). Disse effekter bidrager sandsynligvis til </w:t>
      </w:r>
      <w:proofErr w:type="spellStart"/>
      <w:r>
        <w:rPr>
          <w:lang w:val="da-DK"/>
        </w:rPr>
        <w:t>lamotrigins</w:t>
      </w:r>
      <w:proofErr w:type="spellEnd"/>
      <w:r>
        <w:rPr>
          <w:lang w:val="da-DK"/>
        </w:rPr>
        <w:t xml:space="preserve"> </w:t>
      </w:r>
      <w:proofErr w:type="spellStart"/>
      <w:r>
        <w:rPr>
          <w:lang w:val="da-DK"/>
        </w:rPr>
        <w:t>antikonvulsive</w:t>
      </w:r>
      <w:proofErr w:type="spellEnd"/>
      <w:r>
        <w:rPr>
          <w:lang w:val="da-DK"/>
        </w:rPr>
        <w:t xml:space="preserve"> egenskaber. </w:t>
      </w:r>
    </w:p>
    <w:p w:rsidR="00B675A7" w:rsidRDefault="00B675A7" w:rsidP="00B675A7">
      <w:pPr>
        <w:pStyle w:val="CM31"/>
        <w:spacing w:after="0"/>
        <w:ind w:left="851" w:right="180" w:hanging="851"/>
        <w:rPr>
          <w:lang w:val="da-DK"/>
        </w:rPr>
      </w:pPr>
    </w:p>
    <w:p w:rsidR="00B675A7" w:rsidRDefault="00B675A7" w:rsidP="00B675A7">
      <w:pPr>
        <w:pStyle w:val="CM31"/>
        <w:widowControl/>
        <w:spacing w:after="0"/>
        <w:ind w:left="851" w:right="181"/>
        <w:rPr>
          <w:lang w:val="da-DK"/>
        </w:rPr>
      </w:pPr>
      <w:r>
        <w:rPr>
          <w:lang w:val="da-DK"/>
        </w:rPr>
        <w:lastRenderedPageBreak/>
        <w:t xml:space="preserve">Derimod er </w:t>
      </w:r>
      <w:proofErr w:type="spellStart"/>
      <w:r>
        <w:rPr>
          <w:lang w:val="da-DK"/>
        </w:rPr>
        <w:t>lamotrigins</w:t>
      </w:r>
      <w:proofErr w:type="spellEnd"/>
      <w:r>
        <w:rPr>
          <w:lang w:val="da-DK"/>
        </w:rPr>
        <w:t xml:space="preserve"> terapeutiske virkningsmekanismer ved bipolar sygdom ikke afklaret, selvom interaktion med de spændingsfølsomme natriumkanaler sandsynligvis er en vigtig faktor. </w:t>
      </w:r>
    </w:p>
    <w:p w:rsidR="00B675A7" w:rsidRDefault="00B675A7" w:rsidP="00B675A7">
      <w:pPr>
        <w:pStyle w:val="CM31"/>
        <w:spacing w:after="0"/>
        <w:ind w:left="851" w:hanging="851"/>
        <w:rPr>
          <w:u w:val="single"/>
          <w:lang w:val="da-DK"/>
        </w:rPr>
      </w:pPr>
    </w:p>
    <w:p w:rsidR="00B675A7" w:rsidRDefault="00B675A7" w:rsidP="00B675A7">
      <w:pPr>
        <w:pStyle w:val="CM31"/>
        <w:keepNext/>
        <w:spacing w:after="0"/>
        <w:ind w:left="851"/>
        <w:rPr>
          <w:lang w:val="da-DK"/>
        </w:rPr>
      </w:pPr>
      <w:proofErr w:type="spellStart"/>
      <w:r>
        <w:rPr>
          <w:u w:val="single"/>
          <w:lang w:val="da-DK"/>
        </w:rPr>
        <w:t>Farmakodynamisk</w:t>
      </w:r>
      <w:proofErr w:type="spellEnd"/>
      <w:r w:rsidR="00114F2E">
        <w:rPr>
          <w:u w:val="single"/>
          <w:lang w:val="da-DK"/>
        </w:rPr>
        <w:t xml:space="preserve"> virkning</w:t>
      </w:r>
    </w:p>
    <w:p w:rsidR="00B675A7" w:rsidRDefault="00B675A7" w:rsidP="00B675A7">
      <w:pPr>
        <w:pStyle w:val="CM31"/>
        <w:spacing w:after="0"/>
        <w:ind w:left="851" w:right="85"/>
        <w:rPr>
          <w:lang w:val="da-DK"/>
        </w:rPr>
      </w:pPr>
      <w:r>
        <w:rPr>
          <w:lang w:val="da-DK"/>
        </w:rPr>
        <w:t xml:space="preserve">I </w:t>
      </w:r>
      <w:r w:rsidR="00114F2E">
        <w:rPr>
          <w:lang w:val="da-DK"/>
        </w:rPr>
        <w:t>studier</w:t>
      </w:r>
      <w:r>
        <w:rPr>
          <w:lang w:val="da-DK"/>
        </w:rPr>
        <w:t xml:space="preserve">, der havde til formål at vurdere lægemidlers effekt på centralnervesystemet, afveg de opnåede resultater ved brug af doser på 240 mg </w:t>
      </w:r>
      <w:proofErr w:type="spellStart"/>
      <w:r>
        <w:rPr>
          <w:lang w:val="da-DK"/>
        </w:rPr>
        <w:t>lamotrigin</w:t>
      </w:r>
      <w:proofErr w:type="spellEnd"/>
      <w:r>
        <w:rPr>
          <w:lang w:val="da-DK"/>
        </w:rPr>
        <w:t xml:space="preserve"> administreret til raske frivillige ikke fra de opnåede resultater ved brug af placebo. Derimod hæmmede både 1.000 mg </w:t>
      </w:r>
      <w:proofErr w:type="spellStart"/>
      <w:r>
        <w:rPr>
          <w:lang w:val="da-DK"/>
        </w:rPr>
        <w:t>phenytoin</w:t>
      </w:r>
      <w:proofErr w:type="spellEnd"/>
      <w:r>
        <w:rPr>
          <w:lang w:val="da-DK"/>
        </w:rPr>
        <w:t xml:space="preserve"> og 10 mg </w:t>
      </w:r>
      <w:proofErr w:type="spellStart"/>
      <w:r>
        <w:rPr>
          <w:lang w:val="da-DK"/>
        </w:rPr>
        <w:t>diazepam</w:t>
      </w:r>
      <w:proofErr w:type="spellEnd"/>
      <w:r>
        <w:rPr>
          <w:lang w:val="da-DK"/>
        </w:rPr>
        <w:t xml:space="preserve"> hver især den finmotoriske, visuelle koordination og øjenbevægelserne signifikant, reducerede balanceevnen og havde en subjektiv sedativ effekt. </w:t>
      </w:r>
    </w:p>
    <w:p w:rsidR="00B675A7" w:rsidRDefault="00B675A7" w:rsidP="00B675A7">
      <w:pPr>
        <w:pStyle w:val="CM31"/>
        <w:spacing w:after="0"/>
        <w:ind w:left="851" w:right="268" w:hanging="851"/>
        <w:rPr>
          <w:lang w:val="da-DK"/>
        </w:rPr>
      </w:pPr>
    </w:p>
    <w:p w:rsidR="00B675A7" w:rsidRDefault="00B675A7" w:rsidP="00B675A7">
      <w:pPr>
        <w:pStyle w:val="CM31"/>
        <w:spacing w:after="0"/>
        <w:ind w:left="851"/>
        <w:rPr>
          <w:lang w:val="da-DK"/>
        </w:rPr>
      </w:pPr>
      <w:r>
        <w:rPr>
          <w:lang w:val="da-DK"/>
        </w:rPr>
        <w:t xml:space="preserve">I et andet </w:t>
      </w:r>
      <w:r w:rsidR="00114F2E">
        <w:rPr>
          <w:lang w:val="da-DK"/>
        </w:rPr>
        <w:t>studie</w:t>
      </w:r>
      <w:r>
        <w:rPr>
          <w:lang w:val="da-DK"/>
        </w:rPr>
        <w:t xml:space="preserve"> hæmmede perorale enkeltdoser på 600 mg </w:t>
      </w:r>
      <w:proofErr w:type="spellStart"/>
      <w:r>
        <w:rPr>
          <w:lang w:val="da-DK"/>
        </w:rPr>
        <w:t>carbamazepin</w:t>
      </w:r>
      <w:proofErr w:type="spellEnd"/>
      <w:r>
        <w:rPr>
          <w:lang w:val="da-DK"/>
        </w:rPr>
        <w:t xml:space="preserve"> signifikant den finmotoriske, visuelle koordination og øjenbevægelserne og reducerede samtidigt balanceevnen og hjertefrekvensen, hvorimod resultaterne med </w:t>
      </w:r>
      <w:proofErr w:type="spellStart"/>
      <w:r>
        <w:rPr>
          <w:lang w:val="da-DK"/>
        </w:rPr>
        <w:t>lamotrigin</w:t>
      </w:r>
      <w:proofErr w:type="spellEnd"/>
      <w:r>
        <w:rPr>
          <w:lang w:val="da-DK"/>
        </w:rPr>
        <w:t xml:space="preserve"> ved doser på 150 mg og 300 mg ikke afveg fra resultaterne med placebo. </w:t>
      </w:r>
    </w:p>
    <w:p w:rsidR="00B675A7" w:rsidRDefault="00B675A7" w:rsidP="00B675A7">
      <w:pPr>
        <w:pStyle w:val="CM31"/>
        <w:spacing w:after="0"/>
        <w:ind w:left="851" w:hanging="851"/>
        <w:rPr>
          <w:u w:val="single"/>
          <w:lang w:val="da-DK"/>
        </w:rPr>
      </w:pPr>
    </w:p>
    <w:p w:rsidR="00114F2E" w:rsidRDefault="00114F2E" w:rsidP="00114F2E">
      <w:pPr>
        <w:ind w:left="851"/>
        <w:rPr>
          <w:i/>
          <w:iCs/>
          <w:sz w:val="24"/>
          <w:szCs w:val="24"/>
          <w:u w:val="single"/>
        </w:rPr>
      </w:pPr>
      <w:r>
        <w:rPr>
          <w:i/>
          <w:iCs/>
          <w:sz w:val="24"/>
          <w:szCs w:val="24"/>
          <w:u w:val="single"/>
        </w:rPr>
        <w:t xml:space="preserve">Studier vedrørende </w:t>
      </w:r>
      <w:proofErr w:type="spellStart"/>
      <w:r>
        <w:rPr>
          <w:i/>
          <w:iCs/>
          <w:sz w:val="24"/>
          <w:szCs w:val="24"/>
          <w:u w:val="single"/>
        </w:rPr>
        <w:t>lamotrigins</w:t>
      </w:r>
      <w:proofErr w:type="spellEnd"/>
      <w:r>
        <w:rPr>
          <w:i/>
          <w:iCs/>
          <w:sz w:val="24"/>
          <w:szCs w:val="24"/>
          <w:u w:val="single"/>
        </w:rPr>
        <w:t xml:space="preserve"> effekt på den kardiale ledning</w:t>
      </w:r>
    </w:p>
    <w:p w:rsidR="00114F2E" w:rsidRDefault="00114F2E" w:rsidP="00114F2E">
      <w:pPr>
        <w:ind w:left="851"/>
        <w:rPr>
          <w:sz w:val="24"/>
          <w:szCs w:val="24"/>
        </w:rPr>
      </w:pPr>
      <w:bookmarkStart w:id="1" w:name="_Hlk94188065"/>
      <w:r>
        <w:rPr>
          <w:sz w:val="24"/>
          <w:szCs w:val="24"/>
        </w:rPr>
        <w:t xml:space="preserve">Et studie hos raske frivillige voksne vurderede effekten af gentagne doser </w:t>
      </w:r>
      <w:proofErr w:type="spellStart"/>
      <w:r>
        <w:rPr>
          <w:sz w:val="24"/>
          <w:szCs w:val="24"/>
        </w:rPr>
        <w:t>lamotrigin</w:t>
      </w:r>
      <w:proofErr w:type="spellEnd"/>
      <w:r>
        <w:rPr>
          <w:sz w:val="24"/>
          <w:szCs w:val="24"/>
        </w:rPr>
        <w:t xml:space="preserve"> (op til 400 mg/dag) på den kardiale ledning, ved hjælp af EKG i 12 afledninger. </w:t>
      </w:r>
      <w:proofErr w:type="spellStart"/>
      <w:r>
        <w:rPr>
          <w:sz w:val="24"/>
          <w:szCs w:val="24"/>
        </w:rPr>
        <w:t>Lamotrigin</w:t>
      </w:r>
      <w:proofErr w:type="spellEnd"/>
      <w:r>
        <w:rPr>
          <w:sz w:val="24"/>
          <w:szCs w:val="24"/>
        </w:rPr>
        <w:t xml:space="preserve"> havde ingen klinisk signifikant effekt på QT-intervallet sammenlignet med placebo.</w:t>
      </w:r>
      <w:bookmarkEnd w:id="1"/>
    </w:p>
    <w:p w:rsidR="00114F2E" w:rsidRDefault="00114F2E" w:rsidP="00114F2E">
      <w:pPr>
        <w:pStyle w:val="CM31"/>
        <w:spacing w:after="0"/>
        <w:ind w:left="851" w:hanging="851"/>
        <w:rPr>
          <w:u w:val="single"/>
          <w:lang w:val="da-DK"/>
        </w:rPr>
      </w:pPr>
    </w:p>
    <w:p w:rsidR="00114F2E" w:rsidRDefault="00114F2E" w:rsidP="00114F2E">
      <w:pPr>
        <w:pStyle w:val="CM31"/>
        <w:spacing w:after="0"/>
        <w:ind w:left="851"/>
        <w:rPr>
          <w:lang w:val="da-DK"/>
        </w:rPr>
      </w:pPr>
      <w:r>
        <w:rPr>
          <w:u w:val="single"/>
          <w:lang w:val="da-DK"/>
        </w:rPr>
        <w:t>Klinisk virkning og sikkerhed</w:t>
      </w:r>
    </w:p>
    <w:p w:rsidR="00114F2E" w:rsidRDefault="00114F2E" w:rsidP="00114F2E">
      <w:pPr>
        <w:pStyle w:val="CM31"/>
        <w:spacing w:after="0"/>
        <w:ind w:left="851" w:hanging="851"/>
        <w:rPr>
          <w:u w:val="single"/>
          <w:lang w:val="da-DK"/>
        </w:rPr>
      </w:pPr>
    </w:p>
    <w:p w:rsidR="00114F2E" w:rsidRDefault="00114F2E" w:rsidP="00114F2E">
      <w:pPr>
        <w:pStyle w:val="CM31"/>
        <w:spacing w:after="0"/>
        <w:ind w:left="851"/>
        <w:rPr>
          <w:i/>
          <w:iCs/>
          <w:lang w:val="da-DK"/>
        </w:rPr>
      </w:pPr>
      <w:r>
        <w:rPr>
          <w:i/>
          <w:iCs/>
          <w:u w:val="single"/>
          <w:lang w:val="da-DK"/>
        </w:rPr>
        <w:t xml:space="preserve">Forebyggelse af stemningssvingninger hos patienter med bipolar sygdom </w:t>
      </w:r>
    </w:p>
    <w:p w:rsidR="00114F2E" w:rsidRDefault="00114F2E" w:rsidP="00114F2E">
      <w:pPr>
        <w:pStyle w:val="CM31"/>
        <w:spacing w:after="0"/>
        <w:ind w:left="851" w:right="428"/>
        <w:rPr>
          <w:lang w:val="da-DK"/>
        </w:rPr>
      </w:pPr>
      <w:r>
        <w:rPr>
          <w:lang w:val="da-DK"/>
        </w:rPr>
        <w:t xml:space="preserve">Effekten af </w:t>
      </w:r>
      <w:proofErr w:type="spellStart"/>
      <w:r>
        <w:rPr>
          <w:lang w:val="da-DK"/>
        </w:rPr>
        <w:t>lamotrigin</w:t>
      </w:r>
      <w:proofErr w:type="spellEnd"/>
      <w:r>
        <w:rPr>
          <w:lang w:val="da-DK"/>
        </w:rPr>
        <w:t xml:space="preserve"> til forebyggelse af stemningssvingninger hos patienter med bipolar affektiv sindslidelse af type I er blevet vurderet i to studier. </w:t>
      </w:r>
    </w:p>
    <w:p w:rsidR="00114F2E" w:rsidRDefault="00114F2E" w:rsidP="00114F2E">
      <w:pPr>
        <w:pStyle w:val="CM8"/>
        <w:spacing w:line="240" w:lineRule="auto"/>
        <w:ind w:left="851" w:right="85" w:hanging="851"/>
        <w:rPr>
          <w:lang w:val="da-DK"/>
        </w:rPr>
      </w:pPr>
    </w:p>
    <w:p w:rsidR="00114F2E" w:rsidRDefault="00114F2E" w:rsidP="00114F2E">
      <w:pPr>
        <w:pStyle w:val="CM8"/>
        <w:spacing w:line="240" w:lineRule="auto"/>
        <w:ind w:left="851"/>
        <w:rPr>
          <w:lang w:val="da-DK"/>
        </w:rPr>
      </w:pPr>
      <w:r>
        <w:rPr>
          <w:lang w:val="da-DK"/>
        </w:rPr>
        <w:t xml:space="preserve">Studiet SCAB2003 var en randomiseret, dobbeltblindet, placebo- og </w:t>
      </w:r>
      <w:proofErr w:type="spellStart"/>
      <w:r>
        <w:rPr>
          <w:lang w:val="da-DK"/>
        </w:rPr>
        <w:t>lithiumkontrolleret</w:t>
      </w:r>
      <w:proofErr w:type="spellEnd"/>
      <w:r>
        <w:rPr>
          <w:lang w:val="da-DK"/>
        </w:rPr>
        <w:t xml:space="preserve"> multicentervurdering med double dummy og faste doser af langtidsforebyggelsen af recidiv og tilbagefald af depression og/eller mani hos patienter med bipolar affektiv sindslidelse af type I, der for nylig havde haft eller aktuelt havde en svær depressiv episode. Når patienterne var stabiliseret med </w:t>
      </w:r>
      <w:proofErr w:type="spellStart"/>
      <w:r>
        <w:rPr>
          <w:lang w:val="da-DK"/>
        </w:rPr>
        <w:t>lamotrigin</w:t>
      </w:r>
      <w:proofErr w:type="spellEnd"/>
      <w:r>
        <w:rPr>
          <w:lang w:val="da-DK"/>
        </w:rPr>
        <w:t xml:space="preserve"> som monoterapi eller tillægsbehandling, blev de randomiseret til én af fem behandlingsgrupper: </w:t>
      </w:r>
      <w:proofErr w:type="spellStart"/>
      <w:r>
        <w:rPr>
          <w:lang w:val="da-DK"/>
        </w:rPr>
        <w:t>lamotrigin</w:t>
      </w:r>
      <w:proofErr w:type="spellEnd"/>
      <w:r>
        <w:rPr>
          <w:lang w:val="da-DK"/>
        </w:rPr>
        <w:t xml:space="preserve"> (50, 200, 400 mg/dag), </w:t>
      </w:r>
      <w:proofErr w:type="spellStart"/>
      <w:r>
        <w:rPr>
          <w:lang w:val="da-DK"/>
        </w:rPr>
        <w:t>lithium</w:t>
      </w:r>
      <w:proofErr w:type="spellEnd"/>
      <w:r>
        <w:rPr>
          <w:lang w:val="da-DK"/>
        </w:rPr>
        <w:t xml:space="preserve"> (serumniveau på 0,8 til 1,1 mmol/l) eller placebo i maksimalt 76 uger (18 måneder). Det primære endepunkt var "tid til intervention i en stemningsepisode", hvor interventionerne var yderligere </w:t>
      </w:r>
      <w:proofErr w:type="spellStart"/>
      <w:r>
        <w:rPr>
          <w:lang w:val="da-DK"/>
        </w:rPr>
        <w:t>farmakoterapi</w:t>
      </w:r>
      <w:proofErr w:type="spellEnd"/>
      <w:r>
        <w:rPr>
          <w:lang w:val="da-DK"/>
        </w:rPr>
        <w:t xml:space="preserve"> eller elektrochokbehandling. Studiet SCAB2006 havde samme design som studiet SCAB2003, men adskilte sig fra studiet SCAB2003 ved, at der blev vurderet en fleksibel dosis </w:t>
      </w:r>
      <w:proofErr w:type="spellStart"/>
      <w:r>
        <w:rPr>
          <w:lang w:val="da-DK"/>
        </w:rPr>
        <w:t>lamotrigin</w:t>
      </w:r>
      <w:proofErr w:type="spellEnd"/>
      <w:r>
        <w:rPr>
          <w:lang w:val="da-DK"/>
        </w:rPr>
        <w:t xml:space="preserve"> (100 til 400 mg/dag) og ved, at det omfattede patienter med bipolar affektiv sindslidelse af type I, som for nylig havde haft eller aktuelt havde en manisk episode. Resultaterne fremgår af tabel 7. </w:t>
      </w:r>
    </w:p>
    <w:p w:rsidR="00B675A7" w:rsidRDefault="00B675A7" w:rsidP="00B675A7">
      <w:pPr>
        <w:pStyle w:val="CM8"/>
        <w:spacing w:line="240" w:lineRule="auto"/>
        <w:ind w:left="851" w:right="85" w:hanging="851"/>
        <w:rPr>
          <w:i/>
          <w:iCs/>
          <w:u w:val="single"/>
          <w:lang w:val="da-DK"/>
        </w:rPr>
      </w:pPr>
    </w:p>
    <w:p w:rsidR="00B675A7" w:rsidRDefault="00B675A7" w:rsidP="00B675A7">
      <w:pPr>
        <w:pStyle w:val="CM8"/>
        <w:spacing w:line="240" w:lineRule="auto"/>
        <w:ind w:right="85"/>
        <w:rPr>
          <w:i/>
          <w:iCs/>
          <w:u w:val="single"/>
          <w:lang w:val="da-DK"/>
        </w:rPr>
      </w:pPr>
      <w:r>
        <w:rPr>
          <w:i/>
          <w:iCs/>
          <w:u w:val="single"/>
          <w:lang w:val="da-DK"/>
        </w:rPr>
        <w:t xml:space="preserve">Tabel 7: Resume af resultater fra </w:t>
      </w:r>
      <w:r w:rsidR="00114F2E">
        <w:rPr>
          <w:i/>
          <w:iCs/>
          <w:u w:val="single"/>
          <w:lang w:val="da-DK"/>
        </w:rPr>
        <w:t>studier</w:t>
      </w:r>
      <w:r>
        <w:rPr>
          <w:i/>
          <w:iCs/>
          <w:u w:val="single"/>
          <w:lang w:val="da-DK"/>
        </w:rPr>
        <w:t xml:space="preserve">, hvor effekten af </w:t>
      </w:r>
      <w:proofErr w:type="spellStart"/>
      <w:r>
        <w:rPr>
          <w:i/>
          <w:iCs/>
          <w:u w:val="single"/>
          <w:lang w:val="da-DK"/>
        </w:rPr>
        <w:t>lamotrigin</w:t>
      </w:r>
      <w:proofErr w:type="spellEnd"/>
      <w:r>
        <w:rPr>
          <w:i/>
          <w:iCs/>
          <w:u w:val="single"/>
          <w:lang w:val="da-DK"/>
        </w:rPr>
        <w:t xml:space="preserve"> til forebyggelse af stemningssvingninger hos patienter med bipolar affektiv sindslidelse af type I undersøges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352"/>
        <w:gridCol w:w="1071"/>
        <w:gridCol w:w="1180"/>
        <w:gridCol w:w="1408"/>
        <w:gridCol w:w="1134"/>
        <w:gridCol w:w="1061"/>
      </w:tblGrid>
      <w:tr w:rsidR="00B675A7" w:rsidTr="009512B9">
        <w:trPr>
          <w:trHeight w:val="280"/>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3742" w:type="pct"/>
            <w:gridSpan w:val="6"/>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r>
              <w:rPr>
                <w:b/>
                <w:bCs/>
                <w:lang w:val="da-DK"/>
              </w:rPr>
              <w:t>'Andelen' af patienter, som er hændelsesfri efter 76 uger</w:t>
            </w:r>
          </w:p>
        </w:tc>
      </w:tr>
      <w:tr w:rsidR="00B675A7" w:rsidTr="009512B9">
        <w:trPr>
          <w:trHeight w:val="270"/>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1871" w:type="pct"/>
            <w:gridSpan w:val="3"/>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b/>
                <w:bCs/>
                <w:lang w:val="da-DK"/>
              </w:rPr>
              <w:t xml:space="preserve"> </w:t>
            </w:r>
            <w:r w:rsidR="00114F2E">
              <w:rPr>
                <w:b/>
                <w:bCs/>
                <w:lang w:val="da-DK"/>
              </w:rPr>
              <w:t>Studiet</w:t>
            </w:r>
            <w:r>
              <w:rPr>
                <w:b/>
                <w:bCs/>
                <w:lang w:val="da-DK"/>
              </w:rPr>
              <w:t xml:space="preserve"> SCAB2003 </w:t>
            </w:r>
          </w:p>
        </w:tc>
        <w:tc>
          <w:tcPr>
            <w:tcW w:w="1871" w:type="pct"/>
            <w:gridSpan w:val="3"/>
            <w:tcBorders>
              <w:top w:val="single" w:sz="4" w:space="0" w:color="auto"/>
              <w:left w:val="single" w:sz="4" w:space="0" w:color="auto"/>
              <w:bottom w:val="single" w:sz="4" w:space="0" w:color="auto"/>
              <w:right w:val="single" w:sz="4" w:space="0" w:color="auto"/>
            </w:tcBorders>
            <w:hideMark/>
          </w:tcPr>
          <w:p w:rsidR="00B675A7" w:rsidRDefault="00114F2E" w:rsidP="009512B9">
            <w:pPr>
              <w:pStyle w:val="Default"/>
              <w:jc w:val="center"/>
              <w:rPr>
                <w:lang w:val="da-DK"/>
              </w:rPr>
            </w:pPr>
            <w:r>
              <w:rPr>
                <w:b/>
                <w:bCs/>
                <w:lang w:val="da-DK"/>
              </w:rPr>
              <w:t>Studiet</w:t>
            </w:r>
            <w:r w:rsidR="00B675A7">
              <w:rPr>
                <w:b/>
                <w:bCs/>
                <w:lang w:val="da-DK"/>
              </w:rPr>
              <w:t xml:space="preserve"> SCAB2006 </w:t>
            </w:r>
          </w:p>
        </w:tc>
      </w:tr>
      <w:tr w:rsidR="00B675A7" w:rsidTr="009512B9">
        <w:trPr>
          <w:trHeight w:val="245"/>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1871" w:type="pct"/>
            <w:gridSpan w:val="3"/>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b/>
                <w:bCs/>
                <w:lang w:val="da-DK"/>
              </w:rPr>
            </w:pPr>
            <w:r>
              <w:rPr>
                <w:b/>
                <w:bCs/>
                <w:lang w:val="da-DK"/>
              </w:rPr>
              <w:t>Bipolar affektiv</w:t>
            </w:r>
          </w:p>
          <w:p w:rsidR="00B675A7" w:rsidRDefault="00B675A7" w:rsidP="009512B9">
            <w:pPr>
              <w:pStyle w:val="Default"/>
              <w:jc w:val="center"/>
              <w:rPr>
                <w:lang w:val="da-DK"/>
              </w:rPr>
            </w:pPr>
            <w:r>
              <w:rPr>
                <w:b/>
                <w:bCs/>
                <w:lang w:val="da-DK"/>
              </w:rPr>
              <w:t>sindslidelse af type I</w:t>
            </w:r>
          </w:p>
        </w:tc>
        <w:tc>
          <w:tcPr>
            <w:tcW w:w="1871" w:type="pct"/>
            <w:gridSpan w:val="3"/>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b/>
                <w:bCs/>
                <w:lang w:val="da-DK"/>
              </w:rPr>
            </w:pPr>
            <w:r>
              <w:rPr>
                <w:b/>
                <w:bCs/>
                <w:lang w:val="da-DK"/>
              </w:rPr>
              <w:t>Bipolar affektiv</w:t>
            </w:r>
          </w:p>
          <w:p w:rsidR="00B675A7" w:rsidRDefault="00B675A7" w:rsidP="009512B9">
            <w:pPr>
              <w:pStyle w:val="Default"/>
              <w:jc w:val="center"/>
              <w:rPr>
                <w:lang w:val="da-DK"/>
              </w:rPr>
            </w:pPr>
            <w:r>
              <w:rPr>
                <w:b/>
                <w:bCs/>
                <w:lang w:val="da-DK"/>
              </w:rPr>
              <w:t>sindslidelse af type I</w:t>
            </w:r>
          </w:p>
        </w:tc>
      </w:tr>
      <w:tr w:rsidR="00B675A7" w:rsidTr="009512B9">
        <w:trPr>
          <w:trHeight w:val="263"/>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r>
              <w:rPr>
                <w:lang w:val="da-DK"/>
              </w:rPr>
              <w:t xml:space="preserve">Inklusionskriterium </w:t>
            </w:r>
          </w:p>
        </w:tc>
        <w:tc>
          <w:tcPr>
            <w:tcW w:w="1871" w:type="pct"/>
            <w:gridSpan w:val="3"/>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Svær depressiv episode </w:t>
            </w:r>
          </w:p>
        </w:tc>
        <w:tc>
          <w:tcPr>
            <w:tcW w:w="1871" w:type="pct"/>
            <w:gridSpan w:val="3"/>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Svær manisk episode </w:t>
            </w:r>
          </w:p>
        </w:tc>
      </w:tr>
      <w:tr w:rsidR="00B675A7" w:rsidTr="009512B9">
        <w:trPr>
          <w:trHeight w:val="263"/>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proofErr w:type="spellStart"/>
            <w:r>
              <w:rPr>
                <w:lang w:val="da-DK"/>
              </w:rPr>
              <w:t>Lamotrigin</w:t>
            </w:r>
            <w:proofErr w:type="spellEnd"/>
            <w:r>
              <w:rPr>
                <w:lang w:val="da-DK"/>
              </w:rPr>
              <w:t xml:space="preserve">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proofErr w:type="spellStart"/>
            <w:r>
              <w:rPr>
                <w:lang w:val="da-DK"/>
              </w:rPr>
              <w:t>Lithium</w:t>
            </w:r>
            <w:proofErr w:type="spellEnd"/>
            <w:r>
              <w:rPr>
                <w:lang w:val="da-DK"/>
              </w:rPr>
              <w:t xml:space="preserve"> </w:t>
            </w:r>
          </w:p>
        </w:tc>
        <w:tc>
          <w:tcPr>
            <w:tcW w:w="613"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Placebo </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proofErr w:type="spellStart"/>
            <w:r>
              <w:rPr>
                <w:lang w:val="da-DK"/>
              </w:rPr>
              <w:t>Lamotrigin</w:t>
            </w:r>
            <w:proofErr w:type="spellEnd"/>
            <w:r>
              <w:rPr>
                <w:lang w:val="da-DK"/>
              </w:rPr>
              <w:t xml:space="preserve">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proofErr w:type="spellStart"/>
            <w:r>
              <w:rPr>
                <w:lang w:val="da-DK"/>
              </w:rPr>
              <w:t>Lithium</w:t>
            </w:r>
            <w:proofErr w:type="spellEnd"/>
            <w:r>
              <w:rPr>
                <w:lang w:val="da-DK"/>
              </w:rPr>
              <w:t xml:space="preserve"> </w:t>
            </w:r>
          </w:p>
        </w:tc>
        <w:tc>
          <w:tcPr>
            <w:tcW w:w="55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Placebo </w:t>
            </w:r>
          </w:p>
        </w:tc>
      </w:tr>
      <w:tr w:rsidR="00B675A7" w:rsidTr="009512B9">
        <w:trPr>
          <w:trHeight w:val="265"/>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r>
              <w:rPr>
                <w:lang w:val="da-DK"/>
              </w:rPr>
              <w:lastRenderedPageBreak/>
              <w:t xml:space="preserve">Ingen intervention </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0,22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0,21 </w:t>
            </w:r>
          </w:p>
        </w:tc>
        <w:tc>
          <w:tcPr>
            <w:tcW w:w="613"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0,12 </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0,17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0,24 </w:t>
            </w:r>
          </w:p>
        </w:tc>
        <w:tc>
          <w:tcPr>
            <w:tcW w:w="55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0,04 </w:t>
            </w:r>
          </w:p>
        </w:tc>
      </w:tr>
      <w:tr w:rsidR="00B675A7" w:rsidTr="009512B9">
        <w:trPr>
          <w:trHeight w:val="270"/>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proofErr w:type="spellStart"/>
            <w:r>
              <w:rPr>
                <w:lang w:val="da-DK"/>
              </w:rPr>
              <w:t>p-værdi</w:t>
            </w:r>
            <w:proofErr w:type="spellEnd"/>
            <w:r>
              <w:rPr>
                <w:lang w:val="da-DK"/>
              </w:rPr>
              <w:t xml:space="preserve"> i log rank-test</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0,004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0,006 </w:t>
            </w:r>
          </w:p>
        </w:tc>
        <w:tc>
          <w:tcPr>
            <w:tcW w:w="613"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0,023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0,006 </w:t>
            </w:r>
          </w:p>
        </w:tc>
        <w:tc>
          <w:tcPr>
            <w:tcW w:w="551"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r>
      <w:tr w:rsidR="00B675A7" w:rsidTr="009512B9">
        <w:trPr>
          <w:trHeight w:val="263"/>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702"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56"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613"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731"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89"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51"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r>
      <w:tr w:rsidR="00B675A7" w:rsidTr="009512B9">
        <w:trPr>
          <w:trHeight w:val="265"/>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r>
              <w:rPr>
                <w:lang w:val="da-DK"/>
              </w:rPr>
              <w:t xml:space="preserve">Ingen depression </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0,51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0,46 </w:t>
            </w:r>
          </w:p>
        </w:tc>
        <w:tc>
          <w:tcPr>
            <w:tcW w:w="613"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0,41 </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0,82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0,71 </w:t>
            </w:r>
          </w:p>
        </w:tc>
        <w:tc>
          <w:tcPr>
            <w:tcW w:w="55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0,40 </w:t>
            </w:r>
          </w:p>
        </w:tc>
      </w:tr>
      <w:tr w:rsidR="00B675A7" w:rsidTr="009512B9">
        <w:trPr>
          <w:trHeight w:val="270"/>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proofErr w:type="spellStart"/>
            <w:r>
              <w:rPr>
                <w:lang w:val="da-DK"/>
              </w:rPr>
              <w:t>p-værdi</w:t>
            </w:r>
            <w:proofErr w:type="spellEnd"/>
            <w:r>
              <w:rPr>
                <w:lang w:val="da-DK"/>
              </w:rPr>
              <w:t xml:space="preserve"> i log rank-test</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0,047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0,209 </w:t>
            </w:r>
          </w:p>
        </w:tc>
        <w:tc>
          <w:tcPr>
            <w:tcW w:w="613"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0,015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0,167 </w:t>
            </w:r>
          </w:p>
        </w:tc>
        <w:tc>
          <w:tcPr>
            <w:tcW w:w="551"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r>
      <w:tr w:rsidR="00B675A7" w:rsidTr="009512B9">
        <w:trPr>
          <w:trHeight w:val="263"/>
        </w:trPr>
        <w:tc>
          <w:tcPr>
            <w:tcW w:w="1258"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702"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56"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613"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731"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89"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c>
          <w:tcPr>
            <w:tcW w:w="551" w:type="pct"/>
            <w:tcBorders>
              <w:top w:val="single" w:sz="4" w:space="0" w:color="auto"/>
              <w:left w:val="single" w:sz="4" w:space="0" w:color="auto"/>
              <w:bottom w:val="single" w:sz="4" w:space="0" w:color="auto"/>
              <w:right w:val="single" w:sz="4" w:space="0" w:color="auto"/>
            </w:tcBorders>
          </w:tcPr>
          <w:p w:rsidR="00B675A7" w:rsidRDefault="00B675A7" w:rsidP="009512B9">
            <w:pPr>
              <w:pStyle w:val="Default"/>
              <w:rPr>
                <w:color w:val="auto"/>
                <w:lang w:val="da-DK"/>
              </w:rPr>
            </w:pPr>
          </w:p>
        </w:tc>
      </w:tr>
      <w:tr w:rsidR="00B675A7" w:rsidTr="009512B9">
        <w:trPr>
          <w:trHeight w:val="265"/>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r>
              <w:rPr>
                <w:lang w:val="da-DK"/>
              </w:rPr>
              <w:t xml:space="preserve">Ingen mani </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0,70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0,86 </w:t>
            </w:r>
          </w:p>
        </w:tc>
        <w:tc>
          <w:tcPr>
            <w:tcW w:w="613"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0,67 </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0,53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0,64 </w:t>
            </w:r>
          </w:p>
        </w:tc>
        <w:tc>
          <w:tcPr>
            <w:tcW w:w="55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0,37 </w:t>
            </w:r>
          </w:p>
        </w:tc>
      </w:tr>
      <w:tr w:rsidR="00B675A7" w:rsidTr="009512B9">
        <w:trPr>
          <w:trHeight w:val="270"/>
        </w:trPr>
        <w:tc>
          <w:tcPr>
            <w:tcW w:w="1258"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rPr>
                <w:lang w:val="da-DK"/>
              </w:rPr>
            </w:pPr>
            <w:proofErr w:type="spellStart"/>
            <w:r>
              <w:rPr>
                <w:lang w:val="da-DK"/>
              </w:rPr>
              <w:t>p-værdi</w:t>
            </w:r>
            <w:proofErr w:type="spellEnd"/>
            <w:r>
              <w:rPr>
                <w:lang w:val="da-DK"/>
              </w:rPr>
              <w:t xml:space="preserve"> i log rank-test</w:t>
            </w:r>
          </w:p>
        </w:tc>
        <w:tc>
          <w:tcPr>
            <w:tcW w:w="702"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0,339 </w:t>
            </w:r>
          </w:p>
        </w:tc>
        <w:tc>
          <w:tcPr>
            <w:tcW w:w="556"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0,026 </w:t>
            </w:r>
          </w:p>
        </w:tc>
        <w:tc>
          <w:tcPr>
            <w:tcW w:w="613"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c>
          <w:tcPr>
            <w:tcW w:w="731"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0,280 </w:t>
            </w:r>
          </w:p>
        </w:tc>
        <w:tc>
          <w:tcPr>
            <w:tcW w:w="589" w:type="pct"/>
            <w:tcBorders>
              <w:top w:val="single" w:sz="4" w:space="0" w:color="auto"/>
              <w:left w:val="single" w:sz="4" w:space="0" w:color="auto"/>
              <w:bottom w:val="single" w:sz="4" w:space="0" w:color="auto"/>
              <w:right w:val="single" w:sz="4" w:space="0" w:color="auto"/>
            </w:tcBorders>
            <w:hideMark/>
          </w:tcPr>
          <w:p w:rsidR="00B675A7" w:rsidRDefault="00B675A7" w:rsidP="009512B9">
            <w:pPr>
              <w:pStyle w:val="Default"/>
              <w:jc w:val="center"/>
              <w:rPr>
                <w:lang w:val="da-DK"/>
              </w:rPr>
            </w:pPr>
            <w:r>
              <w:rPr>
                <w:lang w:val="da-DK"/>
              </w:rPr>
              <w:t xml:space="preserve">0,006 </w:t>
            </w:r>
          </w:p>
        </w:tc>
        <w:tc>
          <w:tcPr>
            <w:tcW w:w="551" w:type="pct"/>
            <w:tcBorders>
              <w:top w:val="single" w:sz="4" w:space="0" w:color="auto"/>
              <w:left w:val="single" w:sz="4" w:space="0" w:color="auto"/>
              <w:bottom w:val="single" w:sz="4" w:space="0" w:color="auto"/>
              <w:right w:val="single" w:sz="4" w:space="0" w:color="auto"/>
            </w:tcBorders>
            <w:vAlign w:val="center"/>
            <w:hideMark/>
          </w:tcPr>
          <w:p w:rsidR="00B675A7" w:rsidRDefault="00B675A7" w:rsidP="009512B9">
            <w:pPr>
              <w:pStyle w:val="Default"/>
              <w:jc w:val="center"/>
              <w:rPr>
                <w:lang w:val="da-DK"/>
              </w:rPr>
            </w:pPr>
            <w:r>
              <w:rPr>
                <w:lang w:val="da-DK"/>
              </w:rPr>
              <w:t>-</w:t>
            </w:r>
          </w:p>
        </w:tc>
      </w:tr>
    </w:tbl>
    <w:p w:rsidR="00B675A7" w:rsidRDefault="00B675A7" w:rsidP="00B675A7">
      <w:pPr>
        <w:pStyle w:val="Default"/>
        <w:ind w:left="851" w:hanging="851"/>
        <w:rPr>
          <w:color w:val="auto"/>
          <w:lang w:val="da-DK"/>
        </w:rPr>
      </w:pPr>
    </w:p>
    <w:p w:rsidR="00B675A7" w:rsidRDefault="00B675A7" w:rsidP="00B675A7">
      <w:pPr>
        <w:pStyle w:val="CM31"/>
        <w:spacing w:after="0"/>
        <w:ind w:left="851"/>
        <w:rPr>
          <w:lang w:val="da-DK"/>
        </w:rPr>
      </w:pPr>
      <w:r>
        <w:rPr>
          <w:lang w:val="da-DK"/>
        </w:rPr>
        <w:t>I supplerende analyser af tiden til den første depressive episode og tiden til den første maniske/</w:t>
      </w:r>
      <w:proofErr w:type="spellStart"/>
      <w:r>
        <w:rPr>
          <w:lang w:val="da-DK"/>
        </w:rPr>
        <w:t>hypomaniske</w:t>
      </w:r>
      <w:proofErr w:type="spellEnd"/>
      <w:r>
        <w:rPr>
          <w:lang w:val="da-DK"/>
        </w:rPr>
        <w:t xml:space="preserve"> eller blandede episode gik der signifikant længere tid til den første depressive episode hos patienter, som blev behandlet med </w:t>
      </w:r>
      <w:proofErr w:type="spellStart"/>
      <w:r>
        <w:rPr>
          <w:lang w:val="da-DK"/>
        </w:rPr>
        <w:t>lamotrigin</w:t>
      </w:r>
      <w:proofErr w:type="spellEnd"/>
      <w:r>
        <w:rPr>
          <w:lang w:val="da-DK"/>
        </w:rPr>
        <w:t>, end hos patienter, som blev behandlet med placebo. Endvidere var behandlingsforskellen med hensyn til tiden til maniske/</w:t>
      </w:r>
      <w:proofErr w:type="spellStart"/>
      <w:r>
        <w:rPr>
          <w:lang w:val="da-DK"/>
        </w:rPr>
        <w:t>hypomaniske</w:t>
      </w:r>
      <w:proofErr w:type="spellEnd"/>
      <w:r>
        <w:rPr>
          <w:lang w:val="da-DK"/>
        </w:rPr>
        <w:t xml:space="preserve"> eller blandede episoder ikke statistisk signifikant. </w:t>
      </w:r>
    </w:p>
    <w:p w:rsidR="00B675A7" w:rsidRPr="008E1461" w:rsidRDefault="00B675A7" w:rsidP="00B675A7"/>
    <w:p w:rsidR="00B675A7" w:rsidRDefault="00B675A7" w:rsidP="00B675A7">
      <w:pPr>
        <w:pStyle w:val="CM31"/>
        <w:keepNext/>
        <w:spacing w:after="0"/>
        <w:ind w:left="851" w:right="868"/>
        <w:rPr>
          <w:lang w:val="da-DK"/>
        </w:rPr>
      </w:pPr>
      <w:r>
        <w:rPr>
          <w:lang w:val="da-DK"/>
        </w:rPr>
        <w:t xml:space="preserve">Effekten af </w:t>
      </w:r>
      <w:proofErr w:type="spellStart"/>
      <w:r>
        <w:rPr>
          <w:lang w:val="da-DK"/>
        </w:rPr>
        <w:t>lamotrigin</w:t>
      </w:r>
      <w:proofErr w:type="spellEnd"/>
      <w:r>
        <w:rPr>
          <w:lang w:val="da-DK"/>
        </w:rPr>
        <w:t xml:space="preserve"> i kombination med stemningsstabiliserende lægemidler er ikke blevet tilstrækkeligt undersøgt. </w:t>
      </w:r>
    </w:p>
    <w:p w:rsidR="00B675A7" w:rsidRPr="005135F3" w:rsidRDefault="00B675A7" w:rsidP="00B675A7">
      <w:pPr>
        <w:pStyle w:val="CM31"/>
        <w:spacing w:after="0"/>
        <w:ind w:left="851" w:hanging="851"/>
        <w:rPr>
          <w:u w:val="single"/>
          <w:lang w:val="da-DK"/>
        </w:rPr>
      </w:pPr>
    </w:p>
    <w:p w:rsidR="00114F2E" w:rsidRDefault="00114F2E" w:rsidP="00114F2E">
      <w:pPr>
        <w:ind w:left="851"/>
        <w:rPr>
          <w:sz w:val="24"/>
          <w:szCs w:val="24"/>
          <w:u w:val="single"/>
        </w:rPr>
      </w:pPr>
      <w:r>
        <w:rPr>
          <w:sz w:val="24"/>
          <w:szCs w:val="24"/>
          <w:u w:val="single"/>
        </w:rPr>
        <w:t>Pædiatrisk population</w:t>
      </w:r>
    </w:p>
    <w:p w:rsidR="00114F2E" w:rsidRDefault="00114F2E" w:rsidP="00114F2E">
      <w:pPr>
        <w:ind w:left="851"/>
        <w:rPr>
          <w:sz w:val="24"/>
          <w:szCs w:val="24"/>
        </w:rPr>
      </w:pPr>
    </w:p>
    <w:p w:rsidR="00114F2E" w:rsidRDefault="00114F2E" w:rsidP="00114F2E">
      <w:pPr>
        <w:ind w:left="851"/>
        <w:rPr>
          <w:i/>
          <w:iCs/>
          <w:sz w:val="24"/>
          <w:szCs w:val="24"/>
        </w:rPr>
      </w:pPr>
      <w:r>
        <w:rPr>
          <w:i/>
          <w:iCs/>
          <w:sz w:val="24"/>
          <w:szCs w:val="24"/>
        </w:rPr>
        <w:t>Børn i alderen 1 til 24 måneder</w:t>
      </w:r>
    </w:p>
    <w:p w:rsidR="00114F2E" w:rsidRDefault="00114F2E" w:rsidP="00114F2E">
      <w:pPr>
        <w:ind w:left="851"/>
        <w:rPr>
          <w:sz w:val="24"/>
          <w:szCs w:val="24"/>
        </w:rPr>
      </w:pPr>
      <w:r>
        <w:rPr>
          <w:sz w:val="24"/>
          <w:szCs w:val="24"/>
        </w:rPr>
        <w:t xml:space="preserve">Effekten af og sikkerheden ved tillægsbehandling af partielle anfald hos patienter i alderen 1 til 24 måneder er blevet vurderet i et lille, dobbeltblindet, placebokontrolleret </w:t>
      </w:r>
      <w:proofErr w:type="spellStart"/>
      <w:r>
        <w:rPr>
          <w:sz w:val="24"/>
          <w:szCs w:val="24"/>
        </w:rPr>
        <w:t>seponeringsstudie</w:t>
      </w:r>
      <w:proofErr w:type="spellEnd"/>
      <w:r>
        <w:rPr>
          <w:sz w:val="24"/>
          <w:szCs w:val="24"/>
        </w:rPr>
        <w:t xml:space="preserve">. Behandlingen blev initieret hos 177 forsøgspersoner med en dosistitreringsplan, der var omtrent den samme som for børn i alderen 2 til 12 år. </w:t>
      </w:r>
      <w:proofErr w:type="spellStart"/>
      <w:r>
        <w:rPr>
          <w:sz w:val="24"/>
          <w:szCs w:val="24"/>
        </w:rPr>
        <w:t>Lamotrigin</w:t>
      </w:r>
      <w:proofErr w:type="spellEnd"/>
      <w:r>
        <w:rPr>
          <w:sz w:val="24"/>
          <w:szCs w:val="24"/>
        </w:rPr>
        <w:t>-tabletter med 2 mg er den laveste styrke, som fås, og derfor blev den almindelige doseringsplan i visse tilfælde tilpasset i løbet af titreringsfasen (eksempelvis ved at administrere en tablet med 2 mg hver anden dag, når den beregnede dosis var lavere end 2 mg). Serumniveauet blev målt i slutningen af uge 2 med titrering, og den efterfølgende dosis blev enten reduceret eller blev ikke øget, hvis koncentrationen oversteg 0,41 µg/ml, hvilket er den forventede koncentration hos voksne på dette tidspunkt.</w:t>
      </w:r>
    </w:p>
    <w:p w:rsidR="00114F2E" w:rsidRDefault="00114F2E" w:rsidP="00114F2E">
      <w:pPr>
        <w:ind w:left="851"/>
        <w:rPr>
          <w:sz w:val="24"/>
          <w:szCs w:val="24"/>
        </w:rPr>
      </w:pPr>
    </w:p>
    <w:p w:rsidR="00114F2E" w:rsidRDefault="00114F2E" w:rsidP="00114F2E">
      <w:pPr>
        <w:ind w:left="851"/>
        <w:rPr>
          <w:sz w:val="24"/>
          <w:szCs w:val="24"/>
        </w:rPr>
      </w:pPr>
      <w:r>
        <w:rPr>
          <w:sz w:val="24"/>
          <w:szCs w:val="24"/>
        </w:rPr>
        <w:t xml:space="preserve">Dosisreduktioner på op til 90 % var nødvendige hos nogle patienter i slutningen af uge 2. 38 respondenter (reduktion i frekvensen af anfald på &gt; 40 %) blev randomiseret til placebo eller fortsat behandling med </w:t>
      </w:r>
      <w:proofErr w:type="spellStart"/>
      <w:r>
        <w:rPr>
          <w:sz w:val="24"/>
          <w:szCs w:val="24"/>
        </w:rPr>
        <w:t>lamotrigin</w:t>
      </w:r>
      <w:proofErr w:type="spellEnd"/>
      <w:r>
        <w:rPr>
          <w:sz w:val="24"/>
          <w:szCs w:val="24"/>
        </w:rPr>
        <w:t xml:space="preserve">. Andelen af forsøgspersoner med behandlingssvigt var 84 % (16/19 forsøgspersoner) i placeboarmen og 58 % (11/19 forsøgspersoner) i </w:t>
      </w:r>
      <w:proofErr w:type="spellStart"/>
      <w:r>
        <w:rPr>
          <w:sz w:val="24"/>
          <w:szCs w:val="24"/>
        </w:rPr>
        <w:t>lamotrigin</w:t>
      </w:r>
      <w:proofErr w:type="spellEnd"/>
      <w:r>
        <w:rPr>
          <w:sz w:val="24"/>
          <w:szCs w:val="24"/>
        </w:rPr>
        <w:t>-armen. Forskellen var ikke statistisk signifikant: 26,3 %, CI 95 % -2,6 % &lt;&gt; 50,2 %, p = 0,07.</w:t>
      </w:r>
    </w:p>
    <w:p w:rsidR="00114F2E" w:rsidRDefault="00114F2E" w:rsidP="00114F2E">
      <w:pPr>
        <w:ind w:left="851"/>
        <w:rPr>
          <w:sz w:val="24"/>
          <w:szCs w:val="24"/>
        </w:rPr>
      </w:pPr>
    </w:p>
    <w:p w:rsidR="00114F2E" w:rsidRDefault="00114F2E" w:rsidP="00114F2E">
      <w:pPr>
        <w:ind w:left="851"/>
        <w:rPr>
          <w:sz w:val="24"/>
          <w:szCs w:val="24"/>
        </w:rPr>
      </w:pPr>
      <w:r>
        <w:rPr>
          <w:sz w:val="24"/>
          <w:szCs w:val="24"/>
        </w:rPr>
        <w:t xml:space="preserve">I alt 256 forsøgspersoner i alderen 1 til 24 måneder er blevet eksponeret for </w:t>
      </w:r>
      <w:proofErr w:type="spellStart"/>
      <w:r>
        <w:rPr>
          <w:sz w:val="24"/>
          <w:szCs w:val="24"/>
        </w:rPr>
        <w:t>lamotrigin</w:t>
      </w:r>
      <w:proofErr w:type="spellEnd"/>
      <w:r>
        <w:rPr>
          <w:sz w:val="24"/>
          <w:szCs w:val="24"/>
        </w:rPr>
        <w:t xml:space="preserve"> i dosisintervallet 1-15 mg/kg/dag i op til 72 uger. Sikkerhedsprofilen for </w:t>
      </w:r>
      <w:proofErr w:type="spellStart"/>
      <w:r>
        <w:rPr>
          <w:sz w:val="24"/>
          <w:szCs w:val="24"/>
        </w:rPr>
        <w:t>lamotrigin</w:t>
      </w:r>
      <w:proofErr w:type="spellEnd"/>
      <w:r>
        <w:rPr>
          <w:sz w:val="24"/>
          <w:szCs w:val="24"/>
        </w:rPr>
        <w:t xml:space="preserve"> hos børn i alderen 1 måned til 2 år var omtrent den samme som hos ældre børn, bortset fra at der oftere blev rapporteret om en klinisk signifikant forværring af anfaldene (&gt;= 50 %) hos børn under 2 år (26 %) sammenlignet med ældre børn (14 %).</w:t>
      </w:r>
    </w:p>
    <w:p w:rsidR="00114F2E" w:rsidRDefault="00114F2E" w:rsidP="00114F2E">
      <w:pPr>
        <w:ind w:left="851"/>
        <w:rPr>
          <w:sz w:val="24"/>
          <w:szCs w:val="24"/>
        </w:rPr>
      </w:pPr>
    </w:p>
    <w:p w:rsidR="00114F2E" w:rsidRDefault="00114F2E" w:rsidP="00114F2E">
      <w:pPr>
        <w:ind w:left="851"/>
        <w:rPr>
          <w:i/>
          <w:iCs/>
          <w:sz w:val="24"/>
          <w:szCs w:val="24"/>
        </w:rPr>
      </w:pPr>
      <w:r>
        <w:rPr>
          <w:i/>
          <w:iCs/>
          <w:sz w:val="24"/>
          <w:szCs w:val="24"/>
        </w:rPr>
        <w:t>Lennox-</w:t>
      </w:r>
      <w:proofErr w:type="spellStart"/>
      <w:r>
        <w:rPr>
          <w:i/>
          <w:iCs/>
          <w:sz w:val="24"/>
          <w:szCs w:val="24"/>
        </w:rPr>
        <w:t>Gastaut</w:t>
      </w:r>
      <w:proofErr w:type="spellEnd"/>
      <w:r>
        <w:rPr>
          <w:i/>
          <w:iCs/>
          <w:sz w:val="24"/>
          <w:szCs w:val="24"/>
        </w:rPr>
        <w:t xml:space="preserve"> syndrom</w:t>
      </w:r>
    </w:p>
    <w:p w:rsidR="00114F2E" w:rsidRDefault="00114F2E" w:rsidP="00114F2E">
      <w:pPr>
        <w:ind w:left="851"/>
        <w:rPr>
          <w:sz w:val="24"/>
          <w:szCs w:val="24"/>
        </w:rPr>
      </w:pPr>
      <w:r>
        <w:rPr>
          <w:sz w:val="24"/>
          <w:szCs w:val="24"/>
        </w:rPr>
        <w:t>Der foreligger ingen data om monoterapi ved anfald, der er forbundet med Lennox-</w:t>
      </w:r>
      <w:proofErr w:type="spellStart"/>
      <w:r>
        <w:rPr>
          <w:sz w:val="24"/>
          <w:szCs w:val="24"/>
        </w:rPr>
        <w:t>Gastaut</w:t>
      </w:r>
      <w:proofErr w:type="spellEnd"/>
      <w:r>
        <w:rPr>
          <w:sz w:val="24"/>
          <w:szCs w:val="24"/>
        </w:rPr>
        <w:t xml:space="preserve"> </w:t>
      </w:r>
    </w:p>
    <w:p w:rsidR="00114F2E" w:rsidRDefault="00114F2E" w:rsidP="00114F2E">
      <w:pPr>
        <w:ind w:left="851"/>
        <w:rPr>
          <w:sz w:val="24"/>
          <w:szCs w:val="24"/>
        </w:rPr>
      </w:pPr>
      <w:r>
        <w:rPr>
          <w:sz w:val="24"/>
          <w:szCs w:val="24"/>
        </w:rPr>
        <w:t>syndrom.</w:t>
      </w:r>
    </w:p>
    <w:p w:rsidR="00114F2E" w:rsidRDefault="00114F2E" w:rsidP="00114F2E">
      <w:pPr>
        <w:pStyle w:val="CM31"/>
        <w:spacing w:after="0"/>
        <w:ind w:left="851" w:hanging="851"/>
        <w:rPr>
          <w:u w:val="single"/>
          <w:lang w:val="da-DK"/>
        </w:rPr>
      </w:pPr>
    </w:p>
    <w:p w:rsidR="00114F2E" w:rsidRDefault="00114F2E" w:rsidP="00114F2E">
      <w:pPr>
        <w:ind w:left="851"/>
        <w:rPr>
          <w:i/>
          <w:iCs/>
          <w:sz w:val="24"/>
          <w:szCs w:val="24"/>
        </w:rPr>
      </w:pPr>
      <w:r>
        <w:rPr>
          <w:i/>
          <w:iCs/>
          <w:sz w:val="24"/>
          <w:szCs w:val="24"/>
        </w:rPr>
        <w:t>Forebyggelse af stemningssvingninger hos børn (10-12 år) og unge (13-17 år)</w:t>
      </w:r>
    </w:p>
    <w:p w:rsidR="00114F2E" w:rsidRDefault="00114F2E" w:rsidP="00114F2E">
      <w:pPr>
        <w:ind w:left="851"/>
        <w:rPr>
          <w:sz w:val="24"/>
          <w:szCs w:val="24"/>
        </w:rPr>
      </w:pPr>
      <w:r>
        <w:rPr>
          <w:sz w:val="24"/>
          <w:szCs w:val="24"/>
        </w:rPr>
        <w:lastRenderedPageBreak/>
        <w:t xml:space="preserve">Et multicenter, parallelgruppe, placebokontrolleret, dobbeltblindet og randomiseret </w:t>
      </w:r>
      <w:proofErr w:type="spellStart"/>
      <w:r>
        <w:rPr>
          <w:sz w:val="24"/>
          <w:szCs w:val="24"/>
        </w:rPr>
        <w:t>seponeringsstudie</w:t>
      </w:r>
      <w:proofErr w:type="spellEnd"/>
      <w:r>
        <w:rPr>
          <w:sz w:val="24"/>
          <w:szCs w:val="24"/>
        </w:rPr>
        <w:t xml:space="preserve"> evaluerede effekten og sikkerheden af </w:t>
      </w:r>
      <w:proofErr w:type="spellStart"/>
      <w:r>
        <w:rPr>
          <w:sz w:val="24"/>
          <w:szCs w:val="24"/>
        </w:rPr>
        <w:t>lamotrigin</w:t>
      </w:r>
      <w:proofErr w:type="spellEnd"/>
      <w:r>
        <w:rPr>
          <w:sz w:val="24"/>
          <w:szCs w:val="24"/>
        </w:rPr>
        <w:t xml:space="preserve"> som add-on vedligeholdelsesbehandling for at udsætte humørsvingninger hos børn og unge drenge og piger (10-17 år) som var diagnosticeret med bipolar lidelse af type I og var kommet sig over eller var i bedring efter en bipolær episode under behandling med </w:t>
      </w:r>
      <w:proofErr w:type="spellStart"/>
      <w:r>
        <w:rPr>
          <w:sz w:val="24"/>
          <w:szCs w:val="24"/>
        </w:rPr>
        <w:t>lamotrigin</w:t>
      </w:r>
      <w:proofErr w:type="spellEnd"/>
      <w:r>
        <w:rPr>
          <w:sz w:val="24"/>
          <w:szCs w:val="24"/>
        </w:rPr>
        <w:t xml:space="preserve"> i kombination med andre antipsykotika eller andre humørstabiliserende lægemidler. Resultatet af den primære effektanalyse (tid til forekomst af bipolær episode - TOBE) var ikke statistisk signifikant (p = 0,0717) og dermed var der ikke påvist effekt. Derudover viste sikkerhedsresultaterne øget rapportering af selvmordsrelateret adfærd hos patienter behandlet med </w:t>
      </w:r>
      <w:proofErr w:type="spellStart"/>
      <w:r>
        <w:rPr>
          <w:sz w:val="24"/>
          <w:szCs w:val="24"/>
        </w:rPr>
        <w:t>lamotrigin</w:t>
      </w:r>
      <w:proofErr w:type="spellEnd"/>
      <w:r>
        <w:rPr>
          <w:sz w:val="24"/>
          <w:szCs w:val="24"/>
        </w:rPr>
        <w:t xml:space="preserve">: 5 % (4 patienter) i </w:t>
      </w:r>
      <w:proofErr w:type="spellStart"/>
      <w:r>
        <w:rPr>
          <w:sz w:val="24"/>
          <w:szCs w:val="24"/>
        </w:rPr>
        <w:t>lamotrigingruppen</w:t>
      </w:r>
      <w:proofErr w:type="spellEnd"/>
      <w:r>
        <w:rPr>
          <w:sz w:val="24"/>
          <w:szCs w:val="24"/>
        </w:rPr>
        <w:t xml:space="preserve"> sammenlignet med 0 i placebogruppen (se pkt. 4.2).</w:t>
      </w:r>
    </w:p>
    <w:p w:rsidR="00B675A7" w:rsidRPr="00C27EF5" w:rsidRDefault="00B675A7" w:rsidP="00B675A7">
      <w:pPr>
        <w:tabs>
          <w:tab w:val="left" w:pos="851"/>
        </w:tabs>
        <w:ind w:left="851" w:hanging="851"/>
        <w:rPr>
          <w:sz w:val="24"/>
          <w:szCs w:val="24"/>
        </w:rPr>
      </w:pPr>
    </w:p>
    <w:p w:rsidR="00B675A7" w:rsidRPr="008E1461" w:rsidRDefault="00B675A7" w:rsidP="00B675A7">
      <w:pPr>
        <w:numPr>
          <w:ilvl w:val="1"/>
          <w:numId w:val="3"/>
        </w:numPr>
        <w:ind w:left="851" w:hanging="851"/>
        <w:rPr>
          <w:b/>
          <w:sz w:val="24"/>
          <w:szCs w:val="24"/>
        </w:rPr>
      </w:pPr>
      <w:proofErr w:type="spellStart"/>
      <w:r w:rsidRPr="00C27EF5">
        <w:rPr>
          <w:b/>
          <w:sz w:val="24"/>
          <w:szCs w:val="24"/>
        </w:rPr>
        <w:t>Farmakokinetiske</w:t>
      </w:r>
      <w:proofErr w:type="spellEnd"/>
      <w:r w:rsidRPr="00C27EF5">
        <w:rPr>
          <w:b/>
          <w:sz w:val="24"/>
          <w:szCs w:val="24"/>
        </w:rPr>
        <w:t xml:space="preserve"> egenskaber</w:t>
      </w:r>
    </w:p>
    <w:p w:rsidR="00B675A7" w:rsidRPr="00C27EF5" w:rsidRDefault="00B675A7" w:rsidP="00B675A7">
      <w:pPr>
        <w:pStyle w:val="CM31"/>
        <w:spacing w:after="0"/>
        <w:ind w:left="851"/>
        <w:rPr>
          <w:lang w:val="da-DK"/>
        </w:rPr>
      </w:pPr>
      <w:r w:rsidRPr="00C27EF5">
        <w:rPr>
          <w:u w:val="single"/>
          <w:lang w:val="da-DK"/>
        </w:rPr>
        <w:t xml:space="preserve">Absorption </w:t>
      </w:r>
    </w:p>
    <w:p w:rsidR="00B675A7" w:rsidRPr="00C27EF5" w:rsidRDefault="00B675A7" w:rsidP="00B675A7">
      <w:pPr>
        <w:pStyle w:val="CM31"/>
        <w:spacing w:after="0"/>
        <w:ind w:left="851" w:right="268"/>
        <w:rPr>
          <w:lang w:val="da-DK"/>
        </w:rPr>
      </w:pPr>
      <w:proofErr w:type="spellStart"/>
      <w:r w:rsidRPr="00C27EF5">
        <w:rPr>
          <w:lang w:val="da-DK"/>
        </w:rPr>
        <w:t>Lamotrigin</w:t>
      </w:r>
      <w:proofErr w:type="spellEnd"/>
      <w:r w:rsidRPr="00C27EF5">
        <w:rPr>
          <w:lang w:val="da-DK"/>
        </w:rPr>
        <w:t xml:space="preserve"> absorberes hurtigt og fuldstændigt fra tarmen uden signifikant </w:t>
      </w:r>
      <w:proofErr w:type="spellStart"/>
      <w:r w:rsidRPr="00C27EF5">
        <w:rPr>
          <w:lang w:val="da-DK"/>
        </w:rPr>
        <w:t>first-pass-metabolisering</w:t>
      </w:r>
      <w:proofErr w:type="spellEnd"/>
      <w:r w:rsidRPr="00C27EF5">
        <w:rPr>
          <w:lang w:val="da-DK"/>
        </w:rPr>
        <w:t xml:space="preserve">. De maksimale plasmakoncentrationer nås ca. 2,5 timer efter peroral administration af </w:t>
      </w:r>
      <w:proofErr w:type="spellStart"/>
      <w:r w:rsidRPr="00C27EF5">
        <w:rPr>
          <w:lang w:val="da-DK"/>
        </w:rPr>
        <w:t>lamotrigin</w:t>
      </w:r>
      <w:proofErr w:type="spellEnd"/>
      <w:r w:rsidRPr="00C27EF5">
        <w:rPr>
          <w:lang w:val="da-DK"/>
        </w:rPr>
        <w:t xml:space="preserve">. Opnåelsen af den maksimal koncentration er let forsinket efter fødeindtagelse, men omfanget af absorptionen påvirkes ikke. Der er betydelige </w:t>
      </w:r>
      <w:proofErr w:type="spellStart"/>
      <w:r w:rsidRPr="00C27EF5">
        <w:rPr>
          <w:lang w:val="da-DK"/>
        </w:rPr>
        <w:t>interindividuelle</w:t>
      </w:r>
      <w:proofErr w:type="spellEnd"/>
      <w:r w:rsidRPr="00C27EF5">
        <w:rPr>
          <w:lang w:val="da-DK"/>
        </w:rPr>
        <w:t xml:space="preserve"> variationer i maksimumkoncentrationerne ved </w:t>
      </w:r>
      <w:proofErr w:type="spellStart"/>
      <w:r w:rsidRPr="00C27EF5">
        <w:rPr>
          <w:lang w:val="da-DK"/>
        </w:rPr>
        <w:t>steady</w:t>
      </w:r>
      <w:proofErr w:type="spellEnd"/>
      <w:r w:rsidRPr="00C27EF5">
        <w:rPr>
          <w:lang w:val="da-DK"/>
        </w:rPr>
        <w:t xml:space="preserve"> </w:t>
      </w:r>
      <w:proofErr w:type="spellStart"/>
      <w:r w:rsidRPr="00C27EF5">
        <w:rPr>
          <w:lang w:val="da-DK"/>
        </w:rPr>
        <w:t>state</w:t>
      </w:r>
      <w:proofErr w:type="spellEnd"/>
      <w:r w:rsidRPr="00C27EF5">
        <w:rPr>
          <w:lang w:val="da-DK"/>
        </w:rPr>
        <w:t xml:space="preserve">, men koncentrationerne varierer sjældent hos den enkelte patient. </w:t>
      </w:r>
    </w:p>
    <w:p w:rsidR="00B675A7" w:rsidRPr="00C27EF5" w:rsidRDefault="00B675A7" w:rsidP="00B675A7">
      <w:pPr>
        <w:pStyle w:val="CM31"/>
        <w:spacing w:after="0"/>
        <w:ind w:left="851" w:hanging="851"/>
        <w:rPr>
          <w:u w:val="single"/>
          <w:lang w:val="da-DK"/>
        </w:rPr>
      </w:pPr>
    </w:p>
    <w:p w:rsidR="00B675A7" w:rsidRPr="00DA29D6" w:rsidRDefault="00B675A7" w:rsidP="00B675A7">
      <w:pPr>
        <w:pStyle w:val="CM31"/>
        <w:spacing w:after="0"/>
        <w:ind w:left="851"/>
        <w:rPr>
          <w:lang w:val="nb-NO"/>
        </w:rPr>
      </w:pPr>
      <w:r w:rsidRPr="00DA29D6">
        <w:rPr>
          <w:u w:val="single"/>
          <w:lang w:val="nb-NO"/>
        </w:rPr>
        <w:t xml:space="preserve">Fordeling </w:t>
      </w:r>
    </w:p>
    <w:p w:rsidR="00B675A7" w:rsidRPr="00DA29D6" w:rsidRDefault="00B675A7" w:rsidP="00B675A7">
      <w:pPr>
        <w:pStyle w:val="CM31"/>
        <w:spacing w:after="0"/>
        <w:ind w:left="851" w:right="1003"/>
        <w:rPr>
          <w:lang w:val="nb-NO"/>
        </w:rPr>
      </w:pPr>
      <w:r w:rsidRPr="00DA29D6">
        <w:rPr>
          <w:lang w:val="nb-NO"/>
        </w:rPr>
        <w:t xml:space="preserve">Bindingen til plasmaproteiner er ca. 55 %. Det er meget usandsynligt, at fortrængningen fra plasmaproteiner vil resultere i toksicitet. </w:t>
      </w:r>
    </w:p>
    <w:p w:rsidR="00B675A7" w:rsidRPr="00DA29D6" w:rsidRDefault="00B675A7" w:rsidP="00B675A7">
      <w:pPr>
        <w:pStyle w:val="CM31"/>
        <w:spacing w:after="0"/>
        <w:ind w:left="851" w:hanging="851"/>
        <w:rPr>
          <w:lang w:val="nb-NO"/>
        </w:rPr>
      </w:pPr>
    </w:p>
    <w:p w:rsidR="00B675A7" w:rsidRPr="00DA29D6" w:rsidRDefault="00B675A7" w:rsidP="00B675A7">
      <w:pPr>
        <w:pStyle w:val="CM31"/>
        <w:spacing w:after="0"/>
        <w:ind w:left="851"/>
        <w:rPr>
          <w:lang w:val="nb-NO"/>
        </w:rPr>
      </w:pPr>
      <w:r w:rsidRPr="00DA29D6">
        <w:rPr>
          <w:lang w:val="nb-NO"/>
        </w:rPr>
        <w:t xml:space="preserve">Fordelingsvolumenet er ca. 0,92-1,22 l/kg. </w:t>
      </w:r>
    </w:p>
    <w:p w:rsidR="00B675A7" w:rsidRPr="00DA29D6" w:rsidRDefault="00B675A7" w:rsidP="00B675A7">
      <w:pPr>
        <w:pStyle w:val="CM31"/>
        <w:spacing w:after="0"/>
        <w:ind w:left="851"/>
        <w:rPr>
          <w:u w:val="single"/>
          <w:lang w:val="nb-NO"/>
        </w:rPr>
      </w:pPr>
    </w:p>
    <w:p w:rsidR="00B675A7" w:rsidRPr="00DA29D6" w:rsidRDefault="00B675A7" w:rsidP="00B675A7">
      <w:pPr>
        <w:pStyle w:val="CM31"/>
        <w:spacing w:after="0"/>
        <w:ind w:left="851"/>
        <w:rPr>
          <w:lang w:val="nb-NO"/>
        </w:rPr>
      </w:pPr>
      <w:r w:rsidRPr="00DA29D6">
        <w:rPr>
          <w:u w:val="single"/>
          <w:lang w:val="nb-NO"/>
        </w:rPr>
        <w:t>Biotransformation</w:t>
      </w:r>
    </w:p>
    <w:p w:rsidR="00B675A7" w:rsidRPr="00DA29D6" w:rsidRDefault="00B675A7" w:rsidP="00B675A7">
      <w:pPr>
        <w:pStyle w:val="CM31"/>
        <w:spacing w:after="0"/>
        <w:ind w:left="851"/>
        <w:rPr>
          <w:lang w:val="nb-NO"/>
        </w:rPr>
      </w:pPr>
      <w:r w:rsidRPr="00DA29D6">
        <w:rPr>
          <w:lang w:val="nb-NO"/>
        </w:rPr>
        <w:t xml:space="preserve">Lamotrigin metaboliseres af enzymerne UDP-glukuronyltransferaser. </w:t>
      </w:r>
    </w:p>
    <w:p w:rsidR="00B675A7" w:rsidRPr="00DA29D6" w:rsidRDefault="00B675A7" w:rsidP="00B675A7">
      <w:pPr>
        <w:pStyle w:val="CM31"/>
        <w:spacing w:after="0"/>
        <w:ind w:left="851" w:hanging="851"/>
        <w:rPr>
          <w:lang w:val="nb-NO"/>
        </w:rPr>
      </w:pPr>
    </w:p>
    <w:p w:rsidR="00B675A7" w:rsidRPr="00C27EF5" w:rsidRDefault="00B675A7" w:rsidP="00B675A7">
      <w:pPr>
        <w:pStyle w:val="CM31"/>
        <w:spacing w:after="0"/>
        <w:ind w:left="851"/>
        <w:rPr>
          <w:lang w:val="da-DK"/>
        </w:rPr>
      </w:pPr>
      <w:proofErr w:type="spellStart"/>
      <w:r w:rsidRPr="00C27EF5">
        <w:rPr>
          <w:lang w:val="da-DK"/>
        </w:rPr>
        <w:t>Lamotrigin</w:t>
      </w:r>
      <w:proofErr w:type="spellEnd"/>
      <w:r w:rsidRPr="00C27EF5">
        <w:rPr>
          <w:lang w:val="da-DK"/>
        </w:rPr>
        <w:t xml:space="preserve"> inducerer i beskedent omfang sin egen </w:t>
      </w:r>
      <w:proofErr w:type="spellStart"/>
      <w:r w:rsidRPr="00C27EF5">
        <w:rPr>
          <w:lang w:val="da-DK"/>
        </w:rPr>
        <w:t>metabolisering</w:t>
      </w:r>
      <w:proofErr w:type="spellEnd"/>
      <w:r w:rsidRPr="00C27EF5">
        <w:rPr>
          <w:lang w:val="da-DK"/>
        </w:rPr>
        <w:t xml:space="preserve"> afhængigt af dosis. Der er dog ingen tegn på, at </w:t>
      </w:r>
      <w:proofErr w:type="spellStart"/>
      <w:r w:rsidRPr="00C27EF5">
        <w:rPr>
          <w:lang w:val="da-DK"/>
        </w:rPr>
        <w:t>lamotrigin</w:t>
      </w:r>
      <w:proofErr w:type="spellEnd"/>
      <w:r w:rsidRPr="00C27EF5">
        <w:rPr>
          <w:lang w:val="da-DK"/>
        </w:rPr>
        <w:t xml:space="preserve"> påvirker farmakokinetikken af andre </w:t>
      </w:r>
      <w:proofErr w:type="spellStart"/>
      <w:r w:rsidRPr="00C27EF5">
        <w:rPr>
          <w:lang w:val="da-DK"/>
        </w:rPr>
        <w:t>antiepileptika</w:t>
      </w:r>
      <w:proofErr w:type="spellEnd"/>
      <w:r w:rsidRPr="00C27EF5">
        <w:rPr>
          <w:lang w:val="da-DK"/>
        </w:rPr>
        <w:t xml:space="preserve">, og data tyder på, at interaktioner mellem </w:t>
      </w:r>
      <w:proofErr w:type="spellStart"/>
      <w:r w:rsidRPr="00C27EF5">
        <w:rPr>
          <w:lang w:val="da-DK"/>
        </w:rPr>
        <w:t>lamotrigin</w:t>
      </w:r>
      <w:proofErr w:type="spellEnd"/>
      <w:r w:rsidRPr="00C27EF5">
        <w:rPr>
          <w:lang w:val="da-DK"/>
        </w:rPr>
        <w:t xml:space="preserve"> og lægemidler, der </w:t>
      </w:r>
      <w:proofErr w:type="spellStart"/>
      <w:r w:rsidRPr="00C27EF5">
        <w:rPr>
          <w:lang w:val="da-DK"/>
        </w:rPr>
        <w:t>metaboliseres</w:t>
      </w:r>
      <w:proofErr w:type="spellEnd"/>
      <w:r w:rsidRPr="00C27EF5">
        <w:rPr>
          <w:lang w:val="da-DK"/>
        </w:rPr>
        <w:t xml:space="preserve"> af </w:t>
      </w:r>
      <w:proofErr w:type="spellStart"/>
      <w:r w:rsidRPr="00C27EF5">
        <w:rPr>
          <w:lang w:val="da-DK"/>
        </w:rPr>
        <w:t>cytokrom</w:t>
      </w:r>
      <w:proofErr w:type="spellEnd"/>
      <w:r w:rsidRPr="00C27EF5">
        <w:rPr>
          <w:lang w:val="da-DK"/>
        </w:rPr>
        <w:t xml:space="preserve"> P450-enzymer, er usandsynlige. </w:t>
      </w:r>
    </w:p>
    <w:p w:rsidR="00B675A7" w:rsidRPr="00C27EF5" w:rsidRDefault="00B675A7" w:rsidP="00B675A7">
      <w:pPr>
        <w:pStyle w:val="CM31"/>
        <w:spacing w:after="0"/>
        <w:ind w:left="851" w:hanging="851"/>
        <w:rPr>
          <w:u w:val="single"/>
          <w:lang w:val="da-DK"/>
        </w:rPr>
      </w:pPr>
    </w:p>
    <w:p w:rsidR="00B675A7" w:rsidRPr="00C27EF5" w:rsidRDefault="00B675A7" w:rsidP="00B675A7">
      <w:pPr>
        <w:pStyle w:val="CM31"/>
        <w:spacing w:after="0"/>
        <w:ind w:left="851"/>
        <w:rPr>
          <w:lang w:val="da-DK"/>
        </w:rPr>
      </w:pPr>
      <w:r w:rsidRPr="00C27EF5">
        <w:rPr>
          <w:u w:val="single"/>
          <w:lang w:val="da-DK"/>
        </w:rPr>
        <w:t xml:space="preserve">Elimination </w:t>
      </w:r>
    </w:p>
    <w:p w:rsidR="00B675A7" w:rsidRPr="00C27EF5" w:rsidRDefault="00B675A7" w:rsidP="00B675A7">
      <w:pPr>
        <w:pStyle w:val="CM31"/>
        <w:spacing w:after="0"/>
        <w:ind w:left="851"/>
        <w:rPr>
          <w:lang w:val="da-DK"/>
        </w:rPr>
      </w:pPr>
      <w:r w:rsidRPr="00C27EF5">
        <w:rPr>
          <w:lang w:val="da-DK"/>
        </w:rPr>
        <w:t xml:space="preserve">Den påviselige </w:t>
      </w:r>
      <w:proofErr w:type="spellStart"/>
      <w:r w:rsidRPr="00C27EF5">
        <w:rPr>
          <w:lang w:val="da-DK"/>
        </w:rPr>
        <w:t>plasmaclearance</w:t>
      </w:r>
      <w:proofErr w:type="spellEnd"/>
      <w:r w:rsidRPr="00C27EF5">
        <w:rPr>
          <w:lang w:val="da-DK"/>
        </w:rPr>
        <w:t xml:space="preserve"> hos raske forsøgspersoner er ca. 30 ml/min. </w:t>
      </w:r>
      <w:proofErr w:type="spellStart"/>
      <w:r w:rsidRPr="00C27EF5">
        <w:rPr>
          <w:lang w:val="da-DK"/>
        </w:rPr>
        <w:t>Lamotrigins</w:t>
      </w:r>
      <w:proofErr w:type="spellEnd"/>
      <w:r w:rsidRPr="00C27EF5">
        <w:rPr>
          <w:lang w:val="da-DK"/>
        </w:rPr>
        <w:t xml:space="preserve"> </w:t>
      </w:r>
      <w:proofErr w:type="spellStart"/>
      <w:r w:rsidRPr="00C27EF5">
        <w:rPr>
          <w:lang w:val="da-DK"/>
        </w:rPr>
        <w:t>clearance</w:t>
      </w:r>
      <w:proofErr w:type="spellEnd"/>
      <w:r w:rsidRPr="00C27EF5">
        <w:rPr>
          <w:lang w:val="da-DK"/>
        </w:rPr>
        <w:t xml:space="preserve"> er primært metabolisk med efterfølgende elimination af </w:t>
      </w:r>
      <w:proofErr w:type="spellStart"/>
      <w:r w:rsidRPr="00C27EF5">
        <w:rPr>
          <w:lang w:val="da-DK"/>
        </w:rPr>
        <w:t>glukuronidkonjugerede</w:t>
      </w:r>
      <w:proofErr w:type="spellEnd"/>
      <w:r w:rsidRPr="00C27EF5">
        <w:rPr>
          <w:lang w:val="da-DK"/>
        </w:rPr>
        <w:t xml:space="preserve"> bestanddele i urinen. Mindre end 10 % udskilles uændret i urinen. Kun ca. 2 % af de </w:t>
      </w:r>
      <w:proofErr w:type="spellStart"/>
      <w:r w:rsidRPr="00C27EF5">
        <w:rPr>
          <w:lang w:val="da-DK"/>
        </w:rPr>
        <w:t>lamotrigin</w:t>
      </w:r>
      <w:proofErr w:type="spellEnd"/>
      <w:r w:rsidRPr="00C27EF5">
        <w:rPr>
          <w:lang w:val="da-DK"/>
        </w:rPr>
        <w:t xml:space="preserve">-relaterede bestanddele udskilles i fæces. </w:t>
      </w:r>
      <w:proofErr w:type="spellStart"/>
      <w:r w:rsidRPr="00C27EF5">
        <w:rPr>
          <w:lang w:val="da-DK"/>
        </w:rPr>
        <w:t>Clearance</w:t>
      </w:r>
      <w:proofErr w:type="spellEnd"/>
      <w:r w:rsidRPr="00C27EF5">
        <w:rPr>
          <w:lang w:val="da-DK"/>
        </w:rPr>
        <w:t xml:space="preserve"> og halveringstid er dosisuafhængige. Den påviselige plasmahalveringstid hos raske forsøgspersoner estimeres til at være ca. 33 timer (varierer fra 14 til 103 timer). I et </w:t>
      </w:r>
      <w:r w:rsidR="00114F2E">
        <w:rPr>
          <w:lang w:val="da-DK"/>
        </w:rPr>
        <w:t>studie</w:t>
      </w:r>
      <w:r w:rsidRPr="00C27EF5">
        <w:rPr>
          <w:lang w:val="da-DK"/>
        </w:rPr>
        <w:t xml:space="preserve"> hos forsøgspersoner med Gilbert-Meulengrachts sygdom blev den påviselige gennemsnitlige </w:t>
      </w:r>
      <w:proofErr w:type="spellStart"/>
      <w:r w:rsidRPr="00C27EF5">
        <w:rPr>
          <w:lang w:val="da-DK"/>
        </w:rPr>
        <w:t>clearance</w:t>
      </w:r>
      <w:proofErr w:type="spellEnd"/>
      <w:r w:rsidRPr="00C27EF5">
        <w:rPr>
          <w:lang w:val="da-DK"/>
        </w:rPr>
        <w:t xml:space="preserve"> reduceret med 32 % i forhold til den raske kontrolgruppe, men værdierne ligger inden for det område, der gælder for den almene befolkning. </w:t>
      </w:r>
    </w:p>
    <w:p w:rsidR="00B675A7" w:rsidRPr="00C27EF5" w:rsidRDefault="00B675A7" w:rsidP="00B675A7">
      <w:pPr>
        <w:pStyle w:val="CM31"/>
        <w:spacing w:after="0"/>
        <w:ind w:left="851" w:right="428" w:hanging="851"/>
        <w:rPr>
          <w:lang w:val="da-DK"/>
        </w:rPr>
      </w:pPr>
    </w:p>
    <w:p w:rsidR="00B675A7" w:rsidRDefault="00B675A7" w:rsidP="00B675A7">
      <w:pPr>
        <w:pStyle w:val="CM31"/>
        <w:spacing w:after="0"/>
        <w:ind w:left="851" w:right="428"/>
        <w:rPr>
          <w:lang w:val="da-DK"/>
        </w:rPr>
      </w:pPr>
      <w:proofErr w:type="spellStart"/>
      <w:r w:rsidRPr="00C27EF5">
        <w:rPr>
          <w:lang w:val="da-DK"/>
        </w:rPr>
        <w:t>Lamotrigins</w:t>
      </w:r>
      <w:proofErr w:type="spellEnd"/>
      <w:r w:rsidRPr="00C27EF5">
        <w:rPr>
          <w:lang w:val="da-DK"/>
        </w:rPr>
        <w:t xml:space="preserve"> halveringstid påvirkes i høj grad af samtidig administration af andre lægemidler. Den gennemsnitlige halveringstid reduceres til ca. 14 timer, når </w:t>
      </w:r>
      <w:proofErr w:type="spellStart"/>
      <w:r w:rsidRPr="00C27EF5">
        <w:rPr>
          <w:lang w:val="da-DK"/>
        </w:rPr>
        <w:t>lamotrigin</w:t>
      </w:r>
      <w:proofErr w:type="spellEnd"/>
      <w:r w:rsidRPr="00C27EF5">
        <w:rPr>
          <w:lang w:val="da-DK"/>
        </w:rPr>
        <w:t xml:space="preserve"> administreres sammen med lægemidler, der inducerer </w:t>
      </w:r>
      <w:proofErr w:type="spellStart"/>
      <w:r w:rsidRPr="00C27EF5">
        <w:rPr>
          <w:lang w:val="da-DK"/>
        </w:rPr>
        <w:t>glukuronidering</w:t>
      </w:r>
      <w:proofErr w:type="spellEnd"/>
      <w:r w:rsidRPr="00C27EF5">
        <w:rPr>
          <w:lang w:val="da-DK"/>
        </w:rPr>
        <w:t xml:space="preserve">, f.eks. </w:t>
      </w:r>
      <w:proofErr w:type="spellStart"/>
      <w:r w:rsidRPr="00C27EF5">
        <w:rPr>
          <w:lang w:val="da-DK"/>
        </w:rPr>
        <w:t>carbamazepin</w:t>
      </w:r>
      <w:proofErr w:type="spellEnd"/>
      <w:r w:rsidRPr="00C27EF5">
        <w:rPr>
          <w:lang w:val="da-DK"/>
        </w:rPr>
        <w:t xml:space="preserve"> og </w:t>
      </w:r>
      <w:proofErr w:type="spellStart"/>
      <w:r w:rsidRPr="00C27EF5">
        <w:rPr>
          <w:lang w:val="da-DK"/>
        </w:rPr>
        <w:t>phenytoin</w:t>
      </w:r>
      <w:proofErr w:type="spellEnd"/>
      <w:r w:rsidRPr="00C27EF5">
        <w:rPr>
          <w:lang w:val="da-DK"/>
        </w:rPr>
        <w:t xml:space="preserve">, og øges til gennemsnitligt ca. 70 timer, når det administreres sammen med </w:t>
      </w:r>
      <w:proofErr w:type="spellStart"/>
      <w:r w:rsidRPr="00C27EF5">
        <w:rPr>
          <w:lang w:val="da-DK"/>
        </w:rPr>
        <w:t>valproat</w:t>
      </w:r>
      <w:proofErr w:type="spellEnd"/>
      <w:r w:rsidRPr="00C27EF5">
        <w:rPr>
          <w:lang w:val="da-DK"/>
        </w:rPr>
        <w:t xml:space="preserve"> alene (se pkt. 4.2). </w:t>
      </w:r>
    </w:p>
    <w:p w:rsidR="00B675A7" w:rsidRDefault="00B675A7" w:rsidP="00B675A7"/>
    <w:p w:rsidR="00B675A7" w:rsidRPr="00C27EF5" w:rsidRDefault="00B675A7" w:rsidP="00B675A7">
      <w:pPr>
        <w:pStyle w:val="CM31"/>
        <w:spacing w:after="0"/>
        <w:ind w:left="851"/>
        <w:rPr>
          <w:lang w:val="da-DK"/>
        </w:rPr>
      </w:pPr>
      <w:r w:rsidRPr="00C27EF5">
        <w:rPr>
          <w:u w:val="single"/>
          <w:lang w:val="da-DK"/>
        </w:rPr>
        <w:t xml:space="preserve">Linearitet </w:t>
      </w:r>
    </w:p>
    <w:p w:rsidR="00B675A7" w:rsidRPr="00C27EF5" w:rsidRDefault="00B675A7" w:rsidP="00B675A7">
      <w:pPr>
        <w:pStyle w:val="CM3"/>
        <w:spacing w:line="240" w:lineRule="auto"/>
        <w:ind w:left="851"/>
        <w:rPr>
          <w:lang w:val="da-DK"/>
        </w:rPr>
      </w:pPr>
      <w:proofErr w:type="spellStart"/>
      <w:r w:rsidRPr="00C27EF5">
        <w:rPr>
          <w:lang w:val="da-DK"/>
        </w:rPr>
        <w:t>Lamotrigins</w:t>
      </w:r>
      <w:proofErr w:type="spellEnd"/>
      <w:r w:rsidRPr="00C27EF5">
        <w:rPr>
          <w:lang w:val="da-DK"/>
        </w:rPr>
        <w:t xml:space="preserve"> farmakokinetik er lineær op til 450 mg, der er den højeste afprøvede enkeltdosis. </w:t>
      </w:r>
    </w:p>
    <w:p w:rsidR="00B675A7" w:rsidRPr="00C27EF5" w:rsidRDefault="00B675A7" w:rsidP="00B675A7">
      <w:pPr>
        <w:pStyle w:val="CM31"/>
        <w:spacing w:after="0"/>
        <w:ind w:left="851" w:hanging="851"/>
        <w:rPr>
          <w:u w:val="single"/>
          <w:lang w:val="da-DK"/>
        </w:rPr>
      </w:pPr>
    </w:p>
    <w:p w:rsidR="00B675A7" w:rsidRPr="00C27EF5" w:rsidRDefault="00B675A7" w:rsidP="00B675A7">
      <w:pPr>
        <w:pStyle w:val="CM31"/>
        <w:keepNext/>
        <w:spacing w:after="0"/>
        <w:ind w:left="851"/>
        <w:rPr>
          <w:lang w:val="da-DK"/>
        </w:rPr>
      </w:pPr>
      <w:r w:rsidRPr="00C27EF5">
        <w:rPr>
          <w:u w:val="single"/>
          <w:lang w:val="da-DK"/>
        </w:rPr>
        <w:t xml:space="preserve">Særlige patientpopulationer </w:t>
      </w:r>
    </w:p>
    <w:p w:rsidR="00B675A7" w:rsidRPr="00C27EF5" w:rsidRDefault="00B675A7" w:rsidP="00B675A7">
      <w:pPr>
        <w:pStyle w:val="Default"/>
        <w:keepNext/>
        <w:ind w:left="851" w:hanging="851"/>
        <w:rPr>
          <w:i/>
          <w:iCs/>
          <w:color w:val="auto"/>
          <w:u w:val="single"/>
          <w:lang w:val="da-DK"/>
        </w:rPr>
      </w:pPr>
    </w:p>
    <w:p w:rsidR="00B675A7" w:rsidRPr="00C27EF5" w:rsidRDefault="00B675A7" w:rsidP="00B675A7">
      <w:pPr>
        <w:pStyle w:val="Default"/>
        <w:keepNext/>
        <w:ind w:left="851"/>
        <w:rPr>
          <w:color w:val="auto"/>
          <w:lang w:val="da-DK"/>
        </w:rPr>
      </w:pPr>
      <w:r w:rsidRPr="00C27EF5">
        <w:rPr>
          <w:i/>
          <w:iCs/>
          <w:color w:val="auto"/>
          <w:u w:val="single"/>
          <w:lang w:val="da-DK"/>
        </w:rPr>
        <w:t xml:space="preserve">Børn </w:t>
      </w:r>
    </w:p>
    <w:p w:rsidR="00B675A7" w:rsidRPr="00C27EF5" w:rsidRDefault="00B675A7" w:rsidP="00B675A7">
      <w:pPr>
        <w:pStyle w:val="CM31"/>
        <w:spacing w:after="0"/>
        <w:ind w:left="851"/>
        <w:rPr>
          <w:lang w:val="da-DK"/>
        </w:rPr>
      </w:pPr>
      <w:proofErr w:type="spellStart"/>
      <w:r w:rsidRPr="00C27EF5">
        <w:rPr>
          <w:lang w:val="da-DK"/>
        </w:rPr>
        <w:t>Clearance</w:t>
      </w:r>
      <w:proofErr w:type="spellEnd"/>
      <w:r w:rsidRPr="00C27EF5">
        <w:rPr>
          <w:lang w:val="da-DK"/>
        </w:rPr>
        <w:t xml:space="preserve"> justeret for legemsvægt er højere hos børn end hos voksne, og værdierne er højest hos børn under fem år. </w:t>
      </w:r>
      <w:proofErr w:type="spellStart"/>
      <w:r w:rsidRPr="00C27EF5">
        <w:rPr>
          <w:lang w:val="da-DK"/>
        </w:rPr>
        <w:t>Lamotrigins</w:t>
      </w:r>
      <w:proofErr w:type="spellEnd"/>
      <w:r w:rsidRPr="00C27EF5">
        <w:rPr>
          <w:lang w:val="da-DK"/>
        </w:rPr>
        <w:t xml:space="preserve"> halveringstid er generelt kortere hos børn end hos voksne med en gennemsnitlig værdi på ca. 7 timer, når det administreres sammen med enzyminducerende lægemidler, f.eks. </w:t>
      </w:r>
      <w:proofErr w:type="spellStart"/>
      <w:r w:rsidRPr="00C27EF5">
        <w:rPr>
          <w:lang w:val="da-DK"/>
        </w:rPr>
        <w:t>carbamazepin</w:t>
      </w:r>
      <w:proofErr w:type="spellEnd"/>
      <w:r w:rsidRPr="00C27EF5">
        <w:rPr>
          <w:lang w:val="da-DK"/>
        </w:rPr>
        <w:t xml:space="preserve"> og </w:t>
      </w:r>
      <w:proofErr w:type="spellStart"/>
      <w:r w:rsidRPr="00C27EF5">
        <w:rPr>
          <w:lang w:val="da-DK"/>
        </w:rPr>
        <w:t>phenytoin</w:t>
      </w:r>
      <w:proofErr w:type="spellEnd"/>
      <w:r w:rsidRPr="00C27EF5">
        <w:rPr>
          <w:lang w:val="da-DK"/>
        </w:rPr>
        <w:t xml:space="preserve">, og en stigning til gennemsnitlige værdier på 45 til 50 timer, når det administreres sammen med </w:t>
      </w:r>
      <w:proofErr w:type="spellStart"/>
      <w:r w:rsidRPr="00C27EF5">
        <w:rPr>
          <w:lang w:val="da-DK"/>
        </w:rPr>
        <w:t>valproat</w:t>
      </w:r>
      <w:proofErr w:type="spellEnd"/>
      <w:r w:rsidRPr="00C27EF5">
        <w:rPr>
          <w:lang w:val="da-DK"/>
        </w:rPr>
        <w:t xml:space="preserve"> alene (se pkt. 4.2). </w:t>
      </w:r>
    </w:p>
    <w:p w:rsidR="00B675A7" w:rsidRPr="00C27EF5" w:rsidRDefault="00B675A7" w:rsidP="00B675A7">
      <w:pPr>
        <w:pStyle w:val="CM3"/>
        <w:spacing w:line="240" w:lineRule="auto"/>
        <w:ind w:left="851" w:hanging="851"/>
        <w:rPr>
          <w:i/>
          <w:iCs/>
          <w:u w:val="single"/>
          <w:lang w:val="da-DK"/>
        </w:rPr>
      </w:pPr>
    </w:p>
    <w:p w:rsidR="00B675A7" w:rsidRPr="00C27EF5" w:rsidRDefault="00B675A7" w:rsidP="00B675A7">
      <w:pPr>
        <w:pStyle w:val="CM3"/>
        <w:spacing w:line="240" w:lineRule="auto"/>
        <w:ind w:left="851"/>
        <w:rPr>
          <w:lang w:val="da-DK"/>
        </w:rPr>
      </w:pPr>
      <w:r w:rsidRPr="00C27EF5">
        <w:rPr>
          <w:i/>
          <w:iCs/>
          <w:u w:val="single"/>
          <w:lang w:val="da-DK"/>
        </w:rPr>
        <w:t xml:space="preserve">Spædbørn i alderen 2 til 26 måneder </w:t>
      </w:r>
    </w:p>
    <w:p w:rsidR="00B675A7" w:rsidRPr="00C27EF5" w:rsidRDefault="00B675A7" w:rsidP="00B675A7">
      <w:pPr>
        <w:pStyle w:val="CM31"/>
        <w:spacing w:after="0"/>
        <w:ind w:left="851"/>
        <w:rPr>
          <w:lang w:val="da-DK"/>
        </w:rPr>
      </w:pPr>
      <w:r w:rsidRPr="00C27EF5">
        <w:rPr>
          <w:lang w:val="da-DK"/>
        </w:rPr>
        <w:t xml:space="preserve">Hos 143 børn i alderen 2 til 26 måneder, som vejede fra 3 til 16 kg, var </w:t>
      </w:r>
      <w:proofErr w:type="spellStart"/>
      <w:r w:rsidRPr="00C27EF5">
        <w:rPr>
          <w:lang w:val="da-DK"/>
        </w:rPr>
        <w:t>clearance</w:t>
      </w:r>
      <w:proofErr w:type="spellEnd"/>
      <w:r w:rsidRPr="00C27EF5">
        <w:rPr>
          <w:lang w:val="da-DK"/>
        </w:rPr>
        <w:t xml:space="preserve"> nedsat sammenlignet med ældre børn med samme legemsvægt, der modtog samme perorale doser pr. kilo legemsvægt som børn over 2 år. Den gennemsnitlige halveringstid blev vurderet til at være 23 timer hos spædbørn under 26 måneder, som var i enzyminducerende behandling, 136 timer ved administration sammen med </w:t>
      </w:r>
      <w:proofErr w:type="spellStart"/>
      <w:r w:rsidRPr="00C27EF5">
        <w:rPr>
          <w:lang w:val="da-DK"/>
        </w:rPr>
        <w:t>valproat</w:t>
      </w:r>
      <w:proofErr w:type="spellEnd"/>
      <w:r w:rsidRPr="00C27EF5">
        <w:rPr>
          <w:lang w:val="da-DK"/>
        </w:rPr>
        <w:t xml:space="preserve"> og 38 timer hos forsøgspersoner, der blev behandlet uden enzyminduktorer/-</w:t>
      </w:r>
      <w:proofErr w:type="spellStart"/>
      <w:r w:rsidRPr="00C27EF5">
        <w:rPr>
          <w:lang w:val="da-DK"/>
        </w:rPr>
        <w:t>hæmmere</w:t>
      </w:r>
      <w:proofErr w:type="spellEnd"/>
      <w:r w:rsidRPr="00C27EF5">
        <w:rPr>
          <w:lang w:val="da-DK"/>
        </w:rPr>
        <w:t xml:space="preserve">. Den </w:t>
      </w:r>
      <w:proofErr w:type="spellStart"/>
      <w:r w:rsidRPr="00C27EF5">
        <w:rPr>
          <w:lang w:val="da-DK"/>
        </w:rPr>
        <w:t>interindividuelle</w:t>
      </w:r>
      <w:proofErr w:type="spellEnd"/>
      <w:r w:rsidRPr="00C27EF5">
        <w:rPr>
          <w:lang w:val="da-DK"/>
        </w:rPr>
        <w:t xml:space="preserve"> variabilitet i den perorale </w:t>
      </w:r>
      <w:proofErr w:type="spellStart"/>
      <w:r w:rsidRPr="00C27EF5">
        <w:rPr>
          <w:lang w:val="da-DK"/>
        </w:rPr>
        <w:t>clearance</w:t>
      </w:r>
      <w:proofErr w:type="spellEnd"/>
      <w:r w:rsidRPr="00C27EF5">
        <w:rPr>
          <w:lang w:val="da-DK"/>
        </w:rPr>
        <w:t xml:space="preserve"> var høj i gruppen af børn i alderen 2 til 26 måneder (47 %). De forventede serumkoncentrationer hos børn på 2 til 26 måneder lå generelt inden for samme interval som hos ældre børn, selvom der sandsynligvis vil blive observeret højere </w:t>
      </w:r>
      <w:proofErr w:type="spellStart"/>
      <w:r w:rsidRPr="00C27EF5">
        <w:rPr>
          <w:lang w:val="da-DK"/>
        </w:rPr>
        <w:t>C</w:t>
      </w:r>
      <w:r w:rsidRPr="007B5645">
        <w:rPr>
          <w:vertAlign w:val="subscript"/>
          <w:lang w:val="da-DK"/>
        </w:rPr>
        <w:t>max</w:t>
      </w:r>
      <w:proofErr w:type="spellEnd"/>
      <w:r w:rsidRPr="00C27EF5">
        <w:rPr>
          <w:lang w:val="da-DK"/>
        </w:rPr>
        <w:t xml:space="preserve">-niveauer hos nogle børn med en legemsvægt på under 10 kg. </w:t>
      </w:r>
    </w:p>
    <w:p w:rsidR="00B675A7" w:rsidRPr="00C27EF5" w:rsidRDefault="00B675A7" w:rsidP="00B675A7">
      <w:pPr>
        <w:pStyle w:val="CM3"/>
        <w:spacing w:line="240" w:lineRule="auto"/>
        <w:ind w:left="851" w:hanging="851"/>
        <w:rPr>
          <w:i/>
          <w:iCs/>
          <w:u w:val="single"/>
          <w:lang w:val="da-DK"/>
        </w:rPr>
      </w:pPr>
    </w:p>
    <w:p w:rsidR="00B675A7" w:rsidRPr="00C27EF5" w:rsidRDefault="00B675A7" w:rsidP="00B675A7">
      <w:pPr>
        <w:pStyle w:val="CM3"/>
        <w:spacing w:line="240" w:lineRule="auto"/>
        <w:ind w:left="851"/>
        <w:rPr>
          <w:lang w:val="da-DK"/>
        </w:rPr>
      </w:pPr>
      <w:r w:rsidRPr="00C27EF5">
        <w:rPr>
          <w:i/>
          <w:iCs/>
          <w:u w:val="single"/>
          <w:lang w:val="da-DK"/>
        </w:rPr>
        <w:t xml:space="preserve">Ældre </w:t>
      </w:r>
    </w:p>
    <w:p w:rsidR="00B675A7" w:rsidRPr="00C27EF5" w:rsidRDefault="00B675A7" w:rsidP="00B675A7">
      <w:pPr>
        <w:pStyle w:val="CM31"/>
        <w:spacing w:after="0"/>
        <w:ind w:left="851" w:right="85"/>
        <w:rPr>
          <w:lang w:val="da-DK"/>
        </w:rPr>
      </w:pPr>
      <w:r w:rsidRPr="00C27EF5">
        <w:rPr>
          <w:lang w:val="da-DK"/>
        </w:rPr>
        <w:t xml:space="preserve">Resultaterne af en </w:t>
      </w:r>
      <w:proofErr w:type="spellStart"/>
      <w:r w:rsidRPr="00C27EF5">
        <w:rPr>
          <w:lang w:val="da-DK"/>
        </w:rPr>
        <w:t>farmakokinetisk</w:t>
      </w:r>
      <w:proofErr w:type="spellEnd"/>
      <w:r w:rsidRPr="00C27EF5">
        <w:rPr>
          <w:lang w:val="da-DK"/>
        </w:rPr>
        <w:t xml:space="preserve"> populationsanalyse af både unge og ældre patienter med epilepsi, som var inkluderet i de samme </w:t>
      </w:r>
      <w:proofErr w:type="gramStart"/>
      <w:r w:rsidR="00114F2E">
        <w:rPr>
          <w:lang w:val="da-DK"/>
        </w:rPr>
        <w:t>studie</w:t>
      </w:r>
      <w:proofErr w:type="gramEnd"/>
      <w:r w:rsidRPr="00C27EF5">
        <w:rPr>
          <w:lang w:val="da-DK"/>
        </w:rPr>
        <w:t xml:space="preserve">, indikerede, at </w:t>
      </w:r>
      <w:proofErr w:type="spellStart"/>
      <w:r w:rsidRPr="00C27EF5">
        <w:rPr>
          <w:lang w:val="da-DK"/>
        </w:rPr>
        <w:t>lamotrigins</w:t>
      </w:r>
      <w:proofErr w:type="spellEnd"/>
      <w:r w:rsidRPr="00C27EF5">
        <w:rPr>
          <w:lang w:val="da-DK"/>
        </w:rPr>
        <w:t xml:space="preserve"> </w:t>
      </w:r>
      <w:proofErr w:type="spellStart"/>
      <w:r w:rsidRPr="00C27EF5">
        <w:rPr>
          <w:lang w:val="da-DK"/>
        </w:rPr>
        <w:t>clearance</w:t>
      </w:r>
      <w:proofErr w:type="spellEnd"/>
      <w:r w:rsidRPr="00C27EF5">
        <w:rPr>
          <w:lang w:val="da-DK"/>
        </w:rPr>
        <w:t xml:space="preserve"> ikke ændrer sig i et klinisk relevant omfang. Efter administration af enkeltdoser faldt den påviselige </w:t>
      </w:r>
      <w:proofErr w:type="spellStart"/>
      <w:r w:rsidRPr="00C27EF5">
        <w:rPr>
          <w:lang w:val="da-DK"/>
        </w:rPr>
        <w:t>clearance</w:t>
      </w:r>
      <w:proofErr w:type="spellEnd"/>
      <w:r w:rsidRPr="00C27EF5">
        <w:rPr>
          <w:lang w:val="da-DK"/>
        </w:rPr>
        <w:t xml:space="preserve"> med 12 % fra 35 ml/min. hos 20-årige til 31 ml/min. hos 70-årige. Efter 48 ugers behandling var </w:t>
      </w:r>
      <w:proofErr w:type="spellStart"/>
      <w:r w:rsidRPr="00C27EF5">
        <w:rPr>
          <w:lang w:val="da-DK"/>
        </w:rPr>
        <w:t>clearance</w:t>
      </w:r>
      <w:proofErr w:type="spellEnd"/>
      <w:r w:rsidRPr="00C27EF5">
        <w:rPr>
          <w:lang w:val="da-DK"/>
        </w:rPr>
        <w:t xml:space="preserve"> faldet med 10 % fra 41 til 37 ml/min. mellem de unge og ældre grupper. </w:t>
      </w:r>
      <w:proofErr w:type="spellStart"/>
      <w:r w:rsidRPr="00C27EF5">
        <w:rPr>
          <w:lang w:val="da-DK"/>
        </w:rPr>
        <w:t>Lamotrigins</w:t>
      </w:r>
      <w:proofErr w:type="spellEnd"/>
      <w:r w:rsidRPr="00C27EF5">
        <w:rPr>
          <w:lang w:val="da-DK"/>
        </w:rPr>
        <w:t xml:space="preserve"> farmakokinetik blev også undersøgt hos 12 raske ældre forsøgspersoner efter administration af en enkeltdosis på 150 mg. Den gennemsnitlige </w:t>
      </w:r>
      <w:proofErr w:type="spellStart"/>
      <w:r w:rsidRPr="00C27EF5">
        <w:rPr>
          <w:lang w:val="da-DK"/>
        </w:rPr>
        <w:t>clearance</w:t>
      </w:r>
      <w:proofErr w:type="spellEnd"/>
      <w:r w:rsidRPr="00C27EF5">
        <w:rPr>
          <w:lang w:val="da-DK"/>
        </w:rPr>
        <w:t xml:space="preserve"> hos de ældre (0,39 ml/min./kg) ligger inden for området af de gennemsnitlige </w:t>
      </w:r>
      <w:proofErr w:type="spellStart"/>
      <w:r w:rsidRPr="00C27EF5">
        <w:rPr>
          <w:lang w:val="da-DK"/>
        </w:rPr>
        <w:t>clearanceværdier</w:t>
      </w:r>
      <w:proofErr w:type="spellEnd"/>
      <w:r w:rsidRPr="00C27EF5">
        <w:rPr>
          <w:lang w:val="da-DK"/>
        </w:rPr>
        <w:t xml:space="preserve"> (0,31-0,65 ml/min./kg), der er opnået i ni </w:t>
      </w:r>
      <w:r w:rsidR="00114F2E">
        <w:rPr>
          <w:lang w:val="da-DK"/>
        </w:rPr>
        <w:t>studier</w:t>
      </w:r>
      <w:r w:rsidRPr="00C27EF5">
        <w:rPr>
          <w:lang w:val="da-DK"/>
        </w:rPr>
        <w:t xml:space="preserve"> hos yngre voksne efter administration af enkeltdoser på 30 til 450 mg. </w:t>
      </w:r>
    </w:p>
    <w:p w:rsidR="00B675A7" w:rsidRPr="00C27EF5" w:rsidRDefault="00B675A7" w:rsidP="00B675A7">
      <w:pPr>
        <w:pStyle w:val="Default"/>
        <w:ind w:left="851" w:hanging="851"/>
        <w:rPr>
          <w:lang w:val="da-DK"/>
        </w:rPr>
      </w:pPr>
    </w:p>
    <w:p w:rsidR="00B675A7" w:rsidRPr="00C27EF5" w:rsidRDefault="00114F2E" w:rsidP="00B675A7">
      <w:pPr>
        <w:pStyle w:val="CM3"/>
        <w:spacing w:line="240" w:lineRule="auto"/>
        <w:ind w:left="851"/>
        <w:rPr>
          <w:lang w:val="da-DK"/>
        </w:rPr>
      </w:pPr>
      <w:r>
        <w:rPr>
          <w:i/>
          <w:iCs/>
          <w:u w:val="single"/>
          <w:lang w:val="da-DK"/>
        </w:rPr>
        <w:t>N</w:t>
      </w:r>
      <w:r w:rsidR="00B675A7" w:rsidRPr="00C27EF5">
        <w:rPr>
          <w:i/>
          <w:iCs/>
          <w:u w:val="single"/>
          <w:lang w:val="da-DK"/>
        </w:rPr>
        <w:t xml:space="preserve">edsat nyrefunktion </w:t>
      </w:r>
    </w:p>
    <w:p w:rsidR="00B675A7" w:rsidRPr="00C27EF5" w:rsidRDefault="00B675A7" w:rsidP="00B675A7">
      <w:pPr>
        <w:pStyle w:val="CM31"/>
        <w:spacing w:after="0"/>
        <w:ind w:left="851" w:right="85"/>
        <w:rPr>
          <w:lang w:val="da-DK"/>
        </w:rPr>
      </w:pPr>
      <w:r w:rsidRPr="00C27EF5">
        <w:rPr>
          <w:lang w:val="da-DK"/>
        </w:rPr>
        <w:t xml:space="preserve">12 frivillige forsøgspersoner med kronisk nedsat nyrefunktion og 6 andre forsøgspersoner i hæmodialysebehandling fik hver en enkeltdosis på 100 mg </w:t>
      </w:r>
      <w:proofErr w:type="spellStart"/>
      <w:r w:rsidRPr="00C27EF5">
        <w:rPr>
          <w:lang w:val="da-DK"/>
        </w:rPr>
        <w:t>lamotrigin</w:t>
      </w:r>
      <w:proofErr w:type="spellEnd"/>
      <w:r w:rsidRPr="00C27EF5">
        <w:rPr>
          <w:lang w:val="da-DK"/>
        </w:rPr>
        <w:t xml:space="preserve">. Den gennemsnitlige </w:t>
      </w:r>
      <w:proofErr w:type="spellStart"/>
      <w:r w:rsidRPr="00C27EF5">
        <w:rPr>
          <w:lang w:val="da-DK"/>
        </w:rPr>
        <w:t>clearance</w:t>
      </w:r>
      <w:proofErr w:type="spellEnd"/>
      <w:r w:rsidRPr="00C27EF5">
        <w:rPr>
          <w:lang w:val="da-DK"/>
        </w:rPr>
        <w:t xml:space="preserve"> var 0,42 ml/min./kg (kronisk nedsat nyrefunktion), 0,33 ml/min./kg (mellem hæmodialyser) og 1,57 ml/min./kg (under hæmodialyse) i forhold til 0,58 ml/min./kg hos raske frivillige. De gennemsnitlige plasmahalveringstider var 42,9 timer (kronisk nedsat nyrefunktion), 57,4 timer (mellem hæmodialyser) og 13,0 timer (under hæmodialyse) i forhold til 26,2 timer hos raske frivillige. I gennemsnit blev ca. 20 % (med et interval på 5,6 til 35,1 %) af den mængde </w:t>
      </w:r>
      <w:proofErr w:type="spellStart"/>
      <w:r w:rsidRPr="00C27EF5">
        <w:rPr>
          <w:lang w:val="da-DK"/>
        </w:rPr>
        <w:t>lamotrigin</w:t>
      </w:r>
      <w:proofErr w:type="spellEnd"/>
      <w:r w:rsidRPr="00C27EF5">
        <w:rPr>
          <w:lang w:val="da-DK"/>
        </w:rPr>
        <w:t xml:space="preserve">, der var i kroppen, elimineret i løbet af 4 timers hæmodialyse. Hos denne patientpopulation skal initialdosis af </w:t>
      </w:r>
      <w:proofErr w:type="spellStart"/>
      <w:r w:rsidRPr="00C27EF5">
        <w:rPr>
          <w:lang w:val="da-DK"/>
        </w:rPr>
        <w:t>lamotrigin</w:t>
      </w:r>
      <w:proofErr w:type="spellEnd"/>
      <w:r w:rsidRPr="00C27EF5">
        <w:rPr>
          <w:lang w:val="da-DK"/>
        </w:rPr>
        <w:t xml:space="preserve"> baseres på de lægemidler, som patienten tager samtidigt. Lavere vedligeholdelsesdoser kan være effektive hos patienter med signifikant nedsat </w:t>
      </w:r>
      <w:r w:rsidRPr="00C27EF5">
        <w:rPr>
          <w:lang w:val="da-DK"/>
        </w:rPr>
        <w:lastRenderedPageBreak/>
        <w:t xml:space="preserve">nyrefunktion (se pkt. 4.2 og 4.4). </w:t>
      </w:r>
    </w:p>
    <w:p w:rsidR="00B675A7" w:rsidRPr="00C27EF5" w:rsidRDefault="00B675A7" w:rsidP="00B675A7">
      <w:pPr>
        <w:pStyle w:val="CM3"/>
        <w:spacing w:line="240" w:lineRule="auto"/>
        <w:ind w:left="851" w:hanging="851"/>
        <w:rPr>
          <w:i/>
          <w:iCs/>
          <w:u w:val="single"/>
          <w:lang w:val="da-DK"/>
        </w:rPr>
      </w:pPr>
    </w:p>
    <w:p w:rsidR="00B675A7" w:rsidRPr="00C27EF5" w:rsidRDefault="00114F2E" w:rsidP="00114F2E">
      <w:pPr>
        <w:pStyle w:val="CM3"/>
        <w:spacing w:line="240" w:lineRule="auto"/>
        <w:ind w:firstLine="851"/>
        <w:rPr>
          <w:lang w:val="da-DK"/>
        </w:rPr>
      </w:pPr>
      <w:r>
        <w:rPr>
          <w:i/>
          <w:iCs/>
          <w:u w:val="single"/>
          <w:lang w:val="da-DK"/>
        </w:rPr>
        <w:t>N</w:t>
      </w:r>
      <w:r w:rsidR="00B675A7" w:rsidRPr="00C27EF5">
        <w:rPr>
          <w:i/>
          <w:iCs/>
          <w:u w:val="single"/>
          <w:lang w:val="da-DK"/>
        </w:rPr>
        <w:t xml:space="preserve">edsat leverfunktion </w:t>
      </w:r>
    </w:p>
    <w:p w:rsidR="00B675A7" w:rsidRPr="00C27EF5" w:rsidRDefault="00B675A7" w:rsidP="00B675A7">
      <w:pPr>
        <w:pStyle w:val="CM31"/>
        <w:spacing w:after="0"/>
        <w:ind w:left="851" w:right="180"/>
        <w:rPr>
          <w:lang w:val="da-DK"/>
        </w:rPr>
      </w:pPr>
      <w:r w:rsidRPr="00C27EF5">
        <w:rPr>
          <w:lang w:val="da-DK"/>
        </w:rPr>
        <w:t xml:space="preserve">Der er udført et </w:t>
      </w:r>
      <w:proofErr w:type="spellStart"/>
      <w:r w:rsidRPr="00C27EF5">
        <w:rPr>
          <w:lang w:val="da-DK"/>
        </w:rPr>
        <w:t>farmakokinetisk</w:t>
      </w:r>
      <w:proofErr w:type="spellEnd"/>
      <w:r w:rsidRPr="00C27EF5">
        <w:rPr>
          <w:lang w:val="da-DK"/>
        </w:rPr>
        <w:t xml:space="preserve"> </w:t>
      </w:r>
      <w:r w:rsidR="00114F2E">
        <w:rPr>
          <w:lang w:val="da-DK"/>
        </w:rPr>
        <w:t>studie</w:t>
      </w:r>
      <w:r w:rsidRPr="00C27EF5">
        <w:rPr>
          <w:lang w:val="da-DK"/>
        </w:rPr>
        <w:t xml:space="preserve"> med enkeltdoser hos 24 forsøgspersoner, som havde forskellige grader af nedsat leverfunktion, og 12 raske forsøgspersoner som kontrolgruppe. Den påviselige </w:t>
      </w:r>
      <w:proofErr w:type="spellStart"/>
      <w:r w:rsidRPr="00C27EF5">
        <w:rPr>
          <w:lang w:val="da-DK"/>
        </w:rPr>
        <w:t>medianclearance</w:t>
      </w:r>
      <w:proofErr w:type="spellEnd"/>
      <w:r w:rsidRPr="00C27EF5">
        <w:rPr>
          <w:lang w:val="da-DK"/>
        </w:rPr>
        <w:t xml:space="preserve"> af </w:t>
      </w:r>
      <w:proofErr w:type="spellStart"/>
      <w:r w:rsidRPr="00C27EF5">
        <w:rPr>
          <w:lang w:val="da-DK"/>
        </w:rPr>
        <w:t>lamotrigin</w:t>
      </w:r>
      <w:proofErr w:type="spellEnd"/>
      <w:r w:rsidRPr="00C27EF5">
        <w:rPr>
          <w:lang w:val="da-DK"/>
        </w:rPr>
        <w:t xml:space="preserve"> var 0,31, 0,24 og 0,10 ml/min./kg hos patienter med nedsat leverfunktion i henholdsvis klasse A, B eller C (Child-</w:t>
      </w:r>
      <w:proofErr w:type="spellStart"/>
      <w:r w:rsidRPr="00C27EF5">
        <w:rPr>
          <w:lang w:val="da-DK"/>
        </w:rPr>
        <w:t>Pugh</w:t>
      </w:r>
      <w:proofErr w:type="spellEnd"/>
      <w:r w:rsidRPr="00C27EF5">
        <w:rPr>
          <w:lang w:val="da-DK"/>
        </w:rPr>
        <w:t xml:space="preserve">-klassificering) i forhold til 0,34 ml/min./kg hos den raske kontrolgruppe. Initial-, øgnings- og vedligeholdelsesdosis skal generelt reduceres hos patienter med moderat eller svært nedsat leverfunktion (se pkt. 4.2). </w:t>
      </w:r>
    </w:p>
    <w:p w:rsidR="00B675A7" w:rsidRPr="00C27EF5" w:rsidRDefault="00B675A7" w:rsidP="00B675A7">
      <w:pPr>
        <w:tabs>
          <w:tab w:val="left" w:pos="851"/>
        </w:tabs>
        <w:ind w:left="851" w:hanging="851"/>
        <w:rPr>
          <w:sz w:val="24"/>
          <w:szCs w:val="24"/>
        </w:rPr>
      </w:pPr>
    </w:p>
    <w:p w:rsidR="00B675A7" w:rsidRPr="00C27EF5" w:rsidRDefault="00114F2E" w:rsidP="00B675A7">
      <w:pPr>
        <w:numPr>
          <w:ilvl w:val="1"/>
          <w:numId w:val="4"/>
        </w:numPr>
        <w:ind w:left="851" w:hanging="851"/>
        <w:rPr>
          <w:b/>
          <w:sz w:val="24"/>
          <w:szCs w:val="24"/>
        </w:rPr>
      </w:pPr>
      <w:r>
        <w:rPr>
          <w:b/>
          <w:sz w:val="24"/>
          <w:szCs w:val="24"/>
        </w:rPr>
        <w:t>Non-</w:t>
      </w:r>
      <w:r w:rsidR="00B675A7" w:rsidRPr="00C27EF5">
        <w:rPr>
          <w:b/>
          <w:sz w:val="24"/>
          <w:szCs w:val="24"/>
        </w:rPr>
        <w:t>kliniske sikkerhedsdata</w:t>
      </w:r>
    </w:p>
    <w:p w:rsidR="00B675A7" w:rsidRPr="00C27EF5" w:rsidRDefault="00B675A7" w:rsidP="00B675A7">
      <w:pPr>
        <w:pStyle w:val="CM8"/>
        <w:spacing w:line="240" w:lineRule="auto"/>
        <w:ind w:left="851" w:right="85" w:hanging="851"/>
        <w:rPr>
          <w:lang w:val="da-DK"/>
        </w:rPr>
      </w:pPr>
      <w:r w:rsidRPr="00C27EF5">
        <w:rPr>
          <w:lang w:val="da-DK"/>
        </w:rPr>
        <w:tab/>
        <w:t xml:space="preserve">De prækliniske data viser ingen </w:t>
      </w:r>
      <w:r w:rsidR="00114F2E">
        <w:rPr>
          <w:lang w:val="da-DK"/>
        </w:rPr>
        <w:t>speciel</w:t>
      </w:r>
      <w:r w:rsidRPr="00C27EF5">
        <w:rPr>
          <w:lang w:val="da-DK"/>
        </w:rPr>
        <w:t xml:space="preserve"> risiko for mennesker vurderet ud fra konventionelle </w:t>
      </w:r>
      <w:r w:rsidR="00114F2E">
        <w:rPr>
          <w:lang w:val="da-DK"/>
        </w:rPr>
        <w:t>studier</w:t>
      </w:r>
      <w:r w:rsidRPr="00C27EF5">
        <w:rPr>
          <w:lang w:val="da-DK"/>
        </w:rPr>
        <w:t xml:space="preserve"> af sikkerhedsfarmakologi, toksicitet efter gentagne doser, genotoksicitet og </w:t>
      </w:r>
      <w:proofErr w:type="spellStart"/>
      <w:r w:rsidRPr="00C27EF5">
        <w:rPr>
          <w:lang w:val="da-DK"/>
        </w:rPr>
        <w:t>karcinogent</w:t>
      </w:r>
      <w:proofErr w:type="spellEnd"/>
      <w:r w:rsidRPr="00C27EF5">
        <w:rPr>
          <w:lang w:val="da-DK"/>
        </w:rPr>
        <w:t xml:space="preserve"> potentiale.  </w:t>
      </w:r>
    </w:p>
    <w:p w:rsidR="00B675A7" w:rsidRPr="00C27EF5" w:rsidRDefault="00B675A7" w:rsidP="00B675A7">
      <w:pPr>
        <w:pStyle w:val="CM31"/>
        <w:spacing w:after="0"/>
        <w:ind w:left="851" w:right="180" w:hanging="851"/>
        <w:rPr>
          <w:lang w:val="da-DK"/>
        </w:rPr>
      </w:pPr>
    </w:p>
    <w:p w:rsidR="00B675A7" w:rsidRPr="00C27EF5" w:rsidRDefault="00B675A7" w:rsidP="00B675A7">
      <w:pPr>
        <w:pStyle w:val="CM31"/>
        <w:spacing w:after="0"/>
        <w:ind w:left="851" w:right="180"/>
        <w:rPr>
          <w:lang w:val="da-DK"/>
        </w:rPr>
      </w:pPr>
      <w:r w:rsidRPr="00C27EF5">
        <w:rPr>
          <w:lang w:val="da-DK"/>
        </w:rPr>
        <w:t xml:space="preserve">I </w:t>
      </w:r>
      <w:r w:rsidR="00114F2E">
        <w:rPr>
          <w:lang w:val="da-DK"/>
        </w:rPr>
        <w:t>studier</w:t>
      </w:r>
      <w:r w:rsidRPr="00C27EF5">
        <w:rPr>
          <w:lang w:val="da-DK"/>
        </w:rPr>
        <w:t xml:space="preserve"> vedrørende reproduktions- og udviklingstoksicitet hos gnavere og kaniner blev der ikke observeret </w:t>
      </w:r>
      <w:proofErr w:type="spellStart"/>
      <w:r w:rsidRPr="00C27EF5">
        <w:rPr>
          <w:lang w:val="da-DK"/>
        </w:rPr>
        <w:t>teratogene</w:t>
      </w:r>
      <w:proofErr w:type="spellEnd"/>
      <w:r w:rsidRPr="00C27EF5">
        <w:rPr>
          <w:lang w:val="da-DK"/>
        </w:rPr>
        <w:t xml:space="preserve"> effekter. Der blev dog observeret reduceret </w:t>
      </w:r>
      <w:proofErr w:type="spellStart"/>
      <w:r w:rsidRPr="00C27EF5">
        <w:rPr>
          <w:lang w:val="da-DK"/>
        </w:rPr>
        <w:t>føtalvægt</w:t>
      </w:r>
      <w:proofErr w:type="spellEnd"/>
      <w:r w:rsidRPr="00C27EF5">
        <w:rPr>
          <w:lang w:val="da-DK"/>
        </w:rPr>
        <w:t xml:space="preserve"> og forsinket forbening af skelettet ved eksponeringsniveauer under eller lig med den forventede kliniske eksponering. </w:t>
      </w:r>
      <w:proofErr w:type="spellStart"/>
      <w:r w:rsidRPr="00C27EF5">
        <w:rPr>
          <w:lang w:val="da-DK"/>
        </w:rPr>
        <w:t>Lamotrigins</w:t>
      </w:r>
      <w:proofErr w:type="spellEnd"/>
      <w:r w:rsidRPr="00C27EF5">
        <w:rPr>
          <w:lang w:val="da-DK"/>
        </w:rPr>
        <w:t xml:space="preserve"> </w:t>
      </w:r>
      <w:proofErr w:type="spellStart"/>
      <w:r w:rsidRPr="00C27EF5">
        <w:rPr>
          <w:lang w:val="da-DK"/>
        </w:rPr>
        <w:t>teratogene</w:t>
      </w:r>
      <w:proofErr w:type="spellEnd"/>
      <w:r w:rsidRPr="00C27EF5">
        <w:rPr>
          <w:lang w:val="da-DK"/>
        </w:rPr>
        <w:t xml:space="preserve"> potentiale ikke blevet karakteriseret ved niveauer over den kliniske eksponering, da der ikke kunne afprøves højere eksponeringsniveauer hos dyr på grund af sværhedsgraden af den </w:t>
      </w:r>
      <w:proofErr w:type="spellStart"/>
      <w:r w:rsidRPr="00C27EF5">
        <w:rPr>
          <w:lang w:val="da-DK"/>
        </w:rPr>
        <w:t>maternelle</w:t>
      </w:r>
      <w:proofErr w:type="spellEnd"/>
      <w:r w:rsidRPr="00C27EF5">
        <w:rPr>
          <w:lang w:val="da-DK"/>
        </w:rPr>
        <w:t xml:space="preserve"> toksicitet. </w:t>
      </w:r>
    </w:p>
    <w:p w:rsidR="00B675A7" w:rsidRPr="00C27EF5" w:rsidRDefault="00B675A7" w:rsidP="00B675A7">
      <w:pPr>
        <w:pStyle w:val="CM31"/>
        <w:spacing w:after="0"/>
        <w:ind w:left="851" w:right="85" w:hanging="851"/>
        <w:rPr>
          <w:lang w:val="da-DK"/>
        </w:rPr>
      </w:pPr>
    </w:p>
    <w:p w:rsidR="00B675A7" w:rsidRPr="00C27EF5" w:rsidRDefault="00B675A7" w:rsidP="00B675A7">
      <w:pPr>
        <w:pStyle w:val="CM31"/>
        <w:spacing w:after="0"/>
        <w:ind w:left="851" w:right="85"/>
        <w:rPr>
          <w:lang w:val="da-DK"/>
        </w:rPr>
      </w:pPr>
      <w:r w:rsidRPr="00C27EF5">
        <w:rPr>
          <w:lang w:val="da-DK"/>
        </w:rPr>
        <w:t xml:space="preserve">Der blev hos rotter observeret øget </w:t>
      </w:r>
      <w:proofErr w:type="spellStart"/>
      <w:r w:rsidRPr="00C27EF5">
        <w:rPr>
          <w:lang w:val="da-DK"/>
        </w:rPr>
        <w:t>føtal</w:t>
      </w:r>
      <w:proofErr w:type="spellEnd"/>
      <w:r w:rsidRPr="00C27EF5">
        <w:rPr>
          <w:lang w:val="da-DK"/>
        </w:rPr>
        <w:t xml:space="preserve"> og </w:t>
      </w:r>
      <w:proofErr w:type="spellStart"/>
      <w:r w:rsidRPr="00C27EF5">
        <w:rPr>
          <w:lang w:val="da-DK"/>
        </w:rPr>
        <w:t>postnatal</w:t>
      </w:r>
      <w:proofErr w:type="spellEnd"/>
      <w:r w:rsidRPr="00C27EF5">
        <w:rPr>
          <w:lang w:val="da-DK"/>
        </w:rPr>
        <w:t xml:space="preserve"> mortalitet ved administration af </w:t>
      </w:r>
      <w:proofErr w:type="spellStart"/>
      <w:r w:rsidRPr="00C27EF5">
        <w:rPr>
          <w:lang w:val="da-DK"/>
        </w:rPr>
        <w:t>lamotrigin</w:t>
      </w:r>
      <w:proofErr w:type="spellEnd"/>
      <w:r w:rsidRPr="00C27EF5">
        <w:rPr>
          <w:lang w:val="da-DK"/>
        </w:rPr>
        <w:t xml:space="preserve"> sent i drægtighedsperioden og tidligt i den </w:t>
      </w:r>
      <w:proofErr w:type="spellStart"/>
      <w:r w:rsidRPr="00C27EF5">
        <w:rPr>
          <w:lang w:val="da-DK"/>
        </w:rPr>
        <w:t>postnatale</w:t>
      </w:r>
      <w:proofErr w:type="spellEnd"/>
      <w:r w:rsidRPr="00C27EF5">
        <w:rPr>
          <w:lang w:val="da-DK"/>
        </w:rPr>
        <w:t xml:space="preserve"> periode. Disse effekter blev observeret </w:t>
      </w:r>
      <w:r w:rsidR="00114F2E">
        <w:rPr>
          <w:lang w:val="da-DK"/>
        </w:rPr>
        <w:t>under</w:t>
      </w:r>
      <w:r w:rsidRPr="00C27EF5">
        <w:rPr>
          <w:lang w:val="da-DK"/>
        </w:rPr>
        <w:t xml:space="preserve"> den forventede kliniske eksponering. </w:t>
      </w:r>
    </w:p>
    <w:p w:rsidR="00B675A7" w:rsidRPr="00C27EF5" w:rsidRDefault="00B675A7" w:rsidP="00B675A7">
      <w:pPr>
        <w:pStyle w:val="CM31"/>
        <w:spacing w:after="0"/>
        <w:ind w:left="851" w:right="85" w:hanging="851"/>
        <w:rPr>
          <w:lang w:val="da-DK"/>
        </w:rPr>
      </w:pPr>
    </w:p>
    <w:p w:rsidR="00B675A7" w:rsidRPr="00C27EF5" w:rsidRDefault="00B675A7" w:rsidP="00B675A7">
      <w:pPr>
        <w:pStyle w:val="CM31"/>
        <w:spacing w:after="0"/>
        <w:ind w:left="851" w:right="85"/>
        <w:rPr>
          <w:lang w:val="da-DK"/>
        </w:rPr>
      </w:pPr>
      <w:r w:rsidRPr="00C27EF5">
        <w:rPr>
          <w:lang w:val="da-DK"/>
        </w:rPr>
        <w:t xml:space="preserve">Der blev hos unge rotter observeret en påvirkning af indlæringen i Biels labyrinttest, en let forsinkelse af adskillelsen af forhuden fra glans og åbningen af vagina samt en lavere </w:t>
      </w:r>
      <w:proofErr w:type="spellStart"/>
      <w:r w:rsidRPr="00C27EF5">
        <w:rPr>
          <w:lang w:val="da-DK"/>
        </w:rPr>
        <w:t>postnatal</w:t>
      </w:r>
      <w:proofErr w:type="spellEnd"/>
      <w:r w:rsidRPr="00C27EF5">
        <w:rPr>
          <w:lang w:val="da-DK"/>
        </w:rPr>
        <w:t xml:space="preserve"> vægtøgning hos F1-dyr ved eksponeringer</w:t>
      </w:r>
      <w:r w:rsidR="00114F2E">
        <w:rPr>
          <w:lang w:val="da-DK"/>
        </w:rPr>
        <w:t xml:space="preserve"> mindre</w:t>
      </w:r>
      <w:r w:rsidRPr="00C27EF5">
        <w:rPr>
          <w:lang w:val="da-DK"/>
        </w:rPr>
        <w:t xml:space="preserve"> end de terapeutiske eksponeringer hos voksne mennesker</w:t>
      </w:r>
      <w:r w:rsidR="00114F2E">
        <w:rPr>
          <w:lang w:val="da-DK"/>
        </w:rPr>
        <w:t xml:space="preserve"> baseret på kropsoverfladeareal. </w:t>
      </w:r>
    </w:p>
    <w:p w:rsidR="00B675A7" w:rsidRPr="00C27EF5" w:rsidRDefault="00B675A7" w:rsidP="00B675A7">
      <w:pPr>
        <w:pStyle w:val="CM31"/>
        <w:spacing w:after="0"/>
        <w:ind w:left="851" w:right="368" w:hanging="851"/>
        <w:rPr>
          <w:lang w:val="da-DK"/>
        </w:rPr>
      </w:pPr>
    </w:p>
    <w:p w:rsidR="00B675A7" w:rsidRPr="00C27EF5" w:rsidRDefault="00B675A7" w:rsidP="00B675A7">
      <w:pPr>
        <w:pStyle w:val="CM31"/>
        <w:spacing w:after="0"/>
        <w:ind w:left="851" w:right="368"/>
        <w:rPr>
          <w:lang w:val="da-DK"/>
        </w:rPr>
      </w:pPr>
      <w:r w:rsidRPr="00C27EF5">
        <w:rPr>
          <w:lang w:val="da-DK"/>
        </w:rPr>
        <w:t>Der blev i dyre</w:t>
      </w:r>
      <w:r w:rsidR="00114F2E">
        <w:rPr>
          <w:lang w:val="da-DK"/>
        </w:rPr>
        <w:t>studier</w:t>
      </w:r>
      <w:r w:rsidRPr="00C27EF5">
        <w:rPr>
          <w:lang w:val="da-DK"/>
        </w:rPr>
        <w:t xml:space="preserve"> ikke set nogen forringelse af fertiliteten ved brug af </w:t>
      </w:r>
      <w:proofErr w:type="spellStart"/>
      <w:r w:rsidRPr="00C27EF5">
        <w:rPr>
          <w:lang w:val="da-DK"/>
        </w:rPr>
        <w:t>lamotrigin</w:t>
      </w:r>
      <w:proofErr w:type="spellEnd"/>
      <w:r w:rsidRPr="00C27EF5">
        <w:rPr>
          <w:lang w:val="da-DK"/>
        </w:rPr>
        <w:t xml:space="preserve">. </w:t>
      </w:r>
      <w:proofErr w:type="spellStart"/>
      <w:r w:rsidRPr="00C27EF5">
        <w:rPr>
          <w:lang w:val="da-DK"/>
        </w:rPr>
        <w:t>Lamotrigin</w:t>
      </w:r>
      <w:proofErr w:type="spellEnd"/>
      <w:r w:rsidRPr="00C27EF5">
        <w:rPr>
          <w:lang w:val="da-DK"/>
        </w:rPr>
        <w:t xml:space="preserve"> reducerede det </w:t>
      </w:r>
      <w:proofErr w:type="spellStart"/>
      <w:r w:rsidRPr="00C27EF5">
        <w:rPr>
          <w:lang w:val="da-DK"/>
        </w:rPr>
        <w:t>føtale</w:t>
      </w:r>
      <w:proofErr w:type="spellEnd"/>
      <w:r w:rsidRPr="00C27EF5">
        <w:rPr>
          <w:lang w:val="da-DK"/>
        </w:rPr>
        <w:t xml:space="preserve"> niveau af </w:t>
      </w:r>
      <w:proofErr w:type="spellStart"/>
      <w:r w:rsidRPr="00C27EF5">
        <w:rPr>
          <w:lang w:val="da-DK"/>
        </w:rPr>
        <w:t>folsyre</w:t>
      </w:r>
      <w:proofErr w:type="spellEnd"/>
      <w:r w:rsidRPr="00C27EF5">
        <w:rPr>
          <w:lang w:val="da-DK"/>
        </w:rPr>
        <w:t xml:space="preserve"> hos rotter. </w:t>
      </w:r>
      <w:proofErr w:type="spellStart"/>
      <w:r w:rsidRPr="00C27EF5">
        <w:rPr>
          <w:lang w:val="da-DK"/>
        </w:rPr>
        <w:t>Folsyremangel</w:t>
      </w:r>
      <w:proofErr w:type="spellEnd"/>
      <w:r w:rsidRPr="00C27EF5">
        <w:rPr>
          <w:lang w:val="da-DK"/>
        </w:rPr>
        <w:t xml:space="preserve"> antages at være forbundet med en øget risiko for medfødte misdannelser hos både dyr og mennesker. </w:t>
      </w:r>
    </w:p>
    <w:p w:rsidR="00B675A7" w:rsidRPr="00C27EF5" w:rsidRDefault="00B675A7" w:rsidP="00B675A7">
      <w:pPr>
        <w:pStyle w:val="CM30"/>
        <w:spacing w:after="0"/>
        <w:ind w:left="851" w:hanging="851"/>
        <w:rPr>
          <w:lang w:val="da-DK"/>
        </w:rPr>
      </w:pPr>
    </w:p>
    <w:p w:rsidR="00B675A7" w:rsidRDefault="00B675A7" w:rsidP="00B675A7">
      <w:pPr>
        <w:pStyle w:val="CM30"/>
        <w:spacing w:after="0"/>
        <w:ind w:left="851"/>
        <w:rPr>
          <w:lang w:val="da-DK"/>
        </w:rPr>
      </w:pPr>
      <w:proofErr w:type="spellStart"/>
      <w:r w:rsidRPr="00C27EF5">
        <w:rPr>
          <w:lang w:val="da-DK"/>
        </w:rPr>
        <w:t>Lamotrigin</w:t>
      </w:r>
      <w:proofErr w:type="spellEnd"/>
      <w:r w:rsidRPr="00C27EF5">
        <w:rPr>
          <w:lang w:val="da-DK"/>
        </w:rPr>
        <w:t xml:space="preserve"> medførte en dosisrelateret hæmning af </w:t>
      </w:r>
      <w:proofErr w:type="spellStart"/>
      <w:r w:rsidRPr="00C27EF5">
        <w:rPr>
          <w:lang w:val="da-DK"/>
        </w:rPr>
        <w:t>hERG</w:t>
      </w:r>
      <w:proofErr w:type="spellEnd"/>
      <w:r w:rsidRPr="00C27EF5">
        <w:rPr>
          <w:lang w:val="da-DK"/>
        </w:rPr>
        <w:t xml:space="preserve">-kanalens tilbageløbsstrøm i humane embryoniske nyreceller. IC50-værdierne var ca. ni gange højere end den maksimale terapeutiske frie koncentration. </w:t>
      </w:r>
      <w:proofErr w:type="spellStart"/>
      <w:r w:rsidRPr="00C27EF5">
        <w:rPr>
          <w:lang w:val="da-DK"/>
        </w:rPr>
        <w:t>Lamotrigin</w:t>
      </w:r>
      <w:proofErr w:type="spellEnd"/>
      <w:r w:rsidRPr="00C27EF5">
        <w:rPr>
          <w:lang w:val="da-DK"/>
        </w:rPr>
        <w:t xml:space="preserve"> medførte ikke en QT-forlængelse hos dyr ved eksponeringer på op til ca. to gange den maksimale terapeutiske frie koncentration. I et klinisk forsøg havde </w:t>
      </w:r>
      <w:proofErr w:type="spellStart"/>
      <w:r w:rsidRPr="00C27EF5">
        <w:rPr>
          <w:lang w:val="da-DK"/>
        </w:rPr>
        <w:t>lamotrigin</w:t>
      </w:r>
      <w:proofErr w:type="spellEnd"/>
      <w:r w:rsidRPr="00C27EF5">
        <w:rPr>
          <w:lang w:val="da-DK"/>
        </w:rPr>
        <w:t xml:space="preserve"> ingen klinisk signifikant effekt på QT-intervallet hos raske frivillige voksne (se pkt. 5.1). </w:t>
      </w:r>
    </w:p>
    <w:p w:rsidR="00114F2E" w:rsidRPr="00114F2E" w:rsidRDefault="00114F2E" w:rsidP="00114F2E">
      <w:pPr>
        <w:pStyle w:val="Default"/>
        <w:rPr>
          <w:lang w:val="da-DK"/>
        </w:rPr>
      </w:pPr>
    </w:p>
    <w:p w:rsidR="00114F2E" w:rsidRDefault="00114F2E" w:rsidP="00114F2E">
      <w:pPr>
        <w:pStyle w:val="Default"/>
        <w:ind w:left="851"/>
        <w:rPr>
          <w:lang w:val="da-DK"/>
        </w:rPr>
      </w:pPr>
      <w:r>
        <w:rPr>
          <w:i/>
          <w:iCs/>
          <w:lang w:val="da-DK"/>
        </w:rPr>
        <w:t xml:space="preserve">In </w:t>
      </w:r>
      <w:proofErr w:type="spellStart"/>
      <w:r>
        <w:rPr>
          <w:i/>
          <w:iCs/>
          <w:lang w:val="da-DK"/>
        </w:rPr>
        <w:t>vitro</w:t>
      </w:r>
      <w:proofErr w:type="spellEnd"/>
      <w:r>
        <w:rPr>
          <w:lang w:val="da-DK"/>
        </w:rPr>
        <w:t xml:space="preserve">-studier viser, at </w:t>
      </w:r>
      <w:proofErr w:type="spellStart"/>
      <w:r>
        <w:rPr>
          <w:lang w:val="da-DK"/>
        </w:rPr>
        <w:t>lamotrigin</w:t>
      </w:r>
      <w:proofErr w:type="spellEnd"/>
      <w:r>
        <w:rPr>
          <w:lang w:val="da-DK"/>
        </w:rPr>
        <w:t xml:space="preserve"> udviser klasse IB </w:t>
      </w:r>
      <w:proofErr w:type="spellStart"/>
      <w:r>
        <w:rPr>
          <w:lang w:val="da-DK"/>
        </w:rPr>
        <w:t>antiarytmisk</w:t>
      </w:r>
      <w:proofErr w:type="spellEnd"/>
      <w:r>
        <w:rPr>
          <w:lang w:val="da-DK"/>
        </w:rPr>
        <w:t xml:space="preserve"> aktivitet ved terapeutisk relevante koncentrationer. Det hæmmer humane hjertenatriumkanaler med hurtig </w:t>
      </w:r>
      <w:proofErr w:type="spellStart"/>
      <w:r>
        <w:rPr>
          <w:i/>
          <w:iCs/>
          <w:lang w:val="da-DK"/>
        </w:rPr>
        <w:t>onset</w:t>
      </w:r>
      <w:proofErr w:type="spellEnd"/>
      <w:r>
        <w:rPr>
          <w:lang w:val="da-DK"/>
        </w:rPr>
        <w:t xml:space="preserve"> og </w:t>
      </w:r>
      <w:r>
        <w:rPr>
          <w:i/>
          <w:iCs/>
          <w:lang w:val="da-DK"/>
        </w:rPr>
        <w:t>offset</w:t>
      </w:r>
      <w:r>
        <w:rPr>
          <w:lang w:val="da-DK"/>
        </w:rPr>
        <w:t xml:space="preserve"> kinetik og stærk spændingsafhængighed, i overensstemmelse med andre klasse IB </w:t>
      </w:r>
      <w:proofErr w:type="spellStart"/>
      <w:r>
        <w:rPr>
          <w:lang w:val="da-DK"/>
        </w:rPr>
        <w:t>antiarytmika</w:t>
      </w:r>
      <w:proofErr w:type="spellEnd"/>
      <w:r>
        <w:rPr>
          <w:lang w:val="da-DK"/>
        </w:rPr>
        <w:t xml:space="preserve">. Ved terapeutiske doser bremsede </w:t>
      </w:r>
      <w:proofErr w:type="spellStart"/>
      <w:r>
        <w:rPr>
          <w:lang w:val="da-DK"/>
        </w:rPr>
        <w:t>lamotrigin</w:t>
      </w:r>
      <w:proofErr w:type="spellEnd"/>
      <w:r>
        <w:rPr>
          <w:lang w:val="da-DK"/>
        </w:rPr>
        <w:t xml:space="preserve"> ikke </w:t>
      </w:r>
      <w:proofErr w:type="spellStart"/>
      <w:r>
        <w:rPr>
          <w:lang w:val="da-DK"/>
        </w:rPr>
        <w:t>ventrikulær</w:t>
      </w:r>
      <w:proofErr w:type="spellEnd"/>
      <w:r>
        <w:rPr>
          <w:lang w:val="da-DK"/>
        </w:rPr>
        <w:t xml:space="preserve"> ledning (udvidelse af QRS) hos raske personer i et grundigt QT-studie, dog kan </w:t>
      </w:r>
      <w:proofErr w:type="spellStart"/>
      <w:r>
        <w:rPr>
          <w:lang w:val="da-DK"/>
        </w:rPr>
        <w:t>lamotrigin</w:t>
      </w:r>
      <w:proofErr w:type="spellEnd"/>
      <w:r>
        <w:rPr>
          <w:lang w:val="da-DK"/>
        </w:rPr>
        <w:t xml:space="preserve"> potentielt bremse </w:t>
      </w:r>
      <w:proofErr w:type="spellStart"/>
      <w:r>
        <w:rPr>
          <w:lang w:val="da-DK"/>
        </w:rPr>
        <w:t>ventrikulær</w:t>
      </w:r>
      <w:proofErr w:type="spellEnd"/>
      <w:r>
        <w:rPr>
          <w:lang w:val="da-DK"/>
        </w:rPr>
        <w:t xml:space="preserve"> ledning (udvide QRS) og inducere </w:t>
      </w:r>
      <w:proofErr w:type="spellStart"/>
      <w:r>
        <w:rPr>
          <w:lang w:val="da-DK"/>
        </w:rPr>
        <w:t>proarytmi</w:t>
      </w:r>
      <w:proofErr w:type="spellEnd"/>
      <w:r>
        <w:rPr>
          <w:lang w:val="da-DK"/>
        </w:rPr>
        <w:t xml:space="preserve"> hos patienter </w:t>
      </w:r>
      <w:r>
        <w:rPr>
          <w:lang w:val="da-DK"/>
        </w:rPr>
        <w:lastRenderedPageBreak/>
        <w:t>med klinisk vigtig strukturel eller funktionel hjertesygdom (se pkt. 4.4).</w:t>
      </w:r>
    </w:p>
    <w:p w:rsidR="00B675A7" w:rsidRDefault="00B675A7" w:rsidP="00B675A7">
      <w:pPr>
        <w:tabs>
          <w:tab w:val="left" w:pos="851"/>
        </w:tabs>
        <w:ind w:left="851" w:hanging="851"/>
        <w:rPr>
          <w:sz w:val="24"/>
          <w:szCs w:val="24"/>
        </w:rPr>
      </w:pPr>
    </w:p>
    <w:p w:rsidR="00B675A7" w:rsidRPr="00C27EF5" w:rsidRDefault="00B675A7" w:rsidP="00B675A7">
      <w:pPr>
        <w:tabs>
          <w:tab w:val="left" w:pos="851"/>
        </w:tabs>
        <w:ind w:left="851" w:hanging="851"/>
        <w:rPr>
          <w:sz w:val="24"/>
          <w:szCs w:val="24"/>
        </w:rPr>
      </w:pPr>
    </w:p>
    <w:p w:rsidR="00B675A7" w:rsidRPr="00C27EF5" w:rsidRDefault="00B675A7" w:rsidP="00B675A7">
      <w:pPr>
        <w:numPr>
          <w:ilvl w:val="0"/>
          <w:numId w:val="3"/>
        </w:numPr>
        <w:ind w:left="851" w:hanging="851"/>
        <w:rPr>
          <w:b/>
          <w:sz w:val="24"/>
          <w:szCs w:val="24"/>
        </w:rPr>
      </w:pPr>
      <w:r w:rsidRPr="00C27EF5">
        <w:rPr>
          <w:b/>
          <w:sz w:val="24"/>
          <w:szCs w:val="24"/>
        </w:rPr>
        <w:t>FARMACEUTISKE OPLYSNINGER</w:t>
      </w:r>
    </w:p>
    <w:p w:rsidR="00B675A7" w:rsidRPr="00C27EF5" w:rsidRDefault="00B675A7" w:rsidP="00B675A7">
      <w:pPr>
        <w:tabs>
          <w:tab w:val="left" w:pos="851"/>
        </w:tabs>
        <w:ind w:left="851" w:hanging="851"/>
        <w:rPr>
          <w:b/>
          <w:sz w:val="24"/>
          <w:szCs w:val="24"/>
        </w:rPr>
      </w:pPr>
    </w:p>
    <w:p w:rsidR="00B675A7" w:rsidRPr="00C27EF5" w:rsidRDefault="00B675A7" w:rsidP="00B675A7">
      <w:pPr>
        <w:numPr>
          <w:ilvl w:val="1"/>
          <w:numId w:val="5"/>
        </w:numPr>
        <w:ind w:left="851" w:hanging="851"/>
        <w:rPr>
          <w:b/>
          <w:sz w:val="24"/>
          <w:szCs w:val="24"/>
        </w:rPr>
      </w:pPr>
      <w:r w:rsidRPr="00C27EF5">
        <w:rPr>
          <w:b/>
          <w:sz w:val="24"/>
          <w:szCs w:val="24"/>
        </w:rPr>
        <w:t>Hjælpestoffer</w:t>
      </w:r>
    </w:p>
    <w:p w:rsidR="009A4DA8" w:rsidRPr="009A4DA8" w:rsidRDefault="00B675A7" w:rsidP="009A4DA8">
      <w:pPr>
        <w:pStyle w:val="Default"/>
        <w:ind w:left="851" w:hanging="851"/>
        <w:rPr>
          <w:lang w:val="da-DK"/>
        </w:rPr>
      </w:pPr>
      <w:r w:rsidRPr="00C27EF5">
        <w:tab/>
      </w:r>
      <w:r w:rsidR="009A4DA8" w:rsidRPr="009A4DA8">
        <w:rPr>
          <w:lang w:val="da-DK"/>
        </w:rPr>
        <w:t xml:space="preserve">Mikrokrystallinsk cellulose </w:t>
      </w:r>
    </w:p>
    <w:p w:rsidR="009A4DA8" w:rsidRPr="009A4DA8" w:rsidRDefault="009A4DA8" w:rsidP="009A4DA8">
      <w:pPr>
        <w:pStyle w:val="Default"/>
        <w:ind w:left="851"/>
        <w:rPr>
          <w:lang w:val="da-DK"/>
        </w:rPr>
      </w:pPr>
      <w:proofErr w:type="spellStart"/>
      <w:r w:rsidRPr="009A4DA8">
        <w:rPr>
          <w:lang w:val="da-DK"/>
        </w:rPr>
        <w:t>Lactosemonohydrat</w:t>
      </w:r>
      <w:proofErr w:type="spellEnd"/>
    </w:p>
    <w:p w:rsidR="009A4DA8" w:rsidRPr="009A4DA8" w:rsidRDefault="009A4DA8" w:rsidP="009A4DA8">
      <w:pPr>
        <w:pStyle w:val="Default"/>
        <w:ind w:left="851"/>
        <w:rPr>
          <w:lang w:val="da-DK"/>
        </w:rPr>
      </w:pPr>
      <w:r w:rsidRPr="009A4DA8">
        <w:rPr>
          <w:lang w:val="da-DK"/>
        </w:rPr>
        <w:t>Indigo karminrød (E132) (kun 200 mg)</w:t>
      </w:r>
    </w:p>
    <w:p w:rsidR="009A4DA8" w:rsidRPr="009A4DA8" w:rsidRDefault="009A4DA8" w:rsidP="009A4DA8">
      <w:pPr>
        <w:pStyle w:val="Default"/>
        <w:ind w:left="851"/>
        <w:rPr>
          <w:lang w:val="da-DK"/>
        </w:rPr>
      </w:pPr>
      <w:r w:rsidRPr="009A4DA8">
        <w:rPr>
          <w:lang w:val="da-DK"/>
        </w:rPr>
        <w:t xml:space="preserve">Sunset </w:t>
      </w:r>
      <w:proofErr w:type="spellStart"/>
      <w:r w:rsidRPr="009A4DA8">
        <w:rPr>
          <w:lang w:val="da-DK"/>
        </w:rPr>
        <w:t>yellow</w:t>
      </w:r>
      <w:proofErr w:type="spellEnd"/>
      <w:r w:rsidRPr="009A4DA8">
        <w:rPr>
          <w:lang w:val="da-DK"/>
        </w:rPr>
        <w:t xml:space="preserve"> (E110) (kun 100 mg)</w:t>
      </w:r>
    </w:p>
    <w:p w:rsidR="009A4DA8" w:rsidRPr="008A3A36" w:rsidRDefault="009A4DA8" w:rsidP="009A4DA8">
      <w:pPr>
        <w:pStyle w:val="Default"/>
        <w:ind w:left="851"/>
      </w:pPr>
      <w:proofErr w:type="spellStart"/>
      <w:r w:rsidRPr="008A3A36">
        <w:t>Natriumstivelsesglycolat</w:t>
      </w:r>
      <w:proofErr w:type="spellEnd"/>
      <w:r w:rsidRPr="008A3A36">
        <w:t xml:space="preserve"> (type A)</w:t>
      </w:r>
    </w:p>
    <w:p w:rsidR="009A4DA8" w:rsidRPr="008A3A36" w:rsidRDefault="009A4DA8" w:rsidP="009A4DA8">
      <w:pPr>
        <w:pStyle w:val="Default"/>
        <w:ind w:left="851"/>
      </w:pPr>
      <w:proofErr w:type="spellStart"/>
      <w:r w:rsidRPr="008A3A36">
        <w:t>Magnesiumstearat</w:t>
      </w:r>
      <w:proofErr w:type="spellEnd"/>
      <w:r w:rsidRPr="008A3A36">
        <w:t>.</w:t>
      </w:r>
    </w:p>
    <w:p w:rsidR="00B675A7" w:rsidRPr="008A3A36" w:rsidRDefault="009A4DA8" w:rsidP="009A4DA8">
      <w:pPr>
        <w:pStyle w:val="Default"/>
        <w:ind w:left="851"/>
      </w:pPr>
      <w:proofErr w:type="spellStart"/>
      <w:r w:rsidRPr="008A3A36">
        <w:t>Povidon</w:t>
      </w:r>
      <w:proofErr w:type="spellEnd"/>
      <w:r w:rsidRPr="008A3A36">
        <w:t xml:space="preserve"> (K30)</w:t>
      </w:r>
    </w:p>
    <w:p w:rsidR="009A4DA8" w:rsidRDefault="009A4DA8" w:rsidP="009A4DA8">
      <w:pPr>
        <w:pStyle w:val="Default"/>
        <w:ind w:left="851"/>
      </w:pPr>
    </w:p>
    <w:p w:rsidR="009A4DA8" w:rsidRPr="009512B9" w:rsidRDefault="009A4DA8" w:rsidP="009A4DA8">
      <w:pPr>
        <w:pStyle w:val="Default"/>
        <w:ind w:left="851"/>
      </w:pPr>
    </w:p>
    <w:p w:rsidR="00B675A7" w:rsidRPr="00C27EF5" w:rsidRDefault="00B675A7" w:rsidP="00B675A7">
      <w:pPr>
        <w:numPr>
          <w:ilvl w:val="1"/>
          <w:numId w:val="5"/>
        </w:numPr>
        <w:ind w:left="851" w:hanging="851"/>
        <w:rPr>
          <w:b/>
          <w:sz w:val="24"/>
          <w:szCs w:val="24"/>
        </w:rPr>
      </w:pPr>
      <w:r w:rsidRPr="00C27EF5">
        <w:rPr>
          <w:b/>
          <w:sz w:val="24"/>
          <w:szCs w:val="24"/>
        </w:rPr>
        <w:t>Uforligeligheder</w:t>
      </w:r>
    </w:p>
    <w:p w:rsidR="00B675A7" w:rsidRPr="00C27EF5" w:rsidRDefault="00B675A7" w:rsidP="00B675A7">
      <w:pPr>
        <w:pStyle w:val="CM31"/>
        <w:spacing w:after="0"/>
        <w:ind w:left="851" w:hanging="851"/>
        <w:jc w:val="both"/>
        <w:rPr>
          <w:b/>
          <w:bCs/>
          <w:lang w:val="da-DK"/>
        </w:rPr>
      </w:pPr>
      <w:r w:rsidRPr="00C27EF5">
        <w:rPr>
          <w:lang w:val="da-DK"/>
        </w:rPr>
        <w:tab/>
        <w:t>Ikke relevant.</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5"/>
        </w:numPr>
        <w:ind w:left="851" w:hanging="851"/>
        <w:rPr>
          <w:b/>
          <w:sz w:val="24"/>
          <w:szCs w:val="24"/>
        </w:rPr>
      </w:pPr>
      <w:r w:rsidRPr="00C27EF5">
        <w:rPr>
          <w:b/>
          <w:sz w:val="24"/>
          <w:szCs w:val="24"/>
        </w:rPr>
        <w:t>Opbevaringstid</w:t>
      </w:r>
    </w:p>
    <w:p w:rsidR="00B675A7" w:rsidRPr="00C27EF5" w:rsidRDefault="00B675A7" w:rsidP="00B675A7">
      <w:pPr>
        <w:pStyle w:val="CM31"/>
        <w:spacing w:after="0"/>
        <w:ind w:left="851"/>
        <w:rPr>
          <w:lang w:val="da-DK"/>
        </w:rPr>
      </w:pPr>
      <w:r>
        <w:rPr>
          <w:lang w:val="da-DK"/>
        </w:rPr>
        <w:t>4</w:t>
      </w:r>
      <w:r w:rsidRPr="00C27EF5">
        <w:rPr>
          <w:lang w:val="da-DK"/>
        </w:rPr>
        <w:t xml:space="preserve"> år </w:t>
      </w:r>
    </w:p>
    <w:p w:rsidR="00B675A7" w:rsidRPr="00C27EF5" w:rsidRDefault="00B675A7" w:rsidP="00B675A7">
      <w:pPr>
        <w:tabs>
          <w:tab w:val="left" w:pos="851"/>
        </w:tabs>
        <w:ind w:left="851" w:hanging="851"/>
        <w:rPr>
          <w:sz w:val="24"/>
          <w:szCs w:val="24"/>
        </w:rPr>
      </w:pPr>
    </w:p>
    <w:p w:rsidR="00B675A7" w:rsidRPr="00C27EF5" w:rsidRDefault="00B675A7" w:rsidP="00B675A7">
      <w:pPr>
        <w:numPr>
          <w:ilvl w:val="1"/>
          <w:numId w:val="5"/>
        </w:numPr>
        <w:ind w:left="851" w:hanging="851"/>
        <w:rPr>
          <w:b/>
          <w:sz w:val="24"/>
          <w:szCs w:val="24"/>
        </w:rPr>
      </w:pPr>
      <w:r w:rsidRPr="00C27EF5">
        <w:rPr>
          <w:b/>
          <w:sz w:val="24"/>
          <w:szCs w:val="24"/>
        </w:rPr>
        <w:t>Særlige opbevaringsforhold</w:t>
      </w:r>
    </w:p>
    <w:p w:rsidR="00B675A7" w:rsidRPr="00C27EF5" w:rsidRDefault="00B675A7" w:rsidP="00B675A7">
      <w:pPr>
        <w:pStyle w:val="CM31"/>
        <w:spacing w:after="0"/>
        <w:ind w:left="851"/>
        <w:rPr>
          <w:noProof/>
          <w:lang w:val="da-DK"/>
        </w:rPr>
      </w:pPr>
      <w:r w:rsidRPr="00C27EF5">
        <w:rPr>
          <w:noProof/>
          <w:lang w:val="da-DK"/>
        </w:rPr>
        <w:t>Dette lægemiddel kræver ingen særlige forholdsregler vedrørende opbevaringen.</w:t>
      </w:r>
    </w:p>
    <w:p w:rsidR="00B675A7" w:rsidRPr="00C27EF5" w:rsidRDefault="00B675A7" w:rsidP="00B675A7">
      <w:pPr>
        <w:tabs>
          <w:tab w:val="left" w:pos="851"/>
        </w:tabs>
        <w:ind w:left="851" w:hanging="851"/>
        <w:rPr>
          <w:sz w:val="24"/>
          <w:szCs w:val="24"/>
        </w:rPr>
      </w:pPr>
    </w:p>
    <w:p w:rsidR="00B675A7" w:rsidRPr="008E1461" w:rsidRDefault="00B675A7" w:rsidP="00B675A7">
      <w:pPr>
        <w:numPr>
          <w:ilvl w:val="1"/>
          <w:numId w:val="5"/>
        </w:numPr>
        <w:ind w:left="851" w:hanging="851"/>
        <w:rPr>
          <w:b/>
          <w:sz w:val="24"/>
          <w:szCs w:val="24"/>
        </w:rPr>
      </w:pPr>
      <w:r w:rsidRPr="00C27EF5">
        <w:rPr>
          <w:b/>
          <w:sz w:val="24"/>
          <w:szCs w:val="24"/>
        </w:rPr>
        <w:t>Emballagetype og pakningsstørrelser</w:t>
      </w:r>
    </w:p>
    <w:p w:rsidR="00B675A7" w:rsidRDefault="009512B9" w:rsidP="00B675A7">
      <w:pPr>
        <w:pStyle w:val="Default"/>
        <w:ind w:left="851" w:right="228"/>
        <w:rPr>
          <w:color w:val="auto"/>
          <w:lang w:val="da-DK"/>
        </w:rPr>
      </w:pPr>
      <w:r>
        <w:rPr>
          <w:color w:val="auto"/>
          <w:lang w:val="da-DK"/>
        </w:rPr>
        <w:t>Blister.</w:t>
      </w:r>
    </w:p>
    <w:p w:rsidR="009512B9" w:rsidRPr="00C27EF5" w:rsidRDefault="009512B9" w:rsidP="00B675A7">
      <w:pPr>
        <w:pStyle w:val="Default"/>
        <w:ind w:left="851" w:right="228"/>
        <w:rPr>
          <w:color w:val="auto"/>
          <w:lang w:val="da-DK"/>
        </w:rPr>
      </w:pPr>
    </w:p>
    <w:p w:rsidR="00B675A7" w:rsidRPr="00C27EF5" w:rsidRDefault="00B675A7" w:rsidP="00B675A7">
      <w:pPr>
        <w:numPr>
          <w:ilvl w:val="1"/>
          <w:numId w:val="5"/>
        </w:numPr>
        <w:ind w:left="851" w:hanging="851"/>
        <w:rPr>
          <w:b/>
          <w:sz w:val="24"/>
          <w:szCs w:val="24"/>
        </w:rPr>
      </w:pPr>
      <w:r w:rsidRPr="00C27EF5">
        <w:rPr>
          <w:b/>
          <w:sz w:val="24"/>
          <w:szCs w:val="24"/>
        </w:rPr>
        <w:t xml:space="preserve">Regler for </w:t>
      </w:r>
      <w:r w:rsidR="00114F2E">
        <w:rPr>
          <w:b/>
          <w:sz w:val="24"/>
          <w:szCs w:val="24"/>
        </w:rPr>
        <w:t>bortskaffelse</w:t>
      </w:r>
      <w:r w:rsidRPr="00C27EF5">
        <w:rPr>
          <w:b/>
          <w:sz w:val="24"/>
          <w:szCs w:val="24"/>
        </w:rPr>
        <w:t xml:space="preserve"> og anden håndtering</w:t>
      </w:r>
    </w:p>
    <w:p w:rsidR="00B675A7" w:rsidRPr="00C27EF5" w:rsidRDefault="00B675A7" w:rsidP="00B675A7">
      <w:pPr>
        <w:pStyle w:val="CM31"/>
        <w:spacing w:after="0"/>
        <w:ind w:left="851" w:hanging="851"/>
        <w:rPr>
          <w:lang w:val="da-DK"/>
        </w:rPr>
      </w:pPr>
      <w:r w:rsidRPr="00C27EF5">
        <w:rPr>
          <w:lang w:val="da-DK"/>
        </w:rPr>
        <w:tab/>
        <w:t xml:space="preserve">Ingen særlige forholdsregler. </w:t>
      </w:r>
    </w:p>
    <w:p w:rsidR="00B675A7" w:rsidRDefault="00B675A7" w:rsidP="00B675A7">
      <w:pPr>
        <w:tabs>
          <w:tab w:val="left" w:pos="851"/>
        </w:tabs>
        <w:ind w:left="851" w:hanging="851"/>
        <w:jc w:val="both"/>
        <w:rPr>
          <w:sz w:val="24"/>
          <w:szCs w:val="24"/>
        </w:rPr>
      </w:pPr>
    </w:p>
    <w:p w:rsidR="00DC5211" w:rsidRPr="00C27EF5" w:rsidRDefault="00DC5211" w:rsidP="00B675A7">
      <w:pPr>
        <w:tabs>
          <w:tab w:val="left" w:pos="851"/>
        </w:tabs>
        <w:ind w:left="851" w:hanging="851"/>
        <w:jc w:val="both"/>
        <w:rPr>
          <w:sz w:val="24"/>
          <w:szCs w:val="24"/>
        </w:rPr>
      </w:pPr>
    </w:p>
    <w:p w:rsidR="00B675A7" w:rsidRPr="00C27EF5" w:rsidRDefault="00B675A7" w:rsidP="00B675A7">
      <w:pPr>
        <w:tabs>
          <w:tab w:val="left" w:pos="851"/>
        </w:tabs>
        <w:ind w:left="851" w:hanging="851"/>
        <w:rPr>
          <w:b/>
          <w:sz w:val="24"/>
          <w:szCs w:val="24"/>
        </w:rPr>
      </w:pPr>
      <w:r w:rsidRPr="00C27EF5">
        <w:rPr>
          <w:b/>
          <w:sz w:val="24"/>
          <w:szCs w:val="24"/>
        </w:rPr>
        <w:t>7.</w:t>
      </w:r>
      <w:r w:rsidRPr="00C27EF5">
        <w:rPr>
          <w:b/>
          <w:sz w:val="24"/>
          <w:szCs w:val="24"/>
        </w:rPr>
        <w:tab/>
        <w:t>INDEHAVER AF MARKEDSFØRINGSTILLADELSEN</w:t>
      </w:r>
    </w:p>
    <w:p w:rsidR="00B675A7" w:rsidRPr="00774382" w:rsidRDefault="00B675A7" w:rsidP="009512B9">
      <w:pPr>
        <w:tabs>
          <w:tab w:val="left" w:pos="851"/>
        </w:tabs>
        <w:ind w:left="851" w:hanging="851"/>
        <w:rPr>
          <w:sz w:val="24"/>
          <w:szCs w:val="24"/>
        </w:rPr>
      </w:pPr>
      <w:r w:rsidRPr="009512B9">
        <w:rPr>
          <w:sz w:val="24"/>
          <w:szCs w:val="24"/>
        </w:rPr>
        <w:tab/>
      </w:r>
      <w:r w:rsidR="009512B9" w:rsidRPr="00774382">
        <w:rPr>
          <w:sz w:val="24"/>
          <w:szCs w:val="24"/>
        </w:rPr>
        <w:t>2care4 ApS</w:t>
      </w:r>
    </w:p>
    <w:p w:rsidR="009512B9" w:rsidRPr="009512B9" w:rsidRDefault="009512B9" w:rsidP="009512B9">
      <w:pPr>
        <w:tabs>
          <w:tab w:val="left" w:pos="851"/>
        </w:tabs>
        <w:ind w:left="851" w:hanging="851"/>
        <w:rPr>
          <w:noProof/>
          <w:sz w:val="24"/>
          <w:szCs w:val="24"/>
        </w:rPr>
      </w:pPr>
      <w:r w:rsidRPr="009512B9">
        <w:rPr>
          <w:noProof/>
          <w:sz w:val="24"/>
          <w:szCs w:val="24"/>
        </w:rPr>
        <w:tab/>
        <w:t>Stenhuggervej 12</w:t>
      </w:r>
    </w:p>
    <w:p w:rsidR="00B675A7" w:rsidRDefault="009512B9" w:rsidP="00B675A7">
      <w:pPr>
        <w:tabs>
          <w:tab w:val="left" w:pos="851"/>
        </w:tabs>
        <w:ind w:left="851" w:hanging="851"/>
        <w:rPr>
          <w:sz w:val="24"/>
          <w:szCs w:val="24"/>
        </w:rPr>
      </w:pPr>
      <w:r>
        <w:rPr>
          <w:sz w:val="24"/>
          <w:szCs w:val="24"/>
        </w:rPr>
        <w:tab/>
        <w:t>6710 Esbjerg V</w:t>
      </w:r>
    </w:p>
    <w:p w:rsidR="009512B9" w:rsidRPr="00C27EF5" w:rsidRDefault="009512B9" w:rsidP="00B675A7">
      <w:pPr>
        <w:tabs>
          <w:tab w:val="left" w:pos="851"/>
        </w:tabs>
        <w:ind w:left="851" w:hanging="851"/>
        <w:rPr>
          <w:sz w:val="24"/>
          <w:szCs w:val="24"/>
        </w:rPr>
      </w:pPr>
    </w:p>
    <w:p w:rsidR="00B675A7" w:rsidRPr="00C27EF5" w:rsidRDefault="00B675A7" w:rsidP="00B675A7">
      <w:pPr>
        <w:keepNext/>
        <w:tabs>
          <w:tab w:val="left" w:pos="851"/>
        </w:tabs>
        <w:ind w:left="851" w:hanging="851"/>
        <w:rPr>
          <w:b/>
          <w:sz w:val="24"/>
          <w:szCs w:val="24"/>
        </w:rPr>
      </w:pPr>
      <w:r w:rsidRPr="00C27EF5">
        <w:rPr>
          <w:b/>
          <w:sz w:val="24"/>
          <w:szCs w:val="24"/>
        </w:rPr>
        <w:t>8.</w:t>
      </w:r>
      <w:r w:rsidRPr="00C27EF5">
        <w:rPr>
          <w:b/>
          <w:sz w:val="24"/>
          <w:szCs w:val="24"/>
        </w:rPr>
        <w:tab/>
        <w:t>MARKEDSFØRINGSTILLADELSESNUMMER (</w:t>
      </w:r>
      <w:r w:rsidR="00114F2E">
        <w:rPr>
          <w:b/>
          <w:sz w:val="24"/>
          <w:szCs w:val="24"/>
        </w:rPr>
        <w:t>-</w:t>
      </w:r>
      <w:r w:rsidRPr="00C27EF5">
        <w:rPr>
          <w:b/>
          <w:sz w:val="24"/>
          <w:szCs w:val="24"/>
        </w:rPr>
        <w:t>NUMRE)</w:t>
      </w:r>
    </w:p>
    <w:p w:rsidR="00B675A7" w:rsidRDefault="00B675A7" w:rsidP="009512B9">
      <w:pPr>
        <w:tabs>
          <w:tab w:val="left" w:pos="851"/>
        </w:tabs>
        <w:ind w:left="851" w:hanging="851"/>
        <w:rPr>
          <w:sz w:val="24"/>
          <w:szCs w:val="24"/>
        </w:rPr>
      </w:pPr>
      <w:r w:rsidRPr="00C27EF5">
        <w:rPr>
          <w:sz w:val="24"/>
          <w:szCs w:val="24"/>
        </w:rPr>
        <w:tab/>
      </w:r>
      <w:r w:rsidR="00E44878">
        <w:rPr>
          <w:sz w:val="24"/>
          <w:szCs w:val="24"/>
        </w:rPr>
        <w:t xml:space="preserve">100 mg: </w:t>
      </w:r>
      <w:r w:rsidR="009512B9" w:rsidRPr="009512B9">
        <w:rPr>
          <w:sz w:val="24"/>
          <w:szCs w:val="24"/>
        </w:rPr>
        <w:t>63924</w:t>
      </w:r>
    </w:p>
    <w:p w:rsidR="00E44878" w:rsidRDefault="00E44878" w:rsidP="009512B9">
      <w:pPr>
        <w:tabs>
          <w:tab w:val="left" w:pos="851"/>
        </w:tabs>
        <w:ind w:left="851" w:hanging="851"/>
        <w:rPr>
          <w:sz w:val="24"/>
          <w:szCs w:val="24"/>
        </w:rPr>
      </w:pPr>
      <w:r>
        <w:rPr>
          <w:sz w:val="24"/>
          <w:szCs w:val="24"/>
        </w:rPr>
        <w:tab/>
        <w:t>200 mg: 72447</w:t>
      </w:r>
    </w:p>
    <w:p w:rsidR="009512B9" w:rsidRPr="00C27EF5" w:rsidRDefault="009512B9" w:rsidP="009512B9">
      <w:pPr>
        <w:tabs>
          <w:tab w:val="left" w:pos="851"/>
        </w:tabs>
        <w:ind w:left="851" w:hanging="851"/>
        <w:rPr>
          <w:sz w:val="24"/>
          <w:szCs w:val="24"/>
        </w:rPr>
      </w:pPr>
    </w:p>
    <w:p w:rsidR="00B675A7" w:rsidRPr="00C27EF5" w:rsidRDefault="00B675A7" w:rsidP="00B675A7">
      <w:pPr>
        <w:tabs>
          <w:tab w:val="left" w:pos="851"/>
        </w:tabs>
        <w:ind w:left="851" w:hanging="851"/>
        <w:rPr>
          <w:b/>
          <w:sz w:val="24"/>
          <w:szCs w:val="24"/>
        </w:rPr>
      </w:pPr>
      <w:r w:rsidRPr="00C27EF5">
        <w:rPr>
          <w:b/>
          <w:sz w:val="24"/>
          <w:szCs w:val="24"/>
        </w:rPr>
        <w:t>9.</w:t>
      </w:r>
      <w:r w:rsidRPr="00C27EF5">
        <w:rPr>
          <w:b/>
          <w:sz w:val="24"/>
          <w:szCs w:val="24"/>
        </w:rPr>
        <w:tab/>
        <w:t>DATO FOR FØRSTE MARKEDSFØRINGSTILLADELSE</w:t>
      </w:r>
    </w:p>
    <w:p w:rsidR="00B675A7" w:rsidRPr="00C27EF5" w:rsidRDefault="00B675A7" w:rsidP="00B675A7">
      <w:pPr>
        <w:tabs>
          <w:tab w:val="left" w:pos="851"/>
        </w:tabs>
        <w:ind w:left="851" w:hanging="851"/>
        <w:rPr>
          <w:sz w:val="24"/>
          <w:szCs w:val="24"/>
        </w:rPr>
      </w:pPr>
      <w:r w:rsidRPr="00C27EF5">
        <w:rPr>
          <w:sz w:val="24"/>
          <w:szCs w:val="24"/>
        </w:rPr>
        <w:tab/>
      </w:r>
      <w:r w:rsidR="009512B9">
        <w:rPr>
          <w:sz w:val="24"/>
          <w:szCs w:val="24"/>
        </w:rPr>
        <w:t>26. marts 2020</w:t>
      </w:r>
    </w:p>
    <w:p w:rsidR="00B675A7" w:rsidRPr="00C27EF5" w:rsidRDefault="00B675A7" w:rsidP="00B675A7">
      <w:pPr>
        <w:tabs>
          <w:tab w:val="left" w:pos="851"/>
        </w:tabs>
        <w:ind w:left="851" w:hanging="851"/>
        <w:rPr>
          <w:sz w:val="24"/>
          <w:szCs w:val="24"/>
        </w:rPr>
      </w:pPr>
    </w:p>
    <w:p w:rsidR="00B675A7" w:rsidRPr="00C27EF5" w:rsidRDefault="00B675A7" w:rsidP="00B675A7">
      <w:pPr>
        <w:tabs>
          <w:tab w:val="left" w:pos="851"/>
        </w:tabs>
        <w:ind w:left="851" w:hanging="851"/>
        <w:rPr>
          <w:b/>
          <w:sz w:val="24"/>
          <w:szCs w:val="24"/>
        </w:rPr>
      </w:pPr>
      <w:r w:rsidRPr="00C27EF5">
        <w:rPr>
          <w:b/>
          <w:sz w:val="24"/>
          <w:szCs w:val="24"/>
        </w:rPr>
        <w:t>10.</w:t>
      </w:r>
      <w:r w:rsidRPr="00C27EF5">
        <w:rPr>
          <w:b/>
          <w:sz w:val="24"/>
          <w:szCs w:val="24"/>
        </w:rPr>
        <w:tab/>
        <w:t>DATO FOR ÆNDRING AF TEKSTEN</w:t>
      </w:r>
    </w:p>
    <w:p w:rsidR="00B675A7" w:rsidRPr="00877DAF" w:rsidRDefault="00375854" w:rsidP="00B675A7">
      <w:pPr>
        <w:tabs>
          <w:tab w:val="left" w:pos="851"/>
        </w:tabs>
        <w:ind w:left="851"/>
        <w:rPr>
          <w:sz w:val="24"/>
          <w:szCs w:val="24"/>
        </w:rPr>
      </w:pPr>
      <w:r>
        <w:rPr>
          <w:sz w:val="24"/>
          <w:szCs w:val="24"/>
        </w:rPr>
        <w:t>24. april 2025</w:t>
      </w:r>
    </w:p>
    <w:p w:rsidR="00B675A7" w:rsidRPr="00874F49" w:rsidRDefault="00B675A7" w:rsidP="00B675A7"/>
    <w:p w:rsidR="00B675A7" w:rsidRPr="001A54E1" w:rsidRDefault="00B675A7" w:rsidP="00B675A7"/>
    <w:p w:rsidR="009260DE" w:rsidRPr="00B675A7" w:rsidRDefault="009260DE" w:rsidP="00B675A7"/>
    <w:sectPr w:rsidR="009260DE" w:rsidRPr="00B675A7"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447" w:rsidRDefault="00076447">
      <w:r>
        <w:separator/>
      </w:r>
    </w:p>
  </w:endnote>
  <w:endnote w:type="continuationSeparator" w:id="0">
    <w:p w:rsidR="00076447" w:rsidRDefault="0007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447" w:rsidRDefault="00076447">
    <w:pPr>
      <w:pStyle w:val="Sidefod"/>
      <w:pBdr>
        <w:bottom w:val="single" w:sz="6" w:space="1" w:color="auto"/>
      </w:pBdr>
    </w:pPr>
  </w:p>
  <w:p w:rsidR="00076447" w:rsidRDefault="00076447" w:rsidP="00C42586">
    <w:pPr>
      <w:pStyle w:val="Sidefod"/>
      <w:tabs>
        <w:tab w:val="clear" w:pos="4819"/>
        <w:tab w:val="left" w:pos="8505"/>
      </w:tabs>
      <w:rPr>
        <w:i/>
        <w:sz w:val="18"/>
        <w:szCs w:val="18"/>
      </w:rPr>
    </w:pPr>
  </w:p>
  <w:p w:rsidR="00076447" w:rsidRPr="00B373D7" w:rsidRDefault="0007644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Lanotok (2care4),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447" w:rsidRDefault="00076447">
      <w:r>
        <w:separator/>
      </w:r>
    </w:p>
  </w:footnote>
  <w:footnote w:type="continuationSeparator" w:id="0">
    <w:p w:rsidR="00076447" w:rsidRDefault="0007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B26C79"/>
    <w:multiLevelType w:val="hybridMultilevel"/>
    <w:tmpl w:val="49B6282C"/>
    <w:lvl w:ilvl="0" w:tplc="0D5C0874">
      <w:numFmt w:val="bullet"/>
      <w:lvlText w:val="-"/>
      <w:lvlJc w:val="left"/>
      <w:pPr>
        <w:tabs>
          <w:tab w:val="num" w:pos="2062"/>
        </w:tabs>
        <w:ind w:left="2062"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6208D3"/>
    <w:multiLevelType w:val="hybridMultilevel"/>
    <w:tmpl w:val="4B52193E"/>
    <w:lvl w:ilvl="0" w:tplc="785A7F62">
      <w:start w:val="6"/>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79B55FC"/>
    <w:multiLevelType w:val="hybridMultilevel"/>
    <w:tmpl w:val="94920836"/>
    <w:lvl w:ilvl="0" w:tplc="785A7F62">
      <w:start w:val="6"/>
      <w:numFmt w:val="bullet"/>
      <w:lvlText w:val="-"/>
      <w:lvlJc w:val="left"/>
      <w:pPr>
        <w:tabs>
          <w:tab w:val="num" w:pos="361"/>
        </w:tabs>
        <w:ind w:left="361" w:hanging="360"/>
      </w:pPr>
      <w:rPr>
        <w:rFonts w:ascii="Times New Roman" w:eastAsia="Times New Roman" w:hAnsi="Times New Roman" w:hint="default"/>
      </w:rPr>
    </w:lvl>
    <w:lvl w:ilvl="1" w:tplc="04090003">
      <w:start w:val="1"/>
      <w:numFmt w:val="bullet"/>
      <w:lvlText w:val="o"/>
      <w:lvlJc w:val="left"/>
      <w:pPr>
        <w:tabs>
          <w:tab w:val="num" w:pos="1081"/>
        </w:tabs>
        <w:ind w:left="1081" w:hanging="360"/>
      </w:pPr>
      <w:rPr>
        <w:rFonts w:ascii="Courier New" w:hAnsi="Courier New" w:cs="Courier New" w:hint="default"/>
      </w:rPr>
    </w:lvl>
    <w:lvl w:ilvl="2" w:tplc="04090005">
      <w:start w:val="1"/>
      <w:numFmt w:val="bullet"/>
      <w:lvlText w:val=""/>
      <w:lvlJc w:val="left"/>
      <w:pPr>
        <w:tabs>
          <w:tab w:val="num" w:pos="1801"/>
        </w:tabs>
        <w:ind w:left="1801" w:hanging="360"/>
      </w:pPr>
      <w:rPr>
        <w:rFonts w:ascii="Wingdings" w:hAnsi="Wingdings" w:cs="Wingdings" w:hint="default"/>
      </w:rPr>
    </w:lvl>
    <w:lvl w:ilvl="3" w:tplc="04090001">
      <w:start w:val="1"/>
      <w:numFmt w:val="bullet"/>
      <w:lvlText w:val=""/>
      <w:lvlJc w:val="left"/>
      <w:pPr>
        <w:tabs>
          <w:tab w:val="num" w:pos="2521"/>
        </w:tabs>
        <w:ind w:left="2521" w:hanging="360"/>
      </w:pPr>
      <w:rPr>
        <w:rFonts w:ascii="Symbol" w:hAnsi="Symbol" w:cs="Symbol" w:hint="default"/>
      </w:rPr>
    </w:lvl>
    <w:lvl w:ilvl="4" w:tplc="04090003">
      <w:start w:val="1"/>
      <w:numFmt w:val="bullet"/>
      <w:lvlText w:val="o"/>
      <w:lvlJc w:val="left"/>
      <w:pPr>
        <w:tabs>
          <w:tab w:val="num" w:pos="3241"/>
        </w:tabs>
        <w:ind w:left="3241" w:hanging="360"/>
      </w:pPr>
      <w:rPr>
        <w:rFonts w:ascii="Courier New" w:hAnsi="Courier New" w:cs="Courier New" w:hint="default"/>
      </w:rPr>
    </w:lvl>
    <w:lvl w:ilvl="5" w:tplc="04090005">
      <w:start w:val="1"/>
      <w:numFmt w:val="bullet"/>
      <w:lvlText w:val=""/>
      <w:lvlJc w:val="left"/>
      <w:pPr>
        <w:tabs>
          <w:tab w:val="num" w:pos="3961"/>
        </w:tabs>
        <w:ind w:left="3961" w:hanging="360"/>
      </w:pPr>
      <w:rPr>
        <w:rFonts w:ascii="Wingdings" w:hAnsi="Wingdings" w:cs="Wingdings" w:hint="default"/>
      </w:rPr>
    </w:lvl>
    <w:lvl w:ilvl="6" w:tplc="04090001">
      <w:start w:val="1"/>
      <w:numFmt w:val="bullet"/>
      <w:lvlText w:val=""/>
      <w:lvlJc w:val="left"/>
      <w:pPr>
        <w:tabs>
          <w:tab w:val="num" w:pos="4681"/>
        </w:tabs>
        <w:ind w:left="4681" w:hanging="360"/>
      </w:pPr>
      <w:rPr>
        <w:rFonts w:ascii="Symbol" w:hAnsi="Symbol" w:cs="Symbol" w:hint="default"/>
      </w:rPr>
    </w:lvl>
    <w:lvl w:ilvl="7" w:tplc="04090003">
      <w:start w:val="1"/>
      <w:numFmt w:val="bullet"/>
      <w:lvlText w:val="o"/>
      <w:lvlJc w:val="left"/>
      <w:pPr>
        <w:tabs>
          <w:tab w:val="num" w:pos="5401"/>
        </w:tabs>
        <w:ind w:left="5401" w:hanging="360"/>
      </w:pPr>
      <w:rPr>
        <w:rFonts w:ascii="Courier New" w:hAnsi="Courier New" w:cs="Courier New" w:hint="default"/>
      </w:rPr>
    </w:lvl>
    <w:lvl w:ilvl="8" w:tplc="04090005">
      <w:start w:val="1"/>
      <w:numFmt w:val="bullet"/>
      <w:lvlText w:val=""/>
      <w:lvlJc w:val="left"/>
      <w:pPr>
        <w:tabs>
          <w:tab w:val="num" w:pos="6121"/>
        </w:tabs>
        <w:ind w:left="6121" w:hanging="360"/>
      </w:pPr>
      <w:rPr>
        <w:rFonts w:ascii="Wingdings" w:hAnsi="Wingdings" w:cs="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0"/>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A7"/>
    <w:rsid w:val="000259B9"/>
    <w:rsid w:val="00041491"/>
    <w:rsid w:val="00050D16"/>
    <w:rsid w:val="00074F2A"/>
    <w:rsid w:val="00076447"/>
    <w:rsid w:val="000A1CA8"/>
    <w:rsid w:val="000A466B"/>
    <w:rsid w:val="000B058C"/>
    <w:rsid w:val="000C57CB"/>
    <w:rsid w:val="000E3657"/>
    <w:rsid w:val="000E4EE6"/>
    <w:rsid w:val="00114F2E"/>
    <w:rsid w:val="001454E2"/>
    <w:rsid w:val="00206CE8"/>
    <w:rsid w:val="0021526C"/>
    <w:rsid w:val="00283A2B"/>
    <w:rsid w:val="002B30AD"/>
    <w:rsid w:val="002C2C01"/>
    <w:rsid w:val="00345D1B"/>
    <w:rsid w:val="0037479C"/>
    <w:rsid w:val="00375854"/>
    <w:rsid w:val="003A29AE"/>
    <w:rsid w:val="003A32D7"/>
    <w:rsid w:val="003B4074"/>
    <w:rsid w:val="003C769A"/>
    <w:rsid w:val="003F1838"/>
    <w:rsid w:val="0045746C"/>
    <w:rsid w:val="00463C6F"/>
    <w:rsid w:val="004713C0"/>
    <w:rsid w:val="00486DED"/>
    <w:rsid w:val="0049104B"/>
    <w:rsid w:val="004D7878"/>
    <w:rsid w:val="004E3B12"/>
    <w:rsid w:val="00532310"/>
    <w:rsid w:val="00560ECC"/>
    <w:rsid w:val="00565F0F"/>
    <w:rsid w:val="00594A86"/>
    <w:rsid w:val="00596D86"/>
    <w:rsid w:val="00616639"/>
    <w:rsid w:val="00637F5A"/>
    <w:rsid w:val="006560B1"/>
    <w:rsid w:val="006756DD"/>
    <w:rsid w:val="006B0F91"/>
    <w:rsid w:val="00737275"/>
    <w:rsid w:val="00740EEC"/>
    <w:rsid w:val="00774382"/>
    <w:rsid w:val="0078011A"/>
    <w:rsid w:val="00782AF4"/>
    <w:rsid w:val="00790EE7"/>
    <w:rsid w:val="007B6649"/>
    <w:rsid w:val="0081546F"/>
    <w:rsid w:val="00821221"/>
    <w:rsid w:val="0082576E"/>
    <w:rsid w:val="00864F13"/>
    <w:rsid w:val="008A3A36"/>
    <w:rsid w:val="00907F75"/>
    <w:rsid w:val="009260DE"/>
    <w:rsid w:val="0093258A"/>
    <w:rsid w:val="009512B9"/>
    <w:rsid w:val="009A4DA8"/>
    <w:rsid w:val="009C7BA3"/>
    <w:rsid w:val="009D1F5A"/>
    <w:rsid w:val="009D4203"/>
    <w:rsid w:val="00AD784F"/>
    <w:rsid w:val="00AE15AF"/>
    <w:rsid w:val="00B003BF"/>
    <w:rsid w:val="00B373D7"/>
    <w:rsid w:val="00B675A7"/>
    <w:rsid w:val="00B973D3"/>
    <w:rsid w:val="00C36276"/>
    <w:rsid w:val="00C42586"/>
    <w:rsid w:val="00C60CCD"/>
    <w:rsid w:val="00C84483"/>
    <w:rsid w:val="00C95551"/>
    <w:rsid w:val="00CB20D7"/>
    <w:rsid w:val="00CB44F3"/>
    <w:rsid w:val="00D020B0"/>
    <w:rsid w:val="00D11748"/>
    <w:rsid w:val="00D366CF"/>
    <w:rsid w:val="00DA29D6"/>
    <w:rsid w:val="00DC5211"/>
    <w:rsid w:val="00DF1A24"/>
    <w:rsid w:val="00E108AA"/>
    <w:rsid w:val="00E31812"/>
    <w:rsid w:val="00E3749A"/>
    <w:rsid w:val="00E44878"/>
    <w:rsid w:val="00E54B64"/>
    <w:rsid w:val="00E70BDD"/>
    <w:rsid w:val="00E72FBF"/>
    <w:rsid w:val="00E7437F"/>
    <w:rsid w:val="00E865B8"/>
    <w:rsid w:val="00EC0B9B"/>
    <w:rsid w:val="00ED5E9F"/>
    <w:rsid w:val="00F66D4F"/>
    <w:rsid w:val="00F961F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BFE7C74"/>
  <w15:chartTrackingRefBased/>
  <w15:docId w15:val="{3FEEF4AF-7702-4F17-B510-5B913D6F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675A7"/>
    <w:rPr>
      <w:color w:val="808080"/>
    </w:rPr>
  </w:style>
  <w:style w:type="paragraph" w:customStyle="1" w:styleId="Default">
    <w:name w:val="Default"/>
    <w:rsid w:val="00B675A7"/>
    <w:pPr>
      <w:widowControl w:val="0"/>
      <w:autoSpaceDE w:val="0"/>
      <w:autoSpaceDN w:val="0"/>
      <w:adjustRightInd w:val="0"/>
    </w:pPr>
    <w:rPr>
      <w:color w:val="000000"/>
      <w:sz w:val="24"/>
      <w:szCs w:val="24"/>
      <w:lang w:val="en-US" w:eastAsia="en-US"/>
    </w:rPr>
  </w:style>
  <w:style w:type="paragraph" w:customStyle="1" w:styleId="CM30">
    <w:name w:val="CM30"/>
    <w:basedOn w:val="Default"/>
    <w:next w:val="Default"/>
    <w:rsid w:val="00B675A7"/>
    <w:pPr>
      <w:spacing w:after="513"/>
    </w:pPr>
    <w:rPr>
      <w:color w:val="auto"/>
    </w:rPr>
  </w:style>
  <w:style w:type="paragraph" w:customStyle="1" w:styleId="CM31">
    <w:name w:val="CM31"/>
    <w:basedOn w:val="Normal"/>
    <w:next w:val="Normal"/>
    <w:rsid w:val="00B675A7"/>
    <w:pPr>
      <w:widowControl w:val="0"/>
      <w:autoSpaceDE w:val="0"/>
      <w:autoSpaceDN w:val="0"/>
      <w:adjustRightInd w:val="0"/>
      <w:spacing w:after="250"/>
    </w:pPr>
    <w:rPr>
      <w:sz w:val="24"/>
      <w:szCs w:val="24"/>
      <w:lang w:val="en-US"/>
    </w:rPr>
  </w:style>
  <w:style w:type="paragraph" w:customStyle="1" w:styleId="CM2">
    <w:name w:val="CM2"/>
    <w:basedOn w:val="Default"/>
    <w:next w:val="Default"/>
    <w:rsid w:val="00B675A7"/>
    <w:rPr>
      <w:color w:val="auto"/>
    </w:rPr>
  </w:style>
  <w:style w:type="paragraph" w:customStyle="1" w:styleId="CM5">
    <w:name w:val="CM5"/>
    <w:basedOn w:val="Default"/>
    <w:next w:val="Default"/>
    <w:rsid w:val="00B675A7"/>
    <w:pPr>
      <w:spacing w:line="260" w:lineRule="atLeast"/>
    </w:pPr>
    <w:rPr>
      <w:color w:val="auto"/>
    </w:rPr>
  </w:style>
  <w:style w:type="paragraph" w:customStyle="1" w:styleId="CM6">
    <w:name w:val="CM6"/>
    <w:basedOn w:val="Default"/>
    <w:next w:val="Default"/>
    <w:rsid w:val="00B675A7"/>
    <w:pPr>
      <w:spacing w:line="258" w:lineRule="atLeast"/>
    </w:pPr>
    <w:rPr>
      <w:color w:val="auto"/>
    </w:rPr>
  </w:style>
  <w:style w:type="paragraph" w:customStyle="1" w:styleId="CM1">
    <w:name w:val="CM1"/>
    <w:basedOn w:val="Default"/>
    <w:next w:val="Default"/>
    <w:rsid w:val="00B675A7"/>
    <w:rPr>
      <w:color w:val="auto"/>
    </w:rPr>
  </w:style>
  <w:style w:type="paragraph" w:customStyle="1" w:styleId="CM29">
    <w:name w:val="CM29"/>
    <w:basedOn w:val="Default"/>
    <w:next w:val="Default"/>
    <w:rsid w:val="00B675A7"/>
    <w:pPr>
      <w:spacing w:after="358"/>
    </w:pPr>
    <w:rPr>
      <w:color w:val="auto"/>
    </w:rPr>
  </w:style>
  <w:style w:type="paragraph" w:customStyle="1" w:styleId="CM3">
    <w:name w:val="CM3"/>
    <w:basedOn w:val="Default"/>
    <w:next w:val="Default"/>
    <w:rsid w:val="00B675A7"/>
    <w:pPr>
      <w:spacing w:line="253" w:lineRule="atLeast"/>
    </w:pPr>
    <w:rPr>
      <w:color w:val="auto"/>
    </w:rPr>
  </w:style>
  <w:style w:type="paragraph" w:customStyle="1" w:styleId="EMEAEnBodyText">
    <w:name w:val="EMEA En Body Text"/>
    <w:basedOn w:val="Normal"/>
    <w:rsid w:val="00B675A7"/>
    <w:pPr>
      <w:spacing w:before="120" w:after="120"/>
      <w:jc w:val="both"/>
    </w:pPr>
    <w:rPr>
      <w:sz w:val="22"/>
      <w:szCs w:val="22"/>
      <w:lang w:val="en-US"/>
    </w:rPr>
  </w:style>
  <w:style w:type="paragraph" w:customStyle="1" w:styleId="CM8">
    <w:name w:val="CM8"/>
    <w:basedOn w:val="Default"/>
    <w:next w:val="Default"/>
    <w:rsid w:val="00B675A7"/>
    <w:pPr>
      <w:spacing w:line="253" w:lineRule="atLeast"/>
    </w:pPr>
    <w:rPr>
      <w:color w:val="auto"/>
    </w:rPr>
  </w:style>
  <w:style w:type="paragraph" w:customStyle="1" w:styleId="CM17">
    <w:name w:val="CM17"/>
    <w:basedOn w:val="Default"/>
    <w:next w:val="Default"/>
    <w:rsid w:val="00B675A7"/>
    <w:pPr>
      <w:spacing w:line="256" w:lineRule="atLeast"/>
    </w:pPr>
    <w:rPr>
      <w:color w:val="auto"/>
    </w:rPr>
  </w:style>
  <w:style w:type="paragraph" w:customStyle="1" w:styleId="CM20">
    <w:name w:val="CM20"/>
    <w:basedOn w:val="Default"/>
    <w:next w:val="Default"/>
    <w:rsid w:val="00B675A7"/>
    <w:pPr>
      <w:spacing w:line="253" w:lineRule="atLeast"/>
    </w:pPr>
    <w:rPr>
      <w:color w:val="auto"/>
    </w:rPr>
  </w:style>
  <w:style w:type="paragraph" w:customStyle="1" w:styleId="CM19">
    <w:name w:val="CM19"/>
    <w:basedOn w:val="Normal"/>
    <w:next w:val="Normal"/>
    <w:rsid w:val="00B675A7"/>
    <w:pPr>
      <w:widowControl w:val="0"/>
      <w:autoSpaceDE w:val="0"/>
      <w:autoSpaceDN w:val="0"/>
      <w:adjustRightInd w:val="0"/>
      <w:spacing w:line="253" w:lineRule="atLeast"/>
    </w:pPr>
    <w:rPr>
      <w:sz w:val="24"/>
      <w:szCs w:val="24"/>
      <w:lang w:val="en-US"/>
    </w:rPr>
  </w:style>
  <w:style w:type="paragraph" w:customStyle="1" w:styleId="Brdtekstindrykning1">
    <w:name w:val="Brødtekstindrykning1"/>
    <w:basedOn w:val="Normal"/>
    <w:rsid w:val="00B675A7"/>
    <w:pPr>
      <w:ind w:left="720"/>
    </w:pPr>
    <w:rPr>
      <w:sz w:val="24"/>
      <w:szCs w:val="24"/>
      <w:lang w:val="en-US"/>
    </w:rPr>
  </w:style>
  <w:style w:type="character" w:styleId="Hyperlink">
    <w:name w:val="Hyperlink"/>
    <w:uiPriority w:val="99"/>
    <w:unhideWhenUsed/>
    <w:rsid w:val="00B675A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290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9805269">
      <w:bodyDiv w:val="1"/>
      <w:marLeft w:val="0"/>
      <w:marRight w:val="0"/>
      <w:marTop w:val="0"/>
      <w:marBottom w:val="0"/>
      <w:divBdr>
        <w:top w:val="none" w:sz="0" w:space="0" w:color="auto"/>
        <w:left w:val="none" w:sz="0" w:space="0" w:color="auto"/>
        <w:bottom w:val="none" w:sz="0" w:space="0" w:color="auto"/>
        <w:right w:val="none" w:sz="0" w:space="0" w:color="auto"/>
      </w:divBdr>
    </w:div>
    <w:div w:id="435372413">
      <w:bodyDiv w:val="1"/>
      <w:marLeft w:val="0"/>
      <w:marRight w:val="0"/>
      <w:marTop w:val="0"/>
      <w:marBottom w:val="0"/>
      <w:divBdr>
        <w:top w:val="none" w:sz="0" w:space="0" w:color="auto"/>
        <w:left w:val="none" w:sz="0" w:space="0" w:color="auto"/>
        <w:bottom w:val="none" w:sz="0" w:space="0" w:color="auto"/>
        <w:right w:val="none" w:sz="0" w:space="0" w:color="auto"/>
      </w:divBdr>
    </w:div>
    <w:div w:id="575675315">
      <w:bodyDiv w:val="1"/>
      <w:marLeft w:val="0"/>
      <w:marRight w:val="0"/>
      <w:marTop w:val="0"/>
      <w:marBottom w:val="0"/>
      <w:divBdr>
        <w:top w:val="none" w:sz="0" w:space="0" w:color="auto"/>
        <w:left w:val="none" w:sz="0" w:space="0" w:color="auto"/>
        <w:bottom w:val="none" w:sz="0" w:space="0" w:color="auto"/>
        <w:right w:val="none" w:sz="0" w:space="0" w:color="auto"/>
      </w:divBdr>
    </w:div>
    <w:div w:id="677073755">
      <w:bodyDiv w:val="1"/>
      <w:marLeft w:val="0"/>
      <w:marRight w:val="0"/>
      <w:marTop w:val="0"/>
      <w:marBottom w:val="0"/>
      <w:divBdr>
        <w:top w:val="none" w:sz="0" w:space="0" w:color="auto"/>
        <w:left w:val="none" w:sz="0" w:space="0" w:color="auto"/>
        <w:bottom w:val="none" w:sz="0" w:space="0" w:color="auto"/>
        <w:right w:val="none" w:sz="0" w:space="0" w:color="auto"/>
      </w:divBdr>
    </w:div>
    <w:div w:id="769280373">
      <w:bodyDiv w:val="1"/>
      <w:marLeft w:val="0"/>
      <w:marRight w:val="0"/>
      <w:marTop w:val="0"/>
      <w:marBottom w:val="0"/>
      <w:divBdr>
        <w:top w:val="none" w:sz="0" w:space="0" w:color="auto"/>
        <w:left w:val="none" w:sz="0" w:space="0" w:color="auto"/>
        <w:bottom w:val="none" w:sz="0" w:space="0" w:color="auto"/>
        <w:right w:val="none" w:sz="0" w:space="0" w:color="auto"/>
      </w:divBdr>
    </w:div>
    <w:div w:id="776826010">
      <w:bodyDiv w:val="1"/>
      <w:marLeft w:val="0"/>
      <w:marRight w:val="0"/>
      <w:marTop w:val="0"/>
      <w:marBottom w:val="0"/>
      <w:divBdr>
        <w:top w:val="none" w:sz="0" w:space="0" w:color="auto"/>
        <w:left w:val="none" w:sz="0" w:space="0" w:color="auto"/>
        <w:bottom w:val="none" w:sz="0" w:space="0" w:color="auto"/>
        <w:right w:val="none" w:sz="0" w:space="0" w:color="auto"/>
      </w:divBdr>
    </w:div>
    <w:div w:id="1013805072">
      <w:bodyDiv w:val="1"/>
      <w:marLeft w:val="0"/>
      <w:marRight w:val="0"/>
      <w:marTop w:val="0"/>
      <w:marBottom w:val="0"/>
      <w:divBdr>
        <w:top w:val="none" w:sz="0" w:space="0" w:color="auto"/>
        <w:left w:val="none" w:sz="0" w:space="0" w:color="auto"/>
        <w:bottom w:val="none" w:sz="0" w:space="0" w:color="auto"/>
        <w:right w:val="none" w:sz="0" w:space="0" w:color="auto"/>
      </w:divBdr>
    </w:div>
    <w:div w:id="1562521364">
      <w:bodyDiv w:val="1"/>
      <w:marLeft w:val="0"/>
      <w:marRight w:val="0"/>
      <w:marTop w:val="0"/>
      <w:marBottom w:val="0"/>
      <w:divBdr>
        <w:top w:val="none" w:sz="0" w:space="0" w:color="auto"/>
        <w:left w:val="none" w:sz="0" w:space="0" w:color="auto"/>
        <w:bottom w:val="none" w:sz="0" w:space="0" w:color="auto"/>
        <w:right w:val="none" w:sz="0" w:space="0" w:color="auto"/>
      </w:divBdr>
    </w:div>
    <w:div w:id="1575579606">
      <w:bodyDiv w:val="1"/>
      <w:marLeft w:val="0"/>
      <w:marRight w:val="0"/>
      <w:marTop w:val="0"/>
      <w:marBottom w:val="0"/>
      <w:divBdr>
        <w:top w:val="none" w:sz="0" w:space="0" w:color="auto"/>
        <w:left w:val="none" w:sz="0" w:space="0" w:color="auto"/>
        <w:bottom w:val="none" w:sz="0" w:space="0" w:color="auto"/>
        <w:right w:val="none" w:sz="0" w:space="0" w:color="auto"/>
      </w:divBdr>
    </w:div>
    <w:div w:id="1825004852">
      <w:bodyDiv w:val="1"/>
      <w:marLeft w:val="0"/>
      <w:marRight w:val="0"/>
      <w:marTop w:val="0"/>
      <w:marBottom w:val="0"/>
      <w:divBdr>
        <w:top w:val="none" w:sz="0" w:space="0" w:color="auto"/>
        <w:left w:val="none" w:sz="0" w:space="0" w:color="auto"/>
        <w:bottom w:val="none" w:sz="0" w:space="0" w:color="auto"/>
        <w:right w:val="none" w:sz="0" w:space="0" w:color="auto"/>
      </w:divBdr>
    </w:div>
    <w:div w:id="1909992394">
      <w:bodyDiv w:val="1"/>
      <w:marLeft w:val="0"/>
      <w:marRight w:val="0"/>
      <w:marTop w:val="0"/>
      <w:marBottom w:val="0"/>
      <w:divBdr>
        <w:top w:val="none" w:sz="0" w:space="0" w:color="auto"/>
        <w:left w:val="none" w:sz="0" w:space="0" w:color="auto"/>
        <w:bottom w:val="none" w:sz="0" w:space="0" w:color="auto"/>
        <w:right w:val="none" w:sz="0" w:space="0" w:color="auto"/>
      </w:divBdr>
    </w:div>
    <w:div w:id="19360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10822</Words>
  <Characters>69194</Characters>
  <Application>Microsoft Office Word</Application>
  <DocSecurity>0</DocSecurity>
  <Lines>576</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2025043572 pkt. 4.2, 4.8, PI-opdatering</dc:description>
  <cp:lastModifiedBy>Lea Daugaard Kristiansen</cp:lastModifiedBy>
  <cp:revision>5</cp:revision>
  <cp:lastPrinted>2012-08-22T08:53:00Z</cp:lastPrinted>
  <dcterms:created xsi:type="dcterms:W3CDTF">2025-04-24T11:29:00Z</dcterms:created>
  <dcterms:modified xsi:type="dcterms:W3CDTF">2025-04-24T11:40:00Z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