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EA30" w14:textId="77777777" w:rsidR="004A3BF4" w:rsidRPr="00174946" w:rsidRDefault="00056601" w:rsidP="004A3BF4">
      <w:pPr>
        <w:rPr>
          <w:sz w:val="24"/>
          <w:szCs w:val="24"/>
          <w:lang w:val="en-GB"/>
        </w:rPr>
      </w:pPr>
      <w:r w:rsidRPr="00174946">
        <w:rPr>
          <w:noProof/>
          <w:sz w:val="24"/>
          <w:szCs w:val="24"/>
          <w:lang w:val="en-GB"/>
        </w:rPr>
        <w:drawing>
          <wp:inline distT="0" distB="0" distL="0" distR="0" wp14:anchorId="227AB7DB" wp14:editId="58EC072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270D6E" w14:textId="77777777" w:rsidR="006B3847" w:rsidRPr="00174946" w:rsidRDefault="006B3847" w:rsidP="006B3847">
      <w:pPr>
        <w:rPr>
          <w:sz w:val="24"/>
          <w:szCs w:val="24"/>
          <w:lang w:val="en-GB"/>
        </w:rPr>
      </w:pPr>
    </w:p>
    <w:p w14:paraId="693AEE34" w14:textId="3DC8C837" w:rsidR="006B3847" w:rsidRPr="00174946" w:rsidRDefault="006B3847" w:rsidP="006B3847">
      <w:pPr>
        <w:tabs>
          <w:tab w:val="right" w:pos="9356"/>
        </w:tabs>
        <w:rPr>
          <w:b/>
          <w:sz w:val="24"/>
          <w:szCs w:val="24"/>
          <w:lang w:val="en-GB"/>
        </w:rPr>
      </w:pPr>
      <w:r w:rsidRPr="00174946">
        <w:rPr>
          <w:b/>
          <w:sz w:val="24"/>
          <w:szCs w:val="24"/>
          <w:lang w:val="en-GB"/>
        </w:rPr>
        <w:tab/>
      </w:r>
      <w:r w:rsidR="00C96291">
        <w:rPr>
          <w:b/>
          <w:sz w:val="24"/>
          <w:szCs w:val="24"/>
          <w:lang w:val="en-GB"/>
        </w:rPr>
        <w:t>7</w:t>
      </w:r>
      <w:r w:rsidR="00F70F87">
        <w:rPr>
          <w:b/>
          <w:sz w:val="24"/>
          <w:szCs w:val="24"/>
          <w:lang w:val="en-GB"/>
        </w:rPr>
        <w:t xml:space="preserve"> August 2024</w:t>
      </w:r>
    </w:p>
    <w:p w14:paraId="14D13867" w14:textId="77777777" w:rsidR="006B3847" w:rsidRPr="00174946" w:rsidRDefault="006B3847" w:rsidP="006B3847">
      <w:pPr>
        <w:rPr>
          <w:sz w:val="24"/>
          <w:szCs w:val="24"/>
          <w:lang w:val="en-GB"/>
        </w:rPr>
      </w:pPr>
    </w:p>
    <w:p w14:paraId="396D9665" w14:textId="77777777" w:rsidR="007C5D2A" w:rsidRPr="00174946" w:rsidRDefault="007C5D2A" w:rsidP="007C5D2A">
      <w:pPr>
        <w:rPr>
          <w:sz w:val="24"/>
          <w:szCs w:val="24"/>
          <w:lang w:val="en-GB"/>
        </w:rPr>
      </w:pPr>
    </w:p>
    <w:p w14:paraId="3C2F6567" w14:textId="77777777" w:rsidR="007C5D2A" w:rsidRPr="00174946" w:rsidRDefault="007C5D2A" w:rsidP="007C5D2A">
      <w:pPr>
        <w:rPr>
          <w:sz w:val="24"/>
          <w:szCs w:val="24"/>
          <w:lang w:val="en-GB"/>
        </w:rPr>
      </w:pPr>
    </w:p>
    <w:p w14:paraId="0151E98D" w14:textId="77777777" w:rsidR="007C5D2A" w:rsidRPr="00174946" w:rsidRDefault="007C5D2A" w:rsidP="007C5D2A">
      <w:pPr>
        <w:jc w:val="center"/>
        <w:rPr>
          <w:b/>
          <w:sz w:val="24"/>
          <w:szCs w:val="24"/>
          <w:lang w:val="en-GB"/>
        </w:rPr>
      </w:pPr>
      <w:bookmarkStart w:id="0" w:name="_Hlk49158549"/>
      <w:r w:rsidRPr="00174946">
        <w:rPr>
          <w:b/>
          <w:sz w:val="24"/>
          <w:szCs w:val="24"/>
          <w:lang w:val="en-GB"/>
        </w:rPr>
        <w:t>SUMMARY OF PRODUCT CHARACTERISTICS</w:t>
      </w:r>
    </w:p>
    <w:bookmarkEnd w:id="0"/>
    <w:p w14:paraId="3E79847D" w14:textId="77777777" w:rsidR="007C5D2A" w:rsidRPr="00174946" w:rsidRDefault="007C5D2A" w:rsidP="007C5D2A">
      <w:pPr>
        <w:jc w:val="center"/>
        <w:rPr>
          <w:sz w:val="24"/>
          <w:szCs w:val="24"/>
          <w:lang w:val="en-GB"/>
        </w:rPr>
      </w:pPr>
    </w:p>
    <w:p w14:paraId="56DC8714" w14:textId="77777777" w:rsidR="007C5D2A" w:rsidRPr="00174946" w:rsidRDefault="007C5D2A" w:rsidP="007C5D2A">
      <w:pPr>
        <w:jc w:val="center"/>
        <w:rPr>
          <w:b/>
          <w:sz w:val="24"/>
          <w:szCs w:val="24"/>
          <w:lang w:val="en-GB"/>
        </w:rPr>
      </w:pPr>
      <w:r w:rsidRPr="00174946">
        <w:rPr>
          <w:b/>
          <w:sz w:val="24"/>
          <w:szCs w:val="24"/>
          <w:lang w:val="en-GB"/>
        </w:rPr>
        <w:t>for</w:t>
      </w:r>
    </w:p>
    <w:p w14:paraId="6536DD22" w14:textId="77777777" w:rsidR="007C5D2A" w:rsidRPr="00174946" w:rsidRDefault="007C5D2A" w:rsidP="007C5D2A">
      <w:pPr>
        <w:jc w:val="center"/>
        <w:rPr>
          <w:sz w:val="24"/>
          <w:szCs w:val="24"/>
          <w:lang w:val="en-GB"/>
        </w:rPr>
      </w:pPr>
    </w:p>
    <w:p w14:paraId="04CE5D83" w14:textId="46DEF845" w:rsidR="007C5D2A" w:rsidRPr="00174946" w:rsidRDefault="001B2251" w:rsidP="001B2251">
      <w:pPr>
        <w:spacing w:after="143"/>
        <w:jc w:val="center"/>
        <w:rPr>
          <w:b/>
          <w:color w:val="000000"/>
          <w:sz w:val="24"/>
          <w:szCs w:val="24"/>
          <w:lang w:val="en" w:eastAsia="en-GB"/>
        </w:rPr>
      </w:pPr>
      <w:proofErr w:type="spellStart"/>
      <w:r w:rsidRPr="00174946">
        <w:rPr>
          <w:b/>
          <w:sz w:val="24"/>
          <w:szCs w:val="24"/>
          <w:lang w:val="en-US"/>
        </w:rPr>
        <w:t>Lanreotid</w:t>
      </w:r>
      <w:proofErr w:type="spellEnd"/>
      <w:r w:rsidRPr="00174946">
        <w:rPr>
          <w:b/>
          <w:sz w:val="24"/>
          <w:szCs w:val="24"/>
          <w:lang w:val="en-US"/>
        </w:rPr>
        <w:t xml:space="preserve"> "</w:t>
      </w:r>
      <w:proofErr w:type="spellStart"/>
      <w:r w:rsidRPr="00174946">
        <w:rPr>
          <w:b/>
          <w:sz w:val="24"/>
          <w:szCs w:val="24"/>
          <w:lang w:val="en-US"/>
        </w:rPr>
        <w:t>Amdipharm</w:t>
      </w:r>
      <w:proofErr w:type="spellEnd"/>
      <w:r w:rsidRPr="00174946">
        <w:rPr>
          <w:b/>
          <w:sz w:val="24"/>
          <w:szCs w:val="24"/>
          <w:lang w:val="en-US"/>
        </w:rPr>
        <w:t xml:space="preserve">", </w:t>
      </w:r>
      <w:r w:rsidRPr="00174946">
        <w:rPr>
          <w:b/>
          <w:color w:val="000000"/>
          <w:sz w:val="24"/>
          <w:szCs w:val="24"/>
          <w:lang w:val="en" w:eastAsia="en-GB"/>
        </w:rPr>
        <w:t>solution for injection in prefilled syringe</w:t>
      </w:r>
    </w:p>
    <w:p w14:paraId="7BE61D3D" w14:textId="77777777" w:rsidR="007C5D2A" w:rsidRPr="00174946" w:rsidRDefault="007C5D2A" w:rsidP="007C5D2A">
      <w:pPr>
        <w:jc w:val="both"/>
        <w:rPr>
          <w:sz w:val="24"/>
          <w:szCs w:val="24"/>
          <w:lang w:val="en-GB"/>
        </w:rPr>
      </w:pPr>
    </w:p>
    <w:p w14:paraId="45FCA545" w14:textId="77777777" w:rsidR="0042292D" w:rsidRPr="00174946" w:rsidRDefault="0042292D" w:rsidP="007C5D2A">
      <w:pPr>
        <w:jc w:val="both"/>
        <w:rPr>
          <w:sz w:val="24"/>
          <w:szCs w:val="24"/>
          <w:lang w:val="en-GB"/>
        </w:rPr>
      </w:pPr>
    </w:p>
    <w:p w14:paraId="085D2881" w14:textId="77777777" w:rsidR="008F2F8C" w:rsidRPr="00174946" w:rsidRDefault="008F2F8C" w:rsidP="008F2F8C">
      <w:pPr>
        <w:tabs>
          <w:tab w:val="left" w:pos="8222"/>
        </w:tabs>
        <w:ind w:left="851" w:hanging="851"/>
        <w:rPr>
          <w:b/>
          <w:sz w:val="24"/>
          <w:szCs w:val="24"/>
          <w:lang w:val="en-GB"/>
        </w:rPr>
      </w:pPr>
      <w:r w:rsidRPr="00174946">
        <w:rPr>
          <w:b/>
          <w:sz w:val="24"/>
          <w:szCs w:val="24"/>
          <w:lang w:val="en-GB"/>
        </w:rPr>
        <w:t>0.</w:t>
      </w:r>
      <w:r w:rsidRPr="00174946">
        <w:rPr>
          <w:b/>
          <w:sz w:val="24"/>
          <w:szCs w:val="24"/>
          <w:lang w:val="en-GB"/>
        </w:rPr>
        <w:tab/>
      </w:r>
      <w:proofErr w:type="gramStart"/>
      <w:r w:rsidRPr="00174946">
        <w:rPr>
          <w:b/>
          <w:sz w:val="24"/>
          <w:szCs w:val="24"/>
          <w:lang w:val="en-GB"/>
        </w:rPr>
        <w:t>D.SP.NO</w:t>
      </w:r>
      <w:proofErr w:type="gramEnd"/>
      <w:r w:rsidRPr="00174946">
        <w:rPr>
          <w:b/>
          <w:sz w:val="24"/>
          <w:szCs w:val="24"/>
          <w:lang w:val="en-GB"/>
        </w:rPr>
        <w:t>.</w:t>
      </w:r>
    </w:p>
    <w:p w14:paraId="78E78792" w14:textId="60B9C86C" w:rsidR="008F2F8C" w:rsidRPr="00174946" w:rsidRDefault="001B2251" w:rsidP="008F2F8C">
      <w:pPr>
        <w:tabs>
          <w:tab w:val="left" w:pos="8222"/>
        </w:tabs>
        <w:ind w:left="851"/>
        <w:rPr>
          <w:sz w:val="24"/>
          <w:szCs w:val="24"/>
          <w:lang w:val="en-GB"/>
        </w:rPr>
      </w:pPr>
      <w:r w:rsidRPr="00174946">
        <w:rPr>
          <w:sz w:val="24"/>
          <w:szCs w:val="24"/>
          <w:lang w:val="en-GB"/>
        </w:rPr>
        <w:t>33039</w:t>
      </w:r>
      <w:bookmarkStart w:id="1" w:name="_GoBack"/>
      <w:bookmarkEnd w:id="1"/>
    </w:p>
    <w:p w14:paraId="6548DA68" w14:textId="77777777" w:rsidR="007C5D2A" w:rsidRPr="00174946" w:rsidRDefault="007C5D2A" w:rsidP="007C5D2A">
      <w:pPr>
        <w:tabs>
          <w:tab w:val="left" w:pos="851"/>
        </w:tabs>
        <w:jc w:val="both"/>
        <w:rPr>
          <w:sz w:val="24"/>
          <w:szCs w:val="24"/>
          <w:lang w:val="en-GB"/>
        </w:rPr>
      </w:pPr>
    </w:p>
    <w:p w14:paraId="36EFB70D" w14:textId="77777777" w:rsidR="007C5D2A" w:rsidRPr="00174946" w:rsidRDefault="009925C9" w:rsidP="007C5D2A">
      <w:pPr>
        <w:tabs>
          <w:tab w:val="left" w:pos="851"/>
        </w:tabs>
        <w:ind w:left="851" w:hanging="851"/>
        <w:rPr>
          <w:sz w:val="24"/>
          <w:szCs w:val="24"/>
          <w:lang w:val="en-GB"/>
        </w:rPr>
      </w:pPr>
      <w:r w:rsidRPr="00174946">
        <w:rPr>
          <w:b/>
          <w:sz w:val="24"/>
          <w:szCs w:val="24"/>
          <w:lang w:val="en-GB"/>
        </w:rPr>
        <w:t>1.</w:t>
      </w:r>
      <w:r w:rsidR="007C5D2A" w:rsidRPr="00174946">
        <w:rPr>
          <w:b/>
          <w:sz w:val="24"/>
          <w:szCs w:val="24"/>
          <w:lang w:val="en-GB"/>
        </w:rPr>
        <w:tab/>
        <w:t>NAME OF THE MEDICINAL PRODUCT</w:t>
      </w:r>
    </w:p>
    <w:p w14:paraId="254E3D73" w14:textId="59DCF68D" w:rsidR="007C5D2A" w:rsidRPr="00174946" w:rsidRDefault="001B2251" w:rsidP="004A3BF4">
      <w:pPr>
        <w:tabs>
          <w:tab w:val="left" w:pos="851"/>
        </w:tabs>
        <w:ind w:left="851"/>
        <w:rPr>
          <w:sz w:val="24"/>
          <w:szCs w:val="24"/>
          <w:lang w:val="en-US"/>
        </w:rPr>
      </w:pPr>
      <w:proofErr w:type="spellStart"/>
      <w:r w:rsidRPr="00174946">
        <w:rPr>
          <w:sz w:val="24"/>
          <w:szCs w:val="24"/>
          <w:lang w:val="en-US"/>
        </w:rPr>
        <w:t>Lanreotid</w:t>
      </w:r>
      <w:proofErr w:type="spellEnd"/>
      <w:r w:rsidRPr="00174946">
        <w:rPr>
          <w:sz w:val="24"/>
          <w:szCs w:val="24"/>
          <w:lang w:val="en-US"/>
        </w:rPr>
        <w:t xml:space="preserve"> "</w:t>
      </w:r>
      <w:proofErr w:type="spellStart"/>
      <w:r w:rsidRPr="00174946">
        <w:rPr>
          <w:sz w:val="24"/>
          <w:szCs w:val="24"/>
          <w:lang w:val="en-US"/>
        </w:rPr>
        <w:t>Amdipharm</w:t>
      </w:r>
      <w:proofErr w:type="spellEnd"/>
      <w:r w:rsidRPr="00174946">
        <w:rPr>
          <w:sz w:val="24"/>
          <w:szCs w:val="24"/>
          <w:lang w:val="en-US"/>
        </w:rPr>
        <w:t>"</w:t>
      </w:r>
    </w:p>
    <w:p w14:paraId="45982271" w14:textId="77777777" w:rsidR="007C5D2A" w:rsidRPr="00174946" w:rsidRDefault="007C5D2A" w:rsidP="004A3BF4">
      <w:pPr>
        <w:tabs>
          <w:tab w:val="left" w:pos="851"/>
        </w:tabs>
        <w:ind w:left="851"/>
        <w:rPr>
          <w:sz w:val="24"/>
          <w:szCs w:val="24"/>
          <w:lang w:val="en-GB"/>
        </w:rPr>
      </w:pPr>
    </w:p>
    <w:p w14:paraId="786E35B2" w14:textId="77777777" w:rsidR="007C5D2A" w:rsidRPr="00174946" w:rsidRDefault="009925C9" w:rsidP="007C5D2A">
      <w:pPr>
        <w:ind w:left="851" w:hanging="851"/>
        <w:rPr>
          <w:b/>
          <w:sz w:val="24"/>
          <w:szCs w:val="24"/>
          <w:lang w:val="en-GB"/>
        </w:rPr>
      </w:pPr>
      <w:r w:rsidRPr="00174946">
        <w:rPr>
          <w:b/>
          <w:sz w:val="24"/>
          <w:szCs w:val="24"/>
          <w:lang w:val="en-GB"/>
        </w:rPr>
        <w:t>2.</w:t>
      </w:r>
      <w:r w:rsidR="007C5D2A" w:rsidRPr="00174946">
        <w:rPr>
          <w:b/>
          <w:sz w:val="24"/>
          <w:szCs w:val="24"/>
          <w:lang w:val="en-GB"/>
        </w:rPr>
        <w:tab/>
        <w:t>QUALITATIVE AND QUANTITATIVE COMPOSITION</w:t>
      </w:r>
    </w:p>
    <w:p w14:paraId="0DB489FE" w14:textId="77777777" w:rsidR="001B2251" w:rsidRPr="00174946" w:rsidRDefault="001B2251" w:rsidP="00FB0100">
      <w:pPr>
        <w:ind w:left="851"/>
        <w:rPr>
          <w:sz w:val="24"/>
          <w:szCs w:val="24"/>
          <w:lang w:val="en" w:eastAsia="en-GB"/>
        </w:rPr>
      </w:pPr>
      <w:r w:rsidRPr="00174946">
        <w:rPr>
          <w:sz w:val="24"/>
          <w:szCs w:val="24"/>
          <w:lang w:val="en" w:eastAsia="en-GB"/>
        </w:rPr>
        <w:t xml:space="preserve">60 mg, 90 mg or 120 mg </w:t>
      </w:r>
      <w:proofErr w:type="spellStart"/>
      <w:r w:rsidRPr="00174946">
        <w:rPr>
          <w:sz w:val="24"/>
          <w:szCs w:val="24"/>
          <w:lang w:val="en" w:eastAsia="en-GB"/>
        </w:rPr>
        <w:t>lanreotide</w:t>
      </w:r>
      <w:proofErr w:type="spellEnd"/>
      <w:r w:rsidRPr="00174946">
        <w:rPr>
          <w:sz w:val="24"/>
          <w:szCs w:val="24"/>
          <w:lang w:val="en" w:eastAsia="en-GB"/>
        </w:rPr>
        <w:t xml:space="preserve"> (as acetate).</w:t>
      </w:r>
    </w:p>
    <w:p w14:paraId="74A5604B" w14:textId="77777777" w:rsidR="00847BB1" w:rsidRDefault="00847BB1" w:rsidP="00FB0100">
      <w:pPr>
        <w:ind w:left="851"/>
        <w:rPr>
          <w:sz w:val="24"/>
          <w:szCs w:val="24"/>
          <w:lang w:val="en" w:eastAsia="en-GB"/>
        </w:rPr>
      </w:pPr>
    </w:p>
    <w:p w14:paraId="621E920A" w14:textId="763F4776" w:rsidR="001B2251" w:rsidRPr="00174946" w:rsidRDefault="001B2251" w:rsidP="00FB0100">
      <w:pPr>
        <w:ind w:left="851"/>
        <w:rPr>
          <w:sz w:val="24"/>
          <w:szCs w:val="24"/>
          <w:lang w:val="en" w:eastAsia="en-GB"/>
        </w:rPr>
      </w:pPr>
      <w:r w:rsidRPr="00174946">
        <w:rPr>
          <w:sz w:val="24"/>
          <w:szCs w:val="24"/>
          <w:lang w:val="en" w:eastAsia="en-GB"/>
        </w:rPr>
        <w:t xml:space="preserve">Each prefilled syringe contains a supersaturated solution of </w:t>
      </w:r>
      <w:proofErr w:type="spellStart"/>
      <w:r w:rsidRPr="00174946">
        <w:rPr>
          <w:sz w:val="24"/>
          <w:szCs w:val="24"/>
          <w:lang w:val="en" w:eastAsia="en-GB"/>
        </w:rPr>
        <w:t>lanreotide</w:t>
      </w:r>
      <w:proofErr w:type="spellEnd"/>
      <w:r w:rsidRPr="00174946">
        <w:rPr>
          <w:sz w:val="24"/>
          <w:szCs w:val="24"/>
          <w:lang w:val="en" w:eastAsia="en-GB"/>
        </w:rPr>
        <w:t xml:space="preserve"> acetate corresponding to 0.246 mg </w:t>
      </w:r>
      <w:proofErr w:type="spellStart"/>
      <w:r w:rsidRPr="00174946">
        <w:rPr>
          <w:sz w:val="24"/>
          <w:szCs w:val="24"/>
          <w:lang w:val="en" w:eastAsia="en-GB"/>
        </w:rPr>
        <w:t>lanreotide</w:t>
      </w:r>
      <w:proofErr w:type="spellEnd"/>
      <w:r w:rsidRPr="00174946">
        <w:rPr>
          <w:sz w:val="24"/>
          <w:szCs w:val="24"/>
          <w:lang w:val="en" w:eastAsia="en-GB"/>
        </w:rPr>
        <w:t xml:space="preserve"> base/mg of solution, which ensures an actual injection dose of 60 mg, 90 mg or 120 mg of </w:t>
      </w:r>
      <w:proofErr w:type="spellStart"/>
      <w:r w:rsidRPr="00174946">
        <w:rPr>
          <w:sz w:val="24"/>
          <w:szCs w:val="24"/>
          <w:lang w:val="en" w:eastAsia="en-GB"/>
        </w:rPr>
        <w:t>lanreotide</w:t>
      </w:r>
      <w:proofErr w:type="spellEnd"/>
      <w:r w:rsidRPr="00174946">
        <w:rPr>
          <w:sz w:val="24"/>
          <w:szCs w:val="24"/>
          <w:lang w:val="en" w:eastAsia="en-GB"/>
        </w:rPr>
        <w:t>, respectively.</w:t>
      </w:r>
    </w:p>
    <w:p w14:paraId="49D56F63" w14:textId="77777777" w:rsidR="001B2251" w:rsidRPr="00174946" w:rsidRDefault="001B2251" w:rsidP="00FB0100">
      <w:pPr>
        <w:ind w:left="851"/>
        <w:rPr>
          <w:noProof/>
          <w:sz w:val="24"/>
          <w:szCs w:val="24"/>
          <w:lang w:val="en-GB" w:eastAsia="en-US"/>
        </w:rPr>
      </w:pPr>
      <w:r w:rsidRPr="00174946">
        <w:rPr>
          <w:noProof/>
          <w:sz w:val="24"/>
          <w:szCs w:val="24"/>
          <w:lang w:val="en-US"/>
        </w:rPr>
        <w:t>For the full list of excipients, see section 6.1.</w:t>
      </w:r>
    </w:p>
    <w:p w14:paraId="4F361885" w14:textId="77777777" w:rsidR="007C5D2A" w:rsidRPr="00174946" w:rsidRDefault="007C5D2A" w:rsidP="004A3BF4">
      <w:pPr>
        <w:tabs>
          <w:tab w:val="left" w:pos="851"/>
        </w:tabs>
        <w:ind w:left="851"/>
        <w:rPr>
          <w:sz w:val="24"/>
          <w:szCs w:val="24"/>
          <w:lang w:val="en-GB"/>
        </w:rPr>
      </w:pPr>
    </w:p>
    <w:p w14:paraId="69578CD1"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3.</w:t>
      </w:r>
      <w:r w:rsidRPr="00174946">
        <w:rPr>
          <w:b/>
          <w:sz w:val="24"/>
          <w:szCs w:val="24"/>
          <w:lang w:val="en-GB"/>
        </w:rPr>
        <w:tab/>
        <w:t>PHARMACEUTICAL FORM</w:t>
      </w:r>
    </w:p>
    <w:p w14:paraId="4E3D0142" w14:textId="1D999301" w:rsidR="001B2251" w:rsidRPr="00174946" w:rsidRDefault="001B2251" w:rsidP="00FB0100">
      <w:pPr>
        <w:ind w:left="851"/>
        <w:rPr>
          <w:sz w:val="24"/>
          <w:szCs w:val="24"/>
          <w:lang w:val="en" w:eastAsia="en-GB"/>
        </w:rPr>
      </w:pPr>
      <w:r w:rsidRPr="00174946">
        <w:rPr>
          <w:sz w:val="24"/>
          <w:szCs w:val="24"/>
          <w:lang w:val="en" w:eastAsia="en-GB"/>
        </w:rPr>
        <w:t>Solution for injection in prefilled syringe</w:t>
      </w:r>
    </w:p>
    <w:p w14:paraId="743B888D" w14:textId="77777777" w:rsidR="00847BB1" w:rsidRDefault="00847BB1" w:rsidP="00FB0100">
      <w:pPr>
        <w:ind w:left="851"/>
        <w:rPr>
          <w:sz w:val="24"/>
          <w:szCs w:val="24"/>
          <w:lang w:val="en" w:eastAsia="en-GB"/>
        </w:rPr>
      </w:pPr>
    </w:p>
    <w:p w14:paraId="1566119A" w14:textId="595A31F6" w:rsidR="001B2251" w:rsidRPr="00174946" w:rsidRDefault="00847BB1" w:rsidP="00FB0100">
      <w:pPr>
        <w:ind w:left="851"/>
        <w:rPr>
          <w:sz w:val="24"/>
          <w:szCs w:val="24"/>
          <w:lang w:val="en" w:eastAsia="en-GB"/>
        </w:rPr>
      </w:pPr>
      <w:r>
        <w:rPr>
          <w:sz w:val="24"/>
          <w:szCs w:val="24"/>
          <w:lang w:val="en" w:eastAsia="en-GB"/>
        </w:rPr>
        <w:t>W</w:t>
      </w:r>
      <w:r w:rsidR="001B2251" w:rsidRPr="00174946">
        <w:rPr>
          <w:sz w:val="24"/>
          <w:szCs w:val="24"/>
          <w:lang w:val="en" w:eastAsia="en-GB"/>
        </w:rPr>
        <w:t xml:space="preserve">hite to pale yellow semi-solid formulation. </w:t>
      </w:r>
    </w:p>
    <w:p w14:paraId="57799BCD" w14:textId="77777777" w:rsidR="007C5D2A" w:rsidRPr="00174946" w:rsidRDefault="007C5D2A" w:rsidP="004A3BF4">
      <w:pPr>
        <w:tabs>
          <w:tab w:val="left" w:pos="851"/>
        </w:tabs>
        <w:ind w:left="851"/>
        <w:rPr>
          <w:sz w:val="24"/>
          <w:szCs w:val="24"/>
          <w:lang w:val="en-GB"/>
        </w:rPr>
      </w:pPr>
    </w:p>
    <w:p w14:paraId="6F5AEEA5" w14:textId="77777777" w:rsidR="007C5D2A" w:rsidRPr="00174946" w:rsidRDefault="007C5D2A" w:rsidP="004A3BF4">
      <w:pPr>
        <w:tabs>
          <w:tab w:val="left" w:pos="851"/>
        </w:tabs>
        <w:ind w:left="851"/>
        <w:rPr>
          <w:sz w:val="24"/>
          <w:szCs w:val="24"/>
          <w:lang w:val="en-GB"/>
        </w:rPr>
      </w:pPr>
    </w:p>
    <w:p w14:paraId="0E8234B8" w14:textId="77777777" w:rsidR="007C5D2A" w:rsidRPr="00174946" w:rsidRDefault="007C5D2A" w:rsidP="007C5D2A">
      <w:pPr>
        <w:ind w:left="851" w:hanging="851"/>
        <w:rPr>
          <w:b/>
          <w:sz w:val="24"/>
          <w:szCs w:val="24"/>
          <w:lang w:val="en-GB"/>
        </w:rPr>
      </w:pPr>
      <w:r w:rsidRPr="00174946">
        <w:rPr>
          <w:b/>
          <w:sz w:val="24"/>
          <w:szCs w:val="24"/>
          <w:lang w:val="en-GB"/>
        </w:rPr>
        <w:t>4.</w:t>
      </w:r>
      <w:r w:rsidRPr="00174946">
        <w:rPr>
          <w:b/>
          <w:sz w:val="24"/>
          <w:szCs w:val="24"/>
          <w:lang w:val="en-GB"/>
        </w:rPr>
        <w:tab/>
        <w:t>CLINICAL PARTICULARS</w:t>
      </w:r>
    </w:p>
    <w:p w14:paraId="342D253A" w14:textId="77777777" w:rsidR="007C5D2A" w:rsidRPr="00174946" w:rsidRDefault="007C5D2A" w:rsidP="004A3BF4">
      <w:pPr>
        <w:tabs>
          <w:tab w:val="left" w:pos="851"/>
        </w:tabs>
        <w:ind w:left="851"/>
        <w:rPr>
          <w:sz w:val="24"/>
          <w:szCs w:val="24"/>
          <w:lang w:val="en-GB"/>
        </w:rPr>
      </w:pPr>
    </w:p>
    <w:p w14:paraId="42F9E641" w14:textId="77777777" w:rsidR="007C5D2A" w:rsidRPr="00174946" w:rsidRDefault="007C5D2A" w:rsidP="007C5D2A">
      <w:pPr>
        <w:ind w:left="851" w:hanging="851"/>
        <w:rPr>
          <w:b/>
          <w:sz w:val="24"/>
          <w:szCs w:val="24"/>
          <w:u w:val="single"/>
          <w:lang w:val="en-GB"/>
        </w:rPr>
      </w:pPr>
      <w:r w:rsidRPr="00174946">
        <w:rPr>
          <w:b/>
          <w:sz w:val="24"/>
          <w:szCs w:val="24"/>
          <w:lang w:val="en-GB"/>
        </w:rPr>
        <w:t>4.1</w:t>
      </w:r>
      <w:r w:rsidRPr="00174946">
        <w:rPr>
          <w:b/>
          <w:sz w:val="24"/>
          <w:szCs w:val="24"/>
          <w:lang w:val="en-GB"/>
        </w:rPr>
        <w:tab/>
        <w:t>Therapeutic indications</w:t>
      </w:r>
    </w:p>
    <w:p w14:paraId="3151AC40" w14:textId="47A81E98" w:rsidR="001B2251" w:rsidRPr="00174946" w:rsidRDefault="00847BB1" w:rsidP="00FB0100">
      <w:pPr>
        <w:ind w:left="851"/>
        <w:rPr>
          <w:color w:val="000000"/>
          <w:sz w:val="24"/>
          <w:szCs w:val="24"/>
          <w:lang w:val="en" w:eastAsia="en-GB"/>
        </w:rPr>
      </w:pPr>
      <w:proofErr w:type="spellStart"/>
      <w:r>
        <w:rPr>
          <w:color w:val="000000"/>
          <w:sz w:val="24"/>
          <w:szCs w:val="24"/>
          <w:lang w:val="en" w:eastAsia="en-GB"/>
        </w:rPr>
        <w:t>Lanreotid</w:t>
      </w:r>
      <w:proofErr w:type="spellEnd"/>
      <w:r>
        <w:rPr>
          <w:color w:val="000000"/>
          <w:sz w:val="24"/>
          <w:szCs w:val="24"/>
          <w:lang w:val="en" w:eastAsia="en-GB"/>
        </w:rPr>
        <w:t xml:space="preserve"> "</w:t>
      </w:r>
      <w:proofErr w:type="spellStart"/>
      <w:r>
        <w:rPr>
          <w:color w:val="000000"/>
          <w:sz w:val="24"/>
          <w:szCs w:val="24"/>
          <w:lang w:val="en" w:eastAsia="en-GB"/>
        </w:rPr>
        <w:t>Amdipharm</w:t>
      </w:r>
      <w:proofErr w:type="spellEnd"/>
      <w:r>
        <w:rPr>
          <w:color w:val="000000"/>
          <w:sz w:val="24"/>
          <w:szCs w:val="24"/>
          <w:lang w:val="en" w:eastAsia="en-GB"/>
        </w:rPr>
        <w:t>"</w:t>
      </w:r>
      <w:r w:rsidR="001B2251" w:rsidRPr="00174946">
        <w:rPr>
          <w:color w:val="000000"/>
          <w:sz w:val="24"/>
          <w:szCs w:val="24"/>
          <w:lang w:val="en" w:eastAsia="en-GB"/>
        </w:rPr>
        <w:t xml:space="preserve"> is indicated for:</w:t>
      </w:r>
    </w:p>
    <w:p w14:paraId="2549D69D" w14:textId="132B0606" w:rsidR="001B2251" w:rsidRPr="00847BB1" w:rsidRDefault="001B2251" w:rsidP="00847BB1">
      <w:pPr>
        <w:pStyle w:val="Listeafsnit"/>
        <w:numPr>
          <w:ilvl w:val="0"/>
          <w:numId w:val="5"/>
        </w:numPr>
        <w:ind w:left="1276" w:hanging="425"/>
        <w:rPr>
          <w:color w:val="000000"/>
          <w:sz w:val="24"/>
          <w:szCs w:val="24"/>
          <w:lang w:val="en" w:eastAsia="en-GB"/>
        </w:rPr>
      </w:pPr>
      <w:bookmarkStart w:id="2" w:name="_Hlk60952418"/>
      <w:r w:rsidRPr="00847BB1">
        <w:rPr>
          <w:color w:val="000000"/>
          <w:sz w:val="24"/>
          <w:szCs w:val="24"/>
          <w:lang w:val="en" w:eastAsia="en-GB"/>
        </w:rPr>
        <w:t xml:space="preserve">Treatment of acromegaly when the circulating levels of Growth Hormone (GH) and/or Insulin-like Growth Factor-1 (IGF-1) remain abnormal after surgery and/or radiotherapy. </w:t>
      </w:r>
      <w:proofErr w:type="spellStart"/>
      <w:r w:rsidR="00847BB1" w:rsidRPr="00847BB1">
        <w:rPr>
          <w:color w:val="000000"/>
          <w:sz w:val="24"/>
          <w:szCs w:val="24"/>
          <w:lang w:val="en" w:eastAsia="en-GB"/>
        </w:rPr>
        <w:t>Lanreotid</w:t>
      </w:r>
      <w:proofErr w:type="spellEnd"/>
      <w:r w:rsidR="00847BB1" w:rsidRPr="00847BB1">
        <w:rPr>
          <w:color w:val="000000"/>
          <w:sz w:val="24"/>
          <w:szCs w:val="24"/>
          <w:lang w:val="en" w:eastAsia="en-GB"/>
        </w:rPr>
        <w:t xml:space="preserve"> "</w:t>
      </w:r>
      <w:proofErr w:type="spellStart"/>
      <w:r w:rsidR="00847BB1" w:rsidRPr="00847BB1">
        <w:rPr>
          <w:color w:val="000000"/>
          <w:sz w:val="24"/>
          <w:szCs w:val="24"/>
          <w:lang w:val="en" w:eastAsia="en-GB"/>
        </w:rPr>
        <w:t>Amdipharm</w:t>
      </w:r>
      <w:proofErr w:type="spellEnd"/>
      <w:r w:rsidR="00847BB1" w:rsidRPr="00847BB1">
        <w:rPr>
          <w:color w:val="000000"/>
          <w:sz w:val="24"/>
          <w:szCs w:val="24"/>
          <w:lang w:val="en" w:eastAsia="en-GB"/>
        </w:rPr>
        <w:t>"</w:t>
      </w:r>
      <w:r w:rsidRPr="00847BB1">
        <w:rPr>
          <w:color w:val="000000"/>
          <w:sz w:val="24"/>
          <w:szCs w:val="24"/>
          <w:lang w:val="en" w:eastAsia="en-GB"/>
        </w:rPr>
        <w:t xml:space="preserve"> is also indicated for patients who need treatments before an intervention and for patients where surgery and/or radiation therapy is not an option. </w:t>
      </w:r>
    </w:p>
    <w:p w14:paraId="1CBB03D4" w14:textId="271C74E2" w:rsidR="001B2251" w:rsidRPr="00847BB1" w:rsidRDefault="001B2251" w:rsidP="00847BB1">
      <w:pPr>
        <w:pStyle w:val="Listeafsnit"/>
        <w:numPr>
          <w:ilvl w:val="0"/>
          <w:numId w:val="5"/>
        </w:numPr>
        <w:ind w:left="1276" w:hanging="425"/>
        <w:rPr>
          <w:color w:val="000000"/>
          <w:sz w:val="24"/>
          <w:szCs w:val="24"/>
          <w:lang w:val="en" w:eastAsia="en-GB"/>
        </w:rPr>
      </w:pPr>
      <w:r w:rsidRPr="00847BB1">
        <w:rPr>
          <w:color w:val="000000"/>
          <w:sz w:val="24"/>
          <w:szCs w:val="24"/>
          <w:lang w:val="en" w:eastAsia="en-GB"/>
        </w:rPr>
        <w:t xml:space="preserve">Treatment of </w:t>
      </w:r>
      <w:proofErr w:type="spellStart"/>
      <w:r w:rsidRPr="00847BB1">
        <w:rPr>
          <w:color w:val="000000"/>
          <w:sz w:val="24"/>
          <w:szCs w:val="24"/>
          <w:lang w:val="en" w:eastAsia="en-GB"/>
        </w:rPr>
        <w:t>gastroenteropancreatic</w:t>
      </w:r>
      <w:proofErr w:type="spellEnd"/>
      <w:r w:rsidRPr="00847BB1">
        <w:rPr>
          <w:color w:val="000000"/>
          <w:sz w:val="24"/>
          <w:szCs w:val="24"/>
          <w:lang w:val="en" w:eastAsia="en-GB"/>
        </w:rPr>
        <w:t xml:space="preserve"> neuroendocrine tumors (GEP-NETs), grade 1 and part of grade 2 (Ki-67 index up to 10%), in the midgut, pancreatic or of unknown origin with the exception of primary tumors in the hindgut, in adult patients with inoperable locally advanced or metastatic disease (see section 5.1).</w:t>
      </w:r>
    </w:p>
    <w:p w14:paraId="4D8E97BC" w14:textId="3C7EC167" w:rsidR="001B2251" w:rsidRPr="00847BB1" w:rsidRDefault="001B2251" w:rsidP="00847BB1">
      <w:pPr>
        <w:pStyle w:val="Listeafsnit"/>
        <w:numPr>
          <w:ilvl w:val="0"/>
          <w:numId w:val="5"/>
        </w:numPr>
        <w:ind w:left="1276" w:hanging="425"/>
        <w:rPr>
          <w:noProof/>
          <w:sz w:val="24"/>
          <w:szCs w:val="24"/>
          <w:lang w:val="en-US" w:eastAsia="en-US"/>
        </w:rPr>
      </w:pPr>
      <w:r w:rsidRPr="00847BB1">
        <w:rPr>
          <w:color w:val="000000"/>
          <w:sz w:val="24"/>
          <w:szCs w:val="24"/>
          <w:lang w:val="en" w:eastAsia="en-GB"/>
        </w:rPr>
        <w:lastRenderedPageBreak/>
        <w:t>Relief of symptoms accompanying neuroendocrine tumors (especially carcinoid tumors).</w:t>
      </w:r>
      <w:bookmarkEnd w:id="2"/>
    </w:p>
    <w:p w14:paraId="7D6FD169" w14:textId="77777777" w:rsidR="007C5D2A" w:rsidRPr="00174946" w:rsidRDefault="007C5D2A" w:rsidP="00A85D26">
      <w:pPr>
        <w:tabs>
          <w:tab w:val="left" w:pos="851"/>
        </w:tabs>
        <w:ind w:left="851"/>
        <w:rPr>
          <w:sz w:val="24"/>
          <w:szCs w:val="24"/>
          <w:lang w:val="en-GB"/>
        </w:rPr>
      </w:pPr>
    </w:p>
    <w:p w14:paraId="45C1A48D" w14:textId="77777777" w:rsidR="007C5D2A" w:rsidRPr="00174946" w:rsidRDefault="009925C9" w:rsidP="007C5D2A">
      <w:pPr>
        <w:tabs>
          <w:tab w:val="left" w:pos="851"/>
        </w:tabs>
        <w:ind w:left="851" w:hanging="851"/>
        <w:rPr>
          <w:sz w:val="24"/>
          <w:szCs w:val="24"/>
          <w:lang w:val="en-GB"/>
        </w:rPr>
      </w:pPr>
      <w:r w:rsidRPr="00174946">
        <w:rPr>
          <w:b/>
          <w:sz w:val="24"/>
          <w:szCs w:val="24"/>
          <w:lang w:val="en-GB"/>
        </w:rPr>
        <w:t>4.2</w:t>
      </w:r>
      <w:r w:rsidR="007C5D2A" w:rsidRPr="00174946">
        <w:rPr>
          <w:b/>
          <w:sz w:val="24"/>
          <w:szCs w:val="24"/>
          <w:lang w:val="en-GB"/>
        </w:rPr>
        <w:tab/>
        <w:t>Posology and method of administration</w:t>
      </w:r>
    </w:p>
    <w:p w14:paraId="3C334DCC" w14:textId="77777777" w:rsidR="00847BB1" w:rsidRDefault="00847BB1" w:rsidP="00FB0100">
      <w:pPr>
        <w:ind w:left="851"/>
        <w:rPr>
          <w:sz w:val="24"/>
          <w:szCs w:val="24"/>
          <w:lang w:val="en-US"/>
        </w:rPr>
      </w:pPr>
    </w:p>
    <w:p w14:paraId="768B4E45" w14:textId="35DEB786" w:rsidR="001B2251" w:rsidRPr="00847BB1" w:rsidRDefault="001B2251" w:rsidP="00FB0100">
      <w:pPr>
        <w:ind w:left="851"/>
        <w:rPr>
          <w:sz w:val="24"/>
          <w:szCs w:val="24"/>
          <w:u w:val="single"/>
          <w:lang w:val="en-US"/>
        </w:rPr>
      </w:pPr>
      <w:r w:rsidRPr="00847BB1">
        <w:rPr>
          <w:sz w:val="24"/>
          <w:szCs w:val="24"/>
          <w:u w:val="single"/>
          <w:lang w:val="en-US"/>
        </w:rPr>
        <w:t>Posology</w:t>
      </w:r>
    </w:p>
    <w:p w14:paraId="5946A639" w14:textId="77777777" w:rsidR="001B2251" w:rsidRPr="00847BB1" w:rsidRDefault="001B2251" w:rsidP="00FB0100">
      <w:pPr>
        <w:ind w:left="851"/>
        <w:rPr>
          <w:bCs/>
          <w:color w:val="000000"/>
          <w:sz w:val="24"/>
          <w:szCs w:val="24"/>
          <w:lang w:val="en" w:eastAsia="en-GB"/>
        </w:rPr>
      </w:pPr>
    </w:p>
    <w:p w14:paraId="0663CDF9" w14:textId="77777777" w:rsidR="001B2251" w:rsidRPr="00174946" w:rsidRDefault="001B2251" w:rsidP="00FB0100">
      <w:pPr>
        <w:ind w:left="851"/>
        <w:rPr>
          <w:color w:val="000000"/>
          <w:sz w:val="24"/>
          <w:szCs w:val="24"/>
          <w:lang w:val="en" w:eastAsia="en-GB"/>
        </w:rPr>
      </w:pPr>
      <w:r w:rsidRPr="00174946">
        <w:rPr>
          <w:b/>
          <w:bCs/>
          <w:color w:val="000000"/>
          <w:sz w:val="24"/>
          <w:szCs w:val="24"/>
          <w:lang w:val="en" w:eastAsia="en-GB"/>
        </w:rPr>
        <w:t xml:space="preserve">Acromegaly </w:t>
      </w:r>
    </w:p>
    <w:p w14:paraId="4C6AB0C1" w14:textId="77777777" w:rsidR="00847BB1" w:rsidRDefault="00847BB1" w:rsidP="00FB0100">
      <w:pPr>
        <w:ind w:left="851"/>
        <w:rPr>
          <w:color w:val="000000"/>
          <w:sz w:val="24"/>
          <w:szCs w:val="24"/>
          <w:lang w:val="en" w:eastAsia="en-GB"/>
        </w:rPr>
      </w:pPr>
    </w:p>
    <w:p w14:paraId="3DE18733" w14:textId="1DF1482D"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The recommended starting dose is 60 mg to 120 mg administered every 28 days. The dose should be </w:t>
      </w:r>
      <w:proofErr w:type="spellStart"/>
      <w:r w:rsidRPr="00174946">
        <w:rPr>
          <w:color w:val="000000"/>
          <w:sz w:val="24"/>
          <w:szCs w:val="24"/>
          <w:lang w:val="en" w:eastAsia="en-GB"/>
        </w:rPr>
        <w:t>individualised</w:t>
      </w:r>
      <w:proofErr w:type="spellEnd"/>
      <w:r w:rsidRPr="00174946">
        <w:rPr>
          <w:color w:val="000000"/>
          <w:sz w:val="24"/>
          <w:szCs w:val="24"/>
          <w:lang w:val="en" w:eastAsia="en-GB"/>
        </w:rPr>
        <w:t xml:space="preserve"> according to the response of the patient (as judged by a reduction in symptoms and/or a reduction in GH and/or IGF-1 levels).</w:t>
      </w:r>
    </w:p>
    <w:p w14:paraId="008F8BC2" w14:textId="77777777" w:rsidR="00847BB1" w:rsidRDefault="00847BB1" w:rsidP="00FB0100">
      <w:pPr>
        <w:ind w:left="851"/>
        <w:rPr>
          <w:color w:val="000000"/>
          <w:sz w:val="24"/>
          <w:szCs w:val="24"/>
          <w:lang w:val="en" w:eastAsia="en-GB"/>
        </w:rPr>
      </w:pPr>
    </w:p>
    <w:p w14:paraId="100C7CC8" w14:textId="173C54D7" w:rsidR="001B2251" w:rsidRPr="00174946" w:rsidRDefault="001B2251" w:rsidP="00FB0100">
      <w:pPr>
        <w:ind w:left="851"/>
        <w:rPr>
          <w:color w:val="000000"/>
          <w:sz w:val="24"/>
          <w:szCs w:val="24"/>
          <w:lang w:val="en" w:eastAsia="en-GB"/>
        </w:rPr>
      </w:pPr>
      <w:r w:rsidRPr="00174946">
        <w:rPr>
          <w:color w:val="000000"/>
          <w:sz w:val="24"/>
          <w:szCs w:val="24"/>
          <w:lang w:val="en" w:eastAsia="en-GB"/>
        </w:rPr>
        <w:t>If the outcome of the treatment is unsatisfactory, the dose can be increased.</w:t>
      </w:r>
      <w:r w:rsidRPr="00174946">
        <w:rPr>
          <w:color w:val="000000"/>
          <w:sz w:val="24"/>
          <w:szCs w:val="24"/>
          <w:lang w:val="en" w:eastAsia="en-GB"/>
        </w:rPr>
        <w:br/>
        <w:t>The dose may be increased if GH levels are above 2.5 ng/ml.</w:t>
      </w:r>
    </w:p>
    <w:p w14:paraId="3E68E932" w14:textId="77777777" w:rsidR="00847BB1" w:rsidRDefault="00847BB1" w:rsidP="00FB0100">
      <w:pPr>
        <w:ind w:left="851"/>
        <w:rPr>
          <w:color w:val="000000"/>
          <w:sz w:val="24"/>
          <w:szCs w:val="24"/>
          <w:lang w:val="en" w:eastAsia="en-GB"/>
        </w:rPr>
      </w:pPr>
    </w:p>
    <w:p w14:paraId="4A1BC28C" w14:textId="340BA941" w:rsidR="001B2251" w:rsidRPr="00174946" w:rsidRDefault="001B2251" w:rsidP="00FB0100">
      <w:pPr>
        <w:ind w:left="851"/>
        <w:rPr>
          <w:color w:val="000000"/>
          <w:sz w:val="24"/>
          <w:szCs w:val="24"/>
          <w:lang w:val="en" w:eastAsia="en-GB"/>
        </w:rPr>
      </w:pPr>
      <w:r w:rsidRPr="00174946">
        <w:rPr>
          <w:color w:val="000000"/>
          <w:sz w:val="24"/>
          <w:szCs w:val="24"/>
          <w:lang w:val="en" w:eastAsia="en-GB"/>
        </w:rPr>
        <w:t>For GH levels between 2.5 ng/ml and 1 ng/ml, the dose can be maintained if age-adjusted IGF-1 level is normal.</w:t>
      </w:r>
    </w:p>
    <w:p w14:paraId="42801A0D" w14:textId="77777777" w:rsidR="00847BB1" w:rsidRDefault="00847BB1" w:rsidP="00FB0100">
      <w:pPr>
        <w:ind w:left="851"/>
        <w:rPr>
          <w:color w:val="000000"/>
          <w:sz w:val="24"/>
          <w:szCs w:val="24"/>
          <w:lang w:val="en" w:eastAsia="en-GB"/>
        </w:rPr>
      </w:pPr>
    </w:p>
    <w:p w14:paraId="2603500D" w14:textId="59C7010C" w:rsidR="001B2251" w:rsidRPr="00174946" w:rsidRDefault="001B2251" w:rsidP="00FB0100">
      <w:pPr>
        <w:ind w:left="851"/>
        <w:rPr>
          <w:color w:val="000000"/>
          <w:sz w:val="24"/>
          <w:szCs w:val="24"/>
          <w:lang w:val="en" w:eastAsia="en-GB"/>
        </w:rPr>
      </w:pPr>
      <w:r w:rsidRPr="00174946">
        <w:rPr>
          <w:color w:val="000000"/>
          <w:sz w:val="24"/>
          <w:szCs w:val="24"/>
          <w:lang w:val="en" w:eastAsia="en-GB"/>
        </w:rPr>
        <w:t>If complete control is achieved (based on GH levels below 1 ng/mL, normalized IGF-1 levels, and/or resolution of symptoms), the dose may be reduced.</w:t>
      </w:r>
    </w:p>
    <w:p w14:paraId="52A4DF91" w14:textId="77777777" w:rsidR="00847BB1" w:rsidRDefault="00847BB1" w:rsidP="00FB0100">
      <w:pPr>
        <w:ind w:left="851"/>
        <w:rPr>
          <w:color w:val="000000"/>
          <w:sz w:val="24"/>
          <w:szCs w:val="24"/>
          <w:lang w:val="en" w:eastAsia="en-GB"/>
        </w:rPr>
      </w:pPr>
    </w:p>
    <w:p w14:paraId="6822B85F" w14:textId="477445C1"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Patients who are therapeutically controlled with somatostatin analogues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42 or 56 days. E.g. patients therapeutically controlled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60 mg administered every 28 days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56 days and patients therapeutically controlled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90 mg administered every 28 days,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42 days.</w:t>
      </w:r>
    </w:p>
    <w:p w14:paraId="19A107E2" w14:textId="77777777" w:rsidR="00847BB1" w:rsidRDefault="00847BB1" w:rsidP="00FB0100">
      <w:pPr>
        <w:ind w:left="851"/>
        <w:rPr>
          <w:color w:val="000000"/>
          <w:sz w:val="24"/>
          <w:szCs w:val="24"/>
          <w:lang w:val="en" w:eastAsia="en-GB"/>
        </w:rPr>
      </w:pPr>
    </w:p>
    <w:p w14:paraId="1707F074" w14:textId="1A21B171" w:rsidR="001B2251" w:rsidRPr="00174946" w:rsidRDefault="001B2251" w:rsidP="00FB0100">
      <w:pPr>
        <w:ind w:left="851"/>
        <w:rPr>
          <w:color w:val="000000"/>
          <w:sz w:val="24"/>
          <w:szCs w:val="24"/>
          <w:lang w:val="en" w:eastAsia="en-GB"/>
        </w:rPr>
      </w:pPr>
      <w:r w:rsidRPr="00174946">
        <w:rPr>
          <w:color w:val="000000"/>
          <w:sz w:val="24"/>
          <w:szCs w:val="24"/>
          <w:lang w:val="en" w:eastAsia="en-GB"/>
        </w:rPr>
        <w:t>Long-term monitoring of symptoms, GH and IGF-1 levels should be undertaken as clinically indicated.</w:t>
      </w:r>
    </w:p>
    <w:p w14:paraId="1E24B756" w14:textId="77777777" w:rsidR="00847BB1" w:rsidRDefault="00847BB1" w:rsidP="00FB0100">
      <w:pPr>
        <w:ind w:left="851"/>
        <w:rPr>
          <w:i/>
          <w:iCs/>
          <w:color w:val="000000"/>
          <w:sz w:val="24"/>
          <w:szCs w:val="24"/>
          <w:lang w:val="en" w:eastAsia="en-GB"/>
        </w:rPr>
      </w:pPr>
    </w:p>
    <w:p w14:paraId="26A040BF" w14:textId="51B815AF" w:rsidR="001B2251" w:rsidRPr="00847BB1" w:rsidRDefault="001B2251" w:rsidP="00FB0100">
      <w:pPr>
        <w:ind w:left="851"/>
        <w:rPr>
          <w:i/>
          <w:iCs/>
          <w:color w:val="000000"/>
          <w:sz w:val="24"/>
          <w:szCs w:val="24"/>
          <w:u w:val="single"/>
          <w:lang w:val="en" w:eastAsia="en-GB"/>
        </w:rPr>
      </w:pPr>
      <w:r w:rsidRPr="00847BB1">
        <w:rPr>
          <w:i/>
          <w:iCs/>
          <w:color w:val="000000"/>
          <w:sz w:val="24"/>
          <w:szCs w:val="24"/>
          <w:u w:val="single"/>
          <w:lang w:val="en" w:eastAsia="en-GB"/>
        </w:rPr>
        <w:t xml:space="preserve">Symptoms associated with neuroendocrine tumors </w:t>
      </w:r>
    </w:p>
    <w:p w14:paraId="6CE0B879"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The recommended starting dose is 60 to 120 mg administered every 28 days.</w:t>
      </w:r>
    </w:p>
    <w:p w14:paraId="0411F90A" w14:textId="77777777" w:rsidR="001B2251" w:rsidRPr="00174946" w:rsidRDefault="001B2251" w:rsidP="00FB0100">
      <w:pPr>
        <w:ind w:left="851"/>
        <w:rPr>
          <w:color w:val="000000"/>
          <w:sz w:val="24"/>
          <w:szCs w:val="24"/>
          <w:lang w:val="en" w:eastAsia="en-GB"/>
        </w:rPr>
      </w:pPr>
    </w:p>
    <w:p w14:paraId="408BAA82" w14:textId="35A31A21" w:rsidR="001B2251" w:rsidRDefault="001B2251" w:rsidP="00FB0100">
      <w:pPr>
        <w:ind w:left="851"/>
        <w:rPr>
          <w:color w:val="000000"/>
          <w:sz w:val="24"/>
          <w:szCs w:val="24"/>
          <w:lang w:val="en" w:eastAsia="en-GB"/>
        </w:rPr>
      </w:pPr>
      <w:r w:rsidRPr="00174946">
        <w:rPr>
          <w:color w:val="000000"/>
          <w:sz w:val="24"/>
          <w:szCs w:val="24"/>
          <w:lang w:val="en" w:eastAsia="en-GB"/>
        </w:rPr>
        <w:t xml:space="preserve">The dose is then individualized according to the degree of symptomatic relief achieved. The maximum recommended dose is 120 mg of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every 28 days.</w:t>
      </w:r>
    </w:p>
    <w:p w14:paraId="4D2E4099" w14:textId="77777777" w:rsidR="00847BB1" w:rsidRPr="00174946" w:rsidRDefault="00847BB1" w:rsidP="00FB0100">
      <w:pPr>
        <w:ind w:left="851"/>
        <w:rPr>
          <w:color w:val="000000"/>
          <w:sz w:val="24"/>
          <w:szCs w:val="24"/>
          <w:lang w:val="en" w:eastAsia="en-GB"/>
        </w:rPr>
      </w:pPr>
    </w:p>
    <w:p w14:paraId="491907B4" w14:textId="03D217F0"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Patients who are therapeutically controlled with somatostatin analogues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42 or 56 days. E.g. patients therapeutically controlled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60 mg administered every 28 days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56 days and patients therapeutically controlled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90 mg administered every 28 days, can be treated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every 42 days. Symptoms should be monitored closely when treatment is switched to an extended dose range.</w:t>
      </w:r>
    </w:p>
    <w:p w14:paraId="4821EA48" w14:textId="77777777" w:rsidR="00847BB1" w:rsidRDefault="00847BB1" w:rsidP="00FB0100">
      <w:pPr>
        <w:ind w:left="851"/>
        <w:rPr>
          <w:i/>
          <w:iCs/>
          <w:color w:val="000000"/>
          <w:sz w:val="24"/>
          <w:szCs w:val="24"/>
          <w:lang w:val="en" w:eastAsia="en-GB"/>
        </w:rPr>
      </w:pPr>
    </w:p>
    <w:p w14:paraId="6049735C" w14:textId="02711AE8" w:rsidR="001B2251" w:rsidRPr="00174946" w:rsidRDefault="001B2251" w:rsidP="00FB0100">
      <w:pPr>
        <w:ind w:left="851"/>
        <w:rPr>
          <w:i/>
          <w:iCs/>
          <w:color w:val="000000"/>
          <w:sz w:val="24"/>
          <w:szCs w:val="24"/>
          <w:lang w:val="en" w:eastAsia="en-GB"/>
        </w:rPr>
      </w:pPr>
      <w:proofErr w:type="spellStart"/>
      <w:r w:rsidRPr="00174946">
        <w:rPr>
          <w:i/>
          <w:iCs/>
          <w:color w:val="000000"/>
          <w:sz w:val="24"/>
          <w:szCs w:val="24"/>
          <w:lang w:val="en" w:eastAsia="en-GB"/>
        </w:rPr>
        <w:t>Gastroenteropancreatic</w:t>
      </w:r>
      <w:proofErr w:type="spellEnd"/>
      <w:r w:rsidRPr="00174946">
        <w:rPr>
          <w:i/>
          <w:iCs/>
          <w:color w:val="000000"/>
          <w:sz w:val="24"/>
          <w:szCs w:val="24"/>
          <w:lang w:val="en" w:eastAsia="en-GB"/>
        </w:rPr>
        <w:t xml:space="preserve"> neuroendocrine tumors (GEP-NETs), grade 1 and part of grade 2 (Ki-67 index up to 10%), in the midgut, pancreas or of unknown origin, except when the origin is in the hindgut, in adult patients with inoperable locally advanced or metastatic disease.</w:t>
      </w:r>
    </w:p>
    <w:p w14:paraId="37B44C6F" w14:textId="77777777" w:rsidR="00847BB1" w:rsidRDefault="00847BB1" w:rsidP="00FB0100">
      <w:pPr>
        <w:ind w:left="851"/>
        <w:rPr>
          <w:color w:val="000000"/>
          <w:sz w:val="24"/>
          <w:szCs w:val="24"/>
          <w:lang w:val="en" w:eastAsia="en-GB"/>
        </w:rPr>
      </w:pPr>
    </w:p>
    <w:p w14:paraId="7CDB6AA2" w14:textId="5825A83F" w:rsidR="001B2251" w:rsidRPr="00174946" w:rsidRDefault="001B2251" w:rsidP="00FB0100">
      <w:pPr>
        <w:ind w:left="851"/>
        <w:rPr>
          <w:color w:val="000000"/>
          <w:sz w:val="24"/>
          <w:szCs w:val="24"/>
          <w:lang w:val="en" w:eastAsia="en-GB"/>
        </w:rPr>
      </w:pPr>
      <w:r w:rsidRPr="00174946">
        <w:rPr>
          <w:color w:val="000000"/>
          <w:sz w:val="24"/>
          <w:szCs w:val="24"/>
          <w:lang w:val="en" w:eastAsia="en-GB"/>
        </w:rPr>
        <w:lastRenderedPageBreak/>
        <w:t xml:space="preserve">The recommended dose is one injection of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120 mg administered every 28 days. The treatment with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should be continued for as long as needed for tumour control.</w:t>
      </w:r>
    </w:p>
    <w:p w14:paraId="5F281418" w14:textId="77777777" w:rsidR="00847BB1" w:rsidRDefault="00847BB1" w:rsidP="00FB0100">
      <w:pPr>
        <w:ind w:left="851"/>
        <w:rPr>
          <w:bCs/>
          <w:i/>
          <w:color w:val="000000"/>
          <w:sz w:val="24"/>
          <w:szCs w:val="24"/>
          <w:lang w:val="en" w:eastAsia="en-GB"/>
        </w:rPr>
      </w:pPr>
    </w:p>
    <w:p w14:paraId="0896BD5E" w14:textId="1AE5061C" w:rsidR="001B2251" w:rsidRPr="00847BB1" w:rsidRDefault="001B2251" w:rsidP="00FB0100">
      <w:pPr>
        <w:ind w:left="851"/>
        <w:rPr>
          <w:bCs/>
          <w:i/>
          <w:sz w:val="24"/>
          <w:szCs w:val="24"/>
          <w:u w:val="single"/>
          <w:lang w:val="en-GB" w:eastAsia="en-US"/>
        </w:rPr>
      </w:pPr>
      <w:r w:rsidRPr="00847BB1">
        <w:rPr>
          <w:bCs/>
          <w:i/>
          <w:color w:val="000000"/>
          <w:sz w:val="24"/>
          <w:szCs w:val="24"/>
          <w:u w:val="single"/>
          <w:lang w:val="en" w:eastAsia="en-GB"/>
        </w:rPr>
        <w:t>Renal and /or hepatic impairment</w:t>
      </w:r>
      <w:r w:rsidRPr="00847BB1">
        <w:rPr>
          <w:i/>
          <w:color w:val="000000"/>
          <w:sz w:val="24"/>
          <w:szCs w:val="24"/>
          <w:u w:val="single"/>
          <w:lang w:val="en" w:eastAsia="en-GB"/>
        </w:rPr>
        <w:t xml:space="preserve"> </w:t>
      </w:r>
    </w:p>
    <w:p w14:paraId="19EB8403"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In patients with impaired renal or hepatic function, no dosage adjustment is necessary due to the wide therapeutic window of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(see section 5.2).</w:t>
      </w:r>
    </w:p>
    <w:p w14:paraId="1F4E038E" w14:textId="77777777" w:rsidR="00847BB1" w:rsidRDefault="00847BB1" w:rsidP="00FB0100">
      <w:pPr>
        <w:ind w:left="851"/>
        <w:rPr>
          <w:bCs/>
          <w:i/>
          <w:iCs/>
          <w:sz w:val="24"/>
          <w:szCs w:val="24"/>
          <w:lang w:val="en-US"/>
        </w:rPr>
      </w:pPr>
    </w:p>
    <w:p w14:paraId="7B3417CA" w14:textId="1F97D834" w:rsidR="001B2251" w:rsidRPr="00847BB1" w:rsidRDefault="001B2251" w:rsidP="00FB0100">
      <w:pPr>
        <w:ind w:left="851"/>
        <w:rPr>
          <w:bCs/>
          <w:i/>
          <w:iCs/>
          <w:sz w:val="24"/>
          <w:szCs w:val="24"/>
          <w:u w:val="single"/>
          <w:lang w:val="en-GB" w:eastAsia="en-US"/>
        </w:rPr>
      </w:pPr>
      <w:r w:rsidRPr="00847BB1">
        <w:rPr>
          <w:bCs/>
          <w:i/>
          <w:iCs/>
          <w:sz w:val="24"/>
          <w:szCs w:val="24"/>
          <w:u w:val="single"/>
          <w:lang w:val="en-US"/>
        </w:rPr>
        <w:t xml:space="preserve">Elderly patients </w:t>
      </w:r>
    </w:p>
    <w:p w14:paraId="1881A323"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In elderly patients, no dosage adjustment is necessary due to the wide therapeutic window of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(see section 5.2). </w:t>
      </w:r>
    </w:p>
    <w:p w14:paraId="405C27D8" w14:textId="77777777" w:rsidR="001B2251" w:rsidRPr="00174946" w:rsidRDefault="001B2251" w:rsidP="00FB0100">
      <w:pPr>
        <w:ind w:left="851"/>
        <w:rPr>
          <w:sz w:val="24"/>
          <w:szCs w:val="24"/>
          <w:lang w:val="en-GB" w:eastAsia="en-US"/>
        </w:rPr>
      </w:pPr>
    </w:p>
    <w:p w14:paraId="2A7150CD" w14:textId="77777777" w:rsidR="001B2251" w:rsidRPr="00847BB1" w:rsidRDefault="001B2251" w:rsidP="00FB0100">
      <w:pPr>
        <w:ind w:left="851"/>
        <w:rPr>
          <w:sz w:val="24"/>
          <w:szCs w:val="24"/>
          <w:u w:val="single"/>
          <w:lang w:val="en-US"/>
        </w:rPr>
      </w:pPr>
      <w:r w:rsidRPr="00847BB1">
        <w:rPr>
          <w:bCs/>
          <w:i/>
          <w:iCs/>
          <w:sz w:val="24"/>
          <w:szCs w:val="24"/>
          <w:u w:val="single"/>
          <w:lang w:val="en-US"/>
        </w:rPr>
        <w:t>Paediatric population</w:t>
      </w:r>
    </w:p>
    <w:p w14:paraId="58359F50"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The safety and efficacy in children and adolescents have not been established. </w:t>
      </w:r>
    </w:p>
    <w:p w14:paraId="1C2DADE9" w14:textId="77777777" w:rsidR="001B2251" w:rsidRPr="00174946" w:rsidRDefault="001B2251" w:rsidP="00FB0100">
      <w:pPr>
        <w:ind w:left="851"/>
        <w:rPr>
          <w:sz w:val="24"/>
          <w:szCs w:val="24"/>
          <w:lang w:val="en" w:eastAsia="en-US"/>
        </w:rPr>
      </w:pPr>
    </w:p>
    <w:p w14:paraId="1F758210" w14:textId="77777777" w:rsidR="001B2251" w:rsidRPr="00847BB1" w:rsidRDefault="001B2251" w:rsidP="00FB0100">
      <w:pPr>
        <w:ind w:left="851"/>
        <w:rPr>
          <w:sz w:val="24"/>
          <w:szCs w:val="24"/>
          <w:u w:val="single"/>
          <w:lang w:val="en-GB"/>
        </w:rPr>
      </w:pPr>
      <w:r w:rsidRPr="00847BB1">
        <w:rPr>
          <w:sz w:val="24"/>
          <w:szCs w:val="24"/>
          <w:u w:val="single"/>
          <w:lang w:val="en-US"/>
        </w:rPr>
        <w:t xml:space="preserve">Method of administration </w:t>
      </w:r>
    </w:p>
    <w:p w14:paraId="7A0B5F0C" w14:textId="32DA88E2" w:rsidR="001B2251" w:rsidRPr="00174946" w:rsidRDefault="00847BB1" w:rsidP="00FB0100">
      <w:pPr>
        <w:ind w:left="851"/>
        <w:rPr>
          <w:color w:val="000000"/>
          <w:sz w:val="24"/>
          <w:szCs w:val="24"/>
          <w:lang w:val="en" w:eastAsia="en-GB"/>
        </w:rPr>
      </w:pPr>
      <w:proofErr w:type="spellStart"/>
      <w:r>
        <w:rPr>
          <w:color w:val="000000"/>
          <w:sz w:val="24"/>
          <w:szCs w:val="24"/>
          <w:lang w:val="en" w:eastAsia="en-GB"/>
        </w:rPr>
        <w:t>Lanreotid</w:t>
      </w:r>
      <w:proofErr w:type="spellEnd"/>
      <w:r>
        <w:rPr>
          <w:color w:val="000000"/>
          <w:sz w:val="24"/>
          <w:szCs w:val="24"/>
          <w:lang w:val="en" w:eastAsia="en-GB"/>
        </w:rPr>
        <w:t xml:space="preserve"> "</w:t>
      </w:r>
      <w:proofErr w:type="spellStart"/>
      <w:r>
        <w:rPr>
          <w:color w:val="000000"/>
          <w:sz w:val="24"/>
          <w:szCs w:val="24"/>
          <w:lang w:val="en" w:eastAsia="en-GB"/>
        </w:rPr>
        <w:t>Amdipharm</w:t>
      </w:r>
      <w:proofErr w:type="spellEnd"/>
      <w:r>
        <w:rPr>
          <w:color w:val="000000"/>
          <w:sz w:val="24"/>
          <w:szCs w:val="24"/>
          <w:lang w:val="en" w:eastAsia="en-GB"/>
        </w:rPr>
        <w:t>"</w:t>
      </w:r>
      <w:r w:rsidR="001B2251" w:rsidRPr="00174946">
        <w:rPr>
          <w:color w:val="000000"/>
          <w:sz w:val="24"/>
          <w:szCs w:val="24"/>
          <w:lang w:val="en" w:eastAsia="en-GB"/>
        </w:rPr>
        <w:t xml:space="preserve"> is administered by deep subcutaneous injection in the superior external quadrant of the buttock or in the upper outer thigh.</w:t>
      </w:r>
    </w:p>
    <w:p w14:paraId="6F792F6F" w14:textId="77777777" w:rsidR="00847BB1" w:rsidRDefault="00847BB1" w:rsidP="00FB0100">
      <w:pPr>
        <w:ind w:left="851"/>
        <w:rPr>
          <w:color w:val="000000"/>
          <w:sz w:val="24"/>
          <w:szCs w:val="24"/>
          <w:lang w:val="en" w:eastAsia="en-GB"/>
        </w:rPr>
      </w:pPr>
    </w:p>
    <w:p w14:paraId="214A5B41" w14:textId="0EEB2F10"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For patients who receive a stable dose of </w:t>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b/>
          <w:bCs/>
          <w:color w:val="000000"/>
          <w:sz w:val="24"/>
          <w:szCs w:val="24"/>
          <w:lang w:val="en" w:eastAsia="en-GB"/>
        </w:rPr>
        <w:t>,</w:t>
      </w:r>
      <w:r w:rsidRPr="00174946">
        <w:rPr>
          <w:color w:val="000000"/>
          <w:sz w:val="24"/>
          <w:szCs w:val="24"/>
          <w:lang w:val="en" w:eastAsia="en-GB"/>
        </w:rPr>
        <w:t xml:space="preserve"> and after appropriate training, the product may be administered either by the patient or by a trained person. In case of self-injection, the injection should be given in the upper outer thigh.</w:t>
      </w:r>
    </w:p>
    <w:p w14:paraId="666E5462" w14:textId="77777777" w:rsidR="00847BB1" w:rsidRDefault="00847BB1" w:rsidP="00FB0100">
      <w:pPr>
        <w:ind w:left="851"/>
        <w:rPr>
          <w:color w:val="000000"/>
          <w:sz w:val="24"/>
          <w:szCs w:val="24"/>
          <w:lang w:val="en" w:eastAsia="en-GB"/>
        </w:rPr>
      </w:pPr>
    </w:p>
    <w:p w14:paraId="3C9B84E3" w14:textId="171D9F20" w:rsidR="001B2251" w:rsidRPr="00174946" w:rsidRDefault="001B2251" w:rsidP="00FB0100">
      <w:pPr>
        <w:ind w:left="851"/>
        <w:rPr>
          <w:color w:val="000000"/>
          <w:sz w:val="24"/>
          <w:szCs w:val="24"/>
          <w:lang w:val="en" w:eastAsia="en-GB"/>
        </w:rPr>
      </w:pPr>
      <w:r w:rsidRPr="00174946">
        <w:rPr>
          <w:color w:val="000000"/>
          <w:sz w:val="24"/>
          <w:szCs w:val="24"/>
          <w:lang w:val="en" w:eastAsia="en-GB"/>
        </w:rPr>
        <w:t>The decision regarding administration by the patient or a trained person should be taken by a healthcare professional.</w:t>
      </w:r>
    </w:p>
    <w:p w14:paraId="17B6929D" w14:textId="77777777" w:rsidR="00847BB1" w:rsidRDefault="00847BB1" w:rsidP="00FB0100">
      <w:pPr>
        <w:ind w:left="851"/>
        <w:rPr>
          <w:color w:val="000000"/>
          <w:sz w:val="24"/>
          <w:szCs w:val="24"/>
          <w:lang w:val="en" w:eastAsia="en-GB"/>
        </w:rPr>
      </w:pPr>
    </w:p>
    <w:p w14:paraId="3545BBC0" w14:textId="31A81190" w:rsidR="001B2251" w:rsidRPr="00174946" w:rsidRDefault="001B2251" w:rsidP="00FB0100">
      <w:pPr>
        <w:ind w:left="851"/>
        <w:rPr>
          <w:color w:val="000000"/>
          <w:sz w:val="24"/>
          <w:szCs w:val="24"/>
          <w:lang w:val="en" w:eastAsia="en-GB"/>
        </w:rPr>
      </w:pPr>
      <w:r w:rsidRPr="00174946">
        <w:rPr>
          <w:color w:val="000000"/>
          <w:sz w:val="24"/>
          <w:szCs w:val="24"/>
          <w:lang w:val="en" w:eastAsia="en-GB"/>
        </w:rPr>
        <w:t>Regardless of the injection site, the skin should not be folded and the needle should be inserted rapidly and to its full length, perpendicularly to the skin.</w:t>
      </w:r>
    </w:p>
    <w:p w14:paraId="2E7E01F6" w14:textId="77777777" w:rsidR="00847BB1" w:rsidRDefault="00847BB1" w:rsidP="00FB0100">
      <w:pPr>
        <w:ind w:left="851"/>
        <w:rPr>
          <w:color w:val="000000"/>
          <w:sz w:val="24"/>
          <w:szCs w:val="24"/>
          <w:lang w:val="en" w:eastAsia="en-GB"/>
        </w:rPr>
      </w:pPr>
    </w:p>
    <w:p w14:paraId="4F4092EF" w14:textId="52234795" w:rsidR="001B2251" w:rsidRPr="00174946" w:rsidRDefault="001B2251" w:rsidP="00FB0100">
      <w:pPr>
        <w:ind w:left="851"/>
        <w:rPr>
          <w:color w:val="000000"/>
          <w:sz w:val="24"/>
          <w:szCs w:val="24"/>
          <w:lang w:val="en" w:eastAsia="en-GB"/>
        </w:rPr>
      </w:pPr>
      <w:r w:rsidRPr="00174946">
        <w:rPr>
          <w:color w:val="000000"/>
          <w:sz w:val="24"/>
          <w:szCs w:val="24"/>
          <w:lang w:val="en" w:eastAsia="en-GB"/>
        </w:rPr>
        <w:t>The injection site should alternate between the right and left side.</w:t>
      </w:r>
    </w:p>
    <w:p w14:paraId="19B89FA0" w14:textId="77777777" w:rsidR="007C5D2A" w:rsidRPr="00174946" w:rsidRDefault="007C5D2A" w:rsidP="00A85D26">
      <w:pPr>
        <w:tabs>
          <w:tab w:val="left" w:pos="851"/>
        </w:tabs>
        <w:ind w:left="851"/>
        <w:rPr>
          <w:sz w:val="24"/>
          <w:szCs w:val="24"/>
          <w:lang w:val="en-GB"/>
        </w:rPr>
      </w:pPr>
    </w:p>
    <w:p w14:paraId="5AD06F40"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4.3</w:t>
      </w:r>
      <w:r w:rsidRPr="00174946">
        <w:rPr>
          <w:b/>
          <w:sz w:val="24"/>
          <w:szCs w:val="24"/>
          <w:lang w:val="en-GB"/>
        </w:rPr>
        <w:tab/>
        <w:t>Contraindications</w:t>
      </w:r>
    </w:p>
    <w:p w14:paraId="66E52C91" w14:textId="77777777" w:rsidR="001B2251" w:rsidRPr="00174946" w:rsidRDefault="001B2251" w:rsidP="00FB0100">
      <w:pPr>
        <w:ind w:left="851"/>
        <w:rPr>
          <w:sz w:val="24"/>
          <w:szCs w:val="24"/>
          <w:lang w:val="en" w:eastAsia="en-GB"/>
        </w:rPr>
      </w:pPr>
      <w:r w:rsidRPr="00174946">
        <w:rPr>
          <w:sz w:val="24"/>
          <w:szCs w:val="24"/>
          <w:lang w:val="en" w:eastAsia="en-GB"/>
        </w:rPr>
        <w:t xml:space="preserve">Hypersensitivity to </w:t>
      </w:r>
      <w:proofErr w:type="spellStart"/>
      <w:r w:rsidRPr="00174946">
        <w:rPr>
          <w:sz w:val="24"/>
          <w:szCs w:val="24"/>
          <w:lang w:val="en" w:eastAsia="en-GB"/>
        </w:rPr>
        <w:t>lanreotide</w:t>
      </w:r>
      <w:proofErr w:type="spellEnd"/>
      <w:r w:rsidRPr="00174946">
        <w:rPr>
          <w:sz w:val="24"/>
          <w:szCs w:val="24"/>
          <w:lang w:val="en" w:eastAsia="en-GB"/>
        </w:rPr>
        <w:t>, somatostatin or related peptides or to any of the excipients listed in section 6.1.</w:t>
      </w:r>
    </w:p>
    <w:p w14:paraId="4A9135C1" w14:textId="77777777" w:rsidR="007C5D2A" w:rsidRPr="00174946" w:rsidRDefault="007C5D2A" w:rsidP="003E0341">
      <w:pPr>
        <w:tabs>
          <w:tab w:val="left" w:pos="851"/>
        </w:tabs>
        <w:ind w:left="851"/>
        <w:rPr>
          <w:sz w:val="24"/>
          <w:szCs w:val="24"/>
          <w:lang w:val="en-GB"/>
        </w:rPr>
      </w:pPr>
    </w:p>
    <w:p w14:paraId="3FC81AF5" w14:textId="77777777" w:rsidR="007C5D2A" w:rsidRPr="00174946" w:rsidRDefault="007C5D2A" w:rsidP="007C5D2A">
      <w:pPr>
        <w:tabs>
          <w:tab w:val="left" w:pos="851"/>
        </w:tabs>
        <w:rPr>
          <w:b/>
          <w:sz w:val="24"/>
          <w:szCs w:val="24"/>
          <w:lang w:val="en-GB"/>
        </w:rPr>
      </w:pPr>
      <w:r w:rsidRPr="00174946">
        <w:rPr>
          <w:b/>
          <w:sz w:val="24"/>
          <w:szCs w:val="24"/>
          <w:lang w:val="en-GB"/>
        </w:rPr>
        <w:t>4.4</w:t>
      </w:r>
      <w:r w:rsidRPr="00174946">
        <w:rPr>
          <w:b/>
          <w:sz w:val="24"/>
          <w:szCs w:val="24"/>
          <w:lang w:val="en-GB"/>
        </w:rPr>
        <w:tab/>
        <w:t>Special warnings and precautions for use</w:t>
      </w:r>
    </w:p>
    <w:p w14:paraId="2195C279" w14:textId="77777777" w:rsidR="00847BB1" w:rsidRDefault="00847BB1" w:rsidP="00FB0100">
      <w:pPr>
        <w:ind w:left="851"/>
        <w:rPr>
          <w:sz w:val="24"/>
          <w:szCs w:val="24"/>
          <w:u w:val="single"/>
          <w:lang w:val="en-GB" w:eastAsia="en-GB"/>
        </w:rPr>
      </w:pPr>
    </w:p>
    <w:p w14:paraId="1E706DD8" w14:textId="0721EB16" w:rsidR="001B2251" w:rsidRPr="00174946" w:rsidRDefault="001B2251" w:rsidP="00FB0100">
      <w:pPr>
        <w:ind w:left="851"/>
        <w:rPr>
          <w:sz w:val="24"/>
          <w:szCs w:val="24"/>
          <w:u w:val="single"/>
          <w:lang w:val="en-US"/>
        </w:rPr>
      </w:pPr>
      <w:r w:rsidRPr="00174946">
        <w:rPr>
          <w:sz w:val="24"/>
          <w:szCs w:val="24"/>
          <w:u w:val="single"/>
          <w:lang w:val="en" w:eastAsia="en-GB"/>
        </w:rPr>
        <w:t>Cholelithiasis and complications of Cholelithiasis:</w:t>
      </w:r>
      <w:r w:rsidRPr="00174946">
        <w:rPr>
          <w:sz w:val="24"/>
          <w:szCs w:val="24"/>
          <w:lang w:val="en" w:eastAsia="en-GB"/>
        </w:rPr>
        <w:br/>
      </w:r>
      <w:proofErr w:type="spellStart"/>
      <w:r w:rsidRPr="00174946">
        <w:rPr>
          <w:sz w:val="24"/>
          <w:szCs w:val="24"/>
          <w:lang w:val="en" w:eastAsia="en-GB"/>
        </w:rPr>
        <w:t>Lanreotide</w:t>
      </w:r>
      <w:proofErr w:type="spellEnd"/>
      <w:r w:rsidRPr="00174946">
        <w:rPr>
          <w:sz w:val="24"/>
          <w:szCs w:val="24"/>
          <w:lang w:val="en" w:eastAsia="en-GB"/>
        </w:rPr>
        <w:t xml:space="preserve"> may reduce gallbladder motility and lead to gallstone formation. Therefore, patients may need to be monitored periodically. During long-term treatment, it is recommended to carry out an ultrasound of the gallbladder before treatment and every 6</w:t>
      </w:r>
      <w:r w:rsidR="002F15EA">
        <w:rPr>
          <w:sz w:val="24"/>
          <w:szCs w:val="24"/>
          <w:lang w:val="en" w:eastAsia="en-GB"/>
        </w:rPr>
        <w:t> </w:t>
      </w:r>
      <w:r w:rsidRPr="00174946">
        <w:rPr>
          <w:sz w:val="24"/>
          <w:szCs w:val="24"/>
          <w:lang w:val="en" w:eastAsia="en-GB"/>
        </w:rPr>
        <w:t xml:space="preserve">months (see section 4.8). </w:t>
      </w:r>
    </w:p>
    <w:p w14:paraId="5A32A7DF" w14:textId="77777777" w:rsidR="001B2251" w:rsidRPr="00174946" w:rsidRDefault="001B2251" w:rsidP="00FB0100">
      <w:pPr>
        <w:ind w:left="851"/>
        <w:rPr>
          <w:sz w:val="24"/>
          <w:szCs w:val="24"/>
          <w:lang w:val="en" w:eastAsia="en-GB"/>
        </w:rPr>
      </w:pPr>
      <w:r w:rsidRPr="00174946">
        <w:rPr>
          <w:sz w:val="24"/>
          <w:szCs w:val="24"/>
          <w:lang w:val="en" w:eastAsia="en-GB"/>
        </w:rPr>
        <w:t xml:space="preserve">There have been </w:t>
      </w:r>
      <w:proofErr w:type="spellStart"/>
      <w:r w:rsidRPr="00174946">
        <w:rPr>
          <w:sz w:val="24"/>
          <w:szCs w:val="24"/>
          <w:lang w:val="en" w:eastAsia="en-GB"/>
        </w:rPr>
        <w:t>postmarketing</w:t>
      </w:r>
      <w:proofErr w:type="spellEnd"/>
      <w:r w:rsidRPr="00174946">
        <w:rPr>
          <w:sz w:val="24"/>
          <w:szCs w:val="24"/>
          <w:lang w:val="en" w:eastAsia="en-GB"/>
        </w:rPr>
        <w:t xml:space="preserve"> reports of gallstones resulting in complications, including cholecystitis, cholangitis, and pancreatitis, requiring cholecystectomy in patients taking </w:t>
      </w:r>
      <w:proofErr w:type="spellStart"/>
      <w:r w:rsidRPr="00174946">
        <w:rPr>
          <w:sz w:val="24"/>
          <w:szCs w:val="24"/>
          <w:lang w:val="en" w:eastAsia="en-GB"/>
        </w:rPr>
        <w:t>lanreotide</w:t>
      </w:r>
      <w:proofErr w:type="spellEnd"/>
      <w:r w:rsidRPr="00174946">
        <w:rPr>
          <w:sz w:val="24"/>
          <w:szCs w:val="24"/>
          <w:lang w:val="en" w:eastAsia="en-GB"/>
        </w:rPr>
        <w:t xml:space="preserve">. If complications of cholelithiasis are suspected, </w:t>
      </w:r>
      <w:proofErr w:type="spellStart"/>
      <w:r w:rsidRPr="00174946">
        <w:rPr>
          <w:sz w:val="24"/>
          <w:szCs w:val="24"/>
          <w:lang w:val="en" w:eastAsia="en-GB"/>
        </w:rPr>
        <w:t>lanreotise</w:t>
      </w:r>
      <w:proofErr w:type="spellEnd"/>
      <w:r w:rsidRPr="00174946">
        <w:rPr>
          <w:sz w:val="24"/>
          <w:szCs w:val="24"/>
          <w:lang w:val="en" w:eastAsia="en-GB"/>
        </w:rPr>
        <w:t xml:space="preserve"> should be discontinued appropriate therapy instituted to treat cholelithiasis.</w:t>
      </w:r>
    </w:p>
    <w:p w14:paraId="3ABD4D72" w14:textId="77777777" w:rsidR="00847BB1" w:rsidRDefault="00847BB1" w:rsidP="00FB0100">
      <w:pPr>
        <w:ind w:left="851"/>
        <w:rPr>
          <w:sz w:val="24"/>
          <w:szCs w:val="24"/>
          <w:u w:val="single"/>
          <w:lang w:val="en" w:eastAsia="en-GB"/>
        </w:rPr>
      </w:pPr>
    </w:p>
    <w:p w14:paraId="645EFCE3" w14:textId="095270C8" w:rsidR="001B2251" w:rsidRPr="00174946" w:rsidRDefault="001B2251" w:rsidP="00FB0100">
      <w:pPr>
        <w:ind w:left="851"/>
        <w:rPr>
          <w:sz w:val="24"/>
          <w:szCs w:val="24"/>
          <w:lang w:val="en" w:eastAsia="en-GB"/>
        </w:rPr>
      </w:pPr>
      <w:r w:rsidRPr="00174946">
        <w:rPr>
          <w:sz w:val="24"/>
          <w:szCs w:val="24"/>
          <w:u w:val="single"/>
          <w:lang w:val="en" w:eastAsia="en-GB"/>
        </w:rPr>
        <w:t>Hyperglycemia and hypoglycemia:</w:t>
      </w:r>
      <w:r w:rsidRPr="00174946">
        <w:rPr>
          <w:sz w:val="24"/>
          <w:szCs w:val="24"/>
          <w:lang w:val="en" w:eastAsia="en-GB"/>
        </w:rPr>
        <w:br/>
        <w:t xml:space="preserve">Pharmacological studies in animals and humans show that </w:t>
      </w:r>
      <w:proofErr w:type="spellStart"/>
      <w:r w:rsidRPr="00174946">
        <w:rPr>
          <w:sz w:val="24"/>
          <w:szCs w:val="24"/>
          <w:lang w:val="en" w:eastAsia="en-GB"/>
        </w:rPr>
        <w:t>lanreotide</w:t>
      </w:r>
      <w:proofErr w:type="spellEnd"/>
      <w:r w:rsidRPr="00174946">
        <w:rPr>
          <w:sz w:val="24"/>
          <w:szCs w:val="24"/>
          <w:lang w:val="en" w:eastAsia="en-GB"/>
        </w:rPr>
        <w:t xml:space="preserve">, like somatostatin and other somatostatin analogues, inhibits the secretion of insulin and glucagon. Hence, patients treated with </w:t>
      </w:r>
      <w:proofErr w:type="spellStart"/>
      <w:r w:rsidRPr="00174946">
        <w:rPr>
          <w:sz w:val="24"/>
          <w:szCs w:val="24"/>
          <w:lang w:val="en" w:eastAsia="en-GB"/>
        </w:rPr>
        <w:t>lanreotide</w:t>
      </w:r>
      <w:proofErr w:type="spellEnd"/>
      <w:r w:rsidRPr="00174946">
        <w:rPr>
          <w:sz w:val="24"/>
          <w:szCs w:val="24"/>
          <w:lang w:val="en" w:eastAsia="en-GB"/>
        </w:rPr>
        <w:t xml:space="preserve"> may experience </w:t>
      </w:r>
      <w:proofErr w:type="spellStart"/>
      <w:r w:rsidRPr="00174946">
        <w:rPr>
          <w:sz w:val="24"/>
          <w:szCs w:val="24"/>
          <w:lang w:val="en" w:eastAsia="en-GB"/>
        </w:rPr>
        <w:t>hypoglycaemia</w:t>
      </w:r>
      <w:proofErr w:type="spellEnd"/>
      <w:r w:rsidRPr="00174946">
        <w:rPr>
          <w:sz w:val="24"/>
          <w:szCs w:val="24"/>
          <w:lang w:val="en" w:eastAsia="en-GB"/>
        </w:rPr>
        <w:t xml:space="preserve"> or </w:t>
      </w:r>
      <w:proofErr w:type="spellStart"/>
      <w:r w:rsidRPr="00174946">
        <w:rPr>
          <w:sz w:val="24"/>
          <w:szCs w:val="24"/>
          <w:lang w:val="en" w:eastAsia="en-GB"/>
        </w:rPr>
        <w:t>hyperglycaemia</w:t>
      </w:r>
      <w:proofErr w:type="spellEnd"/>
      <w:r w:rsidRPr="00174946">
        <w:rPr>
          <w:sz w:val="24"/>
          <w:szCs w:val="24"/>
          <w:lang w:val="en" w:eastAsia="en-GB"/>
        </w:rPr>
        <w:t xml:space="preserve">. Blood </w:t>
      </w:r>
      <w:r w:rsidRPr="00174946">
        <w:rPr>
          <w:sz w:val="24"/>
          <w:szCs w:val="24"/>
          <w:lang w:val="en" w:eastAsia="en-GB"/>
        </w:rPr>
        <w:lastRenderedPageBreak/>
        <w:t xml:space="preserve">glucose levels should be monitored when </w:t>
      </w:r>
      <w:proofErr w:type="spellStart"/>
      <w:r w:rsidRPr="00174946">
        <w:rPr>
          <w:sz w:val="24"/>
          <w:szCs w:val="24"/>
          <w:lang w:val="en" w:eastAsia="en-GB"/>
        </w:rPr>
        <w:t>lanreotide</w:t>
      </w:r>
      <w:proofErr w:type="spellEnd"/>
      <w:r w:rsidRPr="00174946">
        <w:rPr>
          <w:sz w:val="24"/>
          <w:szCs w:val="24"/>
          <w:lang w:val="en" w:eastAsia="en-GB"/>
        </w:rPr>
        <w:t xml:space="preserve"> treatment is initiated, or when the dose is altered and any anti-diabetic treatment should be adjusted accordingly.</w:t>
      </w:r>
    </w:p>
    <w:p w14:paraId="3AFBEB00" w14:textId="77777777" w:rsidR="00847BB1" w:rsidRDefault="00847BB1" w:rsidP="00FB0100">
      <w:pPr>
        <w:ind w:left="851"/>
        <w:rPr>
          <w:sz w:val="24"/>
          <w:szCs w:val="24"/>
          <w:u w:val="single"/>
          <w:lang w:val="en" w:eastAsia="en-GB"/>
        </w:rPr>
      </w:pPr>
    </w:p>
    <w:p w14:paraId="2B18795E" w14:textId="0B50EF60" w:rsidR="001B2251" w:rsidRPr="00174946" w:rsidRDefault="001B2251" w:rsidP="00FB0100">
      <w:pPr>
        <w:ind w:left="851"/>
        <w:rPr>
          <w:sz w:val="24"/>
          <w:szCs w:val="24"/>
          <w:lang w:val="en" w:eastAsia="en-GB"/>
        </w:rPr>
      </w:pPr>
      <w:r w:rsidRPr="00174946">
        <w:rPr>
          <w:sz w:val="24"/>
          <w:szCs w:val="24"/>
          <w:u w:val="single"/>
          <w:lang w:val="en" w:eastAsia="en-GB"/>
        </w:rPr>
        <w:t>Hypothyroidism:</w:t>
      </w:r>
      <w:r w:rsidRPr="00174946">
        <w:rPr>
          <w:sz w:val="24"/>
          <w:szCs w:val="24"/>
          <w:lang w:val="en" w:eastAsia="en-GB"/>
        </w:rPr>
        <w:br/>
        <w:t xml:space="preserve">Slight decreases in thyroid function have been seen during treatment with </w:t>
      </w:r>
      <w:proofErr w:type="spellStart"/>
      <w:r w:rsidRPr="00174946">
        <w:rPr>
          <w:sz w:val="24"/>
          <w:szCs w:val="24"/>
          <w:lang w:val="en" w:eastAsia="en-GB"/>
        </w:rPr>
        <w:t>lanreotide</w:t>
      </w:r>
      <w:proofErr w:type="spellEnd"/>
      <w:r w:rsidRPr="00174946">
        <w:rPr>
          <w:sz w:val="24"/>
          <w:szCs w:val="24"/>
          <w:lang w:val="en" w:eastAsia="en-GB"/>
        </w:rPr>
        <w:t xml:space="preserve"> in patients with acromegaly, although clinical hypothyroidism is rare. Tests of thyroid function should be done where clinically indicated.</w:t>
      </w:r>
    </w:p>
    <w:p w14:paraId="77195021" w14:textId="77777777" w:rsidR="00847BB1" w:rsidRDefault="00847BB1" w:rsidP="00FB0100">
      <w:pPr>
        <w:ind w:left="851"/>
        <w:rPr>
          <w:sz w:val="24"/>
          <w:szCs w:val="24"/>
          <w:u w:val="single"/>
          <w:lang w:val="en" w:eastAsia="en-GB"/>
        </w:rPr>
      </w:pPr>
    </w:p>
    <w:p w14:paraId="64F4CA03" w14:textId="6D733085" w:rsidR="001B2251" w:rsidRPr="00174946" w:rsidRDefault="001B2251" w:rsidP="00FB0100">
      <w:pPr>
        <w:ind w:left="851"/>
        <w:rPr>
          <w:sz w:val="24"/>
          <w:szCs w:val="24"/>
          <w:lang w:val="en" w:eastAsia="en-GB"/>
        </w:rPr>
      </w:pPr>
      <w:r w:rsidRPr="00174946">
        <w:rPr>
          <w:sz w:val="24"/>
          <w:szCs w:val="24"/>
          <w:u w:val="single"/>
          <w:lang w:val="en" w:eastAsia="en-GB"/>
        </w:rPr>
        <w:t>Bradycardia:</w:t>
      </w:r>
      <w:r w:rsidRPr="00174946">
        <w:rPr>
          <w:sz w:val="24"/>
          <w:szCs w:val="24"/>
          <w:lang w:val="en" w:eastAsia="en-GB"/>
        </w:rPr>
        <w:br/>
        <w:t xml:space="preserve">In patients without underlying cardiac problems, </w:t>
      </w:r>
      <w:proofErr w:type="spellStart"/>
      <w:r w:rsidRPr="00174946">
        <w:rPr>
          <w:sz w:val="24"/>
          <w:szCs w:val="24"/>
          <w:lang w:val="en" w:eastAsia="en-GB"/>
        </w:rPr>
        <w:t>lanreotide</w:t>
      </w:r>
      <w:proofErr w:type="spellEnd"/>
      <w:r w:rsidRPr="00174946">
        <w:rPr>
          <w:sz w:val="24"/>
          <w:szCs w:val="24"/>
          <w:lang w:val="en" w:eastAsia="en-GB"/>
        </w:rPr>
        <w:t xml:space="preserve"> may lead to a decrease of heart rate without necessarily reaching the threshold of bradycardia. In patients suffering from cardiac disorders prior to </w:t>
      </w:r>
      <w:proofErr w:type="spellStart"/>
      <w:r w:rsidRPr="00174946">
        <w:rPr>
          <w:sz w:val="24"/>
          <w:szCs w:val="24"/>
          <w:lang w:val="en" w:eastAsia="en-GB"/>
        </w:rPr>
        <w:t>lanreotide</w:t>
      </w:r>
      <w:proofErr w:type="spellEnd"/>
      <w:r w:rsidRPr="00174946">
        <w:rPr>
          <w:sz w:val="24"/>
          <w:szCs w:val="24"/>
          <w:lang w:val="en" w:eastAsia="en-GB"/>
        </w:rPr>
        <w:t xml:space="preserve"> treatment, sinus bradycardia may occur. Care should be taken when initiating treatment with </w:t>
      </w:r>
      <w:proofErr w:type="spellStart"/>
      <w:r w:rsidRPr="00174946">
        <w:rPr>
          <w:sz w:val="24"/>
          <w:szCs w:val="24"/>
          <w:lang w:val="en" w:eastAsia="en-GB"/>
        </w:rPr>
        <w:t>lanreotide</w:t>
      </w:r>
      <w:proofErr w:type="spellEnd"/>
      <w:r w:rsidRPr="00174946">
        <w:rPr>
          <w:sz w:val="24"/>
          <w:szCs w:val="24"/>
          <w:lang w:val="en" w:eastAsia="en-GB"/>
        </w:rPr>
        <w:t xml:space="preserve"> in patients with bradycardia (see section 4.5).</w:t>
      </w:r>
    </w:p>
    <w:p w14:paraId="7CF6693C" w14:textId="77777777" w:rsidR="00847BB1" w:rsidRDefault="00847BB1" w:rsidP="00FB0100">
      <w:pPr>
        <w:ind w:left="851"/>
        <w:rPr>
          <w:sz w:val="24"/>
          <w:szCs w:val="24"/>
          <w:lang w:val="en" w:eastAsia="en-GB"/>
        </w:rPr>
      </w:pPr>
    </w:p>
    <w:p w14:paraId="1DF6BE24" w14:textId="2123FEE5" w:rsidR="001B2251" w:rsidRPr="00847BB1" w:rsidRDefault="001B2251" w:rsidP="00FB0100">
      <w:pPr>
        <w:ind w:left="851"/>
        <w:rPr>
          <w:sz w:val="24"/>
          <w:szCs w:val="24"/>
          <w:u w:val="single"/>
          <w:lang w:val="en-GB" w:eastAsia="en-US"/>
        </w:rPr>
      </w:pPr>
      <w:r w:rsidRPr="00847BB1">
        <w:rPr>
          <w:sz w:val="24"/>
          <w:szCs w:val="24"/>
          <w:u w:val="single"/>
          <w:lang w:val="en" w:eastAsia="en-GB"/>
        </w:rPr>
        <w:t>Pancreas function:</w:t>
      </w:r>
    </w:p>
    <w:p w14:paraId="1DE937E2" w14:textId="77777777" w:rsidR="001B2251" w:rsidRPr="00174946" w:rsidRDefault="001B2251" w:rsidP="00FB0100">
      <w:pPr>
        <w:ind w:left="851"/>
        <w:rPr>
          <w:sz w:val="24"/>
          <w:szCs w:val="24"/>
          <w:lang w:val="en" w:eastAsia="en-GB"/>
        </w:rPr>
      </w:pPr>
      <w:r w:rsidRPr="00174946">
        <w:rPr>
          <w:sz w:val="24"/>
          <w:szCs w:val="24"/>
          <w:lang w:val="en" w:eastAsia="en-GB"/>
        </w:rPr>
        <w:t xml:space="preserve">Pancreatic exocrine insufficiency (PEI) has been observed in some patients receiving </w:t>
      </w:r>
      <w:proofErr w:type="spellStart"/>
      <w:r w:rsidRPr="00174946">
        <w:rPr>
          <w:sz w:val="24"/>
          <w:szCs w:val="24"/>
          <w:lang w:val="en" w:eastAsia="en-GB"/>
        </w:rPr>
        <w:t>lanreotide</w:t>
      </w:r>
      <w:proofErr w:type="spellEnd"/>
      <w:r w:rsidRPr="00174946">
        <w:rPr>
          <w:sz w:val="24"/>
          <w:szCs w:val="24"/>
          <w:lang w:val="en" w:eastAsia="en-GB"/>
        </w:rPr>
        <w:t xml:space="preserve"> therapy for </w:t>
      </w:r>
      <w:proofErr w:type="spellStart"/>
      <w:r w:rsidRPr="00174946">
        <w:rPr>
          <w:sz w:val="24"/>
          <w:szCs w:val="24"/>
          <w:lang w:val="en" w:eastAsia="en-GB"/>
        </w:rPr>
        <w:t>gastroenteropancreatic</w:t>
      </w:r>
      <w:proofErr w:type="spellEnd"/>
      <w:r w:rsidRPr="00174946">
        <w:rPr>
          <w:sz w:val="24"/>
          <w:szCs w:val="24"/>
          <w:lang w:val="en" w:eastAsia="en-GB"/>
        </w:rPr>
        <w:t xml:space="preserve"> neuroendocrine tumors. Symptoms of PEI may include steatorrhea, loose stools, bloating and weight loss. Screening and appropriate treatment for PEI according to clinical guidelines should be considered in symptomatic patients.</w:t>
      </w:r>
    </w:p>
    <w:p w14:paraId="15232FAE" w14:textId="77777777" w:rsidR="00847BB1" w:rsidRDefault="00847BB1" w:rsidP="00FB0100">
      <w:pPr>
        <w:ind w:left="851"/>
        <w:rPr>
          <w:sz w:val="24"/>
          <w:szCs w:val="24"/>
          <w:u w:val="single"/>
          <w:lang w:val="en" w:eastAsia="en-GB"/>
        </w:rPr>
      </w:pPr>
    </w:p>
    <w:p w14:paraId="1711938C" w14:textId="14301F08" w:rsidR="001B2251" w:rsidRPr="00174946" w:rsidRDefault="001B2251" w:rsidP="00FB0100">
      <w:pPr>
        <w:ind w:left="851"/>
        <w:rPr>
          <w:sz w:val="24"/>
          <w:szCs w:val="24"/>
          <w:lang w:val="en" w:eastAsia="en-GB"/>
        </w:rPr>
      </w:pPr>
      <w:r w:rsidRPr="00174946">
        <w:rPr>
          <w:sz w:val="24"/>
          <w:szCs w:val="24"/>
          <w:u w:val="single"/>
          <w:lang w:val="en" w:eastAsia="en-GB"/>
        </w:rPr>
        <w:t>Pituitary Tumor Monitoring:</w:t>
      </w:r>
      <w:r w:rsidRPr="00174946">
        <w:rPr>
          <w:sz w:val="24"/>
          <w:szCs w:val="24"/>
          <w:lang w:val="en" w:eastAsia="en-GB"/>
        </w:rPr>
        <w:br/>
        <w:t xml:space="preserve">In patients with acromegaly, use of </w:t>
      </w:r>
      <w:proofErr w:type="spellStart"/>
      <w:r w:rsidRPr="00174946">
        <w:rPr>
          <w:sz w:val="24"/>
          <w:szCs w:val="24"/>
          <w:lang w:val="en" w:eastAsia="en-GB"/>
        </w:rPr>
        <w:t>lanreotide</w:t>
      </w:r>
      <w:proofErr w:type="spellEnd"/>
      <w:r w:rsidRPr="00174946">
        <w:rPr>
          <w:sz w:val="24"/>
          <w:szCs w:val="24"/>
          <w:lang w:val="en" w:eastAsia="en-GB"/>
        </w:rPr>
        <w:t xml:space="preserve"> is not excluded from monitoring the volume of the pituitary tumor.</w:t>
      </w:r>
    </w:p>
    <w:p w14:paraId="0E809743" w14:textId="77777777" w:rsidR="007C5D2A" w:rsidRPr="00174946" w:rsidRDefault="007C5D2A" w:rsidP="003E0341">
      <w:pPr>
        <w:tabs>
          <w:tab w:val="left" w:pos="851"/>
        </w:tabs>
        <w:ind w:left="851"/>
        <w:rPr>
          <w:sz w:val="24"/>
          <w:szCs w:val="24"/>
          <w:lang w:val="en-GB"/>
        </w:rPr>
      </w:pPr>
    </w:p>
    <w:p w14:paraId="7637A480" w14:textId="77777777" w:rsidR="007C5D2A" w:rsidRPr="00174946" w:rsidRDefault="007C5D2A" w:rsidP="007C5D2A">
      <w:pPr>
        <w:ind w:left="851" w:hanging="851"/>
        <w:rPr>
          <w:b/>
          <w:sz w:val="24"/>
          <w:szCs w:val="24"/>
          <w:lang w:val="en-GB"/>
        </w:rPr>
      </w:pPr>
      <w:r w:rsidRPr="00174946">
        <w:rPr>
          <w:b/>
          <w:sz w:val="24"/>
          <w:szCs w:val="24"/>
          <w:lang w:val="en-GB"/>
        </w:rPr>
        <w:t>4.5</w:t>
      </w:r>
      <w:r w:rsidRPr="00174946">
        <w:rPr>
          <w:b/>
          <w:sz w:val="24"/>
          <w:szCs w:val="24"/>
          <w:lang w:val="en-GB"/>
        </w:rPr>
        <w:tab/>
        <w:t>Interaction with other medicinal products and other forms of interaction</w:t>
      </w:r>
    </w:p>
    <w:p w14:paraId="1820863A"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The pharmacological gastrointestinal effects of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may result in the reduction of the intestinal absorption of co-administered drugs including ciclosporin. Concomitant administration of ciclosporin with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may decrease the relative bioavailability of ciclosporin and therefore may necessitate the adjustment of ciclosporin dose to maintain therapeutic levels.</w:t>
      </w:r>
    </w:p>
    <w:p w14:paraId="5D3623A2" w14:textId="77777777" w:rsidR="00847BB1" w:rsidRDefault="00847BB1" w:rsidP="00FB0100">
      <w:pPr>
        <w:ind w:left="851"/>
        <w:rPr>
          <w:color w:val="000000"/>
          <w:sz w:val="24"/>
          <w:szCs w:val="24"/>
          <w:lang w:val="en" w:eastAsia="en-GB"/>
        </w:rPr>
      </w:pPr>
    </w:p>
    <w:p w14:paraId="32CA1E76" w14:textId="01E8DB6A"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Interactions with highly plasma bound drugs are unlikely in view of the moderate binding of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to serum proteins.</w:t>
      </w:r>
    </w:p>
    <w:p w14:paraId="41B647B4" w14:textId="77777777" w:rsidR="00847BB1" w:rsidRDefault="00847BB1" w:rsidP="00FB0100">
      <w:pPr>
        <w:ind w:left="851"/>
        <w:rPr>
          <w:color w:val="000000"/>
          <w:sz w:val="24"/>
          <w:szCs w:val="24"/>
          <w:lang w:val="en" w:eastAsia="en-GB"/>
        </w:rPr>
      </w:pPr>
    </w:p>
    <w:p w14:paraId="0EFF61F9" w14:textId="0101EB8E" w:rsidR="001B2251" w:rsidRPr="00174946" w:rsidRDefault="001B2251" w:rsidP="00FB0100">
      <w:pPr>
        <w:ind w:left="851"/>
        <w:rPr>
          <w:color w:val="000000"/>
          <w:sz w:val="24"/>
          <w:szCs w:val="24"/>
          <w:lang w:val="en" w:eastAsia="en-GB"/>
        </w:rPr>
      </w:pPr>
      <w:r w:rsidRPr="00174946">
        <w:rPr>
          <w:color w:val="000000"/>
          <w:sz w:val="24"/>
          <w:szCs w:val="24"/>
          <w:lang w:val="en" w:eastAsia="en-GB"/>
        </w:rPr>
        <w:t>Limited published data indicate that concomitant administration of somatostatin analogues and bromocriptine may increase the availability of bromocriptine.</w:t>
      </w:r>
    </w:p>
    <w:p w14:paraId="070BC7B1" w14:textId="77777777" w:rsidR="00847BB1" w:rsidRDefault="00847BB1" w:rsidP="00FB0100">
      <w:pPr>
        <w:ind w:left="851"/>
        <w:rPr>
          <w:color w:val="000000"/>
          <w:sz w:val="24"/>
          <w:szCs w:val="24"/>
          <w:lang w:val="en" w:eastAsia="en-GB"/>
        </w:rPr>
      </w:pPr>
    </w:p>
    <w:p w14:paraId="765E3D68" w14:textId="08E9A92D"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Dose adjustment of insulin and antidiabetic agents may be necessary when </w:t>
      </w:r>
      <w:proofErr w:type="spellStart"/>
      <w:r w:rsidRPr="00174946">
        <w:rPr>
          <w:color w:val="000000"/>
          <w:sz w:val="24"/>
          <w:szCs w:val="24"/>
          <w:lang w:val="en" w:eastAsia="en-GB"/>
        </w:rPr>
        <w:t>Somatulin</w:t>
      </w:r>
      <w:proofErr w:type="spellEnd"/>
      <w:r w:rsidRPr="00174946">
        <w:rPr>
          <w:color w:val="000000"/>
          <w:sz w:val="24"/>
          <w:szCs w:val="24"/>
          <w:lang w:val="en" w:eastAsia="en-GB"/>
        </w:rPr>
        <w:t xml:space="preserve"> is administered simultaneously:</w:t>
      </w:r>
    </w:p>
    <w:p w14:paraId="7E9771A0" w14:textId="77777777" w:rsidR="00847BB1" w:rsidRDefault="00847BB1" w:rsidP="00FB0100">
      <w:pPr>
        <w:ind w:left="851"/>
        <w:rPr>
          <w:color w:val="000000"/>
          <w:sz w:val="24"/>
          <w:szCs w:val="24"/>
          <w:lang w:val="en" w:eastAsia="en-GB"/>
        </w:rPr>
      </w:pPr>
    </w:p>
    <w:p w14:paraId="1866C894" w14:textId="69F88872"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Risk of </w:t>
      </w:r>
      <w:proofErr w:type="spellStart"/>
      <w:r w:rsidRPr="00174946">
        <w:rPr>
          <w:color w:val="000000"/>
          <w:sz w:val="24"/>
          <w:szCs w:val="24"/>
          <w:lang w:val="en" w:eastAsia="en-GB"/>
        </w:rPr>
        <w:t>hypoglycaemia</w:t>
      </w:r>
      <w:proofErr w:type="spellEnd"/>
      <w:r w:rsidRPr="00174946">
        <w:rPr>
          <w:color w:val="000000"/>
          <w:sz w:val="24"/>
          <w:szCs w:val="24"/>
          <w:lang w:val="en" w:eastAsia="en-GB"/>
        </w:rPr>
        <w:t xml:space="preserve"> or </w:t>
      </w:r>
      <w:proofErr w:type="spellStart"/>
      <w:r w:rsidRPr="00174946">
        <w:rPr>
          <w:color w:val="000000"/>
          <w:sz w:val="24"/>
          <w:szCs w:val="24"/>
          <w:lang w:val="en" w:eastAsia="en-GB"/>
        </w:rPr>
        <w:t>hyperglycaemia</w:t>
      </w:r>
      <w:proofErr w:type="spellEnd"/>
      <w:r w:rsidRPr="00174946">
        <w:rPr>
          <w:color w:val="000000"/>
          <w:sz w:val="24"/>
          <w:szCs w:val="24"/>
          <w:lang w:val="en" w:eastAsia="en-GB"/>
        </w:rPr>
        <w:t xml:space="preserve">: Decrease in the need for antidiabetic treatment following a decrease or increase in endogenous glucagon secretion. Glycemic self-control should be strengthened and the dosage of antidiabetic therapy during treatment with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should be adjusted as needed.</w:t>
      </w:r>
    </w:p>
    <w:p w14:paraId="7563A592" w14:textId="77777777" w:rsidR="00847BB1" w:rsidRDefault="00847BB1" w:rsidP="00FB0100">
      <w:pPr>
        <w:ind w:left="851"/>
        <w:rPr>
          <w:color w:val="000000"/>
          <w:sz w:val="24"/>
          <w:szCs w:val="24"/>
          <w:lang w:val="en" w:eastAsia="en-GB"/>
        </w:rPr>
      </w:pPr>
    </w:p>
    <w:p w14:paraId="3A298ABE" w14:textId="12EEFCC4"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Concomitant administration of bradycardia inducing drugs (e.g. beta blockers) may have an additive effect on the slight reduction of heart rate associated with </w:t>
      </w:r>
      <w:proofErr w:type="spellStart"/>
      <w:r w:rsidRPr="00174946">
        <w:rPr>
          <w:color w:val="000000"/>
          <w:sz w:val="24"/>
          <w:szCs w:val="24"/>
          <w:lang w:val="en" w:eastAsia="en-GB"/>
        </w:rPr>
        <w:t>lanreotide</w:t>
      </w:r>
      <w:proofErr w:type="spellEnd"/>
      <w:r w:rsidRPr="00174946">
        <w:rPr>
          <w:color w:val="000000"/>
          <w:sz w:val="24"/>
          <w:szCs w:val="24"/>
          <w:lang w:val="en" w:eastAsia="en-GB"/>
        </w:rPr>
        <w:t>. It may be necessary to adjust the dose of such medicines if they are administered simultaneously.</w:t>
      </w:r>
    </w:p>
    <w:p w14:paraId="7852A794" w14:textId="77777777" w:rsidR="00847BB1" w:rsidRDefault="00847BB1" w:rsidP="00FB0100">
      <w:pPr>
        <w:ind w:left="851"/>
        <w:rPr>
          <w:color w:val="000000"/>
          <w:sz w:val="24"/>
          <w:szCs w:val="24"/>
          <w:lang w:val="en" w:eastAsia="en-GB"/>
        </w:rPr>
      </w:pPr>
    </w:p>
    <w:p w14:paraId="66BC5E9B" w14:textId="0AD3BEFD" w:rsidR="001B2251" w:rsidRPr="00174946" w:rsidRDefault="001B2251" w:rsidP="00FB0100">
      <w:pPr>
        <w:ind w:left="851"/>
        <w:rPr>
          <w:color w:val="000000"/>
          <w:sz w:val="24"/>
          <w:szCs w:val="24"/>
          <w:lang w:val="en" w:eastAsia="en-GB"/>
        </w:rPr>
      </w:pPr>
      <w:r w:rsidRPr="00174946">
        <w:rPr>
          <w:color w:val="000000"/>
          <w:sz w:val="24"/>
          <w:szCs w:val="24"/>
          <w:lang w:val="en" w:eastAsia="en-GB"/>
        </w:rPr>
        <w:lastRenderedPageBreak/>
        <w:t xml:space="preserve">The limited published data available indicate that somatostatin analogues may decrease the metabolic clearance of compounds known to be </w:t>
      </w:r>
      <w:proofErr w:type="spellStart"/>
      <w:r w:rsidRPr="00174946">
        <w:rPr>
          <w:color w:val="000000"/>
          <w:sz w:val="24"/>
          <w:szCs w:val="24"/>
          <w:lang w:val="en" w:eastAsia="en-GB"/>
        </w:rPr>
        <w:t>metabolised</w:t>
      </w:r>
      <w:proofErr w:type="spellEnd"/>
      <w:r w:rsidRPr="00174946">
        <w:rPr>
          <w:color w:val="000000"/>
          <w:sz w:val="24"/>
          <w:szCs w:val="24"/>
          <w:lang w:val="en" w:eastAsia="en-GB"/>
        </w:rPr>
        <w:t xml:space="preserve"> by cytochrome P450 enzymes, which may be due to the suppression of growth hormone. Since it cannot be excluded that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may have this effect, other drugs mainly </w:t>
      </w:r>
      <w:proofErr w:type="spellStart"/>
      <w:r w:rsidRPr="00174946">
        <w:rPr>
          <w:color w:val="000000"/>
          <w:sz w:val="24"/>
          <w:szCs w:val="24"/>
          <w:lang w:val="en" w:eastAsia="en-GB"/>
        </w:rPr>
        <w:t>metabolised</w:t>
      </w:r>
      <w:proofErr w:type="spellEnd"/>
      <w:r w:rsidRPr="00174946">
        <w:rPr>
          <w:color w:val="000000"/>
          <w:sz w:val="24"/>
          <w:szCs w:val="24"/>
          <w:lang w:val="en" w:eastAsia="en-GB"/>
        </w:rPr>
        <w:t xml:space="preserve"> by CYP3A4 and which have a low therapeutic index (e.g. quinidine, terfenadine) should therefore be used with caution.</w:t>
      </w:r>
    </w:p>
    <w:p w14:paraId="7F255D10" w14:textId="77777777" w:rsidR="007C5D2A" w:rsidRPr="00174946" w:rsidRDefault="007C5D2A" w:rsidP="003E0341">
      <w:pPr>
        <w:tabs>
          <w:tab w:val="left" w:pos="851"/>
        </w:tabs>
        <w:ind w:left="851"/>
        <w:rPr>
          <w:sz w:val="24"/>
          <w:szCs w:val="24"/>
          <w:lang w:val="en-GB"/>
        </w:rPr>
      </w:pPr>
    </w:p>
    <w:p w14:paraId="57701F0E"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4.6</w:t>
      </w:r>
      <w:r w:rsidRPr="00174946">
        <w:rPr>
          <w:b/>
          <w:sz w:val="24"/>
          <w:szCs w:val="24"/>
          <w:lang w:val="en-GB"/>
        </w:rPr>
        <w:tab/>
      </w:r>
      <w:r w:rsidR="004860D3" w:rsidRPr="00174946">
        <w:rPr>
          <w:b/>
          <w:sz w:val="24"/>
          <w:szCs w:val="24"/>
          <w:lang w:val="en-GB"/>
        </w:rPr>
        <w:t>Fertility, p</w:t>
      </w:r>
      <w:r w:rsidRPr="00174946">
        <w:rPr>
          <w:b/>
          <w:sz w:val="24"/>
          <w:szCs w:val="24"/>
          <w:lang w:val="en-GB"/>
        </w:rPr>
        <w:t>regnancy and lactation</w:t>
      </w:r>
    </w:p>
    <w:p w14:paraId="469B16A2" w14:textId="77777777" w:rsidR="00847BB1" w:rsidRDefault="00847BB1" w:rsidP="00FB0100">
      <w:pPr>
        <w:ind w:left="851"/>
        <w:rPr>
          <w:noProof/>
          <w:sz w:val="24"/>
          <w:szCs w:val="24"/>
          <w:lang w:val="en-US"/>
        </w:rPr>
      </w:pPr>
    </w:p>
    <w:p w14:paraId="05C9DDCB" w14:textId="15F3D766" w:rsidR="001B2251" w:rsidRPr="00847BB1" w:rsidRDefault="001B2251" w:rsidP="00FB0100">
      <w:pPr>
        <w:ind w:left="851"/>
        <w:rPr>
          <w:noProof/>
          <w:sz w:val="24"/>
          <w:szCs w:val="24"/>
          <w:u w:val="single"/>
          <w:lang w:val="en-US"/>
        </w:rPr>
      </w:pPr>
      <w:r w:rsidRPr="00847BB1">
        <w:rPr>
          <w:noProof/>
          <w:sz w:val="24"/>
          <w:szCs w:val="24"/>
          <w:u w:val="single"/>
          <w:lang w:val="en-US"/>
        </w:rPr>
        <w:t>Pregnancy</w:t>
      </w:r>
    </w:p>
    <w:p w14:paraId="2C4E688F"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 xml:space="preserve">There is a limited amount of data (less than 300 pregnancy outcomes) from the use of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in pregnant women.</w:t>
      </w:r>
    </w:p>
    <w:p w14:paraId="570E13CC"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Reproductive toxicity has been seen in animal experiments, but there is no evidence of teratogenic effects (see section 5.3). The potential risk to humans is not known.</w:t>
      </w:r>
      <w:r w:rsidRPr="00174946">
        <w:rPr>
          <w:color w:val="000000"/>
          <w:sz w:val="24"/>
          <w:szCs w:val="24"/>
          <w:lang w:val="en" w:eastAsia="en-GB"/>
        </w:rPr>
        <w:br/>
        <w:t xml:space="preserve">As a precaution, </w:t>
      </w:r>
      <w:proofErr w:type="spellStart"/>
      <w:r w:rsidRPr="00174946">
        <w:rPr>
          <w:color w:val="000000"/>
          <w:sz w:val="24"/>
          <w:szCs w:val="24"/>
          <w:lang w:val="en" w:eastAsia="en-GB"/>
        </w:rPr>
        <w:t>lanreotide</w:t>
      </w:r>
      <w:proofErr w:type="spellEnd"/>
      <w:r w:rsidRPr="00174946">
        <w:rPr>
          <w:color w:val="000000"/>
          <w:sz w:val="24"/>
          <w:szCs w:val="24"/>
          <w:lang w:val="en" w:eastAsia="en-GB"/>
        </w:rPr>
        <w:t xml:space="preserve"> should not be used in pregnant women.</w:t>
      </w:r>
    </w:p>
    <w:p w14:paraId="521A5323" w14:textId="77777777" w:rsidR="001B2251" w:rsidRPr="00174946" w:rsidRDefault="001B2251" w:rsidP="00FB0100">
      <w:pPr>
        <w:ind w:left="851"/>
        <w:rPr>
          <w:noProof/>
          <w:sz w:val="24"/>
          <w:szCs w:val="24"/>
          <w:lang w:val="en" w:eastAsia="en-US"/>
        </w:rPr>
      </w:pPr>
    </w:p>
    <w:p w14:paraId="56F43596" w14:textId="77777777" w:rsidR="001B2251" w:rsidRPr="00847BB1" w:rsidRDefault="001B2251" w:rsidP="00FB0100">
      <w:pPr>
        <w:ind w:left="851"/>
        <w:rPr>
          <w:noProof/>
          <w:sz w:val="24"/>
          <w:szCs w:val="24"/>
          <w:u w:val="single"/>
          <w:lang w:val="en-GB"/>
        </w:rPr>
      </w:pPr>
      <w:r w:rsidRPr="00847BB1">
        <w:rPr>
          <w:noProof/>
          <w:sz w:val="24"/>
          <w:szCs w:val="24"/>
          <w:u w:val="single"/>
          <w:lang w:val="en-US"/>
        </w:rPr>
        <w:t>Breast-feeding</w:t>
      </w:r>
    </w:p>
    <w:p w14:paraId="71B8AD75" w14:textId="47D824E4" w:rsidR="001B2251" w:rsidRPr="00174946" w:rsidRDefault="001B2251" w:rsidP="00FB0100">
      <w:pPr>
        <w:ind w:left="851"/>
        <w:rPr>
          <w:noProof/>
          <w:sz w:val="24"/>
          <w:szCs w:val="24"/>
          <w:lang w:val="en"/>
        </w:rPr>
      </w:pPr>
      <w:r w:rsidRPr="00174946">
        <w:rPr>
          <w:color w:val="000000"/>
          <w:sz w:val="24"/>
          <w:szCs w:val="24"/>
          <w:lang w:val="en" w:eastAsia="en-GB"/>
        </w:rPr>
        <w:t>It is not known whether this drug is excreted in human milk.</w:t>
      </w:r>
      <w:r w:rsidRPr="00174946">
        <w:rPr>
          <w:color w:val="000000"/>
          <w:sz w:val="24"/>
          <w:szCs w:val="24"/>
          <w:lang w:val="en" w:eastAsia="en-GB"/>
        </w:rPr>
        <w:br/>
        <w:t>A risk to the newborns/infants cannot be ruled out.</w:t>
      </w:r>
      <w:r w:rsidRPr="00174946">
        <w:rPr>
          <w:color w:val="000000"/>
          <w:sz w:val="24"/>
          <w:szCs w:val="24"/>
          <w:lang w:val="en" w:eastAsia="en-GB"/>
        </w:rPr>
        <w:br/>
      </w:r>
      <w:proofErr w:type="spellStart"/>
      <w:r w:rsidR="00847BB1">
        <w:rPr>
          <w:color w:val="000000"/>
          <w:sz w:val="24"/>
          <w:szCs w:val="24"/>
          <w:lang w:val="en" w:eastAsia="en-GB"/>
        </w:rPr>
        <w:t>Lanreotid</w:t>
      </w:r>
      <w:proofErr w:type="spellEnd"/>
      <w:r w:rsidR="00847BB1">
        <w:rPr>
          <w:color w:val="000000"/>
          <w:sz w:val="24"/>
          <w:szCs w:val="24"/>
          <w:lang w:val="en" w:eastAsia="en-GB"/>
        </w:rPr>
        <w:t xml:space="preserve"> "</w:t>
      </w:r>
      <w:proofErr w:type="spellStart"/>
      <w:r w:rsidR="00847BB1">
        <w:rPr>
          <w:color w:val="000000"/>
          <w:sz w:val="24"/>
          <w:szCs w:val="24"/>
          <w:lang w:val="en" w:eastAsia="en-GB"/>
        </w:rPr>
        <w:t>Amdipharm</w:t>
      </w:r>
      <w:proofErr w:type="spellEnd"/>
      <w:r w:rsidR="00847BB1">
        <w:rPr>
          <w:color w:val="000000"/>
          <w:sz w:val="24"/>
          <w:szCs w:val="24"/>
          <w:lang w:val="en" w:eastAsia="en-GB"/>
        </w:rPr>
        <w:t>"</w:t>
      </w:r>
      <w:r w:rsidRPr="00174946">
        <w:rPr>
          <w:color w:val="000000"/>
          <w:sz w:val="24"/>
          <w:szCs w:val="24"/>
          <w:lang w:val="en" w:eastAsia="en-GB"/>
        </w:rPr>
        <w:t xml:space="preserve"> should not be used during breastfeeding.</w:t>
      </w:r>
    </w:p>
    <w:p w14:paraId="512477F7" w14:textId="77777777" w:rsidR="00847BB1" w:rsidRDefault="00847BB1" w:rsidP="00FB0100">
      <w:pPr>
        <w:ind w:left="851"/>
        <w:rPr>
          <w:noProof/>
          <w:sz w:val="24"/>
          <w:szCs w:val="24"/>
          <w:lang w:val="en-US"/>
        </w:rPr>
      </w:pPr>
    </w:p>
    <w:p w14:paraId="54E345E8" w14:textId="46C00FA1" w:rsidR="001B2251" w:rsidRPr="00847BB1" w:rsidRDefault="001B2251" w:rsidP="00FB0100">
      <w:pPr>
        <w:ind w:left="851"/>
        <w:rPr>
          <w:noProof/>
          <w:sz w:val="24"/>
          <w:szCs w:val="24"/>
          <w:u w:val="single"/>
          <w:lang w:val="en-GB"/>
        </w:rPr>
      </w:pPr>
      <w:r w:rsidRPr="00847BB1">
        <w:rPr>
          <w:noProof/>
          <w:sz w:val="24"/>
          <w:szCs w:val="24"/>
          <w:u w:val="single"/>
          <w:lang w:val="en-US"/>
        </w:rPr>
        <w:t>Fertility</w:t>
      </w:r>
    </w:p>
    <w:p w14:paraId="2DFDBE68" w14:textId="77777777" w:rsidR="001B2251" w:rsidRPr="00174946" w:rsidRDefault="001B2251" w:rsidP="00FB0100">
      <w:pPr>
        <w:ind w:left="851"/>
        <w:rPr>
          <w:color w:val="000000"/>
          <w:sz w:val="24"/>
          <w:szCs w:val="24"/>
          <w:lang w:val="en" w:eastAsia="en-GB"/>
        </w:rPr>
      </w:pPr>
      <w:r w:rsidRPr="00174946">
        <w:rPr>
          <w:color w:val="000000"/>
          <w:sz w:val="24"/>
          <w:szCs w:val="24"/>
          <w:lang w:val="en" w:eastAsia="en-GB"/>
        </w:rPr>
        <w:t>Reduced fertility was observed in female rats due to the inhibition of GH secretion at doses in excess of those achieved in humans at therapeutic doses.</w:t>
      </w:r>
    </w:p>
    <w:p w14:paraId="370B100C" w14:textId="77777777" w:rsidR="007C5D2A" w:rsidRPr="00174946" w:rsidRDefault="007C5D2A" w:rsidP="003E0341">
      <w:pPr>
        <w:tabs>
          <w:tab w:val="left" w:pos="851"/>
        </w:tabs>
        <w:ind w:left="851"/>
        <w:rPr>
          <w:sz w:val="24"/>
          <w:szCs w:val="24"/>
          <w:lang w:val="en-GB"/>
        </w:rPr>
      </w:pPr>
    </w:p>
    <w:p w14:paraId="3E735F45"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4.7</w:t>
      </w:r>
      <w:r w:rsidRPr="00174946">
        <w:rPr>
          <w:b/>
          <w:sz w:val="24"/>
          <w:szCs w:val="24"/>
          <w:lang w:val="en-GB"/>
        </w:rPr>
        <w:tab/>
        <w:t>Effects on ability to drive and use machines</w:t>
      </w:r>
    </w:p>
    <w:p w14:paraId="28EB034A" w14:textId="77777777" w:rsidR="00847BB1" w:rsidRDefault="00847BB1" w:rsidP="00FB0100">
      <w:pPr>
        <w:ind w:left="851"/>
        <w:rPr>
          <w:sz w:val="24"/>
          <w:szCs w:val="24"/>
          <w:lang w:val="en-GB" w:eastAsia="en-GB"/>
        </w:rPr>
      </w:pPr>
      <w:r>
        <w:rPr>
          <w:sz w:val="24"/>
          <w:szCs w:val="24"/>
          <w:lang w:val="en-GB" w:eastAsia="en-GB"/>
        </w:rPr>
        <w:t>No traffic warning.</w:t>
      </w:r>
    </w:p>
    <w:p w14:paraId="3B8C7096" w14:textId="79756D32" w:rsidR="001B2251" w:rsidRPr="00174946" w:rsidRDefault="00847BB1" w:rsidP="00FB0100">
      <w:pPr>
        <w:ind w:left="851"/>
        <w:rPr>
          <w:sz w:val="24"/>
          <w:szCs w:val="24"/>
          <w:lang w:val="en" w:eastAsia="en-GB"/>
        </w:rPr>
      </w:pPr>
      <w:proofErr w:type="spellStart"/>
      <w:r>
        <w:rPr>
          <w:sz w:val="24"/>
          <w:szCs w:val="24"/>
          <w:lang w:val="en" w:eastAsia="en-GB"/>
        </w:rPr>
        <w:t>Lanreotid</w:t>
      </w:r>
      <w:proofErr w:type="spellEnd"/>
      <w:r>
        <w:rPr>
          <w:sz w:val="24"/>
          <w:szCs w:val="24"/>
          <w:lang w:val="en" w:eastAsia="en-GB"/>
        </w:rPr>
        <w:t xml:space="preserve"> "</w:t>
      </w:r>
      <w:proofErr w:type="spellStart"/>
      <w:r>
        <w:rPr>
          <w:sz w:val="24"/>
          <w:szCs w:val="24"/>
          <w:lang w:val="en" w:eastAsia="en-GB"/>
        </w:rPr>
        <w:t>Amdipharm</w:t>
      </w:r>
      <w:proofErr w:type="spellEnd"/>
      <w:r>
        <w:rPr>
          <w:sz w:val="24"/>
          <w:szCs w:val="24"/>
          <w:lang w:val="en" w:eastAsia="en-GB"/>
        </w:rPr>
        <w:t>"</w:t>
      </w:r>
      <w:r w:rsidR="001B2251" w:rsidRPr="00174946">
        <w:rPr>
          <w:sz w:val="24"/>
          <w:szCs w:val="24"/>
          <w:lang w:val="en" w:eastAsia="en-GB"/>
        </w:rPr>
        <w:t xml:space="preserve"> </w:t>
      </w:r>
      <w:bookmarkStart w:id="3" w:name="_Hlk167441811"/>
      <w:r w:rsidR="001B2251" w:rsidRPr="00174946">
        <w:rPr>
          <w:sz w:val="24"/>
          <w:szCs w:val="24"/>
          <w:lang w:val="en" w:eastAsia="en-GB"/>
        </w:rPr>
        <w:t>has minor or moderate influence on the ability to drive and use machines</w:t>
      </w:r>
      <w:bookmarkEnd w:id="3"/>
      <w:r w:rsidR="001B2251" w:rsidRPr="00174946">
        <w:rPr>
          <w:sz w:val="24"/>
          <w:szCs w:val="24"/>
          <w:lang w:val="en" w:eastAsia="en-GB"/>
        </w:rPr>
        <w:t>. No studies on the effects on the ability to drive and use machines have been performed.</w:t>
      </w:r>
    </w:p>
    <w:p w14:paraId="15C7EFF4" w14:textId="3C08D8B6" w:rsidR="001B2251" w:rsidRPr="00174946" w:rsidRDefault="001B2251" w:rsidP="00FB0100">
      <w:pPr>
        <w:ind w:left="851"/>
        <w:rPr>
          <w:sz w:val="24"/>
          <w:szCs w:val="24"/>
          <w:lang w:val="en" w:eastAsia="en-GB"/>
        </w:rPr>
      </w:pPr>
      <w:r w:rsidRPr="00174946">
        <w:rPr>
          <w:sz w:val="24"/>
          <w:szCs w:val="24"/>
          <w:lang w:val="en" w:eastAsia="en-GB"/>
        </w:rPr>
        <w:t xml:space="preserve">However, dizziness has been reported with </w:t>
      </w:r>
      <w:proofErr w:type="spellStart"/>
      <w:r w:rsidR="00847BB1">
        <w:rPr>
          <w:sz w:val="24"/>
          <w:szCs w:val="24"/>
          <w:lang w:val="en" w:eastAsia="en-GB"/>
        </w:rPr>
        <w:t>Lanreotid</w:t>
      </w:r>
      <w:proofErr w:type="spellEnd"/>
      <w:r w:rsidR="00847BB1">
        <w:rPr>
          <w:sz w:val="24"/>
          <w:szCs w:val="24"/>
          <w:lang w:val="en" w:eastAsia="en-GB"/>
        </w:rPr>
        <w:t xml:space="preserve"> "</w:t>
      </w:r>
      <w:proofErr w:type="spellStart"/>
      <w:r w:rsidR="00847BB1">
        <w:rPr>
          <w:sz w:val="24"/>
          <w:szCs w:val="24"/>
          <w:lang w:val="en" w:eastAsia="en-GB"/>
        </w:rPr>
        <w:t>Amdipharm</w:t>
      </w:r>
      <w:proofErr w:type="spellEnd"/>
      <w:r w:rsidR="00847BB1">
        <w:rPr>
          <w:sz w:val="24"/>
          <w:szCs w:val="24"/>
          <w:lang w:val="en" w:eastAsia="en-GB"/>
        </w:rPr>
        <w:t>"</w:t>
      </w:r>
      <w:r w:rsidRPr="00174946">
        <w:rPr>
          <w:sz w:val="24"/>
          <w:szCs w:val="24"/>
          <w:lang w:val="en" w:eastAsia="en-GB"/>
        </w:rPr>
        <w:t xml:space="preserve"> (see section 4.8). If a patient is affected, he/she should not drive or operate machinery. </w:t>
      </w:r>
    </w:p>
    <w:p w14:paraId="7BA26F5F" w14:textId="77777777" w:rsidR="007C5D2A" w:rsidRPr="00174946" w:rsidRDefault="007C5D2A" w:rsidP="003E0341">
      <w:pPr>
        <w:tabs>
          <w:tab w:val="left" w:pos="851"/>
        </w:tabs>
        <w:ind w:left="851"/>
        <w:rPr>
          <w:sz w:val="24"/>
          <w:szCs w:val="24"/>
          <w:lang w:val="en-GB"/>
        </w:rPr>
      </w:pPr>
    </w:p>
    <w:p w14:paraId="219784A0"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4.8</w:t>
      </w:r>
      <w:r w:rsidRPr="00174946">
        <w:rPr>
          <w:b/>
          <w:sz w:val="24"/>
          <w:szCs w:val="24"/>
          <w:lang w:val="en-GB"/>
        </w:rPr>
        <w:tab/>
        <w:t>Undesirable effects</w:t>
      </w:r>
    </w:p>
    <w:p w14:paraId="42BC2D37" w14:textId="77777777" w:rsidR="001B2251" w:rsidRPr="00174946" w:rsidRDefault="001B2251" w:rsidP="00FB0100">
      <w:pPr>
        <w:ind w:left="851"/>
        <w:rPr>
          <w:sz w:val="24"/>
          <w:szCs w:val="24"/>
          <w:lang w:val="en" w:eastAsia="en-GB"/>
        </w:rPr>
      </w:pPr>
      <w:r w:rsidRPr="00174946">
        <w:rPr>
          <w:sz w:val="24"/>
          <w:szCs w:val="24"/>
          <w:lang w:val="en" w:eastAsia="en-GB"/>
        </w:rPr>
        <w:t xml:space="preserve">Undesirable effects reported by patients suffering from acromegaly and GEP-NETs treated with </w:t>
      </w:r>
      <w:proofErr w:type="spellStart"/>
      <w:r w:rsidRPr="00174946">
        <w:rPr>
          <w:sz w:val="24"/>
          <w:szCs w:val="24"/>
          <w:lang w:val="en" w:eastAsia="en-GB"/>
        </w:rPr>
        <w:t>lanreotide</w:t>
      </w:r>
      <w:proofErr w:type="spellEnd"/>
      <w:r w:rsidRPr="00174946">
        <w:rPr>
          <w:sz w:val="24"/>
          <w:szCs w:val="24"/>
          <w:lang w:val="en" w:eastAsia="en-GB"/>
        </w:rPr>
        <w:t xml:space="preserve"> in clinical trials are listed under the corresponding body organ systems according to the following classification:</w:t>
      </w:r>
    </w:p>
    <w:p w14:paraId="5A1850DA" w14:textId="77777777" w:rsidR="00847BB1" w:rsidRDefault="00847BB1" w:rsidP="00FB0100">
      <w:pPr>
        <w:ind w:left="851"/>
        <w:rPr>
          <w:sz w:val="24"/>
          <w:szCs w:val="24"/>
          <w:lang w:val="en" w:eastAsia="en-GB"/>
        </w:rPr>
      </w:pPr>
    </w:p>
    <w:p w14:paraId="481F5D30" w14:textId="5AE9E58E" w:rsidR="001B2251" w:rsidRPr="00174946" w:rsidRDefault="001B2251" w:rsidP="00FB0100">
      <w:pPr>
        <w:ind w:left="851"/>
        <w:rPr>
          <w:sz w:val="24"/>
          <w:szCs w:val="24"/>
          <w:lang w:val="en-US" w:eastAsia="sv-SE"/>
        </w:rPr>
      </w:pPr>
      <w:r w:rsidRPr="00174946">
        <w:rPr>
          <w:sz w:val="24"/>
          <w:szCs w:val="24"/>
          <w:lang w:val="en" w:eastAsia="en-GB"/>
        </w:rPr>
        <w:t xml:space="preserve">Very common (≥1/10); common (≥1/100 to &lt;1/10); uncommon (≥1/1,000 to &lt;1/100); </w:t>
      </w:r>
      <w:r w:rsidRPr="00174946">
        <w:rPr>
          <w:sz w:val="24"/>
          <w:szCs w:val="24"/>
          <w:lang w:val="en-US"/>
        </w:rPr>
        <w:t xml:space="preserve">not known (cannot be estimated from the available data) </w:t>
      </w:r>
    </w:p>
    <w:p w14:paraId="7646DBD7" w14:textId="71E293FC" w:rsidR="001B2251" w:rsidRPr="00174946" w:rsidRDefault="001B2251" w:rsidP="00FB0100">
      <w:pPr>
        <w:ind w:left="851"/>
        <w:rPr>
          <w:sz w:val="24"/>
          <w:szCs w:val="24"/>
          <w:lang w:val="en-US" w:eastAsia="en-GB"/>
        </w:rPr>
      </w:pPr>
    </w:p>
    <w:p w14:paraId="176CCC68" w14:textId="1C540DC1" w:rsidR="001B2251" w:rsidRDefault="001B2251" w:rsidP="00FB0100">
      <w:pPr>
        <w:ind w:left="851"/>
        <w:rPr>
          <w:sz w:val="24"/>
          <w:szCs w:val="24"/>
          <w:lang w:val="en" w:eastAsia="en-GB"/>
        </w:rPr>
      </w:pPr>
      <w:r w:rsidRPr="00174946">
        <w:rPr>
          <w:sz w:val="24"/>
          <w:szCs w:val="24"/>
          <w:lang w:val="en" w:eastAsia="en-GB"/>
        </w:rPr>
        <w:t xml:space="preserve">The most commonly expected adverse drug reactions following treatment with </w:t>
      </w:r>
      <w:proofErr w:type="spellStart"/>
      <w:r w:rsidRPr="00174946">
        <w:rPr>
          <w:sz w:val="24"/>
          <w:szCs w:val="24"/>
          <w:lang w:val="en" w:eastAsia="en-GB"/>
        </w:rPr>
        <w:t>lanreotide</w:t>
      </w:r>
      <w:proofErr w:type="spellEnd"/>
      <w:r w:rsidRPr="00174946">
        <w:rPr>
          <w:sz w:val="24"/>
          <w:szCs w:val="24"/>
          <w:lang w:val="en" w:eastAsia="en-GB"/>
        </w:rPr>
        <w:t xml:space="preserve"> are gastrointestinal disorders (most commonly reported are </w:t>
      </w:r>
      <w:proofErr w:type="spellStart"/>
      <w:r w:rsidRPr="00174946">
        <w:rPr>
          <w:sz w:val="24"/>
          <w:szCs w:val="24"/>
          <w:lang w:val="en" w:eastAsia="en-GB"/>
        </w:rPr>
        <w:t>diarrhoea</w:t>
      </w:r>
      <w:proofErr w:type="spellEnd"/>
      <w:r w:rsidRPr="00174946">
        <w:rPr>
          <w:sz w:val="24"/>
          <w:szCs w:val="24"/>
          <w:lang w:val="en" w:eastAsia="en-GB"/>
        </w:rPr>
        <w:t xml:space="preserve"> and abdominal pain, usually mild or moderate and transient), cholelithiasis (often asymptomatic) and injection site reactions (pain, nodules and indurations). </w:t>
      </w:r>
    </w:p>
    <w:p w14:paraId="5FA06B78" w14:textId="77777777" w:rsidR="00847BB1" w:rsidRPr="00174946" w:rsidRDefault="00847BB1" w:rsidP="00FB0100">
      <w:pPr>
        <w:ind w:left="851"/>
        <w:rPr>
          <w:sz w:val="24"/>
          <w:szCs w:val="24"/>
          <w:lang w:val="en" w:eastAsia="en-GB"/>
        </w:rPr>
      </w:pPr>
    </w:p>
    <w:p w14:paraId="43EA6AA7" w14:textId="2847C9F0" w:rsidR="001B2251" w:rsidRDefault="001B2251" w:rsidP="00FB0100">
      <w:pPr>
        <w:ind w:left="851"/>
        <w:rPr>
          <w:sz w:val="24"/>
          <w:szCs w:val="24"/>
          <w:lang w:val="en" w:eastAsia="en-GB"/>
        </w:rPr>
      </w:pPr>
      <w:r w:rsidRPr="00174946">
        <w:rPr>
          <w:sz w:val="24"/>
          <w:szCs w:val="24"/>
          <w:lang w:val="en" w:eastAsia="en-GB"/>
        </w:rPr>
        <w:t>The profile of undesirable effects is similar for all indications.</w:t>
      </w:r>
    </w:p>
    <w:p w14:paraId="651AD2E1" w14:textId="3B44642A" w:rsidR="002F15EA" w:rsidRDefault="002F15EA">
      <w:pPr>
        <w:rPr>
          <w:sz w:val="24"/>
          <w:szCs w:val="24"/>
          <w:lang w:val="en" w:eastAsia="en-GB"/>
        </w:rPr>
      </w:pPr>
      <w:r>
        <w:rPr>
          <w:sz w:val="24"/>
          <w:szCs w:val="24"/>
          <w:lang w:val="en" w:eastAsia="en-GB"/>
        </w:rPr>
        <w:br w:type="page"/>
      </w:r>
    </w:p>
    <w:p w14:paraId="49C36970" w14:textId="77777777" w:rsidR="00847BB1" w:rsidRPr="00174946" w:rsidRDefault="00847BB1" w:rsidP="00FB0100">
      <w:pPr>
        <w:ind w:left="851"/>
        <w:rPr>
          <w:sz w:val="24"/>
          <w:szCs w:val="24"/>
          <w:lang w:val="en" w:eastAsia="en-GB"/>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924"/>
        <w:gridCol w:w="1540"/>
        <w:gridCol w:w="2309"/>
        <w:gridCol w:w="1828"/>
        <w:gridCol w:w="2021"/>
      </w:tblGrid>
      <w:tr w:rsidR="001B2251" w:rsidRPr="00C96291" w14:paraId="10D27C49"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130A5D57" w14:textId="77777777" w:rsidR="001B2251" w:rsidRPr="00847BB1" w:rsidRDefault="001B2251">
            <w:pPr>
              <w:rPr>
                <w:color w:val="000000"/>
                <w:sz w:val="20"/>
                <w:lang w:val="en-GB" w:eastAsia="en-GB"/>
              </w:rPr>
            </w:pPr>
            <w:r w:rsidRPr="00847BB1">
              <w:rPr>
                <w:b/>
                <w:bCs/>
                <w:color w:val="000000"/>
                <w:sz w:val="20"/>
                <w:lang w:eastAsia="en-GB"/>
              </w:rPr>
              <w:t>System organ class</w:t>
            </w:r>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0FAB8FD3" w14:textId="77777777" w:rsidR="001B2251" w:rsidRPr="00847BB1" w:rsidRDefault="001B2251">
            <w:pPr>
              <w:rPr>
                <w:color w:val="000000"/>
                <w:sz w:val="20"/>
                <w:lang w:eastAsia="en-GB"/>
              </w:rPr>
            </w:pPr>
            <w:proofErr w:type="spellStart"/>
            <w:r w:rsidRPr="00847BB1">
              <w:rPr>
                <w:b/>
                <w:bCs/>
                <w:color w:val="000000"/>
                <w:sz w:val="20"/>
                <w:lang w:eastAsia="en-GB"/>
              </w:rPr>
              <w:t>Very</w:t>
            </w:r>
            <w:proofErr w:type="spellEnd"/>
            <w:r w:rsidRPr="00847BB1">
              <w:rPr>
                <w:b/>
                <w:bCs/>
                <w:color w:val="000000"/>
                <w:sz w:val="20"/>
                <w:lang w:eastAsia="en-GB"/>
              </w:rPr>
              <w:t xml:space="preserve"> common (≥1/10)</w:t>
            </w:r>
            <w:r w:rsidRPr="00847BB1">
              <w:rPr>
                <w:color w:val="000000"/>
                <w:sz w:val="20"/>
                <w:lang w:eastAsia="en-GB"/>
              </w:rPr>
              <w:t xml:space="preserve"> </w:t>
            </w:r>
          </w:p>
        </w:tc>
        <w:tc>
          <w:tcPr>
            <w:tcW w:w="1200" w:type="pct"/>
            <w:tcBorders>
              <w:top w:val="outset" w:sz="6" w:space="0" w:color="7B7B7B"/>
              <w:left w:val="outset" w:sz="6" w:space="0" w:color="7B7B7B"/>
              <w:bottom w:val="outset" w:sz="6" w:space="0" w:color="7B7B7B"/>
              <w:right w:val="outset" w:sz="6" w:space="0" w:color="7B7B7B"/>
            </w:tcBorders>
            <w:hideMark/>
          </w:tcPr>
          <w:p w14:paraId="43B9547D" w14:textId="77777777" w:rsidR="001B2251" w:rsidRPr="00847BB1" w:rsidRDefault="001B2251">
            <w:pPr>
              <w:rPr>
                <w:color w:val="000000"/>
                <w:sz w:val="20"/>
                <w:lang w:eastAsia="en-GB"/>
              </w:rPr>
            </w:pPr>
            <w:r w:rsidRPr="00847BB1">
              <w:rPr>
                <w:b/>
                <w:bCs/>
                <w:color w:val="000000"/>
                <w:sz w:val="20"/>
                <w:lang w:eastAsia="en-GB"/>
              </w:rPr>
              <w:t>Common (≥1/100 to &lt;1/10)</w:t>
            </w:r>
            <w:r w:rsidRPr="00847BB1">
              <w:rPr>
                <w:color w:val="000000"/>
                <w:sz w:val="20"/>
                <w:lang w:eastAsia="en-GB"/>
              </w:rPr>
              <w:t xml:space="preserve"> </w:t>
            </w:r>
          </w:p>
        </w:tc>
        <w:tc>
          <w:tcPr>
            <w:tcW w:w="950" w:type="pct"/>
            <w:tcBorders>
              <w:top w:val="outset" w:sz="6" w:space="0" w:color="7B7B7B"/>
              <w:left w:val="outset" w:sz="6" w:space="0" w:color="7B7B7B"/>
              <w:bottom w:val="outset" w:sz="6" w:space="0" w:color="7B7B7B"/>
              <w:right w:val="outset" w:sz="6" w:space="0" w:color="7B7B7B"/>
            </w:tcBorders>
            <w:hideMark/>
          </w:tcPr>
          <w:p w14:paraId="37EB1A26" w14:textId="77777777" w:rsidR="001B2251" w:rsidRPr="00847BB1" w:rsidRDefault="001B2251">
            <w:pPr>
              <w:rPr>
                <w:color w:val="000000"/>
                <w:sz w:val="20"/>
                <w:lang w:eastAsia="en-GB"/>
              </w:rPr>
            </w:pPr>
            <w:proofErr w:type="spellStart"/>
            <w:r w:rsidRPr="00847BB1">
              <w:rPr>
                <w:b/>
                <w:bCs/>
                <w:color w:val="000000"/>
                <w:sz w:val="20"/>
                <w:lang w:eastAsia="en-GB"/>
              </w:rPr>
              <w:t>Uncommon</w:t>
            </w:r>
            <w:proofErr w:type="spellEnd"/>
            <w:r w:rsidRPr="00847BB1">
              <w:rPr>
                <w:b/>
                <w:bCs/>
                <w:color w:val="000000"/>
                <w:sz w:val="20"/>
                <w:lang w:eastAsia="en-GB"/>
              </w:rPr>
              <w:t xml:space="preserve"> (≥1/1,000 to &lt;1/100)</w:t>
            </w:r>
            <w:r w:rsidRPr="00847BB1">
              <w:rPr>
                <w:color w:val="000000"/>
                <w:sz w:val="20"/>
                <w:lang w:eastAsia="en-GB"/>
              </w:rPr>
              <w:t xml:space="preserve"> </w:t>
            </w:r>
          </w:p>
        </w:tc>
        <w:tc>
          <w:tcPr>
            <w:tcW w:w="1050" w:type="pct"/>
            <w:tcBorders>
              <w:top w:val="outset" w:sz="6" w:space="0" w:color="7B7B7B"/>
              <w:left w:val="outset" w:sz="6" w:space="0" w:color="7B7B7B"/>
              <w:bottom w:val="outset" w:sz="6" w:space="0" w:color="7B7B7B"/>
              <w:right w:val="outset" w:sz="6" w:space="0" w:color="7B7B7B"/>
            </w:tcBorders>
            <w:hideMark/>
          </w:tcPr>
          <w:p w14:paraId="5156FC5F" w14:textId="77777777" w:rsidR="001B2251" w:rsidRPr="00847BB1" w:rsidRDefault="001B2251">
            <w:pPr>
              <w:rPr>
                <w:color w:val="000000"/>
                <w:sz w:val="20"/>
                <w:lang w:val="en-US" w:eastAsia="en-GB"/>
              </w:rPr>
            </w:pPr>
            <w:r w:rsidRPr="00847BB1">
              <w:rPr>
                <w:b/>
                <w:bCs/>
                <w:color w:val="000000"/>
                <w:sz w:val="20"/>
                <w:lang w:val="en-US" w:eastAsia="en-GB"/>
              </w:rPr>
              <w:t>Post-marketing safety experience</w:t>
            </w:r>
          </w:p>
          <w:p w14:paraId="111C96D1" w14:textId="77777777" w:rsidR="001B2251" w:rsidRPr="00847BB1" w:rsidRDefault="001B2251">
            <w:pPr>
              <w:rPr>
                <w:color w:val="000000"/>
                <w:sz w:val="20"/>
                <w:lang w:val="en-US" w:eastAsia="en-GB"/>
              </w:rPr>
            </w:pPr>
            <w:r w:rsidRPr="00847BB1">
              <w:rPr>
                <w:b/>
                <w:bCs/>
                <w:color w:val="000000"/>
                <w:sz w:val="20"/>
                <w:lang w:val="en-US" w:eastAsia="en-GB"/>
              </w:rPr>
              <w:t>(frequency not known)</w:t>
            </w:r>
            <w:r w:rsidRPr="00847BB1">
              <w:rPr>
                <w:color w:val="000000"/>
                <w:sz w:val="20"/>
                <w:lang w:val="en-US" w:eastAsia="en-GB"/>
              </w:rPr>
              <w:t xml:space="preserve"> </w:t>
            </w:r>
          </w:p>
        </w:tc>
      </w:tr>
      <w:tr w:rsidR="001B2251" w:rsidRPr="00847BB1" w14:paraId="0D8DDF0A"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75F6C45F" w14:textId="77777777" w:rsidR="001B2251" w:rsidRPr="00847BB1" w:rsidRDefault="001B2251">
            <w:pPr>
              <w:rPr>
                <w:b/>
                <w:bCs/>
                <w:color w:val="000000"/>
                <w:sz w:val="20"/>
                <w:lang w:eastAsia="en-GB"/>
              </w:rPr>
            </w:pPr>
            <w:proofErr w:type="spellStart"/>
            <w:r w:rsidRPr="00847BB1">
              <w:rPr>
                <w:b/>
                <w:bCs/>
                <w:color w:val="000000"/>
                <w:sz w:val="20"/>
                <w:lang w:eastAsia="en-GB"/>
              </w:rPr>
              <w:t>Infections</w:t>
            </w:r>
            <w:proofErr w:type="spellEnd"/>
            <w:r w:rsidRPr="00847BB1">
              <w:rPr>
                <w:b/>
                <w:bCs/>
                <w:color w:val="000000"/>
                <w:sz w:val="20"/>
                <w:lang w:eastAsia="en-GB"/>
              </w:rPr>
              <w:t xml:space="preserve"> and </w:t>
            </w:r>
            <w:proofErr w:type="spellStart"/>
            <w:r w:rsidRPr="00847BB1">
              <w:rPr>
                <w:b/>
                <w:bCs/>
                <w:color w:val="000000"/>
                <w:sz w:val="20"/>
                <w:lang w:eastAsia="en-GB"/>
              </w:rPr>
              <w:t>infestations</w:t>
            </w:r>
            <w:proofErr w:type="spellEnd"/>
          </w:p>
        </w:tc>
        <w:tc>
          <w:tcPr>
            <w:tcW w:w="800" w:type="pct"/>
            <w:tcBorders>
              <w:top w:val="outset" w:sz="6" w:space="0" w:color="7B7B7B"/>
              <w:left w:val="outset" w:sz="6" w:space="0" w:color="7B7B7B"/>
              <w:bottom w:val="outset" w:sz="6" w:space="0" w:color="7B7B7B"/>
              <w:right w:val="outset" w:sz="6" w:space="0" w:color="7B7B7B"/>
            </w:tcBorders>
          </w:tcPr>
          <w:p w14:paraId="16D87823" w14:textId="77777777" w:rsidR="001B2251" w:rsidRPr="00847BB1" w:rsidRDefault="001B2251">
            <w:pPr>
              <w:rPr>
                <w:b/>
                <w:bCs/>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tcPr>
          <w:p w14:paraId="09858181" w14:textId="77777777" w:rsidR="001B2251" w:rsidRPr="00847BB1" w:rsidRDefault="001B2251">
            <w:pPr>
              <w:rPr>
                <w:b/>
                <w:bCs/>
                <w:color w:val="000000"/>
                <w:sz w:val="20"/>
                <w:lang w:eastAsia="en-GB"/>
              </w:rPr>
            </w:pPr>
          </w:p>
        </w:tc>
        <w:tc>
          <w:tcPr>
            <w:tcW w:w="950" w:type="pct"/>
            <w:tcBorders>
              <w:top w:val="outset" w:sz="6" w:space="0" w:color="7B7B7B"/>
              <w:left w:val="outset" w:sz="6" w:space="0" w:color="7B7B7B"/>
              <w:bottom w:val="outset" w:sz="6" w:space="0" w:color="7B7B7B"/>
              <w:right w:val="outset" w:sz="6" w:space="0" w:color="7B7B7B"/>
            </w:tcBorders>
          </w:tcPr>
          <w:p w14:paraId="61C5DA79" w14:textId="77777777" w:rsidR="001B2251" w:rsidRPr="00847BB1" w:rsidRDefault="001B2251">
            <w:pPr>
              <w:rPr>
                <w:b/>
                <w:bCs/>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7E5B3F07" w14:textId="77777777" w:rsidR="001B2251" w:rsidRPr="00847BB1" w:rsidRDefault="001B2251">
            <w:pPr>
              <w:rPr>
                <w:bCs/>
                <w:color w:val="000000"/>
                <w:sz w:val="20"/>
                <w:lang w:eastAsia="en-GB"/>
              </w:rPr>
            </w:pPr>
            <w:proofErr w:type="spellStart"/>
            <w:r w:rsidRPr="00847BB1">
              <w:rPr>
                <w:bCs/>
                <w:color w:val="000000"/>
                <w:sz w:val="20"/>
                <w:lang w:eastAsia="en-GB"/>
              </w:rPr>
              <w:t>Injection</w:t>
            </w:r>
            <w:proofErr w:type="spellEnd"/>
            <w:r w:rsidRPr="00847BB1">
              <w:rPr>
                <w:bCs/>
                <w:color w:val="000000"/>
                <w:sz w:val="20"/>
                <w:lang w:eastAsia="en-GB"/>
              </w:rPr>
              <w:t xml:space="preserve"> site </w:t>
            </w:r>
            <w:proofErr w:type="spellStart"/>
            <w:r w:rsidRPr="00847BB1">
              <w:rPr>
                <w:bCs/>
                <w:color w:val="000000"/>
                <w:sz w:val="20"/>
                <w:lang w:eastAsia="en-GB"/>
              </w:rPr>
              <w:t>abscess</w:t>
            </w:r>
            <w:proofErr w:type="spellEnd"/>
          </w:p>
        </w:tc>
      </w:tr>
      <w:tr w:rsidR="002F15EA" w:rsidRPr="00C96291" w14:paraId="70A5CEB7" w14:textId="77777777" w:rsidTr="00FB0100">
        <w:tc>
          <w:tcPr>
            <w:tcW w:w="1000" w:type="pct"/>
            <w:tcBorders>
              <w:top w:val="outset" w:sz="6" w:space="0" w:color="7B7B7B"/>
              <w:left w:val="outset" w:sz="6" w:space="0" w:color="7B7B7B"/>
              <w:bottom w:val="outset" w:sz="6" w:space="0" w:color="7B7B7B"/>
              <w:right w:val="outset" w:sz="6" w:space="0" w:color="7B7B7B"/>
            </w:tcBorders>
          </w:tcPr>
          <w:p w14:paraId="13D85EAD" w14:textId="6C899E20" w:rsidR="002F15EA" w:rsidRPr="00847BB1" w:rsidRDefault="002F15EA">
            <w:pPr>
              <w:rPr>
                <w:b/>
                <w:bCs/>
                <w:color w:val="000000"/>
                <w:sz w:val="20"/>
                <w:lang w:eastAsia="en-GB"/>
              </w:rPr>
            </w:pPr>
            <w:r w:rsidRPr="00847BB1">
              <w:rPr>
                <w:b/>
                <w:bCs/>
                <w:color w:val="000000"/>
                <w:sz w:val="20"/>
                <w:lang w:eastAsia="en-GB"/>
              </w:rPr>
              <w:t xml:space="preserve">Immune system </w:t>
            </w:r>
            <w:proofErr w:type="spellStart"/>
            <w:r w:rsidRPr="00847BB1">
              <w:rPr>
                <w:b/>
                <w:bCs/>
                <w:color w:val="000000"/>
                <w:sz w:val="20"/>
                <w:lang w:eastAsia="en-GB"/>
              </w:rPr>
              <w:t>disorders</w:t>
            </w:r>
            <w:proofErr w:type="spellEnd"/>
          </w:p>
        </w:tc>
        <w:tc>
          <w:tcPr>
            <w:tcW w:w="800" w:type="pct"/>
            <w:tcBorders>
              <w:top w:val="outset" w:sz="6" w:space="0" w:color="7B7B7B"/>
              <w:left w:val="outset" w:sz="6" w:space="0" w:color="7B7B7B"/>
              <w:bottom w:val="outset" w:sz="6" w:space="0" w:color="7B7B7B"/>
              <w:right w:val="outset" w:sz="6" w:space="0" w:color="7B7B7B"/>
            </w:tcBorders>
          </w:tcPr>
          <w:p w14:paraId="6EB4C69F" w14:textId="77777777" w:rsidR="002F15EA" w:rsidRPr="00847BB1" w:rsidRDefault="002F15EA">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tcPr>
          <w:p w14:paraId="2834AF4F" w14:textId="77777777" w:rsidR="002F15EA" w:rsidRPr="00847BB1" w:rsidRDefault="002F15EA">
            <w:pPr>
              <w:rPr>
                <w:color w:val="000000"/>
                <w:sz w:val="20"/>
                <w:lang w:val="pt-PT" w:eastAsia="en-GB"/>
              </w:rPr>
            </w:pPr>
          </w:p>
        </w:tc>
        <w:tc>
          <w:tcPr>
            <w:tcW w:w="950" w:type="pct"/>
            <w:tcBorders>
              <w:top w:val="outset" w:sz="6" w:space="0" w:color="7B7B7B"/>
              <w:left w:val="outset" w:sz="6" w:space="0" w:color="7B7B7B"/>
              <w:bottom w:val="outset" w:sz="6" w:space="0" w:color="7B7B7B"/>
              <w:right w:val="outset" w:sz="6" w:space="0" w:color="7B7B7B"/>
            </w:tcBorders>
          </w:tcPr>
          <w:p w14:paraId="083632C2" w14:textId="77777777" w:rsidR="002F15EA" w:rsidRPr="00847BB1" w:rsidRDefault="002F15EA">
            <w:pPr>
              <w:rPr>
                <w:color w:val="000000"/>
                <w:sz w:val="20"/>
                <w:lang w:val="pt-PT" w:eastAsia="en-GB"/>
              </w:rPr>
            </w:pPr>
          </w:p>
        </w:tc>
        <w:tc>
          <w:tcPr>
            <w:tcW w:w="1050" w:type="pct"/>
            <w:tcBorders>
              <w:top w:val="outset" w:sz="6" w:space="0" w:color="7B7B7B"/>
              <w:left w:val="outset" w:sz="6" w:space="0" w:color="7B7B7B"/>
              <w:bottom w:val="outset" w:sz="6" w:space="0" w:color="7B7B7B"/>
              <w:right w:val="outset" w:sz="6" w:space="0" w:color="7B7B7B"/>
            </w:tcBorders>
          </w:tcPr>
          <w:p w14:paraId="2245F3C7" w14:textId="12D09313" w:rsidR="002F15EA" w:rsidRPr="00847BB1" w:rsidRDefault="002F15EA">
            <w:pPr>
              <w:rPr>
                <w:rFonts w:eastAsia="SimSun"/>
                <w:sz w:val="20"/>
                <w:lang w:val="en-US"/>
              </w:rPr>
            </w:pPr>
            <w:r w:rsidRPr="00847BB1">
              <w:rPr>
                <w:color w:val="000000"/>
                <w:sz w:val="20"/>
                <w:lang w:val="en-US" w:eastAsia="en-GB"/>
              </w:rPr>
              <w:t>Allergic reactions (including angioedema, anaphylaxis, hypersensitivity)</w:t>
            </w:r>
          </w:p>
        </w:tc>
      </w:tr>
      <w:tr w:rsidR="001B2251" w:rsidRPr="00C96291" w14:paraId="0F2749D8"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781286A0" w14:textId="77777777" w:rsidR="001B2251" w:rsidRPr="00847BB1" w:rsidRDefault="001B2251">
            <w:pPr>
              <w:rPr>
                <w:color w:val="000000"/>
                <w:sz w:val="20"/>
                <w:lang w:val="en-GB" w:eastAsia="en-GB"/>
              </w:rPr>
            </w:pPr>
            <w:proofErr w:type="spellStart"/>
            <w:r w:rsidRPr="00847BB1">
              <w:rPr>
                <w:b/>
                <w:bCs/>
                <w:color w:val="000000"/>
                <w:sz w:val="20"/>
                <w:lang w:eastAsia="en-GB"/>
              </w:rPr>
              <w:t>Metabolism</w:t>
            </w:r>
            <w:proofErr w:type="spellEnd"/>
            <w:r w:rsidRPr="00847BB1">
              <w:rPr>
                <w:b/>
                <w:bCs/>
                <w:color w:val="000000"/>
                <w:sz w:val="20"/>
                <w:lang w:eastAsia="en-GB"/>
              </w:rPr>
              <w:t xml:space="preserve"> and </w:t>
            </w:r>
            <w:proofErr w:type="spellStart"/>
            <w:r w:rsidRPr="00847BB1">
              <w:rPr>
                <w:b/>
                <w:bCs/>
                <w:color w:val="000000"/>
                <w:sz w:val="20"/>
                <w:lang w:eastAsia="en-GB"/>
              </w:rPr>
              <w:t>nutrition</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79C3AEEB"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631A64E1" w14:textId="77777777" w:rsidR="001B2251" w:rsidRPr="00847BB1" w:rsidRDefault="001B2251">
            <w:pPr>
              <w:rPr>
                <w:color w:val="000000"/>
                <w:sz w:val="20"/>
                <w:lang w:val="pt-PT" w:eastAsia="en-GB"/>
              </w:rPr>
            </w:pPr>
            <w:r w:rsidRPr="00847BB1">
              <w:rPr>
                <w:color w:val="000000"/>
                <w:sz w:val="20"/>
                <w:lang w:val="pt-PT" w:eastAsia="en-GB"/>
              </w:rPr>
              <w:t>Hypoglycaemia, decreased appetite**, hyperglycaemia, diabetes mellitus</w:t>
            </w:r>
          </w:p>
        </w:tc>
        <w:tc>
          <w:tcPr>
            <w:tcW w:w="950" w:type="pct"/>
            <w:tcBorders>
              <w:top w:val="outset" w:sz="6" w:space="0" w:color="7B7B7B"/>
              <w:left w:val="outset" w:sz="6" w:space="0" w:color="7B7B7B"/>
              <w:bottom w:val="outset" w:sz="6" w:space="0" w:color="7B7B7B"/>
              <w:right w:val="outset" w:sz="6" w:space="0" w:color="7B7B7B"/>
            </w:tcBorders>
            <w:hideMark/>
          </w:tcPr>
          <w:p w14:paraId="069D0128" w14:textId="77777777" w:rsidR="001B2251" w:rsidRPr="00847BB1" w:rsidRDefault="001B2251">
            <w:pPr>
              <w:rPr>
                <w:color w:val="000000"/>
                <w:sz w:val="20"/>
                <w:lang w:val="pt-PT"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504200D8" w14:textId="77777777" w:rsidR="001B2251" w:rsidRPr="00847BB1" w:rsidRDefault="001B2251">
            <w:pPr>
              <w:rPr>
                <w:rFonts w:eastAsia="SimSun"/>
                <w:sz w:val="20"/>
                <w:lang w:val="en-US"/>
              </w:rPr>
            </w:pPr>
          </w:p>
        </w:tc>
      </w:tr>
      <w:tr w:rsidR="001B2251" w:rsidRPr="00847BB1" w14:paraId="3DB6AC62"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7148A21B" w14:textId="77777777" w:rsidR="001B2251" w:rsidRPr="00847BB1" w:rsidRDefault="001B2251">
            <w:pPr>
              <w:rPr>
                <w:color w:val="000000"/>
                <w:sz w:val="20"/>
                <w:lang w:val="en-GB" w:eastAsia="en-GB"/>
              </w:rPr>
            </w:pPr>
            <w:proofErr w:type="spellStart"/>
            <w:r w:rsidRPr="00847BB1">
              <w:rPr>
                <w:b/>
                <w:bCs/>
                <w:color w:val="000000"/>
                <w:sz w:val="20"/>
                <w:lang w:eastAsia="en-GB"/>
              </w:rPr>
              <w:t>Psychiatric</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0A7FE052"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66CD5CAA" w14:textId="77777777" w:rsidR="001B2251" w:rsidRPr="00847BB1" w:rsidRDefault="001B2251">
            <w:pPr>
              <w:rPr>
                <w:rFonts w:eastAsia="SimSun"/>
                <w:sz w:val="20"/>
              </w:rPr>
            </w:pPr>
          </w:p>
        </w:tc>
        <w:tc>
          <w:tcPr>
            <w:tcW w:w="950" w:type="pct"/>
            <w:tcBorders>
              <w:top w:val="outset" w:sz="6" w:space="0" w:color="7B7B7B"/>
              <w:left w:val="outset" w:sz="6" w:space="0" w:color="7B7B7B"/>
              <w:bottom w:val="outset" w:sz="6" w:space="0" w:color="7B7B7B"/>
              <w:right w:val="outset" w:sz="6" w:space="0" w:color="7B7B7B"/>
            </w:tcBorders>
            <w:hideMark/>
          </w:tcPr>
          <w:p w14:paraId="6F68CC68" w14:textId="77777777" w:rsidR="001B2251" w:rsidRPr="00847BB1" w:rsidRDefault="001B2251">
            <w:pPr>
              <w:rPr>
                <w:color w:val="000000"/>
                <w:sz w:val="20"/>
                <w:lang w:val="en-GB" w:eastAsia="en-GB"/>
              </w:rPr>
            </w:pPr>
            <w:proofErr w:type="spellStart"/>
            <w:r w:rsidRPr="00847BB1">
              <w:rPr>
                <w:color w:val="000000"/>
                <w:sz w:val="20"/>
                <w:lang w:eastAsia="en-GB"/>
              </w:rPr>
              <w:t>Insomnia</w:t>
            </w:r>
            <w:proofErr w:type="spellEnd"/>
            <w:r w:rsidRPr="00847BB1">
              <w:rPr>
                <w:color w:val="000000"/>
                <w:sz w:val="20"/>
                <w:lang w:eastAsia="en-GB"/>
              </w:rPr>
              <w:t>*</w:t>
            </w:r>
          </w:p>
        </w:tc>
        <w:tc>
          <w:tcPr>
            <w:tcW w:w="1050" w:type="pct"/>
            <w:tcBorders>
              <w:top w:val="outset" w:sz="6" w:space="0" w:color="7B7B7B"/>
              <w:left w:val="outset" w:sz="6" w:space="0" w:color="7B7B7B"/>
              <w:bottom w:val="outset" w:sz="6" w:space="0" w:color="7B7B7B"/>
              <w:right w:val="outset" w:sz="6" w:space="0" w:color="7B7B7B"/>
            </w:tcBorders>
            <w:hideMark/>
          </w:tcPr>
          <w:p w14:paraId="2276AC24" w14:textId="77777777" w:rsidR="001B2251" w:rsidRPr="00847BB1" w:rsidRDefault="001B2251">
            <w:pPr>
              <w:rPr>
                <w:color w:val="000000"/>
                <w:sz w:val="20"/>
                <w:lang w:eastAsia="en-GB"/>
              </w:rPr>
            </w:pPr>
          </w:p>
        </w:tc>
      </w:tr>
      <w:tr w:rsidR="001B2251" w:rsidRPr="00847BB1" w14:paraId="44E79B3B"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23FFF422" w14:textId="77777777" w:rsidR="001B2251" w:rsidRPr="00847BB1" w:rsidRDefault="001B2251">
            <w:pPr>
              <w:rPr>
                <w:color w:val="000000"/>
                <w:sz w:val="20"/>
                <w:lang w:val="en-GB" w:eastAsia="en-GB"/>
              </w:rPr>
            </w:pPr>
            <w:proofErr w:type="spellStart"/>
            <w:r w:rsidRPr="00847BB1">
              <w:rPr>
                <w:b/>
                <w:bCs/>
                <w:color w:val="000000"/>
                <w:sz w:val="20"/>
                <w:lang w:eastAsia="en-GB"/>
              </w:rPr>
              <w:t>Nervous</w:t>
            </w:r>
            <w:proofErr w:type="spellEnd"/>
            <w:r w:rsidRPr="00847BB1">
              <w:rPr>
                <w:b/>
                <w:bCs/>
                <w:color w:val="000000"/>
                <w:sz w:val="20"/>
                <w:lang w:eastAsia="en-GB"/>
              </w:rPr>
              <w:t xml:space="preserve"> system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2D458F99"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60A2B2DA" w14:textId="77777777" w:rsidR="001B2251" w:rsidRPr="00847BB1" w:rsidRDefault="001B2251">
            <w:pPr>
              <w:rPr>
                <w:color w:val="000000"/>
                <w:sz w:val="20"/>
                <w:lang w:val="en-GB" w:eastAsia="en-GB"/>
              </w:rPr>
            </w:pPr>
            <w:proofErr w:type="spellStart"/>
            <w:r w:rsidRPr="00847BB1">
              <w:rPr>
                <w:color w:val="000000"/>
                <w:sz w:val="20"/>
                <w:lang w:eastAsia="en-GB"/>
              </w:rPr>
              <w:t>Dizziness</w:t>
            </w:r>
            <w:proofErr w:type="spellEnd"/>
            <w:r w:rsidRPr="00847BB1">
              <w:rPr>
                <w:color w:val="000000"/>
                <w:sz w:val="20"/>
                <w:lang w:eastAsia="en-GB"/>
              </w:rPr>
              <w:t xml:space="preserve">, </w:t>
            </w:r>
            <w:proofErr w:type="spellStart"/>
            <w:r w:rsidRPr="00847BB1">
              <w:rPr>
                <w:color w:val="000000"/>
                <w:sz w:val="20"/>
                <w:lang w:eastAsia="en-GB"/>
              </w:rPr>
              <w:t>headache</w:t>
            </w:r>
            <w:proofErr w:type="spellEnd"/>
            <w:r w:rsidRPr="00847BB1">
              <w:rPr>
                <w:color w:val="000000"/>
                <w:sz w:val="20"/>
                <w:lang w:eastAsia="en-GB"/>
              </w:rPr>
              <w:t xml:space="preserve">, </w:t>
            </w:r>
            <w:proofErr w:type="spellStart"/>
            <w:r w:rsidRPr="00847BB1">
              <w:rPr>
                <w:color w:val="000000"/>
                <w:sz w:val="20"/>
                <w:lang w:eastAsia="en-GB"/>
              </w:rPr>
              <w:t>lethargy</w:t>
            </w:r>
            <w:proofErr w:type="spellEnd"/>
            <w:r w:rsidRPr="00847BB1">
              <w:rPr>
                <w:color w:val="000000"/>
                <w:sz w:val="20"/>
                <w:lang w:eastAsia="en-GB"/>
              </w:rPr>
              <w:t>**</w:t>
            </w:r>
          </w:p>
        </w:tc>
        <w:tc>
          <w:tcPr>
            <w:tcW w:w="950" w:type="pct"/>
            <w:tcBorders>
              <w:top w:val="outset" w:sz="6" w:space="0" w:color="7B7B7B"/>
              <w:left w:val="outset" w:sz="6" w:space="0" w:color="7B7B7B"/>
              <w:bottom w:val="outset" w:sz="6" w:space="0" w:color="7B7B7B"/>
              <w:right w:val="outset" w:sz="6" w:space="0" w:color="7B7B7B"/>
            </w:tcBorders>
            <w:hideMark/>
          </w:tcPr>
          <w:p w14:paraId="5CB43FF7" w14:textId="77777777" w:rsidR="001B2251" w:rsidRPr="00847BB1" w:rsidRDefault="001B2251">
            <w:pPr>
              <w:rPr>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0A06E0B8" w14:textId="77777777" w:rsidR="001B2251" w:rsidRPr="00847BB1" w:rsidRDefault="001B2251">
            <w:pPr>
              <w:rPr>
                <w:rFonts w:eastAsia="SimSun"/>
                <w:sz w:val="20"/>
              </w:rPr>
            </w:pPr>
          </w:p>
        </w:tc>
      </w:tr>
      <w:tr w:rsidR="001B2251" w:rsidRPr="00847BB1" w14:paraId="362FCF65"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043AFC9B" w14:textId="77777777" w:rsidR="001B2251" w:rsidRPr="00847BB1" w:rsidRDefault="001B2251">
            <w:pPr>
              <w:rPr>
                <w:color w:val="000000"/>
                <w:sz w:val="20"/>
                <w:lang w:val="en-GB" w:eastAsia="en-GB"/>
              </w:rPr>
            </w:pPr>
            <w:proofErr w:type="spellStart"/>
            <w:r w:rsidRPr="00847BB1">
              <w:rPr>
                <w:b/>
                <w:bCs/>
                <w:color w:val="000000"/>
                <w:sz w:val="20"/>
                <w:lang w:eastAsia="en-GB"/>
              </w:rPr>
              <w:t>Cardiac</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65F97570"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2E1B2D32" w14:textId="77777777" w:rsidR="001B2251" w:rsidRPr="00847BB1" w:rsidRDefault="001B2251">
            <w:pPr>
              <w:rPr>
                <w:color w:val="000000"/>
                <w:sz w:val="20"/>
                <w:lang w:val="en-GB" w:eastAsia="en-GB"/>
              </w:rPr>
            </w:pPr>
            <w:r w:rsidRPr="00847BB1">
              <w:rPr>
                <w:color w:val="000000"/>
                <w:sz w:val="20"/>
                <w:lang w:eastAsia="en-GB"/>
              </w:rPr>
              <w:t xml:space="preserve">Sinus </w:t>
            </w:r>
            <w:proofErr w:type="spellStart"/>
            <w:r w:rsidRPr="00847BB1">
              <w:rPr>
                <w:color w:val="000000"/>
                <w:sz w:val="20"/>
                <w:lang w:eastAsia="en-GB"/>
              </w:rPr>
              <w:t>bradycardia</w:t>
            </w:r>
            <w:proofErr w:type="spellEnd"/>
            <w:r w:rsidRPr="00847BB1">
              <w:rPr>
                <w:color w:val="000000"/>
                <w:sz w:val="20"/>
                <w:lang w:eastAsia="en-GB"/>
              </w:rPr>
              <w:t>*</w:t>
            </w:r>
          </w:p>
        </w:tc>
        <w:tc>
          <w:tcPr>
            <w:tcW w:w="950" w:type="pct"/>
            <w:tcBorders>
              <w:top w:val="outset" w:sz="6" w:space="0" w:color="7B7B7B"/>
              <w:left w:val="outset" w:sz="6" w:space="0" w:color="7B7B7B"/>
              <w:bottom w:val="outset" w:sz="6" w:space="0" w:color="7B7B7B"/>
              <w:right w:val="outset" w:sz="6" w:space="0" w:color="7B7B7B"/>
            </w:tcBorders>
            <w:hideMark/>
          </w:tcPr>
          <w:p w14:paraId="63A19308" w14:textId="77777777" w:rsidR="001B2251" w:rsidRPr="00847BB1" w:rsidRDefault="001B2251">
            <w:pPr>
              <w:rPr>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489278C4" w14:textId="77777777" w:rsidR="001B2251" w:rsidRPr="00847BB1" w:rsidRDefault="001B2251">
            <w:pPr>
              <w:rPr>
                <w:rFonts w:eastAsia="SimSun"/>
                <w:sz w:val="20"/>
              </w:rPr>
            </w:pPr>
          </w:p>
        </w:tc>
      </w:tr>
      <w:tr w:rsidR="001B2251" w:rsidRPr="00847BB1" w14:paraId="1B45DEED"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63342783" w14:textId="77777777" w:rsidR="001B2251" w:rsidRPr="00847BB1" w:rsidRDefault="001B2251">
            <w:pPr>
              <w:rPr>
                <w:color w:val="000000"/>
                <w:sz w:val="20"/>
                <w:lang w:val="en-GB" w:eastAsia="en-GB"/>
              </w:rPr>
            </w:pPr>
            <w:proofErr w:type="spellStart"/>
            <w:r w:rsidRPr="00847BB1">
              <w:rPr>
                <w:b/>
                <w:bCs/>
                <w:color w:val="000000"/>
                <w:sz w:val="20"/>
                <w:lang w:eastAsia="en-GB"/>
              </w:rPr>
              <w:t>Vascular</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62DCB3EA"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47EF045B" w14:textId="77777777" w:rsidR="001B2251" w:rsidRPr="00847BB1" w:rsidRDefault="001B2251">
            <w:pPr>
              <w:rPr>
                <w:rFonts w:eastAsia="SimSun"/>
                <w:sz w:val="20"/>
              </w:rPr>
            </w:pPr>
          </w:p>
        </w:tc>
        <w:tc>
          <w:tcPr>
            <w:tcW w:w="950" w:type="pct"/>
            <w:tcBorders>
              <w:top w:val="outset" w:sz="6" w:space="0" w:color="7B7B7B"/>
              <w:left w:val="outset" w:sz="6" w:space="0" w:color="7B7B7B"/>
              <w:bottom w:val="outset" w:sz="6" w:space="0" w:color="7B7B7B"/>
              <w:right w:val="outset" w:sz="6" w:space="0" w:color="7B7B7B"/>
            </w:tcBorders>
            <w:hideMark/>
          </w:tcPr>
          <w:p w14:paraId="3786E390" w14:textId="77777777" w:rsidR="001B2251" w:rsidRPr="00847BB1" w:rsidRDefault="001B2251">
            <w:pPr>
              <w:rPr>
                <w:color w:val="000000"/>
                <w:sz w:val="20"/>
                <w:lang w:val="en-GB" w:eastAsia="en-GB"/>
              </w:rPr>
            </w:pPr>
            <w:r w:rsidRPr="00847BB1">
              <w:rPr>
                <w:color w:val="000000"/>
                <w:sz w:val="20"/>
                <w:lang w:eastAsia="en-GB"/>
              </w:rPr>
              <w:t xml:space="preserve">Hot </w:t>
            </w:r>
            <w:proofErr w:type="spellStart"/>
            <w:r w:rsidRPr="00847BB1">
              <w:rPr>
                <w:color w:val="000000"/>
                <w:sz w:val="20"/>
                <w:lang w:eastAsia="en-GB"/>
              </w:rPr>
              <w:t>flushes</w:t>
            </w:r>
            <w:proofErr w:type="spellEnd"/>
            <w:r w:rsidRPr="00847BB1">
              <w:rPr>
                <w:color w:val="000000"/>
                <w:sz w:val="20"/>
                <w:lang w:eastAsia="en-GB"/>
              </w:rPr>
              <w:t>*</w:t>
            </w:r>
          </w:p>
        </w:tc>
        <w:tc>
          <w:tcPr>
            <w:tcW w:w="1050" w:type="pct"/>
            <w:tcBorders>
              <w:top w:val="outset" w:sz="6" w:space="0" w:color="7B7B7B"/>
              <w:left w:val="outset" w:sz="6" w:space="0" w:color="7B7B7B"/>
              <w:bottom w:val="outset" w:sz="6" w:space="0" w:color="7B7B7B"/>
              <w:right w:val="outset" w:sz="6" w:space="0" w:color="7B7B7B"/>
            </w:tcBorders>
            <w:hideMark/>
          </w:tcPr>
          <w:p w14:paraId="4CD4D03F" w14:textId="77777777" w:rsidR="001B2251" w:rsidRPr="00847BB1" w:rsidRDefault="001B2251">
            <w:pPr>
              <w:rPr>
                <w:color w:val="000000"/>
                <w:sz w:val="20"/>
                <w:lang w:eastAsia="en-GB"/>
              </w:rPr>
            </w:pPr>
          </w:p>
        </w:tc>
      </w:tr>
      <w:tr w:rsidR="001B2251" w:rsidRPr="00847BB1" w14:paraId="5E888D0F"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6285DC00" w14:textId="77777777" w:rsidR="001B2251" w:rsidRPr="00847BB1" w:rsidRDefault="001B2251">
            <w:pPr>
              <w:rPr>
                <w:color w:val="000000"/>
                <w:sz w:val="20"/>
                <w:lang w:val="en-GB" w:eastAsia="en-GB"/>
              </w:rPr>
            </w:pPr>
            <w:proofErr w:type="spellStart"/>
            <w:r w:rsidRPr="00847BB1">
              <w:rPr>
                <w:b/>
                <w:bCs/>
                <w:color w:val="000000"/>
                <w:sz w:val="20"/>
                <w:lang w:eastAsia="en-GB"/>
              </w:rPr>
              <w:t>Gastrointestinal</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4455C4CA" w14:textId="77777777" w:rsidR="001B2251" w:rsidRPr="00847BB1" w:rsidRDefault="001B2251">
            <w:pPr>
              <w:rPr>
                <w:color w:val="000000"/>
                <w:sz w:val="20"/>
                <w:lang w:val="en-US" w:eastAsia="en-GB"/>
              </w:rPr>
            </w:pPr>
            <w:proofErr w:type="spellStart"/>
            <w:r w:rsidRPr="00847BB1">
              <w:rPr>
                <w:color w:val="000000"/>
                <w:sz w:val="20"/>
                <w:lang w:val="en-US" w:eastAsia="en-GB"/>
              </w:rPr>
              <w:t>Diarrhoea</w:t>
            </w:r>
            <w:proofErr w:type="spellEnd"/>
            <w:r w:rsidRPr="00847BB1">
              <w:rPr>
                <w:color w:val="000000"/>
                <w:sz w:val="20"/>
                <w:lang w:val="en-US" w:eastAsia="en-GB"/>
              </w:rPr>
              <w:t>, loose stools*, abdominal pain</w:t>
            </w:r>
          </w:p>
        </w:tc>
        <w:tc>
          <w:tcPr>
            <w:tcW w:w="1200" w:type="pct"/>
            <w:tcBorders>
              <w:top w:val="outset" w:sz="6" w:space="0" w:color="7B7B7B"/>
              <w:left w:val="outset" w:sz="6" w:space="0" w:color="7B7B7B"/>
              <w:bottom w:val="outset" w:sz="6" w:space="0" w:color="7B7B7B"/>
              <w:right w:val="outset" w:sz="6" w:space="0" w:color="7B7B7B"/>
            </w:tcBorders>
            <w:hideMark/>
          </w:tcPr>
          <w:p w14:paraId="296B5C97" w14:textId="77777777" w:rsidR="001B2251" w:rsidRPr="00847BB1" w:rsidRDefault="001B2251">
            <w:pPr>
              <w:rPr>
                <w:color w:val="000000"/>
                <w:sz w:val="20"/>
                <w:lang w:val="en-US" w:eastAsia="en-GB"/>
              </w:rPr>
            </w:pPr>
            <w:r w:rsidRPr="00847BB1">
              <w:rPr>
                <w:color w:val="000000"/>
                <w:sz w:val="20"/>
                <w:lang w:val="en-US" w:eastAsia="en-GB"/>
              </w:rPr>
              <w:t xml:space="preserve">Nausea, vomiting, constipation, flatulence, abdominal distension, abdominal discomfort, dyspepsia, </w:t>
            </w:r>
            <w:proofErr w:type="spellStart"/>
            <w:r w:rsidRPr="00847BB1">
              <w:rPr>
                <w:color w:val="000000"/>
                <w:sz w:val="20"/>
                <w:lang w:val="en-US" w:eastAsia="en-GB"/>
              </w:rPr>
              <w:t>steatorrhoea</w:t>
            </w:r>
            <w:proofErr w:type="spellEnd"/>
            <w:r w:rsidRPr="00847BB1">
              <w:rPr>
                <w:color w:val="000000"/>
                <w:sz w:val="20"/>
                <w:lang w:val="en-US" w:eastAsia="en-GB"/>
              </w:rPr>
              <w:t>**</w:t>
            </w:r>
          </w:p>
        </w:tc>
        <w:tc>
          <w:tcPr>
            <w:tcW w:w="950" w:type="pct"/>
            <w:tcBorders>
              <w:top w:val="outset" w:sz="6" w:space="0" w:color="7B7B7B"/>
              <w:left w:val="outset" w:sz="6" w:space="0" w:color="7B7B7B"/>
              <w:bottom w:val="outset" w:sz="6" w:space="0" w:color="7B7B7B"/>
              <w:right w:val="outset" w:sz="6" w:space="0" w:color="7B7B7B"/>
            </w:tcBorders>
            <w:hideMark/>
          </w:tcPr>
          <w:p w14:paraId="16CBD337" w14:textId="77777777" w:rsidR="001B2251" w:rsidRPr="00847BB1" w:rsidRDefault="001B2251">
            <w:pPr>
              <w:rPr>
                <w:color w:val="000000"/>
                <w:sz w:val="20"/>
                <w:lang w:eastAsia="en-GB"/>
              </w:rPr>
            </w:pPr>
            <w:proofErr w:type="spellStart"/>
            <w:r w:rsidRPr="00847BB1">
              <w:rPr>
                <w:color w:val="000000"/>
                <w:sz w:val="20"/>
                <w:lang w:eastAsia="en-GB"/>
              </w:rPr>
              <w:t>Faeces</w:t>
            </w:r>
            <w:proofErr w:type="spellEnd"/>
            <w:r w:rsidRPr="00847BB1">
              <w:rPr>
                <w:color w:val="000000"/>
                <w:sz w:val="20"/>
                <w:lang w:eastAsia="en-GB"/>
              </w:rPr>
              <w:t xml:space="preserve"> </w:t>
            </w:r>
            <w:proofErr w:type="spellStart"/>
            <w:r w:rsidRPr="00847BB1">
              <w:rPr>
                <w:color w:val="000000"/>
                <w:sz w:val="20"/>
                <w:lang w:eastAsia="en-GB"/>
              </w:rPr>
              <w:t>discoloured</w:t>
            </w:r>
            <w:proofErr w:type="spellEnd"/>
            <w:r w:rsidRPr="00847BB1">
              <w:rPr>
                <w:color w:val="000000"/>
                <w:sz w:val="20"/>
                <w:lang w:eastAsia="en-GB"/>
              </w:rPr>
              <w:t>*</w:t>
            </w:r>
          </w:p>
        </w:tc>
        <w:tc>
          <w:tcPr>
            <w:tcW w:w="1050" w:type="pct"/>
            <w:tcBorders>
              <w:top w:val="outset" w:sz="6" w:space="0" w:color="7B7B7B"/>
              <w:left w:val="outset" w:sz="6" w:space="0" w:color="7B7B7B"/>
              <w:bottom w:val="outset" w:sz="6" w:space="0" w:color="7B7B7B"/>
              <w:right w:val="outset" w:sz="6" w:space="0" w:color="7B7B7B"/>
            </w:tcBorders>
            <w:hideMark/>
          </w:tcPr>
          <w:p w14:paraId="2472ADF6" w14:textId="77777777" w:rsidR="001B2251" w:rsidRPr="00847BB1" w:rsidRDefault="001B2251">
            <w:pPr>
              <w:rPr>
                <w:color w:val="000000"/>
                <w:sz w:val="20"/>
                <w:lang w:eastAsia="en-GB"/>
              </w:rPr>
            </w:pPr>
            <w:r w:rsidRPr="00847BB1">
              <w:rPr>
                <w:color w:val="000000"/>
                <w:sz w:val="20"/>
                <w:lang w:val="en" w:eastAsia="en-GB"/>
              </w:rPr>
              <w:t xml:space="preserve">Pancreatic exocrine insufficiency, </w:t>
            </w:r>
            <w:proofErr w:type="spellStart"/>
            <w:r w:rsidRPr="00847BB1">
              <w:rPr>
                <w:color w:val="000000"/>
                <w:sz w:val="20"/>
                <w:lang w:eastAsia="en-GB"/>
              </w:rPr>
              <w:t>pancreatitis</w:t>
            </w:r>
            <w:proofErr w:type="spellEnd"/>
          </w:p>
        </w:tc>
      </w:tr>
      <w:tr w:rsidR="001B2251" w:rsidRPr="00847BB1" w14:paraId="5275A6EF"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3798585C" w14:textId="77777777" w:rsidR="001B2251" w:rsidRPr="00847BB1" w:rsidRDefault="001B2251">
            <w:pPr>
              <w:rPr>
                <w:color w:val="000000"/>
                <w:sz w:val="20"/>
                <w:lang w:eastAsia="en-GB"/>
              </w:rPr>
            </w:pPr>
            <w:proofErr w:type="spellStart"/>
            <w:r w:rsidRPr="00847BB1">
              <w:rPr>
                <w:b/>
                <w:bCs/>
                <w:color w:val="000000"/>
                <w:sz w:val="20"/>
                <w:lang w:eastAsia="en-GB"/>
              </w:rPr>
              <w:t>Hepatobiliary</w:t>
            </w:r>
            <w:proofErr w:type="spellEnd"/>
            <w:r w:rsidRPr="00847BB1">
              <w:rPr>
                <w:b/>
                <w:bCs/>
                <w:color w:val="000000"/>
                <w:sz w:val="20"/>
                <w:lang w:eastAsia="en-GB"/>
              </w:rPr>
              <w:t xml:space="preserve"> </w:t>
            </w:r>
            <w:proofErr w:type="spellStart"/>
            <w:r w:rsidRPr="00847BB1">
              <w:rPr>
                <w:b/>
                <w:bCs/>
                <w:color w:val="000000"/>
                <w:sz w:val="20"/>
                <w:lang w:eastAsia="en-GB"/>
              </w:rPr>
              <w:t>disorders</w:t>
            </w:r>
            <w:proofErr w:type="spellEnd"/>
            <w:r w:rsidRPr="00847BB1">
              <w:rPr>
                <w:color w:val="000000"/>
                <w:sz w:val="2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6A828814" w14:textId="77777777" w:rsidR="001B2251" w:rsidRPr="00847BB1" w:rsidRDefault="001B2251">
            <w:pPr>
              <w:rPr>
                <w:color w:val="000000"/>
                <w:sz w:val="20"/>
                <w:lang w:eastAsia="en-GB"/>
              </w:rPr>
            </w:pPr>
            <w:proofErr w:type="spellStart"/>
            <w:r w:rsidRPr="00847BB1">
              <w:rPr>
                <w:color w:val="000000"/>
                <w:sz w:val="20"/>
                <w:lang w:eastAsia="en-GB"/>
              </w:rPr>
              <w:t>Cholelithiasis</w:t>
            </w:r>
            <w:proofErr w:type="spellEnd"/>
          </w:p>
        </w:tc>
        <w:tc>
          <w:tcPr>
            <w:tcW w:w="1200" w:type="pct"/>
            <w:tcBorders>
              <w:top w:val="outset" w:sz="6" w:space="0" w:color="7B7B7B"/>
              <w:left w:val="outset" w:sz="6" w:space="0" w:color="7B7B7B"/>
              <w:bottom w:val="outset" w:sz="6" w:space="0" w:color="7B7B7B"/>
              <w:right w:val="outset" w:sz="6" w:space="0" w:color="7B7B7B"/>
            </w:tcBorders>
            <w:hideMark/>
          </w:tcPr>
          <w:p w14:paraId="2CAB4C1F" w14:textId="77777777" w:rsidR="001B2251" w:rsidRPr="00847BB1" w:rsidRDefault="001B2251">
            <w:pPr>
              <w:rPr>
                <w:color w:val="000000"/>
                <w:sz w:val="20"/>
                <w:lang w:eastAsia="en-GB"/>
              </w:rPr>
            </w:pPr>
            <w:proofErr w:type="spellStart"/>
            <w:r w:rsidRPr="00847BB1">
              <w:rPr>
                <w:color w:val="000000"/>
                <w:sz w:val="20"/>
                <w:lang w:eastAsia="en-GB"/>
              </w:rPr>
              <w:t>Biliary</w:t>
            </w:r>
            <w:proofErr w:type="spellEnd"/>
            <w:r w:rsidRPr="00847BB1">
              <w:rPr>
                <w:color w:val="000000"/>
                <w:sz w:val="20"/>
                <w:lang w:eastAsia="en-GB"/>
              </w:rPr>
              <w:t xml:space="preserve"> dilatation*</w:t>
            </w:r>
          </w:p>
        </w:tc>
        <w:tc>
          <w:tcPr>
            <w:tcW w:w="950" w:type="pct"/>
            <w:tcBorders>
              <w:top w:val="outset" w:sz="6" w:space="0" w:color="7B7B7B"/>
              <w:left w:val="outset" w:sz="6" w:space="0" w:color="7B7B7B"/>
              <w:bottom w:val="outset" w:sz="6" w:space="0" w:color="7B7B7B"/>
              <w:right w:val="outset" w:sz="6" w:space="0" w:color="7B7B7B"/>
            </w:tcBorders>
            <w:hideMark/>
          </w:tcPr>
          <w:p w14:paraId="42940778" w14:textId="77777777" w:rsidR="001B2251" w:rsidRPr="00847BB1" w:rsidRDefault="001B2251">
            <w:pPr>
              <w:rPr>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43EF6800" w14:textId="77777777" w:rsidR="001B2251" w:rsidRPr="00847BB1" w:rsidRDefault="001B2251">
            <w:pPr>
              <w:rPr>
                <w:sz w:val="20"/>
                <w:lang w:val="en-GB" w:eastAsia="en-GB"/>
              </w:rPr>
            </w:pPr>
            <w:proofErr w:type="spellStart"/>
            <w:r w:rsidRPr="00847BB1">
              <w:rPr>
                <w:sz w:val="20"/>
                <w:lang w:eastAsia="en-GB"/>
              </w:rPr>
              <w:t>Cholecystitis</w:t>
            </w:r>
            <w:proofErr w:type="spellEnd"/>
            <w:r w:rsidRPr="00847BB1">
              <w:rPr>
                <w:sz w:val="20"/>
                <w:lang w:eastAsia="en-GB"/>
              </w:rPr>
              <w:t xml:space="preserve">, </w:t>
            </w:r>
            <w:proofErr w:type="spellStart"/>
            <w:r w:rsidRPr="00847BB1">
              <w:rPr>
                <w:sz w:val="20"/>
                <w:lang w:eastAsia="en-GB"/>
              </w:rPr>
              <w:t>cholangitis</w:t>
            </w:r>
            <w:proofErr w:type="spellEnd"/>
          </w:p>
        </w:tc>
      </w:tr>
      <w:tr w:rsidR="001B2251" w:rsidRPr="00847BB1" w14:paraId="670490BE"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0691FDFD" w14:textId="77777777" w:rsidR="001B2251" w:rsidRPr="00847BB1" w:rsidRDefault="001B2251">
            <w:pPr>
              <w:rPr>
                <w:color w:val="000000"/>
                <w:sz w:val="20"/>
                <w:lang w:val="en-US" w:eastAsia="en-GB"/>
              </w:rPr>
            </w:pPr>
            <w:r w:rsidRPr="00847BB1">
              <w:rPr>
                <w:b/>
                <w:bCs/>
                <w:color w:val="000000"/>
                <w:sz w:val="20"/>
                <w:lang w:val="en-US" w:eastAsia="en-GB"/>
              </w:rPr>
              <w:t xml:space="preserve">Skin and subcutaneous tissue disorders </w:t>
            </w:r>
          </w:p>
        </w:tc>
        <w:tc>
          <w:tcPr>
            <w:tcW w:w="800" w:type="pct"/>
            <w:tcBorders>
              <w:top w:val="outset" w:sz="6" w:space="0" w:color="7B7B7B"/>
              <w:left w:val="outset" w:sz="6" w:space="0" w:color="7B7B7B"/>
              <w:bottom w:val="outset" w:sz="6" w:space="0" w:color="7B7B7B"/>
              <w:right w:val="outset" w:sz="6" w:space="0" w:color="7B7B7B"/>
            </w:tcBorders>
            <w:hideMark/>
          </w:tcPr>
          <w:p w14:paraId="29C97A40" w14:textId="77777777" w:rsidR="001B2251" w:rsidRPr="00847BB1" w:rsidRDefault="001B2251">
            <w:pPr>
              <w:rPr>
                <w:color w:val="000000"/>
                <w:sz w:val="20"/>
                <w:lang w:val="en-US"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3163AA97" w14:textId="77777777" w:rsidR="001B2251" w:rsidRPr="00847BB1" w:rsidRDefault="001B2251">
            <w:pPr>
              <w:rPr>
                <w:color w:val="000000"/>
                <w:sz w:val="20"/>
                <w:lang w:val="en-GB" w:eastAsia="en-GB"/>
              </w:rPr>
            </w:pPr>
            <w:proofErr w:type="spellStart"/>
            <w:r w:rsidRPr="00847BB1">
              <w:rPr>
                <w:color w:val="000000"/>
                <w:sz w:val="20"/>
                <w:lang w:eastAsia="en-GB"/>
              </w:rPr>
              <w:t>Alopecia</w:t>
            </w:r>
            <w:proofErr w:type="spellEnd"/>
            <w:r w:rsidRPr="00847BB1">
              <w:rPr>
                <w:color w:val="000000"/>
                <w:sz w:val="20"/>
                <w:lang w:eastAsia="en-GB"/>
              </w:rPr>
              <w:t xml:space="preserve">, </w:t>
            </w:r>
            <w:proofErr w:type="spellStart"/>
            <w:r w:rsidRPr="00847BB1">
              <w:rPr>
                <w:color w:val="000000"/>
                <w:sz w:val="20"/>
                <w:lang w:eastAsia="en-GB"/>
              </w:rPr>
              <w:t>hypotrichosis</w:t>
            </w:r>
            <w:proofErr w:type="spellEnd"/>
            <w:r w:rsidRPr="00847BB1">
              <w:rPr>
                <w:color w:val="000000"/>
                <w:sz w:val="20"/>
                <w:lang w:eastAsia="en-GB"/>
              </w:rPr>
              <w:t>*</w:t>
            </w:r>
          </w:p>
        </w:tc>
        <w:tc>
          <w:tcPr>
            <w:tcW w:w="950" w:type="pct"/>
            <w:tcBorders>
              <w:top w:val="outset" w:sz="6" w:space="0" w:color="7B7B7B"/>
              <w:left w:val="outset" w:sz="6" w:space="0" w:color="7B7B7B"/>
              <w:bottom w:val="outset" w:sz="6" w:space="0" w:color="7B7B7B"/>
              <w:right w:val="outset" w:sz="6" w:space="0" w:color="7B7B7B"/>
            </w:tcBorders>
            <w:hideMark/>
          </w:tcPr>
          <w:p w14:paraId="57942551" w14:textId="77777777" w:rsidR="001B2251" w:rsidRPr="00847BB1" w:rsidRDefault="001B2251">
            <w:pPr>
              <w:rPr>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696872AF" w14:textId="77777777" w:rsidR="001B2251" w:rsidRPr="00847BB1" w:rsidRDefault="001B2251">
            <w:pPr>
              <w:rPr>
                <w:rFonts w:eastAsia="SimSun"/>
                <w:sz w:val="20"/>
              </w:rPr>
            </w:pPr>
          </w:p>
        </w:tc>
      </w:tr>
      <w:tr w:rsidR="001B2251" w:rsidRPr="00847BB1" w14:paraId="0C250F73"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3531BBD1" w14:textId="77777777" w:rsidR="001B2251" w:rsidRPr="00847BB1" w:rsidRDefault="001B2251">
            <w:pPr>
              <w:rPr>
                <w:color w:val="000000"/>
                <w:sz w:val="20"/>
                <w:lang w:val="en-GB" w:eastAsia="en-GB"/>
              </w:rPr>
            </w:pPr>
            <w:r w:rsidRPr="00847BB1">
              <w:rPr>
                <w:b/>
                <w:bCs/>
                <w:color w:val="000000"/>
                <w:sz w:val="20"/>
                <w:lang w:val="en-US" w:eastAsia="en-GB"/>
              </w:rPr>
              <w:t>Musculoskeletal and connective tissue disorders</w:t>
            </w:r>
            <w:r w:rsidRPr="00847BB1">
              <w:rPr>
                <w:color w:val="000000"/>
                <w:sz w:val="20"/>
                <w:lang w:val="en-US"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4FFEFEE4" w14:textId="77777777" w:rsidR="001B2251" w:rsidRPr="00847BB1" w:rsidRDefault="001B2251">
            <w:pPr>
              <w:rPr>
                <w:color w:val="000000"/>
                <w:sz w:val="20"/>
                <w:lang w:val="en-US"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048552FD" w14:textId="77777777" w:rsidR="001B2251" w:rsidRPr="00847BB1" w:rsidRDefault="001B2251">
            <w:pPr>
              <w:rPr>
                <w:color w:val="000000"/>
                <w:sz w:val="20"/>
                <w:lang w:val="en-GB" w:eastAsia="en-GB"/>
              </w:rPr>
            </w:pPr>
            <w:proofErr w:type="spellStart"/>
            <w:r w:rsidRPr="00847BB1">
              <w:rPr>
                <w:color w:val="000000"/>
                <w:sz w:val="20"/>
                <w:lang w:eastAsia="en-GB"/>
              </w:rPr>
              <w:t>Musculoskeletal</w:t>
            </w:r>
            <w:proofErr w:type="spellEnd"/>
            <w:r w:rsidRPr="00847BB1">
              <w:rPr>
                <w:color w:val="000000"/>
                <w:sz w:val="20"/>
                <w:lang w:eastAsia="en-GB"/>
              </w:rPr>
              <w:t xml:space="preserve"> </w:t>
            </w:r>
            <w:proofErr w:type="spellStart"/>
            <w:r w:rsidRPr="00847BB1">
              <w:rPr>
                <w:color w:val="000000"/>
                <w:sz w:val="20"/>
                <w:lang w:eastAsia="en-GB"/>
              </w:rPr>
              <w:t>pain</w:t>
            </w:r>
            <w:proofErr w:type="spellEnd"/>
            <w:r w:rsidRPr="00847BB1">
              <w:rPr>
                <w:color w:val="000000"/>
                <w:sz w:val="20"/>
                <w:lang w:eastAsia="en-GB"/>
              </w:rPr>
              <w:t xml:space="preserve">**, </w:t>
            </w:r>
            <w:proofErr w:type="spellStart"/>
            <w:r w:rsidRPr="00847BB1">
              <w:rPr>
                <w:color w:val="000000"/>
                <w:sz w:val="20"/>
                <w:lang w:eastAsia="en-GB"/>
              </w:rPr>
              <w:t>myalgia</w:t>
            </w:r>
            <w:proofErr w:type="spellEnd"/>
            <w:r w:rsidRPr="00847BB1">
              <w:rPr>
                <w:color w:val="000000"/>
                <w:sz w:val="20"/>
                <w:lang w:eastAsia="en-GB"/>
              </w:rPr>
              <w:t>**</w:t>
            </w:r>
          </w:p>
        </w:tc>
        <w:tc>
          <w:tcPr>
            <w:tcW w:w="950" w:type="pct"/>
            <w:tcBorders>
              <w:top w:val="outset" w:sz="6" w:space="0" w:color="7B7B7B"/>
              <w:left w:val="outset" w:sz="6" w:space="0" w:color="7B7B7B"/>
              <w:bottom w:val="outset" w:sz="6" w:space="0" w:color="7B7B7B"/>
              <w:right w:val="outset" w:sz="6" w:space="0" w:color="7B7B7B"/>
            </w:tcBorders>
            <w:hideMark/>
          </w:tcPr>
          <w:p w14:paraId="09CD6571" w14:textId="77777777" w:rsidR="001B2251" w:rsidRPr="00847BB1" w:rsidRDefault="001B2251">
            <w:pPr>
              <w:rPr>
                <w:color w:val="000000"/>
                <w:sz w:val="20"/>
                <w:lang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27B95600" w14:textId="77777777" w:rsidR="001B2251" w:rsidRPr="00847BB1" w:rsidRDefault="001B2251">
            <w:pPr>
              <w:rPr>
                <w:rFonts w:eastAsia="SimSun"/>
                <w:sz w:val="20"/>
              </w:rPr>
            </w:pPr>
          </w:p>
        </w:tc>
      </w:tr>
      <w:tr w:rsidR="001B2251" w:rsidRPr="00C96291" w14:paraId="5C6FFAF1"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04CE7344" w14:textId="77777777" w:rsidR="001B2251" w:rsidRPr="00847BB1" w:rsidRDefault="001B2251">
            <w:pPr>
              <w:rPr>
                <w:color w:val="000000"/>
                <w:sz w:val="20"/>
                <w:lang w:val="en-GB" w:eastAsia="en-GB"/>
              </w:rPr>
            </w:pPr>
            <w:r w:rsidRPr="00847BB1">
              <w:rPr>
                <w:b/>
                <w:bCs/>
                <w:color w:val="000000"/>
                <w:sz w:val="20"/>
                <w:lang w:val="en-US" w:eastAsia="en-GB"/>
              </w:rPr>
              <w:t>General disorders and administration site conditions</w:t>
            </w:r>
            <w:r w:rsidRPr="00847BB1">
              <w:rPr>
                <w:color w:val="000000"/>
                <w:sz w:val="20"/>
                <w:lang w:val="en-US"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7F28ABED" w14:textId="77777777" w:rsidR="001B2251" w:rsidRPr="00847BB1" w:rsidRDefault="001B2251">
            <w:pPr>
              <w:rPr>
                <w:color w:val="000000"/>
                <w:sz w:val="20"/>
                <w:lang w:val="en-US"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56589417" w14:textId="77777777" w:rsidR="001B2251" w:rsidRPr="00847BB1" w:rsidRDefault="001B2251">
            <w:pPr>
              <w:rPr>
                <w:color w:val="000000"/>
                <w:sz w:val="20"/>
                <w:lang w:val="fr-FR" w:eastAsia="en-GB"/>
              </w:rPr>
            </w:pPr>
            <w:r w:rsidRPr="00847BB1">
              <w:rPr>
                <w:color w:val="000000"/>
                <w:sz w:val="20"/>
                <w:lang w:val="fr-FR" w:eastAsia="en-GB"/>
              </w:rPr>
              <w:t>Asthenia, fatigue, injection site reactions (pain, mass, induration, nodule, pruritus)</w:t>
            </w:r>
          </w:p>
        </w:tc>
        <w:tc>
          <w:tcPr>
            <w:tcW w:w="950" w:type="pct"/>
            <w:tcBorders>
              <w:top w:val="outset" w:sz="6" w:space="0" w:color="7B7B7B"/>
              <w:left w:val="outset" w:sz="6" w:space="0" w:color="7B7B7B"/>
              <w:bottom w:val="outset" w:sz="6" w:space="0" w:color="7B7B7B"/>
              <w:right w:val="outset" w:sz="6" w:space="0" w:color="7B7B7B"/>
            </w:tcBorders>
            <w:hideMark/>
          </w:tcPr>
          <w:p w14:paraId="1F360CE6" w14:textId="77777777" w:rsidR="001B2251" w:rsidRPr="00847BB1" w:rsidRDefault="001B2251">
            <w:pPr>
              <w:rPr>
                <w:color w:val="000000"/>
                <w:sz w:val="20"/>
                <w:lang w:val="fr-FR" w:eastAsia="en-GB"/>
              </w:rPr>
            </w:pPr>
          </w:p>
        </w:tc>
        <w:tc>
          <w:tcPr>
            <w:tcW w:w="1050" w:type="pct"/>
            <w:tcBorders>
              <w:top w:val="outset" w:sz="6" w:space="0" w:color="7B7B7B"/>
              <w:left w:val="outset" w:sz="6" w:space="0" w:color="7B7B7B"/>
              <w:bottom w:val="outset" w:sz="6" w:space="0" w:color="7B7B7B"/>
              <w:right w:val="outset" w:sz="6" w:space="0" w:color="7B7B7B"/>
            </w:tcBorders>
            <w:hideMark/>
          </w:tcPr>
          <w:p w14:paraId="7799A586" w14:textId="77777777" w:rsidR="001B2251" w:rsidRPr="00847BB1" w:rsidRDefault="001B2251">
            <w:pPr>
              <w:rPr>
                <w:rFonts w:eastAsia="SimSun"/>
                <w:sz w:val="20"/>
                <w:lang w:val="en-US"/>
              </w:rPr>
            </w:pPr>
          </w:p>
        </w:tc>
      </w:tr>
      <w:tr w:rsidR="001B2251" w:rsidRPr="00C96291" w14:paraId="7485E7AB" w14:textId="77777777" w:rsidTr="00FB0100">
        <w:tc>
          <w:tcPr>
            <w:tcW w:w="1000" w:type="pct"/>
            <w:tcBorders>
              <w:top w:val="outset" w:sz="6" w:space="0" w:color="7B7B7B"/>
              <w:left w:val="outset" w:sz="6" w:space="0" w:color="7B7B7B"/>
              <w:bottom w:val="outset" w:sz="6" w:space="0" w:color="7B7B7B"/>
              <w:right w:val="outset" w:sz="6" w:space="0" w:color="7B7B7B"/>
            </w:tcBorders>
            <w:hideMark/>
          </w:tcPr>
          <w:p w14:paraId="4EFAD3BB" w14:textId="77777777" w:rsidR="001B2251" w:rsidRPr="00847BB1" w:rsidRDefault="001B2251">
            <w:pPr>
              <w:rPr>
                <w:color w:val="000000"/>
                <w:sz w:val="20"/>
                <w:lang w:val="en-GB" w:eastAsia="en-GB"/>
              </w:rPr>
            </w:pPr>
            <w:proofErr w:type="spellStart"/>
            <w:r w:rsidRPr="00847BB1">
              <w:rPr>
                <w:b/>
                <w:bCs/>
                <w:color w:val="000000"/>
                <w:sz w:val="20"/>
                <w:lang w:eastAsia="en-GB"/>
              </w:rPr>
              <w:t>Investigations</w:t>
            </w:r>
            <w:proofErr w:type="spellEnd"/>
            <w:r w:rsidRPr="00847BB1">
              <w:rPr>
                <w:color w:val="000000"/>
                <w:sz w:val="20"/>
                <w:shd w:val="clear" w:color="auto" w:fill="FFFF00"/>
                <w:lang w:eastAsia="en-GB"/>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14:paraId="07998128" w14:textId="77777777" w:rsidR="001B2251" w:rsidRPr="00847BB1" w:rsidRDefault="001B2251">
            <w:pPr>
              <w:rPr>
                <w:color w:val="000000"/>
                <w:sz w:val="20"/>
                <w:lang w:eastAsia="en-GB"/>
              </w:rPr>
            </w:pPr>
          </w:p>
        </w:tc>
        <w:tc>
          <w:tcPr>
            <w:tcW w:w="1200" w:type="pct"/>
            <w:tcBorders>
              <w:top w:val="outset" w:sz="6" w:space="0" w:color="7B7B7B"/>
              <w:left w:val="outset" w:sz="6" w:space="0" w:color="7B7B7B"/>
              <w:bottom w:val="outset" w:sz="6" w:space="0" w:color="7B7B7B"/>
              <w:right w:val="outset" w:sz="6" w:space="0" w:color="7B7B7B"/>
            </w:tcBorders>
            <w:hideMark/>
          </w:tcPr>
          <w:p w14:paraId="26FC954E" w14:textId="77777777" w:rsidR="001B2251" w:rsidRPr="00847BB1" w:rsidRDefault="001B2251">
            <w:pPr>
              <w:rPr>
                <w:color w:val="000000"/>
                <w:sz w:val="20"/>
                <w:lang w:val="en-GB" w:eastAsia="en-GB"/>
              </w:rPr>
            </w:pPr>
            <w:r w:rsidRPr="00847BB1">
              <w:rPr>
                <w:color w:val="000000"/>
                <w:sz w:val="20"/>
                <w:lang w:val="en-US" w:eastAsia="en-GB"/>
              </w:rPr>
              <w:t xml:space="preserve">ALAT increased*, ASAT abnormal*, ALAT abnormal*, blood bilirubin increased*, blood glucose increased*, glycosylated </w:t>
            </w:r>
            <w:proofErr w:type="spellStart"/>
            <w:r w:rsidRPr="00847BB1">
              <w:rPr>
                <w:color w:val="000000"/>
                <w:sz w:val="20"/>
                <w:lang w:val="en-US" w:eastAsia="en-GB"/>
              </w:rPr>
              <w:t>haemoglobin</w:t>
            </w:r>
            <w:proofErr w:type="spellEnd"/>
            <w:r w:rsidRPr="00847BB1">
              <w:rPr>
                <w:color w:val="000000"/>
                <w:sz w:val="20"/>
                <w:lang w:val="en-US" w:eastAsia="en-GB"/>
              </w:rPr>
              <w:t xml:space="preserve"> increased*, weight decreased, pancreatic enzymes decreased**</w:t>
            </w:r>
          </w:p>
        </w:tc>
        <w:tc>
          <w:tcPr>
            <w:tcW w:w="950" w:type="pct"/>
            <w:tcBorders>
              <w:top w:val="outset" w:sz="6" w:space="0" w:color="7B7B7B"/>
              <w:left w:val="outset" w:sz="6" w:space="0" w:color="7B7B7B"/>
              <w:bottom w:val="outset" w:sz="6" w:space="0" w:color="7B7B7B"/>
              <w:right w:val="outset" w:sz="6" w:space="0" w:color="7B7B7B"/>
            </w:tcBorders>
            <w:hideMark/>
          </w:tcPr>
          <w:p w14:paraId="42F88689" w14:textId="77777777" w:rsidR="001B2251" w:rsidRPr="00847BB1" w:rsidRDefault="001B2251">
            <w:pPr>
              <w:rPr>
                <w:color w:val="000000"/>
                <w:sz w:val="20"/>
                <w:lang w:val="en-US" w:eastAsia="en-GB"/>
              </w:rPr>
            </w:pPr>
            <w:r w:rsidRPr="00847BB1">
              <w:rPr>
                <w:color w:val="000000"/>
                <w:sz w:val="20"/>
                <w:lang w:val="en-US" w:eastAsia="en-GB"/>
              </w:rPr>
              <w:t>ASAT increased*, blood alkaline phosphatase increased*, blood bilirubin abnormal*, blood sodium decreased*</w:t>
            </w:r>
          </w:p>
        </w:tc>
        <w:tc>
          <w:tcPr>
            <w:tcW w:w="1050" w:type="pct"/>
            <w:tcBorders>
              <w:top w:val="outset" w:sz="6" w:space="0" w:color="7B7B7B"/>
              <w:left w:val="outset" w:sz="6" w:space="0" w:color="7B7B7B"/>
              <w:bottom w:val="outset" w:sz="6" w:space="0" w:color="7B7B7B"/>
              <w:right w:val="outset" w:sz="6" w:space="0" w:color="7B7B7B"/>
            </w:tcBorders>
            <w:hideMark/>
          </w:tcPr>
          <w:p w14:paraId="534E0E42" w14:textId="77777777" w:rsidR="001B2251" w:rsidRPr="00847BB1" w:rsidRDefault="001B2251">
            <w:pPr>
              <w:rPr>
                <w:color w:val="000000"/>
                <w:sz w:val="20"/>
                <w:lang w:val="en-US" w:eastAsia="en-GB"/>
              </w:rPr>
            </w:pPr>
          </w:p>
        </w:tc>
      </w:tr>
    </w:tbl>
    <w:p w14:paraId="50158853" w14:textId="77777777" w:rsidR="001B2251" w:rsidRPr="00847BB1" w:rsidRDefault="001B2251" w:rsidP="00847BB1">
      <w:pPr>
        <w:rPr>
          <w:sz w:val="24"/>
          <w:szCs w:val="24"/>
          <w:lang w:val="en" w:eastAsia="en-GB"/>
        </w:rPr>
      </w:pPr>
      <w:r w:rsidRPr="00847BB1">
        <w:rPr>
          <w:sz w:val="24"/>
          <w:szCs w:val="24"/>
          <w:lang w:val="en" w:eastAsia="en-GB"/>
        </w:rPr>
        <w:t>* based on a pool of studies conducted in acromegalic patients</w:t>
      </w:r>
    </w:p>
    <w:p w14:paraId="651BC612" w14:textId="77777777" w:rsidR="001B2251" w:rsidRPr="00847BB1" w:rsidRDefault="001B2251" w:rsidP="00847BB1">
      <w:pPr>
        <w:rPr>
          <w:sz w:val="24"/>
          <w:szCs w:val="24"/>
          <w:lang w:val="en" w:eastAsia="en-GB"/>
        </w:rPr>
      </w:pPr>
      <w:r w:rsidRPr="00847BB1">
        <w:rPr>
          <w:sz w:val="24"/>
          <w:szCs w:val="24"/>
          <w:lang w:val="en" w:eastAsia="en-GB"/>
        </w:rPr>
        <w:t>** based on a pool of studies conducted in patients with GEP-NETs</w:t>
      </w:r>
    </w:p>
    <w:p w14:paraId="758A8C48" w14:textId="77777777" w:rsidR="001B2251" w:rsidRPr="00847BB1" w:rsidRDefault="001B2251" w:rsidP="00847BB1">
      <w:pPr>
        <w:rPr>
          <w:sz w:val="24"/>
          <w:szCs w:val="24"/>
          <w:lang w:val="en" w:eastAsia="en-GB"/>
        </w:rPr>
      </w:pPr>
    </w:p>
    <w:p w14:paraId="103726BB" w14:textId="77777777" w:rsidR="00847BB1" w:rsidRDefault="00847BB1" w:rsidP="00847BB1">
      <w:pPr>
        <w:ind w:left="851"/>
        <w:rPr>
          <w:sz w:val="24"/>
          <w:szCs w:val="24"/>
          <w:u w:val="single"/>
          <w:lang w:val="en-GB"/>
        </w:rPr>
      </w:pPr>
      <w:r>
        <w:rPr>
          <w:sz w:val="24"/>
          <w:szCs w:val="24"/>
          <w:u w:val="single"/>
          <w:lang w:val="en-GB"/>
        </w:rPr>
        <w:t>Reporting of suspected adverse reactions</w:t>
      </w:r>
    </w:p>
    <w:p w14:paraId="2ED58FBA" w14:textId="77777777" w:rsidR="00847BB1" w:rsidRDefault="00847BB1" w:rsidP="00847BB1">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1F7AA76" w14:textId="0D96F0FB" w:rsidR="00F70F87" w:rsidRDefault="00F70F87">
      <w:pPr>
        <w:rPr>
          <w:sz w:val="24"/>
          <w:szCs w:val="24"/>
          <w:lang w:val="en-GB"/>
        </w:rPr>
      </w:pPr>
      <w:r>
        <w:rPr>
          <w:sz w:val="24"/>
          <w:szCs w:val="24"/>
          <w:lang w:val="en-GB"/>
        </w:rPr>
        <w:br w:type="page"/>
      </w:r>
    </w:p>
    <w:p w14:paraId="72A78FDE" w14:textId="77777777" w:rsidR="00847BB1" w:rsidRDefault="00847BB1" w:rsidP="00847BB1">
      <w:pPr>
        <w:ind w:left="851"/>
        <w:rPr>
          <w:sz w:val="24"/>
          <w:szCs w:val="24"/>
          <w:lang w:val="en-GB"/>
        </w:rPr>
      </w:pPr>
    </w:p>
    <w:p w14:paraId="25534D2E" w14:textId="77777777" w:rsidR="00847BB1" w:rsidRDefault="00847BB1" w:rsidP="00847BB1">
      <w:pPr>
        <w:ind w:left="851"/>
        <w:rPr>
          <w:sz w:val="24"/>
          <w:szCs w:val="24"/>
        </w:rPr>
      </w:pPr>
      <w:r>
        <w:rPr>
          <w:sz w:val="24"/>
          <w:szCs w:val="24"/>
        </w:rPr>
        <w:t>Lægemiddelstyrelsen</w:t>
      </w:r>
    </w:p>
    <w:p w14:paraId="07C4AF29" w14:textId="77777777" w:rsidR="00847BB1" w:rsidRDefault="00847BB1" w:rsidP="00847BB1">
      <w:pPr>
        <w:ind w:left="851"/>
        <w:rPr>
          <w:sz w:val="24"/>
          <w:szCs w:val="24"/>
        </w:rPr>
      </w:pPr>
      <w:r>
        <w:rPr>
          <w:sz w:val="24"/>
          <w:szCs w:val="24"/>
        </w:rPr>
        <w:t>Axel Heides Gade 1</w:t>
      </w:r>
    </w:p>
    <w:p w14:paraId="1F807C62" w14:textId="77777777" w:rsidR="00847BB1" w:rsidRDefault="00847BB1" w:rsidP="00847BB1">
      <w:pPr>
        <w:ind w:left="851"/>
        <w:rPr>
          <w:sz w:val="24"/>
          <w:szCs w:val="24"/>
        </w:rPr>
      </w:pPr>
      <w:r>
        <w:rPr>
          <w:sz w:val="24"/>
          <w:szCs w:val="24"/>
        </w:rPr>
        <w:t>DK-2300 København S</w:t>
      </w:r>
    </w:p>
    <w:p w14:paraId="1F306FD4" w14:textId="77777777" w:rsidR="00847BB1" w:rsidRPr="00F70F87" w:rsidRDefault="00847BB1" w:rsidP="00847BB1">
      <w:pPr>
        <w:ind w:left="851"/>
        <w:rPr>
          <w:sz w:val="24"/>
          <w:szCs w:val="24"/>
          <w:lang w:val="en-US"/>
        </w:rPr>
      </w:pPr>
      <w:r w:rsidRPr="00F70F87">
        <w:rPr>
          <w:sz w:val="24"/>
          <w:szCs w:val="24"/>
          <w:lang w:val="en-US"/>
        </w:rPr>
        <w:t>Website: www.meldenbivirkning.dk</w:t>
      </w:r>
    </w:p>
    <w:p w14:paraId="26C5269D" w14:textId="77777777" w:rsidR="007C5D2A" w:rsidRPr="00174946" w:rsidRDefault="007C5D2A" w:rsidP="007A4CC6">
      <w:pPr>
        <w:tabs>
          <w:tab w:val="left" w:pos="851"/>
        </w:tabs>
        <w:ind w:left="851"/>
        <w:rPr>
          <w:sz w:val="24"/>
          <w:szCs w:val="24"/>
          <w:lang w:val="en-GB"/>
        </w:rPr>
      </w:pPr>
    </w:p>
    <w:p w14:paraId="74670E0D"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4.9</w:t>
      </w:r>
      <w:r w:rsidRPr="00174946">
        <w:rPr>
          <w:b/>
          <w:sz w:val="24"/>
          <w:szCs w:val="24"/>
          <w:lang w:val="en-GB"/>
        </w:rPr>
        <w:tab/>
        <w:t>Overdose</w:t>
      </w:r>
    </w:p>
    <w:p w14:paraId="01BCB931" w14:textId="77777777" w:rsidR="001B2251" w:rsidRPr="00174946" w:rsidRDefault="001B2251" w:rsidP="00FB0100">
      <w:pPr>
        <w:ind w:left="851"/>
        <w:rPr>
          <w:sz w:val="24"/>
          <w:szCs w:val="24"/>
          <w:lang w:val="en" w:eastAsia="en-GB"/>
        </w:rPr>
      </w:pPr>
      <w:r w:rsidRPr="00174946">
        <w:rPr>
          <w:sz w:val="24"/>
          <w:szCs w:val="24"/>
          <w:lang w:val="en" w:eastAsia="en-GB"/>
        </w:rPr>
        <w:t>If overdose occurs, symptomatic management is indicated.</w:t>
      </w:r>
    </w:p>
    <w:p w14:paraId="151A8EA4" w14:textId="77777777" w:rsidR="007C5D2A" w:rsidRPr="00174946" w:rsidRDefault="007C5D2A" w:rsidP="003E0341">
      <w:pPr>
        <w:tabs>
          <w:tab w:val="left" w:pos="851"/>
        </w:tabs>
        <w:ind w:left="851"/>
        <w:rPr>
          <w:sz w:val="24"/>
          <w:szCs w:val="24"/>
          <w:lang w:val="en-GB"/>
        </w:rPr>
      </w:pPr>
    </w:p>
    <w:p w14:paraId="36DEED2A" w14:textId="77777777" w:rsidR="008F2F8C" w:rsidRPr="00174946" w:rsidRDefault="0042292D" w:rsidP="0042292D">
      <w:pPr>
        <w:tabs>
          <w:tab w:val="left" w:pos="851"/>
        </w:tabs>
        <w:rPr>
          <w:b/>
          <w:sz w:val="24"/>
          <w:szCs w:val="24"/>
          <w:lang w:val="en-GB"/>
        </w:rPr>
      </w:pPr>
      <w:r w:rsidRPr="00174946">
        <w:rPr>
          <w:b/>
          <w:sz w:val="24"/>
          <w:szCs w:val="24"/>
          <w:lang w:val="en-GB"/>
        </w:rPr>
        <w:t>4.10</w:t>
      </w:r>
      <w:r w:rsidRPr="00174946">
        <w:rPr>
          <w:b/>
          <w:sz w:val="24"/>
          <w:szCs w:val="24"/>
          <w:lang w:val="en-GB"/>
        </w:rPr>
        <w:tab/>
        <w:t>Legal status</w:t>
      </w:r>
    </w:p>
    <w:p w14:paraId="213D37F4" w14:textId="4061F97A" w:rsidR="00AD2E36" w:rsidRPr="00174946" w:rsidRDefault="00FB0100" w:rsidP="00AD2E36">
      <w:pPr>
        <w:tabs>
          <w:tab w:val="left" w:pos="851"/>
        </w:tabs>
        <w:ind w:left="851"/>
        <w:rPr>
          <w:sz w:val="24"/>
          <w:szCs w:val="24"/>
          <w:lang w:val="en-GB"/>
        </w:rPr>
      </w:pPr>
      <w:r w:rsidRPr="00174946">
        <w:rPr>
          <w:sz w:val="24"/>
          <w:szCs w:val="24"/>
          <w:lang w:val="en-GB"/>
        </w:rPr>
        <w:t>B</w:t>
      </w:r>
    </w:p>
    <w:p w14:paraId="4498615C" w14:textId="77777777" w:rsidR="007C5D2A" w:rsidRPr="00174946" w:rsidRDefault="007C5D2A" w:rsidP="003E0341">
      <w:pPr>
        <w:tabs>
          <w:tab w:val="left" w:pos="851"/>
        </w:tabs>
        <w:ind w:left="851"/>
        <w:rPr>
          <w:sz w:val="24"/>
          <w:szCs w:val="24"/>
          <w:lang w:val="en-GB"/>
        </w:rPr>
      </w:pPr>
    </w:p>
    <w:p w14:paraId="24DBD878" w14:textId="77777777" w:rsidR="00AD2E36" w:rsidRPr="00174946" w:rsidRDefault="00AD2E36" w:rsidP="003E0341">
      <w:pPr>
        <w:tabs>
          <w:tab w:val="left" w:pos="851"/>
        </w:tabs>
        <w:ind w:left="851"/>
        <w:rPr>
          <w:sz w:val="24"/>
          <w:szCs w:val="24"/>
          <w:lang w:val="en-GB"/>
        </w:rPr>
      </w:pPr>
    </w:p>
    <w:p w14:paraId="210C4977" w14:textId="77777777" w:rsidR="007C5D2A" w:rsidRPr="00174946" w:rsidRDefault="007C5D2A" w:rsidP="007C5D2A">
      <w:pPr>
        <w:tabs>
          <w:tab w:val="left" w:pos="851"/>
        </w:tabs>
        <w:rPr>
          <w:b/>
          <w:sz w:val="24"/>
          <w:szCs w:val="24"/>
          <w:lang w:val="en-GB"/>
        </w:rPr>
      </w:pPr>
      <w:r w:rsidRPr="00174946">
        <w:rPr>
          <w:b/>
          <w:sz w:val="24"/>
          <w:szCs w:val="24"/>
          <w:lang w:val="en-GB"/>
        </w:rPr>
        <w:t>5.</w:t>
      </w:r>
      <w:r w:rsidRPr="00174946">
        <w:rPr>
          <w:b/>
          <w:sz w:val="24"/>
          <w:szCs w:val="24"/>
          <w:lang w:val="en-GB"/>
        </w:rPr>
        <w:tab/>
        <w:t>PHARMACOLOGICAL PROPERTIES</w:t>
      </w:r>
    </w:p>
    <w:p w14:paraId="6F6B13D9" w14:textId="77777777" w:rsidR="007C5D2A" w:rsidRPr="00174946" w:rsidRDefault="007C5D2A" w:rsidP="003E0341">
      <w:pPr>
        <w:tabs>
          <w:tab w:val="left" w:pos="851"/>
        </w:tabs>
        <w:ind w:left="851"/>
        <w:rPr>
          <w:sz w:val="24"/>
          <w:szCs w:val="24"/>
          <w:lang w:val="en-GB"/>
        </w:rPr>
      </w:pPr>
    </w:p>
    <w:p w14:paraId="79E55FD1" w14:textId="77777777" w:rsidR="007C5D2A" w:rsidRPr="00174946" w:rsidRDefault="007C5D2A" w:rsidP="007C5D2A">
      <w:pPr>
        <w:tabs>
          <w:tab w:val="left" w:pos="851"/>
        </w:tabs>
        <w:ind w:left="851" w:hanging="851"/>
        <w:rPr>
          <w:b/>
          <w:sz w:val="24"/>
          <w:szCs w:val="24"/>
          <w:lang w:val="en-GB"/>
        </w:rPr>
      </w:pPr>
      <w:r w:rsidRPr="00174946">
        <w:rPr>
          <w:b/>
          <w:sz w:val="24"/>
          <w:szCs w:val="24"/>
          <w:lang w:val="en-GB"/>
        </w:rPr>
        <w:t>5.1</w:t>
      </w:r>
      <w:r w:rsidRPr="00174946">
        <w:rPr>
          <w:b/>
          <w:sz w:val="24"/>
          <w:szCs w:val="24"/>
          <w:lang w:val="en-GB"/>
        </w:rPr>
        <w:tab/>
        <w:t>Pharmacodynamic properties</w:t>
      </w:r>
      <w:r w:rsidRPr="00174946">
        <w:rPr>
          <w:b/>
          <w:sz w:val="24"/>
          <w:szCs w:val="24"/>
          <w:lang w:val="en-GB"/>
        </w:rPr>
        <w:tab/>
      </w:r>
    </w:p>
    <w:p w14:paraId="178358B2" w14:textId="2789AA7C" w:rsidR="00C25ED7" w:rsidRPr="00174946" w:rsidRDefault="00C25ED7" w:rsidP="00FB0100">
      <w:pPr>
        <w:ind w:left="851"/>
        <w:rPr>
          <w:sz w:val="24"/>
          <w:szCs w:val="24"/>
          <w:lang w:val="en" w:eastAsia="en-GB"/>
        </w:rPr>
      </w:pPr>
      <w:r w:rsidRPr="00174946">
        <w:rPr>
          <w:sz w:val="24"/>
          <w:szCs w:val="24"/>
          <w:lang w:val="en-US"/>
        </w:rPr>
        <w:t xml:space="preserve">Pharmacotherapeutic group: </w:t>
      </w:r>
      <w:r w:rsidRPr="00174946">
        <w:rPr>
          <w:sz w:val="24"/>
          <w:szCs w:val="24"/>
          <w:lang w:val="en" w:eastAsia="en-GB"/>
        </w:rPr>
        <w:t>Pituitary and hypothalamic hormones and analogues, somatostatin and analogues</w:t>
      </w:r>
      <w:r w:rsidRPr="00174946">
        <w:rPr>
          <w:noProof/>
          <w:sz w:val="24"/>
          <w:szCs w:val="24"/>
          <w:lang w:val="en-US"/>
        </w:rPr>
        <w:t xml:space="preserve">, ATC code: </w:t>
      </w:r>
      <w:r w:rsidRPr="00174946">
        <w:rPr>
          <w:sz w:val="24"/>
          <w:szCs w:val="24"/>
          <w:lang w:val="en" w:eastAsia="en-GB"/>
        </w:rPr>
        <w:t>H01CB03</w:t>
      </w:r>
      <w:r w:rsidR="00847BB1">
        <w:rPr>
          <w:sz w:val="24"/>
          <w:szCs w:val="24"/>
          <w:lang w:val="en" w:eastAsia="en-GB"/>
        </w:rPr>
        <w:t>.</w:t>
      </w:r>
    </w:p>
    <w:p w14:paraId="24EE56CB" w14:textId="77777777" w:rsidR="00C25ED7" w:rsidRPr="00174946" w:rsidRDefault="00C25ED7" w:rsidP="00FB0100">
      <w:pPr>
        <w:ind w:left="851"/>
        <w:rPr>
          <w:noProof/>
          <w:sz w:val="24"/>
          <w:szCs w:val="24"/>
          <w:lang w:val="en-GB" w:eastAsia="en-US"/>
        </w:rPr>
      </w:pPr>
    </w:p>
    <w:p w14:paraId="66847113" w14:textId="77777777" w:rsidR="00C25ED7" w:rsidRPr="00174946" w:rsidRDefault="00C25ED7" w:rsidP="00FB0100">
      <w:pPr>
        <w:ind w:left="851"/>
        <w:rPr>
          <w:noProof/>
          <w:sz w:val="24"/>
          <w:szCs w:val="24"/>
          <w:u w:val="single"/>
          <w:lang w:val="en-US"/>
        </w:rPr>
      </w:pPr>
      <w:r w:rsidRPr="00174946">
        <w:rPr>
          <w:sz w:val="24"/>
          <w:szCs w:val="24"/>
          <w:lang w:val="en-US"/>
        </w:rPr>
        <w:t>Mechanism of action</w:t>
      </w:r>
    </w:p>
    <w:p w14:paraId="01F2E31D" w14:textId="77777777" w:rsidR="00C25ED7" w:rsidRPr="00174946" w:rsidRDefault="00C25ED7" w:rsidP="00FB0100">
      <w:pPr>
        <w:ind w:left="851"/>
        <w:rPr>
          <w:sz w:val="24"/>
          <w:szCs w:val="24"/>
          <w:lang w:val="en" w:eastAsia="en-GB"/>
        </w:rPr>
      </w:pPr>
      <w:proofErr w:type="spellStart"/>
      <w:r w:rsidRPr="00174946">
        <w:rPr>
          <w:sz w:val="24"/>
          <w:szCs w:val="24"/>
          <w:lang w:val="en" w:eastAsia="en-GB"/>
        </w:rPr>
        <w:t>Lanreotide</w:t>
      </w:r>
      <w:proofErr w:type="spellEnd"/>
      <w:r w:rsidRPr="00174946">
        <w:rPr>
          <w:sz w:val="24"/>
          <w:szCs w:val="24"/>
          <w:lang w:val="en" w:eastAsia="en-GB"/>
        </w:rPr>
        <w:t xml:space="preserve"> is an octapeptide analogue of natural somatostatin. Like somatostatin, </w:t>
      </w:r>
      <w:bookmarkStart w:id="4" w:name="_Hlk511231719"/>
      <w:proofErr w:type="spellStart"/>
      <w:r w:rsidRPr="00174946">
        <w:rPr>
          <w:sz w:val="24"/>
          <w:szCs w:val="24"/>
          <w:lang w:val="en" w:eastAsia="en-GB"/>
        </w:rPr>
        <w:t>lanreotide</w:t>
      </w:r>
      <w:proofErr w:type="spellEnd"/>
      <w:r w:rsidRPr="00174946">
        <w:rPr>
          <w:sz w:val="24"/>
          <w:szCs w:val="24"/>
          <w:lang w:val="en" w:eastAsia="en-GB"/>
        </w:rPr>
        <w:t xml:space="preserve"> </w:t>
      </w:r>
      <w:bookmarkEnd w:id="4"/>
      <w:r w:rsidRPr="00174946">
        <w:rPr>
          <w:sz w:val="24"/>
          <w:szCs w:val="24"/>
          <w:lang w:val="en" w:eastAsia="en-GB"/>
        </w:rPr>
        <w:t xml:space="preserve">is an inhibitor of various endocrine, neuroendocrine, exocrine and paracrine functions. </w:t>
      </w:r>
      <w:proofErr w:type="spellStart"/>
      <w:r w:rsidRPr="00174946">
        <w:rPr>
          <w:sz w:val="24"/>
          <w:szCs w:val="24"/>
          <w:lang w:val="en" w:eastAsia="en-GB"/>
        </w:rPr>
        <w:t>Lanreotide</w:t>
      </w:r>
      <w:proofErr w:type="spellEnd"/>
      <w:r w:rsidRPr="00174946">
        <w:rPr>
          <w:sz w:val="24"/>
          <w:szCs w:val="24"/>
          <w:lang w:val="en" w:eastAsia="en-GB"/>
        </w:rPr>
        <w:t xml:space="preserve"> has a high binding affinity for human somatostatin receptors (SSTR) 2 and 5, and a reduced binding affinity for human SSTR 1, 3 and 4. Activity at human SSTR 2 and 5 is the primary mechanism considered to be responsible for GH inhibition. </w:t>
      </w:r>
      <w:proofErr w:type="spellStart"/>
      <w:r w:rsidRPr="00174946">
        <w:rPr>
          <w:sz w:val="24"/>
          <w:szCs w:val="24"/>
          <w:lang w:val="en" w:eastAsia="en-GB"/>
        </w:rPr>
        <w:t>Lanreotide</w:t>
      </w:r>
      <w:proofErr w:type="spellEnd"/>
      <w:r w:rsidRPr="00174946">
        <w:rPr>
          <w:sz w:val="24"/>
          <w:szCs w:val="24"/>
          <w:lang w:val="en" w:eastAsia="en-GB"/>
        </w:rPr>
        <w:t xml:space="preserve"> is more active than natural somatostatin and shows a longer duration of action.</w:t>
      </w:r>
    </w:p>
    <w:p w14:paraId="225873B8" w14:textId="77777777" w:rsidR="00847BB1" w:rsidRDefault="00847BB1" w:rsidP="00FB0100">
      <w:pPr>
        <w:ind w:left="851"/>
        <w:rPr>
          <w:sz w:val="24"/>
          <w:szCs w:val="24"/>
          <w:lang w:val="en" w:eastAsia="en-GB"/>
        </w:rPr>
      </w:pPr>
    </w:p>
    <w:p w14:paraId="5DFF70A7" w14:textId="675E2904" w:rsidR="00C25ED7" w:rsidRPr="00174946" w:rsidRDefault="00C25ED7" w:rsidP="00FB0100">
      <w:pPr>
        <w:ind w:left="851"/>
        <w:rPr>
          <w:sz w:val="24"/>
          <w:szCs w:val="24"/>
          <w:lang w:val="en" w:eastAsia="en-GB"/>
        </w:rPr>
      </w:pPr>
      <w:proofErr w:type="spellStart"/>
      <w:r w:rsidRPr="00174946">
        <w:rPr>
          <w:sz w:val="24"/>
          <w:szCs w:val="24"/>
          <w:lang w:val="en" w:eastAsia="en-GB"/>
        </w:rPr>
        <w:t>Lanreotide</w:t>
      </w:r>
      <w:proofErr w:type="spellEnd"/>
      <w:r w:rsidRPr="00174946">
        <w:rPr>
          <w:sz w:val="24"/>
          <w:szCs w:val="24"/>
          <w:lang w:val="en" w:eastAsia="en-GB"/>
        </w:rPr>
        <w:t xml:space="preserve">, like somatostatin, exhibits a general exocrine anti-secretory action. It inhibits the basal secretion of motilin, gastric inhibitory peptide and pancreatic polypeptide, but has no significant effect on fasting secretin or gastrin secretion. Additionally, it decreases the levels of plasma chromogranin A and urinary 5-HIAA (5 </w:t>
      </w:r>
      <w:proofErr w:type="spellStart"/>
      <w:r w:rsidRPr="00174946">
        <w:rPr>
          <w:sz w:val="24"/>
          <w:szCs w:val="24"/>
          <w:lang w:val="en" w:eastAsia="en-GB"/>
        </w:rPr>
        <w:t>Hydroxyindolacetic</w:t>
      </w:r>
      <w:proofErr w:type="spellEnd"/>
      <w:r w:rsidRPr="00174946">
        <w:rPr>
          <w:sz w:val="24"/>
          <w:szCs w:val="24"/>
          <w:lang w:val="en" w:eastAsia="en-GB"/>
        </w:rPr>
        <w:t xml:space="preserve"> acid) in patients with GEP-NETs and elevated levels of these tumour markers. </w:t>
      </w:r>
      <w:proofErr w:type="spellStart"/>
      <w:r w:rsidRPr="00174946">
        <w:rPr>
          <w:sz w:val="24"/>
          <w:szCs w:val="24"/>
          <w:lang w:val="en" w:eastAsia="en-GB"/>
        </w:rPr>
        <w:t>Lanreotide</w:t>
      </w:r>
      <w:proofErr w:type="spellEnd"/>
      <w:r w:rsidRPr="00174946">
        <w:rPr>
          <w:sz w:val="24"/>
          <w:szCs w:val="24"/>
          <w:lang w:val="en" w:eastAsia="en-GB"/>
        </w:rPr>
        <w:t xml:space="preserve"> markedly inhibits meal-induced increases in superior mesenteric artery blood flow and portal venous blood flow. </w:t>
      </w:r>
      <w:proofErr w:type="spellStart"/>
      <w:r w:rsidRPr="00174946">
        <w:rPr>
          <w:sz w:val="24"/>
          <w:szCs w:val="24"/>
          <w:lang w:val="en" w:eastAsia="en-GB"/>
        </w:rPr>
        <w:t>Lanreotide</w:t>
      </w:r>
      <w:proofErr w:type="spellEnd"/>
      <w:r w:rsidRPr="00174946">
        <w:rPr>
          <w:sz w:val="24"/>
          <w:szCs w:val="24"/>
          <w:lang w:val="en" w:eastAsia="en-GB"/>
        </w:rPr>
        <w:t xml:space="preserve"> significantly reduces prostaglandin E1-stimulated jejunal secretion of water, sodium, potassium and chloride. </w:t>
      </w:r>
      <w:proofErr w:type="spellStart"/>
      <w:r w:rsidRPr="00174946">
        <w:rPr>
          <w:sz w:val="24"/>
          <w:szCs w:val="24"/>
          <w:lang w:val="en" w:eastAsia="en-GB"/>
        </w:rPr>
        <w:t>Lanreotide</w:t>
      </w:r>
      <w:proofErr w:type="spellEnd"/>
      <w:r w:rsidRPr="00174946">
        <w:rPr>
          <w:sz w:val="24"/>
          <w:szCs w:val="24"/>
          <w:lang w:val="en" w:eastAsia="en-GB"/>
        </w:rPr>
        <w:t xml:space="preserve"> reduces prolactin levels in patients with acromegaly patients treated long term.</w:t>
      </w:r>
    </w:p>
    <w:p w14:paraId="0601A2BF" w14:textId="77777777" w:rsidR="00847BB1" w:rsidRDefault="00847BB1" w:rsidP="00FB0100">
      <w:pPr>
        <w:ind w:left="851"/>
        <w:rPr>
          <w:sz w:val="24"/>
          <w:szCs w:val="24"/>
          <w:lang w:val="en" w:eastAsia="en-GB"/>
        </w:rPr>
      </w:pPr>
    </w:p>
    <w:p w14:paraId="2B919B73" w14:textId="365C1796" w:rsidR="00C25ED7" w:rsidRPr="00174946" w:rsidRDefault="00C25ED7" w:rsidP="00FB0100">
      <w:pPr>
        <w:ind w:left="851"/>
        <w:rPr>
          <w:sz w:val="24"/>
          <w:szCs w:val="24"/>
          <w:lang w:val="en" w:eastAsia="en-GB"/>
        </w:rPr>
      </w:pPr>
      <w:proofErr w:type="spellStart"/>
      <w:r w:rsidRPr="00174946">
        <w:rPr>
          <w:sz w:val="24"/>
          <w:szCs w:val="24"/>
          <w:lang w:val="en" w:eastAsia="en-GB"/>
        </w:rPr>
        <w:t>Lanreotide</w:t>
      </w:r>
      <w:proofErr w:type="spellEnd"/>
      <w:r w:rsidRPr="00174946">
        <w:rPr>
          <w:sz w:val="24"/>
          <w:szCs w:val="24"/>
          <w:lang w:val="en" w:eastAsia="en-GB"/>
        </w:rPr>
        <w:t xml:space="preserve"> may reduce tumor volume in patients with acromegaly.</w:t>
      </w:r>
    </w:p>
    <w:p w14:paraId="66CE79FB" w14:textId="77777777" w:rsidR="00847BB1" w:rsidRDefault="00847BB1" w:rsidP="00FB0100">
      <w:pPr>
        <w:ind w:left="851"/>
        <w:rPr>
          <w:sz w:val="24"/>
          <w:szCs w:val="24"/>
          <w:lang w:val="en" w:eastAsia="en-GB"/>
        </w:rPr>
      </w:pPr>
    </w:p>
    <w:p w14:paraId="0C056106" w14:textId="07CD3748" w:rsidR="00C25ED7" w:rsidRPr="00174946" w:rsidRDefault="00C25ED7" w:rsidP="00FB0100">
      <w:pPr>
        <w:ind w:left="851"/>
        <w:rPr>
          <w:sz w:val="24"/>
          <w:szCs w:val="24"/>
          <w:lang w:val="en" w:eastAsia="en-GB"/>
        </w:rPr>
      </w:pPr>
      <w:r w:rsidRPr="00174946">
        <w:rPr>
          <w:sz w:val="24"/>
          <w:szCs w:val="24"/>
          <w:lang w:val="en" w:eastAsia="en-GB"/>
        </w:rPr>
        <w:t xml:space="preserve">In an uncontrolled open-label study, </w:t>
      </w:r>
      <w:proofErr w:type="spellStart"/>
      <w:r w:rsidRPr="00174946">
        <w:rPr>
          <w:sz w:val="24"/>
          <w:szCs w:val="24"/>
          <w:lang w:val="en" w:eastAsia="en-GB"/>
        </w:rPr>
        <w:t>lanreotide</w:t>
      </w:r>
      <w:proofErr w:type="spellEnd"/>
      <w:r w:rsidRPr="00174946">
        <w:rPr>
          <w:sz w:val="24"/>
          <w:szCs w:val="24"/>
          <w:lang w:val="en" w:eastAsia="en-GB"/>
        </w:rPr>
        <w:t xml:space="preserve"> 120mg was administered every 28 days for 48 weeks in 90 previously untreated acromegalic patients diagnosed with pituitary macroadenoma. Patients expected to require pituitary surgery or radiotherapy during the study period were excluded. </w:t>
      </w:r>
    </w:p>
    <w:p w14:paraId="68D25019" w14:textId="77777777" w:rsidR="00847BB1" w:rsidRDefault="00847BB1" w:rsidP="00FB0100">
      <w:pPr>
        <w:ind w:left="851"/>
        <w:rPr>
          <w:sz w:val="24"/>
          <w:szCs w:val="24"/>
          <w:lang w:val="en" w:eastAsia="en-GB"/>
        </w:rPr>
      </w:pPr>
    </w:p>
    <w:p w14:paraId="4567D947" w14:textId="1A2A6E33" w:rsidR="00C25ED7" w:rsidRPr="00174946" w:rsidRDefault="00C25ED7" w:rsidP="00FB0100">
      <w:pPr>
        <w:ind w:left="851"/>
        <w:rPr>
          <w:sz w:val="24"/>
          <w:szCs w:val="24"/>
          <w:lang w:val="en" w:eastAsia="en-GB"/>
        </w:rPr>
      </w:pPr>
      <w:r w:rsidRPr="00174946">
        <w:rPr>
          <w:sz w:val="24"/>
          <w:szCs w:val="24"/>
          <w:lang w:val="en" w:eastAsia="en-GB"/>
        </w:rPr>
        <w:t xml:space="preserve">A reduction in tumour volume of ≥ 20% was observed in 56/89 patients (63%, 95% CI: 52%-73%) at week 48, although the response rate did not reach statistical significance. </w:t>
      </w:r>
      <w:r w:rsidRPr="00174946">
        <w:rPr>
          <w:sz w:val="24"/>
          <w:szCs w:val="24"/>
          <w:lang w:val="en" w:eastAsia="en-GB"/>
        </w:rPr>
        <w:br/>
        <w:t>At week 48, the mean percentage reduction in tumor volume was 26.8%.</w:t>
      </w:r>
    </w:p>
    <w:p w14:paraId="2DFD1D99" w14:textId="77777777" w:rsidR="00847BB1" w:rsidRDefault="00847BB1" w:rsidP="00FB0100">
      <w:pPr>
        <w:ind w:left="851"/>
        <w:rPr>
          <w:sz w:val="24"/>
          <w:szCs w:val="24"/>
          <w:lang w:val="en" w:eastAsia="en-GB"/>
        </w:rPr>
      </w:pPr>
    </w:p>
    <w:p w14:paraId="3C07582D" w14:textId="6757CA69" w:rsidR="00C25ED7" w:rsidRPr="00174946" w:rsidRDefault="00C25ED7" w:rsidP="00FB0100">
      <w:pPr>
        <w:ind w:left="851"/>
        <w:rPr>
          <w:sz w:val="24"/>
          <w:szCs w:val="24"/>
          <w:lang w:val="en" w:eastAsia="en-GB"/>
        </w:rPr>
      </w:pPr>
      <w:r w:rsidRPr="00174946">
        <w:rPr>
          <w:sz w:val="24"/>
          <w:szCs w:val="24"/>
          <w:lang w:val="en" w:eastAsia="en-GB"/>
        </w:rPr>
        <w:t xml:space="preserve">AT week 48, the GH level was below 2.5 µg/L in 77.8% of the patients and IGF-1 levels </w:t>
      </w:r>
      <w:proofErr w:type="spellStart"/>
      <w:r w:rsidRPr="00174946">
        <w:rPr>
          <w:sz w:val="24"/>
          <w:szCs w:val="24"/>
          <w:lang w:val="en" w:eastAsia="en-GB"/>
        </w:rPr>
        <w:t>normalised</w:t>
      </w:r>
      <w:proofErr w:type="spellEnd"/>
      <w:r w:rsidRPr="00174946">
        <w:rPr>
          <w:sz w:val="24"/>
          <w:szCs w:val="24"/>
          <w:lang w:val="en" w:eastAsia="en-GB"/>
        </w:rPr>
        <w:t xml:space="preserve"> in 50%. </w:t>
      </w:r>
      <w:proofErr w:type="spellStart"/>
      <w:r w:rsidRPr="00174946">
        <w:rPr>
          <w:sz w:val="24"/>
          <w:szCs w:val="24"/>
          <w:lang w:val="en" w:eastAsia="en-GB"/>
        </w:rPr>
        <w:t>Normalised</w:t>
      </w:r>
      <w:proofErr w:type="spellEnd"/>
      <w:r w:rsidRPr="00174946">
        <w:rPr>
          <w:sz w:val="24"/>
          <w:szCs w:val="24"/>
          <w:lang w:val="en" w:eastAsia="en-GB"/>
        </w:rPr>
        <w:t xml:space="preserve"> IGF-1 levels combined with GH levels below 2.5 µg/L were observed in 43.5% of the patients. </w:t>
      </w:r>
    </w:p>
    <w:p w14:paraId="639FF2D8" w14:textId="77777777" w:rsidR="00847BB1" w:rsidRDefault="00847BB1" w:rsidP="00FB0100">
      <w:pPr>
        <w:ind w:left="851"/>
        <w:rPr>
          <w:sz w:val="24"/>
          <w:szCs w:val="24"/>
          <w:lang w:val="en" w:eastAsia="en-GB"/>
        </w:rPr>
      </w:pPr>
    </w:p>
    <w:p w14:paraId="00CE98F5" w14:textId="62654F4C" w:rsidR="00C25ED7" w:rsidRPr="00174946" w:rsidRDefault="00C25ED7" w:rsidP="00FB0100">
      <w:pPr>
        <w:ind w:left="851"/>
        <w:rPr>
          <w:sz w:val="24"/>
          <w:szCs w:val="24"/>
          <w:lang w:val="en" w:eastAsia="en-GB"/>
        </w:rPr>
      </w:pPr>
      <w:r w:rsidRPr="00174946">
        <w:rPr>
          <w:sz w:val="24"/>
          <w:szCs w:val="24"/>
          <w:lang w:val="en" w:eastAsia="en-GB"/>
        </w:rPr>
        <w:t>Most patients reported a clear relief of acromegaly symptoms such as headache (38.7% fatigue (56.5%), excess perspiration (66.1%), arthralgia (59.7%) and soft tissue swelling (66.1%). Both early and sustained reductions in tumor volume as well as GH levels and IGF-1 levels were observed from week 12 onwards and were maintained for 48 weeks.</w:t>
      </w:r>
    </w:p>
    <w:p w14:paraId="10877AAC" w14:textId="77777777" w:rsidR="00847BB1" w:rsidRDefault="00847BB1" w:rsidP="00FB0100">
      <w:pPr>
        <w:ind w:left="851"/>
        <w:rPr>
          <w:sz w:val="24"/>
          <w:szCs w:val="24"/>
          <w:lang w:val="en" w:eastAsia="en-GB"/>
        </w:rPr>
      </w:pPr>
    </w:p>
    <w:p w14:paraId="10CEA3FB" w14:textId="0A343950" w:rsidR="00C25ED7" w:rsidRPr="00174946" w:rsidRDefault="00C25ED7" w:rsidP="00FB0100">
      <w:pPr>
        <w:ind w:left="851"/>
        <w:rPr>
          <w:sz w:val="24"/>
          <w:szCs w:val="24"/>
          <w:lang w:val="en" w:eastAsia="en-GB"/>
        </w:rPr>
      </w:pPr>
      <w:r w:rsidRPr="00174946">
        <w:rPr>
          <w:sz w:val="24"/>
          <w:szCs w:val="24"/>
          <w:lang w:val="en" w:eastAsia="en-GB"/>
        </w:rPr>
        <w:t>A phase III, 96-week, fixed duration, randomized, double-blind, multi-</w:t>
      </w:r>
      <w:proofErr w:type="spellStart"/>
      <w:r w:rsidRPr="00174946">
        <w:rPr>
          <w:sz w:val="24"/>
          <w:szCs w:val="24"/>
          <w:lang w:val="en" w:eastAsia="en-GB"/>
        </w:rPr>
        <w:t>centre</w:t>
      </w:r>
      <w:proofErr w:type="spellEnd"/>
      <w:r w:rsidRPr="00174946">
        <w:rPr>
          <w:sz w:val="24"/>
          <w:szCs w:val="24"/>
          <w:lang w:val="en" w:eastAsia="en-GB"/>
        </w:rPr>
        <w:t xml:space="preserve">, placebo-controlled trial of </w:t>
      </w:r>
      <w:proofErr w:type="spellStart"/>
      <w:r w:rsidRPr="00174946">
        <w:rPr>
          <w:sz w:val="24"/>
          <w:szCs w:val="24"/>
          <w:lang w:val="en" w:eastAsia="en-GB"/>
        </w:rPr>
        <w:t>lanreotide</w:t>
      </w:r>
      <w:proofErr w:type="spellEnd"/>
      <w:r w:rsidRPr="00174946">
        <w:rPr>
          <w:sz w:val="24"/>
          <w:szCs w:val="24"/>
          <w:lang w:val="en" w:eastAsia="en-GB"/>
        </w:rPr>
        <w:t xml:space="preserve"> was conducted in patients with </w:t>
      </w:r>
      <w:proofErr w:type="spellStart"/>
      <w:r w:rsidRPr="00174946">
        <w:rPr>
          <w:sz w:val="24"/>
          <w:szCs w:val="24"/>
          <w:lang w:val="en" w:eastAsia="en-GB"/>
        </w:rPr>
        <w:t>gastroenteropancreatic</w:t>
      </w:r>
      <w:proofErr w:type="spellEnd"/>
      <w:r w:rsidRPr="00174946">
        <w:rPr>
          <w:sz w:val="24"/>
          <w:szCs w:val="24"/>
          <w:lang w:val="en" w:eastAsia="en-GB"/>
        </w:rPr>
        <w:t xml:space="preserve"> neuroendocrine tumours to assess the antiproliferative effect of </w:t>
      </w:r>
      <w:proofErr w:type="spellStart"/>
      <w:r w:rsidRPr="00174946">
        <w:rPr>
          <w:sz w:val="24"/>
          <w:szCs w:val="24"/>
          <w:lang w:val="en" w:eastAsia="en-GB"/>
        </w:rPr>
        <w:t>lanreotide</w:t>
      </w:r>
      <w:proofErr w:type="spellEnd"/>
      <w:r w:rsidRPr="00174946">
        <w:rPr>
          <w:sz w:val="24"/>
          <w:szCs w:val="24"/>
          <w:lang w:val="en" w:eastAsia="en-GB"/>
        </w:rPr>
        <w:t xml:space="preserve">.  </w:t>
      </w:r>
    </w:p>
    <w:p w14:paraId="33A0CD65" w14:textId="77777777" w:rsidR="00847BB1" w:rsidRDefault="00847BB1" w:rsidP="00FB0100">
      <w:pPr>
        <w:ind w:left="851"/>
        <w:rPr>
          <w:sz w:val="24"/>
          <w:szCs w:val="24"/>
          <w:lang w:val="en" w:eastAsia="en-GB"/>
        </w:rPr>
      </w:pPr>
    </w:p>
    <w:p w14:paraId="627597C5" w14:textId="3879CC56" w:rsidR="00C25ED7" w:rsidRPr="00174946" w:rsidRDefault="00C25ED7" w:rsidP="00FB0100">
      <w:pPr>
        <w:ind w:left="851"/>
        <w:rPr>
          <w:sz w:val="24"/>
          <w:szCs w:val="24"/>
          <w:lang w:val="en" w:eastAsia="en-GB"/>
        </w:rPr>
      </w:pPr>
      <w:r w:rsidRPr="00174946">
        <w:rPr>
          <w:sz w:val="24"/>
          <w:szCs w:val="24"/>
          <w:lang w:val="en" w:eastAsia="en-GB"/>
        </w:rPr>
        <w:t xml:space="preserve">Patients were randomized 1:1 to receive either </w:t>
      </w:r>
      <w:proofErr w:type="spellStart"/>
      <w:r w:rsidRPr="00174946">
        <w:rPr>
          <w:sz w:val="24"/>
          <w:szCs w:val="24"/>
          <w:lang w:val="en" w:eastAsia="en-GB"/>
        </w:rPr>
        <w:t>lanreotide</w:t>
      </w:r>
      <w:proofErr w:type="spellEnd"/>
      <w:r w:rsidRPr="00174946">
        <w:rPr>
          <w:sz w:val="24"/>
          <w:szCs w:val="24"/>
          <w:lang w:val="en" w:eastAsia="en-GB"/>
        </w:rPr>
        <w:t xml:space="preserve"> 120 mg every 28 days (n=101) or placebo (n=103). Randomization was stratified by previous therapy at entry and the presence/absence of progression at baseline as assessed by RECIST 1.0 (Response Evaluation Criteria in Solid Tumours) during a 3 to </w:t>
      </w:r>
      <w:proofErr w:type="gramStart"/>
      <w:r w:rsidRPr="00174946">
        <w:rPr>
          <w:sz w:val="24"/>
          <w:szCs w:val="24"/>
          <w:lang w:val="en" w:eastAsia="en-GB"/>
        </w:rPr>
        <w:t>6 month</w:t>
      </w:r>
      <w:proofErr w:type="gramEnd"/>
      <w:r w:rsidRPr="00174946">
        <w:rPr>
          <w:sz w:val="24"/>
          <w:szCs w:val="24"/>
          <w:lang w:val="en" w:eastAsia="en-GB"/>
        </w:rPr>
        <w:t xml:space="preserve"> screening phase. </w:t>
      </w:r>
    </w:p>
    <w:p w14:paraId="4C25F86B" w14:textId="77777777" w:rsidR="00847BB1" w:rsidRDefault="00847BB1" w:rsidP="00FB0100">
      <w:pPr>
        <w:ind w:left="851"/>
        <w:rPr>
          <w:sz w:val="24"/>
          <w:szCs w:val="24"/>
          <w:lang w:val="en" w:eastAsia="en-GB"/>
        </w:rPr>
      </w:pPr>
    </w:p>
    <w:p w14:paraId="544C3FC3" w14:textId="3AF4607A" w:rsidR="00C25ED7" w:rsidRPr="00174946" w:rsidRDefault="00C25ED7" w:rsidP="00FB0100">
      <w:pPr>
        <w:ind w:left="851"/>
        <w:rPr>
          <w:sz w:val="24"/>
          <w:szCs w:val="24"/>
          <w:lang w:val="en" w:eastAsia="en-GB"/>
        </w:rPr>
      </w:pPr>
      <w:r w:rsidRPr="00174946">
        <w:rPr>
          <w:sz w:val="24"/>
          <w:szCs w:val="24"/>
          <w:lang w:val="en" w:eastAsia="en-GB"/>
        </w:rPr>
        <w:t>Patients had metastatic and /or locally advanced inoperable disease with histologically confirmed well or moderately well differentiated tumours primarily localized in the pancreas (44.6% patients), midgut (35.8%), hindgut (6.9%) or of other/unknown primary location (12.7%).</w:t>
      </w:r>
    </w:p>
    <w:p w14:paraId="1919BE48" w14:textId="77777777" w:rsidR="00847BB1" w:rsidRDefault="00847BB1" w:rsidP="00FB0100">
      <w:pPr>
        <w:ind w:left="851"/>
        <w:rPr>
          <w:sz w:val="24"/>
          <w:szCs w:val="24"/>
          <w:lang w:val="en" w:eastAsia="en-GB"/>
        </w:rPr>
      </w:pPr>
    </w:p>
    <w:p w14:paraId="0C37003F" w14:textId="67B80160" w:rsidR="00C25ED7" w:rsidRPr="00174946" w:rsidRDefault="00C25ED7" w:rsidP="00FB0100">
      <w:pPr>
        <w:ind w:left="851"/>
        <w:rPr>
          <w:sz w:val="24"/>
          <w:szCs w:val="24"/>
          <w:lang w:val="en" w:eastAsia="en-GB"/>
        </w:rPr>
      </w:pPr>
      <w:r w:rsidRPr="00174946">
        <w:rPr>
          <w:sz w:val="24"/>
          <w:szCs w:val="24"/>
          <w:lang w:val="en" w:eastAsia="en-GB"/>
        </w:rPr>
        <w:t>69% of patients with GEP-NETs had tumour grade 1 (G1), defined by either a proliferation index Ki67 ≤ 2% (50.5% of the overall patient population) or a mitotic index &lt; 2 mitosis/10 HPF (18.5% of the overall patient population) and 30% of patients with GEP-NETs had tumours in the lower range of grade 2 (G2) (defined by a Ki67 index &gt; 2% - ≤ 10%). Grade was not available in 1% of the patients. The study excluded patients with G2 GEP-NETs with a higher cellular proliferation index (Ki 67 &gt;10% - ≤ 20%) and G3 GEP neuroendocrine carcinomas (Ki 67 index &gt; 20%).</w:t>
      </w:r>
    </w:p>
    <w:p w14:paraId="6A2D3333" w14:textId="77777777" w:rsidR="00847BB1" w:rsidRDefault="00847BB1" w:rsidP="00FB0100">
      <w:pPr>
        <w:ind w:left="851"/>
        <w:rPr>
          <w:sz w:val="24"/>
          <w:szCs w:val="24"/>
          <w:lang w:val="en" w:eastAsia="en-GB"/>
        </w:rPr>
      </w:pPr>
    </w:p>
    <w:p w14:paraId="351133A6" w14:textId="0BA5940B" w:rsidR="00C25ED7" w:rsidRPr="00174946" w:rsidRDefault="00C25ED7" w:rsidP="00FB0100">
      <w:pPr>
        <w:ind w:left="851"/>
        <w:rPr>
          <w:sz w:val="24"/>
          <w:szCs w:val="24"/>
          <w:lang w:val="en" w:eastAsia="en-GB"/>
        </w:rPr>
      </w:pPr>
      <w:r w:rsidRPr="00174946">
        <w:rPr>
          <w:sz w:val="24"/>
          <w:szCs w:val="24"/>
          <w:lang w:val="en" w:eastAsia="en-GB"/>
        </w:rPr>
        <w:t xml:space="preserve">Overall, 52.5% of the patients had a hepatic tumour load ≤10%, 14.5% had a hepatic tumour load &gt; 10 and ≤25% and 33% had a hepatic tumour load &gt;25%. </w:t>
      </w:r>
    </w:p>
    <w:p w14:paraId="480DFA2B" w14:textId="77777777" w:rsidR="00847BB1" w:rsidRDefault="00847BB1" w:rsidP="00FB0100">
      <w:pPr>
        <w:ind w:left="851"/>
        <w:rPr>
          <w:sz w:val="24"/>
          <w:szCs w:val="24"/>
          <w:lang w:val="en" w:eastAsia="en-GB"/>
        </w:rPr>
      </w:pPr>
    </w:p>
    <w:p w14:paraId="6FF73B12" w14:textId="6312171F" w:rsidR="00C25ED7" w:rsidRPr="00174946" w:rsidRDefault="00C25ED7" w:rsidP="00FB0100">
      <w:pPr>
        <w:ind w:left="851"/>
        <w:rPr>
          <w:sz w:val="24"/>
          <w:szCs w:val="24"/>
          <w:lang w:val="en" w:eastAsia="en-GB"/>
        </w:rPr>
      </w:pPr>
      <w:r w:rsidRPr="00174946">
        <w:rPr>
          <w:sz w:val="24"/>
          <w:szCs w:val="24"/>
          <w:lang w:val="en" w:eastAsia="en-GB"/>
        </w:rPr>
        <w:t xml:space="preserve">The primary endpoint was progression-free survival (PFS) measured as time to either disease progression by RECIST 1.0 or death within 96 weeks after first treatment administration. Analysis of PFS utilized independent centrally-reviewed radiological assessment of progression. </w:t>
      </w:r>
    </w:p>
    <w:p w14:paraId="3BD9067E" w14:textId="77777777" w:rsidR="00847BB1" w:rsidRDefault="00847BB1" w:rsidP="00FB0100">
      <w:pPr>
        <w:ind w:left="851"/>
        <w:rPr>
          <w:sz w:val="24"/>
          <w:szCs w:val="24"/>
          <w:lang w:val="en" w:eastAsia="en-GB"/>
        </w:rPr>
      </w:pPr>
    </w:p>
    <w:p w14:paraId="7AA22496" w14:textId="5B4331C4" w:rsidR="00C25ED7" w:rsidRPr="00174946" w:rsidRDefault="00C25ED7" w:rsidP="00847BB1">
      <w:pPr>
        <w:rPr>
          <w:sz w:val="24"/>
          <w:szCs w:val="24"/>
          <w:lang w:val="en" w:eastAsia="en-GB"/>
        </w:rPr>
      </w:pPr>
      <w:r w:rsidRPr="00174946">
        <w:rPr>
          <w:sz w:val="24"/>
          <w:szCs w:val="24"/>
          <w:lang w:val="en" w:eastAsia="en-GB"/>
        </w:rPr>
        <w:t>Table 1: Efficacy results of the phase III study</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560"/>
        <w:gridCol w:w="2309"/>
        <w:gridCol w:w="1540"/>
        <w:gridCol w:w="1251"/>
        <w:gridCol w:w="962"/>
      </w:tblGrid>
      <w:tr w:rsidR="00C25ED7" w:rsidRPr="00847BB1" w14:paraId="64E453F1" w14:textId="77777777" w:rsidTr="00847BB1">
        <w:tc>
          <w:tcPr>
            <w:tcW w:w="3050" w:type="pct"/>
            <w:gridSpan w:val="2"/>
            <w:tcBorders>
              <w:top w:val="outset" w:sz="6" w:space="0" w:color="7B7B7B"/>
              <w:left w:val="outset" w:sz="6" w:space="0" w:color="7B7B7B"/>
              <w:bottom w:val="outset" w:sz="6" w:space="0" w:color="7B7B7B"/>
              <w:right w:val="outset" w:sz="6" w:space="0" w:color="7B7B7B"/>
            </w:tcBorders>
            <w:hideMark/>
          </w:tcPr>
          <w:p w14:paraId="396282DB" w14:textId="77777777" w:rsidR="00C25ED7" w:rsidRPr="00847BB1" w:rsidRDefault="00C25ED7">
            <w:pPr>
              <w:jc w:val="center"/>
              <w:rPr>
                <w:color w:val="000000"/>
                <w:sz w:val="22"/>
                <w:szCs w:val="22"/>
                <w:lang w:val="en-GB" w:eastAsia="en-GB"/>
              </w:rPr>
            </w:pPr>
            <w:r w:rsidRPr="00847BB1">
              <w:rPr>
                <w:color w:val="000000"/>
                <w:sz w:val="22"/>
                <w:szCs w:val="22"/>
                <w:lang w:val="en-US" w:eastAsia="en-GB"/>
              </w:rPr>
              <w:t xml:space="preserve">Median Progression free survival </w:t>
            </w:r>
          </w:p>
          <w:p w14:paraId="1342E8D9" w14:textId="77777777" w:rsidR="00C25ED7" w:rsidRPr="00847BB1" w:rsidRDefault="00C25ED7">
            <w:pPr>
              <w:jc w:val="center"/>
              <w:rPr>
                <w:color w:val="000000"/>
                <w:sz w:val="22"/>
                <w:szCs w:val="22"/>
                <w:lang w:val="en-US" w:eastAsia="en-GB"/>
              </w:rPr>
            </w:pPr>
            <w:r w:rsidRPr="00847BB1">
              <w:rPr>
                <w:color w:val="000000"/>
                <w:sz w:val="22"/>
                <w:szCs w:val="22"/>
                <w:lang w:val="en-US" w:eastAsia="en-GB"/>
              </w:rPr>
              <w:t>(weeks)</w:t>
            </w:r>
          </w:p>
        </w:tc>
        <w:tc>
          <w:tcPr>
            <w:tcW w:w="800" w:type="pct"/>
            <w:vMerge w:val="restart"/>
            <w:tcBorders>
              <w:top w:val="outset" w:sz="6" w:space="0" w:color="7B7B7B"/>
              <w:left w:val="outset" w:sz="6" w:space="0" w:color="7B7B7B"/>
              <w:bottom w:val="outset" w:sz="6" w:space="0" w:color="7B7B7B"/>
              <w:right w:val="outset" w:sz="6" w:space="0" w:color="7B7B7B"/>
            </w:tcBorders>
            <w:hideMark/>
          </w:tcPr>
          <w:p w14:paraId="08EB85C8" w14:textId="77777777" w:rsidR="00C25ED7" w:rsidRPr="00847BB1" w:rsidRDefault="00C25ED7">
            <w:pPr>
              <w:jc w:val="center"/>
              <w:rPr>
                <w:color w:val="000000"/>
                <w:sz w:val="22"/>
                <w:szCs w:val="22"/>
                <w:lang w:eastAsia="en-GB"/>
              </w:rPr>
            </w:pPr>
            <w:proofErr w:type="spellStart"/>
            <w:r w:rsidRPr="00847BB1">
              <w:rPr>
                <w:color w:val="000000"/>
                <w:sz w:val="22"/>
                <w:szCs w:val="22"/>
                <w:lang w:eastAsia="en-GB"/>
              </w:rPr>
              <w:t>Hazard</w:t>
            </w:r>
            <w:proofErr w:type="spellEnd"/>
            <w:r w:rsidRPr="00847BB1">
              <w:rPr>
                <w:color w:val="000000"/>
                <w:sz w:val="22"/>
                <w:szCs w:val="22"/>
                <w:lang w:eastAsia="en-GB"/>
              </w:rPr>
              <w:t xml:space="preserve"> Ratio (95% CI)</w:t>
            </w:r>
          </w:p>
        </w:tc>
        <w:tc>
          <w:tcPr>
            <w:tcW w:w="650" w:type="pct"/>
            <w:vMerge w:val="restart"/>
            <w:tcBorders>
              <w:top w:val="outset" w:sz="6" w:space="0" w:color="7B7B7B"/>
              <w:left w:val="outset" w:sz="6" w:space="0" w:color="7B7B7B"/>
              <w:bottom w:val="outset" w:sz="6" w:space="0" w:color="7B7B7B"/>
              <w:right w:val="outset" w:sz="6" w:space="0" w:color="7B7B7B"/>
            </w:tcBorders>
            <w:hideMark/>
          </w:tcPr>
          <w:p w14:paraId="4E77FEEE" w14:textId="77777777" w:rsidR="00C25ED7" w:rsidRPr="00847BB1" w:rsidRDefault="00C25ED7">
            <w:pPr>
              <w:jc w:val="center"/>
              <w:rPr>
                <w:color w:val="000000"/>
                <w:sz w:val="22"/>
                <w:szCs w:val="22"/>
                <w:lang w:val="en-US" w:eastAsia="en-GB"/>
              </w:rPr>
            </w:pPr>
            <w:r w:rsidRPr="00847BB1">
              <w:rPr>
                <w:color w:val="000000"/>
                <w:sz w:val="22"/>
                <w:szCs w:val="22"/>
                <w:lang w:val="en-US" w:eastAsia="en-GB"/>
              </w:rPr>
              <w:t>Reduction in risk of progression or death</w:t>
            </w:r>
          </w:p>
        </w:tc>
        <w:tc>
          <w:tcPr>
            <w:tcW w:w="500" w:type="pct"/>
            <w:vMerge w:val="restart"/>
            <w:tcBorders>
              <w:top w:val="outset" w:sz="6" w:space="0" w:color="7B7B7B"/>
              <w:left w:val="outset" w:sz="6" w:space="0" w:color="7B7B7B"/>
              <w:bottom w:val="outset" w:sz="6" w:space="0" w:color="7B7B7B"/>
              <w:right w:val="outset" w:sz="6" w:space="0" w:color="7B7B7B"/>
            </w:tcBorders>
            <w:hideMark/>
          </w:tcPr>
          <w:p w14:paraId="6C7BCFEB" w14:textId="77777777" w:rsidR="00C25ED7" w:rsidRPr="00847BB1" w:rsidRDefault="00C25ED7">
            <w:pPr>
              <w:jc w:val="center"/>
              <w:rPr>
                <w:color w:val="000000"/>
                <w:sz w:val="22"/>
                <w:szCs w:val="22"/>
                <w:lang w:eastAsia="en-GB"/>
              </w:rPr>
            </w:pPr>
            <w:r w:rsidRPr="00847BB1">
              <w:rPr>
                <w:color w:val="000000"/>
                <w:sz w:val="22"/>
                <w:szCs w:val="22"/>
                <w:lang w:eastAsia="en-GB"/>
              </w:rPr>
              <w:t>p-</w:t>
            </w:r>
            <w:proofErr w:type="spellStart"/>
            <w:r w:rsidRPr="00847BB1">
              <w:rPr>
                <w:color w:val="000000"/>
                <w:sz w:val="22"/>
                <w:szCs w:val="22"/>
                <w:lang w:eastAsia="en-GB"/>
              </w:rPr>
              <w:t>value</w:t>
            </w:r>
            <w:proofErr w:type="spellEnd"/>
          </w:p>
        </w:tc>
      </w:tr>
      <w:tr w:rsidR="00C25ED7" w:rsidRPr="00847BB1" w14:paraId="665F1400" w14:textId="77777777" w:rsidTr="00847BB1">
        <w:tc>
          <w:tcPr>
            <w:tcW w:w="1850" w:type="pct"/>
            <w:tcBorders>
              <w:top w:val="outset" w:sz="6" w:space="0" w:color="7B7B7B"/>
              <w:left w:val="outset" w:sz="6" w:space="0" w:color="7B7B7B"/>
              <w:bottom w:val="outset" w:sz="6" w:space="0" w:color="7B7B7B"/>
              <w:right w:val="outset" w:sz="6" w:space="0" w:color="7B7B7B"/>
            </w:tcBorders>
            <w:hideMark/>
          </w:tcPr>
          <w:p w14:paraId="26754235" w14:textId="77777777" w:rsidR="00C25ED7" w:rsidRPr="00847BB1" w:rsidRDefault="00C25ED7">
            <w:pPr>
              <w:jc w:val="center"/>
              <w:rPr>
                <w:color w:val="000000"/>
                <w:sz w:val="22"/>
                <w:szCs w:val="22"/>
                <w:lang w:val="en" w:eastAsia="en-GB"/>
              </w:rPr>
            </w:pPr>
            <w:proofErr w:type="spellStart"/>
            <w:r w:rsidRPr="00847BB1">
              <w:rPr>
                <w:color w:val="000000"/>
                <w:sz w:val="22"/>
                <w:szCs w:val="22"/>
                <w:lang w:val="en" w:eastAsia="en-GB"/>
              </w:rPr>
              <w:t>lanreotide</w:t>
            </w:r>
            <w:proofErr w:type="spellEnd"/>
            <w:r w:rsidRPr="00847BB1">
              <w:rPr>
                <w:color w:val="000000"/>
                <w:sz w:val="22"/>
                <w:szCs w:val="22"/>
                <w:lang w:val="en" w:eastAsia="en-GB"/>
              </w:rPr>
              <w:t xml:space="preserve"> </w:t>
            </w:r>
          </w:p>
          <w:p w14:paraId="7B79B62E" w14:textId="21472AD1" w:rsidR="00C25ED7" w:rsidRPr="00847BB1" w:rsidRDefault="00C25ED7">
            <w:pPr>
              <w:jc w:val="center"/>
              <w:rPr>
                <w:color w:val="000000"/>
                <w:sz w:val="22"/>
                <w:szCs w:val="22"/>
                <w:lang w:val="en-GB" w:eastAsia="en-GB"/>
              </w:rPr>
            </w:pPr>
            <w:r w:rsidRPr="00847BB1">
              <w:rPr>
                <w:color w:val="000000"/>
                <w:sz w:val="22"/>
                <w:szCs w:val="22"/>
                <w:lang w:eastAsia="en-GB"/>
              </w:rPr>
              <w:t>(n=101)</w:t>
            </w:r>
          </w:p>
        </w:tc>
        <w:tc>
          <w:tcPr>
            <w:tcW w:w="1200" w:type="pct"/>
            <w:tcBorders>
              <w:top w:val="outset" w:sz="6" w:space="0" w:color="7B7B7B"/>
              <w:left w:val="outset" w:sz="6" w:space="0" w:color="7B7B7B"/>
              <w:bottom w:val="outset" w:sz="6" w:space="0" w:color="7B7B7B"/>
              <w:right w:val="outset" w:sz="6" w:space="0" w:color="7B7B7B"/>
            </w:tcBorders>
            <w:hideMark/>
          </w:tcPr>
          <w:p w14:paraId="074EF521" w14:textId="77777777" w:rsidR="00C25ED7" w:rsidRPr="00847BB1" w:rsidRDefault="00C25ED7">
            <w:pPr>
              <w:jc w:val="center"/>
              <w:rPr>
                <w:color w:val="000000"/>
                <w:sz w:val="22"/>
                <w:szCs w:val="22"/>
                <w:lang w:eastAsia="en-GB"/>
              </w:rPr>
            </w:pPr>
            <w:r w:rsidRPr="00847BB1">
              <w:rPr>
                <w:color w:val="000000"/>
                <w:sz w:val="22"/>
                <w:szCs w:val="22"/>
                <w:lang w:eastAsia="en-GB"/>
              </w:rPr>
              <w:t>Placebo</w:t>
            </w:r>
          </w:p>
          <w:p w14:paraId="7B1EB48C" w14:textId="42424E72" w:rsidR="00C25ED7" w:rsidRPr="00847BB1" w:rsidRDefault="00C25ED7">
            <w:pPr>
              <w:jc w:val="center"/>
              <w:rPr>
                <w:color w:val="000000"/>
                <w:sz w:val="22"/>
                <w:szCs w:val="22"/>
                <w:lang w:eastAsia="en-GB"/>
              </w:rPr>
            </w:pPr>
            <w:r w:rsidRPr="00847BB1">
              <w:rPr>
                <w:color w:val="000000"/>
                <w:sz w:val="22"/>
                <w:szCs w:val="22"/>
                <w:lang w:eastAsia="en-GB"/>
              </w:rPr>
              <w:t>(n=103)</w:t>
            </w:r>
          </w:p>
        </w:tc>
        <w:tc>
          <w:tcPr>
            <w:tcW w:w="800" w:type="pct"/>
            <w:vMerge/>
            <w:tcBorders>
              <w:top w:val="outset" w:sz="6" w:space="0" w:color="7B7B7B"/>
              <w:left w:val="outset" w:sz="6" w:space="0" w:color="7B7B7B"/>
              <w:bottom w:val="outset" w:sz="6" w:space="0" w:color="7B7B7B"/>
              <w:right w:val="outset" w:sz="6" w:space="0" w:color="7B7B7B"/>
            </w:tcBorders>
            <w:vAlign w:val="center"/>
            <w:hideMark/>
          </w:tcPr>
          <w:p w14:paraId="64015C96" w14:textId="77777777" w:rsidR="00C25ED7" w:rsidRPr="00847BB1" w:rsidRDefault="00C25ED7">
            <w:pPr>
              <w:rPr>
                <w:color w:val="000000"/>
                <w:sz w:val="22"/>
                <w:szCs w:val="22"/>
                <w:lang w:val="en-GB" w:eastAsia="en-GB"/>
              </w:rPr>
            </w:pPr>
          </w:p>
        </w:tc>
        <w:tc>
          <w:tcPr>
            <w:tcW w:w="650" w:type="pct"/>
            <w:vMerge/>
            <w:tcBorders>
              <w:top w:val="outset" w:sz="6" w:space="0" w:color="7B7B7B"/>
              <w:left w:val="outset" w:sz="6" w:space="0" w:color="7B7B7B"/>
              <w:bottom w:val="outset" w:sz="6" w:space="0" w:color="7B7B7B"/>
              <w:right w:val="outset" w:sz="6" w:space="0" w:color="7B7B7B"/>
            </w:tcBorders>
            <w:vAlign w:val="center"/>
            <w:hideMark/>
          </w:tcPr>
          <w:p w14:paraId="2349DEE7" w14:textId="77777777" w:rsidR="00C25ED7" w:rsidRPr="00847BB1" w:rsidRDefault="00C25ED7">
            <w:pPr>
              <w:rPr>
                <w:color w:val="000000"/>
                <w:sz w:val="22"/>
                <w:szCs w:val="22"/>
                <w:lang w:val="en-GB" w:eastAsia="en-GB"/>
              </w:rPr>
            </w:pPr>
          </w:p>
        </w:tc>
        <w:tc>
          <w:tcPr>
            <w:tcW w:w="500" w:type="pct"/>
            <w:vMerge/>
            <w:tcBorders>
              <w:top w:val="outset" w:sz="6" w:space="0" w:color="7B7B7B"/>
              <w:left w:val="outset" w:sz="6" w:space="0" w:color="7B7B7B"/>
              <w:bottom w:val="outset" w:sz="6" w:space="0" w:color="7B7B7B"/>
              <w:right w:val="outset" w:sz="6" w:space="0" w:color="7B7B7B"/>
            </w:tcBorders>
            <w:vAlign w:val="center"/>
            <w:hideMark/>
          </w:tcPr>
          <w:p w14:paraId="63F919C9" w14:textId="77777777" w:rsidR="00C25ED7" w:rsidRPr="00847BB1" w:rsidRDefault="00C25ED7">
            <w:pPr>
              <w:rPr>
                <w:color w:val="000000"/>
                <w:sz w:val="22"/>
                <w:szCs w:val="22"/>
                <w:lang w:val="en-GB" w:eastAsia="en-GB"/>
              </w:rPr>
            </w:pPr>
          </w:p>
        </w:tc>
      </w:tr>
      <w:tr w:rsidR="00C25ED7" w:rsidRPr="00847BB1" w14:paraId="46C1B735" w14:textId="77777777" w:rsidTr="00847BB1">
        <w:tc>
          <w:tcPr>
            <w:tcW w:w="1850" w:type="pct"/>
            <w:tcBorders>
              <w:top w:val="outset" w:sz="6" w:space="0" w:color="7B7B7B"/>
              <w:left w:val="outset" w:sz="6" w:space="0" w:color="7B7B7B"/>
              <w:bottom w:val="outset" w:sz="6" w:space="0" w:color="7B7B7B"/>
              <w:right w:val="outset" w:sz="6" w:space="0" w:color="7B7B7B"/>
            </w:tcBorders>
            <w:hideMark/>
          </w:tcPr>
          <w:p w14:paraId="688F37FD" w14:textId="77777777" w:rsidR="00C25ED7" w:rsidRPr="00847BB1" w:rsidRDefault="00C25ED7">
            <w:pPr>
              <w:jc w:val="center"/>
              <w:rPr>
                <w:color w:val="000000"/>
                <w:sz w:val="22"/>
                <w:szCs w:val="22"/>
                <w:lang w:eastAsia="en-GB"/>
              </w:rPr>
            </w:pPr>
            <w:r w:rsidRPr="00847BB1">
              <w:rPr>
                <w:color w:val="000000"/>
                <w:sz w:val="22"/>
                <w:szCs w:val="22"/>
                <w:lang w:eastAsia="en-GB"/>
              </w:rPr>
              <w:t xml:space="preserve">&gt; 96 </w:t>
            </w:r>
            <w:proofErr w:type="spellStart"/>
            <w:r w:rsidRPr="00847BB1">
              <w:rPr>
                <w:color w:val="000000"/>
                <w:sz w:val="22"/>
                <w:szCs w:val="22"/>
                <w:lang w:eastAsia="en-GB"/>
              </w:rPr>
              <w:t>weeks</w:t>
            </w:r>
            <w:proofErr w:type="spellEnd"/>
          </w:p>
        </w:tc>
        <w:tc>
          <w:tcPr>
            <w:tcW w:w="1200" w:type="pct"/>
            <w:tcBorders>
              <w:top w:val="outset" w:sz="6" w:space="0" w:color="7B7B7B"/>
              <w:left w:val="outset" w:sz="6" w:space="0" w:color="7B7B7B"/>
              <w:bottom w:val="outset" w:sz="6" w:space="0" w:color="7B7B7B"/>
              <w:right w:val="outset" w:sz="6" w:space="0" w:color="7B7B7B"/>
            </w:tcBorders>
            <w:hideMark/>
          </w:tcPr>
          <w:p w14:paraId="5963C5A4" w14:textId="77777777" w:rsidR="00C25ED7" w:rsidRPr="00847BB1" w:rsidRDefault="00C25ED7">
            <w:pPr>
              <w:jc w:val="center"/>
              <w:rPr>
                <w:color w:val="000000"/>
                <w:sz w:val="22"/>
                <w:szCs w:val="22"/>
                <w:lang w:eastAsia="en-GB"/>
              </w:rPr>
            </w:pPr>
            <w:r w:rsidRPr="00847BB1">
              <w:rPr>
                <w:color w:val="000000"/>
                <w:sz w:val="22"/>
                <w:szCs w:val="22"/>
                <w:lang w:eastAsia="en-GB"/>
              </w:rPr>
              <w:t xml:space="preserve">72.00 </w:t>
            </w:r>
            <w:proofErr w:type="spellStart"/>
            <w:r w:rsidRPr="00847BB1">
              <w:rPr>
                <w:color w:val="000000"/>
                <w:sz w:val="22"/>
                <w:szCs w:val="22"/>
                <w:lang w:eastAsia="en-GB"/>
              </w:rPr>
              <w:t>weeks</w:t>
            </w:r>
            <w:proofErr w:type="spellEnd"/>
          </w:p>
          <w:p w14:paraId="63A21186" w14:textId="77777777" w:rsidR="00C25ED7" w:rsidRPr="00847BB1" w:rsidRDefault="00C25ED7">
            <w:pPr>
              <w:jc w:val="center"/>
              <w:rPr>
                <w:color w:val="000000"/>
                <w:sz w:val="22"/>
                <w:szCs w:val="22"/>
                <w:lang w:eastAsia="en-GB"/>
              </w:rPr>
            </w:pPr>
            <w:r w:rsidRPr="00847BB1">
              <w:rPr>
                <w:color w:val="000000"/>
                <w:sz w:val="22"/>
                <w:szCs w:val="22"/>
                <w:lang w:eastAsia="en-GB"/>
              </w:rPr>
              <w:t xml:space="preserve">(95% </w:t>
            </w:r>
            <w:proofErr w:type="gramStart"/>
            <w:r w:rsidRPr="00847BB1">
              <w:rPr>
                <w:color w:val="000000"/>
                <w:sz w:val="22"/>
                <w:szCs w:val="22"/>
                <w:lang w:eastAsia="en-GB"/>
              </w:rPr>
              <w:t>CI :</w:t>
            </w:r>
            <w:proofErr w:type="gramEnd"/>
            <w:r w:rsidRPr="00847BB1">
              <w:rPr>
                <w:color w:val="000000"/>
                <w:sz w:val="22"/>
                <w:szCs w:val="22"/>
                <w:lang w:eastAsia="en-GB"/>
              </w:rPr>
              <w:t xml:space="preserve"> 48.57, 96.00)</w:t>
            </w:r>
          </w:p>
        </w:tc>
        <w:tc>
          <w:tcPr>
            <w:tcW w:w="800" w:type="pct"/>
            <w:tcBorders>
              <w:top w:val="outset" w:sz="6" w:space="0" w:color="7B7B7B"/>
              <w:left w:val="outset" w:sz="6" w:space="0" w:color="7B7B7B"/>
              <w:bottom w:val="outset" w:sz="6" w:space="0" w:color="7B7B7B"/>
              <w:right w:val="outset" w:sz="6" w:space="0" w:color="7B7B7B"/>
            </w:tcBorders>
            <w:hideMark/>
          </w:tcPr>
          <w:p w14:paraId="5B871F90" w14:textId="77777777" w:rsidR="00C25ED7" w:rsidRPr="00847BB1" w:rsidRDefault="00C25ED7">
            <w:pPr>
              <w:jc w:val="center"/>
              <w:rPr>
                <w:color w:val="000000"/>
                <w:sz w:val="22"/>
                <w:szCs w:val="22"/>
                <w:lang w:eastAsia="en-GB"/>
              </w:rPr>
            </w:pPr>
            <w:r w:rsidRPr="00847BB1">
              <w:rPr>
                <w:color w:val="000000"/>
                <w:sz w:val="22"/>
                <w:szCs w:val="22"/>
                <w:lang w:eastAsia="en-GB"/>
              </w:rPr>
              <w:t xml:space="preserve">0.470 </w:t>
            </w:r>
          </w:p>
          <w:p w14:paraId="69D2C801" w14:textId="77777777" w:rsidR="00C25ED7" w:rsidRPr="00847BB1" w:rsidRDefault="00C25ED7">
            <w:pPr>
              <w:jc w:val="center"/>
              <w:rPr>
                <w:color w:val="000000"/>
                <w:sz w:val="22"/>
                <w:szCs w:val="22"/>
                <w:lang w:eastAsia="en-GB"/>
              </w:rPr>
            </w:pPr>
            <w:r w:rsidRPr="00847BB1">
              <w:rPr>
                <w:color w:val="000000"/>
                <w:sz w:val="22"/>
                <w:szCs w:val="22"/>
                <w:lang w:eastAsia="en-GB"/>
              </w:rPr>
              <w:t>(0.304, 0.729)</w:t>
            </w:r>
          </w:p>
        </w:tc>
        <w:tc>
          <w:tcPr>
            <w:tcW w:w="650" w:type="pct"/>
            <w:tcBorders>
              <w:top w:val="outset" w:sz="6" w:space="0" w:color="7B7B7B"/>
              <w:left w:val="outset" w:sz="6" w:space="0" w:color="7B7B7B"/>
              <w:bottom w:val="outset" w:sz="6" w:space="0" w:color="7B7B7B"/>
              <w:right w:val="outset" w:sz="6" w:space="0" w:color="7B7B7B"/>
            </w:tcBorders>
            <w:hideMark/>
          </w:tcPr>
          <w:p w14:paraId="564FAF65" w14:textId="77777777" w:rsidR="00C25ED7" w:rsidRPr="00847BB1" w:rsidRDefault="00C25ED7">
            <w:pPr>
              <w:jc w:val="center"/>
              <w:rPr>
                <w:color w:val="000000"/>
                <w:sz w:val="22"/>
                <w:szCs w:val="22"/>
                <w:lang w:eastAsia="en-GB"/>
              </w:rPr>
            </w:pPr>
            <w:r w:rsidRPr="00847BB1">
              <w:rPr>
                <w:color w:val="000000"/>
                <w:sz w:val="22"/>
                <w:szCs w:val="22"/>
                <w:lang w:eastAsia="en-GB"/>
              </w:rPr>
              <w:t>53%</w:t>
            </w:r>
          </w:p>
        </w:tc>
        <w:tc>
          <w:tcPr>
            <w:tcW w:w="500" w:type="pct"/>
            <w:tcBorders>
              <w:top w:val="outset" w:sz="6" w:space="0" w:color="7B7B7B"/>
              <w:left w:val="outset" w:sz="6" w:space="0" w:color="7B7B7B"/>
              <w:bottom w:val="outset" w:sz="6" w:space="0" w:color="7B7B7B"/>
              <w:right w:val="outset" w:sz="6" w:space="0" w:color="7B7B7B"/>
            </w:tcBorders>
            <w:hideMark/>
          </w:tcPr>
          <w:p w14:paraId="4A089826" w14:textId="77777777" w:rsidR="00C25ED7" w:rsidRPr="00847BB1" w:rsidRDefault="00C25ED7">
            <w:pPr>
              <w:jc w:val="center"/>
              <w:rPr>
                <w:color w:val="000000"/>
                <w:sz w:val="22"/>
                <w:szCs w:val="22"/>
                <w:lang w:eastAsia="en-GB"/>
              </w:rPr>
            </w:pPr>
            <w:r w:rsidRPr="00847BB1">
              <w:rPr>
                <w:color w:val="000000"/>
                <w:sz w:val="22"/>
                <w:szCs w:val="22"/>
                <w:lang w:eastAsia="en-GB"/>
              </w:rPr>
              <w:t>0.0002</w:t>
            </w:r>
          </w:p>
        </w:tc>
      </w:tr>
    </w:tbl>
    <w:p w14:paraId="20BB065E" w14:textId="77777777" w:rsidR="00847BB1" w:rsidRDefault="00847BB1" w:rsidP="00C25ED7">
      <w:pPr>
        <w:spacing w:after="143"/>
        <w:rPr>
          <w:color w:val="000000"/>
          <w:sz w:val="24"/>
          <w:szCs w:val="24"/>
          <w:lang w:val="en" w:eastAsia="en-GB"/>
        </w:rPr>
      </w:pPr>
    </w:p>
    <w:p w14:paraId="109E3816" w14:textId="5E2DDE6E" w:rsidR="00C25ED7" w:rsidRPr="00174946" w:rsidRDefault="00C25ED7" w:rsidP="00847BB1">
      <w:pPr>
        <w:keepNext/>
        <w:spacing w:after="143"/>
        <w:rPr>
          <w:color w:val="000000"/>
          <w:sz w:val="24"/>
          <w:szCs w:val="24"/>
          <w:lang w:val="en" w:eastAsia="en-GB"/>
        </w:rPr>
      </w:pPr>
      <w:r w:rsidRPr="00174946">
        <w:rPr>
          <w:color w:val="000000"/>
          <w:sz w:val="24"/>
          <w:szCs w:val="24"/>
          <w:lang w:val="en" w:eastAsia="en-GB"/>
        </w:rPr>
        <w:lastRenderedPageBreak/>
        <w:t>Figure 1: Kaplan-Meier Progression Free Survival Curves</w:t>
      </w:r>
    </w:p>
    <w:p w14:paraId="20DA5094" w14:textId="5B19523F" w:rsidR="00C25ED7" w:rsidRPr="00174946" w:rsidRDefault="00C25ED7" w:rsidP="00847BB1">
      <w:pPr>
        <w:keepNext/>
        <w:spacing w:after="143"/>
        <w:rPr>
          <w:color w:val="000000"/>
          <w:sz w:val="24"/>
          <w:szCs w:val="24"/>
          <w:lang w:val="en" w:eastAsia="en-GB"/>
        </w:rPr>
      </w:pPr>
      <w:r w:rsidRPr="00174946">
        <w:rPr>
          <w:noProof/>
          <w:color w:val="000000"/>
          <w:sz w:val="24"/>
          <w:szCs w:val="24"/>
          <w:lang w:val="en" w:eastAsia="en-GB"/>
        </w:rPr>
        <w:drawing>
          <wp:inline distT="0" distB="0" distL="0" distR="0" wp14:anchorId="6703B60F" wp14:editId="2BA459E4">
            <wp:extent cx="5394960" cy="3573780"/>
            <wp:effectExtent l="0" t="0" r="0" b="7620"/>
            <wp:docPr id="3" name="Billede 3" descr="https://www.medicines.org.uk/emc/images/spc/spc~25104~7~1411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dicines.org.uk/emc/images/spc/spc~25104~7~141116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3573780"/>
                    </a:xfrm>
                    <a:prstGeom prst="rect">
                      <a:avLst/>
                    </a:prstGeom>
                    <a:noFill/>
                    <a:ln>
                      <a:noFill/>
                    </a:ln>
                  </pic:spPr>
                </pic:pic>
              </a:graphicData>
            </a:graphic>
          </wp:inline>
        </w:drawing>
      </w:r>
    </w:p>
    <w:p w14:paraId="429B050B" w14:textId="77777777" w:rsidR="00847BB1" w:rsidRDefault="00847BB1" w:rsidP="00FB0100">
      <w:pPr>
        <w:ind w:left="851"/>
        <w:rPr>
          <w:sz w:val="24"/>
          <w:szCs w:val="24"/>
          <w:lang w:val="en" w:eastAsia="en-GB"/>
        </w:rPr>
      </w:pPr>
    </w:p>
    <w:p w14:paraId="7251F429" w14:textId="0E0A779A" w:rsidR="00C25ED7" w:rsidRPr="00174946" w:rsidRDefault="00C25ED7" w:rsidP="00FB0100">
      <w:pPr>
        <w:ind w:left="851"/>
        <w:rPr>
          <w:sz w:val="24"/>
          <w:szCs w:val="24"/>
          <w:lang w:val="en" w:eastAsia="en-GB"/>
        </w:rPr>
      </w:pPr>
      <w:r w:rsidRPr="00174946">
        <w:rPr>
          <w:sz w:val="24"/>
          <w:szCs w:val="24"/>
          <w:lang w:val="en" w:eastAsia="en-GB"/>
        </w:rPr>
        <w:t xml:space="preserve">The beneficial effect of </w:t>
      </w:r>
      <w:proofErr w:type="spellStart"/>
      <w:r w:rsidRPr="00174946">
        <w:rPr>
          <w:sz w:val="24"/>
          <w:szCs w:val="24"/>
          <w:lang w:val="en" w:eastAsia="en-GB"/>
        </w:rPr>
        <w:t>lanreotide</w:t>
      </w:r>
      <w:proofErr w:type="spellEnd"/>
      <w:r w:rsidRPr="00174946">
        <w:rPr>
          <w:sz w:val="24"/>
          <w:szCs w:val="24"/>
          <w:lang w:val="en" w:eastAsia="en-GB"/>
        </w:rPr>
        <w:t xml:space="preserve"> in reducing the risk of progression or death was consistent regardless of the location of primary tumour, hepatic tumour load, previous chemotherapy, baseline Ki67, tumour grade or other pre-specified characteristics as shown in Figure 2.</w:t>
      </w:r>
    </w:p>
    <w:p w14:paraId="1087A9D9" w14:textId="77777777" w:rsidR="00847BB1" w:rsidRDefault="00847BB1" w:rsidP="00FB0100">
      <w:pPr>
        <w:ind w:left="851"/>
        <w:rPr>
          <w:sz w:val="24"/>
          <w:szCs w:val="24"/>
          <w:lang w:val="en" w:eastAsia="en-GB"/>
        </w:rPr>
      </w:pPr>
    </w:p>
    <w:p w14:paraId="4D10C427" w14:textId="501D5661" w:rsidR="00C25ED7" w:rsidRPr="00174946" w:rsidRDefault="00C25ED7" w:rsidP="00FB0100">
      <w:pPr>
        <w:ind w:left="851"/>
        <w:rPr>
          <w:sz w:val="24"/>
          <w:szCs w:val="24"/>
          <w:lang w:val="en" w:eastAsia="en-GB"/>
        </w:rPr>
      </w:pPr>
      <w:r w:rsidRPr="00174946">
        <w:rPr>
          <w:sz w:val="24"/>
          <w:szCs w:val="24"/>
          <w:lang w:val="en" w:eastAsia="en-GB"/>
        </w:rPr>
        <w:t xml:space="preserve">A clinically-relevant benefit of treatment with </w:t>
      </w:r>
      <w:proofErr w:type="spellStart"/>
      <w:r w:rsidRPr="00174946">
        <w:rPr>
          <w:sz w:val="24"/>
          <w:szCs w:val="24"/>
          <w:lang w:val="en" w:eastAsia="en-GB"/>
        </w:rPr>
        <w:t>lanreotide</w:t>
      </w:r>
      <w:proofErr w:type="spellEnd"/>
      <w:r w:rsidRPr="00174946">
        <w:rPr>
          <w:sz w:val="24"/>
          <w:szCs w:val="24"/>
          <w:lang w:val="en" w:eastAsia="en-GB"/>
        </w:rPr>
        <w:t xml:space="preserve"> was seen in patients with tumours of pancreatic, midgut and other/unknown origin as in the overall study population. The limited number of patients with hindgut tumours (14/204) contributed to difficulty in interpreting the results in this subgroup. The available data suggested no benefit of </w:t>
      </w:r>
      <w:proofErr w:type="spellStart"/>
      <w:r w:rsidRPr="00174946">
        <w:rPr>
          <w:sz w:val="24"/>
          <w:szCs w:val="24"/>
          <w:lang w:val="en" w:eastAsia="en-GB"/>
        </w:rPr>
        <w:t>lanreotide</w:t>
      </w:r>
      <w:proofErr w:type="spellEnd"/>
      <w:r w:rsidRPr="00174946">
        <w:rPr>
          <w:sz w:val="24"/>
          <w:szCs w:val="24"/>
          <w:lang w:val="en" w:eastAsia="en-GB"/>
        </w:rPr>
        <w:t xml:space="preserve"> in these patients</w:t>
      </w:r>
      <w:r w:rsidRPr="00174946">
        <w:rPr>
          <w:b/>
          <w:bCs/>
          <w:sz w:val="24"/>
          <w:szCs w:val="24"/>
          <w:lang w:val="en" w:eastAsia="en-GB"/>
        </w:rPr>
        <w:t>.</w:t>
      </w:r>
    </w:p>
    <w:p w14:paraId="6A582EC8" w14:textId="77777777" w:rsidR="00847BB1" w:rsidRDefault="00847BB1" w:rsidP="00FB0100">
      <w:pPr>
        <w:ind w:left="851"/>
        <w:rPr>
          <w:sz w:val="24"/>
          <w:szCs w:val="24"/>
          <w:lang w:val="en" w:eastAsia="en-GB"/>
        </w:rPr>
      </w:pPr>
    </w:p>
    <w:p w14:paraId="1741DE5E" w14:textId="3F8B9ECF" w:rsidR="00C25ED7" w:rsidRPr="00174946" w:rsidRDefault="00C25ED7" w:rsidP="00847BB1">
      <w:pPr>
        <w:keepNext/>
        <w:rPr>
          <w:sz w:val="24"/>
          <w:szCs w:val="24"/>
          <w:lang w:val="en" w:eastAsia="en-GB"/>
        </w:rPr>
      </w:pPr>
      <w:r w:rsidRPr="00174946">
        <w:rPr>
          <w:sz w:val="24"/>
          <w:szCs w:val="24"/>
          <w:lang w:val="en" w:eastAsia="en-GB"/>
        </w:rPr>
        <w:lastRenderedPageBreak/>
        <w:t>Figure 2 – Results of the Cox Proportional Hazards Covariates Analysis of PFS</w:t>
      </w:r>
    </w:p>
    <w:p w14:paraId="54FC7997" w14:textId="0085A095" w:rsidR="00C25ED7" w:rsidRPr="00174946" w:rsidRDefault="00C25ED7" w:rsidP="00847BB1">
      <w:pPr>
        <w:keepNext/>
        <w:spacing w:after="143"/>
        <w:rPr>
          <w:color w:val="000000"/>
          <w:sz w:val="24"/>
          <w:szCs w:val="24"/>
          <w:lang w:val="en" w:eastAsia="en-GB"/>
        </w:rPr>
      </w:pPr>
      <w:r w:rsidRPr="00174946">
        <w:rPr>
          <w:noProof/>
          <w:color w:val="000000"/>
          <w:sz w:val="24"/>
          <w:szCs w:val="24"/>
          <w:lang w:val="en" w:eastAsia="en-GB"/>
        </w:rPr>
        <w:drawing>
          <wp:inline distT="0" distB="0" distL="0" distR="0" wp14:anchorId="146C3D96" wp14:editId="01BB10F1">
            <wp:extent cx="6446520" cy="3642360"/>
            <wp:effectExtent l="0" t="0" r="0" b="0"/>
            <wp:docPr id="2" name="Billede 2" descr="https://www.medicines.org.uk/emc/images/spc/spc~25104~7~1411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spc~25104~7~141116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3642360"/>
                    </a:xfrm>
                    <a:prstGeom prst="rect">
                      <a:avLst/>
                    </a:prstGeom>
                    <a:noFill/>
                    <a:ln>
                      <a:noFill/>
                    </a:ln>
                  </pic:spPr>
                </pic:pic>
              </a:graphicData>
            </a:graphic>
          </wp:inline>
        </w:drawing>
      </w:r>
    </w:p>
    <w:p w14:paraId="213F0501" w14:textId="77777777" w:rsidR="00847BB1" w:rsidRDefault="00847BB1" w:rsidP="00FB0100">
      <w:pPr>
        <w:ind w:left="851"/>
        <w:rPr>
          <w:sz w:val="24"/>
          <w:szCs w:val="24"/>
          <w:lang w:val="en" w:eastAsia="en-GB"/>
        </w:rPr>
      </w:pPr>
    </w:p>
    <w:p w14:paraId="74D16D98" w14:textId="1CFFED4B" w:rsidR="00C25ED7" w:rsidRPr="00174946" w:rsidRDefault="00C25ED7" w:rsidP="00FB0100">
      <w:pPr>
        <w:ind w:left="851"/>
        <w:rPr>
          <w:sz w:val="24"/>
          <w:szCs w:val="24"/>
          <w:lang w:val="en" w:eastAsia="en-GB"/>
        </w:rPr>
      </w:pPr>
      <w:r w:rsidRPr="00174946">
        <w:rPr>
          <w:sz w:val="24"/>
          <w:szCs w:val="24"/>
          <w:lang w:val="en" w:eastAsia="en-GB"/>
        </w:rPr>
        <w:t xml:space="preserve">Crossover from placebo to open-label </w:t>
      </w:r>
      <w:proofErr w:type="spellStart"/>
      <w:r w:rsidRPr="00174946">
        <w:rPr>
          <w:sz w:val="24"/>
          <w:szCs w:val="24"/>
          <w:lang w:val="en" w:eastAsia="en-GB"/>
        </w:rPr>
        <w:t>lanreotide</w:t>
      </w:r>
      <w:proofErr w:type="spellEnd"/>
      <w:r w:rsidRPr="00174946">
        <w:rPr>
          <w:sz w:val="24"/>
          <w:szCs w:val="24"/>
          <w:lang w:val="en" w:eastAsia="en-GB"/>
        </w:rPr>
        <w:t>, in the extension study, occurred in 45.6% (47/103) of the patients</w:t>
      </w:r>
      <w:r w:rsidRPr="00174946">
        <w:rPr>
          <w:b/>
          <w:bCs/>
          <w:sz w:val="24"/>
          <w:szCs w:val="24"/>
          <w:lang w:val="en" w:eastAsia="en-GB"/>
        </w:rPr>
        <w:t>.</w:t>
      </w:r>
    </w:p>
    <w:p w14:paraId="216654F6" w14:textId="77777777" w:rsidR="00C25ED7" w:rsidRPr="00174946" w:rsidRDefault="00C25ED7" w:rsidP="00FB0100">
      <w:pPr>
        <w:ind w:left="851"/>
        <w:rPr>
          <w:bCs/>
          <w:iCs/>
          <w:sz w:val="24"/>
          <w:szCs w:val="24"/>
          <w:lang w:val="en" w:eastAsia="en-US"/>
        </w:rPr>
      </w:pPr>
    </w:p>
    <w:p w14:paraId="6DD614D7" w14:textId="77777777" w:rsidR="00C25ED7" w:rsidRPr="00174946" w:rsidRDefault="00C25ED7" w:rsidP="00FB0100">
      <w:pPr>
        <w:ind w:left="851"/>
        <w:rPr>
          <w:bCs/>
          <w:iCs/>
          <w:sz w:val="24"/>
          <w:szCs w:val="24"/>
          <w:lang w:val="en-GB"/>
        </w:rPr>
      </w:pPr>
      <w:r w:rsidRPr="00174946">
        <w:rPr>
          <w:bCs/>
          <w:iCs/>
          <w:sz w:val="24"/>
          <w:szCs w:val="24"/>
          <w:u w:val="single"/>
          <w:lang w:val="en-US"/>
        </w:rPr>
        <w:t>Paediatric population</w:t>
      </w:r>
    </w:p>
    <w:p w14:paraId="48EA7424" w14:textId="77777777" w:rsidR="00C25ED7" w:rsidRPr="00174946" w:rsidRDefault="00C25ED7" w:rsidP="00FB0100">
      <w:pPr>
        <w:ind w:left="851"/>
        <w:rPr>
          <w:bCs/>
          <w:iCs/>
          <w:sz w:val="24"/>
          <w:szCs w:val="24"/>
          <w:lang w:val="en-US"/>
        </w:rPr>
      </w:pPr>
    </w:p>
    <w:p w14:paraId="6576629E" w14:textId="77777777" w:rsidR="00C25ED7" w:rsidRPr="00174946" w:rsidRDefault="00C25ED7" w:rsidP="00FB0100">
      <w:pPr>
        <w:ind w:left="851"/>
        <w:rPr>
          <w:sz w:val="24"/>
          <w:szCs w:val="24"/>
          <w:lang w:val="en" w:eastAsia="en-GB"/>
        </w:rPr>
      </w:pPr>
      <w:r w:rsidRPr="00174946">
        <w:rPr>
          <w:sz w:val="24"/>
          <w:szCs w:val="24"/>
          <w:lang w:val="en-US"/>
        </w:rPr>
        <w:t xml:space="preserve">The European Medicines Agency has waived the obligation to submit the results of studies with </w:t>
      </w:r>
      <w:r w:rsidRPr="00174946">
        <w:rPr>
          <w:rFonts w:eastAsia="SimSun"/>
          <w:sz w:val="24"/>
          <w:szCs w:val="24"/>
          <w:lang w:val="en-US"/>
        </w:rPr>
        <w:t xml:space="preserve">the reference medicinal product containing </w:t>
      </w:r>
      <w:proofErr w:type="spellStart"/>
      <w:r w:rsidRPr="00174946">
        <w:rPr>
          <w:rFonts w:eastAsia="SimSun"/>
          <w:sz w:val="24"/>
          <w:szCs w:val="24"/>
          <w:lang w:val="en-US" w:eastAsia="zh-CN"/>
        </w:rPr>
        <w:t>lanreotide</w:t>
      </w:r>
      <w:proofErr w:type="spellEnd"/>
      <w:r w:rsidRPr="00174946">
        <w:rPr>
          <w:sz w:val="24"/>
          <w:szCs w:val="24"/>
          <w:lang w:val="en-US"/>
        </w:rPr>
        <w:t xml:space="preserve"> in all subsets of the paediatric population in</w:t>
      </w:r>
      <w:r w:rsidRPr="00174946">
        <w:rPr>
          <w:sz w:val="24"/>
          <w:szCs w:val="24"/>
          <w:lang w:val="en" w:eastAsia="en-GB"/>
        </w:rPr>
        <w:t xml:space="preserve"> acromegaly and pituitary gigantism (see section 4.2 for information on paediatric use). The European Medicines Agency has listed </w:t>
      </w:r>
      <w:proofErr w:type="spellStart"/>
      <w:r w:rsidRPr="00174946">
        <w:rPr>
          <w:sz w:val="24"/>
          <w:szCs w:val="24"/>
          <w:lang w:val="en" w:eastAsia="en-GB"/>
        </w:rPr>
        <w:t>gastroenteropancreatic</w:t>
      </w:r>
      <w:proofErr w:type="spellEnd"/>
      <w:r w:rsidRPr="00174946">
        <w:rPr>
          <w:sz w:val="24"/>
          <w:szCs w:val="24"/>
          <w:lang w:val="en" w:eastAsia="en-GB"/>
        </w:rPr>
        <w:t xml:space="preserve"> neuroendocrine tumours (excluding neuroblastoma, </w:t>
      </w:r>
      <w:proofErr w:type="spellStart"/>
      <w:r w:rsidRPr="00174946">
        <w:rPr>
          <w:sz w:val="24"/>
          <w:szCs w:val="24"/>
          <w:lang w:val="en" w:eastAsia="en-GB"/>
        </w:rPr>
        <w:t>neuroganglioblastoma</w:t>
      </w:r>
      <w:proofErr w:type="spellEnd"/>
      <w:r w:rsidRPr="00174946">
        <w:rPr>
          <w:sz w:val="24"/>
          <w:szCs w:val="24"/>
          <w:lang w:val="en" w:eastAsia="en-GB"/>
        </w:rPr>
        <w:t xml:space="preserve">, </w:t>
      </w:r>
      <w:proofErr w:type="spellStart"/>
      <w:r w:rsidRPr="00174946">
        <w:rPr>
          <w:sz w:val="24"/>
          <w:szCs w:val="24"/>
          <w:lang w:val="en" w:eastAsia="en-GB"/>
        </w:rPr>
        <w:t>phaechromocytoma</w:t>
      </w:r>
      <w:proofErr w:type="spellEnd"/>
      <w:r w:rsidRPr="00174946">
        <w:rPr>
          <w:sz w:val="24"/>
          <w:szCs w:val="24"/>
          <w:lang w:val="en" w:eastAsia="en-GB"/>
        </w:rPr>
        <w:t>) on the list of class waivers.</w:t>
      </w:r>
    </w:p>
    <w:p w14:paraId="7C9A98D5" w14:textId="77777777" w:rsidR="007C5D2A" w:rsidRPr="00174946" w:rsidRDefault="007C5D2A" w:rsidP="003E0341">
      <w:pPr>
        <w:tabs>
          <w:tab w:val="left" w:pos="851"/>
        </w:tabs>
        <w:ind w:left="851"/>
        <w:rPr>
          <w:sz w:val="24"/>
          <w:szCs w:val="24"/>
          <w:lang w:val="en-GB"/>
        </w:rPr>
      </w:pPr>
    </w:p>
    <w:p w14:paraId="51E62EAB" w14:textId="09AFB808" w:rsidR="007C5D2A" w:rsidRPr="00174946" w:rsidRDefault="007C5D2A" w:rsidP="007C5D2A">
      <w:pPr>
        <w:tabs>
          <w:tab w:val="left" w:pos="851"/>
        </w:tabs>
        <w:ind w:left="851" w:hanging="851"/>
        <w:rPr>
          <w:b/>
          <w:sz w:val="24"/>
          <w:szCs w:val="24"/>
          <w:lang w:val="en-GB"/>
        </w:rPr>
      </w:pPr>
      <w:r w:rsidRPr="00174946">
        <w:rPr>
          <w:b/>
          <w:sz w:val="24"/>
          <w:szCs w:val="24"/>
          <w:lang w:val="en-GB"/>
        </w:rPr>
        <w:t>5.2</w:t>
      </w:r>
      <w:r w:rsidRPr="00174946">
        <w:rPr>
          <w:b/>
          <w:sz w:val="24"/>
          <w:szCs w:val="24"/>
          <w:lang w:val="en-GB"/>
        </w:rPr>
        <w:tab/>
        <w:t>Pharmacokinetic properties</w:t>
      </w:r>
    </w:p>
    <w:p w14:paraId="06F15B45" w14:textId="77777777" w:rsidR="00C25ED7" w:rsidRPr="00174946" w:rsidRDefault="00C25ED7" w:rsidP="00FB0100">
      <w:pPr>
        <w:ind w:left="851"/>
        <w:rPr>
          <w:sz w:val="24"/>
          <w:szCs w:val="24"/>
          <w:lang w:val="en" w:eastAsia="en-GB"/>
        </w:rPr>
      </w:pPr>
      <w:r w:rsidRPr="00174946">
        <w:rPr>
          <w:sz w:val="24"/>
          <w:szCs w:val="24"/>
          <w:lang w:val="en" w:eastAsia="en-GB"/>
        </w:rPr>
        <w:t xml:space="preserve">Intrinsic pharmacokinetic parameters of </w:t>
      </w:r>
      <w:proofErr w:type="spellStart"/>
      <w:r w:rsidRPr="00174946">
        <w:rPr>
          <w:sz w:val="24"/>
          <w:szCs w:val="24"/>
          <w:lang w:val="en" w:eastAsia="en-GB"/>
        </w:rPr>
        <w:t>lanreotide</w:t>
      </w:r>
      <w:proofErr w:type="spellEnd"/>
      <w:r w:rsidRPr="00174946">
        <w:rPr>
          <w:sz w:val="24"/>
          <w:szCs w:val="24"/>
          <w:lang w:val="en" w:eastAsia="en-GB"/>
        </w:rPr>
        <w:t xml:space="preserve"> after intravenous administration in healthy volunteers indicated limited extravascular distribution, with a steady-state volume of distribution of 16.1L. Total clearance was 23.7L/h, terminal half-life was 1.14 hours and mean residence time was 0.68 hours.</w:t>
      </w:r>
    </w:p>
    <w:p w14:paraId="1BB43771" w14:textId="77777777" w:rsidR="00847BB1" w:rsidRDefault="00847BB1" w:rsidP="00FB0100">
      <w:pPr>
        <w:ind w:left="851"/>
        <w:rPr>
          <w:sz w:val="24"/>
          <w:szCs w:val="24"/>
          <w:lang w:val="en" w:eastAsia="en-GB"/>
        </w:rPr>
      </w:pPr>
    </w:p>
    <w:p w14:paraId="7447108C" w14:textId="3533B504" w:rsidR="00C25ED7" w:rsidRPr="00174946" w:rsidRDefault="00C25ED7" w:rsidP="00FB0100">
      <w:pPr>
        <w:ind w:left="851"/>
        <w:rPr>
          <w:sz w:val="24"/>
          <w:szCs w:val="24"/>
          <w:lang w:val="en" w:eastAsia="en-GB"/>
        </w:rPr>
      </w:pPr>
      <w:r w:rsidRPr="00174946">
        <w:rPr>
          <w:sz w:val="24"/>
          <w:szCs w:val="24"/>
          <w:lang w:val="en" w:eastAsia="en-GB"/>
        </w:rPr>
        <w:t xml:space="preserve">In studies evaluating excretion, less than 5% of </w:t>
      </w:r>
      <w:proofErr w:type="spellStart"/>
      <w:r w:rsidRPr="00174946">
        <w:rPr>
          <w:sz w:val="24"/>
          <w:szCs w:val="24"/>
          <w:lang w:val="en" w:eastAsia="en-GB"/>
        </w:rPr>
        <w:t>lanreotide</w:t>
      </w:r>
      <w:proofErr w:type="spellEnd"/>
      <w:r w:rsidRPr="00174946">
        <w:rPr>
          <w:sz w:val="24"/>
          <w:szCs w:val="24"/>
          <w:lang w:val="en" w:eastAsia="en-GB"/>
        </w:rPr>
        <w:t xml:space="preserve"> was excreted in urine and less than 0.5% was recovered unchanged in </w:t>
      </w:r>
      <w:proofErr w:type="spellStart"/>
      <w:r w:rsidRPr="00174946">
        <w:rPr>
          <w:sz w:val="24"/>
          <w:szCs w:val="24"/>
          <w:lang w:val="en" w:eastAsia="en-GB"/>
        </w:rPr>
        <w:t>faeces</w:t>
      </w:r>
      <w:proofErr w:type="spellEnd"/>
      <w:r w:rsidRPr="00174946">
        <w:rPr>
          <w:sz w:val="24"/>
          <w:szCs w:val="24"/>
          <w:lang w:val="en" w:eastAsia="en-GB"/>
        </w:rPr>
        <w:t xml:space="preserve"> indicating some biliary excretion. </w:t>
      </w:r>
    </w:p>
    <w:p w14:paraId="336F5A2B" w14:textId="77777777" w:rsidR="00847BB1" w:rsidRDefault="00847BB1" w:rsidP="00FB0100">
      <w:pPr>
        <w:ind w:left="851"/>
        <w:rPr>
          <w:sz w:val="24"/>
          <w:szCs w:val="24"/>
          <w:lang w:val="en" w:eastAsia="en-GB"/>
        </w:rPr>
      </w:pPr>
    </w:p>
    <w:p w14:paraId="6552CAAF" w14:textId="6BBFAD7C" w:rsidR="00C25ED7" w:rsidRPr="00174946" w:rsidRDefault="00C25ED7" w:rsidP="00FB0100">
      <w:pPr>
        <w:ind w:left="851"/>
        <w:rPr>
          <w:sz w:val="24"/>
          <w:szCs w:val="24"/>
          <w:lang w:val="en" w:eastAsia="en-GB"/>
        </w:rPr>
      </w:pPr>
      <w:r w:rsidRPr="00174946">
        <w:rPr>
          <w:sz w:val="24"/>
          <w:szCs w:val="24"/>
          <w:lang w:val="en" w:eastAsia="en-GB"/>
        </w:rPr>
        <w:t xml:space="preserve">After deep subcutaneous administration of </w:t>
      </w:r>
      <w:proofErr w:type="spellStart"/>
      <w:r w:rsidRPr="00174946">
        <w:rPr>
          <w:sz w:val="24"/>
          <w:szCs w:val="24"/>
          <w:lang w:val="en" w:eastAsia="en-GB"/>
        </w:rPr>
        <w:t>lanreotide</w:t>
      </w:r>
      <w:proofErr w:type="spellEnd"/>
      <w:r w:rsidRPr="00174946">
        <w:rPr>
          <w:sz w:val="24"/>
          <w:szCs w:val="24"/>
          <w:lang w:val="en" w:eastAsia="en-GB"/>
        </w:rPr>
        <w:t xml:space="preserve"> 60</w:t>
      </w:r>
      <w:r w:rsidRPr="00174946">
        <w:rPr>
          <w:sz w:val="24"/>
          <w:szCs w:val="24"/>
          <w:lang w:val="en-US"/>
        </w:rPr>
        <w:t> mg</w:t>
      </w:r>
      <w:r w:rsidRPr="00174946">
        <w:rPr>
          <w:sz w:val="24"/>
          <w:szCs w:val="24"/>
          <w:lang w:val="en" w:eastAsia="en-GB"/>
        </w:rPr>
        <w:t>, 90</w:t>
      </w:r>
      <w:r w:rsidRPr="00174946">
        <w:rPr>
          <w:sz w:val="24"/>
          <w:szCs w:val="24"/>
          <w:lang w:val="en-US"/>
        </w:rPr>
        <w:t> mg</w:t>
      </w:r>
      <w:r w:rsidRPr="00174946">
        <w:rPr>
          <w:sz w:val="24"/>
          <w:szCs w:val="24"/>
          <w:lang w:val="en" w:eastAsia="en-GB"/>
        </w:rPr>
        <w:t xml:space="preserve"> and 120 mg to healthy volunteers, </w:t>
      </w:r>
      <w:proofErr w:type="spellStart"/>
      <w:r w:rsidRPr="00174946">
        <w:rPr>
          <w:sz w:val="24"/>
          <w:szCs w:val="24"/>
          <w:lang w:val="en" w:eastAsia="en-GB"/>
        </w:rPr>
        <w:t>lanreotide</w:t>
      </w:r>
      <w:proofErr w:type="spellEnd"/>
      <w:r w:rsidRPr="00174946">
        <w:rPr>
          <w:sz w:val="24"/>
          <w:szCs w:val="24"/>
          <w:lang w:val="en" w:eastAsia="en-GB"/>
        </w:rPr>
        <w:t xml:space="preserve"> concentrations increase to achieve average maximum serum concentrations of 4.25, 8.39 and 6.79 ng/mL, respectively. These values of </w:t>
      </w:r>
      <w:proofErr w:type="spellStart"/>
      <w:r w:rsidRPr="00174946">
        <w:rPr>
          <w:sz w:val="24"/>
          <w:szCs w:val="24"/>
          <w:lang w:val="en" w:eastAsia="en-GB"/>
        </w:rPr>
        <w:t>C</w:t>
      </w:r>
      <w:r w:rsidRPr="002F15EA">
        <w:rPr>
          <w:sz w:val="24"/>
          <w:szCs w:val="24"/>
          <w:vertAlign w:val="subscript"/>
          <w:lang w:val="en" w:eastAsia="en-GB"/>
        </w:rPr>
        <w:t>max</w:t>
      </w:r>
      <w:proofErr w:type="spellEnd"/>
      <w:r w:rsidRPr="00174946">
        <w:rPr>
          <w:sz w:val="24"/>
          <w:szCs w:val="24"/>
          <w:lang w:val="en" w:eastAsia="en-GB"/>
        </w:rPr>
        <w:t xml:space="preserve"> are achieved during the first day after the administration at 8, 12 and 7 hours (median values). From the peak serum levels of </w:t>
      </w:r>
      <w:proofErr w:type="spellStart"/>
      <w:r w:rsidRPr="00174946">
        <w:rPr>
          <w:sz w:val="24"/>
          <w:szCs w:val="24"/>
          <w:lang w:val="en" w:eastAsia="en-GB"/>
        </w:rPr>
        <w:t>lanreotide</w:t>
      </w:r>
      <w:proofErr w:type="spellEnd"/>
      <w:r w:rsidRPr="00174946">
        <w:rPr>
          <w:sz w:val="24"/>
          <w:szCs w:val="24"/>
          <w:lang w:val="en" w:eastAsia="en-GB"/>
        </w:rPr>
        <w:t xml:space="preserve">, concentrations decrease slowly following first-order kinetics with a terminal elimination half-life of 23.3, 27.4 and 30.1 days respectively. </w:t>
      </w:r>
      <w:r w:rsidRPr="00174946">
        <w:rPr>
          <w:sz w:val="24"/>
          <w:szCs w:val="24"/>
          <w:lang w:val="en" w:eastAsia="en-GB"/>
        </w:rPr>
        <w:lastRenderedPageBreak/>
        <w:t xml:space="preserve">4 weeks after the administration mean </w:t>
      </w:r>
      <w:proofErr w:type="spellStart"/>
      <w:r w:rsidRPr="00174946">
        <w:rPr>
          <w:sz w:val="24"/>
          <w:szCs w:val="24"/>
          <w:lang w:val="en" w:eastAsia="en-GB"/>
        </w:rPr>
        <w:t>lanreotide</w:t>
      </w:r>
      <w:proofErr w:type="spellEnd"/>
      <w:r w:rsidRPr="00174946">
        <w:rPr>
          <w:sz w:val="24"/>
          <w:szCs w:val="24"/>
          <w:lang w:val="en" w:eastAsia="en-GB"/>
        </w:rPr>
        <w:t xml:space="preserve"> serum levels were 0.9, 1.11 and 1.69ng/mL respectively. Absolute bioavailability was 73.4, 69.0 and 78.4%, respectively.</w:t>
      </w:r>
    </w:p>
    <w:p w14:paraId="0CC3624D" w14:textId="77777777" w:rsidR="00847BB1" w:rsidRDefault="00847BB1" w:rsidP="00FB0100">
      <w:pPr>
        <w:ind w:left="851"/>
        <w:rPr>
          <w:sz w:val="24"/>
          <w:szCs w:val="24"/>
          <w:lang w:val="en" w:eastAsia="en-GB"/>
        </w:rPr>
      </w:pPr>
    </w:p>
    <w:p w14:paraId="34369748" w14:textId="51E301A8" w:rsidR="00C25ED7" w:rsidRPr="00174946" w:rsidRDefault="00C25ED7" w:rsidP="00FB0100">
      <w:pPr>
        <w:ind w:left="851"/>
        <w:rPr>
          <w:sz w:val="24"/>
          <w:szCs w:val="24"/>
          <w:lang w:val="en" w:eastAsia="en-GB"/>
        </w:rPr>
      </w:pPr>
      <w:r w:rsidRPr="00174946">
        <w:rPr>
          <w:sz w:val="24"/>
          <w:szCs w:val="24"/>
          <w:lang w:val="en" w:eastAsia="en-GB"/>
        </w:rPr>
        <w:t xml:space="preserve">After deep subcutaneous administration of </w:t>
      </w:r>
      <w:proofErr w:type="spellStart"/>
      <w:r w:rsidRPr="00174946">
        <w:rPr>
          <w:sz w:val="24"/>
          <w:szCs w:val="24"/>
          <w:lang w:val="en" w:eastAsia="en-GB"/>
        </w:rPr>
        <w:t>lanreotide</w:t>
      </w:r>
      <w:proofErr w:type="spellEnd"/>
      <w:r w:rsidRPr="00174946">
        <w:rPr>
          <w:sz w:val="24"/>
          <w:szCs w:val="24"/>
          <w:lang w:val="en" w:eastAsia="en-GB"/>
        </w:rPr>
        <w:t xml:space="preserve"> 60</w:t>
      </w:r>
      <w:r w:rsidRPr="00174946">
        <w:rPr>
          <w:sz w:val="24"/>
          <w:szCs w:val="24"/>
          <w:lang w:val="en-US"/>
        </w:rPr>
        <w:t> mg</w:t>
      </w:r>
      <w:r w:rsidRPr="00174946">
        <w:rPr>
          <w:sz w:val="24"/>
          <w:szCs w:val="24"/>
          <w:lang w:val="en" w:eastAsia="en-GB"/>
        </w:rPr>
        <w:t>, 90</w:t>
      </w:r>
      <w:r w:rsidRPr="00174946">
        <w:rPr>
          <w:sz w:val="24"/>
          <w:szCs w:val="24"/>
          <w:lang w:val="en-US"/>
        </w:rPr>
        <w:t> mg</w:t>
      </w:r>
      <w:r w:rsidRPr="00174946">
        <w:rPr>
          <w:sz w:val="24"/>
          <w:szCs w:val="24"/>
          <w:lang w:val="en" w:eastAsia="en-GB"/>
        </w:rPr>
        <w:t xml:space="preserve"> and 120 mg to patients with acromegaly, </w:t>
      </w:r>
      <w:proofErr w:type="spellStart"/>
      <w:r w:rsidRPr="00174946">
        <w:rPr>
          <w:sz w:val="24"/>
          <w:szCs w:val="24"/>
          <w:lang w:val="en" w:eastAsia="en-GB"/>
        </w:rPr>
        <w:t>lanreotide</w:t>
      </w:r>
      <w:proofErr w:type="spellEnd"/>
      <w:r w:rsidRPr="00174946">
        <w:rPr>
          <w:sz w:val="24"/>
          <w:szCs w:val="24"/>
          <w:lang w:val="en" w:eastAsia="en-GB"/>
        </w:rPr>
        <w:t xml:space="preserve"> concentrations increase to achieve average maximum serum concentrations of 1.6, 3.5 and 3.1ng/mL, respectively. These values of </w:t>
      </w:r>
      <w:proofErr w:type="spellStart"/>
      <w:r w:rsidRPr="00174946">
        <w:rPr>
          <w:sz w:val="24"/>
          <w:szCs w:val="24"/>
          <w:lang w:val="en" w:eastAsia="en-GB"/>
        </w:rPr>
        <w:t>C</w:t>
      </w:r>
      <w:r w:rsidRPr="00174946">
        <w:rPr>
          <w:sz w:val="24"/>
          <w:szCs w:val="24"/>
          <w:vertAlign w:val="subscript"/>
          <w:lang w:val="en" w:eastAsia="en-GB"/>
        </w:rPr>
        <w:t>max</w:t>
      </w:r>
      <w:proofErr w:type="spellEnd"/>
      <w:r w:rsidRPr="00174946">
        <w:rPr>
          <w:sz w:val="24"/>
          <w:szCs w:val="24"/>
          <w:lang w:val="en" w:eastAsia="en-GB"/>
        </w:rPr>
        <w:t xml:space="preserve"> are achieved during the first day after the administration at 6, 6 and 24 hours. From the peak serum levels of </w:t>
      </w:r>
      <w:proofErr w:type="spellStart"/>
      <w:r w:rsidRPr="00174946">
        <w:rPr>
          <w:sz w:val="24"/>
          <w:szCs w:val="24"/>
          <w:lang w:val="en" w:eastAsia="en-GB"/>
        </w:rPr>
        <w:t>lanreotide</w:t>
      </w:r>
      <w:proofErr w:type="spellEnd"/>
      <w:r w:rsidRPr="00174946">
        <w:rPr>
          <w:sz w:val="24"/>
          <w:szCs w:val="24"/>
          <w:lang w:val="en" w:eastAsia="en-GB"/>
        </w:rPr>
        <w:t xml:space="preserve">, concentrations decrease slowly following first-order kinetics and 4 weeks after the administration mean </w:t>
      </w:r>
      <w:proofErr w:type="spellStart"/>
      <w:r w:rsidRPr="00174946">
        <w:rPr>
          <w:sz w:val="24"/>
          <w:szCs w:val="24"/>
          <w:lang w:val="en" w:eastAsia="en-GB"/>
        </w:rPr>
        <w:t>lanreotide</w:t>
      </w:r>
      <w:proofErr w:type="spellEnd"/>
      <w:r w:rsidRPr="00174946">
        <w:rPr>
          <w:sz w:val="24"/>
          <w:szCs w:val="24"/>
          <w:lang w:val="en" w:eastAsia="en-GB"/>
        </w:rPr>
        <w:t xml:space="preserve"> serum levels were 0.7, 1.0 and 1.4 ng/mL, respectively.</w:t>
      </w:r>
    </w:p>
    <w:p w14:paraId="6E93EA42" w14:textId="77777777" w:rsidR="00847BB1" w:rsidRDefault="00847BB1" w:rsidP="00FB0100">
      <w:pPr>
        <w:ind w:left="851"/>
        <w:rPr>
          <w:sz w:val="24"/>
          <w:szCs w:val="24"/>
          <w:lang w:val="en" w:eastAsia="en-GB"/>
        </w:rPr>
      </w:pPr>
    </w:p>
    <w:p w14:paraId="2D567ABA" w14:textId="3E9ED666" w:rsidR="00C25ED7" w:rsidRPr="00174946" w:rsidRDefault="00C25ED7" w:rsidP="00FB0100">
      <w:pPr>
        <w:ind w:left="851"/>
        <w:rPr>
          <w:sz w:val="24"/>
          <w:szCs w:val="24"/>
          <w:lang w:val="en" w:eastAsia="en-GB"/>
        </w:rPr>
      </w:pPr>
      <w:r w:rsidRPr="00174946">
        <w:rPr>
          <w:sz w:val="24"/>
          <w:szCs w:val="24"/>
          <w:lang w:val="en" w:eastAsia="en-GB"/>
        </w:rPr>
        <w:t xml:space="preserve">Steady state serum levels of </w:t>
      </w:r>
      <w:proofErr w:type="spellStart"/>
      <w:r w:rsidRPr="00174946">
        <w:rPr>
          <w:sz w:val="24"/>
          <w:szCs w:val="24"/>
          <w:lang w:val="en" w:eastAsia="en-GB"/>
        </w:rPr>
        <w:t>lanreotide</w:t>
      </w:r>
      <w:proofErr w:type="spellEnd"/>
      <w:r w:rsidRPr="00174946">
        <w:rPr>
          <w:sz w:val="24"/>
          <w:szCs w:val="24"/>
          <w:lang w:val="en" w:eastAsia="en-GB"/>
        </w:rPr>
        <w:t xml:space="preserve"> were reached, on average, after 4 injections every 4 weeks. After repeated dose administration every 4 weeks the average values of </w:t>
      </w:r>
      <w:proofErr w:type="spellStart"/>
      <w:r w:rsidRPr="00174946">
        <w:rPr>
          <w:sz w:val="24"/>
          <w:szCs w:val="24"/>
          <w:lang w:val="en" w:eastAsia="en-GB"/>
        </w:rPr>
        <w:t>C</w:t>
      </w:r>
      <w:r w:rsidRPr="00174946">
        <w:rPr>
          <w:sz w:val="24"/>
          <w:szCs w:val="24"/>
          <w:vertAlign w:val="subscript"/>
          <w:lang w:val="en" w:eastAsia="en-GB"/>
        </w:rPr>
        <w:t>max</w:t>
      </w:r>
      <w:proofErr w:type="spellEnd"/>
      <w:r w:rsidRPr="00174946">
        <w:rPr>
          <w:sz w:val="24"/>
          <w:szCs w:val="24"/>
          <w:lang w:val="en" w:eastAsia="en-GB"/>
        </w:rPr>
        <w:t xml:space="preserve"> at steady state were 3.8, 5.7 and 7.7ng/mL for 60, 90 and 120 mg respectively, the average </w:t>
      </w:r>
      <w:proofErr w:type="spellStart"/>
      <w:r w:rsidRPr="00174946">
        <w:rPr>
          <w:sz w:val="24"/>
          <w:szCs w:val="24"/>
          <w:lang w:val="en" w:eastAsia="en-GB"/>
        </w:rPr>
        <w:t>C</w:t>
      </w:r>
      <w:r w:rsidRPr="00174946">
        <w:rPr>
          <w:sz w:val="24"/>
          <w:szCs w:val="24"/>
          <w:vertAlign w:val="subscript"/>
          <w:lang w:val="en" w:eastAsia="en-GB"/>
        </w:rPr>
        <w:t>min</w:t>
      </w:r>
      <w:proofErr w:type="spellEnd"/>
      <w:r w:rsidRPr="00174946">
        <w:rPr>
          <w:sz w:val="24"/>
          <w:szCs w:val="24"/>
          <w:lang w:val="en" w:eastAsia="en-GB"/>
        </w:rPr>
        <w:t xml:space="preserve"> values obtained being 1.8, 2.5 and 3.8ng/</w:t>
      </w:r>
      <w:proofErr w:type="spellStart"/>
      <w:r w:rsidRPr="00174946">
        <w:rPr>
          <w:sz w:val="24"/>
          <w:szCs w:val="24"/>
          <w:lang w:val="en" w:eastAsia="en-GB"/>
        </w:rPr>
        <w:t>mL.</w:t>
      </w:r>
      <w:proofErr w:type="spellEnd"/>
      <w:r w:rsidRPr="00174946">
        <w:rPr>
          <w:sz w:val="24"/>
          <w:szCs w:val="24"/>
          <w:lang w:val="en" w:eastAsia="en-GB"/>
        </w:rPr>
        <w:t xml:space="preserve"> The peak trough fluctuation index was moderate ranging from 81 to 108%.</w:t>
      </w:r>
    </w:p>
    <w:p w14:paraId="7135E614" w14:textId="77777777" w:rsidR="00847BB1" w:rsidRDefault="00847BB1" w:rsidP="00FB0100">
      <w:pPr>
        <w:ind w:left="851"/>
        <w:rPr>
          <w:sz w:val="24"/>
          <w:szCs w:val="24"/>
          <w:lang w:val="en" w:eastAsia="en-GB"/>
        </w:rPr>
      </w:pPr>
    </w:p>
    <w:p w14:paraId="69AEF5AE" w14:textId="3B8ED2B3" w:rsidR="00C25ED7" w:rsidRPr="00174946" w:rsidRDefault="00C25ED7" w:rsidP="00FB0100">
      <w:pPr>
        <w:ind w:left="851"/>
        <w:rPr>
          <w:sz w:val="24"/>
          <w:szCs w:val="24"/>
          <w:lang w:val="en" w:eastAsia="en-GB"/>
        </w:rPr>
      </w:pPr>
      <w:r w:rsidRPr="00174946">
        <w:rPr>
          <w:sz w:val="24"/>
          <w:szCs w:val="24"/>
          <w:lang w:val="en" w:eastAsia="en-GB"/>
        </w:rPr>
        <w:t xml:space="preserve">Linear pharmacokinetic release profiles were observed after deep subcutaneous administration of </w:t>
      </w:r>
      <w:proofErr w:type="spellStart"/>
      <w:r w:rsidRPr="00174946">
        <w:rPr>
          <w:sz w:val="24"/>
          <w:szCs w:val="24"/>
          <w:lang w:val="en" w:eastAsia="en-GB"/>
        </w:rPr>
        <w:t>lanreotide</w:t>
      </w:r>
      <w:proofErr w:type="spellEnd"/>
      <w:r w:rsidRPr="00174946">
        <w:rPr>
          <w:sz w:val="24"/>
          <w:szCs w:val="24"/>
          <w:lang w:val="en" w:eastAsia="en-GB"/>
        </w:rPr>
        <w:t xml:space="preserve"> 60, 90 and 120 mg in patients with acromegaly.</w:t>
      </w:r>
    </w:p>
    <w:p w14:paraId="187A9FD3" w14:textId="77777777" w:rsidR="00847BB1" w:rsidRDefault="00847BB1" w:rsidP="00FB0100">
      <w:pPr>
        <w:ind w:left="851"/>
        <w:rPr>
          <w:sz w:val="24"/>
          <w:szCs w:val="24"/>
          <w:lang w:val="en" w:eastAsia="en-GB"/>
        </w:rPr>
      </w:pPr>
    </w:p>
    <w:p w14:paraId="7813F251" w14:textId="31C1B4A6" w:rsidR="00C25ED7" w:rsidRPr="00174946" w:rsidRDefault="00C25ED7" w:rsidP="00FB0100">
      <w:pPr>
        <w:ind w:left="851"/>
        <w:rPr>
          <w:sz w:val="24"/>
          <w:szCs w:val="24"/>
          <w:lang w:val="en" w:eastAsia="en-GB"/>
        </w:rPr>
      </w:pPr>
      <w:r w:rsidRPr="00174946">
        <w:rPr>
          <w:sz w:val="24"/>
          <w:szCs w:val="24"/>
          <w:lang w:val="en" w:eastAsia="en-GB"/>
        </w:rPr>
        <w:t xml:space="preserve">In a population PK analysis in 290 GEP-NET patients receiving </w:t>
      </w:r>
      <w:proofErr w:type="spellStart"/>
      <w:r w:rsidRPr="00174946">
        <w:rPr>
          <w:sz w:val="24"/>
          <w:szCs w:val="24"/>
          <w:lang w:val="en" w:eastAsia="en-GB"/>
        </w:rPr>
        <w:t>lanreotide</w:t>
      </w:r>
      <w:proofErr w:type="spellEnd"/>
      <w:r w:rsidRPr="00174946">
        <w:rPr>
          <w:sz w:val="24"/>
          <w:szCs w:val="24"/>
          <w:lang w:val="en" w:eastAsia="en-GB"/>
        </w:rPr>
        <w:t xml:space="preserve"> 120 mg, rapid initial release was seen with mean </w:t>
      </w:r>
      <w:proofErr w:type="spellStart"/>
      <w:r w:rsidRPr="00174946">
        <w:rPr>
          <w:sz w:val="24"/>
          <w:szCs w:val="24"/>
          <w:lang w:val="en" w:eastAsia="en-GB"/>
        </w:rPr>
        <w:t>C</w:t>
      </w:r>
      <w:r w:rsidRPr="00847BB1">
        <w:rPr>
          <w:sz w:val="24"/>
          <w:szCs w:val="24"/>
          <w:vertAlign w:val="subscript"/>
          <w:lang w:val="en" w:eastAsia="en-GB"/>
        </w:rPr>
        <w:t>max</w:t>
      </w:r>
      <w:proofErr w:type="spellEnd"/>
      <w:r w:rsidRPr="00174946">
        <w:rPr>
          <w:sz w:val="24"/>
          <w:szCs w:val="24"/>
          <w:lang w:val="en" w:eastAsia="en-GB"/>
        </w:rPr>
        <w:t xml:space="preserve"> values of 7.49 ± 7.58 ng/mL reached within the first day after a single injection. Steady-state concentrations were reached after 5 injections of </w:t>
      </w:r>
      <w:proofErr w:type="spellStart"/>
      <w:r w:rsidRPr="00174946">
        <w:rPr>
          <w:sz w:val="24"/>
          <w:szCs w:val="24"/>
          <w:lang w:val="en" w:eastAsia="en-GB"/>
        </w:rPr>
        <w:t>lanreotide</w:t>
      </w:r>
      <w:proofErr w:type="spellEnd"/>
      <w:r w:rsidRPr="00174946">
        <w:rPr>
          <w:sz w:val="24"/>
          <w:szCs w:val="24"/>
          <w:lang w:val="en" w:eastAsia="en-GB"/>
        </w:rPr>
        <w:t xml:space="preserve"> 120 mg every 28 days and were sustained up to the last assessment (up to 96 weeks after the first injection). At steady-state the mean </w:t>
      </w:r>
      <w:proofErr w:type="spellStart"/>
      <w:r w:rsidRPr="00174946">
        <w:rPr>
          <w:sz w:val="24"/>
          <w:szCs w:val="24"/>
          <w:lang w:val="en" w:eastAsia="en-GB"/>
        </w:rPr>
        <w:t>C</w:t>
      </w:r>
      <w:r w:rsidRPr="00847BB1">
        <w:rPr>
          <w:sz w:val="24"/>
          <w:szCs w:val="24"/>
          <w:vertAlign w:val="subscript"/>
          <w:lang w:val="en" w:eastAsia="en-GB"/>
        </w:rPr>
        <w:t>max</w:t>
      </w:r>
      <w:proofErr w:type="spellEnd"/>
      <w:r w:rsidRPr="00174946">
        <w:rPr>
          <w:sz w:val="24"/>
          <w:szCs w:val="24"/>
          <w:lang w:val="en" w:eastAsia="en-GB"/>
        </w:rPr>
        <w:t xml:space="preserve"> values were 13.9 ± 7.44</w:t>
      </w:r>
      <w:r w:rsidR="002F15EA">
        <w:rPr>
          <w:sz w:val="24"/>
          <w:szCs w:val="24"/>
          <w:lang w:val="en" w:eastAsia="en-GB"/>
        </w:rPr>
        <w:t> </w:t>
      </w:r>
      <w:r w:rsidRPr="00174946">
        <w:rPr>
          <w:sz w:val="24"/>
          <w:szCs w:val="24"/>
          <w:lang w:val="en" w:eastAsia="en-GB"/>
        </w:rPr>
        <w:t>ng/mL and the mean trough serum levels were 6.56 ± 1.99 ng/</w:t>
      </w:r>
      <w:proofErr w:type="spellStart"/>
      <w:r w:rsidRPr="00174946">
        <w:rPr>
          <w:sz w:val="24"/>
          <w:szCs w:val="24"/>
          <w:lang w:val="en" w:eastAsia="en-GB"/>
        </w:rPr>
        <w:t>mL.</w:t>
      </w:r>
      <w:proofErr w:type="spellEnd"/>
      <w:r w:rsidRPr="00174946">
        <w:rPr>
          <w:sz w:val="24"/>
          <w:szCs w:val="24"/>
          <w:lang w:val="en" w:eastAsia="en-GB"/>
        </w:rPr>
        <w:t xml:space="preserve"> The mean apparent terminal half-life was 49.8 ± 28.0 days.</w:t>
      </w:r>
    </w:p>
    <w:p w14:paraId="6E468D10" w14:textId="77777777" w:rsidR="00847BB1" w:rsidRDefault="00847BB1" w:rsidP="00FB0100">
      <w:pPr>
        <w:ind w:left="851"/>
        <w:rPr>
          <w:sz w:val="24"/>
          <w:szCs w:val="24"/>
          <w:u w:val="single"/>
          <w:lang w:val="en" w:eastAsia="en-GB"/>
        </w:rPr>
      </w:pPr>
    </w:p>
    <w:p w14:paraId="30441306" w14:textId="33521042" w:rsidR="00C25ED7" w:rsidRPr="00174946" w:rsidRDefault="00C25ED7" w:rsidP="00FB0100">
      <w:pPr>
        <w:ind w:left="851"/>
        <w:rPr>
          <w:sz w:val="24"/>
          <w:szCs w:val="24"/>
          <w:lang w:val="en" w:eastAsia="en-GB"/>
        </w:rPr>
      </w:pPr>
      <w:r w:rsidRPr="00174946">
        <w:rPr>
          <w:sz w:val="24"/>
          <w:szCs w:val="24"/>
          <w:u w:val="single"/>
          <w:lang w:val="en" w:eastAsia="en-GB"/>
        </w:rPr>
        <w:t xml:space="preserve">Renal/Hepatic impairment </w:t>
      </w:r>
    </w:p>
    <w:p w14:paraId="3E9AA1ED" w14:textId="77777777" w:rsidR="00C25ED7" w:rsidRPr="00174946" w:rsidRDefault="00C25ED7" w:rsidP="00FB0100">
      <w:pPr>
        <w:ind w:left="851"/>
        <w:rPr>
          <w:sz w:val="24"/>
          <w:szCs w:val="24"/>
          <w:lang w:val="en" w:eastAsia="en-GB"/>
        </w:rPr>
      </w:pPr>
      <w:r w:rsidRPr="00174946">
        <w:rPr>
          <w:sz w:val="24"/>
          <w:szCs w:val="24"/>
          <w:lang w:val="en" w:eastAsia="en-GB"/>
        </w:rPr>
        <w:t xml:space="preserve">Subjects with severe renal impairment show an approximately 2-fold decrease in total serum clearance of </w:t>
      </w:r>
      <w:proofErr w:type="spellStart"/>
      <w:r w:rsidRPr="00174946">
        <w:rPr>
          <w:sz w:val="24"/>
          <w:szCs w:val="24"/>
          <w:lang w:val="en" w:eastAsia="en-GB"/>
        </w:rPr>
        <w:t>lanreotide</w:t>
      </w:r>
      <w:proofErr w:type="spellEnd"/>
      <w:r w:rsidRPr="00174946">
        <w:rPr>
          <w:sz w:val="24"/>
          <w:szCs w:val="24"/>
          <w:lang w:val="en" w:eastAsia="en-GB"/>
        </w:rPr>
        <w:t xml:space="preserve">, with a consequent increase in half-life and AUC. In subjects with moderate to severe hepatic impairment, a reduction in clearance was observed (30%). Volume of distribution and mean residence time increased in subjects with all degrees of hepatic insufficiency. </w:t>
      </w:r>
    </w:p>
    <w:p w14:paraId="171C1011" w14:textId="77777777" w:rsidR="00847BB1" w:rsidRDefault="00847BB1" w:rsidP="00FB0100">
      <w:pPr>
        <w:ind w:left="851"/>
        <w:rPr>
          <w:sz w:val="24"/>
          <w:szCs w:val="24"/>
          <w:lang w:val="en" w:eastAsia="en-GB"/>
        </w:rPr>
      </w:pPr>
    </w:p>
    <w:p w14:paraId="4D42C548" w14:textId="239E9DE5" w:rsidR="00C25ED7" w:rsidRPr="00174946" w:rsidRDefault="00C25ED7" w:rsidP="00FB0100">
      <w:pPr>
        <w:ind w:left="851"/>
        <w:rPr>
          <w:sz w:val="24"/>
          <w:szCs w:val="24"/>
          <w:lang w:val="en" w:eastAsia="en-GB"/>
        </w:rPr>
      </w:pPr>
      <w:r w:rsidRPr="00174946">
        <w:rPr>
          <w:sz w:val="24"/>
          <w:szCs w:val="24"/>
          <w:lang w:val="en" w:eastAsia="en-GB"/>
        </w:rPr>
        <w:t xml:space="preserve">No effect on clearance of </w:t>
      </w:r>
      <w:proofErr w:type="spellStart"/>
      <w:r w:rsidRPr="00174946">
        <w:rPr>
          <w:sz w:val="24"/>
          <w:szCs w:val="24"/>
          <w:lang w:val="en" w:eastAsia="en-GB"/>
        </w:rPr>
        <w:t>lanreotide</w:t>
      </w:r>
      <w:proofErr w:type="spellEnd"/>
      <w:r w:rsidRPr="00174946">
        <w:rPr>
          <w:sz w:val="24"/>
          <w:szCs w:val="24"/>
          <w:lang w:val="en" w:eastAsia="en-GB"/>
        </w:rPr>
        <w:t xml:space="preserve"> was observed in a population PK analysis of GEP-NET patients including 165 with mild and moderate renal impairment (106 and 59 respectively) treated with </w:t>
      </w:r>
      <w:proofErr w:type="spellStart"/>
      <w:r w:rsidRPr="00174946">
        <w:rPr>
          <w:sz w:val="24"/>
          <w:szCs w:val="24"/>
          <w:lang w:val="en" w:eastAsia="en-GB"/>
        </w:rPr>
        <w:t>lanreotide</w:t>
      </w:r>
      <w:proofErr w:type="spellEnd"/>
      <w:r w:rsidRPr="00174946">
        <w:rPr>
          <w:sz w:val="24"/>
          <w:szCs w:val="24"/>
          <w:lang w:val="en" w:eastAsia="en-GB"/>
        </w:rPr>
        <w:t>. GEP-NET patients with severely impaired renal function were not studied.</w:t>
      </w:r>
    </w:p>
    <w:p w14:paraId="2EB6301D" w14:textId="77777777" w:rsidR="00847BB1" w:rsidRDefault="00847BB1" w:rsidP="00FB0100">
      <w:pPr>
        <w:ind w:left="851"/>
        <w:rPr>
          <w:sz w:val="24"/>
          <w:szCs w:val="24"/>
          <w:lang w:val="en" w:eastAsia="en-GB"/>
        </w:rPr>
      </w:pPr>
    </w:p>
    <w:p w14:paraId="1597403D" w14:textId="65E21E6D" w:rsidR="00C25ED7" w:rsidRPr="00174946" w:rsidRDefault="00C25ED7" w:rsidP="00FB0100">
      <w:pPr>
        <w:ind w:left="851"/>
        <w:rPr>
          <w:sz w:val="24"/>
          <w:szCs w:val="24"/>
          <w:lang w:val="en" w:eastAsia="en-GB"/>
        </w:rPr>
      </w:pPr>
      <w:r w:rsidRPr="00174946">
        <w:rPr>
          <w:sz w:val="24"/>
          <w:szCs w:val="24"/>
          <w:lang w:val="en" w:eastAsia="en-GB"/>
        </w:rPr>
        <w:t>No GEP-NET patients with hepatic impairment (as per Child-Pugh score) were studied.</w:t>
      </w:r>
    </w:p>
    <w:p w14:paraId="7C8CCB2E" w14:textId="77777777" w:rsidR="00847BB1" w:rsidRDefault="00847BB1" w:rsidP="00FB0100">
      <w:pPr>
        <w:ind w:left="851"/>
        <w:rPr>
          <w:sz w:val="24"/>
          <w:szCs w:val="24"/>
          <w:lang w:val="en" w:eastAsia="en-GB"/>
        </w:rPr>
      </w:pPr>
    </w:p>
    <w:p w14:paraId="668818E8" w14:textId="1E60A453" w:rsidR="00C25ED7" w:rsidRPr="00174946" w:rsidRDefault="00C25ED7" w:rsidP="00FB0100">
      <w:pPr>
        <w:ind w:left="851"/>
        <w:rPr>
          <w:sz w:val="24"/>
          <w:szCs w:val="24"/>
          <w:lang w:val="en" w:eastAsia="en-GB"/>
        </w:rPr>
      </w:pPr>
      <w:r w:rsidRPr="00174946">
        <w:rPr>
          <w:sz w:val="24"/>
          <w:szCs w:val="24"/>
          <w:lang w:val="en" w:eastAsia="en-GB"/>
        </w:rPr>
        <w:t xml:space="preserve">It is not necessary to alter the starting dose in patients with renal or hepatic impairment, as </w:t>
      </w:r>
      <w:proofErr w:type="spellStart"/>
      <w:r w:rsidRPr="00174946">
        <w:rPr>
          <w:sz w:val="24"/>
          <w:szCs w:val="24"/>
          <w:lang w:val="en" w:eastAsia="en-GB"/>
        </w:rPr>
        <w:t>lanreotide</w:t>
      </w:r>
      <w:proofErr w:type="spellEnd"/>
      <w:r w:rsidRPr="00174946">
        <w:rPr>
          <w:sz w:val="24"/>
          <w:szCs w:val="24"/>
          <w:lang w:val="en" w:eastAsia="en-GB"/>
        </w:rPr>
        <w:t xml:space="preserve"> serum concentrations in these populations are expected to be well within the range of serum concentrations safely tolerated in healthy subjects.</w:t>
      </w:r>
    </w:p>
    <w:p w14:paraId="0354C3A4" w14:textId="77777777" w:rsidR="00847BB1" w:rsidRDefault="00847BB1" w:rsidP="00FB0100">
      <w:pPr>
        <w:ind w:left="851"/>
        <w:rPr>
          <w:sz w:val="24"/>
          <w:szCs w:val="24"/>
          <w:u w:val="single"/>
          <w:lang w:val="en" w:eastAsia="en-GB"/>
        </w:rPr>
      </w:pPr>
    </w:p>
    <w:p w14:paraId="0E3077B1" w14:textId="2AA126A8" w:rsidR="00C25ED7" w:rsidRPr="00174946" w:rsidRDefault="00C25ED7" w:rsidP="00FB0100">
      <w:pPr>
        <w:ind w:left="851"/>
        <w:rPr>
          <w:sz w:val="24"/>
          <w:szCs w:val="24"/>
          <w:lang w:val="en" w:eastAsia="en-GB"/>
        </w:rPr>
      </w:pPr>
      <w:r w:rsidRPr="00174946">
        <w:rPr>
          <w:sz w:val="24"/>
          <w:szCs w:val="24"/>
          <w:u w:val="single"/>
          <w:lang w:val="en" w:eastAsia="en-GB"/>
        </w:rPr>
        <w:t>Elderly patients</w:t>
      </w:r>
      <w:r w:rsidRPr="00174946">
        <w:rPr>
          <w:sz w:val="24"/>
          <w:szCs w:val="24"/>
          <w:lang w:val="en" w:eastAsia="en-GB"/>
        </w:rPr>
        <w:t xml:space="preserve"> </w:t>
      </w:r>
    </w:p>
    <w:p w14:paraId="746C7AFE" w14:textId="77777777" w:rsidR="00C25ED7" w:rsidRPr="00174946" w:rsidRDefault="00C25ED7" w:rsidP="00FB0100">
      <w:pPr>
        <w:ind w:left="851"/>
        <w:rPr>
          <w:sz w:val="24"/>
          <w:szCs w:val="24"/>
          <w:lang w:val="en" w:eastAsia="en-GB"/>
        </w:rPr>
      </w:pPr>
      <w:r w:rsidRPr="00174946">
        <w:rPr>
          <w:sz w:val="24"/>
          <w:szCs w:val="24"/>
          <w:lang w:val="en" w:eastAsia="en-GB"/>
        </w:rPr>
        <w:t xml:space="preserve">Elderly subjects show an increase in half-life and mean residence time compared with healthy young subjects. It is not necessary to alter the starting dose in elderly patients, as </w:t>
      </w:r>
      <w:proofErr w:type="spellStart"/>
      <w:r w:rsidRPr="00174946">
        <w:rPr>
          <w:sz w:val="24"/>
          <w:szCs w:val="24"/>
          <w:lang w:val="en" w:eastAsia="en-GB"/>
        </w:rPr>
        <w:t>lanreotide</w:t>
      </w:r>
      <w:proofErr w:type="spellEnd"/>
      <w:r w:rsidRPr="00174946">
        <w:rPr>
          <w:sz w:val="24"/>
          <w:szCs w:val="24"/>
          <w:lang w:val="en" w:eastAsia="en-GB"/>
        </w:rPr>
        <w:t xml:space="preserve"> serum concentrations in this population are expected to be well within the range of serum concentrations safely tolerated in healthy subjects.</w:t>
      </w:r>
    </w:p>
    <w:p w14:paraId="17CB8CD3" w14:textId="77777777" w:rsidR="00847BB1" w:rsidRDefault="00847BB1" w:rsidP="00FB0100">
      <w:pPr>
        <w:ind w:left="851"/>
        <w:rPr>
          <w:sz w:val="24"/>
          <w:szCs w:val="24"/>
          <w:lang w:val="en" w:eastAsia="en-GB"/>
        </w:rPr>
      </w:pPr>
    </w:p>
    <w:p w14:paraId="00B75D3C" w14:textId="405BAB68" w:rsidR="00C25ED7" w:rsidRPr="00174946" w:rsidRDefault="00C25ED7" w:rsidP="00FB0100">
      <w:pPr>
        <w:ind w:left="851"/>
        <w:rPr>
          <w:sz w:val="24"/>
          <w:szCs w:val="24"/>
          <w:lang w:val="en" w:eastAsia="en-GB"/>
        </w:rPr>
      </w:pPr>
      <w:r w:rsidRPr="00174946">
        <w:rPr>
          <w:sz w:val="24"/>
          <w:szCs w:val="24"/>
          <w:lang w:val="en" w:eastAsia="en-GB"/>
        </w:rPr>
        <w:t xml:space="preserve">In a population PK analysis of GEP-NET patients including 122 aged 65 to 85 years, no effect of age on clearance and volume of distribution of </w:t>
      </w:r>
      <w:proofErr w:type="spellStart"/>
      <w:r w:rsidRPr="00174946">
        <w:rPr>
          <w:sz w:val="24"/>
          <w:szCs w:val="24"/>
          <w:lang w:val="en" w:eastAsia="en-GB"/>
        </w:rPr>
        <w:t>lanreotide</w:t>
      </w:r>
      <w:proofErr w:type="spellEnd"/>
      <w:r w:rsidRPr="00174946">
        <w:rPr>
          <w:sz w:val="24"/>
          <w:szCs w:val="24"/>
          <w:lang w:val="en" w:eastAsia="en-GB"/>
        </w:rPr>
        <w:t xml:space="preserve"> was observed.</w:t>
      </w:r>
    </w:p>
    <w:p w14:paraId="41AE958D" w14:textId="77777777" w:rsidR="007C5D2A" w:rsidRPr="00174946" w:rsidRDefault="007C5D2A" w:rsidP="003E0341">
      <w:pPr>
        <w:tabs>
          <w:tab w:val="left" w:pos="851"/>
        </w:tabs>
        <w:ind w:left="851"/>
        <w:rPr>
          <w:sz w:val="24"/>
          <w:szCs w:val="24"/>
          <w:lang w:val="en-GB"/>
        </w:rPr>
      </w:pPr>
    </w:p>
    <w:p w14:paraId="61AC1D69" w14:textId="77777777" w:rsidR="007C5D2A" w:rsidRPr="00174946" w:rsidRDefault="00180A12" w:rsidP="007C5D2A">
      <w:pPr>
        <w:tabs>
          <w:tab w:val="left" w:pos="851"/>
        </w:tabs>
        <w:ind w:left="851" w:hanging="851"/>
        <w:rPr>
          <w:b/>
          <w:sz w:val="24"/>
          <w:szCs w:val="24"/>
          <w:lang w:val="en-GB"/>
        </w:rPr>
      </w:pPr>
      <w:r w:rsidRPr="00174946">
        <w:rPr>
          <w:b/>
          <w:sz w:val="24"/>
          <w:szCs w:val="24"/>
          <w:lang w:val="en-GB"/>
        </w:rPr>
        <w:t>5.3</w:t>
      </w:r>
      <w:r w:rsidRPr="00174946">
        <w:rPr>
          <w:b/>
          <w:sz w:val="24"/>
          <w:szCs w:val="24"/>
          <w:lang w:val="en-GB"/>
        </w:rPr>
        <w:tab/>
        <w:t>Preclinical safety data</w:t>
      </w:r>
    </w:p>
    <w:p w14:paraId="7B479A19" w14:textId="77777777" w:rsidR="00C25ED7" w:rsidRPr="00174946" w:rsidRDefault="00C25ED7" w:rsidP="00FB0100">
      <w:pPr>
        <w:ind w:left="851"/>
        <w:rPr>
          <w:sz w:val="24"/>
          <w:szCs w:val="24"/>
          <w:lang w:val="en" w:eastAsia="en-GB"/>
        </w:rPr>
      </w:pPr>
      <w:r w:rsidRPr="00174946">
        <w:rPr>
          <w:sz w:val="24"/>
          <w:szCs w:val="24"/>
          <w:lang w:val="en" w:eastAsia="en-GB"/>
        </w:rPr>
        <w:t>Effects in non-clinical studies were observed only at exposures considered sufficiently in excess of the maximum human exposure indicating little relevance to clinical use.</w:t>
      </w:r>
    </w:p>
    <w:p w14:paraId="79F9FD56" w14:textId="77777777" w:rsidR="00847BB1" w:rsidRDefault="00847BB1" w:rsidP="00FB0100">
      <w:pPr>
        <w:ind w:left="851"/>
        <w:rPr>
          <w:sz w:val="24"/>
          <w:szCs w:val="24"/>
          <w:lang w:val="en" w:eastAsia="en-GB"/>
        </w:rPr>
      </w:pPr>
    </w:p>
    <w:p w14:paraId="04EFBCFA" w14:textId="76E63E89" w:rsidR="00C25ED7" w:rsidRPr="00174946" w:rsidRDefault="00C25ED7" w:rsidP="00FB0100">
      <w:pPr>
        <w:ind w:left="851"/>
        <w:rPr>
          <w:sz w:val="24"/>
          <w:szCs w:val="24"/>
          <w:lang w:val="en" w:eastAsia="en-GB"/>
        </w:rPr>
      </w:pPr>
      <w:r w:rsidRPr="00174946">
        <w:rPr>
          <w:sz w:val="24"/>
          <w:szCs w:val="24"/>
          <w:lang w:val="en" w:eastAsia="en-GB"/>
        </w:rPr>
        <w:t>In carcinogenic bioassay studies conducted in rats and mice, no systemic neoplastic changes were observed at doses in excess of those achieved in humans at therapeutic doses. Increased incidence of subcutaneous tumours were observed at the injection sites likely due to the increased dose frequency in animals (daily) compared to monthly dosing in humans and therefore may not be clinically relevant.</w:t>
      </w:r>
    </w:p>
    <w:p w14:paraId="60346698" w14:textId="77777777" w:rsidR="00847BB1" w:rsidRDefault="00847BB1" w:rsidP="00FB0100">
      <w:pPr>
        <w:ind w:left="851"/>
        <w:rPr>
          <w:sz w:val="24"/>
          <w:szCs w:val="24"/>
          <w:lang w:val="en" w:eastAsia="en-GB"/>
        </w:rPr>
      </w:pPr>
    </w:p>
    <w:p w14:paraId="7C317B17" w14:textId="0678B7EB" w:rsidR="00C25ED7" w:rsidRPr="00174946" w:rsidRDefault="00C25ED7" w:rsidP="00FB0100">
      <w:pPr>
        <w:ind w:left="851"/>
        <w:rPr>
          <w:sz w:val="24"/>
          <w:szCs w:val="24"/>
          <w:lang w:val="en" w:eastAsia="en-GB"/>
        </w:rPr>
      </w:pPr>
      <w:r w:rsidRPr="00174946">
        <w:rPr>
          <w:sz w:val="24"/>
          <w:szCs w:val="24"/>
          <w:lang w:val="en" w:eastAsia="en-GB"/>
        </w:rPr>
        <w:t xml:space="preserve">In in vitro and in vivo standard battery tests, </w:t>
      </w:r>
      <w:proofErr w:type="spellStart"/>
      <w:r w:rsidRPr="00174946">
        <w:rPr>
          <w:sz w:val="24"/>
          <w:szCs w:val="24"/>
          <w:lang w:val="en" w:eastAsia="en-GB"/>
        </w:rPr>
        <w:t>lanreotide</w:t>
      </w:r>
      <w:proofErr w:type="spellEnd"/>
      <w:r w:rsidRPr="00174946">
        <w:rPr>
          <w:sz w:val="24"/>
          <w:szCs w:val="24"/>
          <w:lang w:val="en" w:eastAsia="en-GB"/>
        </w:rPr>
        <w:t xml:space="preserve"> did not show any genotoxic potential.</w:t>
      </w:r>
    </w:p>
    <w:p w14:paraId="16D0DC2A" w14:textId="77777777" w:rsidR="00847BB1" w:rsidRDefault="00847BB1" w:rsidP="00FB0100">
      <w:pPr>
        <w:ind w:left="851"/>
        <w:rPr>
          <w:noProof/>
          <w:sz w:val="24"/>
          <w:szCs w:val="24"/>
          <w:lang w:val="en"/>
        </w:rPr>
      </w:pPr>
    </w:p>
    <w:p w14:paraId="114C0B02" w14:textId="5550C636" w:rsidR="00C25ED7" w:rsidRPr="00174946" w:rsidRDefault="00C25ED7" w:rsidP="00FB0100">
      <w:pPr>
        <w:ind w:left="851"/>
        <w:rPr>
          <w:noProof/>
          <w:sz w:val="24"/>
          <w:szCs w:val="24"/>
          <w:lang w:val="en" w:eastAsia="en-US"/>
        </w:rPr>
      </w:pPr>
      <w:r w:rsidRPr="00174946">
        <w:rPr>
          <w:noProof/>
          <w:sz w:val="24"/>
          <w:szCs w:val="24"/>
          <w:lang w:val="en"/>
        </w:rPr>
        <w:t>Lanreotide was not teratogenic in rats and rabbits. Embryo/fetal toxicity was observed in rats (increased pre-implantation loss) and in rabbits (increased post-implantation loss). Reproduction studies in pregnant rats given 30 mg/kg by subcutaneous injection every 2 weeks (five times the human dose, based on body surface area comparisons) resulted in decreased embryo/fetal survival. Studies in pregnant rabbits given subcutaneous injections of 0.45 mg/kg/day (twice the human therapeutic exposure at the maximum recommended dose of 120 mg, based on relative body surface area comparisons) show decreased fetal survival and increased fetal skeletal -/soft tissue abnormalities.</w:t>
      </w:r>
    </w:p>
    <w:p w14:paraId="1791D779" w14:textId="77777777" w:rsidR="007C5D2A" w:rsidRPr="00174946" w:rsidRDefault="007C5D2A" w:rsidP="00FB0100">
      <w:pPr>
        <w:ind w:left="851"/>
        <w:rPr>
          <w:sz w:val="24"/>
          <w:szCs w:val="24"/>
          <w:lang w:val="en-GB"/>
        </w:rPr>
      </w:pPr>
    </w:p>
    <w:p w14:paraId="5103EB90" w14:textId="77777777" w:rsidR="007C5D2A" w:rsidRPr="00174946" w:rsidRDefault="007C5D2A" w:rsidP="003E0341">
      <w:pPr>
        <w:tabs>
          <w:tab w:val="left" w:pos="851"/>
        </w:tabs>
        <w:ind w:left="851"/>
        <w:rPr>
          <w:sz w:val="24"/>
          <w:szCs w:val="24"/>
          <w:lang w:val="en-GB"/>
        </w:rPr>
      </w:pPr>
    </w:p>
    <w:p w14:paraId="1E70CC68" w14:textId="77777777" w:rsidR="007C5D2A" w:rsidRPr="00174946" w:rsidRDefault="009925C9" w:rsidP="007C5D2A">
      <w:pPr>
        <w:ind w:left="851" w:hanging="851"/>
        <w:rPr>
          <w:b/>
          <w:sz w:val="24"/>
          <w:szCs w:val="24"/>
          <w:lang w:val="en-GB"/>
        </w:rPr>
      </w:pPr>
      <w:r w:rsidRPr="00174946">
        <w:rPr>
          <w:b/>
          <w:sz w:val="24"/>
          <w:szCs w:val="24"/>
          <w:lang w:val="en-GB"/>
        </w:rPr>
        <w:t>6.</w:t>
      </w:r>
      <w:r w:rsidR="007C5D2A" w:rsidRPr="00174946">
        <w:rPr>
          <w:b/>
          <w:sz w:val="24"/>
          <w:szCs w:val="24"/>
          <w:lang w:val="en-GB"/>
        </w:rPr>
        <w:tab/>
        <w:t>PHARMACEUTICAL PARTICULARS</w:t>
      </w:r>
    </w:p>
    <w:p w14:paraId="685E6422" w14:textId="77777777" w:rsidR="007C5D2A" w:rsidRPr="00174946" w:rsidRDefault="007C5D2A" w:rsidP="003E0341">
      <w:pPr>
        <w:tabs>
          <w:tab w:val="left" w:pos="851"/>
        </w:tabs>
        <w:ind w:left="851"/>
        <w:rPr>
          <w:sz w:val="24"/>
          <w:szCs w:val="24"/>
          <w:lang w:val="en-GB"/>
        </w:rPr>
      </w:pPr>
    </w:p>
    <w:p w14:paraId="08344898" w14:textId="77777777" w:rsidR="007C5D2A" w:rsidRPr="00174946" w:rsidRDefault="007C5D2A" w:rsidP="007C5D2A">
      <w:pPr>
        <w:ind w:left="851" w:hanging="851"/>
        <w:rPr>
          <w:b/>
          <w:sz w:val="24"/>
          <w:szCs w:val="24"/>
          <w:lang w:val="en-GB"/>
        </w:rPr>
      </w:pPr>
      <w:r w:rsidRPr="00174946">
        <w:rPr>
          <w:b/>
          <w:sz w:val="24"/>
          <w:szCs w:val="24"/>
          <w:lang w:val="en-GB"/>
        </w:rPr>
        <w:t>6.1</w:t>
      </w:r>
      <w:r w:rsidRPr="00174946">
        <w:rPr>
          <w:b/>
          <w:sz w:val="24"/>
          <w:szCs w:val="24"/>
          <w:lang w:val="en-GB"/>
        </w:rPr>
        <w:tab/>
        <w:t>List of excipients</w:t>
      </w:r>
    </w:p>
    <w:p w14:paraId="52390FF1" w14:textId="77777777" w:rsidR="00C25ED7" w:rsidRPr="00174946" w:rsidRDefault="00C25ED7" w:rsidP="00FB0100">
      <w:pPr>
        <w:ind w:left="851"/>
        <w:rPr>
          <w:sz w:val="24"/>
          <w:szCs w:val="24"/>
          <w:lang w:val="en" w:eastAsia="en-GB"/>
        </w:rPr>
      </w:pPr>
      <w:r w:rsidRPr="00174946">
        <w:rPr>
          <w:sz w:val="24"/>
          <w:szCs w:val="24"/>
          <w:lang w:val="en" w:eastAsia="en-GB"/>
        </w:rPr>
        <w:t>Water for injections.</w:t>
      </w:r>
    </w:p>
    <w:p w14:paraId="722568BD" w14:textId="77777777" w:rsidR="00C25ED7" w:rsidRPr="00174946" w:rsidRDefault="00C25ED7" w:rsidP="00FB0100">
      <w:pPr>
        <w:ind w:left="851"/>
        <w:rPr>
          <w:sz w:val="24"/>
          <w:szCs w:val="24"/>
          <w:lang w:val="en" w:eastAsia="en-GB"/>
        </w:rPr>
      </w:pPr>
      <w:r w:rsidRPr="00174946">
        <w:rPr>
          <w:sz w:val="24"/>
          <w:szCs w:val="24"/>
          <w:lang w:val="en" w:eastAsia="en-GB"/>
        </w:rPr>
        <w:t>Glacial acetic acid (for pH adjustment)</w:t>
      </w:r>
    </w:p>
    <w:p w14:paraId="7B0E12D8" w14:textId="77777777" w:rsidR="007C5D2A" w:rsidRPr="00174946" w:rsidRDefault="007C5D2A" w:rsidP="003D727E">
      <w:pPr>
        <w:tabs>
          <w:tab w:val="left" w:pos="851"/>
        </w:tabs>
        <w:ind w:left="851"/>
        <w:rPr>
          <w:sz w:val="24"/>
          <w:szCs w:val="24"/>
          <w:lang w:val="en-GB"/>
        </w:rPr>
      </w:pPr>
    </w:p>
    <w:p w14:paraId="65F5E90B" w14:textId="77777777" w:rsidR="007C5D2A" w:rsidRPr="00174946" w:rsidRDefault="007C5D2A" w:rsidP="007C5D2A">
      <w:pPr>
        <w:ind w:left="851" w:hanging="851"/>
        <w:rPr>
          <w:b/>
          <w:sz w:val="24"/>
          <w:szCs w:val="24"/>
          <w:lang w:val="en-GB"/>
        </w:rPr>
      </w:pPr>
      <w:r w:rsidRPr="00174946">
        <w:rPr>
          <w:b/>
          <w:sz w:val="24"/>
          <w:szCs w:val="24"/>
          <w:lang w:val="en-GB"/>
        </w:rPr>
        <w:t>6.2</w:t>
      </w:r>
      <w:r w:rsidRPr="00174946">
        <w:rPr>
          <w:b/>
          <w:sz w:val="24"/>
          <w:szCs w:val="24"/>
          <w:lang w:val="en-GB"/>
        </w:rPr>
        <w:tab/>
        <w:t>Incompatibilities</w:t>
      </w:r>
    </w:p>
    <w:p w14:paraId="0C1687C9" w14:textId="77777777" w:rsidR="00C25ED7" w:rsidRPr="00174946" w:rsidRDefault="00C25ED7" w:rsidP="00FB0100">
      <w:pPr>
        <w:ind w:left="851"/>
        <w:rPr>
          <w:noProof/>
          <w:sz w:val="24"/>
          <w:szCs w:val="24"/>
          <w:lang w:val="en-US"/>
        </w:rPr>
      </w:pPr>
      <w:r w:rsidRPr="00174946">
        <w:rPr>
          <w:noProof/>
          <w:sz w:val="24"/>
          <w:szCs w:val="24"/>
          <w:lang w:val="en-US"/>
        </w:rPr>
        <w:t>Not applicable.</w:t>
      </w:r>
    </w:p>
    <w:p w14:paraId="0C634961" w14:textId="77777777" w:rsidR="007C5D2A" w:rsidRPr="00174946" w:rsidRDefault="007C5D2A" w:rsidP="003E0341">
      <w:pPr>
        <w:tabs>
          <w:tab w:val="left" w:pos="851"/>
        </w:tabs>
        <w:ind w:left="851"/>
        <w:rPr>
          <w:sz w:val="24"/>
          <w:szCs w:val="24"/>
          <w:lang w:val="en-GB"/>
        </w:rPr>
      </w:pPr>
    </w:p>
    <w:p w14:paraId="5802B7F9" w14:textId="77777777" w:rsidR="007C5D2A" w:rsidRPr="00174946" w:rsidRDefault="007C5D2A" w:rsidP="007C5D2A">
      <w:pPr>
        <w:ind w:left="851" w:hanging="851"/>
        <w:rPr>
          <w:b/>
          <w:sz w:val="24"/>
          <w:szCs w:val="24"/>
          <w:lang w:val="en-GB"/>
        </w:rPr>
      </w:pPr>
      <w:r w:rsidRPr="00174946">
        <w:rPr>
          <w:b/>
          <w:sz w:val="24"/>
          <w:szCs w:val="24"/>
          <w:lang w:val="en-GB"/>
        </w:rPr>
        <w:t>6.3</w:t>
      </w:r>
      <w:r w:rsidRPr="00174946">
        <w:rPr>
          <w:b/>
          <w:sz w:val="24"/>
          <w:szCs w:val="24"/>
          <w:lang w:val="en-GB"/>
        </w:rPr>
        <w:tab/>
        <w:t>Shelf</w:t>
      </w:r>
      <w:r w:rsidR="00B45DC5" w:rsidRPr="00174946">
        <w:rPr>
          <w:b/>
          <w:sz w:val="24"/>
          <w:szCs w:val="24"/>
          <w:lang w:val="en-GB"/>
        </w:rPr>
        <w:t xml:space="preserve"> </w:t>
      </w:r>
      <w:r w:rsidRPr="00174946">
        <w:rPr>
          <w:b/>
          <w:sz w:val="24"/>
          <w:szCs w:val="24"/>
          <w:lang w:val="en-GB"/>
        </w:rPr>
        <w:t>life</w:t>
      </w:r>
    </w:p>
    <w:p w14:paraId="522014F9" w14:textId="77777777" w:rsidR="00C25ED7" w:rsidRPr="00174946" w:rsidRDefault="00C25ED7" w:rsidP="00FB0100">
      <w:pPr>
        <w:ind w:left="851"/>
        <w:rPr>
          <w:noProof/>
          <w:sz w:val="24"/>
          <w:szCs w:val="24"/>
          <w:lang w:val="en-US"/>
        </w:rPr>
      </w:pPr>
      <w:r w:rsidRPr="00174946">
        <w:rPr>
          <w:noProof/>
          <w:sz w:val="24"/>
          <w:szCs w:val="24"/>
          <w:lang w:val="en-US"/>
        </w:rPr>
        <w:t>2 years</w:t>
      </w:r>
    </w:p>
    <w:p w14:paraId="33D187FF" w14:textId="77777777" w:rsidR="00C25ED7" w:rsidRPr="00174946" w:rsidRDefault="00C25ED7" w:rsidP="00FB0100">
      <w:pPr>
        <w:ind w:left="851"/>
        <w:rPr>
          <w:color w:val="000000"/>
          <w:sz w:val="24"/>
          <w:szCs w:val="24"/>
          <w:lang w:val="en" w:eastAsia="en-GB"/>
        </w:rPr>
      </w:pPr>
      <w:r w:rsidRPr="00174946">
        <w:rPr>
          <w:color w:val="000000"/>
          <w:sz w:val="24"/>
          <w:szCs w:val="24"/>
          <w:lang w:val="en" w:eastAsia="en-GB"/>
        </w:rPr>
        <w:t>After opening the protective aluminum pouch, the product should be administered immediately.</w:t>
      </w:r>
    </w:p>
    <w:p w14:paraId="13C9FAC6" w14:textId="77777777" w:rsidR="007C5D2A" w:rsidRPr="00174946" w:rsidRDefault="007C5D2A" w:rsidP="003E0341">
      <w:pPr>
        <w:tabs>
          <w:tab w:val="left" w:pos="851"/>
        </w:tabs>
        <w:ind w:left="851"/>
        <w:rPr>
          <w:sz w:val="24"/>
          <w:szCs w:val="24"/>
          <w:lang w:val="en-GB"/>
        </w:rPr>
      </w:pPr>
    </w:p>
    <w:p w14:paraId="46A641E4" w14:textId="77777777" w:rsidR="007C5D2A" w:rsidRPr="00174946" w:rsidRDefault="007C5D2A" w:rsidP="007C5D2A">
      <w:pPr>
        <w:ind w:left="851" w:hanging="851"/>
        <w:rPr>
          <w:b/>
          <w:sz w:val="24"/>
          <w:szCs w:val="24"/>
          <w:lang w:val="en-GB"/>
        </w:rPr>
      </w:pPr>
      <w:r w:rsidRPr="00174946">
        <w:rPr>
          <w:b/>
          <w:sz w:val="24"/>
          <w:szCs w:val="24"/>
          <w:lang w:val="en-GB"/>
        </w:rPr>
        <w:t>6.4</w:t>
      </w:r>
      <w:r w:rsidRPr="00174946">
        <w:rPr>
          <w:b/>
          <w:sz w:val="24"/>
          <w:szCs w:val="24"/>
          <w:lang w:val="en-GB"/>
        </w:rPr>
        <w:tab/>
        <w:t>Special precautions for storage</w:t>
      </w:r>
    </w:p>
    <w:p w14:paraId="56C05C28" w14:textId="0969BAE1" w:rsidR="00C25ED7" w:rsidRPr="00174946" w:rsidRDefault="00C25ED7" w:rsidP="00FB0100">
      <w:pPr>
        <w:ind w:left="851"/>
        <w:rPr>
          <w:sz w:val="24"/>
          <w:szCs w:val="24"/>
          <w:lang w:val="en" w:eastAsia="en-GB"/>
        </w:rPr>
      </w:pPr>
      <w:r w:rsidRPr="00174946">
        <w:rPr>
          <w:sz w:val="24"/>
          <w:szCs w:val="24"/>
          <w:lang w:val="en" w:eastAsia="en-GB"/>
        </w:rPr>
        <w:t>Store in a refrigerator (2</w:t>
      </w:r>
      <w:r w:rsidR="002F15EA">
        <w:rPr>
          <w:sz w:val="24"/>
          <w:szCs w:val="24"/>
          <w:lang w:val="en" w:eastAsia="en-GB"/>
        </w:rPr>
        <w:t xml:space="preserve"> </w:t>
      </w:r>
      <w:r w:rsidRPr="00174946">
        <w:rPr>
          <w:sz w:val="24"/>
          <w:szCs w:val="24"/>
          <w:lang w:val="en" w:eastAsia="en-GB"/>
        </w:rPr>
        <w:t>°C – 8</w:t>
      </w:r>
      <w:r w:rsidR="002F15EA">
        <w:rPr>
          <w:sz w:val="24"/>
          <w:szCs w:val="24"/>
          <w:lang w:val="en" w:eastAsia="en-GB"/>
        </w:rPr>
        <w:t xml:space="preserve"> </w:t>
      </w:r>
      <w:r w:rsidRPr="00174946">
        <w:rPr>
          <w:sz w:val="24"/>
          <w:szCs w:val="24"/>
          <w:lang w:val="en" w:eastAsia="en-GB"/>
        </w:rPr>
        <w:t xml:space="preserve">°C) in the original package in order to protect from light. </w:t>
      </w:r>
    </w:p>
    <w:p w14:paraId="2C9C5694" w14:textId="77777777" w:rsidR="00C25ED7" w:rsidRPr="00174946" w:rsidRDefault="00C25ED7" w:rsidP="00FB0100">
      <w:pPr>
        <w:ind w:left="851"/>
        <w:rPr>
          <w:noProof/>
          <w:sz w:val="24"/>
          <w:szCs w:val="24"/>
          <w:lang w:val="en" w:eastAsia="en-US"/>
        </w:rPr>
      </w:pPr>
    </w:p>
    <w:p w14:paraId="04B242C3" w14:textId="04C83FF0" w:rsidR="00C25ED7" w:rsidRPr="00174946" w:rsidRDefault="00C25ED7" w:rsidP="00FB0100">
      <w:pPr>
        <w:ind w:left="851"/>
        <w:rPr>
          <w:color w:val="1F2023"/>
          <w:sz w:val="24"/>
          <w:szCs w:val="24"/>
          <w:lang w:val="en-GB"/>
        </w:rPr>
      </w:pPr>
      <w:r w:rsidRPr="00174946">
        <w:rPr>
          <w:color w:val="1F2023"/>
          <w:sz w:val="24"/>
          <w:szCs w:val="24"/>
          <w:lang w:val="en-US"/>
        </w:rPr>
        <w:t>The product can, provided it has been stored in the sealed pouch at a maximum temperature of 40 °C for up to a total of 24 hours, be restored in the refrigerator (the number of temperature fluctuations must not exceed three) for continued storage and later use.</w:t>
      </w:r>
    </w:p>
    <w:p w14:paraId="29E61F7A" w14:textId="6F3C06C3" w:rsidR="002F15EA" w:rsidRDefault="002F15EA">
      <w:pPr>
        <w:rPr>
          <w:sz w:val="24"/>
          <w:szCs w:val="24"/>
          <w:lang w:val="en-GB"/>
        </w:rPr>
      </w:pPr>
      <w:r>
        <w:rPr>
          <w:sz w:val="24"/>
          <w:szCs w:val="24"/>
          <w:lang w:val="en-GB"/>
        </w:rPr>
        <w:br w:type="page"/>
      </w:r>
    </w:p>
    <w:p w14:paraId="6CDC6B76" w14:textId="77777777" w:rsidR="007C5D2A" w:rsidRPr="00174946" w:rsidRDefault="007C5D2A" w:rsidP="003E0341">
      <w:pPr>
        <w:tabs>
          <w:tab w:val="left" w:pos="851"/>
        </w:tabs>
        <w:ind w:left="851"/>
        <w:rPr>
          <w:sz w:val="24"/>
          <w:szCs w:val="24"/>
          <w:lang w:val="en-GB"/>
        </w:rPr>
      </w:pPr>
    </w:p>
    <w:p w14:paraId="7C525F50" w14:textId="77777777" w:rsidR="007C5D2A" w:rsidRPr="00174946" w:rsidRDefault="007C5D2A" w:rsidP="007C5D2A">
      <w:pPr>
        <w:ind w:left="851" w:hanging="851"/>
        <w:rPr>
          <w:b/>
          <w:sz w:val="24"/>
          <w:szCs w:val="24"/>
          <w:lang w:val="en-GB"/>
        </w:rPr>
      </w:pPr>
      <w:r w:rsidRPr="00174946">
        <w:rPr>
          <w:b/>
          <w:sz w:val="24"/>
          <w:szCs w:val="24"/>
          <w:lang w:val="en-GB"/>
        </w:rPr>
        <w:t>6.5</w:t>
      </w:r>
      <w:r w:rsidRPr="00174946">
        <w:rPr>
          <w:b/>
          <w:sz w:val="24"/>
          <w:szCs w:val="24"/>
          <w:lang w:val="en-GB"/>
        </w:rPr>
        <w:tab/>
        <w:t>Nature and contents of container</w:t>
      </w:r>
    </w:p>
    <w:p w14:paraId="513CC22D" w14:textId="3E30360A" w:rsidR="00C25ED7" w:rsidRPr="00174946" w:rsidRDefault="00847BB1" w:rsidP="00FB0100">
      <w:pPr>
        <w:ind w:left="851"/>
        <w:rPr>
          <w:sz w:val="24"/>
          <w:szCs w:val="24"/>
          <w:lang w:val="en" w:eastAsia="en-GB"/>
        </w:rPr>
      </w:pPr>
      <w:proofErr w:type="spellStart"/>
      <w:r>
        <w:rPr>
          <w:sz w:val="24"/>
          <w:szCs w:val="24"/>
          <w:lang w:val="en" w:eastAsia="en-GB"/>
        </w:rPr>
        <w:t>Lanreotid</w:t>
      </w:r>
      <w:proofErr w:type="spellEnd"/>
      <w:r>
        <w:rPr>
          <w:sz w:val="24"/>
          <w:szCs w:val="24"/>
          <w:lang w:val="en" w:eastAsia="en-GB"/>
        </w:rPr>
        <w:t xml:space="preserve"> "</w:t>
      </w:r>
      <w:proofErr w:type="spellStart"/>
      <w:r>
        <w:rPr>
          <w:sz w:val="24"/>
          <w:szCs w:val="24"/>
          <w:lang w:val="en" w:eastAsia="en-GB"/>
        </w:rPr>
        <w:t>Amdipharm</w:t>
      </w:r>
      <w:proofErr w:type="spellEnd"/>
      <w:r>
        <w:rPr>
          <w:sz w:val="24"/>
          <w:szCs w:val="24"/>
          <w:lang w:val="en" w:eastAsia="en-GB"/>
        </w:rPr>
        <w:t>"</w:t>
      </w:r>
      <w:r w:rsidR="00C25ED7" w:rsidRPr="00174946">
        <w:rPr>
          <w:sz w:val="24"/>
          <w:szCs w:val="24"/>
          <w:lang w:val="en" w:eastAsia="en-GB"/>
        </w:rPr>
        <w:t xml:space="preserve"> is supplied in a pre-filled syringe (polypropylene with thermoplastic elastomer rubber plunger stopper sealed with polypropylene cap) placed in a plastic tray and sealed inside an aluminum pouch and a separately packed automatic single use needle-safe device. Both are packaged inside a cardboard box.</w:t>
      </w:r>
    </w:p>
    <w:p w14:paraId="5E4E232A" w14:textId="77777777" w:rsidR="00F372CD" w:rsidRDefault="00F372CD" w:rsidP="00FB0100">
      <w:pPr>
        <w:ind w:left="851"/>
        <w:rPr>
          <w:sz w:val="24"/>
          <w:szCs w:val="24"/>
          <w:lang w:val="en" w:eastAsia="en-GB"/>
        </w:rPr>
      </w:pPr>
    </w:p>
    <w:p w14:paraId="22F221B3" w14:textId="188A88BF" w:rsidR="00C25ED7" w:rsidRPr="00174946" w:rsidRDefault="00C25ED7" w:rsidP="00FB0100">
      <w:pPr>
        <w:ind w:left="851"/>
        <w:rPr>
          <w:sz w:val="24"/>
          <w:szCs w:val="24"/>
          <w:lang w:val="en" w:eastAsia="en-GB"/>
        </w:rPr>
      </w:pPr>
      <w:r w:rsidRPr="00174946">
        <w:rPr>
          <w:sz w:val="24"/>
          <w:szCs w:val="24"/>
          <w:lang w:val="en" w:eastAsia="en-GB"/>
        </w:rPr>
        <w:t xml:space="preserve">Box of one 0.5 mL syringe with one co-packaged safety needle (1.2 mm </w:t>
      </w:r>
      <w:r w:rsidR="002F15EA">
        <w:rPr>
          <w:sz w:val="24"/>
          <w:szCs w:val="24"/>
          <w:lang w:val="en" w:eastAsia="en-GB"/>
        </w:rPr>
        <w:t>×</w:t>
      </w:r>
      <w:r w:rsidRPr="00174946">
        <w:rPr>
          <w:sz w:val="24"/>
          <w:szCs w:val="24"/>
          <w:lang w:val="en" w:eastAsia="en-GB"/>
        </w:rPr>
        <w:t xml:space="preserve"> 20 mm).</w:t>
      </w:r>
    </w:p>
    <w:p w14:paraId="7457FB97" w14:textId="77777777" w:rsidR="007C5D2A" w:rsidRPr="00174946" w:rsidRDefault="007C5D2A" w:rsidP="003E0341">
      <w:pPr>
        <w:tabs>
          <w:tab w:val="left" w:pos="851"/>
        </w:tabs>
        <w:ind w:left="851"/>
        <w:rPr>
          <w:sz w:val="24"/>
          <w:szCs w:val="24"/>
          <w:lang w:val="en-GB"/>
        </w:rPr>
      </w:pPr>
    </w:p>
    <w:p w14:paraId="6E5BCDA8" w14:textId="77777777" w:rsidR="007C5D2A" w:rsidRPr="00174946" w:rsidRDefault="007C5D2A" w:rsidP="007C5D2A">
      <w:pPr>
        <w:ind w:left="851" w:hanging="851"/>
        <w:rPr>
          <w:b/>
          <w:sz w:val="24"/>
          <w:szCs w:val="24"/>
          <w:lang w:val="en-GB"/>
        </w:rPr>
      </w:pPr>
      <w:r w:rsidRPr="00174946">
        <w:rPr>
          <w:b/>
          <w:sz w:val="24"/>
          <w:szCs w:val="24"/>
          <w:lang w:val="en-GB"/>
        </w:rPr>
        <w:t>6.6</w:t>
      </w:r>
      <w:r w:rsidRPr="00174946">
        <w:rPr>
          <w:b/>
          <w:sz w:val="24"/>
          <w:szCs w:val="24"/>
          <w:lang w:val="en-GB"/>
        </w:rPr>
        <w:tab/>
        <w:t>Special precautions for disposal and other handling</w:t>
      </w:r>
    </w:p>
    <w:p w14:paraId="0CC567F8" w14:textId="77777777" w:rsidR="00C25ED7" w:rsidRPr="00174946" w:rsidRDefault="00C25ED7" w:rsidP="00FB0100">
      <w:pPr>
        <w:ind w:left="851"/>
        <w:rPr>
          <w:sz w:val="24"/>
          <w:szCs w:val="24"/>
          <w:lang w:val="en" w:eastAsia="en-GB"/>
        </w:rPr>
      </w:pPr>
      <w:r w:rsidRPr="00174946">
        <w:rPr>
          <w:sz w:val="24"/>
          <w:szCs w:val="24"/>
          <w:lang w:val="en" w:eastAsia="en-GB"/>
        </w:rPr>
        <w:t xml:space="preserve">The solution for injection in a pre-filled syringe is ready for use. </w:t>
      </w:r>
    </w:p>
    <w:p w14:paraId="242E94AA" w14:textId="77777777" w:rsidR="00F372CD" w:rsidRDefault="00F372CD" w:rsidP="00FB0100">
      <w:pPr>
        <w:ind w:left="851"/>
        <w:rPr>
          <w:sz w:val="24"/>
          <w:szCs w:val="24"/>
          <w:lang w:val="en" w:eastAsia="en-GB"/>
        </w:rPr>
      </w:pPr>
    </w:p>
    <w:p w14:paraId="0C3246DA" w14:textId="76A7F352" w:rsidR="00C25ED7" w:rsidRPr="00174946" w:rsidRDefault="00C25ED7" w:rsidP="00FB0100">
      <w:pPr>
        <w:ind w:left="851"/>
        <w:rPr>
          <w:sz w:val="24"/>
          <w:szCs w:val="24"/>
          <w:lang w:val="en" w:eastAsia="en-GB"/>
        </w:rPr>
      </w:pPr>
      <w:r w:rsidRPr="00174946">
        <w:rPr>
          <w:sz w:val="24"/>
          <w:szCs w:val="24"/>
          <w:lang w:val="en" w:eastAsia="en-GB"/>
        </w:rPr>
        <w:t>For immediate and single use following first opening. Do not use if the pouch is damaged or opened.</w:t>
      </w:r>
    </w:p>
    <w:p w14:paraId="5E6C2EF2" w14:textId="77777777" w:rsidR="00F372CD" w:rsidRDefault="00F372CD" w:rsidP="00FB0100">
      <w:pPr>
        <w:ind w:left="851"/>
        <w:rPr>
          <w:sz w:val="24"/>
          <w:szCs w:val="24"/>
          <w:lang w:val="en" w:eastAsia="en-GB"/>
        </w:rPr>
      </w:pPr>
    </w:p>
    <w:p w14:paraId="7FD4BDAF" w14:textId="2A0A0B9C" w:rsidR="00C25ED7" w:rsidRPr="00174946" w:rsidRDefault="00C25ED7" w:rsidP="00FB0100">
      <w:pPr>
        <w:ind w:left="851"/>
        <w:rPr>
          <w:sz w:val="24"/>
          <w:szCs w:val="24"/>
          <w:lang w:val="en" w:eastAsia="en-GB"/>
        </w:rPr>
      </w:pPr>
      <w:r w:rsidRPr="00174946">
        <w:rPr>
          <w:sz w:val="24"/>
          <w:szCs w:val="24"/>
          <w:lang w:val="en" w:eastAsia="en-GB"/>
        </w:rPr>
        <w:t>It is important that the injection of the product is performed exactly according to the instructions in the package leaflet.</w:t>
      </w:r>
    </w:p>
    <w:p w14:paraId="1A381926" w14:textId="77777777" w:rsidR="00F372CD" w:rsidRDefault="00F372CD" w:rsidP="00FB0100">
      <w:pPr>
        <w:ind w:left="851"/>
        <w:rPr>
          <w:sz w:val="24"/>
          <w:szCs w:val="24"/>
          <w:lang w:val="en" w:eastAsia="en-GB"/>
        </w:rPr>
      </w:pPr>
    </w:p>
    <w:p w14:paraId="1F7DCE06" w14:textId="7751DA7E" w:rsidR="00C25ED7" w:rsidRPr="00174946" w:rsidRDefault="00C25ED7" w:rsidP="00FB0100">
      <w:pPr>
        <w:ind w:left="851"/>
        <w:rPr>
          <w:sz w:val="24"/>
          <w:szCs w:val="24"/>
          <w:lang w:val="en" w:eastAsia="en-GB"/>
        </w:rPr>
      </w:pPr>
      <w:r w:rsidRPr="00174946">
        <w:rPr>
          <w:sz w:val="24"/>
          <w:szCs w:val="24"/>
          <w:lang w:val="en" w:eastAsia="en-GB"/>
        </w:rPr>
        <w:t>The used injection device should be disposed of in a designated sharps container.</w:t>
      </w:r>
    </w:p>
    <w:p w14:paraId="551C589E" w14:textId="77777777" w:rsidR="00F372CD" w:rsidRDefault="00F372CD" w:rsidP="00FB0100">
      <w:pPr>
        <w:ind w:left="851"/>
        <w:rPr>
          <w:sz w:val="24"/>
          <w:szCs w:val="24"/>
          <w:lang w:val="en"/>
        </w:rPr>
      </w:pPr>
    </w:p>
    <w:p w14:paraId="385581F0" w14:textId="75298691" w:rsidR="00C25ED7" w:rsidRPr="00174946" w:rsidRDefault="00C25ED7" w:rsidP="00FB0100">
      <w:pPr>
        <w:ind w:left="851"/>
        <w:rPr>
          <w:sz w:val="24"/>
          <w:szCs w:val="24"/>
          <w:lang w:val="en" w:eastAsia="en-US"/>
        </w:rPr>
      </w:pPr>
      <w:r w:rsidRPr="00174946">
        <w:rPr>
          <w:sz w:val="24"/>
          <w:szCs w:val="24"/>
          <w:lang w:val="en"/>
        </w:rPr>
        <w:t>Any unused medicinal product or waste material should be disposed of in accordance with local requirements.</w:t>
      </w:r>
    </w:p>
    <w:p w14:paraId="01EC9F1A" w14:textId="77777777" w:rsidR="007C5D2A" w:rsidRPr="00174946" w:rsidRDefault="007C5D2A" w:rsidP="00AB4376">
      <w:pPr>
        <w:tabs>
          <w:tab w:val="left" w:pos="851"/>
        </w:tabs>
        <w:ind w:left="851"/>
        <w:rPr>
          <w:sz w:val="24"/>
          <w:szCs w:val="24"/>
          <w:lang w:val="en-GB"/>
        </w:rPr>
      </w:pPr>
    </w:p>
    <w:p w14:paraId="6DA0472A" w14:textId="77777777" w:rsidR="007C5D2A" w:rsidRPr="00174946" w:rsidRDefault="007C5D2A" w:rsidP="007C5D2A">
      <w:pPr>
        <w:tabs>
          <w:tab w:val="left" w:pos="851"/>
        </w:tabs>
        <w:ind w:left="851" w:hanging="851"/>
        <w:jc w:val="both"/>
        <w:rPr>
          <w:b/>
          <w:sz w:val="24"/>
          <w:szCs w:val="24"/>
          <w:lang w:val="en-GB"/>
        </w:rPr>
      </w:pPr>
      <w:r w:rsidRPr="00174946">
        <w:rPr>
          <w:b/>
          <w:sz w:val="24"/>
          <w:szCs w:val="24"/>
          <w:lang w:val="en-GB"/>
        </w:rPr>
        <w:t>7.</w:t>
      </w:r>
      <w:r w:rsidRPr="00174946">
        <w:rPr>
          <w:b/>
          <w:sz w:val="24"/>
          <w:szCs w:val="24"/>
          <w:lang w:val="en-GB"/>
        </w:rPr>
        <w:tab/>
        <w:t>MARKETING AUTHORISATION HOLDER</w:t>
      </w:r>
    </w:p>
    <w:p w14:paraId="2B7D7876" w14:textId="16CECEA9" w:rsidR="007C5D2A" w:rsidRPr="00174946" w:rsidRDefault="00AD6971" w:rsidP="003E0341">
      <w:pPr>
        <w:tabs>
          <w:tab w:val="left" w:pos="851"/>
        </w:tabs>
        <w:ind w:left="851"/>
        <w:jc w:val="both"/>
        <w:rPr>
          <w:sz w:val="24"/>
          <w:szCs w:val="24"/>
          <w:lang w:val="en-GB"/>
        </w:rPr>
      </w:pPr>
      <w:proofErr w:type="spellStart"/>
      <w:r w:rsidRPr="00174946">
        <w:rPr>
          <w:sz w:val="24"/>
          <w:szCs w:val="24"/>
          <w:lang w:val="en-GB"/>
        </w:rPr>
        <w:t>Amdipharm</w:t>
      </w:r>
      <w:proofErr w:type="spellEnd"/>
      <w:r w:rsidRPr="00174946">
        <w:rPr>
          <w:sz w:val="24"/>
          <w:szCs w:val="24"/>
          <w:lang w:val="en-GB"/>
        </w:rPr>
        <w:t xml:space="preserve"> Limited</w:t>
      </w:r>
    </w:p>
    <w:p w14:paraId="16DAED95" w14:textId="115BF50C" w:rsidR="00AD6971" w:rsidRPr="00174946" w:rsidRDefault="00AD6971" w:rsidP="003E0341">
      <w:pPr>
        <w:tabs>
          <w:tab w:val="left" w:pos="851"/>
        </w:tabs>
        <w:ind w:left="851"/>
        <w:jc w:val="both"/>
        <w:rPr>
          <w:sz w:val="24"/>
          <w:szCs w:val="24"/>
          <w:lang w:val="en-GB"/>
        </w:rPr>
      </w:pPr>
      <w:r w:rsidRPr="00174946">
        <w:rPr>
          <w:sz w:val="24"/>
          <w:szCs w:val="24"/>
          <w:lang w:val="en-GB"/>
        </w:rPr>
        <w:t>3 Burlington Road</w:t>
      </w:r>
    </w:p>
    <w:p w14:paraId="2F3217BF" w14:textId="1D993B43" w:rsidR="00AD6971" w:rsidRPr="00174946" w:rsidRDefault="00AD6971" w:rsidP="003E0341">
      <w:pPr>
        <w:tabs>
          <w:tab w:val="left" w:pos="851"/>
        </w:tabs>
        <w:ind w:left="851"/>
        <w:jc w:val="both"/>
        <w:rPr>
          <w:sz w:val="24"/>
          <w:szCs w:val="24"/>
          <w:lang w:val="en-GB"/>
        </w:rPr>
      </w:pPr>
      <w:r w:rsidRPr="00174946">
        <w:rPr>
          <w:sz w:val="24"/>
          <w:szCs w:val="24"/>
          <w:lang w:val="en-GB"/>
        </w:rPr>
        <w:t>Dublin 4</w:t>
      </w:r>
    </w:p>
    <w:p w14:paraId="1A833117" w14:textId="7C7BF449" w:rsidR="00AD6971" w:rsidRPr="00174946" w:rsidRDefault="000D77A0" w:rsidP="003E0341">
      <w:pPr>
        <w:tabs>
          <w:tab w:val="left" w:pos="851"/>
        </w:tabs>
        <w:ind w:left="851"/>
        <w:jc w:val="both"/>
        <w:rPr>
          <w:sz w:val="24"/>
          <w:szCs w:val="24"/>
          <w:lang w:val="en-GB"/>
        </w:rPr>
      </w:pPr>
      <w:r w:rsidRPr="00174946">
        <w:rPr>
          <w:sz w:val="24"/>
          <w:szCs w:val="24"/>
          <w:lang w:val="en-GB"/>
        </w:rPr>
        <w:t>Ireland</w:t>
      </w:r>
    </w:p>
    <w:p w14:paraId="3A5785D0" w14:textId="77777777" w:rsidR="000D77A0" w:rsidRPr="00174946" w:rsidRDefault="000D77A0" w:rsidP="003E0341">
      <w:pPr>
        <w:tabs>
          <w:tab w:val="left" w:pos="851"/>
        </w:tabs>
        <w:ind w:left="851"/>
        <w:jc w:val="both"/>
        <w:rPr>
          <w:sz w:val="24"/>
          <w:szCs w:val="24"/>
          <w:lang w:val="en-GB"/>
        </w:rPr>
      </w:pPr>
    </w:p>
    <w:p w14:paraId="42361DCA" w14:textId="77777777" w:rsidR="007C5D2A" w:rsidRPr="00174946" w:rsidRDefault="007C5D2A" w:rsidP="007C5D2A">
      <w:pPr>
        <w:ind w:left="851" w:hanging="851"/>
        <w:jc w:val="both"/>
        <w:rPr>
          <w:b/>
          <w:sz w:val="24"/>
          <w:szCs w:val="24"/>
          <w:lang w:val="en-GB"/>
        </w:rPr>
      </w:pPr>
      <w:r w:rsidRPr="00174946">
        <w:rPr>
          <w:b/>
          <w:sz w:val="24"/>
          <w:szCs w:val="24"/>
          <w:lang w:val="en-GB"/>
        </w:rPr>
        <w:t>8.</w:t>
      </w:r>
      <w:r w:rsidRPr="00174946">
        <w:rPr>
          <w:b/>
          <w:sz w:val="24"/>
          <w:szCs w:val="24"/>
          <w:lang w:val="en-GB"/>
        </w:rPr>
        <w:tab/>
        <w:t>MARKETING AUTHORISATION NUMBER(S)</w:t>
      </w:r>
    </w:p>
    <w:p w14:paraId="3121AC58" w14:textId="3479CF68" w:rsidR="007C5D2A" w:rsidRPr="00174946" w:rsidRDefault="004D501A" w:rsidP="006B2A5C">
      <w:pPr>
        <w:tabs>
          <w:tab w:val="left" w:pos="851"/>
          <w:tab w:val="left" w:pos="1843"/>
        </w:tabs>
        <w:ind w:left="851"/>
        <w:jc w:val="both"/>
        <w:rPr>
          <w:sz w:val="24"/>
          <w:szCs w:val="24"/>
          <w:lang w:val="en-GB"/>
        </w:rPr>
      </w:pPr>
      <w:r w:rsidRPr="00174946">
        <w:rPr>
          <w:sz w:val="24"/>
          <w:szCs w:val="24"/>
          <w:lang w:val="en-GB"/>
        </w:rPr>
        <w:t>60 mg:</w:t>
      </w:r>
      <w:r w:rsidR="000D77A0" w:rsidRPr="00174946">
        <w:rPr>
          <w:sz w:val="24"/>
          <w:szCs w:val="24"/>
          <w:lang w:val="en-GB"/>
        </w:rPr>
        <w:t xml:space="preserve"> </w:t>
      </w:r>
      <w:r w:rsidR="006B2A5C">
        <w:rPr>
          <w:sz w:val="24"/>
          <w:szCs w:val="24"/>
          <w:lang w:val="en-GB"/>
        </w:rPr>
        <w:tab/>
      </w:r>
      <w:r w:rsidR="000D77A0" w:rsidRPr="00174946">
        <w:rPr>
          <w:sz w:val="24"/>
          <w:szCs w:val="24"/>
          <w:lang w:val="en-GB"/>
        </w:rPr>
        <w:t>67962</w:t>
      </w:r>
    </w:p>
    <w:p w14:paraId="416D76E9" w14:textId="40169F53" w:rsidR="004D501A" w:rsidRPr="00174946" w:rsidRDefault="004D501A" w:rsidP="006B2A5C">
      <w:pPr>
        <w:tabs>
          <w:tab w:val="left" w:pos="851"/>
          <w:tab w:val="left" w:pos="1843"/>
        </w:tabs>
        <w:ind w:left="851"/>
        <w:jc w:val="both"/>
        <w:rPr>
          <w:sz w:val="24"/>
          <w:szCs w:val="24"/>
          <w:lang w:val="en-GB"/>
        </w:rPr>
      </w:pPr>
      <w:r w:rsidRPr="00174946">
        <w:rPr>
          <w:sz w:val="24"/>
          <w:szCs w:val="24"/>
          <w:lang w:val="en-GB"/>
        </w:rPr>
        <w:t>90 mg:</w:t>
      </w:r>
      <w:r w:rsidR="000D77A0" w:rsidRPr="00174946">
        <w:rPr>
          <w:sz w:val="24"/>
          <w:szCs w:val="24"/>
          <w:lang w:val="en-GB"/>
        </w:rPr>
        <w:t xml:space="preserve"> </w:t>
      </w:r>
      <w:r w:rsidR="006B2A5C">
        <w:rPr>
          <w:sz w:val="24"/>
          <w:szCs w:val="24"/>
          <w:lang w:val="en-GB"/>
        </w:rPr>
        <w:tab/>
      </w:r>
      <w:r w:rsidR="000D77A0" w:rsidRPr="00174946">
        <w:rPr>
          <w:sz w:val="24"/>
          <w:szCs w:val="24"/>
          <w:lang w:val="en-GB"/>
        </w:rPr>
        <w:t>67963</w:t>
      </w:r>
    </w:p>
    <w:p w14:paraId="73B13FF4" w14:textId="3EEB0520" w:rsidR="004D501A" w:rsidRPr="00174946" w:rsidRDefault="004D501A" w:rsidP="006B2A5C">
      <w:pPr>
        <w:tabs>
          <w:tab w:val="left" w:pos="851"/>
          <w:tab w:val="left" w:pos="1843"/>
        </w:tabs>
        <w:ind w:left="851"/>
        <w:jc w:val="both"/>
        <w:rPr>
          <w:sz w:val="24"/>
          <w:szCs w:val="24"/>
          <w:lang w:val="en-GB"/>
        </w:rPr>
      </w:pPr>
      <w:r w:rsidRPr="00174946">
        <w:rPr>
          <w:sz w:val="24"/>
          <w:szCs w:val="24"/>
          <w:lang w:val="en-GB"/>
        </w:rPr>
        <w:t>120 mg:</w:t>
      </w:r>
      <w:r w:rsidR="000D77A0" w:rsidRPr="00174946">
        <w:rPr>
          <w:sz w:val="24"/>
          <w:szCs w:val="24"/>
          <w:lang w:val="en-GB"/>
        </w:rPr>
        <w:t xml:space="preserve"> </w:t>
      </w:r>
      <w:r w:rsidR="006B2A5C">
        <w:rPr>
          <w:sz w:val="24"/>
          <w:szCs w:val="24"/>
          <w:lang w:val="en-GB"/>
        </w:rPr>
        <w:tab/>
      </w:r>
      <w:r w:rsidR="000D77A0" w:rsidRPr="00174946">
        <w:rPr>
          <w:sz w:val="24"/>
          <w:szCs w:val="24"/>
          <w:lang w:val="en-GB"/>
        </w:rPr>
        <w:t>67964</w:t>
      </w:r>
    </w:p>
    <w:p w14:paraId="73DD7D43" w14:textId="77777777" w:rsidR="007C5D2A" w:rsidRPr="00174946" w:rsidRDefault="007C5D2A" w:rsidP="00180A12">
      <w:pPr>
        <w:tabs>
          <w:tab w:val="left" w:pos="851"/>
        </w:tabs>
        <w:ind w:left="851"/>
        <w:jc w:val="both"/>
        <w:rPr>
          <w:sz w:val="24"/>
          <w:szCs w:val="24"/>
          <w:lang w:val="en-GB"/>
        </w:rPr>
      </w:pPr>
    </w:p>
    <w:p w14:paraId="131B769E" w14:textId="77777777" w:rsidR="007C5D2A" w:rsidRPr="00174946" w:rsidRDefault="007C5D2A" w:rsidP="007C5D2A">
      <w:pPr>
        <w:tabs>
          <w:tab w:val="left" w:pos="851"/>
        </w:tabs>
        <w:jc w:val="both"/>
        <w:rPr>
          <w:sz w:val="24"/>
          <w:szCs w:val="24"/>
          <w:lang w:val="en-GB"/>
        </w:rPr>
      </w:pPr>
      <w:r w:rsidRPr="00174946">
        <w:rPr>
          <w:b/>
          <w:sz w:val="24"/>
          <w:szCs w:val="24"/>
          <w:lang w:val="en-GB"/>
        </w:rPr>
        <w:t>9.</w:t>
      </w:r>
      <w:r w:rsidRPr="00174946">
        <w:rPr>
          <w:b/>
          <w:sz w:val="24"/>
          <w:szCs w:val="24"/>
          <w:lang w:val="en-GB"/>
        </w:rPr>
        <w:tab/>
        <w:t>DATE OF FIRST AUTHORISATION</w:t>
      </w:r>
    </w:p>
    <w:p w14:paraId="1FA247DE" w14:textId="09AF2B6A" w:rsidR="007C5D2A" w:rsidRPr="00174946" w:rsidRDefault="00C96291" w:rsidP="00A85D26">
      <w:pPr>
        <w:ind w:left="851"/>
        <w:jc w:val="both"/>
        <w:rPr>
          <w:sz w:val="24"/>
          <w:szCs w:val="24"/>
          <w:lang w:val="en-GB"/>
        </w:rPr>
      </w:pPr>
      <w:r>
        <w:rPr>
          <w:sz w:val="24"/>
          <w:szCs w:val="24"/>
          <w:lang w:val="en-GB"/>
        </w:rPr>
        <w:t>7</w:t>
      </w:r>
      <w:r w:rsidR="00F70F87">
        <w:rPr>
          <w:sz w:val="24"/>
          <w:szCs w:val="24"/>
          <w:lang w:val="en-GB"/>
        </w:rPr>
        <w:t xml:space="preserve"> August 2024</w:t>
      </w:r>
    </w:p>
    <w:p w14:paraId="2FABD987" w14:textId="77777777" w:rsidR="007C5D2A" w:rsidRPr="00174946" w:rsidRDefault="007C5D2A" w:rsidP="003E0341">
      <w:pPr>
        <w:tabs>
          <w:tab w:val="left" w:pos="851"/>
        </w:tabs>
        <w:ind w:left="851"/>
        <w:jc w:val="both"/>
        <w:rPr>
          <w:sz w:val="24"/>
          <w:szCs w:val="24"/>
          <w:lang w:val="en-GB"/>
        </w:rPr>
      </w:pPr>
    </w:p>
    <w:p w14:paraId="6EC4EDA0" w14:textId="77777777" w:rsidR="007C5D2A" w:rsidRPr="00174946" w:rsidRDefault="007C5D2A" w:rsidP="007C5D2A">
      <w:pPr>
        <w:tabs>
          <w:tab w:val="left" w:pos="851"/>
        </w:tabs>
        <w:jc w:val="both"/>
        <w:rPr>
          <w:sz w:val="24"/>
          <w:szCs w:val="24"/>
          <w:lang w:val="en-GB"/>
        </w:rPr>
      </w:pPr>
      <w:r w:rsidRPr="00174946">
        <w:rPr>
          <w:b/>
          <w:sz w:val="24"/>
          <w:szCs w:val="24"/>
          <w:lang w:val="en-GB"/>
        </w:rPr>
        <w:t>10.</w:t>
      </w:r>
      <w:r w:rsidRPr="00174946">
        <w:rPr>
          <w:b/>
          <w:sz w:val="24"/>
          <w:szCs w:val="24"/>
          <w:lang w:val="en-GB"/>
        </w:rPr>
        <w:tab/>
        <w:t>DATE OF REVISION OF THE TEXT</w:t>
      </w:r>
    </w:p>
    <w:p w14:paraId="13DD0E4F" w14:textId="73457B36" w:rsidR="007C5D2A" w:rsidRPr="00174946" w:rsidRDefault="004D501A" w:rsidP="003E0341">
      <w:pPr>
        <w:tabs>
          <w:tab w:val="left" w:pos="851"/>
        </w:tabs>
        <w:ind w:left="851"/>
        <w:jc w:val="both"/>
        <w:rPr>
          <w:sz w:val="24"/>
          <w:szCs w:val="24"/>
          <w:lang w:val="en-GB"/>
        </w:rPr>
      </w:pPr>
      <w:r w:rsidRPr="00174946">
        <w:rPr>
          <w:sz w:val="24"/>
          <w:szCs w:val="24"/>
          <w:lang w:val="en-GB"/>
        </w:rPr>
        <w:t>-</w:t>
      </w:r>
    </w:p>
    <w:sectPr w:rsidR="007C5D2A" w:rsidRPr="00174946"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7376" w14:textId="77777777" w:rsidR="00C5370A" w:rsidRDefault="00C5370A">
      <w:r>
        <w:separator/>
      </w:r>
    </w:p>
  </w:endnote>
  <w:endnote w:type="continuationSeparator" w:id="0">
    <w:p w14:paraId="0DD118C6" w14:textId="77777777" w:rsidR="00C5370A" w:rsidRDefault="00C5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0910"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15B65" w14:textId="77777777" w:rsidR="00864538" w:rsidRDefault="00864538">
    <w:pPr>
      <w:pStyle w:val="Sidefod"/>
      <w:pBdr>
        <w:bottom w:val="single" w:sz="6" w:space="1" w:color="auto"/>
      </w:pBdr>
    </w:pPr>
  </w:p>
  <w:p w14:paraId="25CC2EAC" w14:textId="77777777" w:rsidR="00864538" w:rsidRDefault="00864538">
    <w:pPr>
      <w:pStyle w:val="Sidefod"/>
      <w:tabs>
        <w:tab w:val="clear" w:pos="4819"/>
        <w:tab w:val="left" w:pos="8647"/>
      </w:tabs>
      <w:rPr>
        <w:i/>
        <w:snapToGrid w:val="0"/>
        <w:sz w:val="18"/>
      </w:rPr>
    </w:pPr>
  </w:p>
  <w:p w14:paraId="2527556D" w14:textId="120021A6"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F15EA">
      <w:rPr>
        <w:i/>
        <w:noProof/>
        <w:snapToGrid w:val="0"/>
        <w:sz w:val="18"/>
      </w:rPr>
      <w:t>Lanreotid Amdipharm, injektionsvæske, opløsning i fyldt injektionssprøjte 60 mg, 90 mg og 120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F4E7" w14:textId="77777777" w:rsidR="00864538" w:rsidRDefault="00864538">
    <w:pPr>
      <w:pStyle w:val="Sidefod"/>
      <w:pBdr>
        <w:bottom w:val="single" w:sz="6" w:space="1" w:color="auto"/>
      </w:pBdr>
      <w:tabs>
        <w:tab w:val="clear" w:pos="4819"/>
        <w:tab w:val="left" w:pos="8789"/>
      </w:tabs>
      <w:rPr>
        <w:i/>
        <w:snapToGrid w:val="0"/>
        <w:sz w:val="18"/>
      </w:rPr>
    </w:pPr>
  </w:p>
  <w:p w14:paraId="6F111ADB" w14:textId="77777777" w:rsidR="00864538" w:rsidRDefault="00864538">
    <w:pPr>
      <w:pStyle w:val="Sidefod"/>
      <w:tabs>
        <w:tab w:val="clear" w:pos="4819"/>
        <w:tab w:val="left" w:pos="8789"/>
      </w:tabs>
      <w:rPr>
        <w:i/>
        <w:snapToGrid w:val="0"/>
        <w:sz w:val="18"/>
      </w:rPr>
    </w:pPr>
  </w:p>
  <w:p w14:paraId="7E4034B2" w14:textId="66A108BD"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F15EA">
      <w:rPr>
        <w:i/>
        <w:noProof/>
        <w:snapToGrid w:val="0"/>
        <w:sz w:val="18"/>
      </w:rPr>
      <w:t>Lanreotid Amdipharm, injektionsvæske, opløsning i fyldt injektionssprøjte 60 mg, 90 mg og 120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2BAA" w14:textId="77777777" w:rsidR="00C5370A" w:rsidRDefault="00C5370A">
      <w:r>
        <w:separator/>
      </w:r>
    </w:p>
  </w:footnote>
  <w:footnote w:type="continuationSeparator" w:id="0">
    <w:p w14:paraId="37CB0344" w14:textId="77777777" w:rsidR="00C5370A" w:rsidRDefault="00C5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24E9"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FCC8"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A45A"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648"/>
    <w:multiLevelType w:val="hybridMultilevel"/>
    <w:tmpl w:val="B79A1E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49140D0"/>
    <w:multiLevelType w:val="hybridMultilevel"/>
    <w:tmpl w:val="39DE5A58"/>
    <w:lvl w:ilvl="0" w:tplc="B91E47D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0A"/>
    <w:rsid w:val="00056601"/>
    <w:rsid w:val="000C3846"/>
    <w:rsid w:val="000C6218"/>
    <w:rsid w:val="000D3C9D"/>
    <w:rsid w:val="000D77A0"/>
    <w:rsid w:val="000F0D47"/>
    <w:rsid w:val="000F333C"/>
    <w:rsid w:val="001242DE"/>
    <w:rsid w:val="00174946"/>
    <w:rsid w:val="00180A12"/>
    <w:rsid w:val="001B2251"/>
    <w:rsid w:val="00214331"/>
    <w:rsid w:val="00214CF4"/>
    <w:rsid w:val="00247D17"/>
    <w:rsid w:val="00281F03"/>
    <w:rsid w:val="0029458A"/>
    <w:rsid w:val="002A1587"/>
    <w:rsid w:val="002B27C5"/>
    <w:rsid w:val="002F15EA"/>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D501A"/>
    <w:rsid w:val="005152D9"/>
    <w:rsid w:val="00533AD4"/>
    <w:rsid w:val="00534849"/>
    <w:rsid w:val="00560102"/>
    <w:rsid w:val="00562EA1"/>
    <w:rsid w:val="005A498B"/>
    <w:rsid w:val="00617BB8"/>
    <w:rsid w:val="006207FF"/>
    <w:rsid w:val="00680052"/>
    <w:rsid w:val="00683267"/>
    <w:rsid w:val="006844E9"/>
    <w:rsid w:val="006B2A5C"/>
    <w:rsid w:val="006B3847"/>
    <w:rsid w:val="0075453D"/>
    <w:rsid w:val="007A4CC6"/>
    <w:rsid w:val="007C3623"/>
    <w:rsid w:val="007C5D2A"/>
    <w:rsid w:val="007F1E00"/>
    <w:rsid w:val="00827444"/>
    <w:rsid w:val="008400E3"/>
    <w:rsid w:val="00847BB1"/>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AD6803"/>
    <w:rsid w:val="00AD6971"/>
    <w:rsid w:val="00B45DC5"/>
    <w:rsid w:val="00BD3490"/>
    <w:rsid w:val="00BF0310"/>
    <w:rsid w:val="00C25ED7"/>
    <w:rsid w:val="00C26226"/>
    <w:rsid w:val="00C3571D"/>
    <w:rsid w:val="00C5370A"/>
    <w:rsid w:val="00C54F0B"/>
    <w:rsid w:val="00C82621"/>
    <w:rsid w:val="00C96291"/>
    <w:rsid w:val="00CB1423"/>
    <w:rsid w:val="00CE3CCB"/>
    <w:rsid w:val="00D02508"/>
    <w:rsid w:val="00D778CC"/>
    <w:rsid w:val="00D82FE9"/>
    <w:rsid w:val="00D97B77"/>
    <w:rsid w:val="00DB6A85"/>
    <w:rsid w:val="00E06B32"/>
    <w:rsid w:val="00E1290F"/>
    <w:rsid w:val="00E36A80"/>
    <w:rsid w:val="00EB21D7"/>
    <w:rsid w:val="00EE3EB7"/>
    <w:rsid w:val="00F372CD"/>
    <w:rsid w:val="00F57E16"/>
    <w:rsid w:val="00F60336"/>
    <w:rsid w:val="00F70F87"/>
    <w:rsid w:val="00FA179A"/>
    <w:rsid w:val="00FB0100"/>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51569"/>
  <w15:chartTrackingRefBased/>
  <w15:docId w15:val="{B9D61654-F2B0-47DB-B4D9-406C0F8C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1B2251"/>
    <w:rPr>
      <w:color w:val="0000FF"/>
      <w:u w:val="single"/>
    </w:rPr>
  </w:style>
  <w:style w:type="paragraph" w:customStyle="1" w:styleId="Default">
    <w:name w:val="Default"/>
    <w:rsid w:val="001B2251"/>
    <w:pPr>
      <w:autoSpaceDE w:val="0"/>
      <w:autoSpaceDN w:val="0"/>
      <w:adjustRightInd w:val="0"/>
    </w:pPr>
    <w:rPr>
      <w:rFonts w:eastAsia="SimSun"/>
      <w:color w:val="000000"/>
      <w:sz w:val="24"/>
      <w:szCs w:val="24"/>
      <w:lang w:val="sv-SE" w:eastAsia="sv-SE"/>
    </w:rPr>
  </w:style>
  <w:style w:type="paragraph" w:styleId="Brdtekstindrykning">
    <w:name w:val="Body Text Indent"/>
    <w:basedOn w:val="Normal"/>
    <w:link w:val="BrdtekstindrykningTegn"/>
    <w:semiHidden/>
    <w:unhideWhenUsed/>
    <w:rsid w:val="00C25ED7"/>
    <w:pPr>
      <w:tabs>
        <w:tab w:val="left" w:pos="567"/>
      </w:tabs>
      <w:spacing w:after="120" w:line="260" w:lineRule="exact"/>
      <w:ind w:left="283"/>
    </w:pPr>
    <w:rPr>
      <w:sz w:val="22"/>
      <w:lang w:val="en-GB" w:eastAsia="en-US"/>
    </w:rPr>
  </w:style>
  <w:style w:type="character" w:customStyle="1" w:styleId="BrdtekstindrykningTegn">
    <w:name w:val="Brødtekstindrykning Tegn"/>
    <w:basedOn w:val="Standardskrifttypeiafsnit"/>
    <w:link w:val="Brdtekstindrykning"/>
    <w:semiHidden/>
    <w:rsid w:val="00C25ED7"/>
    <w:rPr>
      <w:sz w:val="22"/>
      <w:lang w:val="en-GB" w:eastAsia="en-US"/>
    </w:rPr>
  </w:style>
  <w:style w:type="paragraph" w:styleId="Listeafsnit">
    <w:name w:val="List Paragraph"/>
    <w:basedOn w:val="Normal"/>
    <w:uiPriority w:val="34"/>
    <w:qFormat/>
    <w:rsid w:val="0084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8233">
      <w:bodyDiv w:val="1"/>
      <w:marLeft w:val="0"/>
      <w:marRight w:val="0"/>
      <w:marTop w:val="0"/>
      <w:marBottom w:val="0"/>
      <w:divBdr>
        <w:top w:val="none" w:sz="0" w:space="0" w:color="auto"/>
        <w:left w:val="none" w:sz="0" w:space="0" w:color="auto"/>
        <w:bottom w:val="none" w:sz="0" w:space="0" w:color="auto"/>
        <w:right w:val="none" w:sz="0" w:space="0" w:color="auto"/>
      </w:divBdr>
    </w:div>
    <w:div w:id="190924629">
      <w:bodyDiv w:val="1"/>
      <w:marLeft w:val="0"/>
      <w:marRight w:val="0"/>
      <w:marTop w:val="0"/>
      <w:marBottom w:val="0"/>
      <w:divBdr>
        <w:top w:val="none" w:sz="0" w:space="0" w:color="auto"/>
        <w:left w:val="none" w:sz="0" w:space="0" w:color="auto"/>
        <w:bottom w:val="none" w:sz="0" w:space="0" w:color="auto"/>
        <w:right w:val="none" w:sz="0" w:space="0" w:color="auto"/>
      </w:divBdr>
    </w:div>
    <w:div w:id="212886076">
      <w:bodyDiv w:val="1"/>
      <w:marLeft w:val="0"/>
      <w:marRight w:val="0"/>
      <w:marTop w:val="0"/>
      <w:marBottom w:val="0"/>
      <w:divBdr>
        <w:top w:val="none" w:sz="0" w:space="0" w:color="auto"/>
        <w:left w:val="none" w:sz="0" w:space="0" w:color="auto"/>
        <w:bottom w:val="none" w:sz="0" w:space="0" w:color="auto"/>
        <w:right w:val="none" w:sz="0" w:space="0" w:color="auto"/>
      </w:divBdr>
    </w:div>
    <w:div w:id="287782349">
      <w:bodyDiv w:val="1"/>
      <w:marLeft w:val="0"/>
      <w:marRight w:val="0"/>
      <w:marTop w:val="0"/>
      <w:marBottom w:val="0"/>
      <w:divBdr>
        <w:top w:val="none" w:sz="0" w:space="0" w:color="auto"/>
        <w:left w:val="none" w:sz="0" w:space="0" w:color="auto"/>
        <w:bottom w:val="none" w:sz="0" w:space="0" w:color="auto"/>
        <w:right w:val="none" w:sz="0" w:space="0" w:color="auto"/>
      </w:divBdr>
    </w:div>
    <w:div w:id="339360746">
      <w:bodyDiv w:val="1"/>
      <w:marLeft w:val="0"/>
      <w:marRight w:val="0"/>
      <w:marTop w:val="0"/>
      <w:marBottom w:val="0"/>
      <w:divBdr>
        <w:top w:val="none" w:sz="0" w:space="0" w:color="auto"/>
        <w:left w:val="none" w:sz="0" w:space="0" w:color="auto"/>
        <w:bottom w:val="none" w:sz="0" w:space="0" w:color="auto"/>
        <w:right w:val="none" w:sz="0" w:space="0" w:color="auto"/>
      </w:divBdr>
    </w:div>
    <w:div w:id="593055531">
      <w:bodyDiv w:val="1"/>
      <w:marLeft w:val="0"/>
      <w:marRight w:val="0"/>
      <w:marTop w:val="0"/>
      <w:marBottom w:val="0"/>
      <w:divBdr>
        <w:top w:val="none" w:sz="0" w:space="0" w:color="auto"/>
        <w:left w:val="none" w:sz="0" w:space="0" w:color="auto"/>
        <w:bottom w:val="none" w:sz="0" w:space="0" w:color="auto"/>
        <w:right w:val="none" w:sz="0" w:space="0" w:color="auto"/>
      </w:divBdr>
    </w:div>
    <w:div w:id="626158482">
      <w:bodyDiv w:val="1"/>
      <w:marLeft w:val="0"/>
      <w:marRight w:val="0"/>
      <w:marTop w:val="0"/>
      <w:marBottom w:val="0"/>
      <w:divBdr>
        <w:top w:val="none" w:sz="0" w:space="0" w:color="auto"/>
        <w:left w:val="none" w:sz="0" w:space="0" w:color="auto"/>
        <w:bottom w:val="none" w:sz="0" w:space="0" w:color="auto"/>
        <w:right w:val="none" w:sz="0" w:space="0" w:color="auto"/>
      </w:divBdr>
    </w:div>
    <w:div w:id="654843975">
      <w:bodyDiv w:val="1"/>
      <w:marLeft w:val="0"/>
      <w:marRight w:val="0"/>
      <w:marTop w:val="0"/>
      <w:marBottom w:val="0"/>
      <w:divBdr>
        <w:top w:val="none" w:sz="0" w:space="0" w:color="auto"/>
        <w:left w:val="none" w:sz="0" w:space="0" w:color="auto"/>
        <w:bottom w:val="none" w:sz="0" w:space="0" w:color="auto"/>
        <w:right w:val="none" w:sz="0" w:space="0" w:color="auto"/>
      </w:divBdr>
    </w:div>
    <w:div w:id="707070359">
      <w:bodyDiv w:val="1"/>
      <w:marLeft w:val="0"/>
      <w:marRight w:val="0"/>
      <w:marTop w:val="0"/>
      <w:marBottom w:val="0"/>
      <w:divBdr>
        <w:top w:val="none" w:sz="0" w:space="0" w:color="auto"/>
        <w:left w:val="none" w:sz="0" w:space="0" w:color="auto"/>
        <w:bottom w:val="none" w:sz="0" w:space="0" w:color="auto"/>
        <w:right w:val="none" w:sz="0" w:space="0" w:color="auto"/>
      </w:divBdr>
    </w:div>
    <w:div w:id="724912585">
      <w:bodyDiv w:val="1"/>
      <w:marLeft w:val="0"/>
      <w:marRight w:val="0"/>
      <w:marTop w:val="0"/>
      <w:marBottom w:val="0"/>
      <w:divBdr>
        <w:top w:val="none" w:sz="0" w:space="0" w:color="auto"/>
        <w:left w:val="none" w:sz="0" w:space="0" w:color="auto"/>
        <w:bottom w:val="none" w:sz="0" w:space="0" w:color="auto"/>
        <w:right w:val="none" w:sz="0" w:space="0" w:color="auto"/>
      </w:divBdr>
    </w:div>
    <w:div w:id="761070153">
      <w:bodyDiv w:val="1"/>
      <w:marLeft w:val="0"/>
      <w:marRight w:val="0"/>
      <w:marTop w:val="0"/>
      <w:marBottom w:val="0"/>
      <w:divBdr>
        <w:top w:val="none" w:sz="0" w:space="0" w:color="auto"/>
        <w:left w:val="none" w:sz="0" w:space="0" w:color="auto"/>
        <w:bottom w:val="none" w:sz="0" w:space="0" w:color="auto"/>
        <w:right w:val="none" w:sz="0" w:space="0" w:color="auto"/>
      </w:divBdr>
    </w:div>
    <w:div w:id="804615751">
      <w:bodyDiv w:val="1"/>
      <w:marLeft w:val="0"/>
      <w:marRight w:val="0"/>
      <w:marTop w:val="0"/>
      <w:marBottom w:val="0"/>
      <w:divBdr>
        <w:top w:val="none" w:sz="0" w:space="0" w:color="auto"/>
        <w:left w:val="none" w:sz="0" w:space="0" w:color="auto"/>
        <w:bottom w:val="none" w:sz="0" w:space="0" w:color="auto"/>
        <w:right w:val="none" w:sz="0" w:space="0" w:color="auto"/>
      </w:divBdr>
    </w:div>
    <w:div w:id="1026054622">
      <w:bodyDiv w:val="1"/>
      <w:marLeft w:val="0"/>
      <w:marRight w:val="0"/>
      <w:marTop w:val="0"/>
      <w:marBottom w:val="0"/>
      <w:divBdr>
        <w:top w:val="none" w:sz="0" w:space="0" w:color="auto"/>
        <w:left w:val="none" w:sz="0" w:space="0" w:color="auto"/>
        <w:bottom w:val="none" w:sz="0" w:space="0" w:color="auto"/>
        <w:right w:val="none" w:sz="0" w:space="0" w:color="auto"/>
      </w:divBdr>
    </w:div>
    <w:div w:id="1454790867">
      <w:bodyDiv w:val="1"/>
      <w:marLeft w:val="0"/>
      <w:marRight w:val="0"/>
      <w:marTop w:val="0"/>
      <w:marBottom w:val="0"/>
      <w:divBdr>
        <w:top w:val="none" w:sz="0" w:space="0" w:color="auto"/>
        <w:left w:val="none" w:sz="0" w:space="0" w:color="auto"/>
        <w:bottom w:val="none" w:sz="0" w:space="0" w:color="auto"/>
        <w:right w:val="none" w:sz="0" w:space="0" w:color="auto"/>
      </w:divBdr>
    </w:div>
    <w:div w:id="1481531764">
      <w:bodyDiv w:val="1"/>
      <w:marLeft w:val="0"/>
      <w:marRight w:val="0"/>
      <w:marTop w:val="0"/>
      <w:marBottom w:val="0"/>
      <w:divBdr>
        <w:top w:val="none" w:sz="0" w:space="0" w:color="auto"/>
        <w:left w:val="none" w:sz="0" w:space="0" w:color="auto"/>
        <w:bottom w:val="none" w:sz="0" w:space="0" w:color="auto"/>
        <w:right w:val="none" w:sz="0" w:space="0" w:color="auto"/>
      </w:divBdr>
    </w:div>
    <w:div w:id="1532109489">
      <w:bodyDiv w:val="1"/>
      <w:marLeft w:val="0"/>
      <w:marRight w:val="0"/>
      <w:marTop w:val="0"/>
      <w:marBottom w:val="0"/>
      <w:divBdr>
        <w:top w:val="none" w:sz="0" w:space="0" w:color="auto"/>
        <w:left w:val="none" w:sz="0" w:space="0" w:color="auto"/>
        <w:bottom w:val="none" w:sz="0" w:space="0" w:color="auto"/>
        <w:right w:val="none" w:sz="0" w:space="0" w:color="auto"/>
      </w:divBdr>
    </w:div>
    <w:div w:id="1655334316">
      <w:bodyDiv w:val="1"/>
      <w:marLeft w:val="0"/>
      <w:marRight w:val="0"/>
      <w:marTop w:val="0"/>
      <w:marBottom w:val="0"/>
      <w:divBdr>
        <w:top w:val="none" w:sz="0" w:space="0" w:color="auto"/>
        <w:left w:val="none" w:sz="0" w:space="0" w:color="auto"/>
        <w:bottom w:val="none" w:sz="0" w:space="0" w:color="auto"/>
        <w:right w:val="none" w:sz="0" w:space="0" w:color="auto"/>
      </w:divBdr>
    </w:div>
    <w:div w:id="1675766620">
      <w:bodyDiv w:val="1"/>
      <w:marLeft w:val="0"/>
      <w:marRight w:val="0"/>
      <w:marTop w:val="0"/>
      <w:marBottom w:val="0"/>
      <w:divBdr>
        <w:top w:val="none" w:sz="0" w:space="0" w:color="auto"/>
        <w:left w:val="none" w:sz="0" w:space="0" w:color="auto"/>
        <w:bottom w:val="none" w:sz="0" w:space="0" w:color="auto"/>
        <w:right w:val="none" w:sz="0" w:space="0" w:color="auto"/>
      </w:divBdr>
    </w:div>
    <w:div w:id="1679112634">
      <w:bodyDiv w:val="1"/>
      <w:marLeft w:val="0"/>
      <w:marRight w:val="0"/>
      <w:marTop w:val="0"/>
      <w:marBottom w:val="0"/>
      <w:divBdr>
        <w:top w:val="none" w:sz="0" w:space="0" w:color="auto"/>
        <w:left w:val="none" w:sz="0" w:space="0" w:color="auto"/>
        <w:bottom w:val="none" w:sz="0" w:space="0" w:color="auto"/>
        <w:right w:val="none" w:sz="0" w:space="0" w:color="auto"/>
      </w:divBdr>
    </w:div>
    <w:div w:id="1689873464">
      <w:bodyDiv w:val="1"/>
      <w:marLeft w:val="0"/>
      <w:marRight w:val="0"/>
      <w:marTop w:val="0"/>
      <w:marBottom w:val="0"/>
      <w:divBdr>
        <w:top w:val="none" w:sz="0" w:space="0" w:color="auto"/>
        <w:left w:val="none" w:sz="0" w:space="0" w:color="auto"/>
        <w:bottom w:val="none" w:sz="0" w:space="0" w:color="auto"/>
        <w:right w:val="none" w:sz="0" w:space="0" w:color="auto"/>
      </w:divBdr>
    </w:div>
    <w:div w:id="2090733066">
      <w:bodyDiv w:val="1"/>
      <w:marLeft w:val="0"/>
      <w:marRight w:val="0"/>
      <w:marTop w:val="0"/>
      <w:marBottom w:val="0"/>
      <w:divBdr>
        <w:top w:val="none" w:sz="0" w:space="0" w:color="auto"/>
        <w:left w:val="none" w:sz="0" w:space="0" w:color="auto"/>
        <w:bottom w:val="none" w:sz="0" w:space="0" w:color="auto"/>
        <w:right w:val="none" w:sz="0" w:space="0" w:color="auto"/>
      </w:divBdr>
    </w:div>
    <w:div w:id="21111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100</TotalTime>
  <Pages>13</Pages>
  <Words>3983</Words>
  <Characters>23735</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2022062943, MT</dc:description>
  <cp:lastModifiedBy>Gitte Jørgensen</cp:lastModifiedBy>
  <cp:revision>16</cp:revision>
  <cp:lastPrinted>2006-02-24T09:31:00Z</cp:lastPrinted>
  <dcterms:created xsi:type="dcterms:W3CDTF">2024-08-01T08:36:00Z</dcterms:created>
  <dcterms:modified xsi:type="dcterms:W3CDTF">2024-08-07T09:22:00Z</dcterms:modified>
</cp:coreProperties>
</file>