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0D1E7" w14:textId="138D3B74" w:rsidR="009260DE" w:rsidRPr="00184865" w:rsidRDefault="0021526C" w:rsidP="00184865">
      <w:pPr>
        <w:rPr>
          <w:b/>
          <w:sz w:val="24"/>
          <w:szCs w:val="24"/>
        </w:rPr>
      </w:pPr>
      <w:bookmarkStart w:id="0" w:name="_GoBack"/>
      <w:bookmarkEnd w:id="0"/>
      <w:r w:rsidRPr="00184865">
        <w:rPr>
          <w:noProof/>
          <w:sz w:val="24"/>
          <w:szCs w:val="24"/>
          <w:lang w:eastAsia="da-DK"/>
        </w:rPr>
        <w:drawing>
          <wp:anchor distT="0" distB="0" distL="114300" distR="114300" simplePos="0" relativeHeight="251658240" behindDoc="0" locked="0" layoutInCell="1" allowOverlap="1" wp14:anchorId="704E3836" wp14:editId="03CF54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84865">
        <w:rPr>
          <w:sz w:val="24"/>
          <w:szCs w:val="24"/>
        </w:rPr>
        <w:br w:type="textWrapping" w:clear="all"/>
      </w:r>
    </w:p>
    <w:p w14:paraId="4EF16342" w14:textId="76D5FCC8" w:rsidR="009260DE" w:rsidRPr="00184865" w:rsidRDefault="009260DE" w:rsidP="009260DE">
      <w:pPr>
        <w:pStyle w:val="Titel"/>
        <w:tabs>
          <w:tab w:val="right" w:pos="9356"/>
        </w:tabs>
        <w:jc w:val="left"/>
        <w:rPr>
          <w:b w:val="0"/>
          <w:szCs w:val="24"/>
          <w:lang w:eastAsia="en-US"/>
        </w:rPr>
      </w:pPr>
      <w:r w:rsidRPr="00184865">
        <w:rPr>
          <w:b w:val="0"/>
          <w:szCs w:val="24"/>
          <w:lang w:eastAsia="en-US"/>
        </w:rPr>
        <w:tab/>
      </w:r>
      <w:r w:rsidR="00C31602">
        <w:rPr>
          <w:szCs w:val="24"/>
        </w:rPr>
        <w:t>25. marts 2025</w:t>
      </w:r>
    </w:p>
    <w:p w14:paraId="1D79BABD" w14:textId="77777777" w:rsidR="009260DE" w:rsidRPr="00184865" w:rsidRDefault="009260DE" w:rsidP="009260DE">
      <w:pPr>
        <w:pStyle w:val="Titel"/>
        <w:tabs>
          <w:tab w:val="left" w:pos="8222"/>
        </w:tabs>
        <w:jc w:val="left"/>
        <w:rPr>
          <w:b w:val="0"/>
          <w:szCs w:val="24"/>
        </w:rPr>
      </w:pPr>
    </w:p>
    <w:p w14:paraId="61FD9D61" w14:textId="77777777" w:rsidR="009260DE" w:rsidRPr="00184865" w:rsidRDefault="009260DE" w:rsidP="009260DE">
      <w:pPr>
        <w:pStyle w:val="Titel"/>
        <w:jc w:val="left"/>
        <w:rPr>
          <w:b w:val="0"/>
          <w:szCs w:val="24"/>
        </w:rPr>
      </w:pPr>
    </w:p>
    <w:p w14:paraId="598B7F55" w14:textId="77777777" w:rsidR="009260DE" w:rsidRPr="00184865" w:rsidRDefault="009260DE" w:rsidP="009260DE">
      <w:pPr>
        <w:pStyle w:val="Titel"/>
        <w:jc w:val="left"/>
        <w:rPr>
          <w:b w:val="0"/>
          <w:szCs w:val="24"/>
        </w:rPr>
      </w:pPr>
    </w:p>
    <w:p w14:paraId="57A0CBB3" w14:textId="77777777" w:rsidR="009260DE" w:rsidRPr="00184865" w:rsidRDefault="009260DE" w:rsidP="009260DE">
      <w:pPr>
        <w:jc w:val="center"/>
        <w:rPr>
          <w:b/>
          <w:sz w:val="24"/>
          <w:szCs w:val="24"/>
        </w:rPr>
      </w:pPr>
      <w:r w:rsidRPr="00184865">
        <w:rPr>
          <w:b/>
          <w:sz w:val="24"/>
          <w:szCs w:val="24"/>
        </w:rPr>
        <w:t>PRODUKTRESUMÉ</w:t>
      </w:r>
    </w:p>
    <w:p w14:paraId="4EB37A7A" w14:textId="77777777" w:rsidR="009260DE" w:rsidRPr="00184865" w:rsidRDefault="009260DE" w:rsidP="009260DE">
      <w:pPr>
        <w:jc w:val="center"/>
        <w:rPr>
          <w:b/>
          <w:sz w:val="24"/>
          <w:szCs w:val="24"/>
        </w:rPr>
      </w:pPr>
    </w:p>
    <w:p w14:paraId="566E7C1A" w14:textId="77777777" w:rsidR="009260DE" w:rsidRPr="00184865" w:rsidRDefault="009260DE" w:rsidP="009260DE">
      <w:pPr>
        <w:jc w:val="center"/>
        <w:rPr>
          <w:b/>
          <w:sz w:val="24"/>
          <w:szCs w:val="24"/>
        </w:rPr>
      </w:pPr>
      <w:r w:rsidRPr="00184865">
        <w:rPr>
          <w:b/>
          <w:sz w:val="24"/>
          <w:szCs w:val="24"/>
        </w:rPr>
        <w:t>for</w:t>
      </w:r>
    </w:p>
    <w:p w14:paraId="679BCCDB" w14:textId="77777777" w:rsidR="000B058C" w:rsidRPr="00184865" w:rsidRDefault="000B058C" w:rsidP="009260DE">
      <w:pPr>
        <w:jc w:val="center"/>
        <w:rPr>
          <w:b/>
          <w:sz w:val="24"/>
          <w:szCs w:val="24"/>
        </w:rPr>
      </w:pPr>
    </w:p>
    <w:p w14:paraId="5F0EDE79" w14:textId="322B97AD" w:rsidR="009260DE" w:rsidRPr="00184865" w:rsidRDefault="00E867DA" w:rsidP="009260DE">
      <w:pPr>
        <w:jc w:val="center"/>
        <w:rPr>
          <w:b/>
          <w:sz w:val="24"/>
          <w:szCs w:val="24"/>
        </w:rPr>
      </w:pPr>
      <w:proofErr w:type="spellStart"/>
      <w:r w:rsidRPr="00184865">
        <w:rPr>
          <w:b/>
          <w:sz w:val="24"/>
          <w:szCs w:val="24"/>
        </w:rPr>
        <w:t>Lanthanum</w:t>
      </w:r>
      <w:proofErr w:type="spellEnd"/>
      <w:r w:rsidRPr="00184865">
        <w:rPr>
          <w:b/>
          <w:sz w:val="24"/>
          <w:szCs w:val="24"/>
        </w:rPr>
        <w:t xml:space="preserve"> "Orifarm", tyggetabletter</w:t>
      </w:r>
    </w:p>
    <w:p w14:paraId="5879BDE5" w14:textId="77777777" w:rsidR="009260DE" w:rsidRPr="00184865" w:rsidRDefault="009260DE" w:rsidP="009260DE">
      <w:pPr>
        <w:jc w:val="both"/>
        <w:rPr>
          <w:sz w:val="24"/>
          <w:szCs w:val="24"/>
        </w:rPr>
      </w:pPr>
    </w:p>
    <w:p w14:paraId="5176D049" w14:textId="77777777" w:rsidR="009260DE" w:rsidRPr="00184865" w:rsidRDefault="009260DE" w:rsidP="009260DE">
      <w:pPr>
        <w:jc w:val="both"/>
        <w:rPr>
          <w:sz w:val="24"/>
          <w:szCs w:val="24"/>
        </w:rPr>
      </w:pPr>
    </w:p>
    <w:p w14:paraId="56214F0B" w14:textId="77777777" w:rsidR="009260DE" w:rsidRPr="00184865" w:rsidRDefault="009260DE" w:rsidP="009260DE">
      <w:pPr>
        <w:tabs>
          <w:tab w:val="left" w:pos="851"/>
        </w:tabs>
        <w:ind w:left="851" w:hanging="851"/>
        <w:rPr>
          <w:b/>
          <w:sz w:val="24"/>
          <w:szCs w:val="24"/>
        </w:rPr>
      </w:pPr>
      <w:r w:rsidRPr="00184865">
        <w:rPr>
          <w:b/>
          <w:sz w:val="24"/>
          <w:szCs w:val="24"/>
        </w:rPr>
        <w:t>0.</w:t>
      </w:r>
      <w:r w:rsidRPr="00184865">
        <w:rPr>
          <w:b/>
          <w:sz w:val="24"/>
          <w:szCs w:val="24"/>
        </w:rPr>
        <w:tab/>
        <w:t>D.SP.NR.</w:t>
      </w:r>
    </w:p>
    <w:p w14:paraId="56E2409F" w14:textId="48E73A6B" w:rsidR="009260DE" w:rsidRPr="00184865" w:rsidRDefault="00E867DA" w:rsidP="009260DE">
      <w:pPr>
        <w:tabs>
          <w:tab w:val="left" w:pos="851"/>
        </w:tabs>
        <w:ind w:left="851"/>
        <w:rPr>
          <w:sz w:val="24"/>
          <w:szCs w:val="24"/>
        </w:rPr>
      </w:pPr>
      <w:r w:rsidRPr="00184865">
        <w:rPr>
          <w:sz w:val="24"/>
          <w:szCs w:val="24"/>
        </w:rPr>
        <w:t>33643</w:t>
      </w:r>
    </w:p>
    <w:p w14:paraId="40D5F59E" w14:textId="77777777" w:rsidR="009260DE" w:rsidRPr="00184865" w:rsidRDefault="009260DE" w:rsidP="009260DE">
      <w:pPr>
        <w:tabs>
          <w:tab w:val="left" w:pos="851"/>
        </w:tabs>
        <w:ind w:left="851"/>
        <w:rPr>
          <w:sz w:val="24"/>
          <w:szCs w:val="24"/>
        </w:rPr>
      </w:pPr>
    </w:p>
    <w:p w14:paraId="6B3C90C7" w14:textId="77777777" w:rsidR="009260DE" w:rsidRPr="00184865" w:rsidRDefault="009260DE" w:rsidP="009260DE">
      <w:pPr>
        <w:tabs>
          <w:tab w:val="left" w:pos="851"/>
        </w:tabs>
        <w:ind w:left="851" w:hanging="851"/>
        <w:rPr>
          <w:b/>
          <w:sz w:val="24"/>
          <w:szCs w:val="24"/>
        </w:rPr>
      </w:pPr>
      <w:r w:rsidRPr="00184865">
        <w:rPr>
          <w:b/>
          <w:sz w:val="24"/>
          <w:szCs w:val="24"/>
        </w:rPr>
        <w:t>1.</w:t>
      </w:r>
      <w:r w:rsidRPr="00184865">
        <w:rPr>
          <w:b/>
          <w:sz w:val="24"/>
          <w:szCs w:val="24"/>
        </w:rPr>
        <w:tab/>
        <w:t>LÆGEMIDLETS NAVN</w:t>
      </w:r>
    </w:p>
    <w:p w14:paraId="0D8B0F18" w14:textId="0EECBBC1" w:rsidR="009260DE" w:rsidRPr="00184865" w:rsidRDefault="00E867DA" w:rsidP="009260DE">
      <w:pPr>
        <w:tabs>
          <w:tab w:val="left" w:pos="851"/>
        </w:tabs>
        <w:ind w:left="851"/>
        <w:rPr>
          <w:sz w:val="24"/>
          <w:szCs w:val="24"/>
        </w:rPr>
      </w:pPr>
      <w:proofErr w:type="spellStart"/>
      <w:r w:rsidRPr="00184865">
        <w:rPr>
          <w:sz w:val="24"/>
          <w:szCs w:val="24"/>
        </w:rPr>
        <w:t>Lanthanum</w:t>
      </w:r>
      <w:proofErr w:type="spellEnd"/>
      <w:r w:rsidRPr="00184865">
        <w:rPr>
          <w:sz w:val="24"/>
          <w:szCs w:val="24"/>
        </w:rPr>
        <w:t xml:space="preserve"> "Orifarm"</w:t>
      </w:r>
    </w:p>
    <w:p w14:paraId="2ACEB54E" w14:textId="77777777" w:rsidR="009260DE" w:rsidRPr="00184865" w:rsidRDefault="009260DE" w:rsidP="009260DE">
      <w:pPr>
        <w:tabs>
          <w:tab w:val="left" w:pos="851"/>
        </w:tabs>
        <w:ind w:left="851"/>
        <w:rPr>
          <w:sz w:val="24"/>
          <w:szCs w:val="24"/>
        </w:rPr>
      </w:pPr>
    </w:p>
    <w:p w14:paraId="570E43E8" w14:textId="77777777" w:rsidR="009260DE" w:rsidRPr="00184865" w:rsidRDefault="009260DE" w:rsidP="009260DE">
      <w:pPr>
        <w:tabs>
          <w:tab w:val="left" w:pos="851"/>
        </w:tabs>
        <w:ind w:left="851" w:hanging="851"/>
        <w:rPr>
          <w:b/>
          <w:sz w:val="24"/>
          <w:szCs w:val="24"/>
        </w:rPr>
      </w:pPr>
      <w:r w:rsidRPr="00184865">
        <w:rPr>
          <w:b/>
          <w:sz w:val="24"/>
          <w:szCs w:val="24"/>
        </w:rPr>
        <w:t>2.</w:t>
      </w:r>
      <w:r w:rsidRPr="00184865">
        <w:rPr>
          <w:b/>
          <w:sz w:val="24"/>
          <w:szCs w:val="24"/>
        </w:rPr>
        <w:tab/>
        <w:t>KVALITATIV OG KVANTITATIV SAMMENSÆTNING</w:t>
      </w:r>
    </w:p>
    <w:p w14:paraId="51DCFBB3" w14:textId="77777777" w:rsidR="00184865" w:rsidRDefault="00184865" w:rsidP="00184865">
      <w:pPr>
        <w:ind w:left="851"/>
        <w:rPr>
          <w:sz w:val="24"/>
          <w:szCs w:val="24"/>
        </w:rPr>
      </w:pPr>
    </w:p>
    <w:p w14:paraId="2B79DACD" w14:textId="1CAA71D0" w:rsidR="00283B9C" w:rsidRPr="00184865" w:rsidRDefault="00283B9C" w:rsidP="00184865">
      <w:pPr>
        <w:ind w:left="851"/>
        <w:rPr>
          <w:sz w:val="24"/>
          <w:szCs w:val="24"/>
          <w:u w:val="single"/>
        </w:rPr>
      </w:pPr>
      <w:r w:rsidRPr="00184865">
        <w:rPr>
          <w:sz w:val="24"/>
          <w:szCs w:val="24"/>
          <w:u w:val="single"/>
        </w:rPr>
        <w:t>500 mg</w:t>
      </w:r>
    </w:p>
    <w:p w14:paraId="7CCBC030" w14:textId="77777777" w:rsidR="00283B9C" w:rsidRPr="00184865" w:rsidRDefault="00283B9C" w:rsidP="00184865">
      <w:pPr>
        <w:ind w:left="851"/>
        <w:rPr>
          <w:sz w:val="24"/>
          <w:szCs w:val="24"/>
        </w:rPr>
      </w:pPr>
      <w:r w:rsidRPr="00184865">
        <w:rPr>
          <w:sz w:val="24"/>
          <w:szCs w:val="24"/>
        </w:rPr>
        <w:t xml:space="preserve">Hver tyggetablet indeholder </w:t>
      </w:r>
      <w:proofErr w:type="spellStart"/>
      <w:r w:rsidRPr="00184865">
        <w:rPr>
          <w:sz w:val="24"/>
          <w:szCs w:val="24"/>
        </w:rPr>
        <w:t>lanthanumcarbonatoctahydrat</w:t>
      </w:r>
      <w:proofErr w:type="spellEnd"/>
      <w:r w:rsidRPr="00184865">
        <w:rPr>
          <w:sz w:val="24"/>
          <w:szCs w:val="24"/>
        </w:rPr>
        <w:t xml:space="preserve"> svarende til 500 mg </w:t>
      </w:r>
      <w:proofErr w:type="spellStart"/>
      <w:r w:rsidRPr="00184865">
        <w:rPr>
          <w:sz w:val="24"/>
          <w:szCs w:val="24"/>
        </w:rPr>
        <w:t>lanthanum</w:t>
      </w:r>
      <w:proofErr w:type="spellEnd"/>
      <w:r w:rsidRPr="00184865">
        <w:rPr>
          <w:sz w:val="24"/>
          <w:szCs w:val="24"/>
        </w:rPr>
        <w:t>.</w:t>
      </w:r>
    </w:p>
    <w:p w14:paraId="2F98E9D9" w14:textId="77777777" w:rsidR="00283B9C" w:rsidRPr="00184865" w:rsidRDefault="00283B9C" w:rsidP="00184865">
      <w:pPr>
        <w:ind w:left="851"/>
        <w:rPr>
          <w:sz w:val="24"/>
          <w:szCs w:val="24"/>
        </w:rPr>
      </w:pPr>
    </w:p>
    <w:p w14:paraId="184FFFC7" w14:textId="77777777" w:rsidR="00283B9C" w:rsidRPr="00184865" w:rsidRDefault="00283B9C" w:rsidP="00184865">
      <w:pPr>
        <w:ind w:left="851"/>
        <w:rPr>
          <w:sz w:val="24"/>
          <w:szCs w:val="24"/>
          <w:u w:val="single"/>
        </w:rPr>
      </w:pPr>
      <w:r w:rsidRPr="00184865">
        <w:rPr>
          <w:sz w:val="24"/>
          <w:szCs w:val="24"/>
          <w:u w:val="single"/>
        </w:rPr>
        <w:t>Hjælpestof, som behandleren skal være opmærksom på</w:t>
      </w:r>
    </w:p>
    <w:p w14:paraId="501435E1" w14:textId="77777777" w:rsidR="00283B9C" w:rsidRPr="00184865" w:rsidRDefault="00283B9C" w:rsidP="00184865">
      <w:pPr>
        <w:ind w:left="851"/>
        <w:rPr>
          <w:sz w:val="24"/>
          <w:szCs w:val="24"/>
        </w:rPr>
      </w:pPr>
      <w:r w:rsidRPr="00184865">
        <w:rPr>
          <w:sz w:val="24"/>
          <w:szCs w:val="24"/>
        </w:rPr>
        <w:t xml:space="preserve">Tyggetabletterne indeholder desuden gennemsnitligt 861 mg </w:t>
      </w:r>
      <w:proofErr w:type="spellStart"/>
      <w:r w:rsidRPr="00184865">
        <w:rPr>
          <w:sz w:val="24"/>
          <w:szCs w:val="24"/>
        </w:rPr>
        <w:t>dextrater</w:t>
      </w:r>
      <w:proofErr w:type="spellEnd"/>
      <w:r w:rsidRPr="00184865">
        <w:rPr>
          <w:sz w:val="24"/>
          <w:szCs w:val="24"/>
        </w:rPr>
        <w:t xml:space="preserve">, der indeholder </w:t>
      </w:r>
      <w:proofErr w:type="spellStart"/>
      <w:r w:rsidRPr="00184865">
        <w:rPr>
          <w:sz w:val="24"/>
          <w:szCs w:val="24"/>
        </w:rPr>
        <w:t>glucose</w:t>
      </w:r>
      <w:proofErr w:type="spellEnd"/>
      <w:r w:rsidRPr="00184865">
        <w:rPr>
          <w:sz w:val="24"/>
          <w:szCs w:val="24"/>
        </w:rPr>
        <w:t>.</w:t>
      </w:r>
    </w:p>
    <w:p w14:paraId="3DDF636B" w14:textId="77777777" w:rsidR="00283B9C" w:rsidRPr="00184865" w:rsidRDefault="00283B9C" w:rsidP="00184865">
      <w:pPr>
        <w:ind w:left="851"/>
        <w:rPr>
          <w:sz w:val="24"/>
          <w:szCs w:val="24"/>
        </w:rPr>
      </w:pPr>
    </w:p>
    <w:p w14:paraId="3DF5C2EF" w14:textId="77777777" w:rsidR="00283B9C" w:rsidRPr="00184865" w:rsidRDefault="00283B9C" w:rsidP="00184865">
      <w:pPr>
        <w:ind w:left="851"/>
        <w:rPr>
          <w:sz w:val="24"/>
          <w:szCs w:val="24"/>
          <w:u w:val="single"/>
        </w:rPr>
      </w:pPr>
      <w:r w:rsidRPr="00184865">
        <w:rPr>
          <w:sz w:val="24"/>
          <w:szCs w:val="24"/>
          <w:u w:val="single"/>
        </w:rPr>
        <w:t>750 mg</w:t>
      </w:r>
    </w:p>
    <w:p w14:paraId="1844141B" w14:textId="77777777" w:rsidR="00283B9C" w:rsidRPr="00184865" w:rsidRDefault="00283B9C" w:rsidP="00184865">
      <w:pPr>
        <w:ind w:left="851"/>
        <w:rPr>
          <w:sz w:val="24"/>
          <w:szCs w:val="24"/>
        </w:rPr>
      </w:pPr>
      <w:r w:rsidRPr="00184865">
        <w:rPr>
          <w:sz w:val="24"/>
          <w:szCs w:val="24"/>
        </w:rPr>
        <w:t xml:space="preserve">Hver tyggetablet indeholder </w:t>
      </w:r>
      <w:proofErr w:type="spellStart"/>
      <w:r w:rsidRPr="00184865">
        <w:rPr>
          <w:sz w:val="24"/>
          <w:szCs w:val="24"/>
        </w:rPr>
        <w:t>lanthanumcarbonatoctahydrat</w:t>
      </w:r>
      <w:proofErr w:type="spellEnd"/>
      <w:r w:rsidRPr="00184865">
        <w:rPr>
          <w:sz w:val="24"/>
          <w:szCs w:val="24"/>
        </w:rPr>
        <w:t xml:space="preserve"> svarende til 750 mg </w:t>
      </w:r>
      <w:proofErr w:type="spellStart"/>
      <w:r w:rsidRPr="00184865">
        <w:rPr>
          <w:sz w:val="24"/>
          <w:szCs w:val="24"/>
        </w:rPr>
        <w:t>lanthanum</w:t>
      </w:r>
      <w:proofErr w:type="spellEnd"/>
      <w:r w:rsidRPr="00184865">
        <w:rPr>
          <w:sz w:val="24"/>
          <w:szCs w:val="24"/>
        </w:rPr>
        <w:t>.</w:t>
      </w:r>
    </w:p>
    <w:p w14:paraId="06C41C04" w14:textId="77777777" w:rsidR="00283B9C" w:rsidRPr="00184865" w:rsidRDefault="00283B9C" w:rsidP="00184865">
      <w:pPr>
        <w:ind w:left="851"/>
        <w:rPr>
          <w:sz w:val="24"/>
          <w:szCs w:val="24"/>
        </w:rPr>
      </w:pPr>
    </w:p>
    <w:p w14:paraId="2C736E84" w14:textId="77777777" w:rsidR="00283B9C" w:rsidRPr="00184865" w:rsidRDefault="00283B9C" w:rsidP="00184865">
      <w:pPr>
        <w:ind w:left="851"/>
        <w:rPr>
          <w:sz w:val="24"/>
          <w:szCs w:val="24"/>
          <w:u w:val="single"/>
        </w:rPr>
      </w:pPr>
      <w:r w:rsidRPr="00184865">
        <w:rPr>
          <w:sz w:val="24"/>
          <w:szCs w:val="24"/>
          <w:u w:val="single"/>
        </w:rPr>
        <w:t>Hjælpestof, som behandleren skal være opmærksom på</w:t>
      </w:r>
    </w:p>
    <w:p w14:paraId="6363861B" w14:textId="77777777" w:rsidR="00283B9C" w:rsidRPr="00184865" w:rsidRDefault="00283B9C" w:rsidP="00184865">
      <w:pPr>
        <w:ind w:left="851"/>
        <w:rPr>
          <w:sz w:val="24"/>
          <w:szCs w:val="24"/>
        </w:rPr>
      </w:pPr>
      <w:r w:rsidRPr="00184865">
        <w:rPr>
          <w:sz w:val="24"/>
          <w:szCs w:val="24"/>
        </w:rPr>
        <w:t xml:space="preserve">Tyggetabletterne indeholder desuden gennemsnitligt 1292 mg </w:t>
      </w:r>
      <w:proofErr w:type="spellStart"/>
      <w:r w:rsidRPr="00184865">
        <w:rPr>
          <w:sz w:val="24"/>
          <w:szCs w:val="24"/>
        </w:rPr>
        <w:t>dextrater</w:t>
      </w:r>
      <w:proofErr w:type="spellEnd"/>
      <w:r w:rsidRPr="00184865">
        <w:rPr>
          <w:sz w:val="24"/>
          <w:szCs w:val="24"/>
        </w:rPr>
        <w:t xml:space="preserve">, der indeholder </w:t>
      </w:r>
      <w:proofErr w:type="spellStart"/>
      <w:r w:rsidRPr="00184865">
        <w:rPr>
          <w:sz w:val="24"/>
          <w:szCs w:val="24"/>
        </w:rPr>
        <w:t>glucose</w:t>
      </w:r>
      <w:proofErr w:type="spellEnd"/>
      <w:r w:rsidRPr="00184865">
        <w:rPr>
          <w:sz w:val="24"/>
          <w:szCs w:val="24"/>
        </w:rPr>
        <w:t>.</w:t>
      </w:r>
    </w:p>
    <w:p w14:paraId="74A2FC10" w14:textId="77777777" w:rsidR="00283B9C" w:rsidRPr="00184865" w:rsidRDefault="00283B9C" w:rsidP="00184865">
      <w:pPr>
        <w:ind w:left="851"/>
        <w:rPr>
          <w:sz w:val="24"/>
          <w:szCs w:val="24"/>
        </w:rPr>
      </w:pPr>
    </w:p>
    <w:p w14:paraId="2BACDACA" w14:textId="77777777" w:rsidR="00283B9C" w:rsidRPr="00184865" w:rsidRDefault="00283B9C" w:rsidP="00184865">
      <w:pPr>
        <w:ind w:left="851"/>
        <w:rPr>
          <w:sz w:val="24"/>
          <w:szCs w:val="24"/>
          <w:u w:val="single"/>
        </w:rPr>
      </w:pPr>
      <w:r w:rsidRPr="00184865">
        <w:rPr>
          <w:sz w:val="24"/>
          <w:szCs w:val="24"/>
          <w:u w:val="single"/>
        </w:rPr>
        <w:t xml:space="preserve">1000 mg </w:t>
      </w:r>
    </w:p>
    <w:p w14:paraId="21523D4B" w14:textId="77777777" w:rsidR="00283B9C" w:rsidRPr="00184865" w:rsidRDefault="00283B9C" w:rsidP="00184865">
      <w:pPr>
        <w:ind w:left="851"/>
        <w:rPr>
          <w:sz w:val="24"/>
          <w:szCs w:val="24"/>
        </w:rPr>
      </w:pPr>
      <w:r w:rsidRPr="00184865">
        <w:rPr>
          <w:sz w:val="24"/>
          <w:szCs w:val="24"/>
        </w:rPr>
        <w:t xml:space="preserve">Hver tyggetablet indeholder </w:t>
      </w:r>
      <w:proofErr w:type="spellStart"/>
      <w:r w:rsidRPr="00184865">
        <w:rPr>
          <w:sz w:val="24"/>
          <w:szCs w:val="24"/>
        </w:rPr>
        <w:t>lanthanumcarbonatoctahydrat</w:t>
      </w:r>
      <w:proofErr w:type="spellEnd"/>
      <w:r w:rsidRPr="00184865">
        <w:rPr>
          <w:sz w:val="24"/>
          <w:szCs w:val="24"/>
        </w:rPr>
        <w:t xml:space="preserve"> svarende til 1000 mg </w:t>
      </w:r>
      <w:proofErr w:type="spellStart"/>
      <w:r w:rsidRPr="00184865">
        <w:rPr>
          <w:sz w:val="24"/>
          <w:szCs w:val="24"/>
        </w:rPr>
        <w:t>lanthanum</w:t>
      </w:r>
      <w:proofErr w:type="spellEnd"/>
      <w:r w:rsidRPr="00184865">
        <w:rPr>
          <w:sz w:val="24"/>
          <w:szCs w:val="24"/>
        </w:rPr>
        <w:t>.</w:t>
      </w:r>
    </w:p>
    <w:p w14:paraId="6B062BC7" w14:textId="77777777" w:rsidR="00283B9C" w:rsidRPr="00184865" w:rsidRDefault="00283B9C" w:rsidP="00184865">
      <w:pPr>
        <w:ind w:left="851"/>
        <w:rPr>
          <w:sz w:val="24"/>
          <w:szCs w:val="24"/>
        </w:rPr>
      </w:pPr>
    </w:p>
    <w:p w14:paraId="66CA60B6" w14:textId="77777777" w:rsidR="00283B9C" w:rsidRPr="00184865" w:rsidRDefault="00283B9C" w:rsidP="00184865">
      <w:pPr>
        <w:ind w:left="851"/>
        <w:rPr>
          <w:sz w:val="24"/>
          <w:szCs w:val="24"/>
          <w:u w:val="single"/>
        </w:rPr>
      </w:pPr>
      <w:r w:rsidRPr="00184865">
        <w:rPr>
          <w:sz w:val="24"/>
          <w:szCs w:val="24"/>
          <w:u w:val="single"/>
        </w:rPr>
        <w:t>Hjælpestof, som behandleren skal være opmærksom på</w:t>
      </w:r>
    </w:p>
    <w:p w14:paraId="7CED03D9" w14:textId="77777777" w:rsidR="00283B9C" w:rsidRPr="00184865" w:rsidRDefault="00283B9C" w:rsidP="00184865">
      <w:pPr>
        <w:ind w:left="851"/>
        <w:rPr>
          <w:sz w:val="24"/>
          <w:szCs w:val="24"/>
        </w:rPr>
      </w:pPr>
      <w:r w:rsidRPr="00184865">
        <w:rPr>
          <w:sz w:val="24"/>
          <w:szCs w:val="24"/>
        </w:rPr>
        <w:t xml:space="preserve">Tyggetabletterne indeholder desuden gennemsnitligt 1722 mg </w:t>
      </w:r>
      <w:proofErr w:type="spellStart"/>
      <w:r w:rsidRPr="00184865">
        <w:rPr>
          <w:sz w:val="24"/>
          <w:szCs w:val="24"/>
        </w:rPr>
        <w:t>dextrater</w:t>
      </w:r>
      <w:proofErr w:type="spellEnd"/>
      <w:r w:rsidRPr="00184865">
        <w:rPr>
          <w:sz w:val="24"/>
          <w:szCs w:val="24"/>
        </w:rPr>
        <w:t xml:space="preserve">, der indeholder </w:t>
      </w:r>
      <w:proofErr w:type="spellStart"/>
      <w:r w:rsidRPr="00184865">
        <w:rPr>
          <w:sz w:val="24"/>
          <w:szCs w:val="24"/>
        </w:rPr>
        <w:t>glucose</w:t>
      </w:r>
      <w:proofErr w:type="spellEnd"/>
      <w:r w:rsidRPr="00184865">
        <w:rPr>
          <w:sz w:val="24"/>
          <w:szCs w:val="24"/>
        </w:rPr>
        <w:t>.</w:t>
      </w:r>
    </w:p>
    <w:p w14:paraId="21EA28D9" w14:textId="77777777" w:rsidR="007E4C03" w:rsidRDefault="007E4C03" w:rsidP="00184865">
      <w:pPr>
        <w:ind w:left="851"/>
        <w:rPr>
          <w:sz w:val="24"/>
          <w:szCs w:val="24"/>
        </w:rPr>
      </w:pPr>
    </w:p>
    <w:p w14:paraId="2BB9A4F4" w14:textId="523DA4DA" w:rsidR="00283B9C" w:rsidRPr="00184865" w:rsidRDefault="00283B9C" w:rsidP="00184865">
      <w:pPr>
        <w:ind w:left="851"/>
        <w:rPr>
          <w:sz w:val="24"/>
          <w:szCs w:val="24"/>
        </w:rPr>
      </w:pPr>
      <w:r w:rsidRPr="00184865">
        <w:rPr>
          <w:sz w:val="24"/>
          <w:szCs w:val="24"/>
        </w:rPr>
        <w:t>Alle hjælpestoffer er anført under pkt. 6.1.</w:t>
      </w:r>
    </w:p>
    <w:p w14:paraId="6C72ACCF" w14:textId="77777777" w:rsidR="009260DE" w:rsidRPr="00184865" w:rsidRDefault="009260DE" w:rsidP="009260DE">
      <w:pPr>
        <w:tabs>
          <w:tab w:val="left" w:pos="851"/>
        </w:tabs>
        <w:ind w:left="851"/>
        <w:rPr>
          <w:sz w:val="24"/>
          <w:szCs w:val="24"/>
        </w:rPr>
      </w:pPr>
    </w:p>
    <w:p w14:paraId="065C77D1" w14:textId="77777777" w:rsidR="009260DE" w:rsidRPr="00184865" w:rsidRDefault="009260DE" w:rsidP="009260DE">
      <w:pPr>
        <w:tabs>
          <w:tab w:val="left" w:pos="851"/>
        </w:tabs>
        <w:ind w:left="851" w:hanging="851"/>
        <w:rPr>
          <w:b/>
          <w:sz w:val="24"/>
          <w:szCs w:val="24"/>
        </w:rPr>
      </w:pPr>
      <w:r w:rsidRPr="00184865">
        <w:rPr>
          <w:b/>
          <w:sz w:val="24"/>
          <w:szCs w:val="24"/>
        </w:rPr>
        <w:t>3.</w:t>
      </w:r>
      <w:r w:rsidRPr="00184865">
        <w:rPr>
          <w:b/>
          <w:sz w:val="24"/>
          <w:szCs w:val="24"/>
        </w:rPr>
        <w:tab/>
        <w:t>LÆGEMIDDELFORM</w:t>
      </w:r>
    </w:p>
    <w:p w14:paraId="32F9A27D" w14:textId="25B0D247" w:rsidR="00283B9C" w:rsidRPr="00184865" w:rsidRDefault="00283B9C" w:rsidP="00184865">
      <w:pPr>
        <w:ind w:left="851"/>
        <w:rPr>
          <w:sz w:val="24"/>
          <w:szCs w:val="24"/>
        </w:rPr>
      </w:pPr>
      <w:r w:rsidRPr="00184865">
        <w:rPr>
          <w:sz w:val="24"/>
          <w:szCs w:val="24"/>
        </w:rPr>
        <w:t>Tyggetabletter</w:t>
      </w:r>
    </w:p>
    <w:p w14:paraId="2DDB758B" w14:textId="77777777" w:rsidR="00283B9C" w:rsidRPr="00184865" w:rsidRDefault="00283B9C" w:rsidP="00184865">
      <w:pPr>
        <w:ind w:left="851"/>
        <w:rPr>
          <w:sz w:val="24"/>
          <w:szCs w:val="24"/>
        </w:rPr>
      </w:pPr>
    </w:p>
    <w:p w14:paraId="5739310F" w14:textId="5DDB054C" w:rsidR="00283B9C" w:rsidRPr="00184865" w:rsidRDefault="00283B9C" w:rsidP="00184865">
      <w:pPr>
        <w:ind w:left="851"/>
        <w:rPr>
          <w:sz w:val="24"/>
          <w:szCs w:val="24"/>
          <w:u w:val="single"/>
        </w:rPr>
      </w:pPr>
      <w:proofErr w:type="spellStart"/>
      <w:r w:rsidRPr="00184865">
        <w:rPr>
          <w:sz w:val="24"/>
          <w:szCs w:val="24"/>
          <w:u w:val="single"/>
        </w:rPr>
        <w:lastRenderedPageBreak/>
        <w:t>Lanthanum</w:t>
      </w:r>
      <w:proofErr w:type="spellEnd"/>
      <w:r w:rsidRPr="00184865">
        <w:rPr>
          <w:sz w:val="24"/>
          <w:szCs w:val="24"/>
          <w:u w:val="single"/>
        </w:rPr>
        <w:t xml:space="preserve"> </w:t>
      </w:r>
      <w:r w:rsidR="00001E42">
        <w:rPr>
          <w:sz w:val="24"/>
          <w:szCs w:val="24"/>
          <w:u w:val="single"/>
        </w:rPr>
        <w:t>"Orifarm"</w:t>
      </w:r>
      <w:r w:rsidRPr="00184865">
        <w:rPr>
          <w:sz w:val="24"/>
          <w:szCs w:val="24"/>
          <w:u w:val="single"/>
        </w:rPr>
        <w:t xml:space="preserve"> 500 mg tyggetabletter</w:t>
      </w:r>
    </w:p>
    <w:p w14:paraId="481BE4F0" w14:textId="77777777" w:rsidR="00283B9C" w:rsidRPr="00184865" w:rsidRDefault="00283B9C" w:rsidP="00184865">
      <w:pPr>
        <w:ind w:left="851"/>
        <w:rPr>
          <w:sz w:val="24"/>
          <w:szCs w:val="24"/>
        </w:rPr>
      </w:pPr>
      <w:r w:rsidRPr="00184865">
        <w:rPr>
          <w:sz w:val="24"/>
          <w:szCs w:val="24"/>
        </w:rPr>
        <w:t xml:space="preserve">Hvide, runde tabletter præget med ‘500’ på den ene side og med en diameter på </w:t>
      </w:r>
      <w:r w:rsidRPr="00184865">
        <w:rPr>
          <w:bCs/>
          <w:sz w:val="24"/>
          <w:szCs w:val="24"/>
        </w:rPr>
        <w:t>18 mm og en tykkelse på 5 mm</w:t>
      </w:r>
      <w:r w:rsidRPr="00184865">
        <w:rPr>
          <w:sz w:val="24"/>
          <w:szCs w:val="24"/>
        </w:rPr>
        <w:t>.</w:t>
      </w:r>
    </w:p>
    <w:p w14:paraId="712AB8E1" w14:textId="77777777" w:rsidR="00283B9C" w:rsidRPr="00184865" w:rsidRDefault="00283B9C" w:rsidP="00184865">
      <w:pPr>
        <w:ind w:left="851"/>
        <w:rPr>
          <w:sz w:val="24"/>
          <w:szCs w:val="24"/>
        </w:rPr>
      </w:pPr>
    </w:p>
    <w:p w14:paraId="0F038CF2" w14:textId="2C850DB9" w:rsidR="00283B9C" w:rsidRPr="00184865" w:rsidRDefault="00283B9C" w:rsidP="00184865">
      <w:pPr>
        <w:ind w:left="851"/>
        <w:rPr>
          <w:sz w:val="24"/>
          <w:szCs w:val="24"/>
          <w:u w:val="single"/>
        </w:rPr>
      </w:pPr>
      <w:proofErr w:type="spellStart"/>
      <w:r w:rsidRPr="00184865">
        <w:rPr>
          <w:sz w:val="24"/>
          <w:szCs w:val="24"/>
          <w:u w:val="single"/>
        </w:rPr>
        <w:t>Lanthanum</w:t>
      </w:r>
      <w:proofErr w:type="spellEnd"/>
      <w:r w:rsidRPr="00184865">
        <w:rPr>
          <w:sz w:val="24"/>
          <w:szCs w:val="24"/>
          <w:u w:val="single"/>
        </w:rPr>
        <w:t xml:space="preserve"> </w:t>
      </w:r>
      <w:r w:rsidR="00001E42">
        <w:rPr>
          <w:sz w:val="24"/>
          <w:szCs w:val="24"/>
          <w:u w:val="single"/>
        </w:rPr>
        <w:t>"Orifarm"</w:t>
      </w:r>
      <w:r w:rsidRPr="00184865">
        <w:rPr>
          <w:sz w:val="24"/>
          <w:szCs w:val="24"/>
          <w:u w:val="single"/>
        </w:rPr>
        <w:t xml:space="preserve"> 750 mg tyggetabletter</w:t>
      </w:r>
    </w:p>
    <w:p w14:paraId="1642E779" w14:textId="77777777" w:rsidR="00283B9C" w:rsidRPr="00184865" w:rsidRDefault="00283B9C" w:rsidP="00184865">
      <w:pPr>
        <w:ind w:left="851"/>
        <w:rPr>
          <w:sz w:val="24"/>
          <w:szCs w:val="24"/>
        </w:rPr>
      </w:pPr>
      <w:r w:rsidRPr="00184865">
        <w:rPr>
          <w:sz w:val="24"/>
          <w:szCs w:val="24"/>
        </w:rPr>
        <w:t xml:space="preserve">Hvide, runde tabletter præget med ‘750’ på den ene side og med en diameter på </w:t>
      </w:r>
      <w:r w:rsidRPr="00184865">
        <w:rPr>
          <w:bCs/>
          <w:sz w:val="24"/>
          <w:szCs w:val="24"/>
        </w:rPr>
        <w:t>20 mm og en tykkelse på 7 mm</w:t>
      </w:r>
      <w:r w:rsidRPr="00184865">
        <w:rPr>
          <w:sz w:val="24"/>
          <w:szCs w:val="24"/>
        </w:rPr>
        <w:t>.</w:t>
      </w:r>
    </w:p>
    <w:p w14:paraId="1FB6D258" w14:textId="77777777" w:rsidR="00283B9C" w:rsidRPr="00184865" w:rsidRDefault="00283B9C" w:rsidP="00184865">
      <w:pPr>
        <w:ind w:left="851"/>
        <w:rPr>
          <w:sz w:val="24"/>
          <w:szCs w:val="24"/>
        </w:rPr>
      </w:pPr>
    </w:p>
    <w:p w14:paraId="43B03516" w14:textId="6057FDE9" w:rsidR="00283B9C" w:rsidRPr="00184865" w:rsidRDefault="00283B9C" w:rsidP="00184865">
      <w:pPr>
        <w:ind w:left="851"/>
        <w:rPr>
          <w:sz w:val="24"/>
          <w:szCs w:val="24"/>
          <w:u w:val="single"/>
        </w:rPr>
      </w:pPr>
      <w:proofErr w:type="spellStart"/>
      <w:r w:rsidRPr="00184865">
        <w:rPr>
          <w:sz w:val="24"/>
          <w:szCs w:val="24"/>
          <w:u w:val="single"/>
        </w:rPr>
        <w:t>Lanthanum</w:t>
      </w:r>
      <w:proofErr w:type="spellEnd"/>
      <w:r w:rsidRPr="00184865">
        <w:rPr>
          <w:sz w:val="24"/>
          <w:szCs w:val="24"/>
          <w:u w:val="single"/>
        </w:rPr>
        <w:t xml:space="preserve"> </w:t>
      </w:r>
      <w:r w:rsidR="00001E42">
        <w:rPr>
          <w:sz w:val="24"/>
          <w:szCs w:val="24"/>
          <w:u w:val="single"/>
        </w:rPr>
        <w:t>"Orifarm"</w:t>
      </w:r>
      <w:r w:rsidRPr="00184865">
        <w:rPr>
          <w:sz w:val="24"/>
          <w:szCs w:val="24"/>
          <w:u w:val="single"/>
        </w:rPr>
        <w:t xml:space="preserve"> 1000 mg tyggetabletter</w:t>
      </w:r>
    </w:p>
    <w:p w14:paraId="59F172E5" w14:textId="77777777" w:rsidR="00283B9C" w:rsidRPr="00184865" w:rsidRDefault="00283B9C" w:rsidP="00184865">
      <w:pPr>
        <w:ind w:left="851"/>
        <w:rPr>
          <w:sz w:val="24"/>
          <w:szCs w:val="24"/>
        </w:rPr>
      </w:pPr>
      <w:r w:rsidRPr="00184865">
        <w:rPr>
          <w:sz w:val="24"/>
          <w:szCs w:val="24"/>
        </w:rPr>
        <w:t xml:space="preserve">Hvide, runde tabletter præget med ‘1000’ på den ene side og med en diameter på </w:t>
      </w:r>
      <w:r w:rsidRPr="00184865">
        <w:rPr>
          <w:bCs/>
          <w:sz w:val="24"/>
          <w:szCs w:val="24"/>
        </w:rPr>
        <w:t>22 mm og en tykkelse på 7 mm</w:t>
      </w:r>
      <w:r w:rsidRPr="00184865">
        <w:rPr>
          <w:sz w:val="24"/>
          <w:szCs w:val="24"/>
        </w:rPr>
        <w:t>.</w:t>
      </w:r>
    </w:p>
    <w:p w14:paraId="0BA61F9D" w14:textId="77777777" w:rsidR="009260DE" w:rsidRPr="00184865" w:rsidRDefault="009260DE" w:rsidP="009260DE">
      <w:pPr>
        <w:tabs>
          <w:tab w:val="left" w:pos="851"/>
        </w:tabs>
        <w:ind w:left="851"/>
        <w:rPr>
          <w:sz w:val="24"/>
          <w:szCs w:val="24"/>
        </w:rPr>
      </w:pPr>
    </w:p>
    <w:p w14:paraId="7F178A8B" w14:textId="77777777" w:rsidR="009260DE" w:rsidRPr="00184865" w:rsidRDefault="009260DE" w:rsidP="009260DE">
      <w:pPr>
        <w:tabs>
          <w:tab w:val="left" w:pos="851"/>
        </w:tabs>
        <w:ind w:left="851"/>
        <w:rPr>
          <w:sz w:val="24"/>
          <w:szCs w:val="24"/>
        </w:rPr>
      </w:pPr>
    </w:p>
    <w:p w14:paraId="452B05C2" w14:textId="77777777" w:rsidR="009260DE" w:rsidRPr="00184865" w:rsidRDefault="009260DE" w:rsidP="009260DE">
      <w:pPr>
        <w:tabs>
          <w:tab w:val="left" w:pos="851"/>
        </w:tabs>
        <w:ind w:left="851" w:hanging="851"/>
        <w:rPr>
          <w:b/>
          <w:sz w:val="24"/>
          <w:szCs w:val="24"/>
        </w:rPr>
      </w:pPr>
      <w:r w:rsidRPr="00184865">
        <w:rPr>
          <w:b/>
          <w:sz w:val="24"/>
          <w:szCs w:val="24"/>
        </w:rPr>
        <w:t>4.</w:t>
      </w:r>
      <w:r w:rsidRPr="00184865">
        <w:rPr>
          <w:b/>
          <w:sz w:val="24"/>
          <w:szCs w:val="24"/>
        </w:rPr>
        <w:tab/>
        <w:t>KLINISKE OPLYSNINGER</w:t>
      </w:r>
    </w:p>
    <w:p w14:paraId="1E88C8B5" w14:textId="77777777" w:rsidR="009260DE" w:rsidRPr="00184865" w:rsidRDefault="009260DE" w:rsidP="009260DE">
      <w:pPr>
        <w:tabs>
          <w:tab w:val="left" w:pos="851"/>
        </w:tabs>
        <w:ind w:left="851"/>
        <w:rPr>
          <w:b/>
          <w:sz w:val="24"/>
          <w:szCs w:val="24"/>
        </w:rPr>
      </w:pPr>
    </w:p>
    <w:p w14:paraId="00888A72" w14:textId="77777777" w:rsidR="009260DE" w:rsidRPr="00184865" w:rsidRDefault="009260DE" w:rsidP="009260DE">
      <w:pPr>
        <w:tabs>
          <w:tab w:val="left" w:pos="851"/>
        </w:tabs>
        <w:ind w:left="851" w:hanging="851"/>
        <w:rPr>
          <w:b/>
          <w:sz w:val="24"/>
          <w:szCs w:val="24"/>
          <w:u w:val="single"/>
        </w:rPr>
      </w:pPr>
      <w:r w:rsidRPr="00184865">
        <w:rPr>
          <w:b/>
          <w:sz w:val="24"/>
          <w:szCs w:val="24"/>
        </w:rPr>
        <w:t>4.1</w:t>
      </w:r>
      <w:r w:rsidRPr="00184865">
        <w:rPr>
          <w:b/>
          <w:sz w:val="24"/>
          <w:szCs w:val="24"/>
        </w:rPr>
        <w:tab/>
        <w:t>Terapeutiske indikationer</w:t>
      </w:r>
    </w:p>
    <w:p w14:paraId="778E54AE" w14:textId="04A35500"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er indiceret til voksne patienter som fosfatbindemiddel ved behandling af </w:t>
      </w:r>
      <w:proofErr w:type="spellStart"/>
      <w:r w:rsidRPr="00184865">
        <w:rPr>
          <w:sz w:val="24"/>
          <w:szCs w:val="24"/>
        </w:rPr>
        <w:t>hyperfosfatæmi</w:t>
      </w:r>
      <w:proofErr w:type="spellEnd"/>
      <w:r w:rsidRPr="00184865">
        <w:rPr>
          <w:sz w:val="24"/>
          <w:szCs w:val="24"/>
        </w:rPr>
        <w:t xml:space="preserve"> hos patienter med kronisk nyresvigt i hæmodialyse eller Kontinuerlig Ambulant </w:t>
      </w:r>
      <w:proofErr w:type="spellStart"/>
      <w:r w:rsidRPr="00184865">
        <w:rPr>
          <w:sz w:val="24"/>
          <w:szCs w:val="24"/>
        </w:rPr>
        <w:t>Peritoneal</w:t>
      </w:r>
      <w:proofErr w:type="spellEnd"/>
      <w:r w:rsidRPr="00184865">
        <w:rPr>
          <w:sz w:val="24"/>
          <w:szCs w:val="24"/>
        </w:rPr>
        <w:t xml:space="preserve"> Dialyse (CAPD).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er også indiceret til behandling af voksne patienter med kronisk nyresygdom, der ikke er i dialyse, som har serumfosfatniveauer </w:t>
      </w:r>
      <w:r w:rsidRPr="00184865">
        <w:rPr>
          <w:bCs/>
          <w:iCs/>
          <w:sz w:val="24"/>
          <w:szCs w:val="24"/>
        </w:rPr>
        <w:sym w:font="Symbol" w:char="F0B3"/>
      </w:r>
      <w:r w:rsidRPr="00184865">
        <w:rPr>
          <w:bCs/>
          <w:iCs/>
          <w:sz w:val="24"/>
          <w:szCs w:val="24"/>
        </w:rPr>
        <w:t> 1,78 mmol/l</w:t>
      </w:r>
      <w:r w:rsidRPr="00184865">
        <w:rPr>
          <w:color w:val="0F243E"/>
          <w:sz w:val="24"/>
          <w:szCs w:val="24"/>
        </w:rPr>
        <w:t xml:space="preserve">, </w:t>
      </w:r>
      <w:r w:rsidRPr="00184865">
        <w:rPr>
          <w:sz w:val="24"/>
          <w:szCs w:val="24"/>
        </w:rPr>
        <w:t>og hvor en diæt med lavt indhold af fosfat ikke er tilstrækkelig til at kontrollere serumfosfatniveauerne.</w:t>
      </w:r>
    </w:p>
    <w:p w14:paraId="0DD2D502" w14:textId="77777777" w:rsidR="009260DE" w:rsidRPr="00184865" w:rsidRDefault="009260DE" w:rsidP="009260DE">
      <w:pPr>
        <w:tabs>
          <w:tab w:val="left" w:pos="851"/>
        </w:tabs>
        <w:ind w:left="851"/>
        <w:rPr>
          <w:sz w:val="24"/>
          <w:szCs w:val="24"/>
        </w:rPr>
      </w:pPr>
    </w:p>
    <w:p w14:paraId="6C42606A" w14:textId="77777777" w:rsidR="009260DE" w:rsidRPr="00184865" w:rsidRDefault="009260DE" w:rsidP="009260DE">
      <w:pPr>
        <w:tabs>
          <w:tab w:val="left" w:pos="851"/>
        </w:tabs>
        <w:ind w:left="851" w:hanging="851"/>
        <w:rPr>
          <w:b/>
          <w:sz w:val="24"/>
          <w:szCs w:val="24"/>
        </w:rPr>
      </w:pPr>
      <w:r w:rsidRPr="00184865">
        <w:rPr>
          <w:b/>
          <w:sz w:val="24"/>
          <w:szCs w:val="24"/>
        </w:rPr>
        <w:t>4.2</w:t>
      </w:r>
      <w:r w:rsidRPr="00184865">
        <w:rPr>
          <w:b/>
          <w:sz w:val="24"/>
          <w:szCs w:val="24"/>
        </w:rPr>
        <w:tab/>
        <w:t xml:space="preserve">Dosering og </w:t>
      </w:r>
      <w:r w:rsidR="002C1EC0" w:rsidRPr="00184865">
        <w:rPr>
          <w:b/>
          <w:sz w:val="24"/>
          <w:szCs w:val="24"/>
        </w:rPr>
        <w:t>administration</w:t>
      </w:r>
    </w:p>
    <w:p w14:paraId="3D71222D" w14:textId="77777777" w:rsidR="00184865" w:rsidRDefault="00184865" w:rsidP="00184865">
      <w:pPr>
        <w:ind w:left="851"/>
        <w:rPr>
          <w:sz w:val="24"/>
          <w:szCs w:val="24"/>
        </w:rPr>
      </w:pPr>
    </w:p>
    <w:p w14:paraId="050F2637" w14:textId="0B7FB5E1" w:rsidR="00283B9C" w:rsidRPr="00184865" w:rsidRDefault="00283B9C" w:rsidP="00184865">
      <w:pPr>
        <w:ind w:left="851"/>
        <w:rPr>
          <w:sz w:val="24"/>
          <w:szCs w:val="24"/>
          <w:u w:val="single"/>
        </w:rPr>
      </w:pPr>
      <w:r w:rsidRPr="00184865">
        <w:rPr>
          <w:sz w:val="24"/>
          <w:szCs w:val="24"/>
          <w:u w:val="single"/>
        </w:rPr>
        <w:t>Dosering</w:t>
      </w:r>
    </w:p>
    <w:p w14:paraId="3139C3F4" w14:textId="77777777" w:rsidR="00283B9C" w:rsidRPr="00184865" w:rsidRDefault="00283B9C" w:rsidP="00184865">
      <w:pPr>
        <w:ind w:left="851"/>
        <w:rPr>
          <w:sz w:val="24"/>
          <w:szCs w:val="24"/>
        </w:rPr>
      </w:pPr>
    </w:p>
    <w:p w14:paraId="101F356B" w14:textId="77777777" w:rsidR="00283B9C" w:rsidRPr="00184865" w:rsidRDefault="00283B9C" w:rsidP="00184865">
      <w:pPr>
        <w:ind w:left="851"/>
        <w:rPr>
          <w:i/>
          <w:sz w:val="24"/>
          <w:szCs w:val="24"/>
        </w:rPr>
      </w:pPr>
      <w:r w:rsidRPr="00184865">
        <w:rPr>
          <w:i/>
          <w:sz w:val="24"/>
          <w:szCs w:val="24"/>
        </w:rPr>
        <w:t>Voksne, inklusive ældre (&gt; 65 år)</w:t>
      </w:r>
    </w:p>
    <w:p w14:paraId="1851122E" w14:textId="75BA4496"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bør indtages sammen med eller straks efter et måltid med den daglige dosis fordelt over måltiderne. </w:t>
      </w:r>
    </w:p>
    <w:p w14:paraId="79332D0C" w14:textId="75088180" w:rsidR="00283B9C" w:rsidRPr="00184865" w:rsidRDefault="00283B9C" w:rsidP="00184865">
      <w:pPr>
        <w:ind w:left="851"/>
        <w:rPr>
          <w:sz w:val="24"/>
          <w:szCs w:val="24"/>
        </w:rPr>
      </w:pPr>
      <w:r w:rsidRPr="00184865">
        <w:rPr>
          <w:sz w:val="24"/>
          <w:szCs w:val="24"/>
        </w:rPr>
        <w:t xml:space="preserve">Patienter bør følge den anbefalede diætkost med henblik på at regulere deres fosfat- og væskeindtag.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fås som en tyggetablet, hvilket betyder, at der ikke er behov for at indtage ekstra væske. Serumfosfatkoncentrationer bør kontrolleres og dosis af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justeres hver 2. til 3. uge, indtil der opnås en acceptabel serumfosfatkoncentration, hvorefter regelmæssig kontrol foretages.</w:t>
      </w:r>
    </w:p>
    <w:p w14:paraId="3B542A5C" w14:textId="77777777" w:rsidR="00283B9C" w:rsidRPr="00184865" w:rsidRDefault="00283B9C" w:rsidP="00184865">
      <w:pPr>
        <w:ind w:left="851"/>
        <w:rPr>
          <w:sz w:val="24"/>
          <w:szCs w:val="24"/>
        </w:rPr>
      </w:pPr>
    </w:p>
    <w:p w14:paraId="26E9CEC9" w14:textId="77777777" w:rsidR="00283B9C" w:rsidRPr="00184865" w:rsidRDefault="00283B9C" w:rsidP="00184865">
      <w:pPr>
        <w:ind w:left="851"/>
        <w:rPr>
          <w:sz w:val="24"/>
          <w:szCs w:val="24"/>
        </w:rPr>
      </w:pPr>
      <w:r w:rsidRPr="00184865">
        <w:rPr>
          <w:sz w:val="24"/>
          <w:szCs w:val="24"/>
        </w:rPr>
        <w:t xml:space="preserve">Kontrol af serumfosfatkoncentrationen er blevet vist ved doser startende fra 750 mg pr dag. Den maksimale dosis, der er blevet undersøgt i kliniske studier med et begrænset antal patienter, er 3750 mg. Patienter, som responderer på </w:t>
      </w:r>
      <w:proofErr w:type="spellStart"/>
      <w:r w:rsidRPr="00184865">
        <w:rPr>
          <w:sz w:val="24"/>
          <w:szCs w:val="24"/>
        </w:rPr>
        <w:t>lanthanum</w:t>
      </w:r>
      <w:proofErr w:type="spellEnd"/>
      <w:r w:rsidRPr="00184865">
        <w:rPr>
          <w:sz w:val="24"/>
          <w:szCs w:val="24"/>
        </w:rPr>
        <w:t xml:space="preserve">-behandling, opnår normalt acceptable serumfosfatkoncentrationer ved doser på 1500-3000 mg </w:t>
      </w:r>
      <w:proofErr w:type="spellStart"/>
      <w:r w:rsidRPr="00184865">
        <w:rPr>
          <w:sz w:val="24"/>
          <w:szCs w:val="24"/>
        </w:rPr>
        <w:t>lanthanum</w:t>
      </w:r>
      <w:proofErr w:type="spellEnd"/>
      <w:r w:rsidRPr="00184865">
        <w:rPr>
          <w:sz w:val="24"/>
          <w:szCs w:val="24"/>
        </w:rPr>
        <w:t xml:space="preserve"> pr. dag.</w:t>
      </w:r>
    </w:p>
    <w:p w14:paraId="72AEB3CF" w14:textId="77777777" w:rsidR="00283B9C" w:rsidRPr="00184865" w:rsidRDefault="00283B9C" w:rsidP="00184865">
      <w:pPr>
        <w:ind w:left="851"/>
        <w:rPr>
          <w:i/>
          <w:sz w:val="24"/>
          <w:szCs w:val="24"/>
        </w:rPr>
      </w:pPr>
    </w:p>
    <w:p w14:paraId="3334EE48" w14:textId="77777777" w:rsidR="00283B9C" w:rsidRPr="00184865" w:rsidRDefault="00283B9C" w:rsidP="00184865">
      <w:pPr>
        <w:ind w:left="851"/>
        <w:rPr>
          <w:sz w:val="24"/>
          <w:szCs w:val="24"/>
        </w:rPr>
      </w:pPr>
      <w:r w:rsidRPr="00184865">
        <w:rPr>
          <w:i/>
          <w:sz w:val="24"/>
          <w:szCs w:val="24"/>
        </w:rPr>
        <w:t>Pædiatrisk population</w:t>
      </w:r>
    </w:p>
    <w:p w14:paraId="10A61128" w14:textId="24F03D13"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w:t>
      </w:r>
      <w:proofErr w:type="spellStart"/>
      <w:r w:rsidR="00001E42">
        <w:rPr>
          <w:sz w:val="24"/>
          <w:szCs w:val="24"/>
        </w:rPr>
        <w:t>Orifarm"</w:t>
      </w:r>
      <w:r w:rsidRPr="00184865">
        <w:rPr>
          <w:sz w:val="24"/>
          <w:szCs w:val="24"/>
        </w:rPr>
        <w:t>s</w:t>
      </w:r>
      <w:proofErr w:type="spellEnd"/>
      <w:r w:rsidRPr="00184865">
        <w:rPr>
          <w:sz w:val="24"/>
          <w:szCs w:val="24"/>
        </w:rPr>
        <w:t xml:space="preserve"> sikkerhed og virkning hos børn og unge under 18 år er ikke klarlagt (se pkt. 4.8 og 5.1). Aktuelt tilgængelige data er beskrevet i pkt. 5.1 og 5.2, men der kan ikke gives anbefalinger vedrørende dosering.</w:t>
      </w:r>
    </w:p>
    <w:p w14:paraId="4DECEC92" w14:textId="77777777" w:rsidR="00283B9C" w:rsidRPr="00184865" w:rsidRDefault="00283B9C" w:rsidP="00184865">
      <w:pPr>
        <w:ind w:left="851"/>
        <w:rPr>
          <w:sz w:val="24"/>
          <w:szCs w:val="24"/>
        </w:rPr>
      </w:pPr>
    </w:p>
    <w:p w14:paraId="153C69FE" w14:textId="77777777" w:rsidR="00283B9C" w:rsidRPr="00184865" w:rsidRDefault="00283B9C" w:rsidP="00184865">
      <w:pPr>
        <w:ind w:left="851"/>
        <w:rPr>
          <w:i/>
          <w:iCs/>
          <w:sz w:val="24"/>
          <w:szCs w:val="24"/>
        </w:rPr>
      </w:pPr>
      <w:r w:rsidRPr="00184865">
        <w:rPr>
          <w:i/>
          <w:iCs/>
          <w:sz w:val="24"/>
          <w:szCs w:val="24"/>
        </w:rPr>
        <w:t>Nedsat leverfunktion</w:t>
      </w:r>
    </w:p>
    <w:p w14:paraId="49BAFDA7" w14:textId="23AD0850" w:rsidR="00283B9C" w:rsidRPr="00184865" w:rsidRDefault="00283B9C" w:rsidP="00184865">
      <w:pPr>
        <w:ind w:left="851"/>
        <w:rPr>
          <w:sz w:val="24"/>
          <w:szCs w:val="24"/>
        </w:rPr>
      </w:pPr>
      <w:r w:rsidRPr="00184865">
        <w:rPr>
          <w:sz w:val="24"/>
          <w:szCs w:val="24"/>
        </w:rPr>
        <w:t xml:space="preserve">Påvirkningen af nedsat leverfunktion på </w:t>
      </w:r>
      <w:proofErr w:type="spellStart"/>
      <w:r w:rsidRPr="00184865">
        <w:rPr>
          <w:sz w:val="24"/>
          <w:szCs w:val="24"/>
        </w:rPr>
        <w:t>Lanthanum</w:t>
      </w:r>
      <w:proofErr w:type="spellEnd"/>
      <w:r w:rsidRPr="00184865">
        <w:rPr>
          <w:sz w:val="24"/>
          <w:szCs w:val="24"/>
        </w:rPr>
        <w:t xml:space="preserve"> </w:t>
      </w:r>
      <w:r w:rsidR="00001E42">
        <w:rPr>
          <w:sz w:val="24"/>
          <w:szCs w:val="24"/>
        </w:rPr>
        <w:t>"</w:t>
      </w:r>
      <w:proofErr w:type="spellStart"/>
      <w:r w:rsidR="00001E42">
        <w:rPr>
          <w:sz w:val="24"/>
          <w:szCs w:val="24"/>
        </w:rPr>
        <w:t>Orifarm"</w:t>
      </w:r>
      <w:r w:rsidRPr="00184865">
        <w:rPr>
          <w:sz w:val="24"/>
          <w:szCs w:val="24"/>
        </w:rPr>
        <w:t>s</w:t>
      </w:r>
      <w:proofErr w:type="spellEnd"/>
      <w:r w:rsidRPr="00184865">
        <w:rPr>
          <w:sz w:val="24"/>
          <w:szCs w:val="24"/>
        </w:rPr>
        <w:t xml:space="preserve"> farmakokinetik er ikke blevet undersøgt. På grund af dets virkningsmekanisme og manglende metabolisme i leveren er der ikke grund til at nedsætte dosis ved nedsat leverfunktion, men patienten skal overvåges nøje (se pkt. 4.4 og 5.2).</w:t>
      </w:r>
    </w:p>
    <w:p w14:paraId="25A1DB58" w14:textId="77777777" w:rsidR="00283B9C" w:rsidRPr="00184865" w:rsidRDefault="00283B9C" w:rsidP="00184865">
      <w:pPr>
        <w:ind w:left="851"/>
        <w:rPr>
          <w:sz w:val="24"/>
          <w:szCs w:val="24"/>
        </w:rPr>
      </w:pPr>
    </w:p>
    <w:p w14:paraId="4D68731E" w14:textId="77777777" w:rsidR="00283B9C" w:rsidRPr="00184865" w:rsidRDefault="00283B9C" w:rsidP="00184865">
      <w:pPr>
        <w:ind w:left="851"/>
        <w:rPr>
          <w:sz w:val="24"/>
          <w:szCs w:val="24"/>
          <w:u w:val="single"/>
        </w:rPr>
      </w:pPr>
      <w:r w:rsidRPr="00184865">
        <w:rPr>
          <w:sz w:val="24"/>
          <w:szCs w:val="24"/>
          <w:u w:val="single"/>
        </w:rPr>
        <w:t>Administration</w:t>
      </w:r>
    </w:p>
    <w:p w14:paraId="36DC4B66" w14:textId="57B78F66"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er til oral anvendelse.</w:t>
      </w:r>
    </w:p>
    <w:p w14:paraId="3C4559A7" w14:textId="77777777" w:rsidR="00283B9C" w:rsidRPr="00184865" w:rsidRDefault="00283B9C" w:rsidP="00184865">
      <w:pPr>
        <w:ind w:left="851"/>
        <w:rPr>
          <w:sz w:val="24"/>
          <w:szCs w:val="24"/>
        </w:rPr>
      </w:pPr>
    </w:p>
    <w:p w14:paraId="4B8D2E17" w14:textId="77777777" w:rsidR="00283B9C" w:rsidRPr="00184865" w:rsidRDefault="00283B9C" w:rsidP="00184865">
      <w:pPr>
        <w:ind w:left="851"/>
        <w:rPr>
          <w:sz w:val="24"/>
          <w:szCs w:val="24"/>
        </w:rPr>
      </w:pPr>
      <w:r w:rsidRPr="00184865">
        <w:rPr>
          <w:sz w:val="24"/>
          <w:szCs w:val="24"/>
        </w:rPr>
        <w:t>Tabletterne skal tygges helt og må ikke sluges hele. Tabletterne kan knuses, så de er nemmere at tygge. Der findes andre lægemiddelformer på markedet til patienter, der har svært ved at tygge tabletterne (se pkt. 4.4).</w:t>
      </w:r>
    </w:p>
    <w:p w14:paraId="5B9EEAE3" w14:textId="77777777" w:rsidR="009260DE" w:rsidRPr="00184865" w:rsidRDefault="009260DE" w:rsidP="009260DE">
      <w:pPr>
        <w:tabs>
          <w:tab w:val="left" w:pos="851"/>
        </w:tabs>
        <w:ind w:left="851"/>
        <w:rPr>
          <w:sz w:val="24"/>
          <w:szCs w:val="24"/>
        </w:rPr>
      </w:pPr>
    </w:p>
    <w:p w14:paraId="7AA5E76B" w14:textId="77777777" w:rsidR="009260DE" w:rsidRPr="00184865" w:rsidRDefault="009260DE" w:rsidP="009260DE">
      <w:pPr>
        <w:tabs>
          <w:tab w:val="left" w:pos="851"/>
        </w:tabs>
        <w:ind w:left="851" w:hanging="851"/>
        <w:rPr>
          <w:b/>
          <w:sz w:val="24"/>
          <w:szCs w:val="24"/>
        </w:rPr>
      </w:pPr>
      <w:r w:rsidRPr="00184865">
        <w:rPr>
          <w:b/>
          <w:sz w:val="24"/>
          <w:szCs w:val="24"/>
        </w:rPr>
        <w:t>4.3</w:t>
      </w:r>
      <w:r w:rsidRPr="00184865">
        <w:rPr>
          <w:b/>
          <w:sz w:val="24"/>
          <w:szCs w:val="24"/>
        </w:rPr>
        <w:tab/>
        <w:t>Kontraindikationer</w:t>
      </w:r>
    </w:p>
    <w:p w14:paraId="2D0B01DE" w14:textId="77777777" w:rsidR="00283B9C" w:rsidRPr="00184865" w:rsidRDefault="00283B9C" w:rsidP="00184865">
      <w:pPr>
        <w:ind w:left="851"/>
        <w:rPr>
          <w:sz w:val="24"/>
          <w:szCs w:val="24"/>
        </w:rPr>
      </w:pPr>
      <w:r w:rsidRPr="00184865">
        <w:rPr>
          <w:sz w:val="24"/>
          <w:szCs w:val="24"/>
        </w:rPr>
        <w:t>Overfølsomhed over for det aktive stof eller over for et eller flere af hjælpestofferne anført i pkt. 6.1.</w:t>
      </w:r>
    </w:p>
    <w:p w14:paraId="1A535E91" w14:textId="77777777" w:rsidR="00283B9C" w:rsidRPr="00184865" w:rsidRDefault="00283B9C" w:rsidP="00184865">
      <w:pPr>
        <w:ind w:left="851"/>
        <w:rPr>
          <w:bCs/>
          <w:iCs/>
          <w:sz w:val="24"/>
          <w:szCs w:val="24"/>
        </w:rPr>
      </w:pPr>
      <w:proofErr w:type="spellStart"/>
      <w:r w:rsidRPr="00184865">
        <w:rPr>
          <w:bCs/>
          <w:iCs/>
          <w:sz w:val="24"/>
          <w:szCs w:val="24"/>
        </w:rPr>
        <w:t>Hypofosfatæmi</w:t>
      </w:r>
      <w:proofErr w:type="spellEnd"/>
      <w:r w:rsidRPr="00184865">
        <w:rPr>
          <w:bCs/>
          <w:iCs/>
          <w:sz w:val="24"/>
          <w:szCs w:val="24"/>
        </w:rPr>
        <w:t>.</w:t>
      </w:r>
    </w:p>
    <w:p w14:paraId="64FE8BCD" w14:textId="77777777" w:rsidR="009260DE" w:rsidRPr="00184865" w:rsidRDefault="009260DE" w:rsidP="009260DE">
      <w:pPr>
        <w:tabs>
          <w:tab w:val="left" w:pos="851"/>
        </w:tabs>
        <w:ind w:left="851"/>
        <w:rPr>
          <w:sz w:val="24"/>
          <w:szCs w:val="24"/>
        </w:rPr>
      </w:pPr>
    </w:p>
    <w:p w14:paraId="14463043" w14:textId="77777777" w:rsidR="009260DE" w:rsidRPr="00184865" w:rsidRDefault="009260DE" w:rsidP="009260DE">
      <w:pPr>
        <w:tabs>
          <w:tab w:val="left" w:pos="851"/>
        </w:tabs>
        <w:ind w:left="851" w:hanging="851"/>
        <w:rPr>
          <w:b/>
          <w:sz w:val="24"/>
          <w:szCs w:val="24"/>
        </w:rPr>
      </w:pPr>
      <w:r w:rsidRPr="00184865">
        <w:rPr>
          <w:b/>
          <w:sz w:val="24"/>
          <w:szCs w:val="24"/>
        </w:rPr>
        <w:t>4.4</w:t>
      </w:r>
      <w:r w:rsidRPr="00184865">
        <w:rPr>
          <w:b/>
          <w:sz w:val="24"/>
          <w:szCs w:val="24"/>
        </w:rPr>
        <w:tab/>
        <w:t>Særlige advarsler og forsigtighedsregler vedrørende brugen</w:t>
      </w:r>
    </w:p>
    <w:p w14:paraId="6876CD7E" w14:textId="6C5AE4DB" w:rsidR="00283B9C" w:rsidRPr="00184865" w:rsidRDefault="00283B9C" w:rsidP="00184865">
      <w:pPr>
        <w:ind w:left="851"/>
        <w:rPr>
          <w:sz w:val="24"/>
          <w:szCs w:val="24"/>
        </w:rPr>
      </w:pPr>
      <w:r w:rsidRPr="00184865">
        <w:rPr>
          <w:sz w:val="24"/>
          <w:szCs w:val="24"/>
        </w:rPr>
        <w:t xml:space="preserve">I dyrestudier er der påvist </w:t>
      </w:r>
      <w:proofErr w:type="spellStart"/>
      <w:r w:rsidRPr="00184865">
        <w:rPr>
          <w:sz w:val="24"/>
          <w:szCs w:val="24"/>
        </w:rPr>
        <w:t>lanthanumaflejringer</w:t>
      </w:r>
      <w:proofErr w:type="spellEnd"/>
      <w:r w:rsidRPr="00184865">
        <w:rPr>
          <w:sz w:val="24"/>
          <w:szCs w:val="24"/>
        </w:rPr>
        <w:t xml:space="preserve"> i væv ved brug af </w:t>
      </w:r>
      <w:proofErr w:type="spellStart"/>
      <w:r w:rsidRPr="00184865">
        <w:rPr>
          <w:sz w:val="24"/>
          <w:szCs w:val="24"/>
        </w:rPr>
        <w:t>lanthanumcarbonat</w:t>
      </w:r>
      <w:proofErr w:type="spellEnd"/>
      <w:r w:rsidRPr="00184865">
        <w:rPr>
          <w:sz w:val="24"/>
          <w:szCs w:val="24"/>
        </w:rPr>
        <w:t xml:space="preserve">. I 105 knoglebiopsier fra patienter, der blev behandlet med </w:t>
      </w:r>
      <w:proofErr w:type="spellStart"/>
      <w:r w:rsidRPr="00184865">
        <w:rPr>
          <w:sz w:val="24"/>
          <w:szCs w:val="24"/>
        </w:rPr>
        <w:t>lanthanumcarbonat</w:t>
      </w:r>
      <w:proofErr w:type="spellEnd"/>
      <w:r w:rsidRPr="00184865">
        <w:rPr>
          <w:sz w:val="24"/>
          <w:szCs w:val="24"/>
        </w:rPr>
        <w:t xml:space="preserve">, nogle af dem i op til 4 ½ år, blev der med tiden observeret stigende niveauer af </w:t>
      </w:r>
      <w:proofErr w:type="spellStart"/>
      <w:r w:rsidRPr="00184865">
        <w:rPr>
          <w:sz w:val="24"/>
          <w:szCs w:val="24"/>
        </w:rPr>
        <w:t>lanthanum</w:t>
      </w:r>
      <w:proofErr w:type="spellEnd"/>
      <w:r w:rsidRPr="00184865">
        <w:rPr>
          <w:sz w:val="24"/>
          <w:szCs w:val="24"/>
        </w:rPr>
        <w:t xml:space="preserve"> (se pkt. 5.1). Der er rapporteret tilfælde af aflejring af </w:t>
      </w:r>
      <w:proofErr w:type="spellStart"/>
      <w:r w:rsidRPr="00184865">
        <w:rPr>
          <w:sz w:val="24"/>
          <w:szCs w:val="24"/>
        </w:rPr>
        <w:t>lanthanum</w:t>
      </w:r>
      <w:proofErr w:type="spellEnd"/>
      <w:r w:rsidRPr="00184865">
        <w:rPr>
          <w:sz w:val="24"/>
          <w:szCs w:val="24"/>
        </w:rPr>
        <w:t xml:space="preserve"> i den </w:t>
      </w:r>
      <w:proofErr w:type="spellStart"/>
      <w:r w:rsidRPr="00184865">
        <w:rPr>
          <w:sz w:val="24"/>
          <w:szCs w:val="24"/>
        </w:rPr>
        <w:t>gastrointestinale</w:t>
      </w:r>
      <w:proofErr w:type="spellEnd"/>
      <w:r w:rsidRPr="00184865">
        <w:rPr>
          <w:sz w:val="24"/>
          <w:szCs w:val="24"/>
        </w:rPr>
        <w:t xml:space="preserve"> slimhinde, hovedsageligt efter langvarig brug. </w:t>
      </w:r>
      <w:bookmarkStart w:id="1" w:name="_Hlk92728793"/>
      <w:r w:rsidRPr="00184865">
        <w:rPr>
          <w:sz w:val="24"/>
          <w:szCs w:val="24"/>
        </w:rPr>
        <w:t xml:space="preserve">Der er ved endoskopi påvist </w:t>
      </w:r>
      <w:proofErr w:type="spellStart"/>
      <w:r w:rsidRPr="00184865">
        <w:rPr>
          <w:sz w:val="24"/>
          <w:szCs w:val="24"/>
        </w:rPr>
        <w:t>lanthanumaflejringer</w:t>
      </w:r>
      <w:proofErr w:type="spellEnd"/>
      <w:r w:rsidRPr="00184865">
        <w:rPr>
          <w:sz w:val="24"/>
          <w:szCs w:val="24"/>
        </w:rPr>
        <w:t xml:space="preserve"> i den </w:t>
      </w:r>
      <w:proofErr w:type="spellStart"/>
      <w:r w:rsidRPr="00184865">
        <w:rPr>
          <w:sz w:val="24"/>
          <w:szCs w:val="24"/>
        </w:rPr>
        <w:t>gastroduodenale</w:t>
      </w:r>
      <w:proofErr w:type="spellEnd"/>
      <w:r w:rsidRPr="00184865">
        <w:rPr>
          <w:sz w:val="24"/>
          <w:szCs w:val="24"/>
        </w:rPr>
        <w:t xml:space="preserve"> slimhinde i form af hvidlige læsioner i forskellige størrelser og former. Der er desuden identificeret forskellige patologiske karakteristika i den </w:t>
      </w:r>
      <w:proofErr w:type="spellStart"/>
      <w:r w:rsidRPr="00184865">
        <w:rPr>
          <w:sz w:val="24"/>
          <w:szCs w:val="24"/>
        </w:rPr>
        <w:t>gastroduodenale</w:t>
      </w:r>
      <w:proofErr w:type="spellEnd"/>
      <w:r w:rsidRPr="00184865">
        <w:rPr>
          <w:sz w:val="24"/>
          <w:szCs w:val="24"/>
        </w:rPr>
        <w:t xml:space="preserve"> slimhinde ved </w:t>
      </w:r>
      <w:proofErr w:type="spellStart"/>
      <w:r w:rsidRPr="00184865">
        <w:rPr>
          <w:sz w:val="24"/>
          <w:szCs w:val="24"/>
        </w:rPr>
        <w:t>lanthanumaflejringer</w:t>
      </w:r>
      <w:proofErr w:type="spellEnd"/>
      <w:r w:rsidRPr="00184865">
        <w:rPr>
          <w:sz w:val="24"/>
          <w:szCs w:val="24"/>
        </w:rPr>
        <w:t xml:space="preserve">, såsom kronisk eller aktiv inflammation, </w:t>
      </w:r>
      <w:proofErr w:type="spellStart"/>
      <w:r w:rsidRPr="00184865">
        <w:rPr>
          <w:sz w:val="24"/>
          <w:szCs w:val="24"/>
        </w:rPr>
        <w:t>glandulær</w:t>
      </w:r>
      <w:proofErr w:type="spellEnd"/>
      <w:r w:rsidRPr="00184865">
        <w:rPr>
          <w:sz w:val="24"/>
          <w:szCs w:val="24"/>
        </w:rPr>
        <w:t xml:space="preserve"> atrofi, regenerative forandringer, </w:t>
      </w:r>
      <w:proofErr w:type="spellStart"/>
      <w:r w:rsidRPr="00184865">
        <w:rPr>
          <w:sz w:val="24"/>
          <w:szCs w:val="24"/>
        </w:rPr>
        <w:t>foveolær</w:t>
      </w:r>
      <w:proofErr w:type="spellEnd"/>
      <w:r w:rsidRPr="00184865">
        <w:rPr>
          <w:sz w:val="24"/>
          <w:szCs w:val="24"/>
        </w:rPr>
        <w:t xml:space="preserve"> </w:t>
      </w:r>
      <w:proofErr w:type="spellStart"/>
      <w:r w:rsidRPr="00184865">
        <w:rPr>
          <w:sz w:val="24"/>
          <w:szCs w:val="24"/>
        </w:rPr>
        <w:t>hyperplasi</w:t>
      </w:r>
      <w:proofErr w:type="spellEnd"/>
      <w:r w:rsidRPr="00184865">
        <w:rPr>
          <w:sz w:val="24"/>
          <w:szCs w:val="24"/>
        </w:rPr>
        <w:t xml:space="preserve">, </w:t>
      </w:r>
      <w:proofErr w:type="spellStart"/>
      <w:r w:rsidRPr="00184865">
        <w:rPr>
          <w:sz w:val="24"/>
          <w:szCs w:val="24"/>
        </w:rPr>
        <w:t>intestinal</w:t>
      </w:r>
      <w:proofErr w:type="spellEnd"/>
      <w:r w:rsidRPr="00184865">
        <w:rPr>
          <w:sz w:val="24"/>
          <w:szCs w:val="24"/>
        </w:rPr>
        <w:t xml:space="preserve"> </w:t>
      </w:r>
      <w:proofErr w:type="spellStart"/>
      <w:r w:rsidRPr="00184865">
        <w:rPr>
          <w:sz w:val="24"/>
          <w:szCs w:val="24"/>
        </w:rPr>
        <w:t>metaplasi</w:t>
      </w:r>
      <w:proofErr w:type="spellEnd"/>
      <w:r w:rsidRPr="00184865">
        <w:rPr>
          <w:sz w:val="24"/>
          <w:szCs w:val="24"/>
        </w:rPr>
        <w:t xml:space="preserve"> og </w:t>
      </w:r>
      <w:proofErr w:type="spellStart"/>
      <w:r w:rsidRPr="00184865">
        <w:rPr>
          <w:sz w:val="24"/>
          <w:szCs w:val="24"/>
        </w:rPr>
        <w:t>neoplasi</w:t>
      </w:r>
      <w:proofErr w:type="spellEnd"/>
      <w:r w:rsidRPr="00184865">
        <w:rPr>
          <w:sz w:val="24"/>
          <w:szCs w:val="24"/>
        </w:rPr>
        <w:t>.</w:t>
      </w:r>
      <w:bookmarkEnd w:id="1"/>
    </w:p>
    <w:p w14:paraId="30B65C53" w14:textId="77777777" w:rsidR="00283B9C" w:rsidRPr="00184865" w:rsidRDefault="00283B9C" w:rsidP="00184865">
      <w:pPr>
        <w:ind w:left="851"/>
        <w:rPr>
          <w:sz w:val="24"/>
          <w:szCs w:val="24"/>
        </w:rPr>
      </w:pPr>
    </w:p>
    <w:p w14:paraId="5F00B82A" w14:textId="77777777" w:rsidR="00283B9C" w:rsidRPr="00184865" w:rsidRDefault="00283B9C" w:rsidP="00184865">
      <w:pPr>
        <w:ind w:left="851"/>
        <w:rPr>
          <w:sz w:val="24"/>
          <w:szCs w:val="24"/>
        </w:rPr>
      </w:pPr>
      <w:r w:rsidRPr="00184865">
        <w:rPr>
          <w:sz w:val="24"/>
          <w:szCs w:val="24"/>
        </w:rPr>
        <w:t xml:space="preserve">Data om </w:t>
      </w:r>
      <w:proofErr w:type="spellStart"/>
      <w:r w:rsidRPr="00184865">
        <w:rPr>
          <w:sz w:val="24"/>
          <w:szCs w:val="24"/>
        </w:rPr>
        <w:t>lanthanumcarbonat</w:t>
      </w:r>
      <w:proofErr w:type="spellEnd"/>
      <w:r w:rsidRPr="00184865">
        <w:rPr>
          <w:sz w:val="24"/>
          <w:szCs w:val="24"/>
        </w:rPr>
        <w:t xml:space="preserve"> i kliniske forsøg, der er ældre end 2 år, er i øjeblikket begrænset. Behandling af patienter med </w:t>
      </w:r>
      <w:proofErr w:type="spellStart"/>
      <w:r w:rsidRPr="00184865">
        <w:rPr>
          <w:sz w:val="24"/>
          <w:szCs w:val="24"/>
        </w:rPr>
        <w:t>lanthanumcarbonat</w:t>
      </w:r>
      <w:proofErr w:type="spellEnd"/>
      <w:r w:rsidRPr="00184865">
        <w:rPr>
          <w:sz w:val="24"/>
          <w:szCs w:val="24"/>
        </w:rPr>
        <w:t xml:space="preserve"> i op til 6 år har dog ikke vist nogen ændring i benefit/</w:t>
      </w:r>
      <w:proofErr w:type="spellStart"/>
      <w:r w:rsidRPr="00184865">
        <w:rPr>
          <w:sz w:val="24"/>
          <w:szCs w:val="24"/>
        </w:rPr>
        <w:t>risk</w:t>
      </w:r>
      <w:proofErr w:type="spellEnd"/>
      <w:r w:rsidRPr="00184865">
        <w:rPr>
          <w:sz w:val="24"/>
          <w:szCs w:val="24"/>
        </w:rPr>
        <w:t>-forholdet.</w:t>
      </w:r>
    </w:p>
    <w:p w14:paraId="39A5FF32" w14:textId="77777777" w:rsidR="00283B9C" w:rsidRPr="00184865" w:rsidRDefault="00283B9C" w:rsidP="00184865">
      <w:pPr>
        <w:ind w:left="851"/>
        <w:rPr>
          <w:sz w:val="24"/>
          <w:szCs w:val="24"/>
        </w:rPr>
      </w:pPr>
    </w:p>
    <w:p w14:paraId="303BF622" w14:textId="11D677F8" w:rsidR="00283B9C" w:rsidRPr="00184865" w:rsidRDefault="00283B9C" w:rsidP="00184865">
      <w:pPr>
        <w:ind w:left="851"/>
        <w:rPr>
          <w:sz w:val="24"/>
          <w:szCs w:val="24"/>
        </w:rPr>
      </w:pPr>
      <w:r w:rsidRPr="00184865">
        <w:rPr>
          <w:sz w:val="24"/>
          <w:szCs w:val="24"/>
        </w:rPr>
        <w:t xml:space="preserve">Der har været rapporteret om tilfælde af </w:t>
      </w:r>
      <w:proofErr w:type="spellStart"/>
      <w:r w:rsidRPr="00184865">
        <w:rPr>
          <w:sz w:val="24"/>
          <w:szCs w:val="24"/>
        </w:rPr>
        <w:t>gastrointestinal</w:t>
      </w:r>
      <w:proofErr w:type="spellEnd"/>
      <w:r w:rsidRPr="00184865">
        <w:rPr>
          <w:sz w:val="24"/>
          <w:szCs w:val="24"/>
        </w:rPr>
        <w:t xml:space="preserve"> obstruktion, </w:t>
      </w:r>
      <w:proofErr w:type="spellStart"/>
      <w:r w:rsidRPr="00184865">
        <w:rPr>
          <w:sz w:val="24"/>
          <w:szCs w:val="24"/>
        </w:rPr>
        <w:t>ileus</w:t>
      </w:r>
      <w:proofErr w:type="spellEnd"/>
      <w:r w:rsidRPr="00184865">
        <w:rPr>
          <w:sz w:val="24"/>
          <w:szCs w:val="24"/>
        </w:rPr>
        <w:t xml:space="preserve">, </w:t>
      </w:r>
      <w:proofErr w:type="spellStart"/>
      <w:r w:rsidRPr="00184865">
        <w:rPr>
          <w:sz w:val="24"/>
          <w:szCs w:val="24"/>
        </w:rPr>
        <w:t>subileus</w:t>
      </w:r>
      <w:proofErr w:type="spellEnd"/>
      <w:r w:rsidRPr="00184865">
        <w:rPr>
          <w:sz w:val="24"/>
          <w:szCs w:val="24"/>
        </w:rPr>
        <w:t xml:space="preserve"> og perforering af mave-tarm-kanalen i forbindelse med </w:t>
      </w:r>
      <w:proofErr w:type="spellStart"/>
      <w:r w:rsidRPr="00184865">
        <w:rPr>
          <w:sz w:val="24"/>
          <w:szCs w:val="24"/>
        </w:rPr>
        <w:t>lanthanum</w:t>
      </w:r>
      <w:proofErr w:type="spellEnd"/>
      <w:r w:rsidRPr="00184865">
        <w:rPr>
          <w:sz w:val="24"/>
          <w:szCs w:val="24"/>
        </w:rPr>
        <w:t>, hvoraf nogle krævede</w:t>
      </w:r>
      <w:r w:rsidR="00FB23BE">
        <w:rPr>
          <w:sz w:val="24"/>
          <w:szCs w:val="24"/>
        </w:rPr>
        <w:t xml:space="preserve"> </w:t>
      </w:r>
      <w:proofErr w:type="gramStart"/>
      <w:r w:rsidRPr="00184865">
        <w:rPr>
          <w:sz w:val="24"/>
          <w:szCs w:val="24"/>
        </w:rPr>
        <w:t>operation</w:t>
      </w:r>
      <w:proofErr w:type="gramEnd"/>
      <w:r w:rsidRPr="00184865">
        <w:rPr>
          <w:sz w:val="24"/>
          <w:szCs w:val="24"/>
        </w:rPr>
        <w:t xml:space="preserve"> eller indlæggelse (se pkt. 4.8).</w:t>
      </w:r>
    </w:p>
    <w:p w14:paraId="075E4F72" w14:textId="77777777" w:rsidR="00283B9C" w:rsidRPr="00184865" w:rsidRDefault="00283B9C" w:rsidP="00184865">
      <w:pPr>
        <w:ind w:left="851"/>
        <w:rPr>
          <w:sz w:val="24"/>
          <w:szCs w:val="24"/>
        </w:rPr>
      </w:pPr>
    </w:p>
    <w:p w14:paraId="481A7AC4" w14:textId="77777777" w:rsidR="00283B9C" w:rsidRPr="00184865" w:rsidRDefault="00283B9C" w:rsidP="00184865">
      <w:pPr>
        <w:ind w:left="851"/>
        <w:rPr>
          <w:sz w:val="24"/>
          <w:szCs w:val="24"/>
        </w:rPr>
      </w:pPr>
      <w:r w:rsidRPr="00184865">
        <w:rPr>
          <w:sz w:val="24"/>
          <w:szCs w:val="24"/>
        </w:rPr>
        <w:t xml:space="preserve">Behandling med </w:t>
      </w:r>
      <w:proofErr w:type="spellStart"/>
      <w:r w:rsidRPr="00184865">
        <w:rPr>
          <w:sz w:val="24"/>
          <w:szCs w:val="24"/>
        </w:rPr>
        <w:t>lanthanumcarbonat</w:t>
      </w:r>
      <w:proofErr w:type="spellEnd"/>
      <w:r w:rsidRPr="00184865">
        <w:rPr>
          <w:sz w:val="24"/>
          <w:szCs w:val="24"/>
        </w:rPr>
        <w:t xml:space="preserve"> må kun anvendes efter grundig overvejelse hos patienter, der er prædisponerede for </w:t>
      </w:r>
      <w:proofErr w:type="spellStart"/>
      <w:r w:rsidRPr="00184865">
        <w:rPr>
          <w:sz w:val="24"/>
          <w:szCs w:val="24"/>
        </w:rPr>
        <w:t>gastrointestinal</w:t>
      </w:r>
      <w:proofErr w:type="spellEnd"/>
      <w:r w:rsidRPr="00184865">
        <w:rPr>
          <w:sz w:val="24"/>
          <w:szCs w:val="24"/>
        </w:rPr>
        <w:t xml:space="preserve"> obstruktion, </w:t>
      </w:r>
      <w:proofErr w:type="spellStart"/>
      <w:r w:rsidRPr="00184865">
        <w:rPr>
          <w:sz w:val="24"/>
          <w:szCs w:val="24"/>
        </w:rPr>
        <w:t>ileus</w:t>
      </w:r>
      <w:proofErr w:type="spellEnd"/>
      <w:r w:rsidRPr="00184865">
        <w:rPr>
          <w:sz w:val="24"/>
          <w:szCs w:val="24"/>
        </w:rPr>
        <w:t xml:space="preserve">, </w:t>
      </w:r>
      <w:proofErr w:type="spellStart"/>
      <w:r w:rsidRPr="00184865">
        <w:rPr>
          <w:sz w:val="24"/>
          <w:szCs w:val="24"/>
        </w:rPr>
        <w:t>subileus</w:t>
      </w:r>
      <w:proofErr w:type="spellEnd"/>
      <w:r w:rsidRPr="00184865">
        <w:rPr>
          <w:sz w:val="24"/>
          <w:szCs w:val="24"/>
        </w:rPr>
        <w:t xml:space="preserve"> og perforering, f.eks. patienter med ændringer i den </w:t>
      </w:r>
      <w:proofErr w:type="spellStart"/>
      <w:r w:rsidRPr="00184865">
        <w:rPr>
          <w:sz w:val="24"/>
          <w:szCs w:val="24"/>
        </w:rPr>
        <w:t>gastrointestinale</w:t>
      </w:r>
      <w:proofErr w:type="spellEnd"/>
      <w:r w:rsidRPr="00184865">
        <w:rPr>
          <w:sz w:val="24"/>
          <w:szCs w:val="24"/>
        </w:rPr>
        <w:t xml:space="preserve"> anatomi (f.eks. </w:t>
      </w:r>
      <w:proofErr w:type="spellStart"/>
      <w:r w:rsidRPr="00184865">
        <w:rPr>
          <w:sz w:val="24"/>
          <w:szCs w:val="24"/>
        </w:rPr>
        <w:t>divertikelsygdom</w:t>
      </w:r>
      <w:proofErr w:type="spellEnd"/>
      <w:r w:rsidRPr="00184865">
        <w:rPr>
          <w:sz w:val="24"/>
          <w:szCs w:val="24"/>
        </w:rPr>
        <w:t xml:space="preserve">, </w:t>
      </w:r>
      <w:proofErr w:type="spellStart"/>
      <w:r w:rsidRPr="00184865">
        <w:rPr>
          <w:sz w:val="24"/>
          <w:szCs w:val="24"/>
        </w:rPr>
        <w:t>peritonitis</w:t>
      </w:r>
      <w:proofErr w:type="spellEnd"/>
      <w:r w:rsidRPr="00184865">
        <w:rPr>
          <w:sz w:val="24"/>
          <w:szCs w:val="24"/>
        </w:rPr>
        <w:t xml:space="preserve">, anamnese med </w:t>
      </w:r>
      <w:proofErr w:type="spellStart"/>
      <w:r w:rsidRPr="00184865">
        <w:rPr>
          <w:sz w:val="24"/>
          <w:szCs w:val="24"/>
        </w:rPr>
        <w:t>gastrointestinal</w:t>
      </w:r>
      <w:proofErr w:type="spellEnd"/>
      <w:r w:rsidRPr="00184865">
        <w:rPr>
          <w:sz w:val="24"/>
          <w:szCs w:val="24"/>
        </w:rPr>
        <w:t xml:space="preserve"> kirurgi, </w:t>
      </w:r>
      <w:proofErr w:type="spellStart"/>
      <w:r w:rsidRPr="00184865">
        <w:rPr>
          <w:sz w:val="24"/>
          <w:szCs w:val="24"/>
        </w:rPr>
        <w:t>gastrointestinal</w:t>
      </w:r>
      <w:proofErr w:type="spellEnd"/>
      <w:r w:rsidRPr="00184865">
        <w:rPr>
          <w:sz w:val="24"/>
          <w:szCs w:val="24"/>
        </w:rPr>
        <w:t xml:space="preserve"> cancer og </w:t>
      </w:r>
      <w:proofErr w:type="spellStart"/>
      <w:r w:rsidRPr="00184865">
        <w:rPr>
          <w:sz w:val="24"/>
          <w:szCs w:val="24"/>
        </w:rPr>
        <w:t>gastrointestinal</w:t>
      </w:r>
      <w:proofErr w:type="spellEnd"/>
      <w:r w:rsidRPr="00184865">
        <w:rPr>
          <w:sz w:val="24"/>
          <w:szCs w:val="24"/>
        </w:rPr>
        <w:t xml:space="preserve"> </w:t>
      </w:r>
      <w:proofErr w:type="spellStart"/>
      <w:r w:rsidRPr="00184865">
        <w:rPr>
          <w:sz w:val="24"/>
          <w:szCs w:val="24"/>
        </w:rPr>
        <w:t>ulceration</w:t>
      </w:r>
      <w:proofErr w:type="spellEnd"/>
      <w:r w:rsidRPr="00184865">
        <w:rPr>
          <w:sz w:val="24"/>
          <w:szCs w:val="24"/>
        </w:rPr>
        <w:t xml:space="preserve">), </w:t>
      </w:r>
      <w:proofErr w:type="spellStart"/>
      <w:r w:rsidRPr="00184865">
        <w:rPr>
          <w:sz w:val="24"/>
          <w:szCs w:val="24"/>
        </w:rPr>
        <w:t>hypomotilitet</w:t>
      </w:r>
      <w:proofErr w:type="spellEnd"/>
      <w:r w:rsidRPr="00184865">
        <w:rPr>
          <w:sz w:val="24"/>
          <w:szCs w:val="24"/>
        </w:rPr>
        <w:t xml:space="preserve"> (f.eks. obstipation eller diabetisk </w:t>
      </w:r>
      <w:proofErr w:type="spellStart"/>
      <w:r w:rsidRPr="00184865">
        <w:rPr>
          <w:sz w:val="24"/>
          <w:szCs w:val="24"/>
        </w:rPr>
        <w:t>gastroparese</w:t>
      </w:r>
      <w:proofErr w:type="spellEnd"/>
      <w:r w:rsidRPr="00184865">
        <w:rPr>
          <w:sz w:val="24"/>
          <w:szCs w:val="24"/>
        </w:rPr>
        <w:t>), og når det anvendes til personer sammen med lægemidler, der vides at forstærke disse virkninger.</w:t>
      </w:r>
    </w:p>
    <w:p w14:paraId="3AE48D71" w14:textId="77777777" w:rsidR="00283B9C" w:rsidRPr="00184865" w:rsidRDefault="00283B9C" w:rsidP="00184865">
      <w:pPr>
        <w:ind w:left="851"/>
        <w:rPr>
          <w:sz w:val="24"/>
          <w:szCs w:val="24"/>
          <w:lang w:eastAsia="en-GB"/>
        </w:rPr>
      </w:pPr>
    </w:p>
    <w:p w14:paraId="6D12F287" w14:textId="6BC51EDC" w:rsidR="00283B9C" w:rsidRPr="00184865" w:rsidRDefault="00283B9C" w:rsidP="00184865">
      <w:pPr>
        <w:ind w:left="851"/>
        <w:rPr>
          <w:sz w:val="24"/>
          <w:szCs w:val="24"/>
        </w:rPr>
      </w:pPr>
      <w:r w:rsidRPr="00184865">
        <w:rPr>
          <w:sz w:val="24"/>
          <w:szCs w:val="24"/>
        </w:rPr>
        <w:t xml:space="preserve">For alle patienter gælder det, at læger og patienter skal være opmærksomme på tegn og symptomer på </w:t>
      </w:r>
      <w:proofErr w:type="spellStart"/>
      <w:r w:rsidRPr="00184865">
        <w:rPr>
          <w:sz w:val="24"/>
          <w:szCs w:val="24"/>
        </w:rPr>
        <w:t>gastrointestinale</w:t>
      </w:r>
      <w:proofErr w:type="spellEnd"/>
      <w:r w:rsidRPr="00184865">
        <w:rPr>
          <w:sz w:val="24"/>
          <w:szCs w:val="24"/>
        </w:rPr>
        <w:t xml:space="preserve"> forstyrrelser, især obstipation og </w:t>
      </w:r>
      <w:proofErr w:type="spellStart"/>
      <w:r w:rsidRPr="00184865">
        <w:rPr>
          <w:sz w:val="24"/>
          <w:szCs w:val="24"/>
        </w:rPr>
        <w:t>abdominal</w:t>
      </w:r>
      <w:r w:rsidR="00FB23BE">
        <w:rPr>
          <w:sz w:val="24"/>
          <w:szCs w:val="24"/>
        </w:rPr>
        <w:softHyphen/>
      </w:r>
      <w:r w:rsidRPr="00184865">
        <w:rPr>
          <w:sz w:val="24"/>
          <w:szCs w:val="24"/>
        </w:rPr>
        <w:t>smerter</w:t>
      </w:r>
      <w:proofErr w:type="spellEnd"/>
      <w:r w:rsidRPr="00184865">
        <w:rPr>
          <w:sz w:val="24"/>
          <w:szCs w:val="24"/>
        </w:rPr>
        <w:t>/</w:t>
      </w:r>
      <w:proofErr w:type="spellStart"/>
      <w:r w:rsidRPr="00184865">
        <w:rPr>
          <w:sz w:val="24"/>
          <w:szCs w:val="24"/>
        </w:rPr>
        <w:t>abdominal</w:t>
      </w:r>
      <w:proofErr w:type="spellEnd"/>
      <w:r w:rsidRPr="00184865">
        <w:rPr>
          <w:sz w:val="24"/>
          <w:szCs w:val="24"/>
        </w:rPr>
        <w:t xml:space="preserve"> </w:t>
      </w:r>
      <w:proofErr w:type="spellStart"/>
      <w:r w:rsidRPr="00184865">
        <w:rPr>
          <w:sz w:val="24"/>
          <w:szCs w:val="24"/>
        </w:rPr>
        <w:t>distension</w:t>
      </w:r>
      <w:proofErr w:type="spellEnd"/>
      <w:r w:rsidRPr="00184865">
        <w:rPr>
          <w:sz w:val="24"/>
          <w:szCs w:val="24"/>
        </w:rPr>
        <w:t xml:space="preserve">, hvilket kan indikere tarmobstruktion, </w:t>
      </w:r>
      <w:proofErr w:type="spellStart"/>
      <w:r w:rsidRPr="00184865">
        <w:rPr>
          <w:sz w:val="24"/>
          <w:szCs w:val="24"/>
        </w:rPr>
        <w:t>ileus</w:t>
      </w:r>
      <w:proofErr w:type="spellEnd"/>
      <w:r w:rsidRPr="00184865">
        <w:rPr>
          <w:sz w:val="24"/>
          <w:szCs w:val="24"/>
        </w:rPr>
        <w:t xml:space="preserve"> eller </w:t>
      </w:r>
      <w:proofErr w:type="spellStart"/>
      <w:r w:rsidRPr="00184865">
        <w:rPr>
          <w:sz w:val="24"/>
          <w:szCs w:val="24"/>
        </w:rPr>
        <w:t>subileus</w:t>
      </w:r>
      <w:proofErr w:type="spellEnd"/>
      <w:r w:rsidRPr="00184865">
        <w:rPr>
          <w:sz w:val="24"/>
          <w:szCs w:val="24"/>
        </w:rPr>
        <w:t xml:space="preserve"> under behandling med </w:t>
      </w:r>
      <w:proofErr w:type="spellStart"/>
      <w:r w:rsidRPr="00184865">
        <w:rPr>
          <w:sz w:val="24"/>
          <w:szCs w:val="24"/>
        </w:rPr>
        <w:t>lanthanumcarbonat</w:t>
      </w:r>
      <w:proofErr w:type="spellEnd"/>
      <w:r w:rsidRPr="00184865">
        <w:rPr>
          <w:sz w:val="24"/>
          <w:szCs w:val="24"/>
        </w:rPr>
        <w:t>.</w:t>
      </w:r>
    </w:p>
    <w:p w14:paraId="0AEF1404" w14:textId="77777777" w:rsidR="00283B9C" w:rsidRPr="00184865" w:rsidRDefault="00283B9C" w:rsidP="00184865">
      <w:pPr>
        <w:ind w:left="851"/>
        <w:rPr>
          <w:sz w:val="24"/>
          <w:szCs w:val="24"/>
          <w:lang w:eastAsia="en-GB"/>
        </w:rPr>
      </w:pPr>
    </w:p>
    <w:p w14:paraId="10DF9162" w14:textId="77777777" w:rsidR="00283B9C" w:rsidRPr="00184865" w:rsidRDefault="00283B9C" w:rsidP="00184865">
      <w:pPr>
        <w:ind w:left="851"/>
        <w:rPr>
          <w:sz w:val="24"/>
          <w:szCs w:val="24"/>
        </w:rPr>
      </w:pPr>
      <w:proofErr w:type="spellStart"/>
      <w:r w:rsidRPr="00184865">
        <w:rPr>
          <w:sz w:val="24"/>
          <w:szCs w:val="24"/>
        </w:rPr>
        <w:t>Seponering</w:t>
      </w:r>
      <w:proofErr w:type="spellEnd"/>
      <w:r w:rsidRPr="00184865">
        <w:rPr>
          <w:sz w:val="24"/>
          <w:szCs w:val="24"/>
        </w:rPr>
        <w:t xml:space="preserve"> af </w:t>
      </w:r>
      <w:proofErr w:type="spellStart"/>
      <w:r w:rsidRPr="00184865">
        <w:rPr>
          <w:sz w:val="24"/>
          <w:szCs w:val="24"/>
        </w:rPr>
        <w:t>lanthanumcarbonat</w:t>
      </w:r>
      <w:proofErr w:type="spellEnd"/>
      <w:r w:rsidRPr="00184865">
        <w:rPr>
          <w:sz w:val="24"/>
          <w:szCs w:val="24"/>
        </w:rPr>
        <w:t xml:space="preserve"> anbefales hos patienter, der udvikler svær forstoppelse eller andre svære </w:t>
      </w:r>
      <w:proofErr w:type="spellStart"/>
      <w:r w:rsidRPr="00184865">
        <w:rPr>
          <w:sz w:val="24"/>
          <w:szCs w:val="24"/>
        </w:rPr>
        <w:t>gastrointestinale</w:t>
      </w:r>
      <w:proofErr w:type="spellEnd"/>
      <w:r w:rsidRPr="00184865">
        <w:rPr>
          <w:sz w:val="24"/>
          <w:szCs w:val="24"/>
        </w:rPr>
        <w:t xml:space="preserve"> tegn og symptomer, uanset prædisponerende tilstande.</w:t>
      </w:r>
    </w:p>
    <w:p w14:paraId="6BD90B5B" w14:textId="77777777" w:rsidR="00283B9C" w:rsidRPr="00184865" w:rsidRDefault="00283B9C" w:rsidP="00184865">
      <w:pPr>
        <w:ind w:left="851"/>
        <w:rPr>
          <w:sz w:val="24"/>
          <w:szCs w:val="24"/>
          <w:lang w:eastAsia="en-GB"/>
        </w:rPr>
      </w:pPr>
    </w:p>
    <w:p w14:paraId="00958917" w14:textId="77777777" w:rsidR="00283B9C" w:rsidRPr="00184865" w:rsidRDefault="00283B9C" w:rsidP="00184865">
      <w:pPr>
        <w:ind w:left="851"/>
        <w:rPr>
          <w:sz w:val="24"/>
          <w:szCs w:val="24"/>
        </w:rPr>
      </w:pPr>
      <w:r w:rsidRPr="00184865">
        <w:rPr>
          <w:sz w:val="24"/>
          <w:szCs w:val="24"/>
        </w:rPr>
        <w:t xml:space="preserve">Patienter med akut mavesår, </w:t>
      </w:r>
      <w:proofErr w:type="spellStart"/>
      <w:r w:rsidRPr="00184865">
        <w:rPr>
          <w:sz w:val="24"/>
          <w:szCs w:val="24"/>
        </w:rPr>
        <w:t>ulcerativ</w:t>
      </w:r>
      <w:proofErr w:type="spellEnd"/>
      <w:r w:rsidRPr="00184865">
        <w:rPr>
          <w:sz w:val="24"/>
          <w:szCs w:val="24"/>
        </w:rPr>
        <w:t xml:space="preserve"> colitis, </w:t>
      </w:r>
      <w:proofErr w:type="spellStart"/>
      <w:r w:rsidRPr="00184865">
        <w:rPr>
          <w:sz w:val="24"/>
          <w:szCs w:val="24"/>
        </w:rPr>
        <w:t>Crohns</w:t>
      </w:r>
      <w:proofErr w:type="spellEnd"/>
      <w:r w:rsidRPr="00184865">
        <w:rPr>
          <w:sz w:val="24"/>
          <w:szCs w:val="24"/>
        </w:rPr>
        <w:t xml:space="preserve"> sygdom eller tarmobstruktion blev ikke inkluderet i de kliniske studier med </w:t>
      </w:r>
      <w:proofErr w:type="spellStart"/>
      <w:r w:rsidRPr="00184865">
        <w:rPr>
          <w:sz w:val="24"/>
          <w:szCs w:val="24"/>
        </w:rPr>
        <w:t>lanthanumcarbonat</w:t>
      </w:r>
      <w:proofErr w:type="spellEnd"/>
      <w:r w:rsidRPr="00184865">
        <w:rPr>
          <w:sz w:val="24"/>
          <w:szCs w:val="24"/>
        </w:rPr>
        <w:t>.</w:t>
      </w:r>
    </w:p>
    <w:p w14:paraId="03B8E18B" w14:textId="77777777" w:rsidR="00283B9C" w:rsidRPr="00184865" w:rsidRDefault="00283B9C" w:rsidP="00184865">
      <w:pPr>
        <w:ind w:left="851"/>
        <w:rPr>
          <w:sz w:val="24"/>
          <w:szCs w:val="24"/>
        </w:rPr>
      </w:pPr>
    </w:p>
    <w:p w14:paraId="66B14F16" w14:textId="390581AF" w:rsidR="00283B9C" w:rsidRPr="00184865" w:rsidRDefault="00283B9C" w:rsidP="00184865">
      <w:pPr>
        <w:ind w:left="851"/>
        <w:rPr>
          <w:sz w:val="24"/>
          <w:szCs w:val="24"/>
        </w:rPr>
      </w:pPr>
      <w:proofErr w:type="spellStart"/>
      <w:r w:rsidRPr="00184865">
        <w:rPr>
          <w:sz w:val="24"/>
          <w:szCs w:val="24"/>
        </w:rPr>
        <w:lastRenderedPageBreak/>
        <w:t>Lanthanum</w:t>
      </w:r>
      <w:proofErr w:type="spellEnd"/>
      <w:r w:rsidRPr="00184865">
        <w:rPr>
          <w:sz w:val="24"/>
          <w:szCs w:val="24"/>
        </w:rPr>
        <w:t xml:space="preserve"> </w:t>
      </w:r>
      <w:r w:rsidR="00001E42">
        <w:rPr>
          <w:sz w:val="24"/>
          <w:szCs w:val="24"/>
        </w:rPr>
        <w:t>"Orifarm"</w:t>
      </w:r>
      <w:r w:rsidRPr="00184865">
        <w:rPr>
          <w:sz w:val="24"/>
          <w:szCs w:val="24"/>
        </w:rPr>
        <w:t xml:space="preserve"> tabletter skal tygges helt og må ikke sluges hele (se pkt. 4.2).</w:t>
      </w:r>
      <w:r w:rsidRPr="00184865">
        <w:rPr>
          <w:rFonts w:eastAsia="Verdana"/>
          <w:sz w:val="24"/>
          <w:szCs w:val="24"/>
          <w:lang w:eastAsia="en-GB"/>
        </w:rPr>
        <w:t xml:space="preserve"> Der er rapporteret alvorlige </w:t>
      </w:r>
      <w:proofErr w:type="spellStart"/>
      <w:r w:rsidRPr="00184865">
        <w:rPr>
          <w:rFonts w:eastAsia="Verdana"/>
          <w:sz w:val="24"/>
          <w:szCs w:val="24"/>
          <w:lang w:eastAsia="en-GB"/>
        </w:rPr>
        <w:t>gastrointestinale</w:t>
      </w:r>
      <w:proofErr w:type="spellEnd"/>
      <w:r w:rsidRPr="00184865">
        <w:rPr>
          <w:rFonts w:eastAsia="Verdana"/>
          <w:sz w:val="24"/>
          <w:szCs w:val="24"/>
          <w:lang w:eastAsia="en-GB"/>
        </w:rPr>
        <w:t xml:space="preserve"> komplikationer i forbindelse med </w:t>
      </w:r>
      <w:proofErr w:type="spellStart"/>
      <w:r w:rsidRPr="00184865">
        <w:rPr>
          <w:rFonts w:eastAsia="Verdana"/>
          <w:sz w:val="24"/>
          <w:szCs w:val="24"/>
          <w:lang w:eastAsia="en-GB"/>
        </w:rPr>
        <w:t>utyggede</w:t>
      </w:r>
      <w:proofErr w:type="spellEnd"/>
      <w:r w:rsidRPr="00184865">
        <w:rPr>
          <w:rFonts w:eastAsia="Verdana"/>
          <w:sz w:val="24"/>
          <w:szCs w:val="24"/>
          <w:lang w:eastAsia="en-GB"/>
        </w:rPr>
        <w:t xml:space="preserve"> eller delvist tyggede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rFonts w:eastAsia="Verdana"/>
          <w:sz w:val="24"/>
          <w:szCs w:val="24"/>
          <w:lang w:eastAsia="en-GB"/>
        </w:rPr>
        <w:t xml:space="preserve"> tabletter.</w:t>
      </w:r>
    </w:p>
    <w:p w14:paraId="3B33F02B" w14:textId="77777777" w:rsidR="00283B9C" w:rsidRPr="00184865" w:rsidRDefault="00283B9C" w:rsidP="00184865">
      <w:pPr>
        <w:ind w:left="851"/>
        <w:rPr>
          <w:sz w:val="24"/>
          <w:szCs w:val="24"/>
        </w:rPr>
      </w:pPr>
    </w:p>
    <w:p w14:paraId="52916ECC" w14:textId="55FE2EBA" w:rsidR="00283B9C" w:rsidRPr="00184865" w:rsidRDefault="00283B9C" w:rsidP="00184865">
      <w:pPr>
        <w:ind w:left="851"/>
        <w:rPr>
          <w:sz w:val="24"/>
          <w:szCs w:val="24"/>
        </w:rPr>
      </w:pPr>
      <w:r w:rsidRPr="00184865">
        <w:rPr>
          <w:sz w:val="24"/>
          <w:szCs w:val="24"/>
        </w:rPr>
        <w:t xml:space="preserve">Patienter med nedsat nyrefunktion kan udvikle </w:t>
      </w:r>
      <w:proofErr w:type="spellStart"/>
      <w:r w:rsidRPr="00184865">
        <w:rPr>
          <w:sz w:val="24"/>
          <w:szCs w:val="24"/>
        </w:rPr>
        <w:t>hypocalcæmi</w:t>
      </w:r>
      <w:proofErr w:type="spellEnd"/>
      <w:r w:rsidRPr="00184865">
        <w:rPr>
          <w:sz w:val="24"/>
          <w:szCs w:val="24"/>
        </w:rPr>
        <w:t xml:space="preserve">.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indeholder ikke calcium. </w:t>
      </w:r>
    </w:p>
    <w:p w14:paraId="30546565" w14:textId="77777777" w:rsidR="00283B9C" w:rsidRPr="00184865" w:rsidRDefault="00283B9C" w:rsidP="00184865">
      <w:pPr>
        <w:ind w:left="851"/>
        <w:rPr>
          <w:sz w:val="24"/>
          <w:szCs w:val="24"/>
        </w:rPr>
      </w:pPr>
      <w:r w:rsidRPr="00184865">
        <w:rPr>
          <w:sz w:val="24"/>
          <w:szCs w:val="24"/>
        </w:rPr>
        <w:t>Serumcalciumkoncentrationer bør derfor kontrolleres med regelmæssige tidsintervaller hos denne patientpopulation og der gives relevante tilskud.</w:t>
      </w:r>
    </w:p>
    <w:p w14:paraId="30C2B300" w14:textId="77777777" w:rsidR="00283B9C" w:rsidRPr="00184865" w:rsidRDefault="00283B9C" w:rsidP="00184865">
      <w:pPr>
        <w:ind w:left="851"/>
        <w:rPr>
          <w:sz w:val="24"/>
          <w:szCs w:val="24"/>
          <w:lang w:eastAsia="en-GB"/>
        </w:rPr>
      </w:pPr>
    </w:p>
    <w:p w14:paraId="3859E2A3" w14:textId="7777777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proofErr w:type="spellStart"/>
      <w:r w:rsidRPr="00184865">
        <w:rPr>
          <w:sz w:val="24"/>
          <w:szCs w:val="24"/>
        </w:rPr>
        <w:t>metaboliseres</w:t>
      </w:r>
      <w:proofErr w:type="spellEnd"/>
      <w:r w:rsidRPr="00184865">
        <w:rPr>
          <w:sz w:val="24"/>
          <w:szCs w:val="24"/>
        </w:rPr>
        <w:t xml:space="preserve"> ikke af leverenzymer, men det udskilles sandsynligvis i galden. Tilstande, der medfører et markant nedsat </w:t>
      </w:r>
      <w:proofErr w:type="spellStart"/>
      <w:r w:rsidRPr="00184865">
        <w:rPr>
          <w:sz w:val="24"/>
          <w:szCs w:val="24"/>
        </w:rPr>
        <w:t>galdeflow</w:t>
      </w:r>
      <w:proofErr w:type="spellEnd"/>
      <w:r w:rsidRPr="00184865">
        <w:rPr>
          <w:sz w:val="24"/>
          <w:szCs w:val="24"/>
        </w:rPr>
        <w:t xml:space="preserve">, kan medføre en gradvist langsommere elimination af </w:t>
      </w:r>
      <w:proofErr w:type="spellStart"/>
      <w:r w:rsidRPr="00184865">
        <w:rPr>
          <w:sz w:val="24"/>
          <w:szCs w:val="24"/>
        </w:rPr>
        <w:t>lanthanum</w:t>
      </w:r>
      <w:proofErr w:type="spellEnd"/>
      <w:r w:rsidRPr="00184865">
        <w:rPr>
          <w:sz w:val="24"/>
          <w:szCs w:val="24"/>
        </w:rPr>
        <w:t xml:space="preserve">, hvilket kan føre til forhøjede plasmakoncentrationer og øget vævsaflejring af </w:t>
      </w:r>
      <w:proofErr w:type="spellStart"/>
      <w:r w:rsidRPr="00184865">
        <w:rPr>
          <w:sz w:val="24"/>
          <w:szCs w:val="24"/>
        </w:rPr>
        <w:t>lanthanum</w:t>
      </w:r>
      <w:proofErr w:type="spellEnd"/>
      <w:r w:rsidRPr="00184865">
        <w:rPr>
          <w:sz w:val="24"/>
          <w:szCs w:val="24"/>
        </w:rPr>
        <w:t xml:space="preserve"> (se pkt. 5.2 og 5.3). Eftersom leveren er det primære organ til elimination af absorberet </w:t>
      </w:r>
      <w:proofErr w:type="spellStart"/>
      <w:r w:rsidRPr="00184865">
        <w:rPr>
          <w:sz w:val="24"/>
          <w:szCs w:val="24"/>
        </w:rPr>
        <w:t>lanthanum</w:t>
      </w:r>
      <w:proofErr w:type="spellEnd"/>
      <w:r w:rsidRPr="00184865">
        <w:rPr>
          <w:sz w:val="24"/>
          <w:szCs w:val="24"/>
        </w:rPr>
        <w:t>, anbefales overvågning af leverfunktionen.</w:t>
      </w:r>
    </w:p>
    <w:p w14:paraId="6B5866AC" w14:textId="77777777" w:rsidR="00283B9C" w:rsidRPr="00184865" w:rsidRDefault="00283B9C" w:rsidP="00184865">
      <w:pPr>
        <w:ind w:left="851"/>
        <w:rPr>
          <w:sz w:val="24"/>
          <w:szCs w:val="24"/>
        </w:rPr>
      </w:pPr>
    </w:p>
    <w:p w14:paraId="3967BE0F" w14:textId="04CBAAF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skal seponeres, hvis der opstår </w:t>
      </w:r>
      <w:proofErr w:type="spellStart"/>
      <w:r w:rsidRPr="00184865">
        <w:rPr>
          <w:sz w:val="24"/>
          <w:szCs w:val="24"/>
        </w:rPr>
        <w:t>hypophosphatæmi</w:t>
      </w:r>
      <w:proofErr w:type="spellEnd"/>
      <w:r w:rsidRPr="00184865">
        <w:rPr>
          <w:sz w:val="24"/>
          <w:szCs w:val="24"/>
        </w:rPr>
        <w:t>.</w:t>
      </w:r>
    </w:p>
    <w:p w14:paraId="5BF31CBD" w14:textId="77777777" w:rsidR="00283B9C" w:rsidRPr="00184865" w:rsidRDefault="00283B9C" w:rsidP="00184865">
      <w:pPr>
        <w:ind w:left="851"/>
        <w:rPr>
          <w:sz w:val="24"/>
          <w:szCs w:val="24"/>
        </w:rPr>
      </w:pPr>
    </w:p>
    <w:p w14:paraId="18A26FF4" w14:textId="77777777" w:rsidR="00283B9C" w:rsidRPr="00184865" w:rsidRDefault="00283B9C" w:rsidP="00184865">
      <w:pPr>
        <w:ind w:left="851"/>
        <w:rPr>
          <w:sz w:val="24"/>
          <w:szCs w:val="24"/>
        </w:rPr>
      </w:pPr>
      <w:r w:rsidRPr="00184865">
        <w:rPr>
          <w:sz w:val="24"/>
          <w:szCs w:val="24"/>
        </w:rPr>
        <w:t xml:space="preserve">Røntgenbilleder af det </w:t>
      </w:r>
      <w:proofErr w:type="spellStart"/>
      <w:r w:rsidRPr="00184865">
        <w:rPr>
          <w:sz w:val="24"/>
          <w:szCs w:val="24"/>
        </w:rPr>
        <w:t>abdominale</w:t>
      </w:r>
      <w:proofErr w:type="spellEnd"/>
      <w:r w:rsidRPr="00184865">
        <w:rPr>
          <w:sz w:val="24"/>
          <w:szCs w:val="24"/>
        </w:rPr>
        <w:t xml:space="preserve"> område hos patienter, der tager </w:t>
      </w:r>
      <w:proofErr w:type="spellStart"/>
      <w:r w:rsidRPr="00184865">
        <w:rPr>
          <w:sz w:val="24"/>
          <w:szCs w:val="24"/>
        </w:rPr>
        <w:t>lanthanumcarbonat</w:t>
      </w:r>
      <w:proofErr w:type="spellEnd"/>
      <w:r w:rsidRPr="00184865">
        <w:rPr>
          <w:sz w:val="24"/>
          <w:szCs w:val="24"/>
        </w:rPr>
        <w:t xml:space="preserve">, kan have en uigennemsigtig fremtoning, hvilket er karakteristisk for stoffer brugt ved </w:t>
      </w:r>
      <w:proofErr w:type="spellStart"/>
      <w:r w:rsidRPr="00184865">
        <w:rPr>
          <w:sz w:val="24"/>
          <w:szCs w:val="24"/>
        </w:rPr>
        <w:t>imagografi</w:t>
      </w:r>
      <w:proofErr w:type="spellEnd"/>
      <w:r w:rsidRPr="00184865">
        <w:rPr>
          <w:sz w:val="24"/>
          <w:szCs w:val="24"/>
        </w:rPr>
        <w:t>.</w:t>
      </w:r>
    </w:p>
    <w:p w14:paraId="2AADAFB2" w14:textId="77777777" w:rsidR="00283B9C" w:rsidRPr="00184865" w:rsidRDefault="00283B9C" w:rsidP="00184865">
      <w:pPr>
        <w:ind w:left="851"/>
        <w:rPr>
          <w:sz w:val="24"/>
          <w:szCs w:val="24"/>
        </w:rPr>
      </w:pPr>
    </w:p>
    <w:p w14:paraId="643A0126" w14:textId="52C462EB" w:rsidR="00283B9C" w:rsidRPr="00184865" w:rsidRDefault="00283B9C" w:rsidP="00184865">
      <w:pPr>
        <w:ind w:left="851"/>
        <w:rPr>
          <w:sz w:val="24"/>
          <w:szCs w:val="24"/>
          <w:lang w:eastAsia="en-GB"/>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indeholder </w:t>
      </w:r>
      <w:proofErr w:type="spellStart"/>
      <w:r w:rsidRPr="00184865">
        <w:rPr>
          <w:sz w:val="24"/>
          <w:szCs w:val="24"/>
        </w:rPr>
        <w:t>glucose</w:t>
      </w:r>
      <w:proofErr w:type="spellEnd"/>
      <w:r w:rsidRPr="00184865">
        <w:rPr>
          <w:sz w:val="24"/>
          <w:szCs w:val="24"/>
        </w:rPr>
        <w:t xml:space="preserve">. Bør ikke anvendes til patienter med </w:t>
      </w:r>
      <w:proofErr w:type="spellStart"/>
      <w:r w:rsidRPr="00184865">
        <w:rPr>
          <w:sz w:val="24"/>
          <w:szCs w:val="24"/>
        </w:rPr>
        <w:t>glucose</w:t>
      </w:r>
      <w:proofErr w:type="spellEnd"/>
      <w:r w:rsidRPr="00184865">
        <w:rPr>
          <w:sz w:val="24"/>
          <w:szCs w:val="24"/>
        </w:rPr>
        <w:t>/</w:t>
      </w:r>
      <w:proofErr w:type="spellStart"/>
      <w:r w:rsidRPr="00184865">
        <w:rPr>
          <w:sz w:val="24"/>
          <w:szCs w:val="24"/>
        </w:rPr>
        <w:t>galactosemalabsorption</w:t>
      </w:r>
      <w:proofErr w:type="spellEnd"/>
      <w:r w:rsidRPr="00184865">
        <w:rPr>
          <w:sz w:val="24"/>
          <w:szCs w:val="24"/>
        </w:rPr>
        <w:t>. Kan være skadeligt for tænderne.</w:t>
      </w:r>
    </w:p>
    <w:p w14:paraId="5DE90987" w14:textId="77777777" w:rsidR="009260DE" w:rsidRPr="00184865" w:rsidRDefault="009260DE" w:rsidP="009260DE">
      <w:pPr>
        <w:tabs>
          <w:tab w:val="left" w:pos="851"/>
        </w:tabs>
        <w:ind w:left="851"/>
        <w:rPr>
          <w:sz w:val="24"/>
          <w:szCs w:val="24"/>
        </w:rPr>
      </w:pPr>
    </w:p>
    <w:p w14:paraId="501F75E8" w14:textId="77777777" w:rsidR="009260DE" w:rsidRPr="00184865" w:rsidRDefault="009260DE" w:rsidP="009260DE">
      <w:pPr>
        <w:tabs>
          <w:tab w:val="left" w:pos="851"/>
        </w:tabs>
        <w:ind w:left="851" w:hanging="851"/>
        <w:rPr>
          <w:b/>
          <w:sz w:val="24"/>
          <w:szCs w:val="24"/>
        </w:rPr>
      </w:pPr>
      <w:r w:rsidRPr="00184865">
        <w:rPr>
          <w:b/>
          <w:sz w:val="24"/>
          <w:szCs w:val="24"/>
        </w:rPr>
        <w:t>4.5</w:t>
      </w:r>
      <w:r w:rsidRPr="00184865">
        <w:rPr>
          <w:b/>
          <w:sz w:val="24"/>
          <w:szCs w:val="24"/>
        </w:rPr>
        <w:tab/>
        <w:t>Interaktion med andre lægemidler og andre former for interaktion</w:t>
      </w:r>
    </w:p>
    <w:p w14:paraId="50ED8972" w14:textId="354B6067" w:rsidR="00283B9C" w:rsidRPr="00184865" w:rsidRDefault="00283B9C" w:rsidP="00184865">
      <w:pPr>
        <w:ind w:left="851"/>
        <w:rPr>
          <w:sz w:val="24"/>
          <w:szCs w:val="24"/>
        </w:rPr>
      </w:pPr>
      <w:proofErr w:type="spellStart"/>
      <w:r w:rsidRPr="00184865">
        <w:rPr>
          <w:sz w:val="24"/>
          <w:szCs w:val="24"/>
        </w:rPr>
        <w:t>Lanthanumcarbonat</w:t>
      </w:r>
      <w:proofErr w:type="spellEnd"/>
      <w:r w:rsidRPr="00184865">
        <w:rPr>
          <w:sz w:val="24"/>
          <w:szCs w:val="24"/>
        </w:rPr>
        <w:t xml:space="preserve"> kan øge </w:t>
      </w:r>
      <w:proofErr w:type="spellStart"/>
      <w:r w:rsidRPr="00184865">
        <w:rPr>
          <w:sz w:val="24"/>
          <w:szCs w:val="24"/>
        </w:rPr>
        <w:t>gastrointestinal</w:t>
      </w:r>
      <w:proofErr w:type="spellEnd"/>
      <w:r w:rsidRPr="00184865">
        <w:rPr>
          <w:sz w:val="24"/>
          <w:szCs w:val="24"/>
        </w:rPr>
        <w:t xml:space="preserve"> pH</w:t>
      </w:r>
      <w:r w:rsidRPr="00184865">
        <w:rPr>
          <w:i/>
          <w:sz w:val="24"/>
          <w:szCs w:val="24"/>
        </w:rPr>
        <w:t>.</w:t>
      </w:r>
      <w:r w:rsidRPr="00184865">
        <w:rPr>
          <w:sz w:val="24"/>
          <w:szCs w:val="24"/>
        </w:rPr>
        <w:t xml:space="preserve"> Lægemidler, der er kendt for interaktion med </w:t>
      </w:r>
      <w:proofErr w:type="spellStart"/>
      <w:r w:rsidRPr="00184865">
        <w:rPr>
          <w:sz w:val="24"/>
          <w:szCs w:val="24"/>
        </w:rPr>
        <w:t>antacida</w:t>
      </w:r>
      <w:proofErr w:type="spellEnd"/>
      <w:r w:rsidRPr="00184865">
        <w:rPr>
          <w:sz w:val="24"/>
          <w:szCs w:val="24"/>
        </w:rPr>
        <w:t xml:space="preserve">, bør ikke indtages 2 timer før eller efter dosering med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(f.eks. </w:t>
      </w:r>
      <w:proofErr w:type="spellStart"/>
      <w:r w:rsidRPr="00184865">
        <w:rPr>
          <w:sz w:val="24"/>
          <w:szCs w:val="24"/>
        </w:rPr>
        <w:t>chloroquin</w:t>
      </w:r>
      <w:proofErr w:type="spellEnd"/>
      <w:r w:rsidRPr="00184865">
        <w:rPr>
          <w:sz w:val="24"/>
          <w:szCs w:val="24"/>
        </w:rPr>
        <w:t xml:space="preserve">, </w:t>
      </w:r>
      <w:proofErr w:type="spellStart"/>
      <w:r w:rsidRPr="00184865">
        <w:rPr>
          <w:sz w:val="24"/>
          <w:szCs w:val="24"/>
        </w:rPr>
        <w:t>hydroxychloroquin</w:t>
      </w:r>
      <w:proofErr w:type="spellEnd"/>
      <w:r w:rsidRPr="00184865">
        <w:rPr>
          <w:sz w:val="24"/>
          <w:szCs w:val="24"/>
        </w:rPr>
        <w:t xml:space="preserve"> og </w:t>
      </w:r>
      <w:proofErr w:type="spellStart"/>
      <w:r w:rsidRPr="00184865">
        <w:rPr>
          <w:sz w:val="24"/>
          <w:szCs w:val="24"/>
        </w:rPr>
        <w:t>ketoconazol</w:t>
      </w:r>
      <w:proofErr w:type="spellEnd"/>
      <w:r w:rsidRPr="00184865">
        <w:rPr>
          <w:sz w:val="24"/>
          <w:szCs w:val="24"/>
        </w:rPr>
        <w:t>).</w:t>
      </w:r>
    </w:p>
    <w:p w14:paraId="43BECD1F" w14:textId="77777777" w:rsidR="00283B9C" w:rsidRPr="00184865" w:rsidRDefault="00283B9C" w:rsidP="00184865">
      <w:pPr>
        <w:ind w:left="851"/>
        <w:rPr>
          <w:sz w:val="24"/>
          <w:szCs w:val="24"/>
        </w:rPr>
      </w:pPr>
    </w:p>
    <w:p w14:paraId="09CFEC57" w14:textId="77777777" w:rsidR="00283B9C" w:rsidRPr="00184865" w:rsidRDefault="00283B9C" w:rsidP="00184865">
      <w:pPr>
        <w:ind w:left="851"/>
        <w:rPr>
          <w:sz w:val="24"/>
          <w:szCs w:val="24"/>
        </w:rPr>
      </w:pPr>
      <w:r w:rsidRPr="00184865">
        <w:rPr>
          <w:sz w:val="24"/>
          <w:szCs w:val="24"/>
        </w:rPr>
        <w:t xml:space="preserve">Hos raske forsøgspersoner blev </w:t>
      </w:r>
      <w:proofErr w:type="spellStart"/>
      <w:r w:rsidRPr="00184865">
        <w:rPr>
          <w:sz w:val="24"/>
          <w:szCs w:val="24"/>
        </w:rPr>
        <w:t>lanthanums</w:t>
      </w:r>
      <w:proofErr w:type="spellEnd"/>
      <w:r w:rsidRPr="00184865">
        <w:rPr>
          <w:sz w:val="24"/>
          <w:szCs w:val="24"/>
        </w:rPr>
        <w:t xml:space="preserve"> absorptionsevne og farmakokinetik ikke påvirket af samtidig administration af citrat. </w:t>
      </w:r>
    </w:p>
    <w:p w14:paraId="08AA836D" w14:textId="77777777" w:rsidR="00283B9C" w:rsidRPr="00184865" w:rsidRDefault="00283B9C" w:rsidP="00184865">
      <w:pPr>
        <w:ind w:left="851"/>
        <w:rPr>
          <w:sz w:val="24"/>
          <w:szCs w:val="24"/>
        </w:rPr>
      </w:pPr>
    </w:p>
    <w:p w14:paraId="10809A75" w14:textId="77777777" w:rsidR="00283B9C" w:rsidRPr="00184865" w:rsidRDefault="00283B9C" w:rsidP="00184865">
      <w:pPr>
        <w:ind w:left="851"/>
        <w:rPr>
          <w:sz w:val="24"/>
          <w:szCs w:val="24"/>
        </w:rPr>
      </w:pPr>
      <w:r w:rsidRPr="00184865">
        <w:rPr>
          <w:sz w:val="24"/>
          <w:szCs w:val="24"/>
        </w:rPr>
        <w:t xml:space="preserve">I kliniske studier blev serumkoncentrationer af fedtopløselige A-, D-, E- og K-vitaminer ikke påvirket af administration af </w:t>
      </w:r>
      <w:proofErr w:type="spellStart"/>
      <w:r w:rsidRPr="00184865">
        <w:rPr>
          <w:sz w:val="24"/>
          <w:szCs w:val="24"/>
        </w:rPr>
        <w:t>lanthanumcarbonat</w:t>
      </w:r>
      <w:proofErr w:type="spellEnd"/>
      <w:r w:rsidRPr="00184865">
        <w:rPr>
          <w:sz w:val="24"/>
          <w:szCs w:val="24"/>
        </w:rPr>
        <w:t>.</w:t>
      </w:r>
    </w:p>
    <w:p w14:paraId="30B23446" w14:textId="77777777" w:rsidR="00283B9C" w:rsidRPr="00184865" w:rsidRDefault="00283B9C" w:rsidP="00184865">
      <w:pPr>
        <w:ind w:left="851"/>
        <w:rPr>
          <w:sz w:val="24"/>
          <w:szCs w:val="24"/>
        </w:rPr>
      </w:pPr>
    </w:p>
    <w:p w14:paraId="3F8C3CFE" w14:textId="77777777" w:rsidR="00283B9C" w:rsidRPr="00184865" w:rsidRDefault="00283B9C" w:rsidP="00184865">
      <w:pPr>
        <w:ind w:left="851"/>
        <w:rPr>
          <w:sz w:val="24"/>
          <w:szCs w:val="24"/>
        </w:rPr>
      </w:pPr>
      <w:r w:rsidRPr="00184865">
        <w:rPr>
          <w:sz w:val="24"/>
          <w:szCs w:val="24"/>
        </w:rPr>
        <w:t xml:space="preserve">Studier med frivillige forsøgspersoner har påvist, at samtidig administration af </w:t>
      </w:r>
      <w:proofErr w:type="spellStart"/>
      <w:r w:rsidRPr="00184865">
        <w:rPr>
          <w:sz w:val="24"/>
          <w:szCs w:val="24"/>
        </w:rPr>
        <w:t>lanthanumcarbonat</w:t>
      </w:r>
      <w:proofErr w:type="spellEnd"/>
      <w:r w:rsidRPr="00184865">
        <w:rPr>
          <w:sz w:val="24"/>
          <w:szCs w:val="24"/>
        </w:rPr>
        <w:t xml:space="preserve"> og </w:t>
      </w:r>
      <w:proofErr w:type="spellStart"/>
      <w:r w:rsidRPr="00184865">
        <w:rPr>
          <w:sz w:val="24"/>
          <w:szCs w:val="24"/>
        </w:rPr>
        <w:t>digoxin</w:t>
      </w:r>
      <w:proofErr w:type="spellEnd"/>
      <w:r w:rsidRPr="00184865">
        <w:rPr>
          <w:sz w:val="24"/>
          <w:szCs w:val="24"/>
        </w:rPr>
        <w:t xml:space="preserve">, </w:t>
      </w:r>
      <w:proofErr w:type="spellStart"/>
      <w:r w:rsidRPr="00184865">
        <w:rPr>
          <w:sz w:val="24"/>
          <w:szCs w:val="24"/>
        </w:rPr>
        <w:t>warfarin</w:t>
      </w:r>
      <w:proofErr w:type="spellEnd"/>
      <w:r w:rsidRPr="00184865">
        <w:rPr>
          <w:sz w:val="24"/>
          <w:szCs w:val="24"/>
        </w:rPr>
        <w:t xml:space="preserve"> eller </w:t>
      </w:r>
      <w:proofErr w:type="spellStart"/>
      <w:r w:rsidRPr="00184865">
        <w:rPr>
          <w:sz w:val="24"/>
          <w:szCs w:val="24"/>
        </w:rPr>
        <w:t>metoprolol</w:t>
      </w:r>
      <w:proofErr w:type="spellEnd"/>
      <w:r w:rsidRPr="00184865">
        <w:rPr>
          <w:sz w:val="24"/>
          <w:szCs w:val="24"/>
        </w:rPr>
        <w:t xml:space="preserve"> ikke medfører klinisk relevante ændringer i disse lægemidlers </w:t>
      </w:r>
      <w:proofErr w:type="spellStart"/>
      <w:r w:rsidRPr="00184865">
        <w:rPr>
          <w:sz w:val="24"/>
          <w:szCs w:val="24"/>
        </w:rPr>
        <w:t>farmakokinetiske</w:t>
      </w:r>
      <w:proofErr w:type="spellEnd"/>
      <w:r w:rsidRPr="00184865">
        <w:rPr>
          <w:sz w:val="24"/>
          <w:szCs w:val="24"/>
        </w:rPr>
        <w:t xml:space="preserve"> profil.</w:t>
      </w:r>
    </w:p>
    <w:p w14:paraId="020CB4C5" w14:textId="77777777" w:rsidR="00283B9C" w:rsidRPr="00184865" w:rsidRDefault="00283B9C" w:rsidP="00184865">
      <w:pPr>
        <w:ind w:left="851"/>
        <w:rPr>
          <w:sz w:val="24"/>
          <w:szCs w:val="24"/>
        </w:rPr>
      </w:pPr>
    </w:p>
    <w:p w14:paraId="3C7F8A89" w14:textId="77777777" w:rsidR="00283B9C" w:rsidRPr="00184865" w:rsidRDefault="00283B9C" w:rsidP="00184865">
      <w:pPr>
        <w:ind w:left="851"/>
        <w:rPr>
          <w:sz w:val="24"/>
          <w:szCs w:val="24"/>
        </w:rPr>
      </w:pPr>
      <w:r w:rsidRPr="00184865">
        <w:rPr>
          <w:sz w:val="24"/>
          <w:szCs w:val="24"/>
        </w:rPr>
        <w:t xml:space="preserve">I simuleret mavesaft dannede </w:t>
      </w:r>
      <w:proofErr w:type="spellStart"/>
      <w:r w:rsidRPr="00184865">
        <w:rPr>
          <w:sz w:val="24"/>
          <w:szCs w:val="24"/>
        </w:rPr>
        <w:t>lanthanumcarbonat</w:t>
      </w:r>
      <w:proofErr w:type="spellEnd"/>
      <w:r w:rsidRPr="00184865">
        <w:rPr>
          <w:sz w:val="24"/>
          <w:szCs w:val="24"/>
        </w:rPr>
        <w:t xml:space="preserve"> ikke uopløselige komplekser med </w:t>
      </w:r>
      <w:proofErr w:type="spellStart"/>
      <w:r w:rsidRPr="00184865">
        <w:rPr>
          <w:sz w:val="24"/>
          <w:szCs w:val="24"/>
        </w:rPr>
        <w:t>warfarin</w:t>
      </w:r>
      <w:proofErr w:type="spellEnd"/>
      <w:r w:rsidRPr="00184865">
        <w:rPr>
          <w:sz w:val="24"/>
          <w:szCs w:val="24"/>
        </w:rPr>
        <w:t xml:space="preserve">, </w:t>
      </w:r>
      <w:proofErr w:type="spellStart"/>
      <w:r w:rsidRPr="00184865">
        <w:rPr>
          <w:sz w:val="24"/>
          <w:szCs w:val="24"/>
        </w:rPr>
        <w:t>digoxin</w:t>
      </w:r>
      <w:proofErr w:type="spellEnd"/>
      <w:r w:rsidRPr="00184865">
        <w:rPr>
          <w:sz w:val="24"/>
          <w:szCs w:val="24"/>
        </w:rPr>
        <w:t xml:space="preserve">, </w:t>
      </w:r>
      <w:proofErr w:type="spellStart"/>
      <w:r w:rsidRPr="00184865">
        <w:rPr>
          <w:sz w:val="24"/>
          <w:szCs w:val="24"/>
        </w:rPr>
        <w:t>furosemid</w:t>
      </w:r>
      <w:proofErr w:type="spellEnd"/>
      <w:r w:rsidRPr="00184865">
        <w:rPr>
          <w:sz w:val="24"/>
          <w:szCs w:val="24"/>
        </w:rPr>
        <w:t xml:space="preserve">, </w:t>
      </w:r>
      <w:proofErr w:type="spellStart"/>
      <w:r w:rsidRPr="00184865">
        <w:rPr>
          <w:sz w:val="24"/>
          <w:szCs w:val="24"/>
        </w:rPr>
        <w:t>phenytoin</w:t>
      </w:r>
      <w:proofErr w:type="spellEnd"/>
      <w:r w:rsidRPr="00184865">
        <w:rPr>
          <w:sz w:val="24"/>
          <w:szCs w:val="24"/>
        </w:rPr>
        <w:t xml:space="preserve">, </w:t>
      </w:r>
      <w:proofErr w:type="spellStart"/>
      <w:r w:rsidRPr="00184865">
        <w:rPr>
          <w:sz w:val="24"/>
          <w:szCs w:val="24"/>
        </w:rPr>
        <w:t>metoprolol</w:t>
      </w:r>
      <w:proofErr w:type="spellEnd"/>
      <w:r w:rsidRPr="00184865">
        <w:rPr>
          <w:sz w:val="24"/>
          <w:szCs w:val="24"/>
        </w:rPr>
        <w:t xml:space="preserve"> eller </w:t>
      </w:r>
      <w:proofErr w:type="spellStart"/>
      <w:r w:rsidRPr="00184865">
        <w:rPr>
          <w:sz w:val="24"/>
          <w:szCs w:val="24"/>
        </w:rPr>
        <w:t>enalapril</w:t>
      </w:r>
      <w:proofErr w:type="spellEnd"/>
      <w:r w:rsidRPr="00184865">
        <w:rPr>
          <w:sz w:val="24"/>
          <w:szCs w:val="24"/>
        </w:rPr>
        <w:t>, hvilket tyder på et lavt potentiale for at kunne påvirke absorption af disse lægemidler.</w:t>
      </w:r>
    </w:p>
    <w:p w14:paraId="03F2809E" w14:textId="77777777" w:rsidR="00283B9C" w:rsidRPr="00184865" w:rsidRDefault="00283B9C" w:rsidP="00184865">
      <w:pPr>
        <w:ind w:left="851"/>
        <w:rPr>
          <w:sz w:val="24"/>
          <w:szCs w:val="24"/>
        </w:rPr>
      </w:pPr>
    </w:p>
    <w:p w14:paraId="093CE586" w14:textId="4202E006" w:rsidR="00283B9C" w:rsidRPr="00184865" w:rsidRDefault="00283B9C" w:rsidP="00184865">
      <w:pPr>
        <w:ind w:left="851"/>
        <w:rPr>
          <w:sz w:val="24"/>
          <w:szCs w:val="24"/>
        </w:rPr>
      </w:pPr>
      <w:r w:rsidRPr="00184865">
        <w:rPr>
          <w:sz w:val="24"/>
          <w:szCs w:val="24"/>
        </w:rPr>
        <w:t xml:space="preserve">Interaktioner med lægemidler som f.eks. tetracyklin og </w:t>
      </w:r>
      <w:proofErr w:type="spellStart"/>
      <w:r w:rsidRPr="00184865">
        <w:rPr>
          <w:sz w:val="24"/>
          <w:szCs w:val="24"/>
        </w:rPr>
        <w:t>doxycyklin</w:t>
      </w:r>
      <w:proofErr w:type="spellEnd"/>
      <w:r w:rsidRPr="00184865">
        <w:rPr>
          <w:sz w:val="24"/>
          <w:szCs w:val="24"/>
        </w:rPr>
        <w:t xml:space="preserve"> er dog teoretisk mulig, og hvis disse forbindelser skal administreres samtidig, anbefales det, at de indtages mindst 2 timer før eller efter dosering med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w:t>
      </w:r>
    </w:p>
    <w:p w14:paraId="003DFB08" w14:textId="77777777" w:rsidR="00283B9C" w:rsidRPr="00184865" w:rsidRDefault="00283B9C" w:rsidP="00184865">
      <w:pPr>
        <w:ind w:left="851"/>
        <w:rPr>
          <w:sz w:val="24"/>
          <w:szCs w:val="24"/>
        </w:rPr>
      </w:pPr>
    </w:p>
    <w:p w14:paraId="64D421F8" w14:textId="0D5F0F4B" w:rsidR="00283B9C" w:rsidRPr="00184865" w:rsidRDefault="00283B9C" w:rsidP="00184865">
      <w:pPr>
        <w:ind w:left="851"/>
        <w:rPr>
          <w:sz w:val="24"/>
          <w:szCs w:val="24"/>
        </w:rPr>
      </w:pPr>
      <w:r w:rsidRPr="00184865">
        <w:rPr>
          <w:sz w:val="24"/>
          <w:szCs w:val="24"/>
        </w:rPr>
        <w:t xml:space="preserve">Biotilgængeligheden af oral </w:t>
      </w:r>
      <w:proofErr w:type="spellStart"/>
      <w:r w:rsidRPr="00184865">
        <w:rPr>
          <w:sz w:val="24"/>
          <w:szCs w:val="24"/>
        </w:rPr>
        <w:t>ciprofloxacin</w:t>
      </w:r>
      <w:proofErr w:type="spellEnd"/>
      <w:r w:rsidRPr="00184865">
        <w:rPr>
          <w:sz w:val="24"/>
          <w:szCs w:val="24"/>
        </w:rPr>
        <w:t xml:space="preserve"> faldt med cirka 50 % ved samtidig indtagelse af </w:t>
      </w:r>
      <w:proofErr w:type="spellStart"/>
      <w:r w:rsidRPr="00184865">
        <w:rPr>
          <w:sz w:val="24"/>
          <w:szCs w:val="24"/>
        </w:rPr>
        <w:t>lanthanumcarbonat</w:t>
      </w:r>
      <w:proofErr w:type="spellEnd"/>
      <w:r w:rsidRPr="00184865">
        <w:rPr>
          <w:sz w:val="24"/>
          <w:szCs w:val="24"/>
        </w:rPr>
        <w:t xml:space="preserve"> i et enkeltdosisstudie med raske frivillige forsøgspersoner. Det </w:t>
      </w:r>
      <w:r w:rsidRPr="00184865">
        <w:rPr>
          <w:sz w:val="24"/>
          <w:szCs w:val="24"/>
        </w:rPr>
        <w:lastRenderedPageBreak/>
        <w:t xml:space="preserve">anbefales, at formuleringer med oral </w:t>
      </w:r>
      <w:proofErr w:type="spellStart"/>
      <w:r w:rsidRPr="00184865">
        <w:rPr>
          <w:sz w:val="24"/>
          <w:szCs w:val="24"/>
        </w:rPr>
        <w:t>floxacin</w:t>
      </w:r>
      <w:proofErr w:type="spellEnd"/>
      <w:r w:rsidRPr="00184865">
        <w:rPr>
          <w:sz w:val="24"/>
          <w:szCs w:val="24"/>
        </w:rPr>
        <w:t xml:space="preserve"> tages mindst 2 timer før eller 4 timer efter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w:t>
      </w:r>
    </w:p>
    <w:p w14:paraId="39280C8D" w14:textId="77777777" w:rsidR="00283B9C" w:rsidRPr="00184865" w:rsidRDefault="00283B9C" w:rsidP="00184865">
      <w:pPr>
        <w:ind w:left="851"/>
        <w:rPr>
          <w:sz w:val="24"/>
          <w:szCs w:val="24"/>
        </w:rPr>
      </w:pPr>
    </w:p>
    <w:p w14:paraId="50763CD6" w14:textId="77777777" w:rsidR="00283B9C" w:rsidRPr="00184865" w:rsidRDefault="00283B9C" w:rsidP="00184865">
      <w:pPr>
        <w:ind w:left="851"/>
        <w:rPr>
          <w:sz w:val="24"/>
          <w:szCs w:val="24"/>
        </w:rPr>
      </w:pPr>
      <w:r w:rsidRPr="00184865">
        <w:rPr>
          <w:sz w:val="24"/>
          <w:szCs w:val="24"/>
        </w:rPr>
        <w:t xml:space="preserve">Det er påvist, at fosfatbindere (herunder </w:t>
      </w:r>
      <w:proofErr w:type="spellStart"/>
      <w:r w:rsidRPr="00184865">
        <w:rPr>
          <w:sz w:val="24"/>
          <w:szCs w:val="24"/>
        </w:rPr>
        <w:t>lanthanumcarbonat</w:t>
      </w:r>
      <w:proofErr w:type="spellEnd"/>
      <w:r w:rsidRPr="00184865">
        <w:rPr>
          <w:sz w:val="24"/>
          <w:szCs w:val="24"/>
        </w:rPr>
        <w:t xml:space="preserve">) reducerer optagelsen af </w:t>
      </w:r>
      <w:proofErr w:type="spellStart"/>
      <w:r w:rsidRPr="00184865">
        <w:rPr>
          <w:sz w:val="24"/>
          <w:szCs w:val="24"/>
        </w:rPr>
        <w:t>levothyroxin</w:t>
      </w:r>
      <w:proofErr w:type="spellEnd"/>
      <w:r w:rsidRPr="00184865">
        <w:rPr>
          <w:sz w:val="24"/>
          <w:szCs w:val="24"/>
        </w:rPr>
        <w:t xml:space="preserve">. Derfor bør substitutionsbehandling med </w:t>
      </w:r>
      <w:proofErr w:type="spellStart"/>
      <w:r w:rsidRPr="00184865">
        <w:rPr>
          <w:sz w:val="24"/>
          <w:szCs w:val="24"/>
        </w:rPr>
        <w:t>thyroideahormon</w:t>
      </w:r>
      <w:proofErr w:type="spellEnd"/>
      <w:r w:rsidRPr="00184865">
        <w:rPr>
          <w:sz w:val="24"/>
          <w:szCs w:val="24"/>
        </w:rPr>
        <w:t xml:space="preserve"> ikke tages inden for 2 timer før eller efter indtagelse af </w:t>
      </w:r>
      <w:proofErr w:type="spellStart"/>
      <w:r w:rsidRPr="00184865">
        <w:rPr>
          <w:sz w:val="24"/>
          <w:szCs w:val="24"/>
        </w:rPr>
        <w:t>lanthanumcarbonat</w:t>
      </w:r>
      <w:proofErr w:type="spellEnd"/>
      <w:r w:rsidRPr="00184865">
        <w:rPr>
          <w:sz w:val="24"/>
          <w:szCs w:val="24"/>
        </w:rPr>
        <w:t>, og det anbefales at overvåge TSH-niveauet nøje hos patienter, der får begge lægemidler.</w:t>
      </w:r>
    </w:p>
    <w:p w14:paraId="6308BFBF" w14:textId="77777777" w:rsidR="00283B9C" w:rsidRPr="00184865" w:rsidRDefault="00283B9C" w:rsidP="00184865">
      <w:pPr>
        <w:ind w:left="851"/>
        <w:rPr>
          <w:sz w:val="24"/>
          <w:szCs w:val="24"/>
        </w:rPr>
      </w:pPr>
    </w:p>
    <w:p w14:paraId="61B0F2B4" w14:textId="7777777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er ikke et substrat for </w:t>
      </w:r>
      <w:proofErr w:type="spellStart"/>
      <w:r w:rsidRPr="00184865">
        <w:rPr>
          <w:sz w:val="24"/>
          <w:szCs w:val="24"/>
        </w:rPr>
        <w:t>cytokrom</w:t>
      </w:r>
      <w:proofErr w:type="spellEnd"/>
      <w:r w:rsidRPr="00184865">
        <w:rPr>
          <w:sz w:val="24"/>
          <w:szCs w:val="24"/>
        </w:rPr>
        <w:t xml:space="preserve"> P450 og hæmmer ikke betydeligt aktiviteten hos de vigtigste </w:t>
      </w:r>
      <w:proofErr w:type="spellStart"/>
      <w:r w:rsidRPr="00184865">
        <w:rPr>
          <w:sz w:val="24"/>
          <w:szCs w:val="24"/>
        </w:rPr>
        <w:t>humancytokrom</w:t>
      </w:r>
      <w:proofErr w:type="spellEnd"/>
      <w:r w:rsidRPr="00184865">
        <w:rPr>
          <w:sz w:val="24"/>
          <w:szCs w:val="24"/>
        </w:rPr>
        <w:t xml:space="preserve"> P450 </w:t>
      </w:r>
      <w:proofErr w:type="spellStart"/>
      <w:r w:rsidRPr="00184865">
        <w:rPr>
          <w:sz w:val="24"/>
          <w:szCs w:val="24"/>
        </w:rPr>
        <w:t>isoenzymer</w:t>
      </w:r>
      <w:proofErr w:type="spellEnd"/>
      <w:r w:rsidRPr="00184865">
        <w:rPr>
          <w:sz w:val="24"/>
          <w:szCs w:val="24"/>
        </w:rPr>
        <w:t xml:space="preserve"> CYP1A2, CYP2D6, CYP3A4, CYP2C9 eller CYP2C19 </w:t>
      </w:r>
      <w:r w:rsidRPr="00184865">
        <w:rPr>
          <w:i/>
          <w:sz w:val="24"/>
          <w:szCs w:val="24"/>
        </w:rPr>
        <w:t xml:space="preserve">in </w:t>
      </w:r>
      <w:proofErr w:type="spellStart"/>
      <w:r w:rsidRPr="00184865">
        <w:rPr>
          <w:i/>
          <w:sz w:val="24"/>
          <w:szCs w:val="24"/>
        </w:rPr>
        <w:t>vitro</w:t>
      </w:r>
      <w:proofErr w:type="spellEnd"/>
      <w:r w:rsidRPr="00184865">
        <w:rPr>
          <w:sz w:val="24"/>
          <w:szCs w:val="24"/>
        </w:rPr>
        <w:t>.</w:t>
      </w:r>
    </w:p>
    <w:p w14:paraId="784AAC6D" w14:textId="77777777" w:rsidR="009260DE" w:rsidRPr="00184865" w:rsidRDefault="009260DE" w:rsidP="009260DE">
      <w:pPr>
        <w:tabs>
          <w:tab w:val="left" w:pos="851"/>
        </w:tabs>
        <w:ind w:left="851"/>
        <w:rPr>
          <w:sz w:val="24"/>
          <w:szCs w:val="24"/>
        </w:rPr>
      </w:pPr>
    </w:p>
    <w:p w14:paraId="63C5B8D9" w14:textId="77777777" w:rsidR="009260DE" w:rsidRPr="00184865" w:rsidRDefault="009260DE" w:rsidP="009260DE">
      <w:pPr>
        <w:tabs>
          <w:tab w:val="left" w:pos="851"/>
        </w:tabs>
        <w:ind w:left="851" w:hanging="851"/>
        <w:rPr>
          <w:b/>
          <w:sz w:val="24"/>
          <w:szCs w:val="24"/>
        </w:rPr>
      </w:pPr>
      <w:r w:rsidRPr="00184865">
        <w:rPr>
          <w:b/>
          <w:sz w:val="24"/>
          <w:szCs w:val="24"/>
        </w:rPr>
        <w:t>4.6</w:t>
      </w:r>
      <w:r w:rsidRPr="00184865">
        <w:rPr>
          <w:b/>
          <w:sz w:val="24"/>
          <w:szCs w:val="24"/>
        </w:rPr>
        <w:tab/>
      </w:r>
      <w:r w:rsidR="0071241E" w:rsidRPr="00184865">
        <w:rPr>
          <w:b/>
          <w:sz w:val="24"/>
          <w:szCs w:val="24"/>
        </w:rPr>
        <w:t>Fertilitet, g</w:t>
      </w:r>
      <w:r w:rsidRPr="00184865">
        <w:rPr>
          <w:b/>
          <w:sz w:val="24"/>
          <w:szCs w:val="24"/>
        </w:rPr>
        <w:t>raviditet og amning</w:t>
      </w:r>
    </w:p>
    <w:p w14:paraId="24B2CD4E" w14:textId="77777777" w:rsidR="00184865" w:rsidRDefault="00184865" w:rsidP="00184865">
      <w:pPr>
        <w:ind w:left="851"/>
        <w:rPr>
          <w:sz w:val="24"/>
          <w:szCs w:val="24"/>
        </w:rPr>
      </w:pPr>
    </w:p>
    <w:p w14:paraId="0EBF61E7" w14:textId="3F511581" w:rsidR="00283B9C" w:rsidRPr="00184865" w:rsidRDefault="00283B9C" w:rsidP="00184865">
      <w:pPr>
        <w:ind w:left="851"/>
        <w:rPr>
          <w:sz w:val="24"/>
          <w:szCs w:val="24"/>
          <w:u w:val="single"/>
        </w:rPr>
      </w:pPr>
      <w:r w:rsidRPr="00184865">
        <w:rPr>
          <w:sz w:val="24"/>
          <w:szCs w:val="24"/>
          <w:u w:val="single"/>
        </w:rPr>
        <w:t>Graviditet</w:t>
      </w:r>
    </w:p>
    <w:p w14:paraId="5F1BA04D" w14:textId="77777777" w:rsidR="00283B9C" w:rsidRPr="00184865" w:rsidRDefault="00283B9C" w:rsidP="00184865">
      <w:pPr>
        <w:ind w:left="851"/>
        <w:rPr>
          <w:sz w:val="24"/>
          <w:szCs w:val="24"/>
        </w:rPr>
      </w:pPr>
      <w:r w:rsidRPr="00184865">
        <w:rPr>
          <w:sz w:val="24"/>
          <w:szCs w:val="24"/>
        </w:rPr>
        <w:t xml:space="preserve">Der er utilstrækkelige data fra anvendelse af </w:t>
      </w:r>
      <w:proofErr w:type="spellStart"/>
      <w:r w:rsidRPr="00184865">
        <w:rPr>
          <w:sz w:val="24"/>
          <w:szCs w:val="24"/>
        </w:rPr>
        <w:t>lanthanumcarbonat</w:t>
      </w:r>
      <w:proofErr w:type="spellEnd"/>
      <w:r w:rsidRPr="00184865">
        <w:rPr>
          <w:sz w:val="24"/>
          <w:szCs w:val="24"/>
        </w:rPr>
        <w:t xml:space="preserve"> til gravide kvinder.</w:t>
      </w:r>
    </w:p>
    <w:p w14:paraId="41E18B74" w14:textId="77777777" w:rsidR="00283B9C" w:rsidRPr="00184865" w:rsidRDefault="00283B9C" w:rsidP="00184865">
      <w:pPr>
        <w:ind w:left="851"/>
        <w:rPr>
          <w:sz w:val="24"/>
          <w:szCs w:val="24"/>
        </w:rPr>
      </w:pPr>
    </w:p>
    <w:p w14:paraId="04AFC70C" w14:textId="601F1725" w:rsidR="00283B9C" w:rsidRPr="00184865" w:rsidRDefault="00283B9C" w:rsidP="00184865">
      <w:pPr>
        <w:ind w:left="851"/>
        <w:rPr>
          <w:sz w:val="24"/>
          <w:szCs w:val="24"/>
        </w:rPr>
      </w:pPr>
      <w:r w:rsidRPr="00184865">
        <w:rPr>
          <w:sz w:val="24"/>
          <w:szCs w:val="24"/>
        </w:rPr>
        <w:t xml:space="preserve">Reproduktionstoksicitet (forsinket åbning af øjne og forsinket kønsmodning) og nedsat fødselsvægt er set i et rotteforsøg ved høje doser (se pkt. 5.3). Den potentielle risiko for mennesker er ukendt.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bør ikke anvendes under graviditet.</w:t>
      </w:r>
    </w:p>
    <w:p w14:paraId="6673CC08" w14:textId="77777777" w:rsidR="00283B9C" w:rsidRPr="00184865" w:rsidRDefault="00283B9C" w:rsidP="00184865">
      <w:pPr>
        <w:ind w:left="851"/>
        <w:rPr>
          <w:sz w:val="24"/>
          <w:szCs w:val="24"/>
        </w:rPr>
      </w:pPr>
    </w:p>
    <w:p w14:paraId="03674359" w14:textId="77777777" w:rsidR="00283B9C" w:rsidRPr="00184865" w:rsidRDefault="00283B9C" w:rsidP="00184865">
      <w:pPr>
        <w:ind w:left="851"/>
        <w:rPr>
          <w:sz w:val="24"/>
          <w:szCs w:val="24"/>
          <w:u w:val="single"/>
        </w:rPr>
      </w:pPr>
      <w:r w:rsidRPr="00184865">
        <w:rPr>
          <w:sz w:val="24"/>
          <w:szCs w:val="24"/>
          <w:u w:val="single"/>
        </w:rPr>
        <w:t>Amning</w:t>
      </w:r>
    </w:p>
    <w:p w14:paraId="2B8F6B26" w14:textId="6CABD482" w:rsidR="00283B9C" w:rsidRPr="00184865" w:rsidRDefault="00283B9C" w:rsidP="00184865">
      <w:pPr>
        <w:ind w:left="851"/>
        <w:rPr>
          <w:sz w:val="24"/>
          <w:szCs w:val="24"/>
        </w:rPr>
      </w:pPr>
      <w:r w:rsidRPr="00184865">
        <w:rPr>
          <w:sz w:val="24"/>
          <w:szCs w:val="24"/>
        </w:rPr>
        <w:t xml:space="preserve">Det vides ikke, om </w:t>
      </w:r>
      <w:proofErr w:type="spellStart"/>
      <w:r w:rsidRPr="00184865">
        <w:rPr>
          <w:sz w:val="24"/>
          <w:szCs w:val="24"/>
        </w:rPr>
        <w:t>lanthanum</w:t>
      </w:r>
      <w:proofErr w:type="spellEnd"/>
      <w:r w:rsidRPr="00184865">
        <w:rPr>
          <w:sz w:val="24"/>
          <w:szCs w:val="24"/>
        </w:rPr>
        <w:t xml:space="preserve"> udskilles i modermælken hos mennesker. Udskillelsen af </w:t>
      </w:r>
      <w:proofErr w:type="spellStart"/>
      <w:r w:rsidRPr="00184865">
        <w:rPr>
          <w:sz w:val="24"/>
          <w:szCs w:val="24"/>
        </w:rPr>
        <w:t>lanthanum</w:t>
      </w:r>
      <w:proofErr w:type="spellEnd"/>
      <w:r w:rsidRPr="00184865">
        <w:rPr>
          <w:sz w:val="24"/>
          <w:szCs w:val="24"/>
        </w:rPr>
        <w:t xml:space="preserve"> i mælk er ikke undersøgt hos dyr. Der skal udvises forsigtighed, når det besluttes, hvorvidt amningen skal fortsættes/afbrydes eller behandlingen med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skal fortsættes/afbrydes. Herunder skal der tages højde for amningens potentielle fordele for barnet og de potentielle fordele ved at behandle den ammende mor med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w:t>
      </w:r>
    </w:p>
    <w:p w14:paraId="380E6506" w14:textId="77777777" w:rsidR="00283B9C" w:rsidRPr="00184865" w:rsidRDefault="00283B9C" w:rsidP="00184865">
      <w:pPr>
        <w:ind w:left="851"/>
        <w:rPr>
          <w:sz w:val="24"/>
          <w:szCs w:val="24"/>
        </w:rPr>
      </w:pPr>
    </w:p>
    <w:p w14:paraId="1B467751" w14:textId="77777777" w:rsidR="00283B9C" w:rsidRPr="00184865" w:rsidRDefault="00283B9C" w:rsidP="00184865">
      <w:pPr>
        <w:ind w:left="851"/>
        <w:rPr>
          <w:sz w:val="24"/>
          <w:szCs w:val="24"/>
          <w:u w:val="single"/>
        </w:rPr>
      </w:pPr>
      <w:r w:rsidRPr="00184865">
        <w:rPr>
          <w:sz w:val="24"/>
          <w:szCs w:val="24"/>
          <w:u w:val="single"/>
        </w:rPr>
        <w:t>Fertilitet</w:t>
      </w:r>
    </w:p>
    <w:p w14:paraId="795C139F" w14:textId="77777777" w:rsidR="00283B9C" w:rsidRPr="00184865" w:rsidRDefault="00283B9C" w:rsidP="00184865">
      <w:pPr>
        <w:ind w:left="851"/>
        <w:rPr>
          <w:sz w:val="24"/>
          <w:szCs w:val="24"/>
        </w:rPr>
      </w:pPr>
      <w:r w:rsidRPr="00184865">
        <w:rPr>
          <w:sz w:val="24"/>
          <w:szCs w:val="24"/>
        </w:rPr>
        <w:t xml:space="preserve">Der er ingen tilgængelige fertilitetsdata vedr. </w:t>
      </w:r>
      <w:proofErr w:type="spellStart"/>
      <w:r w:rsidRPr="00184865">
        <w:rPr>
          <w:sz w:val="24"/>
          <w:szCs w:val="24"/>
        </w:rPr>
        <w:t>lanthanumcarbonat</w:t>
      </w:r>
      <w:proofErr w:type="spellEnd"/>
      <w:r w:rsidRPr="00184865">
        <w:rPr>
          <w:sz w:val="24"/>
          <w:szCs w:val="24"/>
        </w:rPr>
        <w:t xml:space="preserve"> hos mennesker. I toksikologistudier af rotter havde </w:t>
      </w:r>
      <w:proofErr w:type="spellStart"/>
      <w:r w:rsidRPr="00184865">
        <w:rPr>
          <w:sz w:val="24"/>
          <w:szCs w:val="24"/>
        </w:rPr>
        <w:t>lanthanumcarbonat</w:t>
      </w:r>
      <w:proofErr w:type="spellEnd"/>
      <w:r w:rsidRPr="00184865">
        <w:rPr>
          <w:sz w:val="24"/>
          <w:szCs w:val="24"/>
        </w:rPr>
        <w:t xml:space="preserve"> ingen uønsket virkning på fertiliteten.</w:t>
      </w:r>
    </w:p>
    <w:p w14:paraId="4F6BA1FB" w14:textId="77777777" w:rsidR="009260DE" w:rsidRPr="00184865" w:rsidRDefault="009260DE" w:rsidP="009260DE">
      <w:pPr>
        <w:tabs>
          <w:tab w:val="left" w:pos="851"/>
        </w:tabs>
        <w:ind w:left="851"/>
        <w:rPr>
          <w:sz w:val="24"/>
          <w:szCs w:val="24"/>
        </w:rPr>
      </w:pPr>
    </w:p>
    <w:p w14:paraId="6F31FCDD" w14:textId="77777777" w:rsidR="009260DE" w:rsidRPr="00184865" w:rsidRDefault="009260DE" w:rsidP="009260DE">
      <w:pPr>
        <w:tabs>
          <w:tab w:val="left" w:pos="851"/>
        </w:tabs>
        <w:ind w:left="851" w:hanging="851"/>
        <w:rPr>
          <w:b/>
          <w:sz w:val="24"/>
          <w:szCs w:val="24"/>
        </w:rPr>
      </w:pPr>
      <w:r w:rsidRPr="00184865">
        <w:rPr>
          <w:b/>
          <w:sz w:val="24"/>
          <w:szCs w:val="24"/>
        </w:rPr>
        <w:t>4.7</w:t>
      </w:r>
      <w:r w:rsidRPr="00184865">
        <w:rPr>
          <w:b/>
          <w:sz w:val="24"/>
          <w:szCs w:val="24"/>
        </w:rPr>
        <w:tab/>
        <w:t xml:space="preserve">Virkning på evnen til at føre motorkøretøj </w:t>
      </w:r>
      <w:r w:rsidR="0071241E" w:rsidRPr="00184865">
        <w:rPr>
          <w:b/>
          <w:sz w:val="24"/>
          <w:szCs w:val="24"/>
        </w:rPr>
        <w:t>og</w:t>
      </w:r>
      <w:r w:rsidRPr="00184865">
        <w:rPr>
          <w:b/>
          <w:sz w:val="24"/>
          <w:szCs w:val="24"/>
        </w:rPr>
        <w:t xml:space="preserve"> betjene maskiner</w:t>
      </w:r>
    </w:p>
    <w:p w14:paraId="5C23D4E8" w14:textId="77777777" w:rsidR="00184865" w:rsidRDefault="00184865" w:rsidP="00184865">
      <w:pPr>
        <w:ind w:left="851"/>
        <w:rPr>
          <w:sz w:val="24"/>
          <w:szCs w:val="24"/>
        </w:rPr>
      </w:pPr>
      <w:r>
        <w:rPr>
          <w:sz w:val="24"/>
          <w:szCs w:val="24"/>
        </w:rPr>
        <w:t>Ikke mærkning.</w:t>
      </w:r>
    </w:p>
    <w:p w14:paraId="4DC95435" w14:textId="1E358334"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kan forårsage svimmelhed og </w:t>
      </w:r>
      <w:proofErr w:type="spellStart"/>
      <w:r w:rsidRPr="00184865">
        <w:rPr>
          <w:sz w:val="24"/>
          <w:szCs w:val="24"/>
        </w:rPr>
        <w:t>vertigo</w:t>
      </w:r>
      <w:proofErr w:type="spellEnd"/>
      <w:r w:rsidRPr="00184865">
        <w:rPr>
          <w:sz w:val="24"/>
          <w:szCs w:val="24"/>
        </w:rPr>
        <w:t>, hvilket kan påvirke evnen til at føre motorkøretøj og betjene maskiner.</w:t>
      </w:r>
    </w:p>
    <w:p w14:paraId="082462B0" w14:textId="77777777" w:rsidR="009260DE" w:rsidRPr="00184865" w:rsidRDefault="009260DE" w:rsidP="009260DE">
      <w:pPr>
        <w:tabs>
          <w:tab w:val="left" w:pos="851"/>
        </w:tabs>
        <w:ind w:left="851"/>
        <w:rPr>
          <w:sz w:val="24"/>
          <w:szCs w:val="24"/>
        </w:rPr>
      </w:pPr>
    </w:p>
    <w:p w14:paraId="76EAA7B7" w14:textId="77777777" w:rsidR="009260DE" w:rsidRPr="00184865" w:rsidRDefault="009260DE" w:rsidP="009260DE">
      <w:pPr>
        <w:tabs>
          <w:tab w:val="left" w:pos="851"/>
        </w:tabs>
        <w:ind w:left="851" w:hanging="851"/>
        <w:rPr>
          <w:b/>
          <w:sz w:val="24"/>
          <w:szCs w:val="24"/>
        </w:rPr>
      </w:pPr>
      <w:r w:rsidRPr="00184865">
        <w:rPr>
          <w:b/>
          <w:sz w:val="24"/>
          <w:szCs w:val="24"/>
        </w:rPr>
        <w:t>4.8</w:t>
      </w:r>
      <w:r w:rsidRPr="00184865">
        <w:rPr>
          <w:b/>
          <w:sz w:val="24"/>
          <w:szCs w:val="24"/>
        </w:rPr>
        <w:tab/>
        <w:t>Bivirkninger</w:t>
      </w:r>
    </w:p>
    <w:p w14:paraId="7EA914C6" w14:textId="72ED2977" w:rsidR="00283B9C" w:rsidRPr="00184865" w:rsidRDefault="00283B9C" w:rsidP="00184865">
      <w:pPr>
        <w:ind w:left="851"/>
        <w:rPr>
          <w:sz w:val="24"/>
          <w:szCs w:val="24"/>
        </w:rPr>
      </w:pPr>
      <w:r w:rsidRPr="00184865">
        <w:rPr>
          <w:sz w:val="24"/>
          <w:szCs w:val="24"/>
        </w:rPr>
        <w:t xml:space="preserve">De hyppigst indberettede bivirkninger bortset fra hovedpine og allergiske hudreaktioner er af </w:t>
      </w:r>
      <w:proofErr w:type="spellStart"/>
      <w:r w:rsidRPr="00184865">
        <w:rPr>
          <w:sz w:val="24"/>
          <w:szCs w:val="24"/>
        </w:rPr>
        <w:t>gastro-intestinal</w:t>
      </w:r>
      <w:proofErr w:type="spellEnd"/>
      <w:r w:rsidRPr="00184865">
        <w:rPr>
          <w:sz w:val="24"/>
          <w:szCs w:val="24"/>
        </w:rPr>
        <w:t xml:space="preserve"> art; disse mindskes ved at tage </w:t>
      </w: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sammen med måltider og aftager generelt med tiden ved fortsat dosering (se pkt. 4.2). </w:t>
      </w:r>
    </w:p>
    <w:p w14:paraId="378EF65A" w14:textId="77777777" w:rsidR="00283B9C" w:rsidRPr="00184865" w:rsidRDefault="00283B9C" w:rsidP="00184865">
      <w:pPr>
        <w:ind w:left="851"/>
        <w:rPr>
          <w:sz w:val="24"/>
          <w:szCs w:val="24"/>
        </w:rPr>
      </w:pPr>
    </w:p>
    <w:p w14:paraId="028DAF71" w14:textId="77777777" w:rsidR="00283B9C" w:rsidRPr="00184865" w:rsidRDefault="00283B9C" w:rsidP="00184865">
      <w:pPr>
        <w:ind w:left="851"/>
        <w:rPr>
          <w:sz w:val="24"/>
          <w:szCs w:val="24"/>
        </w:rPr>
      </w:pPr>
      <w:r w:rsidRPr="00184865">
        <w:rPr>
          <w:sz w:val="24"/>
          <w:szCs w:val="24"/>
        </w:rPr>
        <w:t>Følgende konvention er brugt til klassifikation af bivirkningers hyppighed: meget almindelig (≥1/10); almindelig (≥1/100 til &lt; 1/10); ikke almindelig (≥ 1/1.000 til &lt; 1/100); sjælden (≥1/10.000 til &lt; 1/1.000); meget sjælden (&lt; 1/10.000), ikke kendt (kan ikke estimeres ud fra forhåndenværende data).</w:t>
      </w:r>
    </w:p>
    <w:p w14:paraId="1090463D" w14:textId="043DDFDA" w:rsidR="00FB23BE" w:rsidRDefault="00FB23BE">
      <w:pPr>
        <w:rPr>
          <w:sz w:val="24"/>
          <w:szCs w:val="24"/>
        </w:rPr>
      </w:pPr>
      <w:r>
        <w:rPr>
          <w:sz w:val="24"/>
          <w:szCs w:val="24"/>
        </w:rPr>
        <w:br w:type="page"/>
      </w:r>
    </w:p>
    <w:p w14:paraId="54C16079" w14:textId="77777777" w:rsidR="00283B9C" w:rsidRPr="00184865" w:rsidRDefault="00283B9C" w:rsidP="00283B9C">
      <w:pPr>
        <w:rPr>
          <w:sz w:val="24"/>
          <w:szCs w:val="24"/>
        </w:rPr>
      </w:pPr>
    </w:p>
    <w:tbl>
      <w:tblPr>
        <w:tblStyle w:val="Tabel-Gitter"/>
        <w:tblW w:w="5000" w:type="pct"/>
        <w:tblInd w:w="0" w:type="dxa"/>
        <w:tblLook w:val="04A0" w:firstRow="1" w:lastRow="0" w:firstColumn="1" w:lastColumn="0" w:noHBand="0" w:noVBand="1"/>
      </w:tblPr>
      <w:tblGrid>
        <w:gridCol w:w="4795"/>
        <w:gridCol w:w="4833"/>
      </w:tblGrid>
      <w:tr w:rsidR="00283B9C" w:rsidRPr="00FB23BE" w14:paraId="280114C1"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09E350E2" w14:textId="77777777" w:rsidR="00283B9C" w:rsidRPr="00FB23BE" w:rsidRDefault="00283B9C">
            <w:pPr>
              <w:rPr>
                <w:sz w:val="24"/>
                <w:szCs w:val="24"/>
                <w:lang w:val="da-DK"/>
              </w:rPr>
            </w:pPr>
            <w:r w:rsidRPr="00FB23BE">
              <w:rPr>
                <w:b/>
                <w:sz w:val="24"/>
                <w:szCs w:val="24"/>
                <w:lang w:val="da-DK"/>
              </w:rPr>
              <w:t>Infektioner og parasitære sygdomme</w:t>
            </w:r>
          </w:p>
        </w:tc>
        <w:tc>
          <w:tcPr>
            <w:tcW w:w="2510" w:type="pct"/>
            <w:tcBorders>
              <w:top w:val="single" w:sz="4" w:space="0" w:color="auto"/>
              <w:left w:val="single" w:sz="4" w:space="0" w:color="auto"/>
              <w:bottom w:val="single" w:sz="4" w:space="0" w:color="auto"/>
              <w:right w:val="single" w:sz="4" w:space="0" w:color="auto"/>
            </w:tcBorders>
          </w:tcPr>
          <w:p w14:paraId="70A2937D" w14:textId="77777777" w:rsidR="00283B9C" w:rsidRPr="00FB23BE" w:rsidRDefault="00283B9C">
            <w:pPr>
              <w:rPr>
                <w:sz w:val="24"/>
                <w:szCs w:val="24"/>
                <w:lang w:val="da-DK"/>
              </w:rPr>
            </w:pPr>
          </w:p>
        </w:tc>
      </w:tr>
      <w:tr w:rsidR="00283B9C" w:rsidRPr="00FB23BE" w14:paraId="5F0B6EEF"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4C85EAC8"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488CDD1D" w14:textId="77777777" w:rsidR="00283B9C" w:rsidRPr="00FB23BE" w:rsidRDefault="00283B9C">
            <w:pPr>
              <w:rPr>
                <w:sz w:val="24"/>
                <w:szCs w:val="24"/>
                <w:lang w:val="da-DK"/>
              </w:rPr>
            </w:pPr>
            <w:proofErr w:type="spellStart"/>
            <w:r w:rsidRPr="00FB23BE">
              <w:rPr>
                <w:sz w:val="24"/>
                <w:szCs w:val="24"/>
                <w:lang w:val="da-DK"/>
              </w:rPr>
              <w:t>Gastroenteritis</w:t>
            </w:r>
            <w:proofErr w:type="spellEnd"/>
            <w:r w:rsidRPr="00FB23BE">
              <w:rPr>
                <w:sz w:val="24"/>
                <w:szCs w:val="24"/>
                <w:lang w:val="da-DK"/>
              </w:rPr>
              <w:t>, laryngitis</w:t>
            </w:r>
          </w:p>
        </w:tc>
      </w:tr>
      <w:tr w:rsidR="00283B9C" w:rsidRPr="00FB23BE" w14:paraId="366DA2D1"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54ABB904" w14:textId="77777777" w:rsidR="00283B9C" w:rsidRPr="00FB23BE" w:rsidRDefault="00283B9C">
            <w:pPr>
              <w:rPr>
                <w:sz w:val="24"/>
                <w:szCs w:val="24"/>
                <w:lang w:val="da-DK"/>
              </w:rPr>
            </w:pPr>
            <w:r w:rsidRPr="00FB23BE">
              <w:rPr>
                <w:b/>
                <w:bCs/>
                <w:sz w:val="24"/>
                <w:szCs w:val="24"/>
                <w:lang w:val="da-DK"/>
              </w:rPr>
              <w:t xml:space="preserve">Blod og lymfesystem </w:t>
            </w:r>
          </w:p>
        </w:tc>
        <w:tc>
          <w:tcPr>
            <w:tcW w:w="2510" w:type="pct"/>
            <w:tcBorders>
              <w:top w:val="single" w:sz="4" w:space="0" w:color="auto"/>
              <w:left w:val="single" w:sz="4" w:space="0" w:color="auto"/>
              <w:bottom w:val="single" w:sz="4" w:space="0" w:color="auto"/>
              <w:right w:val="single" w:sz="4" w:space="0" w:color="auto"/>
            </w:tcBorders>
          </w:tcPr>
          <w:p w14:paraId="5AE5A166" w14:textId="77777777" w:rsidR="00283B9C" w:rsidRPr="00FB23BE" w:rsidRDefault="00283B9C">
            <w:pPr>
              <w:rPr>
                <w:sz w:val="24"/>
                <w:szCs w:val="24"/>
                <w:lang w:val="da-DK"/>
              </w:rPr>
            </w:pPr>
          </w:p>
        </w:tc>
      </w:tr>
      <w:tr w:rsidR="00283B9C" w:rsidRPr="00FB23BE" w14:paraId="119B7AFC"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270C00D2"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12884A6A" w14:textId="77777777" w:rsidR="00283B9C" w:rsidRPr="00FB23BE" w:rsidRDefault="00283B9C">
            <w:pPr>
              <w:rPr>
                <w:sz w:val="24"/>
                <w:szCs w:val="24"/>
                <w:lang w:val="da-DK"/>
              </w:rPr>
            </w:pPr>
            <w:proofErr w:type="spellStart"/>
            <w:r w:rsidRPr="00FB23BE">
              <w:rPr>
                <w:sz w:val="24"/>
                <w:szCs w:val="24"/>
                <w:lang w:val="da-DK"/>
              </w:rPr>
              <w:t>Eosinofili</w:t>
            </w:r>
            <w:proofErr w:type="spellEnd"/>
          </w:p>
        </w:tc>
      </w:tr>
      <w:tr w:rsidR="00283B9C" w:rsidRPr="00FB23BE" w14:paraId="5C93FBA2"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14C9CB0C" w14:textId="77777777" w:rsidR="00283B9C" w:rsidRPr="00FB23BE" w:rsidRDefault="00283B9C">
            <w:pPr>
              <w:rPr>
                <w:sz w:val="24"/>
                <w:szCs w:val="24"/>
                <w:lang w:val="da-DK"/>
              </w:rPr>
            </w:pPr>
            <w:r w:rsidRPr="00FB23BE">
              <w:rPr>
                <w:b/>
                <w:sz w:val="24"/>
                <w:szCs w:val="24"/>
                <w:lang w:val="da-DK"/>
              </w:rPr>
              <w:t>Det endokrine system</w:t>
            </w:r>
          </w:p>
        </w:tc>
        <w:tc>
          <w:tcPr>
            <w:tcW w:w="2510" w:type="pct"/>
            <w:tcBorders>
              <w:top w:val="single" w:sz="4" w:space="0" w:color="auto"/>
              <w:left w:val="single" w:sz="4" w:space="0" w:color="auto"/>
              <w:bottom w:val="single" w:sz="4" w:space="0" w:color="auto"/>
              <w:right w:val="single" w:sz="4" w:space="0" w:color="auto"/>
            </w:tcBorders>
          </w:tcPr>
          <w:p w14:paraId="1C7F595D" w14:textId="77777777" w:rsidR="00283B9C" w:rsidRPr="00FB23BE" w:rsidRDefault="00283B9C">
            <w:pPr>
              <w:rPr>
                <w:sz w:val="24"/>
                <w:szCs w:val="24"/>
                <w:lang w:val="da-DK"/>
              </w:rPr>
            </w:pPr>
          </w:p>
        </w:tc>
      </w:tr>
      <w:tr w:rsidR="00283B9C" w:rsidRPr="00FB23BE" w14:paraId="16A88609"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34294E31"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2FA98D8F" w14:textId="77777777" w:rsidR="00283B9C" w:rsidRPr="00FB23BE" w:rsidRDefault="00283B9C">
            <w:pPr>
              <w:rPr>
                <w:sz w:val="24"/>
                <w:szCs w:val="24"/>
                <w:lang w:val="da-DK"/>
              </w:rPr>
            </w:pPr>
            <w:proofErr w:type="spellStart"/>
            <w:r w:rsidRPr="00FB23BE">
              <w:rPr>
                <w:sz w:val="24"/>
                <w:szCs w:val="24"/>
                <w:lang w:val="da-DK"/>
              </w:rPr>
              <w:t>Hyperparathyreoidisme</w:t>
            </w:r>
            <w:proofErr w:type="spellEnd"/>
          </w:p>
        </w:tc>
      </w:tr>
      <w:tr w:rsidR="00283B9C" w:rsidRPr="00FB23BE" w14:paraId="71717DBD"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5A2ACE00" w14:textId="77777777" w:rsidR="00283B9C" w:rsidRPr="00FB23BE" w:rsidRDefault="00283B9C">
            <w:pPr>
              <w:rPr>
                <w:sz w:val="24"/>
                <w:szCs w:val="24"/>
                <w:lang w:val="da-DK"/>
              </w:rPr>
            </w:pPr>
            <w:r w:rsidRPr="00FB23BE">
              <w:rPr>
                <w:b/>
                <w:bCs/>
                <w:sz w:val="24"/>
                <w:szCs w:val="24"/>
                <w:lang w:val="da-DK"/>
              </w:rPr>
              <w:t>Metabolisme og ernæring</w:t>
            </w:r>
          </w:p>
        </w:tc>
        <w:tc>
          <w:tcPr>
            <w:tcW w:w="2510" w:type="pct"/>
            <w:tcBorders>
              <w:top w:val="single" w:sz="4" w:space="0" w:color="auto"/>
              <w:left w:val="single" w:sz="4" w:space="0" w:color="auto"/>
              <w:bottom w:val="single" w:sz="4" w:space="0" w:color="auto"/>
              <w:right w:val="single" w:sz="4" w:space="0" w:color="auto"/>
            </w:tcBorders>
          </w:tcPr>
          <w:p w14:paraId="372DC1D3" w14:textId="77777777" w:rsidR="00283B9C" w:rsidRPr="00FB23BE" w:rsidRDefault="00283B9C">
            <w:pPr>
              <w:rPr>
                <w:sz w:val="24"/>
                <w:szCs w:val="24"/>
                <w:lang w:val="da-DK"/>
              </w:rPr>
            </w:pPr>
          </w:p>
        </w:tc>
      </w:tr>
      <w:tr w:rsidR="00283B9C" w:rsidRPr="00FB23BE" w14:paraId="538D26A7"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29F19D71" w14:textId="77777777" w:rsidR="00283B9C" w:rsidRPr="00FB23BE" w:rsidRDefault="00283B9C">
            <w:pPr>
              <w:rPr>
                <w:sz w:val="24"/>
                <w:szCs w:val="24"/>
                <w:lang w:val="da-DK"/>
              </w:rPr>
            </w:pPr>
            <w:r w:rsidRPr="00FB23BE">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14:paraId="3531D38A" w14:textId="77777777" w:rsidR="00283B9C" w:rsidRPr="00FB23BE" w:rsidRDefault="00283B9C">
            <w:pPr>
              <w:rPr>
                <w:sz w:val="24"/>
                <w:szCs w:val="24"/>
                <w:lang w:val="da-DK"/>
              </w:rPr>
            </w:pPr>
            <w:proofErr w:type="spellStart"/>
            <w:r w:rsidRPr="00FB23BE">
              <w:rPr>
                <w:sz w:val="24"/>
                <w:szCs w:val="24"/>
                <w:lang w:val="da-DK"/>
              </w:rPr>
              <w:t>Hypocalcæmi</w:t>
            </w:r>
            <w:proofErr w:type="spellEnd"/>
          </w:p>
        </w:tc>
      </w:tr>
      <w:tr w:rsidR="00283B9C" w:rsidRPr="00FB23BE" w14:paraId="78607505"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6910C67B"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439B5984" w14:textId="77777777" w:rsidR="00283B9C" w:rsidRPr="00FB23BE" w:rsidRDefault="00283B9C">
            <w:pPr>
              <w:autoSpaceDE w:val="0"/>
              <w:autoSpaceDN w:val="0"/>
              <w:adjustRightInd w:val="0"/>
              <w:rPr>
                <w:sz w:val="24"/>
                <w:szCs w:val="24"/>
                <w:lang w:val="da-DK"/>
              </w:rPr>
            </w:pPr>
            <w:proofErr w:type="spellStart"/>
            <w:r w:rsidRPr="00FB23BE">
              <w:rPr>
                <w:sz w:val="24"/>
                <w:szCs w:val="24"/>
                <w:lang w:val="da-DK"/>
              </w:rPr>
              <w:t>Hypercalcæmi</w:t>
            </w:r>
            <w:proofErr w:type="spellEnd"/>
            <w:r w:rsidRPr="00FB23BE">
              <w:rPr>
                <w:sz w:val="24"/>
                <w:szCs w:val="24"/>
                <w:lang w:val="da-DK"/>
              </w:rPr>
              <w:t xml:space="preserve">, </w:t>
            </w:r>
            <w:proofErr w:type="spellStart"/>
            <w:r w:rsidRPr="00FB23BE">
              <w:rPr>
                <w:sz w:val="24"/>
                <w:szCs w:val="24"/>
                <w:lang w:val="da-DK"/>
              </w:rPr>
              <w:t>hyperglykæmi</w:t>
            </w:r>
            <w:proofErr w:type="spellEnd"/>
            <w:r w:rsidRPr="00FB23BE">
              <w:rPr>
                <w:sz w:val="24"/>
                <w:szCs w:val="24"/>
                <w:lang w:val="da-DK"/>
              </w:rPr>
              <w:t>,</w:t>
            </w:r>
          </w:p>
          <w:p w14:paraId="39C5E7F5" w14:textId="77777777" w:rsidR="00283B9C" w:rsidRPr="00FB23BE" w:rsidRDefault="00283B9C">
            <w:pPr>
              <w:rPr>
                <w:sz w:val="24"/>
                <w:szCs w:val="24"/>
                <w:lang w:val="da-DK"/>
              </w:rPr>
            </w:pPr>
            <w:proofErr w:type="spellStart"/>
            <w:r w:rsidRPr="00FB23BE">
              <w:rPr>
                <w:sz w:val="24"/>
                <w:szCs w:val="24"/>
                <w:lang w:val="da-DK"/>
              </w:rPr>
              <w:t>hyperfosfatæmi</w:t>
            </w:r>
            <w:proofErr w:type="spellEnd"/>
            <w:r w:rsidRPr="00FB23BE">
              <w:rPr>
                <w:sz w:val="24"/>
                <w:szCs w:val="24"/>
                <w:lang w:val="da-DK"/>
              </w:rPr>
              <w:t xml:space="preserve">, </w:t>
            </w:r>
            <w:proofErr w:type="spellStart"/>
            <w:r w:rsidRPr="00FB23BE">
              <w:rPr>
                <w:sz w:val="24"/>
                <w:szCs w:val="24"/>
                <w:lang w:val="da-DK"/>
              </w:rPr>
              <w:t>hypofosfatæmi</w:t>
            </w:r>
            <w:proofErr w:type="spellEnd"/>
            <w:r w:rsidRPr="00FB23BE">
              <w:rPr>
                <w:sz w:val="24"/>
                <w:szCs w:val="24"/>
                <w:lang w:val="da-DK"/>
              </w:rPr>
              <w:t>, anoreksi, øget appetit</w:t>
            </w:r>
          </w:p>
        </w:tc>
      </w:tr>
      <w:tr w:rsidR="00283B9C" w:rsidRPr="00FB23BE" w14:paraId="17BAC43E"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27764AE9" w14:textId="77777777" w:rsidR="00283B9C" w:rsidRPr="00FB23BE" w:rsidRDefault="00283B9C">
            <w:pPr>
              <w:rPr>
                <w:sz w:val="24"/>
                <w:szCs w:val="24"/>
                <w:lang w:val="da-DK"/>
              </w:rPr>
            </w:pPr>
            <w:r w:rsidRPr="00FB23BE">
              <w:rPr>
                <w:b/>
                <w:bCs/>
                <w:sz w:val="24"/>
                <w:szCs w:val="24"/>
                <w:lang w:val="da-DK"/>
              </w:rPr>
              <w:t>Nervesystemet</w:t>
            </w:r>
          </w:p>
        </w:tc>
        <w:tc>
          <w:tcPr>
            <w:tcW w:w="2510" w:type="pct"/>
            <w:tcBorders>
              <w:top w:val="single" w:sz="4" w:space="0" w:color="auto"/>
              <w:left w:val="single" w:sz="4" w:space="0" w:color="auto"/>
              <w:bottom w:val="single" w:sz="4" w:space="0" w:color="auto"/>
              <w:right w:val="single" w:sz="4" w:space="0" w:color="auto"/>
            </w:tcBorders>
          </w:tcPr>
          <w:p w14:paraId="00249D7F" w14:textId="77777777" w:rsidR="00283B9C" w:rsidRPr="00FB23BE" w:rsidRDefault="00283B9C">
            <w:pPr>
              <w:rPr>
                <w:sz w:val="24"/>
                <w:szCs w:val="24"/>
                <w:lang w:val="da-DK"/>
              </w:rPr>
            </w:pPr>
          </w:p>
        </w:tc>
      </w:tr>
      <w:tr w:rsidR="00283B9C" w:rsidRPr="00FB23BE" w14:paraId="117E58F4"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73072D5A" w14:textId="77777777" w:rsidR="00283B9C" w:rsidRPr="00FB23BE" w:rsidRDefault="00283B9C">
            <w:pPr>
              <w:rPr>
                <w:sz w:val="24"/>
                <w:szCs w:val="24"/>
                <w:lang w:val="da-DK"/>
              </w:rPr>
            </w:pPr>
            <w:r w:rsidRPr="00FB23BE">
              <w:rPr>
                <w:sz w:val="24"/>
                <w:szCs w:val="24"/>
                <w:lang w:val="da-DK"/>
              </w:rPr>
              <w:t>Meget almindelig</w:t>
            </w:r>
          </w:p>
        </w:tc>
        <w:tc>
          <w:tcPr>
            <w:tcW w:w="2510" w:type="pct"/>
            <w:tcBorders>
              <w:top w:val="single" w:sz="4" w:space="0" w:color="auto"/>
              <w:left w:val="single" w:sz="4" w:space="0" w:color="auto"/>
              <w:bottom w:val="single" w:sz="4" w:space="0" w:color="auto"/>
              <w:right w:val="single" w:sz="4" w:space="0" w:color="auto"/>
            </w:tcBorders>
            <w:hideMark/>
          </w:tcPr>
          <w:p w14:paraId="7563D20E" w14:textId="77777777" w:rsidR="00283B9C" w:rsidRPr="00FB23BE" w:rsidRDefault="00283B9C">
            <w:pPr>
              <w:rPr>
                <w:sz w:val="24"/>
                <w:szCs w:val="24"/>
                <w:lang w:val="da-DK"/>
              </w:rPr>
            </w:pPr>
            <w:r w:rsidRPr="00FB23BE">
              <w:rPr>
                <w:sz w:val="24"/>
                <w:szCs w:val="24"/>
                <w:lang w:val="da-DK"/>
              </w:rPr>
              <w:t>Hovedpine</w:t>
            </w:r>
          </w:p>
        </w:tc>
      </w:tr>
      <w:tr w:rsidR="00283B9C" w:rsidRPr="00FB23BE" w14:paraId="605829F4"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3727317A"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75A1EEEE" w14:textId="77777777" w:rsidR="00283B9C" w:rsidRPr="00FB23BE" w:rsidRDefault="00283B9C">
            <w:pPr>
              <w:rPr>
                <w:sz w:val="24"/>
                <w:szCs w:val="24"/>
                <w:lang w:val="da-DK"/>
              </w:rPr>
            </w:pPr>
            <w:r w:rsidRPr="00FB23BE">
              <w:rPr>
                <w:sz w:val="24"/>
                <w:szCs w:val="24"/>
                <w:lang w:val="da-DK"/>
              </w:rPr>
              <w:t>Svimmelhed, smagsændringer</w:t>
            </w:r>
          </w:p>
        </w:tc>
      </w:tr>
      <w:tr w:rsidR="00283B9C" w:rsidRPr="00FB23BE" w14:paraId="7CC5F1F3"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314E5B78" w14:textId="77777777" w:rsidR="00283B9C" w:rsidRPr="00FB23BE" w:rsidRDefault="00283B9C">
            <w:pPr>
              <w:rPr>
                <w:sz w:val="24"/>
                <w:szCs w:val="24"/>
                <w:lang w:val="da-DK"/>
              </w:rPr>
            </w:pPr>
            <w:r w:rsidRPr="00FB23BE">
              <w:rPr>
                <w:b/>
                <w:bCs/>
                <w:sz w:val="24"/>
                <w:szCs w:val="24"/>
                <w:lang w:val="da-DK"/>
              </w:rPr>
              <w:t>Øre og labyrint</w:t>
            </w:r>
          </w:p>
        </w:tc>
        <w:tc>
          <w:tcPr>
            <w:tcW w:w="2510" w:type="pct"/>
            <w:tcBorders>
              <w:top w:val="single" w:sz="4" w:space="0" w:color="auto"/>
              <w:left w:val="single" w:sz="4" w:space="0" w:color="auto"/>
              <w:bottom w:val="single" w:sz="4" w:space="0" w:color="auto"/>
              <w:right w:val="single" w:sz="4" w:space="0" w:color="auto"/>
            </w:tcBorders>
          </w:tcPr>
          <w:p w14:paraId="2617DEAA" w14:textId="77777777" w:rsidR="00283B9C" w:rsidRPr="00FB23BE" w:rsidRDefault="00283B9C">
            <w:pPr>
              <w:rPr>
                <w:sz w:val="24"/>
                <w:szCs w:val="24"/>
                <w:lang w:val="da-DK"/>
              </w:rPr>
            </w:pPr>
          </w:p>
        </w:tc>
      </w:tr>
      <w:tr w:rsidR="00283B9C" w:rsidRPr="00FB23BE" w14:paraId="05BDAEE9"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50E00172"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3CA44A28" w14:textId="77777777" w:rsidR="00283B9C" w:rsidRPr="00FB23BE" w:rsidRDefault="00283B9C">
            <w:pPr>
              <w:rPr>
                <w:sz w:val="24"/>
                <w:szCs w:val="24"/>
                <w:lang w:val="da-DK"/>
              </w:rPr>
            </w:pPr>
            <w:proofErr w:type="spellStart"/>
            <w:r w:rsidRPr="00FB23BE">
              <w:rPr>
                <w:sz w:val="24"/>
                <w:szCs w:val="24"/>
                <w:lang w:val="da-DK"/>
              </w:rPr>
              <w:t>Vertigo</w:t>
            </w:r>
            <w:proofErr w:type="spellEnd"/>
          </w:p>
        </w:tc>
      </w:tr>
      <w:tr w:rsidR="00283B9C" w:rsidRPr="00FB23BE" w14:paraId="442D286F"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58EBD3F8" w14:textId="77777777" w:rsidR="00283B9C" w:rsidRPr="00FB23BE" w:rsidRDefault="00283B9C">
            <w:pPr>
              <w:rPr>
                <w:sz w:val="24"/>
                <w:szCs w:val="24"/>
                <w:lang w:val="da-DK"/>
              </w:rPr>
            </w:pPr>
            <w:r w:rsidRPr="00FB23BE">
              <w:rPr>
                <w:b/>
                <w:bCs/>
                <w:sz w:val="24"/>
                <w:szCs w:val="24"/>
                <w:lang w:val="da-DK"/>
              </w:rPr>
              <w:t>Mave-tarm-kanalen</w:t>
            </w:r>
          </w:p>
        </w:tc>
        <w:tc>
          <w:tcPr>
            <w:tcW w:w="2510" w:type="pct"/>
            <w:tcBorders>
              <w:top w:val="single" w:sz="4" w:space="0" w:color="auto"/>
              <w:left w:val="single" w:sz="4" w:space="0" w:color="auto"/>
              <w:bottom w:val="single" w:sz="4" w:space="0" w:color="auto"/>
              <w:right w:val="single" w:sz="4" w:space="0" w:color="auto"/>
            </w:tcBorders>
          </w:tcPr>
          <w:p w14:paraId="6A2FBB31" w14:textId="77777777" w:rsidR="00283B9C" w:rsidRPr="00FB23BE" w:rsidRDefault="00283B9C">
            <w:pPr>
              <w:rPr>
                <w:sz w:val="24"/>
                <w:szCs w:val="24"/>
                <w:lang w:val="da-DK"/>
              </w:rPr>
            </w:pPr>
          </w:p>
        </w:tc>
      </w:tr>
      <w:tr w:rsidR="00283B9C" w:rsidRPr="00FB23BE" w14:paraId="5ABB93E4"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1374F7CE" w14:textId="77777777" w:rsidR="00283B9C" w:rsidRPr="00FB23BE" w:rsidRDefault="00283B9C">
            <w:pPr>
              <w:rPr>
                <w:sz w:val="24"/>
                <w:szCs w:val="24"/>
                <w:lang w:val="da-DK"/>
              </w:rPr>
            </w:pPr>
            <w:r w:rsidRPr="00FB23BE">
              <w:rPr>
                <w:sz w:val="24"/>
                <w:szCs w:val="24"/>
                <w:lang w:val="da-DK"/>
              </w:rPr>
              <w:t>Meget almindelig</w:t>
            </w:r>
          </w:p>
        </w:tc>
        <w:tc>
          <w:tcPr>
            <w:tcW w:w="2510" w:type="pct"/>
            <w:tcBorders>
              <w:top w:val="single" w:sz="4" w:space="0" w:color="auto"/>
              <w:left w:val="single" w:sz="4" w:space="0" w:color="auto"/>
              <w:bottom w:val="single" w:sz="4" w:space="0" w:color="auto"/>
              <w:right w:val="single" w:sz="4" w:space="0" w:color="auto"/>
            </w:tcBorders>
            <w:hideMark/>
          </w:tcPr>
          <w:p w14:paraId="09534646" w14:textId="77777777" w:rsidR="00283B9C" w:rsidRPr="00FB23BE" w:rsidRDefault="00283B9C">
            <w:pPr>
              <w:rPr>
                <w:sz w:val="24"/>
                <w:szCs w:val="24"/>
                <w:lang w:val="da-DK"/>
              </w:rPr>
            </w:pPr>
            <w:proofErr w:type="spellStart"/>
            <w:r w:rsidRPr="00FB23BE">
              <w:rPr>
                <w:sz w:val="24"/>
                <w:szCs w:val="24"/>
                <w:lang w:val="da-DK"/>
              </w:rPr>
              <w:t>Abdominalsmerter</w:t>
            </w:r>
            <w:proofErr w:type="spellEnd"/>
            <w:r w:rsidRPr="00FB23BE">
              <w:rPr>
                <w:sz w:val="24"/>
                <w:szCs w:val="24"/>
                <w:lang w:val="da-DK"/>
              </w:rPr>
              <w:t>, diarré, kvalme, opkastning</w:t>
            </w:r>
          </w:p>
        </w:tc>
      </w:tr>
      <w:tr w:rsidR="00283B9C" w:rsidRPr="00FB23BE" w14:paraId="24628854"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69256EF6" w14:textId="77777777" w:rsidR="00283B9C" w:rsidRPr="00FB23BE" w:rsidRDefault="00283B9C">
            <w:pPr>
              <w:rPr>
                <w:sz w:val="24"/>
                <w:szCs w:val="24"/>
                <w:lang w:val="da-DK"/>
              </w:rPr>
            </w:pPr>
            <w:r w:rsidRPr="00FB23BE">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14:paraId="5C1ECB1A" w14:textId="77777777" w:rsidR="00283B9C" w:rsidRPr="00FB23BE" w:rsidRDefault="00283B9C">
            <w:pPr>
              <w:rPr>
                <w:sz w:val="24"/>
                <w:szCs w:val="24"/>
                <w:lang w:val="da-DK"/>
              </w:rPr>
            </w:pPr>
            <w:r w:rsidRPr="00FB23BE">
              <w:rPr>
                <w:sz w:val="24"/>
                <w:szCs w:val="24"/>
                <w:lang w:val="da-DK"/>
              </w:rPr>
              <w:t xml:space="preserve">Obstipation, dyspepsi, </w:t>
            </w:r>
            <w:proofErr w:type="spellStart"/>
            <w:r w:rsidRPr="00FB23BE">
              <w:rPr>
                <w:sz w:val="24"/>
                <w:szCs w:val="24"/>
                <w:lang w:val="da-DK"/>
              </w:rPr>
              <w:t>flatulens</w:t>
            </w:r>
            <w:proofErr w:type="spellEnd"/>
          </w:p>
        </w:tc>
      </w:tr>
      <w:tr w:rsidR="00283B9C" w:rsidRPr="00FB23BE" w14:paraId="3ADFB646"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7314B6DC"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7CB80689" w14:textId="7DB39AAB" w:rsidR="00283B9C" w:rsidRPr="00FB23BE" w:rsidRDefault="00283B9C">
            <w:pPr>
              <w:autoSpaceDE w:val="0"/>
              <w:autoSpaceDN w:val="0"/>
              <w:adjustRightInd w:val="0"/>
              <w:rPr>
                <w:sz w:val="24"/>
                <w:szCs w:val="24"/>
                <w:lang w:val="da-DK"/>
              </w:rPr>
            </w:pPr>
            <w:proofErr w:type="spellStart"/>
            <w:r w:rsidRPr="00FB23BE">
              <w:rPr>
                <w:sz w:val="24"/>
                <w:szCs w:val="24"/>
                <w:lang w:val="da-DK"/>
              </w:rPr>
              <w:t>Ileus</w:t>
            </w:r>
            <w:proofErr w:type="spellEnd"/>
            <w:r w:rsidRPr="00FB23BE">
              <w:rPr>
                <w:sz w:val="24"/>
                <w:szCs w:val="24"/>
                <w:lang w:val="da-DK"/>
              </w:rPr>
              <w:t xml:space="preserve">, </w:t>
            </w:r>
            <w:proofErr w:type="spellStart"/>
            <w:r w:rsidRPr="00FB23BE">
              <w:rPr>
                <w:sz w:val="24"/>
                <w:szCs w:val="24"/>
                <w:lang w:val="da-DK"/>
              </w:rPr>
              <w:t>subileus</w:t>
            </w:r>
            <w:proofErr w:type="spellEnd"/>
            <w:r w:rsidRPr="00FB23BE">
              <w:rPr>
                <w:sz w:val="24"/>
                <w:szCs w:val="24"/>
                <w:lang w:val="da-DK"/>
              </w:rPr>
              <w:t xml:space="preserve">, tarmobstruktion, </w:t>
            </w:r>
            <w:proofErr w:type="gramStart"/>
            <w:r w:rsidRPr="00FB23BE">
              <w:rPr>
                <w:sz w:val="24"/>
                <w:szCs w:val="24"/>
                <w:lang w:val="da-DK"/>
              </w:rPr>
              <w:t>irritabel</w:t>
            </w:r>
            <w:r w:rsidR="00FB23BE">
              <w:rPr>
                <w:sz w:val="24"/>
                <w:szCs w:val="24"/>
                <w:lang w:val="da-DK"/>
              </w:rPr>
              <w:t xml:space="preserve"> </w:t>
            </w:r>
            <w:r w:rsidRPr="00FB23BE">
              <w:rPr>
                <w:sz w:val="24"/>
                <w:szCs w:val="24"/>
                <w:lang w:val="da-DK"/>
              </w:rPr>
              <w:t>tarmsyndrom</w:t>
            </w:r>
            <w:proofErr w:type="gramEnd"/>
            <w:r w:rsidRPr="00FB23BE">
              <w:rPr>
                <w:sz w:val="24"/>
                <w:szCs w:val="24"/>
                <w:lang w:val="da-DK"/>
              </w:rPr>
              <w:t xml:space="preserve">, </w:t>
            </w:r>
            <w:proofErr w:type="spellStart"/>
            <w:r w:rsidRPr="00FB23BE">
              <w:rPr>
                <w:sz w:val="24"/>
                <w:szCs w:val="24"/>
                <w:lang w:val="da-DK"/>
              </w:rPr>
              <w:t>øsofagitis</w:t>
            </w:r>
            <w:proofErr w:type="spellEnd"/>
            <w:r w:rsidRPr="00FB23BE">
              <w:rPr>
                <w:sz w:val="24"/>
                <w:szCs w:val="24"/>
                <w:lang w:val="da-DK"/>
              </w:rPr>
              <w:t xml:space="preserve">, </w:t>
            </w:r>
            <w:proofErr w:type="spellStart"/>
            <w:r w:rsidRPr="00FB23BE">
              <w:rPr>
                <w:sz w:val="24"/>
                <w:szCs w:val="24"/>
                <w:lang w:val="da-DK"/>
              </w:rPr>
              <w:t>stomatitis</w:t>
            </w:r>
            <w:proofErr w:type="spellEnd"/>
            <w:r w:rsidRPr="00FB23BE">
              <w:rPr>
                <w:sz w:val="24"/>
                <w:szCs w:val="24"/>
                <w:lang w:val="da-DK"/>
              </w:rPr>
              <w:t xml:space="preserve">, tynd afføring, fordøjelsesbesvær, </w:t>
            </w:r>
            <w:proofErr w:type="spellStart"/>
            <w:r w:rsidRPr="00FB23BE">
              <w:rPr>
                <w:sz w:val="24"/>
                <w:szCs w:val="24"/>
                <w:lang w:val="da-DK"/>
              </w:rPr>
              <w:t>gastroinstestinale</w:t>
            </w:r>
            <w:proofErr w:type="spellEnd"/>
            <w:r w:rsidRPr="00FB23BE">
              <w:rPr>
                <w:sz w:val="24"/>
                <w:szCs w:val="24"/>
                <w:lang w:val="da-DK"/>
              </w:rPr>
              <w:t xml:space="preserve"> forstyrrelser (ikke specificeret), mundtørhed, tandlidelser, opstød</w:t>
            </w:r>
          </w:p>
        </w:tc>
      </w:tr>
      <w:tr w:rsidR="00283B9C" w:rsidRPr="00FB23BE" w14:paraId="6668FC2A"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336062B0" w14:textId="77777777" w:rsidR="00283B9C" w:rsidRPr="00FB23BE" w:rsidRDefault="00283B9C">
            <w:pPr>
              <w:rPr>
                <w:sz w:val="24"/>
                <w:szCs w:val="24"/>
                <w:lang w:val="da-DK"/>
              </w:rPr>
            </w:pPr>
            <w:r w:rsidRPr="00FB23BE">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14:paraId="13B6C9D0" w14:textId="77777777" w:rsidR="00283B9C" w:rsidRPr="00FB23BE" w:rsidRDefault="00283B9C">
            <w:pPr>
              <w:rPr>
                <w:sz w:val="24"/>
                <w:szCs w:val="24"/>
                <w:lang w:val="da-DK"/>
              </w:rPr>
            </w:pPr>
            <w:r w:rsidRPr="00FB23BE">
              <w:rPr>
                <w:sz w:val="24"/>
                <w:szCs w:val="24"/>
                <w:lang w:val="da-DK"/>
              </w:rPr>
              <w:t>Perforering af tarmen</w:t>
            </w:r>
          </w:p>
        </w:tc>
      </w:tr>
      <w:tr w:rsidR="00283B9C" w:rsidRPr="00FB23BE" w14:paraId="5A9C6116"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649EBBA9" w14:textId="77777777" w:rsidR="00283B9C" w:rsidRPr="00FB23BE" w:rsidRDefault="00283B9C">
            <w:pPr>
              <w:rPr>
                <w:sz w:val="24"/>
                <w:szCs w:val="24"/>
                <w:lang w:val="da-DK"/>
              </w:rPr>
            </w:pPr>
            <w:r w:rsidRPr="00FB23BE">
              <w:rPr>
                <w:b/>
                <w:sz w:val="24"/>
                <w:szCs w:val="24"/>
                <w:lang w:val="da-DK"/>
              </w:rPr>
              <w:t>Hud og subkutane væv</w:t>
            </w:r>
          </w:p>
        </w:tc>
        <w:tc>
          <w:tcPr>
            <w:tcW w:w="2510" w:type="pct"/>
            <w:tcBorders>
              <w:top w:val="single" w:sz="4" w:space="0" w:color="auto"/>
              <w:left w:val="single" w:sz="4" w:space="0" w:color="auto"/>
              <w:bottom w:val="single" w:sz="4" w:space="0" w:color="auto"/>
              <w:right w:val="single" w:sz="4" w:space="0" w:color="auto"/>
            </w:tcBorders>
          </w:tcPr>
          <w:p w14:paraId="38922B85" w14:textId="77777777" w:rsidR="00283B9C" w:rsidRPr="00FB23BE" w:rsidRDefault="00283B9C">
            <w:pPr>
              <w:rPr>
                <w:sz w:val="24"/>
                <w:szCs w:val="24"/>
                <w:lang w:val="da-DK"/>
              </w:rPr>
            </w:pPr>
          </w:p>
        </w:tc>
      </w:tr>
      <w:tr w:rsidR="00283B9C" w:rsidRPr="00FB23BE" w14:paraId="26A51EF6"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3C4565AE"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4D5A9223" w14:textId="77777777" w:rsidR="00283B9C" w:rsidRPr="00FB23BE" w:rsidRDefault="00283B9C">
            <w:pPr>
              <w:rPr>
                <w:sz w:val="24"/>
                <w:szCs w:val="24"/>
                <w:lang w:val="da-DK"/>
              </w:rPr>
            </w:pPr>
            <w:proofErr w:type="spellStart"/>
            <w:r w:rsidRPr="00FB23BE">
              <w:rPr>
                <w:sz w:val="24"/>
                <w:szCs w:val="24"/>
                <w:lang w:val="da-DK"/>
              </w:rPr>
              <w:t>Alopeci</w:t>
            </w:r>
            <w:proofErr w:type="spellEnd"/>
            <w:r w:rsidRPr="00FB23BE">
              <w:rPr>
                <w:sz w:val="24"/>
                <w:szCs w:val="24"/>
                <w:lang w:val="da-DK"/>
              </w:rPr>
              <w:t>, øget svedtendens</w:t>
            </w:r>
          </w:p>
        </w:tc>
      </w:tr>
      <w:tr w:rsidR="00283B9C" w:rsidRPr="00FB23BE" w14:paraId="1F20CEA5"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27A17978" w14:textId="77777777" w:rsidR="00283B9C" w:rsidRPr="00FB23BE" w:rsidRDefault="00283B9C">
            <w:pPr>
              <w:rPr>
                <w:b/>
                <w:bCs/>
                <w:sz w:val="24"/>
                <w:szCs w:val="24"/>
                <w:lang w:val="da-DK"/>
              </w:rPr>
            </w:pPr>
            <w:r w:rsidRPr="00FB23BE">
              <w:rPr>
                <w:b/>
                <w:sz w:val="24"/>
                <w:szCs w:val="24"/>
                <w:lang w:val="da-DK"/>
              </w:rPr>
              <w:t>Knogler, led, muskler og bindevæv</w:t>
            </w:r>
          </w:p>
        </w:tc>
        <w:tc>
          <w:tcPr>
            <w:tcW w:w="2510" w:type="pct"/>
            <w:tcBorders>
              <w:top w:val="single" w:sz="4" w:space="0" w:color="auto"/>
              <w:left w:val="single" w:sz="4" w:space="0" w:color="auto"/>
              <w:bottom w:val="single" w:sz="4" w:space="0" w:color="auto"/>
              <w:right w:val="single" w:sz="4" w:space="0" w:color="auto"/>
            </w:tcBorders>
          </w:tcPr>
          <w:p w14:paraId="78BDA99C" w14:textId="77777777" w:rsidR="00283B9C" w:rsidRPr="00FB23BE" w:rsidRDefault="00283B9C">
            <w:pPr>
              <w:rPr>
                <w:sz w:val="24"/>
                <w:szCs w:val="24"/>
                <w:lang w:val="da-DK"/>
              </w:rPr>
            </w:pPr>
          </w:p>
        </w:tc>
      </w:tr>
      <w:tr w:rsidR="00283B9C" w:rsidRPr="00FB23BE" w14:paraId="25E8C0B3"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48A444EA"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60F4AEF4" w14:textId="77777777" w:rsidR="00283B9C" w:rsidRPr="00FB23BE" w:rsidRDefault="00283B9C">
            <w:pPr>
              <w:rPr>
                <w:sz w:val="24"/>
                <w:szCs w:val="24"/>
                <w:lang w:val="da-DK"/>
              </w:rPr>
            </w:pPr>
            <w:proofErr w:type="spellStart"/>
            <w:r w:rsidRPr="00FB23BE">
              <w:rPr>
                <w:sz w:val="24"/>
                <w:szCs w:val="24"/>
                <w:lang w:val="da-DK"/>
              </w:rPr>
              <w:t>Arthralgi</w:t>
            </w:r>
            <w:proofErr w:type="spellEnd"/>
            <w:r w:rsidRPr="00FB23BE">
              <w:rPr>
                <w:sz w:val="24"/>
                <w:szCs w:val="24"/>
                <w:lang w:val="da-DK"/>
              </w:rPr>
              <w:t>, myalgi, osteoporose</w:t>
            </w:r>
          </w:p>
        </w:tc>
      </w:tr>
      <w:tr w:rsidR="00283B9C" w:rsidRPr="00FB23BE" w14:paraId="64A82D44"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6D3568BE" w14:textId="77777777" w:rsidR="00283B9C" w:rsidRPr="00FB23BE" w:rsidRDefault="00283B9C">
            <w:pPr>
              <w:rPr>
                <w:sz w:val="24"/>
                <w:szCs w:val="24"/>
                <w:lang w:val="da-DK"/>
              </w:rPr>
            </w:pPr>
            <w:r w:rsidRPr="00FB23BE">
              <w:rPr>
                <w:b/>
                <w:sz w:val="24"/>
                <w:szCs w:val="24"/>
                <w:lang w:val="da-DK"/>
              </w:rPr>
              <w:t>Almene symptomer og reaktioner på administrationsstedet</w:t>
            </w:r>
          </w:p>
        </w:tc>
        <w:tc>
          <w:tcPr>
            <w:tcW w:w="2510" w:type="pct"/>
            <w:tcBorders>
              <w:top w:val="single" w:sz="4" w:space="0" w:color="auto"/>
              <w:left w:val="single" w:sz="4" w:space="0" w:color="auto"/>
              <w:bottom w:val="single" w:sz="4" w:space="0" w:color="auto"/>
              <w:right w:val="single" w:sz="4" w:space="0" w:color="auto"/>
            </w:tcBorders>
          </w:tcPr>
          <w:p w14:paraId="3500396F" w14:textId="77777777" w:rsidR="00283B9C" w:rsidRPr="00FB23BE" w:rsidRDefault="00283B9C">
            <w:pPr>
              <w:rPr>
                <w:sz w:val="24"/>
                <w:szCs w:val="24"/>
                <w:lang w:val="da-DK"/>
              </w:rPr>
            </w:pPr>
          </w:p>
        </w:tc>
      </w:tr>
      <w:tr w:rsidR="00283B9C" w:rsidRPr="00FB23BE" w14:paraId="05FCB6E1"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22DD70A8"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2437A68A" w14:textId="77777777" w:rsidR="00283B9C" w:rsidRPr="00FB23BE" w:rsidRDefault="00283B9C">
            <w:pPr>
              <w:autoSpaceDE w:val="0"/>
              <w:autoSpaceDN w:val="0"/>
              <w:adjustRightInd w:val="0"/>
              <w:rPr>
                <w:sz w:val="24"/>
                <w:szCs w:val="24"/>
                <w:lang w:val="da-DK"/>
              </w:rPr>
            </w:pPr>
            <w:r w:rsidRPr="00FB23BE">
              <w:rPr>
                <w:sz w:val="24"/>
                <w:szCs w:val="24"/>
                <w:lang w:val="da-DK"/>
              </w:rPr>
              <w:t>Asteni, brystsmerter, træthed, utilpashed, perifert ødem, smerter, tørst</w:t>
            </w:r>
          </w:p>
        </w:tc>
      </w:tr>
      <w:tr w:rsidR="00283B9C" w:rsidRPr="00FB23BE" w14:paraId="2ACCED51"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4B0098CC" w14:textId="77777777" w:rsidR="00283B9C" w:rsidRPr="00FB23BE" w:rsidRDefault="00283B9C">
            <w:pPr>
              <w:rPr>
                <w:sz w:val="24"/>
                <w:szCs w:val="24"/>
                <w:lang w:val="da-DK"/>
              </w:rPr>
            </w:pPr>
            <w:r w:rsidRPr="00FB23BE">
              <w:rPr>
                <w:b/>
                <w:bCs/>
                <w:sz w:val="24"/>
                <w:szCs w:val="24"/>
                <w:lang w:val="da-DK"/>
              </w:rPr>
              <w:t>Undersøgelser</w:t>
            </w:r>
          </w:p>
        </w:tc>
        <w:tc>
          <w:tcPr>
            <w:tcW w:w="2510" w:type="pct"/>
            <w:tcBorders>
              <w:top w:val="single" w:sz="4" w:space="0" w:color="auto"/>
              <w:left w:val="single" w:sz="4" w:space="0" w:color="auto"/>
              <w:bottom w:val="single" w:sz="4" w:space="0" w:color="auto"/>
              <w:right w:val="single" w:sz="4" w:space="0" w:color="auto"/>
            </w:tcBorders>
          </w:tcPr>
          <w:p w14:paraId="70F2B9C0" w14:textId="77777777" w:rsidR="00283B9C" w:rsidRPr="00FB23BE" w:rsidRDefault="00283B9C">
            <w:pPr>
              <w:rPr>
                <w:sz w:val="24"/>
                <w:szCs w:val="24"/>
                <w:lang w:val="da-DK"/>
              </w:rPr>
            </w:pPr>
          </w:p>
        </w:tc>
      </w:tr>
      <w:tr w:rsidR="00283B9C" w:rsidRPr="00FB23BE" w14:paraId="2D5E275B"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12B90BEE" w14:textId="77777777" w:rsidR="00283B9C" w:rsidRPr="00FB23BE" w:rsidRDefault="00283B9C">
            <w:pPr>
              <w:rPr>
                <w:sz w:val="24"/>
                <w:szCs w:val="24"/>
                <w:lang w:val="da-DK"/>
              </w:rPr>
            </w:pPr>
            <w:r w:rsidRPr="00FB23BE">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14:paraId="600B5238" w14:textId="77777777" w:rsidR="00283B9C" w:rsidRPr="00FB23BE" w:rsidRDefault="00283B9C">
            <w:pPr>
              <w:rPr>
                <w:sz w:val="24"/>
                <w:szCs w:val="24"/>
                <w:lang w:val="da-DK"/>
              </w:rPr>
            </w:pPr>
            <w:r w:rsidRPr="00FB23BE">
              <w:rPr>
                <w:sz w:val="24"/>
                <w:szCs w:val="24"/>
                <w:lang w:val="da-DK"/>
              </w:rPr>
              <w:t xml:space="preserve">Øget blodaluminium, stigning i GGT, stigninger i </w:t>
            </w:r>
            <w:proofErr w:type="spellStart"/>
            <w:r w:rsidRPr="00FB23BE">
              <w:rPr>
                <w:sz w:val="24"/>
                <w:szCs w:val="24"/>
                <w:lang w:val="da-DK"/>
              </w:rPr>
              <w:t>levertransaminaser</w:t>
            </w:r>
            <w:proofErr w:type="spellEnd"/>
            <w:r w:rsidRPr="00FB23BE">
              <w:rPr>
                <w:sz w:val="24"/>
                <w:szCs w:val="24"/>
                <w:lang w:val="da-DK"/>
              </w:rPr>
              <w:t>, øget alkalisk fosfatase, vægttab</w:t>
            </w:r>
          </w:p>
        </w:tc>
      </w:tr>
      <w:tr w:rsidR="00283B9C" w:rsidRPr="00FB23BE" w14:paraId="7E2770DE" w14:textId="77777777" w:rsidTr="00184865">
        <w:tc>
          <w:tcPr>
            <w:tcW w:w="2490" w:type="pct"/>
            <w:tcBorders>
              <w:top w:val="single" w:sz="4" w:space="0" w:color="auto"/>
              <w:left w:val="single" w:sz="4" w:space="0" w:color="auto"/>
              <w:bottom w:val="single" w:sz="4" w:space="0" w:color="auto"/>
              <w:right w:val="single" w:sz="4" w:space="0" w:color="auto"/>
            </w:tcBorders>
            <w:hideMark/>
          </w:tcPr>
          <w:p w14:paraId="10188EF3" w14:textId="77777777" w:rsidR="00283B9C" w:rsidRPr="00FB23BE" w:rsidRDefault="00283B9C">
            <w:pPr>
              <w:rPr>
                <w:sz w:val="24"/>
                <w:szCs w:val="24"/>
                <w:lang w:val="da-DK"/>
              </w:rPr>
            </w:pPr>
            <w:r w:rsidRPr="00FB23BE">
              <w:rPr>
                <w:sz w:val="24"/>
                <w:szCs w:val="24"/>
                <w:lang w:val="da-DK"/>
              </w:rPr>
              <w:t>Ikke kendt</w:t>
            </w:r>
          </w:p>
        </w:tc>
        <w:tc>
          <w:tcPr>
            <w:tcW w:w="2510" w:type="pct"/>
            <w:tcBorders>
              <w:top w:val="single" w:sz="4" w:space="0" w:color="auto"/>
              <w:left w:val="single" w:sz="4" w:space="0" w:color="auto"/>
              <w:bottom w:val="single" w:sz="4" w:space="0" w:color="auto"/>
              <w:right w:val="single" w:sz="4" w:space="0" w:color="auto"/>
            </w:tcBorders>
            <w:hideMark/>
          </w:tcPr>
          <w:p w14:paraId="1930BF4B" w14:textId="77777777" w:rsidR="00283B9C" w:rsidRPr="00FB23BE" w:rsidRDefault="00283B9C">
            <w:pPr>
              <w:rPr>
                <w:sz w:val="24"/>
                <w:szCs w:val="24"/>
                <w:lang w:val="da-DK"/>
              </w:rPr>
            </w:pPr>
            <w:r w:rsidRPr="00FB23BE">
              <w:rPr>
                <w:sz w:val="24"/>
                <w:szCs w:val="24"/>
                <w:lang w:val="da-DK"/>
              </w:rPr>
              <w:t>Tilstedeværelse af lægemiddelrester</w:t>
            </w:r>
            <w:r w:rsidRPr="00FB23BE">
              <w:rPr>
                <w:sz w:val="24"/>
                <w:szCs w:val="24"/>
                <w:vertAlign w:val="superscript"/>
                <w:lang w:val="da-DK"/>
              </w:rPr>
              <w:t>1</w:t>
            </w:r>
          </w:p>
        </w:tc>
      </w:tr>
    </w:tbl>
    <w:p w14:paraId="4A21DF92" w14:textId="77777777" w:rsidR="00283B9C" w:rsidRPr="00184865" w:rsidRDefault="00283B9C" w:rsidP="00283B9C">
      <w:pPr>
        <w:rPr>
          <w:sz w:val="24"/>
          <w:szCs w:val="24"/>
        </w:rPr>
      </w:pPr>
      <w:r w:rsidRPr="00184865">
        <w:rPr>
          <w:sz w:val="24"/>
          <w:szCs w:val="24"/>
          <w:vertAlign w:val="superscript"/>
        </w:rPr>
        <w:t>1</w:t>
      </w:r>
      <w:r w:rsidRPr="00184865">
        <w:rPr>
          <w:sz w:val="24"/>
          <w:szCs w:val="24"/>
        </w:rPr>
        <w:t xml:space="preserve">Se advarslen om </w:t>
      </w:r>
      <w:proofErr w:type="spellStart"/>
      <w:r w:rsidRPr="00184865">
        <w:rPr>
          <w:sz w:val="24"/>
          <w:szCs w:val="24"/>
        </w:rPr>
        <w:t>lanthanumaflejringer</w:t>
      </w:r>
      <w:proofErr w:type="spellEnd"/>
      <w:r w:rsidRPr="00184865">
        <w:rPr>
          <w:sz w:val="24"/>
          <w:szCs w:val="24"/>
        </w:rPr>
        <w:t xml:space="preserve"> i den </w:t>
      </w:r>
      <w:proofErr w:type="spellStart"/>
      <w:r w:rsidRPr="00184865">
        <w:rPr>
          <w:sz w:val="24"/>
          <w:szCs w:val="24"/>
        </w:rPr>
        <w:t>gastrointestinale</w:t>
      </w:r>
      <w:proofErr w:type="spellEnd"/>
      <w:r w:rsidRPr="00184865">
        <w:rPr>
          <w:sz w:val="24"/>
          <w:szCs w:val="24"/>
        </w:rPr>
        <w:t xml:space="preserve"> </w:t>
      </w:r>
      <w:proofErr w:type="spellStart"/>
      <w:r w:rsidRPr="00184865">
        <w:rPr>
          <w:sz w:val="24"/>
          <w:szCs w:val="24"/>
        </w:rPr>
        <w:t>mucosa</w:t>
      </w:r>
      <w:proofErr w:type="spellEnd"/>
      <w:r w:rsidRPr="00184865">
        <w:rPr>
          <w:sz w:val="24"/>
          <w:szCs w:val="24"/>
        </w:rPr>
        <w:t xml:space="preserve"> i pkt. 4.4.</w:t>
      </w:r>
    </w:p>
    <w:p w14:paraId="108AC5AD" w14:textId="77777777" w:rsidR="00283B9C" w:rsidRPr="00184865" w:rsidRDefault="00283B9C" w:rsidP="00283B9C">
      <w:pPr>
        <w:rPr>
          <w:sz w:val="24"/>
          <w:szCs w:val="24"/>
        </w:rPr>
      </w:pPr>
    </w:p>
    <w:p w14:paraId="36CE24F6" w14:textId="77777777" w:rsidR="00283B9C" w:rsidRPr="00184865" w:rsidRDefault="00283B9C" w:rsidP="00184865">
      <w:pPr>
        <w:ind w:left="851"/>
        <w:rPr>
          <w:sz w:val="24"/>
          <w:szCs w:val="24"/>
        </w:rPr>
      </w:pPr>
      <w:r w:rsidRPr="00184865">
        <w:rPr>
          <w:i/>
          <w:iCs/>
          <w:sz w:val="24"/>
          <w:szCs w:val="24"/>
        </w:rPr>
        <w:t>Erfaring efter markedsføring:</w:t>
      </w:r>
      <w:r w:rsidRPr="00184865">
        <w:rPr>
          <w:sz w:val="24"/>
          <w:szCs w:val="24"/>
        </w:rPr>
        <w:t xml:space="preserve"> I forbindelse med anvendelse af </w:t>
      </w:r>
      <w:proofErr w:type="spellStart"/>
      <w:r w:rsidRPr="00184865">
        <w:rPr>
          <w:sz w:val="24"/>
          <w:szCs w:val="24"/>
        </w:rPr>
        <w:t>lanthanumcarbonat</w:t>
      </w:r>
      <w:proofErr w:type="spellEnd"/>
      <w:r w:rsidRPr="00184865">
        <w:rPr>
          <w:sz w:val="24"/>
          <w:szCs w:val="24"/>
        </w:rPr>
        <w:t xml:space="preserve"> efter godkendelsen er der indberettet tilfælde af allergiske hudreaktioner (herunder udslæt, </w:t>
      </w:r>
      <w:proofErr w:type="spellStart"/>
      <w:r w:rsidRPr="00184865">
        <w:rPr>
          <w:sz w:val="24"/>
          <w:szCs w:val="24"/>
        </w:rPr>
        <w:t>urticaria</w:t>
      </w:r>
      <w:proofErr w:type="spellEnd"/>
      <w:r w:rsidRPr="00184865">
        <w:rPr>
          <w:sz w:val="24"/>
          <w:szCs w:val="24"/>
        </w:rPr>
        <w:t xml:space="preserve"> og </w:t>
      </w:r>
      <w:proofErr w:type="spellStart"/>
      <w:r w:rsidRPr="00184865">
        <w:rPr>
          <w:sz w:val="24"/>
          <w:szCs w:val="24"/>
        </w:rPr>
        <w:t>pruritus</w:t>
      </w:r>
      <w:proofErr w:type="spellEnd"/>
      <w:r w:rsidRPr="00184865">
        <w:rPr>
          <w:sz w:val="24"/>
          <w:szCs w:val="24"/>
        </w:rPr>
        <w:t xml:space="preserve">), som viser en tæt tidsmæssig sammenhæng med behandling med </w:t>
      </w:r>
      <w:proofErr w:type="spellStart"/>
      <w:r w:rsidRPr="00184865">
        <w:rPr>
          <w:sz w:val="24"/>
          <w:szCs w:val="24"/>
        </w:rPr>
        <w:t>lanthanumcarbonat</w:t>
      </w:r>
      <w:proofErr w:type="spellEnd"/>
      <w:r w:rsidRPr="00184865">
        <w:rPr>
          <w:sz w:val="24"/>
          <w:szCs w:val="24"/>
        </w:rPr>
        <w:t xml:space="preserve">. I kliniske studier er der observeret allergiske hudreaktioner i både gruppen med </w:t>
      </w:r>
      <w:proofErr w:type="spellStart"/>
      <w:r w:rsidRPr="00184865">
        <w:rPr>
          <w:sz w:val="24"/>
          <w:szCs w:val="24"/>
        </w:rPr>
        <w:t>lanthanumcarbonat</w:t>
      </w:r>
      <w:proofErr w:type="spellEnd"/>
      <w:r w:rsidRPr="00184865">
        <w:rPr>
          <w:sz w:val="24"/>
          <w:szCs w:val="24"/>
        </w:rPr>
        <w:t xml:space="preserve"> og gruppen med placebo/aktiv </w:t>
      </w:r>
      <w:proofErr w:type="spellStart"/>
      <w:r w:rsidRPr="00184865">
        <w:rPr>
          <w:sz w:val="24"/>
          <w:szCs w:val="24"/>
        </w:rPr>
        <w:t>komparator</w:t>
      </w:r>
      <w:proofErr w:type="spellEnd"/>
      <w:r w:rsidRPr="00184865">
        <w:rPr>
          <w:sz w:val="24"/>
          <w:szCs w:val="24"/>
        </w:rPr>
        <w:t xml:space="preserve"> med hyppigheden ’meget almindelig’ (≥ 1/10).</w:t>
      </w:r>
    </w:p>
    <w:p w14:paraId="1D6CC42A" w14:textId="77777777" w:rsidR="00283B9C" w:rsidRPr="00184865" w:rsidRDefault="00283B9C" w:rsidP="00184865">
      <w:pPr>
        <w:ind w:left="851"/>
        <w:rPr>
          <w:sz w:val="24"/>
          <w:szCs w:val="24"/>
        </w:rPr>
      </w:pPr>
    </w:p>
    <w:p w14:paraId="70AE4E14" w14:textId="77777777" w:rsidR="00283B9C" w:rsidRPr="00184865" w:rsidRDefault="00283B9C" w:rsidP="00184865">
      <w:pPr>
        <w:ind w:left="851"/>
        <w:rPr>
          <w:sz w:val="24"/>
          <w:szCs w:val="24"/>
          <w:u w:val="single"/>
        </w:rPr>
      </w:pPr>
      <w:r w:rsidRPr="00184865">
        <w:rPr>
          <w:sz w:val="24"/>
          <w:szCs w:val="24"/>
        </w:rPr>
        <w:t>Selvom der har været indberettet et antal andre isolerede reaktioner, anses ingen af disse reaktioner for at være uventede i denne patientpopulation.</w:t>
      </w:r>
    </w:p>
    <w:p w14:paraId="69F658C3" w14:textId="77777777" w:rsidR="00283B9C" w:rsidRPr="00184865" w:rsidRDefault="00283B9C" w:rsidP="00184865">
      <w:pPr>
        <w:ind w:left="851"/>
        <w:rPr>
          <w:sz w:val="24"/>
          <w:szCs w:val="24"/>
        </w:rPr>
      </w:pPr>
    </w:p>
    <w:p w14:paraId="2AB828A7" w14:textId="77777777" w:rsidR="00283B9C" w:rsidRPr="00184865" w:rsidRDefault="00283B9C" w:rsidP="00184865">
      <w:pPr>
        <w:ind w:left="851"/>
        <w:rPr>
          <w:sz w:val="24"/>
          <w:szCs w:val="24"/>
        </w:rPr>
      </w:pPr>
      <w:r w:rsidRPr="00184865">
        <w:rPr>
          <w:sz w:val="24"/>
          <w:szCs w:val="24"/>
        </w:rPr>
        <w:t>Der er observeret forbigående QT-ændringer, men disse var ikke forbundet med en stigning i hjerterelaterede bivirkninger.</w:t>
      </w:r>
    </w:p>
    <w:p w14:paraId="75FC5326" w14:textId="77777777" w:rsidR="00283B9C" w:rsidRPr="00184865" w:rsidRDefault="00283B9C" w:rsidP="00184865">
      <w:pPr>
        <w:ind w:left="851"/>
        <w:rPr>
          <w:sz w:val="24"/>
          <w:szCs w:val="24"/>
        </w:rPr>
      </w:pPr>
    </w:p>
    <w:p w14:paraId="6C0ED9C1" w14:textId="77777777" w:rsidR="00283B9C" w:rsidRPr="00184865" w:rsidRDefault="00283B9C" w:rsidP="00184865">
      <w:pPr>
        <w:ind w:left="851"/>
        <w:rPr>
          <w:sz w:val="24"/>
          <w:szCs w:val="24"/>
          <w:u w:val="single"/>
        </w:rPr>
      </w:pPr>
      <w:r w:rsidRPr="00184865">
        <w:rPr>
          <w:sz w:val="24"/>
          <w:szCs w:val="24"/>
          <w:u w:val="single"/>
        </w:rPr>
        <w:t>Pædiatrisk population</w:t>
      </w:r>
    </w:p>
    <w:p w14:paraId="10C4B22F" w14:textId="77777777" w:rsidR="00283B9C" w:rsidRPr="00184865" w:rsidRDefault="00283B9C" w:rsidP="00184865">
      <w:pPr>
        <w:ind w:left="851"/>
        <w:rPr>
          <w:sz w:val="24"/>
          <w:szCs w:val="24"/>
        </w:rPr>
      </w:pPr>
      <w:r w:rsidRPr="00184865">
        <w:rPr>
          <w:sz w:val="24"/>
          <w:szCs w:val="24"/>
        </w:rPr>
        <w:t>Hyppighed, type og sværhedsgrad af bivirkninger hos børn er ikke fuldstændig fastlagt. Der eksisterer i særdeleshed usikkerhed vedrørende akkumulationen i knogler og risiko for væksthæmning ved behandling af børn.</w:t>
      </w:r>
    </w:p>
    <w:p w14:paraId="64F46C4B" w14:textId="77777777" w:rsidR="00283B9C" w:rsidRPr="00184865" w:rsidRDefault="00283B9C" w:rsidP="00184865">
      <w:pPr>
        <w:ind w:left="851"/>
        <w:rPr>
          <w:sz w:val="24"/>
          <w:szCs w:val="24"/>
          <w:u w:val="single"/>
        </w:rPr>
      </w:pPr>
    </w:p>
    <w:p w14:paraId="0FEB746E" w14:textId="77777777" w:rsidR="00283B9C" w:rsidRPr="00184865" w:rsidRDefault="00283B9C" w:rsidP="00184865">
      <w:pPr>
        <w:ind w:left="851"/>
        <w:rPr>
          <w:sz w:val="24"/>
          <w:szCs w:val="24"/>
          <w:u w:val="single"/>
        </w:rPr>
      </w:pPr>
      <w:r w:rsidRPr="00184865">
        <w:rPr>
          <w:sz w:val="24"/>
          <w:szCs w:val="24"/>
          <w:u w:val="single"/>
        </w:rPr>
        <w:t>Indberetning af formodede bivirkninger</w:t>
      </w:r>
    </w:p>
    <w:p w14:paraId="56DE6B1D" w14:textId="77777777" w:rsidR="00283B9C" w:rsidRPr="00184865" w:rsidRDefault="00283B9C" w:rsidP="00184865">
      <w:pPr>
        <w:ind w:left="851"/>
        <w:rPr>
          <w:sz w:val="24"/>
          <w:szCs w:val="24"/>
        </w:rPr>
      </w:pPr>
      <w:r w:rsidRPr="00184865">
        <w:rPr>
          <w:sz w:val="24"/>
          <w:szCs w:val="24"/>
        </w:rPr>
        <w:t>Når lægemidlet er godkendt, er indberetning af formodede bivirkninger vigtig. Det muliggør løbende overvågning af benefit/</w:t>
      </w:r>
      <w:proofErr w:type="spellStart"/>
      <w:r w:rsidRPr="00184865">
        <w:rPr>
          <w:sz w:val="24"/>
          <w:szCs w:val="24"/>
        </w:rPr>
        <w:t>risk</w:t>
      </w:r>
      <w:proofErr w:type="spellEnd"/>
      <w:r w:rsidRPr="00184865">
        <w:rPr>
          <w:sz w:val="24"/>
          <w:szCs w:val="24"/>
        </w:rPr>
        <w:t xml:space="preserve">-forholdet for lægemidlet. Sundhedspersoner anmodes om at indberette alle formodede bivirkninger via: </w:t>
      </w:r>
    </w:p>
    <w:p w14:paraId="2DC0187E" w14:textId="77777777" w:rsidR="00283B9C" w:rsidRPr="00184865" w:rsidRDefault="00283B9C" w:rsidP="00184865">
      <w:pPr>
        <w:ind w:left="851"/>
        <w:rPr>
          <w:sz w:val="24"/>
          <w:szCs w:val="24"/>
        </w:rPr>
      </w:pPr>
    </w:p>
    <w:p w14:paraId="3D787543" w14:textId="77777777" w:rsidR="00283B9C" w:rsidRPr="00184865" w:rsidRDefault="00283B9C" w:rsidP="00184865">
      <w:pPr>
        <w:ind w:left="851"/>
        <w:rPr>
          <w:sz w:val="24"/>
          <w:szCs w:val="24"/>
        </w:rPr>
      </w:pPr>
      <w:r w:rsidRPr="00184865">
        <w:rPr>
          <w:sz w:val="24"/>
          <w:szCs w:val="24"/>
        </w:rPr>
        <w:t>Lægemiddelstyrelsen</w:t>
      </w:r>
    </w:p>
    <w:p w14:paraId="51375CDC" w14:textId="77777777" w:rsidR="00283B9C" w:rsidRPr="00184865" w:rsidRDefault="00283B9C" w:rsidP="00184865">
      <w:pPr>
        <w:ind w:left="851"/>
        <w:rPr>
          <w:sz w:val="24"/>
          <w:szCs w:val="24"/>
        </w:rPr>
      </w:pPr>
      <w:r w:rsidRPr="00184865">
        <w:rPr>
          <w:sz w:val="24"/>
          <w:szCs w:val="24"/>
        </w:rPr>
        <w:t>Axel Heides Gade 1</w:t>
      </w:r>
    </w:p>
    <w:p w14:paraId="53F255BD" w14:textId="77777777" w:rsidR="00283B9C" w:rsidRPr="00184865" w:rsidRDefault="00283B9C" w:rsidP="00184865">
      <w:pPr>
        <w:ind w:left="851"/>
        <w:rPr>
          <w:sz w:val="24"/>
          <w:szCs w:val="24"/>
        </w:rPr>
      </w:pPr>
      <w:r w:rsidRPr="00184865">
        <w:rPr>
          <w:sz w:val="24"/>
          <w:szCs w:val="24"/>
        </w:rPr>
        <w:t>DK-2300 København S</w:t>
      </w:r>
    </w:p>
    <w:p w14:paraId="12D00A21" w14:textId="77777777" w:rsidR="00283B9C" w:rsidRPr="00184865" w:rsidRDefault="00283B9C" w:rsidP="00184865">
      <w:pPr>
        <w:ind w:left="851"/>
        <w:rPr>
          <w:sz w:val="24"/>
          <w:szCs w:val="24"/>
        </w:rPr>
      </w:pPr>
      <w:r w:rsidRPr="00184865">
        <w:rPr>
          <w:sz w:val="24"/>
          <w:szCs w:val="24"/>
        </w:rPr>
        <w:t xml:space="preserve">Websted: </w:t>
      </w:r>
      <w:hyperlink r:id="rId8" w:history="1">
        <w:r w:rsidRPr="00184865">
          <w:rPr>
            <w:rStyle w:val="Hyperlink"/>
            <w:sz w:val="24"/>
            <w:szCs w:val="24"/>
          </w:rPr>
          <w:t>www.meldenbivirkning.dk</w:t>
        </w:r>
      </w:hyperlink>
    </w:p>
    <w:p w14:paraId="2D4C8790" w14:textId="77777777" w:rsidR="009260DE" w:rsidRPr="00184865" w:rsidRDefault="009260DE" w:rsidP="00184865">
      <w:pPr>
        <w:ind w:left="851"/>
        <w:rPr>
          <w:sz w:val="24"/>
          <w:szCs w:val="24"/>
        </w:rPr>
      </w:pPr>
    </w:p>
    <w:p w14:paraId="6BF95F00" w14:textId="77777777" w:rsidR="009260DE" w:rsidRPr="00184865" w:rsidRDefault="009260DE" w:rsidP="009260DE">
      <w:pPr>
        <w:tabs>
          <w:tab w:val="left" w:pos="851"/>
        </w:tabs>
        <w:ind w:left="851" w:hanging="851"/>
        <w:rPr>
          <w:b/>
          <w:sz w:val="24"/>
          <w:szCs w:val="24"/>
        </w:rPr>
      </w:pPr>
      <w:r w:rsidRPr="00184865">
        <w:rPr>
          <w:b/>
          <w:sz w:val="24"/>
          <w:szCs w:val="24"/>
        </w:rPr>
        <w:t>4.9</w:t>
      </w:r>
      <w:r w:rsidRPr="00184865">
        <w:rPr>
          <w:b/>
          <w:sz w:val="24"/>
          <w:szCs w:val="24"/>
        </w:rPr>
        <w:tab/>
        <w:t>Overdosering</w:t>
      </w:r>
    </w:p>
    <w:p w14:paraId="25B946EA" w14:textId="77777777" w:rsidR="00283B9C" w:rsidRPr="00184865" w:rsidRDefault="00283B9C" w:rsidP="00184865">
      <w:pPr>
        <w:ind w:left="851"/>
        <w:rPr>
          <w:sz w:val="24"/>
          <w:szCs w:val="24"/>
        </w:rPr>
      </w:pPr>
      <w:r w:rsidRPr="00184865">
        <w:rPr>
          <w:sz w:val="24"/>
          <w:szCs w:val="24"/>
        </w:rPr>
        <w:t xml:space="preserve">Der er ikke indberettet tilfælde af overdosering. Den højeste daglige dosis </w:t>
      </w:r>
      <w:proofErr w:type="spellStart"/>
      <w:r w:rsidRPr="00184865">
        <w:rPr>
          <w:sz w:val="24"/>
          <w:szCs w:val="24"/>
        </w:rPr>
        <w:t>lanthanum</w:t>
      </w:r>
      <w:proofErr w:type="spellEnd"/>
      <w:r w:rsidRPr="00184865">
        <w:rPr>
          <w:b/>
          <w:sz w:val="24"/>
          <w:szCs w:val="24"/>
        </w:rPr>
        <w:t xml:space="preserve"> </w:t>
      </w:r>
      <w:r w:rsidRPr="00184865">
        <w:rPr>
          <w:sz w:val="24"/>
          <w:szCs w:val="24"/>
        </w:rPr>
        <w:t>administreret til raske frivillige under fase I-studier var 4718 mg givet i 3 dage. De observerede bivirkninger var milde til moderate og omfattede kvalme og hovedpine.</w:t>
      </w:r>
    </w:p>
    <w:p w14:paraId="1C411BBB" w14:textId="77777777" w:rsidR="009260DE" w:rsidRPr="00184865" w:rsidRDefault="009260DE" w:rsidP="009260DE">
      <w:pPr>
        <w:tabs>
          <w:tab w:val="left" w:pos="851"/>
        </w:tabs>
        <w:ind w:left="851"/>
        <w:rPr>
          <w:sz w:val="24"/>
          <w:szCs w:val="24"/>
        </w:rPr>
      </w:pPr>
    </w:p>
    <w:p w14:paraId="08D19A79" w14:textId="77777777" w:rsidR="009260DE" w:rsidRPr="00184865" w:rsidRDefault="009260DE" w:rsidP="009260DE">
      <w:pPr>
        <w:tabs>
          <w:tab w:val="left" w:pos="851"/>
        </w:tabs>
        <w:ind w:left="851" w:hanging="851"/>
        <w:rPr>
          <w:b/>
          <w:sz w:val="24"/>
          <w:szCs w:val="24"/>
        </w:rPr>
      </w:pPr>
      <w:r w:rsidRPr="00184865">
        <w:rPr>
          <w:b/>
          <w:sz w:val="24"/>
          <w:szCs w:val="24"/>
        </w:rPr>
        <w:t>4.10</w:t>
      </w:r>
      <w:r w:rsidRPr="00184865">
        <w:rPr>
          <w:b/>
          <w:sz w:val="24"/>
          <w:szCs w:val="24"/>
        </w:rPr>
        <w:tab/>
        <w:t>Udlevering</w:t>
      </w:r>
    </w:p>
    <w:p w14:paraId="6C1FB6A5" w14:textId="0028FE7C" w:rsidR="009260DE" w:rsidRPr="00184865" w:rsidRDefault="00283B9C" w:rsidP="009260DE">
      <w:pPr>
        <w:tabs>
          <w:tab w:val="left" w:pos="851"/>
        </w:tabs>
        <w:ind w:left="851"/>
        <w:rPr>
          <w:sz w:val="24"/>
          <w:szCs w:val="24"/>
        </w:rPr>
      </w:pPr>
      <w:r w:rsidRPr="00184865">
        <w:rPr>
          <w:sz w:val="24"/>
          <w:szCs w:val="24"/>
        </w:rPr>
        <w:t>B</w:t>
      </w:r>
    </w:p>
    <w:p w14:paraId="17AEDBF8" w14:textId="77777777" w:rsidR="009260DE" w:rsidRPr="00184865" w:rsidRDefault="009260DE" w:rsidP="009260DE">
      <w:pPr>
        <w:tabs>
          <w:tab w:val="left" w:pos="851"/>
        </w:tabs>
        <w:ind w:left="851"/>
        <w:rPr>
          <w:sz w:val="24"/>
          <w:szCs w:val="24"/>
        </w:rPr>
      </w:pPr>
    </w:p>
    <w:p w14:paraId="2A396EAB" w14:textId="77777777" w:rsidR="009260DE" w:rsidRPr="00184865" w:rsidRDefault="009260DE" w:rsidP="009260DE">
      <w:pPr>
        <w:tabs>
          <w:tab w:val="left" w:pos="851"/>
        </w:tabs>
        <w:ind w:left="851"/>
        <w:rPr>
          <w:sz w:val="24"/>
          <w:szCs w:val="24"/>
        </w:rPr>
      </w:pPr>
    </w:p>
    <w:p w14:paraId="78576B16" w14:textId="77777777" w:rsidR="009260DE" w:rsidRPr="00184865" w:rsidRDefault="009260DE" w:rsidP="009260DE">
      <w:pPr>
        <w:tabs>
          <w:tab w:val="left" w:pos="851"/>
        </w:tabs>
        <w:ind w:left="851" w:hanging="851"/>
        <w:rPr>
          <w:b/>
          <w:sz w:val="24"/>
          <w:szCs w:val="24"/>
        </w:rPr>
      </w:pPr>
      <w:r w:rsidRPr="00184865">
        <w:rPr>
          <w:b/>
          <w:sz w:val="24"/>
          <w:szCs w:val="24"/>
        </w:rPr>
        <w:t>5.</w:t>
      </w:r>
      <w:r w:rsidRPr="00184865">
        <w:rPr>
          <w:b/>
          <w:sz w:val="24"/>
          <w:szCs w:val="24"/>
        </w:rPr>
        <w:tab/>
        <w:t>FARMAKOLOGISKE EGENSKABER</w:t>
      </w:r>
    </w:p>
    <w:p w14:paraId="4CB42A72" w14:textId="77777777" w:rsidR="009260DE" w:rsidRPr="00184865" w:rsidRDefault="009260DE" w:rsidP="009260DE">
      <w:pPr>
        <w:tabs>
          <w:tab w:val="left" w:pos="851"/>
        </w:tabs>
        <w:ind w:left="851"/>
        <w:rPr>
          <w:sz w:val="24"/>
          <w:szCs w:val="24"/>
        </w:rPr>
      </w:pPr>
    </w:p>
    <w:p w14:paraId="36CD3034" w14:textId="77777777" w:rsidR="009260DE" w:rsidRPr="00184865" w:rsidRDefault="009260DE" w:rsidP="009260DE">
      <w:pPr>
        <w:tabs>
          <w:tab w:val="num" w:pos="851"/>
        </w:tabs>
        <w:ind w:left="851" w:hanging="851"/>
        <w:rPr>
          <w:b/>
          <w:sz w:val="24"/>
          <w:szCs w:val="24"/>
        </w:rPr>
      </w:pPr>
      <w:r w:rsidRPr="00184865">
        <w:rPr>
          <w:b/>
          <w:sz w:val="24"/>
          <w:szCs w:val="24"/>
        </w:rPr>
        <w:t>5.1</w:t>
      </w:r>
      <w:r w:rsidRPr="00184865">
        <w:rPr>
          <w:b/>
          <w:sz w:val="24"/>
          <w:szCs w:val="24"/>
        </w:rPr>
        <w:tab/>
      </w:r>
      <w:proofErr w:type="spellStart"/>
      <w:r w:rsidRPr="00184865">
        <w:rPr>
          <w:b/>
          <w:sz w:val="24"/>
          <w:szCs w:val="24"/>
        </w:rPr>
        <w:t>Farmakodynamiske</w:t>
      </w:r>
      <w:proofErr w:type="spellEnd"/>
      <w:r w:rsidRPr="00184865">
        <w:rPr>
          <w:b/>
          <w:sz w:val="24"/>
          <w:szCs w:val="24"/>
        </w:rPr>
        <w:t xml:space="preserve"> egenskaber</w:t>
      </w:r>
    </w:p>
    <w:p w14:paraId="2506AF73" w14:textId="77777777" w:rsidR="00283B9C" w:rsidRPr="00184865" w:rsidRDefault="00283B9C" w:rsidP="00184865">
      <w:pPr>
        <w:ind w:left="851"/>
        <w:rPr>
          <w:sz w:val="24"/>
          <w:szCs w:val="24"/>
        </w:rPr>
      </w:pPr>
      <w:proofErr w:type="spellStart"/>
      <w:r w:rsidRPr="00184865">
        <w:rPr>
          <w:sz w:val="24"/>
          <w:szCs w:val="24"/>
        </w:rPr>
        <w:t>Farmakoterapeutisk</w:t>
      </w:r>
      <w:proofErr w:type="spellEnd"/>
      <w:r w:rsidRPr="00184865">
        <w:rPr>
          <w:sz w:val="24"/>
          <w:szCs w:val="24"/>
        </w:rPr>
        <w:t xml:space="preserve"> klassifikation: Midler til behandling af </w:t>
      </w:r>
      <w:proofErr w:type="spellStart"/>
      <w:r w:rsidRPr="00184865">
        <w:rPr>
          <w:sz w:val="24"/>
          <w:szCs w:val="24"/>
        </w:rPr>
        <w:t>hyperkaliæmi</w:t>
      </w:r>
      <w:proofErr w:type="spellEnd"/>
      <w:r w:rsidRPr="00184865">
        <w:rPr>
          <w:sz w:val="24"/>
          <w:szCs w:val="24"/>
        </w:rPr>
        <w:t xml:space="preserve"> og </w:t>
      </w:r>
      <w:proofErr w:type="spellStart"/>
      <w:r w:rsidRPr="00184865">
        <w:rPr>
          <w:sz w:val="24"/>
          <w:szCs w:val="24"/>
        </w:rPr>
        <w:t>hyperphosphatæmi</w:t>
      </w:r>
      <w:proofErr w:type="spellEnd"/>
      <w:r w:rsidRPr="00184865">
        <w:rPr>
          <w:sz w:val="24"/>
          <w:szCs w:val="24"/>
        </w:rPr>
        <w:t>, ATC-kode: V03AE03.</w:t>
      </w:r>
    </w:p>
    <w:p w14:paraId="0C859DD5" w14:textId="77777777" w:rsidR="00283B9C" w:rsidRPr="00184865" w:rsidRDefault="00283B9C" w:rsidP="00184865">
      <w:pPr>
        <w:ind w:left="851"/>
        <w:rPr>
          <w:sz w:val="24"/>
          <w:szCs w:val="24"/>
        </w:rPr>
      </w:pPr>
    </w:p>
    <w:p w14:paraId="7D0499B1" w14:textId="70AE856B"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indeholder </w:t>
      </w:r>
      <w:proofErr w:type="spellStart"/>
      <w:r w:rsidRPr="00184865">
        <w:rPr>
          <w:sz w:val="24"/>
          <w:szCs w:val="24"/>
        </w:rPr>
        <w:t>lanthanumcarbonat</w:t>
      </w:r>
      <w:proofErr w:type="spellEnd"/>
      <w:r w:rsidRPr="00184865">
        <w:rPr>
          <w:sz w:val="24"/>
          <w:szCs w:val="24"/>
        </w:rPr>
        <w:t xml:space="preserve">. </w:t>
      </w:r>
      <w:proofErr w:type="spellStart"/>
      <w:r w:rsidRPr="00184865">
        <w:rPr>
          <w:sz w:val="24"/>
          <w:szCs w:val="24"/>
        </w:rPr>
        <w:t>Lanthanumcarbonats</w:t>
      </w:r>
      <w:proofErr w:type="spellEnd"/>
      <w:r w:rsidRPr="00184865">
        <w:rPr>
          <w:sz w:val="24"/>
          <w:szCs w:val="24"/>
        </w:rPr>
        <w:t xml:space="preserve"> aktivitet som et fosfatbindemiddel afhænger af hvor høj en affinitet </w:t>
      </w:r>
      <w:proofErr w:type="spellStart"/>
      <w:r w:rsidRPr="00184865">
        <w:rPr>
          <w:sz w:val="24"/>
          <w:szCs w:val="24"/>
        </w:rPr>
        <w:t>lanthanumionerne</w:t>
      </w:r>
      <w:proofErr w:type="spellEnd"/>
      <w:r w:rsidRPr="00184865">
        <w:rPr>
          <w:sz w:val="24"/>
          <w:szCs w:val="24"/>
        </w:rPr>
        <w:t xml:space="preserve">, der frigives fra </w:t>
      </w:r>
      <w:proofErr w:type="spellStart"/>
      <w:r w:rsidRPr="00184865">
        <w:rPr>
          <w:sz w:val="24"/>
          <w:szCs w:val="24"/>
        </w:rPr>
        <w:t>carbonatsaltet</w:t>
      </w:r>
      <w:proofErr w:type="spellEnd"/>
      <w:r w:rsidRPr="00184865">
        <w:rPr>
          <w:sz w:val="24"/>
          <w:szCs w:val="24"/>
        </w:rPr>
        <w:t xml:space="preserve"> i mavens sure miljø, har til kostens fosfater. Der dannes uopløseligt </w:t>
      </w:r>
      <w:proofErr w:type="spellStart"/>
      <w:r w:rsidRPr="00184865">
        <w:rPr>
          <w:sz w:val="24"/>
          <w:szCs w:val="24"/>
        </w:rPr>
        <w:t>lanthanumfosfat</w:t>
      </w:r>
      <w:proofErr w:type="spellEnd"/>
      <w:r w:rsidRPr="00184865">
        <w:rPr>
          <w:sz w:val="24"/>
          <w:szCs w:val="24"/>
        </w:rPr>
        <w:t xml:space="preserve">, som reducerer absorptionen af fosfat fra den </w:t>
      </w:r>
      <w:proofErr w:type="spellStart"/>
      <w:r w:rsidRPr="00184865">
        <w:rPr>
          <w:sz w:val="24"/>
          <w:szCs w:val="24"/>
        </w:rPr>
        <w:t>gastrointestinale</w:t>
      </w:r>
      <w:proofErr w:type="spellEnd"/>
      <w:r w:rsidRPr="00184865">
        <w:rPr>
          <w:sz w:val="24"/>
          <w:szCs w:val="24"/>
        </w:rPr>
        <w:t xml:space="preserve"> kanal. </w:t>
      </w:r>
    </w:p>
    <w:p w14:paraId="348906AD" w14:textId="77777777" w:rsidR="00283B9C" w:rsidRPr="00184865" w:rsidRDefault="00283B9C" w:rsidP="00184865">
      <w:pPr>
        <w:ind w:left="851"/>
        <w:rPr>
          <w:bCs/>
          <w:iCs/>
          <w:sz w:val="24"/>
          <w:szCs w:val="24"/>
        </w:rPr>
      </w:pPr>
    </w:p>
    <w:p w14:paraId="07D1D991" w14:textId="77777777" w:rsidR="00283B9C" w:rsidRPr="00184865" w:rsidRDefault="00283B9C" w:rsidP="00184865">
      <w:pPr>
        <w:ind w:left="851"/>
        <w:rPr>
          <w:bCs/>
          <w:iCs/>
          <w:sz w:val="24"/>
          <w:szCs w:val="24"/>
        </w:rPr>
      </w:pPr>
      <w:r w:rsidRPr="00184865">
        <w:rPr>
          <w:bCs/>
          <w:iCs/>
          <w:sz w:val="24"/>
          <w:szCs w:val="24"/>
        </w:rPr>
        <w:t xml:space="preserve">I alt 1130 patienter med kronisk nyresvigt i vedligeholdelseshæmodialyse eller CAPD, blev undersøgt i to fase II- og to fase III-studier. Tre forsøg var placebokontrollerede (1 fast dosis og 2 titrerede dosiskonstruktioner) og et omfattede </w:t>
      </w:r>
      <w:proofErr w:type="spellStart"/>
      <w:r w:rsidRPr="00184865">
        <w:rPr>
          <w:bCs/>
          <w:iCs/>
          <w:sz w:val="24"/>
          <w:szCs w:val="24"/>
        </w:rPr>
        <w:t>calciumcarbonat</w:t>
      </w:r>
      <w:proofErr w:type="spellEnd"/>
      <w:r w:rsidRPr="00184865">
        <w:rPr>
          <w:bCs/>
          <w:iCs/>
          <w:sz w:val="24"/>
          <w:szCs w:val="24"/>
        </w:rPr>
        <w:t xml:space="preserve"> som en aktiv </w:t>
      </w:r>
      <w:proofErr w:type="spellStart"/>
      <w:r w:rsidRPr="00184865">
        <w:rPr>
          <w:bCs/>
          <w:iCs/>
          <w:sz w:val="24"/>
          <w:szCs w:val="24"/>
        </w:rPr>
        <w:t>komparator</w:t>
      </w:r>
      <w:proofErr w:type="spellEnd"/>
      <w:r w:rsidRPr="00184865">
        <w:rPr>
          <w:bCs/>
          <w:iCs/>
          <w:sz w:val="24"/>
          <w:szCs w:val="24"/>
        </w:rPr>
        <w:t xml:space="preserve">. I disse forsøg fik 1016 patienter </w:t>
      </w:r>
      <w:proofErr w:type="spellStart"/>
      <w:r w:rsidRPr="00184865">
        <w:rPr>
          <w:bCs/>
          <w:iCs/>
          <w:sz w:val="24"/>
          <w:szCs w:val="24"/>
        </w:rPr>
        <w:t>lanthanumcarbonat</w:t>
      </w:r>
      <w:proofErr w:type="spellEnd"/>
      <w:r w:rsidRPr="00184865">
        <w:rPr>
          <w:bCs/>
          <w:iCs/>
          <w:sz w:val="24"/>
          <w:szCs w:val="24"/>
        </w:rPr>
        <w:t xml:space="preserve">, 267 fik </w:t>
      </w:r>
      <w:proofErr w:type="spellStart"/>
      <w:r w:rsidRPr="00184865">
        <w:rPr>
          <w:bCs/>
          <w:iCs/>
          <w:sz w:val="24"/>
          <w:szCs w:val="24"/>
        </w:rPr>
        <w:t>calciumcarbonat</w:t>
      </w:r>
      <w:proofErr w:type="spellEnd"/>
      <w:r w:rsidRPr="00184865">
        <w:rPr>
          <w:bCs/>
          <w:iCs/>
          <w:sz w:val="24"/>
          <w:szCs w:val="24"/>
        </w:rPr>
        <w:t xml:space="preserve"> og 176 fik placebo.</w:t>
      </w:r>
    </w:p>
    <w:p w14:paraId="1894446E" w14:textId="77777777" w:rsidR="00283B9C" w:rsidRPr="00184865" w:rsidRDefault="00283B9C" w:rsidP="00184865">
      <w:pPr>
        <w:ind w:left="851"/>
        <w:rPr>
          <w:bCs/>
          <w:iCs/>
          <w:sz w:val="24"/>
          <w:szCs w:val="24"/>
        </w:rPr>
      </w:pPr>
    </w:p>
    <w:p w14:paraId="0B11DEA5" w14:textId="77777777" w:rsidR="00283B9C" w:rsidRPr="00184865" w:rsidRDefault="00283B9C" w:rsidP="00184865">
      <w:pPr>
        <w:ind w:left="851"/>
        <w:rPr>
          <w:bCs/>
          <w:iCs/>
          <w:sz w:val="24"/>
          <w:szCs w:val="24"/>
        </w:rPr>
      </w:pPr>
      <w:r w:rsidRPr="00184865">
        <w:rPr>
          <w:bCs/>
          <w:iCs/>
          <w:sz w:val="24"/>
          <w:szCs w:val="24"/>
        </w:rPr>
        <w:t xml:space="preserve">To placebokontrollerede, randomiserede studier rekrutterede dialysepatienter efter en </w:t>
      </w:r>
      <w:proofErr w:type="spellStart"/>
      <w:r w:rsidRPr="00184865">
        <w:rPr>
          <w:bCs/>
          <w:iCs/>
          <w:sz w:val="24"/>
          <w:szCs w:val="24"/>
        </w:rPr>
        <w:t>washout</w:t>
      </w:r>
      <w:proofErr w:type="spellEnd"/>
      <w:r w:rsidRPr="00184865">
        <w:rPr>
          <w:bCs/>
          <w:iCs/>
          <w:sz w:val="24"/>
          <w:szCs w:val="24"/>
        </w:rPr>
        <w:t xml:space="preserve">-periode fra tidligere fosfatbindere. Efter titrering af </w:t>
      </w:r>
      <w:proofErr w:type="spellStart"/>
      <w:r w:rsidRPr="00184865">
        <w:rPr>
          <w:bCs/>
          <w:iCs/>
          <w:sz w:val="24"/>
          <w:szCs w:val="24"/>
        </w:rPr>
        <w:t>lanthanumcarbonat</w:t>
      </w:r>
      <w:proofErr w:type="spellEnd"/>
      <w:r w:rsidRPr="00184865">
        <w:rPr>
          <w:bCs/>
          <w:iCs/>
          <w:sz w:val="24"/>
          <w:szCs w:val="24"/>
        </w:rPr>
        <w:t xml:space="preserve"> for at opnå et serumfosfatniveau mellem 1,3 og 1,8 mmol/l i et studie (doser op til 2250 mg/dag) eller ≤1,8 mmol/l i et andet studie (doser op til 3000 mg/dag), blev patienterne randomiseret til </w:t>
      </w:r>
      <w:proofErr w:type="spellStart"/>
      <w:r w:rsidRPr="00184865">
        <w:rPr>
          <w:bCs/>
          <w:iCs/>
          <w:sz w:val="24"/>
          <w:szCs w:val="24"/>
        </w:rPr>
        <w:t>lanthanumcarbonat</w:t>
      </w:r>
      <w:proofErr w:type="spellEnd"/>
      <w:r w:rsidRPr="00184865">
        <w:rPr>
          <w:bCs/>
          <w:iCs/>
          <w:sz w:val="24"/>
          <w:szCs w:val="24"/>
        </w:rPr>
        <w:t xml:space="preserve"> eller placebo som vedligeholdelsesbehandling. Efter den 4 uger lange randomiserede placebokontrollerede fase steg serumfosfatkoncentrationen </w:t>
      </w:r>
      <w:r w:rsidRPr="00184865">
        <w:rPr>
          <w:bCs/>
          <w:iCs/>
          <w:sz w:val="24"/>
          <w:szCs w:val="24"/>
        </w:rPr>
        <w:lastRenderedPageBreak/>
        <w:t xml:space="preserve">mellem 0,5 og 0,6 mmol/l i placebogruppen i begge studier, i forhold til de patienter som fortsatte i </w:t>
      </w:r>
      <w:proofErr w:type="spellStart"/>
      <w:r w:rsidRPr="00184865">
        <w:rPr>
          <w:bCs/>
          <w:iCs/>
          <w:sz w:val="24"/>
          <w:szCs w:val="24"/>
        </w:rPr>
        <w:t>lanthanumcarbonatbehandling</w:t>
      </w:r>
      <w:proofErr w:type="spellEnd"/>
      <w:r w:rsidRPr="00184865">
        <w:rPr>
          <w:bCs/>
          <w:iCs/>
          <w:sz w:val="24"/>
          <w:szCs w:val="24"/>
        </w:rPr>
        <w:t xml:space="preserve">. 61 % af patienterne på </w:t>
      </w:r>
      <w:proofErr w:type="spellStart"/>
      <w:r w:rsidRPr="00184865">
        <w:rPr>
          <w:bCs/>
          <w:iCs/>
          <w:sz w:val="24"/>
          <w:szCs w:val="24"/>
        </w:rPr>
        <w:t>lanthanumcarbonat</w:t>
      </w:r>
      <w:proofErr w:type="spellEnd"/>
      <w:r w:rsidRPr="00184865">
        <w:rPr>
          <w:bCs/>
          <w:iCs/>
          <w:sz w:val="24"/>
          <w:szCs w:val="24"/>
        </w:rPr>
        <w:t xml:space="preserve"> opretholdt deres respons sammenlignet med 23 % i placebogruppen.</w:t>
      </w:r>
    </w:p>
    <w:p w14:paraId="479719A3" w14:textId="77777777" w:rsidR="00283B9C" w:rsidRPr="00184865" w:rsidRDefault="00283B9C" w:rsidP="00184865">
      <w:pPr>
        <w:ind w:left="851"/>
        <w:rPr>
          <w:bCs/>
          <w:iCs/>
          <w:sz w:val="24"/>
          <w:szCs w:val="24"/>
        </w:rPr>
      </w:pPr>
    </w:p>
    <w:p w14:paraId="0ABF56D0" w14:textId="77777777" w:rsidR="00283B9C" w:rsidRPr="00184865" w:rsidRDefault="00283B9C" w:rsidP="00184865">
      <w:pPr>
        <w:ind w:left="851"/>
        <w:rPr>
          <w:bCs/>
          <w:iCs/>
          <w:sz w:val="24"/>
          <w:szCs w:val="24"/>
        </w:rPr>
      </w:pPr>
      <w:r w:rsidRPr="00184865">
        <w:rPr>
          <w:bCs/>
          <w:iCs/>
          <w:sz w:val="24"/>
          <w:szCs w:val="24"/>
        </w:rPr>
        <w:t xml:space="preserve">Det aktive </w:t>
      </w:r>
      <w:proofErr w:type="spellStart"/>
      <w:r w:rsidRPr="00184865">
        <w:rPr>
          <w:bCs/>
          <w:iCs/>
          <w:sz w:val="24"/>
          <w:szCs w:val="24"/>
        </w:rPr>
        <w:t>komparatorstudie</w:t>
      </w:r>
      <w:proofErr w:type="spellEnd"/>
      <w:r w:rsidRPr="00184865">
        <w:rPr>
          <w:bCs/>
          <w:iCs/>
          <w:sz w:val="24"/>
          <w:szCs w:val="24"/>
        </w:rPr>
        <w:t xml:space="preserve"> påviste, at serumfosfatniveauerne blev reduceret til målniveauerne på 1,8 mmol/l efter endt 5 ugers titreringsperiode i 51 % af </w:t>
      </w:r>
      <w:proofErr w:type="spellStart"/>
      <w:r w:rsidRPr="00184865">
        <w:rPr>
          <w:bCs/>
          <w:iCs/>
          <w:sz w:val="24"/>
          <w:szCs w:val="24"/>
        </w:rPr>
        <w:t>lanthanumgruppen</w:t>
      </w:r>
      <w:proofErr w:type="spellEnd"/>
      <w:r w:rsidRPr="00184865">
        <w:rPr>
          <w:bCs/>
          <w:iCs/>
          <w:sz w:val="24"/>
          <w:szCs w:val="24"/>
        </w:rPr>
        <w:t xml:space="preserve"> sammenlignet med 57 % af </w:t>
      </w:r>
      <w:proofErr w:type="spellStart"/>
      <w:r w:rsidRPr="00184865">
        <w:rPr>
          <w:bCs/>
          <w:iCs/>
          <w:sz w:val="24"/>
          <w:szCs w:val="24"/>
        </w:rPr>
        <w:t>calciumcarbonatgruppen</w:t>
      </w:r>
      <w:proofErr w:type="spellEnd"/>
      <w:r w:rsidRPr="00184865">
        <w:rPr>
          <w:bCs/>
          <w:iCs/>
          <w:sz w:val="24"/>
          <w:szCs w:val="24"/>
        </w:rPr>
        <w:t xml:space="preserve">. Ved uge 25 var procentdelen af randomiserede patienter, der udviste kontrollerede serumfosfatniveauer tilsvarende i de to behandlingsgrupper, 29 % på </w:t>
      </w:r>
      <w:proofErr w:type="spellStart"/>
      <w:r w:rsidRPr="00184865">
        <w:rPr>
          <w:bCs/>
          <w:iCs/>
          <w:sz w:val="24"/>
          <w:szCs w:val="24"/>
        </w:rPr>
        <w:t>lanthanum</w:t>
      </w:r>
      <w:proofErr w:type="spellEnd"/>
      <w:r w:rsidRPr="00184865">
        <w:rPr>
          <w:bCs/>
          <w:iCs/>
          <w:sz w:val="24"/>
          <w:szCs w:val="24"/>
        </w:rPr>
        <w:t xml:space="preserve"> og 30 % på </w:t>
      </w:r>
      <w:proofErr w:type="spellStart"/>
      <w:r w:rsidRPr="00184865">
        <w:rPr>
          <w:bCs/>
          <w:iCs/>
          <w:sz w:val="24"/>
          <w:szCs w:val="24"/>
        </w:rPr>
        <w:t>calciumcarbonat</w:t>
      </w:r>
      <w:proofErr w:type="spellEnd"/>
      <w:r w:rsidRPr="00184865">
        <w:rPr>
          <w:bCs/>
          <w:iCs/>
          <w:sz w:val="24"/>
          <w:szCs w:val="24"/>
        </w:rPr>
        <w:t xml:space="preserve"> (under anvendelse af en mangel=svigt-tilgang). Gennemsnitlige serumfosfatniveauer blev reduceret i lige stor udstrækning i begge behandlingsgrupper.</w:t>
      </w:r>
    </w:p>
    <w:p w14:paraId="69721FCF" w14:textId="77777777" w:rsidR="00283B9C" w:rsidRPr="00184865" w:rsidRDefault="00283B9C" w:rsidP="00184865">
      <w:pPr>
        <w:ind w:left="851"/>
        <w:rPr>
          <w:bCs/>
          <w:iCs/>
          <w:sz w:val="24"/>
          <w:szCs w:val="24"/>
        </w:rPr>
      </w:pPr>
    </w:p>
    <w:p w14:paraId="5A3B3585" w14:textId="77777777" w:rsidR="00283B9C" w:rsidRPr="00184865" w:rsidRDefault="00283B9C" w:rsidP="00184865">
      <w:pPr>
        <w:ind w:left="851"/>
        <w:rPr>
          <w:bCs/>
          <w:iCs/>
          <w:sz w:val="24"/>
          <w:szCs w:val="24"/>
        </w:rPr>
      </w:pPr>
      <w:r w:rsidRPr="00184865">
        <w:rPr>
          <w:bCs/>
          <w:iCs/>
          <w:sz w:val="24"/>
          <w:szCs w:val="24"/>
        </w:rPr>
        <w:t xml:space="preserve">Yderligere langsigtede udvidelsesstudier har påvist opretholdelse af fosfatreduktionen hos visse patienter efter vedvarende indgivelse af </w:t>
      </w:r>
      <w:proofErr w:type="spellStart"/>
      <w:r w:rsidRPr="00184865">
        <w:rPr>
          <w:bCs/>
          <w:iCs/>
          <w:sz w:val="24"/>
          <w:szCs w:val="24"/>
        </w:rPr>
        <w:t>lanthanumcarbonat</w:t>
      </w:r>
      <w:proofErr w:type="spellEnd"/>
      <w:r w:rsidRPr="00184865">
        <w:rPr>
          <w:bCs/>
          <w:iCs/>
          <w:sz w:val="24"/>
          <w:szCs w:val="24"/>
        </w:rPr>
        <w:t xml:space="preserve"> i mindst 2 år.</w:t>
      </w:r>
    </w:p>
    <w:p w14:paraId="2C8109AE" w14:textId="77777777" w:rsidR="00283B9C" w:rsidRPr="00184865" w:rsidRDefault="00283B9C" w:rsidP="00184865">
      <w:pPr>
        <w:ind w:left="851"/>
        <w:rPr>
          <w:bCs/>
          <w:iCs/>
          <w:sz w:val="24"/>
          <w:szCs w:val="24"/>
        </w:rPr>
      </w:pPr>
    </w:p>
    <w:p w14:paraId="6D5D344C" w14:textId="77777777" w:rsidR="00283B9C" w:rsidRPr="00184865" w:rsidRDefault="00283B9C" w:rsidP="00184865">
      <w:pPr>
        <w:ind w:left="851"/>
        <w:rPr>
          <w:sz w:val="24"/>
          <w:szCs w:val="24"/>
        </w:rPr>
      </w:pPr>
      <w:proofErr w:type="spellStart"/>
      <w:r w:rsidRPr="00184865">
        <w:rPr>
          <w:sz w:val="24"/>
          <w:szCs w:val="24"/>
        </w:rPr>
        <w:t>Hypercalcæmi</w:t>
      </w:r>
      <w:proofErr w:type="spellEnd"/>
      <w:r w:rsidRPr="00184865">
        <w:rPr>
          <w:sz w:val="24"/>
          <w:szCs w:val="24"/>
        </w:rPr>
        <w:t xml:space="preserve"> blev indberettet hos 0,4 % af patienterne behandlet med </w:t>
      </w:r>
      <w:proofErr w:type="spellStart"/>
      <w:r w:rsidRPr="00184865">
        <w:rPr>
          <w:sz w:val="24"/>
          <w:szCs w:val="24"/>
        </w:rPr>
        <w:t>lanthanumcarbonat</w:t>
      </w:r>
      <w:proofErr w:type="spellEnd"/>
      <w:r w:rsidRPr="00184865">
        <w:rPr>
          <w:sz w:val="24"/>
          <w:szCs w:val="24"/>
        </w:rPr>
        <w:t xml:space="preserve"> sammenlignet med 20,2 % af patienterne behandlet med calciumbaserede bindemidler i komparative studier. Serum PTH-koncentrationer kan variere afhængig af en patients serumcalcium-, fosfat- og D-vitaminstatus. Det er ikke påvist, at </w:t>
      </w:r>
      <w:proofErr w:type="spellStart"/>
      <w:r w:rsidRPr="00184865">
        <w:rPr>
          <w:sz w:val="24"/>
          <w:szCs w:val="24"/>
        </w:rPr>
        <w:t>lanthanumcarbonat</w:t>
      </w:r>
      <w:proofErr w:type="spellEnd"/>
      <w:r w:rsidRPr="00184865">
        <w:rPr>
          <w:sz w:val="24"/>
          <w:szCs w:val="24"/>
        </w:rPr>
        <w:t xml:space="preserve"> har nogen direkte indvirkning på serum PTH-koncentrationer.</w:t>
      </w:r>
    </w:p>
    <w:p w14:paraId="2BAC2A84" w14:textId="77777777" w:rsidR="00283B9C" w:rsidRPr="00184865" w:rsidRDefault="00283B9C" w:rsidP="00184865">
      <w:pPr>
        <w:ind w:left="851"/>
        <w:rPr>
          <w:sz w:val="24"/>
          <w:szCs w:val="24"/>
        </w:rPr>
      </w:pPr>
    </w:p>
    <w:p w14:paraId="06E7DACE" w14:textId="77777777" w:rsidR="00283B9C" w:rsidRPr="00184865" w:rsidRDefault="00283B9C" w:rsidP="00184865">
      <w:pPr>
        <w:ind w:left="851"/>
        <w:rPr>
          <w:sz w:val="24"/>
          <w:szCs w:val="24"/>
        </w:rPr>
      </w:pPr>
      <w:r w:rsidRPr="00184865">
        <w:rPr>
          <w:sz w:val="24"/>
          <w:szCs w:val="24"/>
        </w:rPr>
        <w:t>I langtidsknogleforsøgene observeredes der i de gennemsnitsberegnede data en tendens til stigende knogle-</w:t>
      </w:r>
      <w:proofErr w:type="spellStart"/>
      <w:r w:rsidRPr="00184865">
        <w:rPr>
          <w:sz w:val="24"/>
          <w:szCs w:val="24"/>
        </w:rPr>
        <w:t>lanthanumkoncentrationer</w:t>
      </w:r>
      <w:proofErr w:type="spellEnd"/>
      <w:r w:rsidRPr="00184865">
        <w:rPr>
          <w:sz w:val="24"/>
          <w:szCs w:val="24"/>
        </w:rPr>
        <w:t xml:space="preserve"> over tid i kontrolpopulationen, hvor medianen, fra 53 </w:t>
      </w:r>
      <w:r w:rsidRPr="00184865">
        <w:rPr>
          <w:sz w:val="24"/>
          <w:szCs w:val="24"/>
        </w:rPr>
        <w:sym w:font="Symbol" w:char="F06D"/>
      </w:r>
      <w:r w:rsidRPr="00184865">
        <w:rPr>
          <w:sz w:val="24"/>
          <w:szCs w:val="24"/>
        </w:rPr>
        <w:t xml:space="preserve">g/kg ved </w:t>
      </w:r>
      <w:r w:rsidRPr="00184865">
        <w:rPr>
          <w:i/>
          <w:iCs/>
          <w:sz w:val="24"/>
          <w:szCs w:val="24"/>
        </w:rPr>
        <w:t>baseline</w:t>
      </w:r>
      <w:r w:rsidRPr="00184865">
        <w:rPr>
          <w:sz w:val="24"/>
          <w:szCs w:val="24"/>
        </w:rPr>
        <w:t xml:space="preserve">, steg 3 gange ved 24 måneder. Hos patienter, der blev behandlet med </w:t>
      </w:r>
      <w:proofErr w:type="spellStart"/>
      <w:r w:rsidRPr="00184865">
        <w:rPr>
          <w:sz w:val="24"/>
          <w:szCs w:val="24"/>
        </w:rPr>
        <w:t>lanthanumcarbonat</w:t>
      </w:r>
      <w:proofErr w:type="spellEnd"/>
      <w:r w:rsidRPr="00184865">
        <w:rPr>
          <w:sz w:val="24"/>
          <w:szCs w:val="24"/>
        </w:rPr>
        <w:t>, steg knogle-</w:t>
      </w:r>
      <w:proofErr w:type="spellStart"/>
      <w:r w:rsidRPr="00184865">
        <w:rPr>
          <w:sz w:val="24"/>
          <w:szCs w:val="24"/>
        </w:rPr>
        <w:t>lanthanumkoncentrationen</w:t>
      </w:r>
      <w:proofErr w:type="spellEnd"/>
      <w:r w:rsidRPr="00184865">
        <w:rPr>
          <w:sz w:val="24"/>
          <w:szCs w:val="24"/>
        </w:rPr>
        <w:t xml:space="preserve"> i løbet af de første 12 måneder af behandlingen med </w:t>
      </w:r>
      <w:proofErr w:type="spellStart"/>
      <w:r w:rsidRPr="00184865">
        <w:rPr>
          <w:sz w:val="24"/>
          <w:szCs w:val="24"/>
        </w:rPr>
        <w:t>lanthanumcarbonat</w:t>
      </w:r>
      <w:proofErr w:type="spellEnd"/>
      <w:r w:rsidRPr="00184865">
        <w:rPr>
          <w:sz w:val="24"/>
          <w:szCs w:val="24"/>
        </w:rPr>
        <w:t xml:space="preserve"> op til en median på 1328 </w:t>
      </w:r>
      <w:r w:rsidRPr="00184865">
        <w:rPr>
          <w:sz w:val="24"/>
          <w:szCs w:val="24"/>
        </w:rPr>
        <w:sym w:font="Symbol" w:char="F06D"/>
      </w:r>
      <w:r w:rsidRPr="00184865">
        <w:rPr>
          <w:sz w:val="24"/>
          <w:szCs w:val="24"/>
        </w:rPr>
        <w:t>g/kg (122 til 5513 </w:t>
      </w:r>
      <w:r w:rsidRPr="00184865">
        <w:rPr>
          <w:sz w:val="24"/>
          <w:szCs w:val="24"/>
        </w:rPr>
        <w:sym w:font="Symbol" w:char="F06D"/>
      </w:r>
      <w:r w:rsidRPr="00184865">
        <w:rPr>
          <w:sz w:val="24"/>
          <w:szCs w:val="24"/>
        </w:rPr>
        <w:t xml:space="preserve">g/kg). Den </w:t>
      </w:r>
      <w:proofErr w:type="spellStart"/>
      <w:r w:rsidRPr="00184865">
        <w:rPr>
          <w:sz w:val="24"/>
          <w:szCs w:val="24"/>
        </w:rPr>
        <w:t>mediane</w:t>
      </w:r>
      <w:proofErr w:type="spellEnd"/>
      <w:r w:rsidRPr="00184865">
        <w:rPr>
          <w:sz w:val="24"/>
          <w:szCs w:val="24"/>
        </w:rPr>
        <w:t xml:space="preserve"> koncentration og koncentrationsområdet ved 18 og 24 måneder svarede til det, som ses ved 12 måneder. Medianen ved 54 måneder var 4246 </w:t>
      </w:r>
      <w:r w:rsidRPr="00184865">
        <w:rPr>
          <w:sz w:val="24"/>
          <w:szCs w:val="24"/>
        </w:rPr>
        <w:sym w:font="Symbol" w:char="F06D"/>
      </w:r>
      <w:r w:rsidRPr="00184865">
        <w:rPr>
          <w:sz w:val="24"/>
          <w:szCs w:val="24"/>
        </w:rPr>
        <w:t>g/kg (1673 til 9792 </w:t>
      </w:r>
      <w:r w:rsidRPr="00184865">
        <w:rPr>
          <w:sz w:val="24"/>
          <w:szCs w:val="24"/>
        </w:rPr>
        <w:sym w:font="Symbol" w:char="F06D"/>
      </w:r>
      <w:r w:rsidRPr="00184865">
        <w:rPr>
          <w:sz w:val="24"/>
          <w:szCs w:val="24"/>
        </w:rPr>
        <w:t>g/kg).</w:t>
      </w:r>
    </w:p>
    <w:p w14:paraId="07C1C3F1" w14:textId="77777777" w:rsidR="00283B9C" w:rsidRPr="00184865" w:rsidRDefault="00283B9C" w:rsidP="00184865">
      <w:pPr>
        <w:ind w:left="851"/>
        <w:rPr>
          <w:sz w:val="24"/>
          <w:szCs w:val="24"/>
        </w:rPr>
      </w:pPr>
    </w:p>
    <w:p w14:paraId="2F86A362" w14:textId="77777777" w:rsidR="00283B9C" w:rsidRPr="00184865" w:rsidRDefault="00283B9C" w:rsidP="00184865">
      <w:pPr>
        <w:ind w:left="851"/>
        <w:rPr>
          <w:sz w:val="24"/>
          <w:szCs w:val="24"/>
        </w:rPr>
      </w:pPr>
      <w:r w:rsidRPr="00184865">
        <w:rPr>
          <w:sz w:val="24"/>
          <w:szCs w:val="24"/>
        </w:rPr>
        <w:t xml:space="preserve">Parvise knoglebiopsier (ved start af behandling og efter et eller to år) fra patienter, der enten var randomiseret til </w:t>
      </w:r>
      <w:proofErr w:type="spellStart"/>
      <w:r w:rsidRPr="00184865">
        <w:rPr>
          <w:sz w:val="24"/>
          <w:szCs w:val="24"/>
        </w:rPr>
        <w:t>lanthanumcarbonat</w:t>
      </w:r>
      <w:proofErr w:type="spellEnd"/>
      <w:r w:rsidRPr="00184865">
        <w:rPr>
          <w:sz w:val="24"/>
          <w:szCs w:val="24"/>
        </w:rPr>
        <w:t xml:space="preserve"> eller </w:t>
      </w:r>
      <w:proofErr w:type="spellStart"/>
      <w:r w:rsidRPr="00184865">
        <w:rPr>
          <w:sz w:val="24"/>
          <w:szCs w:val="24"/>
        </w:rPr>
        <w:t>calciumcarbonat</w:t>
      </w:r>
      <w:proofErr w:type="spellEnd"/>
      <w:r w:rsidRPr="00184865">
        <w:rPr>
          <w:sz w:val="24"/>
          <w:szCs w:val="24"/>
        </w:rPr>
        <w:t xml:space="preserve"> i et studie, og patienter, der var randomiseret til enten </w:t>
      </w:r>
      <w:proofErr w:type="spellStart"/>
      <w:r w:rsidRPr="00184865">
        <w:rPr>
          <w:sz w:val="24"/>
          <w:szCs w:val="24"/>
        </w:rPr>
        <w:t>lanthanumcarbonat</w:t>
      </w:r>
      <w:proofErr w:type="spellEnd"/>
      <w:r w:rsidRPr="00184865">
        <w:rPr>
          <w:sz w:val="24"/>
          <w:szCs w:val="24"/>
        </w:rPr>
        <w:t xml:space="preserve"> eller anden behandling i et andet studie, viste ingen forskelle i udviklingen af </w:t>
      </w:r>
      <w:proofErr w:type="spellStart"/>
      <w:r w:rsidRPr="00184865">
        <w:rPr>
          <w:sz w:val="24"/>
          <w:szCs w:val="24"/>
        </w:rPr>
        <w:t>mineraliseringsmisdannelser</w:t>
      </w:r>
      <w:proofErr w:type="spellEnd"/>
      <w:r w:rsidRPr="00184865">
        <w:rPr>
          <w:sz w:val="24"/>
          <w:szCs w:val="24"/>
        </w:rPr>
        <w:t xml:space="preserve"> grupperne imellem.</w:t>
      </w:r>
    </w:p>
    <w:p w14:paraId="5B36AE3B" w14:textId="77777777" w:rsidR="00283B9C" w:rsidRPr="00184865" w:rsidRDefault="00283B9C" w:rsidP="00184865">
      <w:pPr>
        <w:ind w:left="851"/>
        <w:rPr>
          <w:sz w:val="24"/>
          <w:szCs w:val="24"/>
          <w:u w:val="single"/>
        </w:rPr>
      </w:pPr>
    </w:p>
    <w:p w14:paraId="5BC70026" w14:textId="77777777" w:rsidR="00283B9C" w:rsidRPr="00184865" w:rsidRDefault="00283B9C" w:rsidP="00184865">
      <w:pPr>
        <w:ind w:left="851"/>
        <w:rPr>
          <w:sz w:val="24"/>
          <w:szCs w:val="24"/>
          <w:u w:val="single"/>
        </w:rPr>
      </w:pPr>
      <w:r w:rsidRPr="00184865">
        <w:rPr>
          <w:iCs/>
          <w:sz w:val="24"/>
          <w:szCs w:val="24"/>
          <w:u w:val="single"/>
        </w:rPr>
        <w:t xml:space="preserve">Pædiatrisk population </w:t>
      </w:r>
    </w:p>
    <w:p w14:paraId="7C5D8F29" w14:textId="77777777" w:rsidR="00283B9C" w:rsidRPr="00184865" w:rsidRDefault="00283B9C" w:rsidP="00184865">
      <w:pPr>
        <w:ind w:left="851"/>
        <w:rPr>
          <w:sz w:val="24"/>
          <w:szCs w:val="24"/>
        </w:rPr>
      </w:pPr>
      <w:r w:rsidRPr="00184865">
        <w:rPr>
          <w:sz w:val="24"/>
          <w:szCs w:val="24"/>
        </w:rPr>
        <w:t xml:space="preserve">Der blev udført et åbent studie med henblik på at undersøge </w:t>
      </w:r>
      <w:proofErr w:type="spellStart"/>
      <w:r w:rsidRPr="00184865">
        <w:rPr>
          <w:sz w:val="24"/>
          <w:szCs w:val="24"/>
        </w:rPr>
        <w:t>lanthanumcarbonats</w:t>
      </w:r>
      <w:proofErr w:type="spellEnd"/>
      <w:r w:rsidRPr="00184865">
        <w:rPr>
          <w:sz w:val="24"/>
          <w:szCs w:val="24"/>
        </w:rPr>
        <w:t xml:space="preserve"> sikkerhed og virkning hos </w:t>
      </w:r>
      <w:bookmarkStart w:id="2" w:name="_Hlk88488870"/>
      <w:r w:rsidRPr="00184865">
        <w:rPr>
          <w:sz w:val="24"/>
          <w:szCs w:val="24"/>
        </w:rPr>
        <w:t>pædiatriske</w:t>
      </w:r>
      <w:bookmarkEnd w:id="2"/>
      <w:r w:rsidRPr="00184865">
        <w:rPr>
          <w:sz w:val="24"/>
          <w:szCs w:val="24"/>
        </w:rPr>
        <w:t xml:space="preserve"> patienter med </w:t>
      </w:r>
      <w:proofErr w:type="spellStart"/>
      <w:r w:rsidRPr="00184865">
        <w:rPr>
          <w:sz w:val="24"/>
          <w:szCs w:val="24"/>
        </w:rPr>
        <w:t>hyperfosfatæmi</w:t>
      </w:r>
      <w:proofErr w:type="spellEnd"/>
      <w:r w:rsidRPr="00184865">
        <w:rPr>
          <w:sz w:val="24"/>
          <w:szCs w:val="24"/>
        </w:rPr>
        <w:t xml:space="preserve"> og kronisk nyresygdom og i dialyse. Studiet opnåede ikke det oprindeligt planlagte antal deltagere, der krævedes for statistisk non-inferioritetssammenligning med </w:t>
      </w:r>
      <w:proofErr w:type="spellStart"/>
      <w:r w:rsidRPr="00184865">
        <w:rPr>
          <w:sz w:val="24"/>
          <w:szCs w:val="24"/>
        </w:rPr>
        <w:t>calciumcarbonat</w:t>
      </w:r>
      <w:bookmarkStart w:id="3" w:name="_Hlk88488920"/>
      <w:proofErr w:type="spellEnd"/>
      <w:r w:rsidRPr="00184865">
        <w:rPr>
          <w:sz w:val="24"/>
          <w:szCs w:val="24"/>
        </w:rPr>
        <w:t>, hvorfor kun en beskrivende analyse af de endelige data blev gennemført</w:t>
      </w:r>
      <w:bookmarkEnd w:id="3"/>
      <w:r w:rsidRPr="00184865">
        <w:rPr>
          <w:sz w:val="24"/>
          <w:szCs w:val="24"/>
        </w:rPr>
        <w:t xml:space="preserve">. </w:t>
      </w:r>
      <w:bookmarkStart w:id="4" w:name="_Hlk88488932"/>
      <w:r w:rsidRPr="00184865">
        <w:rPr>
          <w:sz w:val="24"/>
          <w:szCs w:val="24"/>
        </w:rPr>
        <w:t xml:space="preserve">Blandt de 52 patienter i FAS-populationen, som blev eksponeret for </w:t>
      </w:r>
      <w:proofErr w:type="spellStart"/>
      <w:r w:rsidRPr="00184865">
        <w:rPr>
          <w:sz w:val="24"/>
          <w:szCs w:val="24"/>
        </w:rPr>
        <w:t>lanthanumcarbonat</w:t>
      </w:r>
      <w:proofErr w:type="spellEnd"/>
      <w:r w:rsidRPr="00184865">
        <w:rPr>
          <w:sz w:val="24"/>
          <w:szCs w:val="24"/>
        </w:rPr>
        <w:t xml:space="preserve"> i delstudie 2b og 3 kombineret, indgik 51 patienter i delstudie 2b, hvoraf 10 patienter stoppede, imens 42 patienter indgik i delstudie 3, hvoraf 7 patienter stoppede. Totaleksponering var 26,4 </w:t>
      </w:r>
      <w:proofErr w:type="spellStart"/>
      <w:r w:rsidRPr="00184865">
        <w:rPr>
          <w:sz w:val="24"/>
          <w:szCs w:val="24"/>
        </w:rPr>
        <w:t>patientår</w:t>
      </w:r>
      <w:proofErr w:type="spellEnd"/>
      <w:r w:rsidRPr="00184865">
        <w:rPr>
          <w:sz w:val="24"/>
          <w:szCs w:val="24"/>
        </w:rPr>
        <w:t xml:space="preserve">, og observationstiden var 36,8 </w:t>
      </w:r>
      <w:proofErr w:type="spellStart"/>
      <w:r w:rsidRPr="00184865">
        <w:rPr>
          <w:sz w:val="24"/>
          <w:szCs w:val="24"/>
        </w:rPr>
        <w:t>patientår</w:t>
      </w:r>
      <w:proofErr w:type="spellEnd"/>
      <w:r w:rsidRPr="00184865">
        <w:rPr>
          <w:sz w:val="24"/>
          <w:szCs w:val="24"/>
        </w:rPr>
        <w:t>.</w:t>
      </w:r>
      <w:bookmarkEnd w:id="4"/>
    </w:p>
    <w:p w14:paraId="2C4A2489" w14:textId="77777777" w:rsidR="00283B9C" w:rsidRPr="00184865" w:rsidRDefault="00283B9C" w:rsidP="00184865">
      <w:pPr>
        <w:ind w:left="851"/>
        <w:rPr>
          <w:sz w:val="24"/>
          <w:szCs w:val="24"/>
        </w:rPr>
      </w:pPr>
    </w:p>
    <w:p w14:paraId="3368735D" w14:textId="77777777" w:rsidR="00283B9C" w:rsidRPr="00184865" w:rsidRDefault="00283B9C" w:rsidP="00184865">
      <w:pPr>
        <w:ind w:left="851"/>
        <w:rPr>
          <w:sz w:val="24"/>
          <w:szCs w:val="24"/>
        </w:rPr>
      </w:pPr>
      <w:r w:rsidRPr="00184865">
        <w:rPr>
          <w:sz w:val="24"/>
          <w:szCs w:val="24"/>
        </w:rPr>
        <w:t xml:space="preserve">Efter 8 ugers behandling med </w:t>
      </w:r>
      <w:proofErr w:type="spellStart"/>
      <w:r w:rsidRPr="00184865">
        <w:rPr>
          <w:sz w:val="24"/>
          <w:szCs w:val="24"/>
        </w:rPr>
        <w:t>lanthanumcarbonat</w:t>
      </w:r>
      <w:proofErr w:type="spellEnd"/>
      <w:r w:rsidRPr="00184865">
        <w:rPr>
          <w:sz w:val="24"/>
          <w:szCs w:val="24"/>
        </w:rPr>
        <w:t xml:space="preserve"> opnåede 35 % af de deltagere, der var inkluderet i den primære analysepopulation, målniveauerne for fosfor i serum som fastsat i </w:t>
      </w:r>
      <w:proofErr w:type="spellStart"/>
      <w:r w:rsidRPr="00184865">
        <w:rPr>
          <w:i/>
          <w:iCs/>
          <w:sz w:val="24"/>
          <w:szCs w:val="24"/>
        </w:rPr>
        <w:t>Kidney</w:t>
      </w:r>
      <w:proofErr w:type="spellEnd"/>
      <w:r w:rsidRPr="00184865">
        <w:rPr>
          <w:i/>
          <w:iCs/>
          <w:sz w:val="24"/>
          <w:szCs w:val="24"/>
        </w:rPr>
        <w:t xml:space="preserve"> </w:t>
      </w:r>
      <w:proofErr w:type="spellStart"/>
      <w:r w:rsidRPr="00184865">
        <w:rPr>
          <w:i/>
          <w:iCs/>
          <w:sz w:val="24"/>
          <w:szCs w:val="24"/>
        </w:rPr>
        <w:t>Disease</w:t>
      </w:r>
      <w:proofErr w:type="spellEnd"/>
      <w:r w:rsidRPr="00184865">
        <w:rPr>
          <w:i/>
          <w:iCs/>
          <w:sz w:val="24"/>
          <w:szCs w:val="24"/>
        </w:rPr>
        <w:t xml:space="preserve"> </w:t>
      </w:r>
      <w:proofErr w:type="spellStart"/>
      <w:r w:rsidRPr="00184865">
        <w:rPr>
          <w:i/>
          <w:iCs/>
          <w:sz w:val="24"/>
          <w:szCs w:val="24"/>
        </w:rPr>
        <w:t>Outcomes</w:t>
      </w:r>
      <w:proofErr w:type="spellEnd"/>
      <w:r w:rsidRPr="00184865">
        <w:rPr>
          <w:i/>
          <w:iCs/>
          <w:sz w:val="24"/>
          <w:szCs w:val="24"/>
        </w:rPr>
        <w:t xml:space="preserve"> </w:t>
      </w:r>
      <w:proofErr w:type="spellStart"/>
      <w:r w:rsidRPr="00184865">
        <w:rPr>
          <w:i/>
          <w:iCs/>
          <w:sz w:val="24"/>
          <w:szCs w:val="24"/>
        </w:rPr>
        <w:t>Quality</w:t>
      </w:r>
      <w:proofErr w:type="spellEnd"/>
      <w:r w:rsidRPr="00184865">
        <w:rPr>
          <w:i/>
          <w:iCs/>
          <w:sz w:val="24"/>
          <w:szCs w:val="24"/>
        </w:rPr>
        <w:t xml:space="preserve"> </w:t>
      </w:r>
      <w:proofErr w:type="spellStart"/>
      <w:r w:rsidRPr="00184865">
        <w:rPr>
          <w:i/>
          <w:iCs/>
          <w:sz w:val="24"/>
          <w:szCs w:val="24"/>
        </w:rPr>
        <w:t>Initiative</w:t>
      </w:r>
      <w:proofErr w:type="spellEnd"/>
      <w:r w:rsidRPr="00184865">
        <w:rPr>
          <w:sz w:val="24"/>
          <w:szCs w:val="24"/>
        </w:rPr>
        <w:t xml:space="preserve"> (KDOQI) </w:t>
      </w:r>
      <w:bookmarkStart w:id="5" w:name="_Hlk88489040"/>
      <w:r w:rsidRPr="00184865">
        <w:rPr>
          <w:sz w:val="24"/>
          <w:szCs w:val="24"/>
        </w:rPr>
        <w:t>(dvs. &lt;1,94 mmol/l for patienter &lt;12 år; &lt; 1,78 mmol/l for patienter mellem 12 og 18 år)</w:t>
      </w:r>
      <w:bookmarkEnd w:id="5"/>
      <w:r w:rsidRPr="00184865">
        <w:rPr>
          <w:sz w:val="24"/>
          <w:szCs w:val="24"/>
        </w:rPr>
        <w:t xml:space="preserve">. </w:t>
      </w:r>
    </w:p>
    <w:p w14:paraId="491E7739" w14:textId="77777777" w:rsidR="00283B9C" w:rsidRPr="00184865" w:rsidRDefault="00283B9C" w:rsidP="00184865">
      <w:pPr>
        <w:ind w:left="851"/>
        <w:rPr>
          <w:sz w:val="24"/>
          <w:szCs w:val="24"/>
        </w:rPr>
      </w:pPr>
    </w:p>
    <w:p w14:paraId="30D0A7A4" w14:textId="77777777" w:rsidR="00283B9C" w:rsidRPr="00184865" w:rsidRDefault="00283B9C" w:rsidP="00184865">
      <w:pPr>
        <w:ind w:left="851"/>
        <w:rPr>
          <w:sz w:val="24"/>
          <w:szCs w:val="24"/>
        </w:rPr>
      </w:pPr>
      <w:bookmarkStart w:id="6" w:name="_Hlk88489067"/>
      <w:r w:rsidRPr="00184865">
        <w:rPr>
          <w:sz w:val="24"/>
          <w:szCs w:val="24"/>
        </w:rPr>
        <w:t xml:space="preserve">Der blev ikke identificeret nye signifikante bivirkninger med </w:t>
      </w:r>
      <w:proofErr w:type="spellStart"/>
      <w:r w:rsidRPr="00184865">
        <w:rPr>
          <w:sz w:val="24"/>
          <w:szCs w:val="24"/>
        </w:rPr>
        <w:t>lanthanumcarbonat</w:t>
      </w:r>
      <w:proofErr w:type="spellEnd"/>
      <w:r w:rsidRPr="00184865">
        <w:rPr>
          <w:sz w:val="24"/>
          <w:szCs w:val="24"/>
        </w:rPr>
        <w:t xml:space="preserve"> i studiet hos pædiatriske forsøgspersoner med kronisk nyresygdom, som var i dialyse, ved en gennemsnitlig daglig dosis på 1705 mg (median 1500 mg).</w:t>
      </w:r>
      <w:bookmarkEnd w:id="6"/>
      <w:r w:rsidRPr="00184865">
        <w:rPr>
          <w:sz w:val="24"/>
          <w:szCs w:val="24"/>
        </w:rPr>
        <w:t xml:space="preserve"> </w:t>
      </w:r>
    </w:p>
    <w:p w14:paraId="56F26B70" w14:textId="77777777" w:rsidR="009260DE" w:rsidRPr="00184865" w:rsidRDefault="009260DE" w:rsidP="009260DE">
      <w:pPr>
        <w:tabs>
          <w:tab w:val="left" w:pos="851"/>
        </w:tabs>
        <w:ind w:left="851"/>
        <w:rPr>
          <w:sz w:val="24"/>
          <w:szCs w:val="24"/>
        </w:rPr>
      </w:pPr>
    </w:p>
    <w:p w14:paraId="2D10971B" w14:textId="77777777" w:rsidR="009260DE" w:rsidRPr="00184865" w:rsidRDefault="009260DE" w:rsidP="009260DE">
      <w:pPr>
        <w:tabs>
          <w:tab w:val="left" w:pos="851"/>
        </w:tabs>
        <w:ind w:left="851" w:hanging="851"/>
        <w:rPr>
          <w:b/>
          <w:sz w:val="24"/>
          <w:szCs w:val="24"/>
        </w:rPr>
      </w:pPr>
      <w:r w:rsidRPr="00184865">
        <w:rPr>
          <w:b/>
          <w:sz w:val="24"/>
          <w:szCs w:val="24"/>
        </w:rPr>
        <w:t>5.2</w:t>
      </w:r>
      <w:r w:rsidRPr="00184865">
        <w:rPr>
          <w:b/>
          <w:sz w:val="24"/>
          <w:szCs w:val="24"/>
        </w:rPr>
        <w:tab/>
      </w:r>
      <w:proofErr w:type="spellStart"/>
      <w:r w:rsidRPr="00184865">
        <w:rPr>
          <w:b/>
          <w:sz w:val="24"/>
          <w:szCs w:val="24"/>
        </w:rPr>
        <w:t>Farmakokinetiske</w:t>
      </w:r>
      <w:proofErr w:type="spellEnd"/>
      <w:r w:rsidRPr="00184865">
        <w:rPr>
          <w:b/>
          <w:sz w:val="24"/>
          <w:szCs w:val="24"/>
        </w:rPr>
        <w:t xml:space="preserve"> egenskaber</w:t>
      </w:r>
    </w:p>
    <w:p w14:paraId="79B17474" w14:textId="50B076A5" w:rsidR="00283B9C" w:rsidRPr="00184865" w:rsidRDefault="00283B9C" w:rsidP="00184865">
      <w:pPr>
        <w:ind w:left="851"/>
        <w:rPr>
          <w:sz w:val="24"/>
          <w:szCs w:val="24"/>
        </w:rPr>
      </w:pPr>
      <w:r w:rsidRPr="00184865">
        <w:rPr>
          <w:sz w:val="24"/>
          <w:szCs w:val="24"/>
        </w:rPr>
        <w:t xml:space="preserve">Da binding mellem </w:t>
      </w:r>
      <w:proofErr w:type="spellStart"/>
      <w:r w:rsidRPr="00184865">
        <w:rPr>
          <w:sz w:val="24"/>
          <w:szCs w:val="24"/>
        </w:rPr>
        <w:t>lanthanum</w:t>
      </w:r>
      <w:proofErr w:type="spellEnd"/>
      <w:r w:rsidRPr="00184865">
        <w:rPr>
          <w:sz w:val="24"/>
          <w:szCs w:val="24"/>
        </w:rPr>
        <w:t xml:space="preserve"> og kostens fosfat finder sted i mavesækken og øvre tyndtarm, afhænger </w:t>
      </w:r>
      <w:proofErr w:type="spellStart"/>
      <w:r w:rsidRPr="00184865">
        <w:rPr>
          <w:sz w:val="24"/>
          <w:szCs w:val="24"/>
        </w:rPr>
        <w:t>Lanthanum</w:t>
      </w:r>
      <w:proofErr w:type="spellEnd"/>
      <w:r w:rsidRPr="00184865">
        <w:rPr>
          <w:sz w:val="24"/>
          <w:szCs w:val="24"/>
        </w:rPr>
        <w:t xml:space="preserve"> </w:t>
      </w:r>
      <w:r w:rsidR="00001E42">
        <w:rPr>
          <w:sz w:val="24"/>
          <w:szCs w:val="24"/>
        </w:rPr>
        <w:t>"</w:t>
      </w:r>
      <w:proofErr w:type="spellStart"/>
      <w:r w:rsidR="00001E42">
        <w:rPr>
          <w:sz w:val="24"/>
          <w:szCs w:val="24"/>
        </w:rPr>
        <w:t>Orifarm"</w:t>
      </w:r>
      <w:r w:rsidRPr="00184865">
        <w:rPr>
          <w:sz w:val="24"/>
          <w:szCs w:val="24"/>
        </w:rPr>
        <w:t>s</w:t>
      </w:r>
      <w:proofErr w:type="spellEnd"/>
      <w:r w:rsidRPr="00184865">
        <w:rPr>
          <w:sz w:val="24"/>
          <w:szCs w:val="24"/>
        </w:rPr>
        <w:t xml:space="preserve"> terapeutiske effektivitet ikke af plasmakoncentrationen af </w:t>
      </w:r>
      <w:proofErr w:type="spellStart"/>
      <w:r w:rsidRPr="00184865">
        <w:rPr>
          <w:sz w:val="24"/>
          <w:szCs w:val="24"/>
        </w:rPr>
        <w:t>lanthanum</w:t>
      </w:r>
      <w:proofErr w:type="spellEnd"/>
      <w:r w:rsidRPr="00184865">
        <w:rPr>
          <w:sz w:val="24"/>
          <w:szCs w:val="24"/>
        </w:rPr>
        <w:t>.</w:t>
      </w:r>
    </w:p>
    <w:p w14:paraId="27CD6FDE" w14:textId="77777777" w:rsidR="00283B9C" w:rsidRPr="00184865" w:rsidRDefault="00283B9C" w:rsidP="00184865">
      <w:pPr>
        <w:ind w:left="851"/>
        <w:rPr>
          <w:sz w:val="24"/>
          <w:szCs w:val="24"/>
        </w:rPr>
      </w:pPr>
    </w:p>
    <w:p w14:paraId="0F495684" w14:textId="7777777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er til stede i miljøet. Måling af baggrundskoncentrationerne hos patienter med kronisk nyresvigt, der ikke er blevet behandlet med </w:t>
      </w:r>
      <w:proofErr w:type="spellStart"/>
      <w:r w:rsidRPr="00184865">
        <w:rPr>
          <w:sz w:val="24"/>
          <w:szCs w:val="24"/>
        </w:rPr>
        <w:t>lanthanumcarbonathydrat</w:t>
      </w:r>
      <w:proofErr w:type="spellEnd"/>
      <w:r w:rsidRPr="00184865">
        <w:rPr>
          <w:sz w:val="24"/>
          <w:szCs w:val="24"/>
        </w:rPr>
        <w:t xml:space="preserve"> i løbet af kliniske fase III-studier, afslørede koncentrationer på &lt;0,05 til 0,90 </w:t>
      </w:r>
      <w:proofErr w:type="spellStart"/>
      <w:r w:rsidRPr="00184865">
        <w:rPr>
          <w:sz w:val="24"/>
          <w:szCs w:val="24"/>
        </w:rPr>
        <w:t>ng</w:t>
      </w:r>
      <w:proofErr w:type="spellEnd"/>
      <w:r w:rsidRPr="00184865">
        <w:rPr>
          <w:sz w:val="24"/>
          <w:szCs w:val="24"/>
        </w:rPr>
        <w:t xml:space="preserve">/ml i plasma, og &lt;0,006 til 1,0 </w:t>
      </w:r>
      <w:r w:rsidRPr="00184865">
        <w:rPr>
          <w:sz w:val="24"/>
          <w:szCs w:val="24"/>
        </w:rPr>
        <w:sym w:font="Symbol" w:char="F06D"/>
      </w:r>
      <w:r w:rsidRPr="00184865">
        <w:rPr>
          <w:sz w:val="24"/>
          <w:szCs w:val="24"/>
        </w:rPr>
        <w:t>g/g i knoglebiopsiprøver.</w:t>
      </w:r>
    </w:p>
    <w:p w14:paraId="45FC520C" w14:textId="77777777" w:rsidR="00283B9C" w:rsidRPr="00184865" w:rsidRDefault="00283B9C" w:rsidP="00184865">
      <w:pPr>
        <w:ind w:left="851"/>
        <w:rPr>
          <w:sz w:val="24"/>
          <w:szCs w:val="24"/>
          <w:u w:val="single"/>
        </w:rPr>
      </w:pPr>
    </w:p>
    <w:p w14:paraId="7BE463E8" w14:textId="77777777" w:rsidR="00283B9C" w:rsidRPr="00184865" w:rsidRDefault="00283B9C" w:rsidP="00184865">
      <w:pPr>
        <w:ind w:left="851"/>
        <w:rPr>
          <w:sz w:val="24"/>
          <w:szCs w:val="24"/>
          <w:u w:val="single"/>
        </w:rPr>
      </w:pPr>
      <w:r w:rsidRPr="00184865">
        <w:rPr>
          <w:sz w:val="24"/>
          <w:szCs w:val="24"/>
          <w:u w:val="single"/>
        </w:rPr>
        <w:t>Absorption</w:t>
      </w:r>
    </w:p>
    <w:p w14:paraId="03D9BB6A" w14:textId="61F3CA37" w:rsidR="00283B9C" w:rsidRPr="00184865" w:rsidRDefault="00283B9C" w:rsidP="00184865">
      <w:pPr>
        <w:ind w:left="851"/>
        <w:rPr>
          <w:sz w:val="24"/>
          <w:szCs w:val="24"/>
        </w:rPr>
      </w:pPr>
      <w:proofErr w:type="spellStart"/>
      <w:r w:rsidRPr="00184865">
        <w:rPr>
          <w:sz w:val="24"/>
          <w:szCs w:val="24"/>
        </w:rPr>
        <w:t>Lanthanumcarbonat</w:t>
      </w:r>
      <w:proofErr w:type="spellEnd"/>
      <w:r w:rsidRPr="00184865">
        <w:rPr>
          <w:sz w:val="24"/>
          <w:szCs w:val="24"/>
        </w:rPr>
        <w:t xml:space="preserve"> har en lav vandopløselighed (&lt;0,01 mg/ml ved pH 7,5) og optages minimalt efter oral indtagelse. Absolut oral biotilgængelighed vurderes til at være &lt;0,002</w:t>
      </w:r>
      <w:r w:rsidR="00FB23BE">
        <w:rPr>
          <w:sz w:val="24"/>
          <w:szCs w:val="24"/>
        </w:rPr>
        <w:t> </w:t>
      </w:r>
      <w:r w:rsidRPr="00184865">
        <w:rPr>
          <w:sz w:val="24"/>
          <w:szCs w:val="24"/>
        </w:rPr>
        <w:t>% hos mennesker.</w:t>
      </w:r>
    </w:p>
    <w:p w14:paraId="52F775FF" w14:textId="77777777" w:rsidR="00283B9C" w:rsidRPr="00184865" w:rsidRDefault="00283B9C" w:rsidP="00184865">
      <w:pPr>
        <w:ind w:left="851"/>
        <w:rPr>
          <w:sz w:val="24"/>
          <w:szCs w:val="24"/>
        </w:rPr>
      </w:pPr>
    </w:p>
    <w:p w14:paraId="7A76A315" w14:textId="77777777" w:rsidR="00283B9C" w:rsidRPr="00184865" w:rsidRDefault="00283B9C" w:rsidP="00184865">
      <w:pPr>
        <w:ind w:left="851"/>
        <w:rPr>
          <w:sz w:val="24"/>
          <w:szCs w:val="24"/>
        </w:rPr>
      </w:pPr>
      <w:r w:rsidRPr="00184865">
        <w:rPr>
          <w:sz w:val="24"/>
          <w:szCs w:val="24"/>
        </w:rPr>
        <w:t xml:space="preserve">Hos raske forsøgspersoner steg plasma AUC og </w:t>
      </w:r>
      <w:proofErr w:type="spellStart"/>
      <w:r w:rsidRPr="00184865">
        <w:rPr>
          <w:sz w:val="24"/>
          <w:szCs w:val="24"/>
        </w:rPr>
        <w:t>C</w:t>
      </w:r>
      <w:r w:rsidRPr="00184865">
        <w:rPr>
          <w:sz w:val="24"/>
          <w:szCs w:val="24"/>
          <w:vertAlign w:val="subscript"/>
        </w:rPr>
        <w:t>max</w:t>
      </w:r>
      <w:proofErr w:type="spellEnd"/>
      <w:r w:rsidRPr="00184865">
        <w:rPr>
          <w:sz w:val="24"/>
          <w:szCs w:val="24"/>
        </w:rPr>
        <w:t xml:space="preserve"> som en funktion af dosen, men mindre end proportionalt, efter en enkelt oral dosis af 250 til 1000 mg </w:t>
      </w:r>
      <w:proofErr w:type="spellStart"/>
      <w:r w:rsidRPr="00184865">
        <w:rPr>
          <w:sz w:val="24"/>
          <w:szCs w:val="24"/>
        </w:rPr>
        <w:t>lanthanum</w:t>
      </w:r>
      <w:proofErr w:type="spellEnd"/>
      <w:r w:rsidRPr="00184865">
        <w:rPr>
          <w:sz w:val="24"/>
          <w:szCs w:val="24"/>
        </w:rPr>
        <w:t>, i overensstemmelse med opløsningsbegrænset optagelse. Halveringstiden for plasmaeliminering hos raske forsøgspersoner var 36 timer.</w:t>
      </w:r>
    </w:p>
    <w:p w14:paraId="345B489A" w14:textId="77777777" w:rsidR="00283B9C" w:rsidRPr="00184865" w:rsidRDefault="00283B9C" w:rsidP="00184865">
      <w:pPr>
        <w:ind w:left="851"/>
        <w:rPr>
          <w:sz w:val="24"/>
          <w:szCs w:val="24"/>
        </w:rPr>
      </w:pPr>
    </w:p>
    <w:p w14:paraId="2CFD0C0C" w14:textId="77777777" w:rsidR="00283B9C" w:rsidRPr="00184865" w:rsidRDefault="00283B9C" w:rsidP="00184865">
      <w:pPr>
        <w:ind w:left="851"/>
        <w:rPr>
          <w:sz w:val="24"/>
          <w:szCs w:val="24"/>
        </w:rPr>
      </w:pPr>
      <w:r w:rsidRPr="00184865">
        <w:rPr>
          <w:sz w:val="24"/>
          <w:szCs w:val="24"/>
        </w:rPr>
        <w:t xml:space="preserve">Hos dialysepatienter, som fik en dosis på 1000 mg </w:t>
      </w:r>
      <w:proofErr w:type="spellStart"/>
      <w:r w:rsidRPr="00184865">
        <w:rPr>
          <w:sz w:val="24"/>
          <w:szCs w:val="24"/>
        </w:rPr>
        <w:t>lanthanum</w:t>
      </w:r>
      <w:proofErr w:type="spellEnd"/>
      <w:r w:rsidRPr="00184865">
        <w:rPr>
          <w:sz w:val="24"/>
          <w:szCs w:val="24"/>
        </w:rPr>
        <w:t xml:space="preserve"> 3 gange dagligt i 10 dage, lå middel (</w:t>
      </w:r>
      <w:r w:rsidRPr="00184865">
        <w:rPr>
          <w:sz w:val="24"/>
          <w:szCs w:val="24"/>
        </w:rPr>
        <w:sym w:font="Symbol" w:char="F0B1"/>
      </w:r>
      <w:r w:rsidRPr="00184865">
        <w:rPr>
          <w:sz w:val="24"/>
          <w:szCs w:val="24"/>
        </w:rPr>
        <w:t> </w:t>
      </w:r>
      <w:proofErr w:type="spellStart"/>
      <w:r w:rsidRPr="00184865">
        <w:rPr>
          <w:sz w:val="24"/>
          <w:szCs w:val="24"/>
        </w:rPr>
        <w:t>sd</w:t>
      </w:r>
      <w:proofErr w:type="spellEnd"/>
      <w:r w:rsidRPr="00184865">
        <w:rPr>
          <w:sz w:val="24"/>
          <w:szCs w:val="24"/>
        </w:rPr>
        <w:t>) maksimum plasmakoncentration på 1,06 (</w:t>
      </w:r>
      <w:r w:rsidRPr="00184865">
        <w:rPr>
          <w:sz w:val="24"/>
          <w:szCs w:val="24"/>
        </w:rPr>
        <w:sym w:font="Symbol" w:char="F0B1"/>
      </w:r>
      <w:r w:rsidRPr="00184865">
        <w:rPr>
          <w:sz w:val="24"/>
          <w:szCs w:val="24"/>
        </w:rPr>
        <w:t> 1,04) </w:t>
      </w:r>
      <w:proofErr w:type="spellStart"/>
      <w:r w:rsidRPr="00184865">
        <w:rPr>
          <w:sz w:val="24"/>
          <w:szCs w:val="24"/>
        </w:rPr>
        <w:t>ng</w:t>
      </w:r>
      <w:proofErr w:type="spellEnd"/>
      <w:r w:rsidRPr="00184865">
        <w:rPr>
          <w:sz w:val="24"/>
          <w:szCs w:val="24"/>
        </w:rPr>
        <w:t xml:space="preserve">/ml, og middel </w:t>
      </w:r>
      <w:proofErr w:type="spellStart"/>
      <w:r w:rsidRPr="00184865">
        <w:rPr>
          <w:sz w:val="24"/>
          <w:szCs w:val="24"/>
        </w:rPr>
        <w:t>AUC</w:t>
      </w:r>
      <w:r w:rsidRPr="00184865">
        <w:rPr>
          <w:sz w:val="24"/>
          <w:szCs w:val="24"/>
          <w:vertAlign w:val="subscript"/>
        </w:rPr>
        <w:t>last</w:t>
      </w:r>
      <w:proofErr w:type="spellEnd"/>
      <w:r w:rsidRPr="00184865">
        <w:rPr>
          <w:sz w:val="24"/>
          <w:szCs w:val="24"/>
        </w:rPr>
        <w:t xml:space="preserve"> lå på 31,1 (</w:t>
      </w:r>
      <w:r w:rsidRPr="00184865">
        <w:rPr>
          <w:sz w:val="24"/>
          <w:szCs w:val="24"/>
        </w:rPr>
        <w:sym w:font="Symbol" w:char="F0B1"/>
      </w:r>
      <w:r w:rsidRPr="00184865">
        <w:rPr>
          <w:sz w:val="24"/>
          <w:szCs w:val="24"/>
        </w:rPr>
        <w:t> 40,5) </w:t>
      </w:r>
      <w:proofErr w:type="spellStart"/>
      <w:r w:rsidRPr="00184865">
        <w:rPr>
          <w:sz w:val="24"/>
          <w:szCs w:val="24"/>
        </w:rPr>
        <w:t>ng</w:t>
      </w:r>
      <w:r w:rsidRPr="00184865">
        <w:rPr>
          <w:rFonts w:eastAsia="TimesNewRoman"/>
          <w:sz w:val="24"/>
          <w:szCs w:val="24"/>
        </w:rPr>
        <w:t>·</w:t>
      </w:r>
      <w:r w:rsidRPr="00184865">
        <w:rPr>
          <w:sz w:val="24"/>
          <w:szCs w:val="24"/>
        </w:rPr>
        <w:t>t</w:t>
      </w:r>
      <w:proofErr w:type="spellEnd"/>
      <w:r w:rsidRPr="00184865">
        <w:rPr>
          <w:sz w:val="24"/>
          <w:szCs w:val="24"/>
        </w:rPr>
        <w:t xml:space="preserve">/ml. Regelmæssig kontrol af blodkoncentrationen hos 1707 patienter i nyredialyse, som tog </w:t>
      </w:r>
      <w:proofErr w:type="spellStart"/>
      <w:r w:rsidRPr="00184865">
        <w:rPr>
          <w:sz w:val="24"/>
          <w:szCs w:val="24"/>
        </w:rPr>
        <w:t>lanthanumcarbonat</w:t>
      </w:r>
      <w:proofErr w:type="spellEnd"/>
      <w:r w:rsidRPr="00184865">
        <w:rPr>
          <w:sz w:val="24"/>
          <w:szCs w:val="24"/>
        </w:rPr>
        <w:t xml:space="preserve"> i op til 2 år, viste ingen stigning i </w:t>
      </w:r>
      <w:proofErr w:type="spellStart"/>
      <w:r w:rsidRPr="00184865">
        <w:rPr>
          <w:sz w:val="24"/>
          <w:szCs w:val="24"/>
        </w:rPr>
        <w:t>plasmalanthanum</w:t>
      </w:r>
      <w:proofErr w:type="spellEnd"/>
      <w:r w:rsidRPr="00184865">
        <w:rPr>
          <w:sz w:val="24"/>
          <w:szCs w:val="24"/>
        </w:rPr>
        <w:t>-koncentrationerne i løbet af denne periode.</w:t>
      </w:r>
    </w:p>
    <w:p w14:paraId="02C3E282" w14:textId="77777777" w:rsidR="00283B9C" w:rsidRPr="00184865" w:rsidRDefault="00283B9C" w:rsidP="00184865">
      <w:pPr>
        <w:ind w:left="851"/>
        <w:rPr>
          <w:sz w:val="24"/>
          <w:szCs w:val="24"/>
          <w:u w:val="single"/>
        </w:rPr>
      </w:pPr>
    </w:p>
    <w:p w14:paraId="2FD546E8" w14:textId="77777777" w:rsidR="00283B9C" w:rsidRPr="00184865" w:rsidRDefault="00283B9C" w:rsidP="00184865">
      <w:pPr>
        <w:ind w:left="851"/>
        <w:rPr>
          <w:sz w:val="24"/>
          <w:szCs w:val="24"/>
          <w:u w:val="single"/>
        </w:rPr>
      </w:pPr>
      <w:r w:rsidRPr="00184865">
        <w:rPr>
          <w:sz w:val="24"/>
          <w:szCs w:val="24"/>
          <w:u w:val="single"/>
        </w:rPr>
        <w:t>Fordeling</w:t>
      </w:r>
    </w:p>
    <w:p w14:paraId="240DF62C" w14:textId="7777777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akkumuleres ikke i plasma hos patienter eller dyr efter gentaget oral administration af </w:t>
      </w:r>
      <w:proofErr w:type="spellStart"/>
      <w:r w:rsidRPr="00184865">
        <w:rPr>
          <w:sz w:val="24"/>
          <w:szCs w:val="24"/>
        </w:rPr>
        <w:t>lanthanumcarbonat</w:t>
      </w:r>
      <w:proofErr w:type="spellEnd"/>
      <w:r w:rsidRPr="00184865">
        <w:rPr>
          <w:sz w:val="24"/>
          <w:szCs w:val="24"/>
        </w:rPr>
        <w:t xml:space="preserve">. Den lille brøkdel oralt administreret </w:t>
      </w:r>
      <w:proofErr w:type="spellStart"/>
      <w:r w:rsidRPr="00184865">
        <w:rPr>
          <w:sz w:val="24"/>
          <w:szCs w:val="24"/>
        </w:rPr>
        <w:t>lanthanum</w:t>
      </w:r>
      <w:proofErr w:type="spellEnd"/>
      <w:r w:rsidRPr="00184865">
        <w:rPr>
          <w:sz w:val="24"/>
          <w:szCs w:val="24"/>
        </w:rPr>
        <w:t xml:space="preserve">, der optages, bindes i vid udstrækning til plasmaproteiner (&gt; 99,7 %), og blev i dyrestudier i vid udstrækning distribueret til systemisk væv, overvejende knogle, lever og mave-tarmsystemet inklusive </w:t>
      </w:r>
      <w:proofErr w:type="spellStart"/>
      <w:r w:rsidRPr="00184865">
        <w:rPr>
          <w:sz w:val="24"/>
          <w:szCs w:val="24"/>
        </w:rPr>
        <w:t>mesenteriale</w:t>
      </w:r>
      <w:proofErr w:type="spellEnd"/>
      <w:r w:rsidRPr="00184865">
        <w:rPr>
          <w:sz w:val="24"/>
          <w:szCs w:val="24"/>
        </w:rPr>
        <w:t xml:space="preserve"> lymfeknuder. I langtidsdyrestudier steg </w:t>
      </w:r>
      <w:proofErr w:type="spellStart"/>
      <w:r w:rsidRPr="00184865">
        <w:rPr>
          <w:sz w:val="24"/>
          <w:szCs w:val="24"/>
        </w:rPr>
        <w:t>lanthanumkoncentrationerne</w:t>
      </w:r>
      <w:proofErr w:type="spellEnd"/>
      <w:r w:rsidRPr="00184865">
        <w:rPr>
          <w:sz w:val="24"/>
          <w:szCs w:val="24"/>
        </w:rPr>
        <w:t xml:space="preserve"> i flere væv inklusive mave-tarmsystemet, knogler og lever med tiden til niveauer betydelig over de niveauer, der findes i plasma. Der blev opnået en tilsyneladende dynamisk ligevægtstilstand af </w:t>
      </w:r>
      <w:proofErr w:type="spellStart"/>
      <w:r w:rsidRPr="00184865">
        <w:rPr>
          <w:sz w:val="24"/>
          <w:szCs w:val="24"/>
        </w:rPr>
        <w:t>lanthanum</w:t>
      </w:r>
      <w:proofErr w:type="spellEnd"/>
      <w:r w:rsidRPr="00184865">
        <w:rPr>
          <w:sz w:val="24"/>
          <w:szCs w:val="24"/>
        </w:rPr>
        <w:t xml:space="preserve"> i nogle væv fx leveren, hvorimod niveauerne i mave-tarmsystemet steg jo længere behandlingen varede. Ændringer i </w:t>
      </w:r>
      <w:proofErr w:type="spellStart"/>
      <w:r w:rsidRPr="00184865">
        <w:rPr>
          <w:sz w:val="24"/>
          <w:szCs w:val="24"/>
        </w:rPr>
        <w:t>lanthanumniveauer</w:t>
      </w:r>
      <w:proofErr w:type="spellEnd"/>
      <w:r w:rsidRPr="00184865">
        <w:rPr>
          <w:sz w:val="24"/>
          <w:szCs w:val="24"/>
        </w:rPr>
        <w:t xml:space="preserve"> i væv efter ophør med behandlingen varierede mellem forskellige vævstyper. En forholdsvis stor andel </w:t>
      </w:r>
      <w:proofErr w:type="spellStart"/>
      <w:r w:rsidRPr="00184865">
        <w:rPr>
          <w:sz w:val="24"/>
          <w:szCs w:val="24"/>
        </w:rPr>
        <w:t>lanthanum</w:t>
      </w:r>
      <w:proofErr w:type="spellEnd"/>
      <w:r w:rsidRPr="00184865">
        <w:rPr>
          <w:sz w:val="24"/>
          <w:szCs w:val="24"/>
        </w:rPr>
        <w:t xml:space="preserve"> blev fastholdt i væv i mere end 6 måneder efter doseringsophør (median % fastholdt i knogle ≤ 100 % (rotte) og ≤ 87 % (hund) samt i leveren ≤ 6 % (rotte) og ≤ 82 % (hund Der knyttedes ingen uønskede hændelser med vævsdeponeringen af </w:t>
      </w:r>
      <w:proofErr w:type="spellStart"/>
      <w:r w:rsidRPr="00184865">
        <w:rPr>
          <w:sz w:val="24"/>
          <w:szCs w:val="24"/>
        </w:rPr>
        <w:t>lanthanum</w:t>
      </w:r>
      <w:proofErr w:type="spellEnd"/>
      <w:r w:rsidRPr="00184865">
        <w:rPr>
          <w:sz w:val="24"/>
          <w:szCs w:val="24"/>
        </w:rPr>
        <w:t xml:space="preserve">, hvilket er påvist i langtidsdyrestudier med høje orale doser </w:t>
      </w:r>
      <w:proofErr w:type="spellStart"/>
      <w:r w:rsidRPr="00184865">
        <w:rPr>
          <w:sz w:val="24"/>
          <w:szCs w:val="24"/>
        </w:rPr>
        <w:t>lanthanumcarbonat</w:t>
      </w:r>
      <w:proofErr w:type="spellEnd"/>
      <w:r w:rsidRPr="00184865">
        <w:rPr>
          <w:sz w:val="24"/>
          <w:szCs w:val="24"/>
        </w:rPr>
        <w:t xml:space="preserve"> (se pkt. 5.3), (se pkt. 5.1 for information om ændringer i </w:t>
      </w:r>
      <w:proofErr w:type="spellStart"/>
      <w:r w:rsidRPr="00184865">
        <w:rPr>
          <w:sz w:val="24"/>
          <w:szCs w:val="24"/>
        </w:rPr>
        <w:t>lanthanumkoncentrationer</w:t>
      </w:r>
      <w:proofErr w:type="spellEnd"/>
      <w:r w:rsidRPr="00184865">
        <w:rPr>
          <w:sz w:val="24"/>
          <w:szCs w:val="24"/>
        </w:rPr>
        <w:t xml:space="preserve"> i knoglebiopsier taget fra nyredialysepatienter efter et års behandling med fosfatbindemidler, der indeholder </w:t>
      </w:r>
      <w:proofErr w:type="spellStart"/>
      <w:r w:rsidRPr="00184865">
        <w:rPr>
          <w:sz w:val="24"/>
          <w:szCs w:val="24"/>
        </w:rPr>
        <w:t>lanthanum</w:t>
      </w:r>
      <w:proofErr w:type="spellEnd"/>
      <w:r w:rsidRPr="00184865">
        <w:rPr>
          <w:sz w:val="24"/>
          <w:szCs w:val="24"/>
        </w:rPr>
        <w:t xml:space="preserve"> sammenlignet med calciumholdige fosfatbindere).</w:t>
      </w:r>
    </w:p>
    <w:p w14:paraId="46A9AFD4" w14:textId="77777777" w:rsidR="00283B9C" w:rsidRPr="00184865" w:rsidRDefault="00283B9C" w:rsidP="00184865">
      <w:pPr>
        <w:ind w:left="851"/>
        <w:rPr>
          <w:sz w:val="24"/>
          <w:szCs w:val="24"/>
        </w:rPr>
      </w:pPr>
    </w:p>
    <w:p w14:paraId="76CB3A8B" w14:textId="77777777" w:rsidR="00283B9C" w:rsidRPr="00184865" w:rsidRDefault="00283B9C" w:rsidP="00184865">
      <w:pPr>
        <w:ind w:left="851"/>
        <w:rPr>
          <w:sz w:val="24"/>
          <w:szCs w:val="24"/>
        </w:rPr>
      </w:pPr>
      <w:bookmarkStart w:id="7" w:name="_Hlk59112018"/>
      <w:r w:rsidRPr="00184865">
        <w:rPr>
          <w:sz w:val="24"/>
          <w:szCs w:val="24"/>
        </w:rPr>
        <w:lastRenderedPageBreak/>
        <w:t xml:space="preserve">Middel </w:t>
      </w:r>
      <w:proofErr w:type="spellStart"/>
      <w:r w:rsidRPr="00184865">
        <w:rPr>
          <w:sz w:val="24"/>
          <w:szCs w:val="24"/>
        </w:rPr>
        <w:t>lanthanum</w:t>
      </w:r>
      <w:proofErr w:type="spellEnd"/>
      <w:r w:rsidRPr="00184865">
        <w:rPr>
          <w:sz w:val="24"/>
          <w:szCs w:val="24"/>
        </w:rPr>
        <w:t xml:space="preserve"> </w:t>
      </w:r>
      <w:proofErr w:type="spellStart"/>
      <w:r w:rsidRPr="00184865">
        <w:rPr>
          <w:sz w:val="24"/>
          <w:szCs w:val="24"/>
        </w:rPr>
        <w:t>C</w:t>
      </w:r>
      <w:r w:rsidRPr="00184865">
        <w:rPr>
          <w:sz w:val="24"/>
          <w:szCs w:val="24"/>
          <w:vertAlign w:val="subscript"/>
        </w:rPr>
        <w:t>max</w:t>
      </w:r>
      <w:proofErr w:type="spellEnd"/>
      <w:r w:rsidRPr="00184865">
        <w:rPr>
          <w:sz w:val="24"/>
          <w:szCs w:val="24"/>
        </w:rPr>
        <w:t xml:space="preserve"> og </w:t>
      </w:r>
      <w:proofErr w:type="spellStart"/>
      <w:r w:rsidRPr="00184865">
        <w:rPr>
          <w:sz w:val="24"/>
          <w:szCs w:val="24"/>
        </w:rPr>
        <w:t>AUC</w:t>
      </w:r>
      <w:r w:rsidRPr="00184865">
        <w:rPr>
          <w:sz w:val="24"/>
          <w:szCs w:val="24"/>
          <w:vertAlign w:val="subscript"/>
        </w:rPr>
        <w:t>last</w:t>
      </w:r>
      <w:proofErr w:type="spellEnd"/>
      <w:r w:rsidRPr="00184865">
        <w:rPr>
          <w:sz w:val="24"/>
          <w:szCs w:val="24"/>
        </w:rPr>
        <w:t xml:space="preserve"> hos børn (&lt; 12 år), der fik en enkelt 500 mg dosis </w:t>
      </w:r>
      <w:proofErr w:type="spellStart"/>
      <w:r w:rsidRPr="00184865">
        <w:rPr>
          <w:sz w:val="24"/>
          <w:szCs w:val="24"/>
        </w:rPr>
        <w:t>lanthanumcarbonat</w:t>
      </w:r>
      <w:proofErr w:type="spellEnd"/>
      <w:r w:rsidRPr="00184865">
        <w:rPr>
          <w:sz w:val="24"/>
          <w:szCs w:val="24"/>
        </w:rPr>
        <w:t xml:space="preserve"> var cirka en tredjedel af værdien, som sås hos unge (≥ 12 år), der fik 1000 mg </w:t>
      </w:r>
      <w:proofErr w:type="spellStart"/>
      <w:r w:rsidRPr="00184865">
        <w:rPr>
          <w:sz w:val="24"/>
          <w:szCs w:val="24"/>
        </w:rPr>
        <w:t>lanthanumcarbonat</w:t>
      </w:r>
      <w:proofErr w:type="spellEnd"/>
      <w:r w:rsidRPr="00184865">
        <w:rPr>
          <w:sz w:val="24"/>
          <w:szCs w:val="24"/>
        </w:rPr>
        <w:t xml:space="preserve"> (henholdsvis middel </w:t>
      </w:r>
      <w:proofErr w:type="spellStart"/>
      <w:r w:rsidRPr="00184865">
        <w:rPr>
          <w:sz w:val="24"/>
          <w:szCs w:val="24"/>
        </w:rPr>
        <w:t>C</w:t>
      </w:r>
      <w:r w:rsidRPr="00184865">
        <w:rPr>
          <w:sz w:val="24"/>
          <w:szCs w:val="24"/>
          <w:vertAlign w:val="subscript"/>
        </w:rPr>
        <w:t>max</w:t>
      </w:r>
      <w:proofErr w:type="spellEnd"/>
      <w:r w:rsidRPr="00184865">
        <w:rPr>
          <w:sz w:val="24"/>
          <w:szCs w:val="24"/>
        </w:rPr>
        <w:t xml:space="preserve"> 0,214 </w:t>
      </w:r>
      <w:proofErr w:type="spellStart"/>
      <w:r w:rsidRPr="00184865">
        <w:rPr>
          <w:sz w:val="24"/>
          <w:szCs w:val="24"/>
        </w:rPr>
        <w:t>ng</w:t>
      </w:r>
      <w:proofErr w:type="spellEnd"/>
      <w:r w:rsidRPr="00184865">
        <w:rPr>
          <w:sz w:val="24"/>
          <w:szCs w:val="24"/>
        </w:rPr>
        <w:t xml:space="preserve">/ml </w:t>
      </w:r>
      <w:r w:rsidRPr="00184865">
        <w:rPr>
          <w:i/>
          <w:iCs/>
          <w:sz w:val="24"/>
          <w:szCs w:val="24"/>
        </w:rPr>
        <w:t>vs.</w:t>
      </w:r>
      <w:r w:rsidRPr="00184865">
        <w:rPr>
          <w:sz w:val="24"/>
          <w:szCs w:val="24"/>
        </w:rPr>
        <w:t xml:space="preserve"> 0,646 </w:t>
      </w:r>
      <w:proofErr w:type="spellStart"/>
      <w:r w:rsidRPr="00184865">
        <w:rPr>
          <w:sz w:val="24"/>
          <w:szCs w:val="24"/>
        </w:rPr>
        <w:t>ng</w:t>
      </w:r>
      <w:proofErr w:type="spellEnd"/>
      <w:r w:rsidRPr="00184865">
        <w:rPr>
          <w:sz w:val="24"/>
          <w:szCs w:val="24"/>
        </w:rPr>
        <w:t xml:space="preserve">/ml, og middel </w:t>
      </w:r>
      <w:proofErr w:type="spellStart"/>
      <w:r w:rsidRPr="00184865">
        <w:rPr>
          <w:sz w:val="24"/>
          <w:szCs w:val="24"/>
        </w:rPr>
        <w:t>AUC</w:t>
      </w:r>
      <w:r w:rsidRPr="00184865">
        <w:rPr>
          <w:sz w:val="24"/>
          <w:szCs w:val="24"/>
          <w:vertAlign w:val="subscript"/>
        </w:rPr>
        <w:t>last</w:t>
      </w:r>
      <w:proofErr w:type="spellEnd"/>
      <w:r w:rsidRPr="00184865">
        <w:rPr>
          <w:sz w:val="24"/>
          <w:szCs w:val="24"/>
        </w:rPr>
        <w:t xml:space="preserve"> 2,57 </w:t>
      </w:r>
      <w:proofErr w:type="spellStart"/>
      <w:r w:rsidRPr="00184865">
        <w:rPr>
          <w:sz w:val="24"/>
          <w:szCs w:val="24"/>
        </w:rPr>
        <w:t>ng·t</w:t>
      </w:r>
      <w:proofErr w:type="spellEnd"/>
      <w:r w:rsidRPr="00184865">
        <w:rPr>
          <w:sz w:val="24"/>
          <w:szCs w:val="24"/>
        </w:rPr>
        <w:t xml:space="preserve">/ml </w:t>
      </w:r>
      <w:r w:rsidRPr="00184865">
        <w:rPr>
          <w:i/>
          <w:iCs/>
          <w:sz w:val="24"/>
          <w:szCs w:val="24"/>
        </w:rPr>
        <w:t>vs.</w:t>
      </w:r>
      <w:r w:rsidRPr="00184865">
        <w:rPr>
          <w:sz w:val="24"/>
          <w:szCs w:val="24"/>
        </w:rPr>
        <w:t xml:space="preserve"> 8,31 </w:t>
      </w:r>
      <w:proofErr w:type="spellStart"/>
      <w:r w:rsidRPr="00184865">
        <w:rPr>
          <w:sz w:val="24"/>
          <w:szCs w:val="24"/>
        </w:rPr>
        <w:t>ng·t</w:t>
      </w:r>
      <w:proofErr w:type="spellEnd"/>
      <w:r w:rsidRPr="00184865">
        <w:rPr>
          <w:sz w:val="24"/>
          <w:szCs w:val="24"/>
        </w:rPr>
        <w:t xml:space="preserve">/ml). </w:t>
      </w:r>
      <w:bookmarkEnd w:id="7"/>
    </w:p>
    <w:p w14:paraId="6D91E13A" w14:textId="77777777" w:rsidR="00283B9C" w:rsidRPr="00184865" w:rsidRDefault="00283B9C" w:rsidP="00184865">
      <w:pPr>
        <w:ind w:left="851"/>
        <w:rPr>
          <w:sz w:val="24"/>
          <w:szCs w:val="24"/>
        </w:rPr>
      </w:pPr>
    </w:p>
    <w:p w14:paraId="107A5C4B" w14:textId="77777777" w:rsidR="00283B9C" w:rsidRPr="00184865" w:rsidRDefault="00283B9C" w:rsidP="00184865">
      <w:pPr>
        <w:ind w:left="851"/>
        <w:rPr>
          <w:sz w:val="24"/>
          <w:szCs w:val="24"/>
          <w:u w:val="single"/>
        </w:rPr>
      </w:pPr>
      <w:r w:rsidRPr="00184865">
        <w:rPr>
          <w:sz w:val="24"/>
          <w:szCs w:val="24"/>
          <w:u w:val="single"/>
        </w:rPr>
        <w:t>Biotransformation</w:t>
      </w:r>
    </w:p>
    <w:p w14:paraId="41336437" w14:textId="7777777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proofErr w:type="spellStart"/>
      <w:r w:rsidRPr="00184865">
        <w:rPr>
          <w:sz w:val="24"/>
          <w:szCs w:val="24"/>
        </w:rPr>
        <w:t>metaboliseres</w:t>
      </w:r>
      <w:proofErr w:type="spellEnd"/>
      <w:r w:rsidRPr="00184865">
        <w:rPr>
          <w:sz w:val="24"/>
          <w:szCs w:val="24"/>
        </w:rPr>
        <w:t xml:space="preserve"> ikke.</w:t>
      </w:r>
    </w:p>
    <w:p w14:paraId="6B9869F2" w14:textId="77777777" w:rsidR="00283B9C" w:rsidRPr="00184865" w:rsidRDefault="00283B9C" w:rsidP="00184865">
      <w:pPr>
        <w:ind w:left="851"/>
        <w:rPr>
          <w:sz w:val="24"/>
          <w:szCs w:val="24"/>
        </w:rPr>
      </w:pPr>
      <w:r w:rsidRPr="00184865">
        <w:rPr>
          <w:sz w:val="24"/>
          <w:szCs w:val="24"/>
        </w:rPr>
        <w:t xml:space="preserve">Der er ikke gennemført studier med patienter med kronisk nyresvigt og nedsat leverfunktion. Hos patienter med leverlidelser på tidspunktet for indtræden i kliniske fase III-studier, var der ingen tegn på øget plasmaeksponering over for </w:t>
      </w:r>
      <w:proofErr w:type="spellStart"/>
      <w:r w:rsidRPr="00184865">
        <w:rPr>
          <w:sz w:val="24"/>
          <w:szCs w:val="24"/>
        </w:rPr>
        <w:t>lanthanum</w:t>
      </w:r>
      <w:proofErr w:type="spellEnd"/>
      <w:r w:rsidRPr="00184865">
        <w:rPr>
          <w:sz w:val="24"/>
          <w:szCs w:val="24"/>
        </w:rPr>
        <w:t xml:space="preserve"> eller forværret leverfunktion efter behandling med </w:t>
      </w:r>
      <w:proofErr w:type="spellStart"/>
      <w:r w:rsidRPr="00184865">
        <w:rPr>
          <w:sz w:val="24"/>
          <w:szCs w:val="24"/>
        </w:rPr>
        <w:t>lanthanumcarbonat</w:t>
      </w:r>
      <w:proofErr w:type="spellEnd"/>
      <w:r w:rsidRPr="00184865">
        <w:rPr>
          <w:sz w:val="24"/>
          <w:szCs w:val="24"/>
        </w:rPr>
        <w:t xml:space="preserve"> i perioder op til 2 år. </w:t>
      </w:r>
    </w:p>
    <w:p w14:paraId="51254C31" w14:textId="77777777" w:rsidR="00283B9C" w:rsidRPr="00184865" w:rsidRDefault="00283B9C" w:rsidP="00184865">
      <w:pPr>
        <w:ind w:left="851"/>
        <w:rPr>
          <w:sz w:val="24"/>
          <w:szCs w:val="24"/>
          <w:u w:val="single"/>
        </w:rPr>
      </w:pPr>
    </w:p>
    <w:p w14:paraId="1EE8E791" w14:textId="77777777" w:rsidR="00283B9C" w:rsidRPr="00184865" w:rsidRDefault="00283B9C" w:rsidP="00184865">
      <w:pPr>
        <w:ind w:left="851"/>
        <w:rPr>
          <w:sz w:val="24"/>
          <w:szCs w:val="24"/>
          <w:u w:val="single"/>
        </w:rPr>
      </w:pPr>
      <w:r w:rsidRPr="00184865">
        <w:rPr>
          <w:sz w:val="24"/>
          <w:szCs w:val="24"/>
          <w:u w:val="single"/>
        </w:rPr>
        <w:t>Elimination</w:t>
      </w:r>
    </w:p>
    <w:p w14:paraId="68087180" w14:textId="2C5C4509"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udskilles overvejende i fæces, mens kun ca. 0,000031 % af en oral dosis udskilles via urinen hos raske forsøgspersoner (</w:t>
      </w:r>
      <w:proofErr w:type="spellStart"/>
      <w:r w:rsidRPr="00184865">
        <w:rPr>
          <w:sz w:val="24"/>
          <w:szCs w:val="24"/>
        </w:rPr>
        <w:t>nyreclearance</w:t>
      </w:r>
      <w:proofErr w:type="spellEnd"/>
      <w:r w:rsidRPr="00184865">
        <w:rPr>
          <w:sz w:val="24"/>
          <w:szCs w:val="24"/>
        </w:rPr>
        <w:t xml:space="preserve"> ca. 1 ml/min., som udgør &lt;</w:t>
      </w:r>
      <w:r w:rsidR="00FB23BE">
        <w:rPr>
          <w:sz w:val="24"/>
          <w:szCs w:val="24"/>
        </w:rPr>
        <w:t> </w:t>
      </w:r>
      <w:r w:rsidRPr="00184865">
        <w:rPr>
          <w:sz w:val="24"/>
          <w:szCs w:val="24"/>
        </w:rPr>
        <w:t>2</w:t>
      </w:r>
      <w:r w:rsidR="00FB23BE">
        <w:rPr>
          <w:sz w:val="24"/>
          <w:szCs w:val="24"/>
        </w:rPr>
        <w:t> </w:t>
      </w:r>
      <w:r w:rsidRPr="00184865">
        <w:rPr>
          <w:sz w:val="24"/>
          <w:szCs w:val="24"/>
        </w:rPr>
        <w:t xml:space="preserve">% af den totale </w:t>
      </w:r>
      <w:proofErr w:type="spellStart"/>
      <w:r w:rsidRPr="00184865">
        <w:rPr>
          <w:sz w:val="24"/>
          <w:szCs w:val="24"/>
        </w:rPr>
        <w:t>plasmaclearance</w:t>
      </w:r>
      <w:proofErr w:type="spellEnd"/>
      <w:r w:rsidRPr="00184865">
        <w:rPr>
          <w:sz w:val="24"/>
          <w:szCs w:val="24"/>
        </w:rPr>
        <w:t>).</w:t>
      </w:r>
    </w:p>
    <w:p w14:paraId="26F734D0" w14:textId="77777777" w:rsidR="00283B9C" w:rsidRPr="00184865" w:rsidRDefault="00283B9C" w:rsidP="00184865">
      <w:pPr>
        <w:ind w:left="851"/>
        <w:rPr>
          <w:sz w:val="24"/>
          <w:szCs w:val="24"/>
        </w:rPr>
      </w:pPr>
    </w:p>
    <w:p w14:paraId="74B1C5F5" w14:textId="65ABB66D" w:rsidR="00283B9C" w:rsidRDefault="00283B9C" w:rsidP="00184865">
      <w:pPr>
        <w:ind w:left="851"/>
        <w:rPr>
          <w:sz w:val="24"/>
          <w:szCs w:val="24"/>
        </w:rPr>
      </w:pPr>
      <w:r w:rsidRPr="00184865">
        <w:rPr>
          <w:sz w:val="24"/>
          <w:szCs w:val="24"/>
        </w:rPr>
        <w:t xml:space="preserve">Efter intravenøs administration til dyr udskilles </w:t>
      </w:r>
      <w:proofErr w:type="spellStart"/>
      <w:r w:rsidRPr="00184865">
        <w:rPr>
          <w:sz w:val="24"/>
          <w:szCs w:val="24"/>
        </w:rPr>
        <w:t>lanthanum</w:t>
      </w:r>
      <w:proofErr w:type="spellEnd"/>
      <w:r w:rsidRPr="00184865">
        <w:rPr>
          <w:sz w:val="24"/>
          <w:szCs w:val="24"/>
        </w:rPr>
        <w:t xml:space="preserve"> overvejende i fæces (74 % af dosis) både via galden og direkte via tarmvæggen. Udskillelse via nyrerne udgjorde en mindre rute.</w:t>
      </w:r>
    </w:p>
    <w:p w14:paraId="0782595B" w14:textId="77777777" w:rsidR="00184865" w:rsidRPr="00184865" w:rsidRDefault="00184865" w:rsidP="00184865">
      <w:pPr>
        <w:ind w:left="851"/>
        <w:rPr>
          <w:sz w:val="24"/>
          <w:szCs w:val="24"/>
        </w:rPr>
      </w:pPr>
    </w:p>
    <w:p w14:paraId="68D075B5" w14:textId="77777777" w:rsidR="009260DE" w:rsidRPr="00184865" w:rsidRDefault="009260DE" w:rsidP="009260DE">
      <w:pPr>
        <w:tabs>
          <w:tab w:val="left" w:pos="851"/>
        </w:tabs>
        <w:ind w:left="851" w:hanging="851"/>
        <w:rPr>
          <w:b/>
          <w:sz w:val="24"/>
          <w:szCs w:val="24"/>
        </w:rPr>
      </w:pPr>
      <w:r w:rsidRPr="00184865">
        <w:rPr>
          <w:b/>
          <w:sz w:val="24"/>
          <w:szCs w:val="24"/>
        </w:rPr>
        <w:t>5.3</w:t>
      </w:r>
      <w:r w:rsidRPr="00184865">
        <w:rPr>
          <w:b/>
          <w:sz w:val="24"/>
          <w:szCs w:val="24"/>
        </w:rPr>
        <w:tab/>
      </w:r>
      <w:r w:rsidR="00BD7931" w:rsidRPr="00184865">
        <w:rPr>
          <w:b/>
          <w:sz w:val="24"/>
          <w:szCs w:val="24"/>
        </w:rPr>
        <w:t>Non-</w:t>
      </w:r>
      <w:r w:rsidRPr="00184865">
        <w:rPr>
          <w:b/>
          <w:sz w:val="24"/>
          <w:szCs w:val="24"/>
        </w:rPr>
        <w:t>kliniske sikkerhedsdata</w:t>
      </w:r>
    </w:p>
    <w:p w14:paraId="62390E29" w14:textId="77777777" w:rsidR="00283B9C" w:rsidRPr="00184865" w:rsidRDefault="00283B9C" w:rsidP="00184865">
      <w:pPr>
        <w:ind w:left="851"/>
        <w:rPr>
          <w:sz w:val="24"/>
          <w:szCs w:val="24"/>
        </w:rPr>
      </w:pPr>
      <w:r w:rsidRPr="00184865">
        <w:rPr>
          <w:sz w:val="24"/>
          <w:szCs w:val="24"/>
        </w:rPr>
        <w:t>Non-kliniske data viser ingen speciel risiko for mennesker vurderet ud fra konventionelle studier af sikkerhedsfarmakologi, toksicitet efter gentagne doser, fertilitet eller genotoksicitet.</w:t>
      </w:r>
    </w:p>
    <w:p w14:paraId="41E117E1" w14:textId="77777777" w:rsidR="00283B9C" w:rsidRPr="00184865" w:rsidRDefault="00283B9C" w:rsidP="00184865">
      <w:pPr>
        <w:ind w:left="851"/>
        <w:rPr>
          <w:sz w:val="24"/>
          <w:szCs w:val="24"/>
        </w:rPr>
      </w:pPr>
    </w:p>
    <w:p w14:paraId="735DFC89" w14:textId="77777777" w:rsidR="00283B9C" w:rsidRPr="00184865" w:rsidRDefault="00283B9C" w:rsidP="00184865">
      <w:pPr>
        <w:ind w:left="851"/>
        <w:rPr>
          <w:sz w:val="24"/>
          <w:szCs w:val="24"/>
        </w:rPr>
      </w:pPr>
      <w:proofErr w:type="spellStart"/>
      <w:r w:rsidRPr="00184865">
        <w:rPr>
          <w:sz w:val="24"/>
          <w:szCs w:val="24"/>
        </w:rPr>
        <w:t>Lanthanumcarbonat</w:t>
      </w:r>
      <w:proofErr w:type="spellEnd"/>
      <w:r w:rsidRPr="00184865">
        <w:rPr>
          <w:sz w:val="24"/>
          <w:szCs w:val="24"/>
        </w:rPr>
        <w:t xml:space="preserve"> reducerede gastrisk surhedsgrad hos rotter i en undersøgelse af sikkerhedsfarmakologien.</w:t>
      </w:r>
    </w:p>
    <w:p w14:paraId="77ADFFE3" w14:textId="77777777" w:rsidR="00283B9C" w:rsidRPr="00184865" w:rsidRDefault="00283B9C" w:rsidP="00184865">
      <w:pPr>
        <w:ind w:left="851"/>
        <w:rPr>
          <w:sz w:val="24"/>
          <w:szCs w:val="24"/>
        </w:rPr>
      </w:pPr>
    </w:p>
    <w:p w14:paraId="693EABDC" w14:textId="2EAA9ECC" w:rsidR="00283B9C" w:rsidRPr="00184865" w:rsidRDefault="00283B9C" w:rsidP="00184865">
      <w:pPr>
        <w:ind w:left="851"/>
        <w:rPr>
          <w:sz w:val="24"/>
          <w:szCs w:val="24"/>
        </w:rPr>
      </w:pPr>
      <w:r w:rsidRPr="00184865">
        <w:rPr>
          <w:sz w:val="24"/>
          <w:szCs w:val="24"/>
        </w:rPr>
        <w:t xml:space="preserve">Hos rotter, der fik </w:t>
      </w:r>
      <w:bookmarkStart w:id="8" w:name="_Hlk61966533"/>
      <w:r w:rsidRPr="00184865">
        <w:rPr>
          <w:sz w:val="24"/>
          <w:szCs w:val="24"/>
        </w:rPr>
        <w:t xml:space="preserve">administreret </w:t>
      </w:r>
      <w:bookmarkEnd w:id="8"/>
      <w:r w:rsidRPr="00184865">
        <w:rPr>
          <w:sz w:val="24"/>
          <w:szCs w:val="24"/>
        </w:rPr>
        <w:t xml:space="preserve">høje doser af </w:t>
      </w:r>
      <w:proofErr w:type="spellStart"/>
      <w:r w:rsidRPr="00184865">
        <w:rPr>
          <w:sz w:val="24"/>
          <w:szCs w:val="24"/>
        </w:rPr>
        <w:t>lanthanumcarbonathydrat</w:t>
      </w:r>
      <w:proofErr w:type="spellEnd"/>
      <w:r w:rsidRPr="00184865">
        <w:rPr>
          <w:sz w:val="24"/>
          <w:szCs w:val="24"/>
        </w:rPr>
        <w:t xml:space="preserve"> fra dag 6 i drægtighedsperioden til dag 20 </w:t>
      </w:r>
      <w:r w:rsidRPr="00184865">
        <w:rPr>
          <w:i/>
          <w:iCs/>
          <w:sz w:val="24"/>
          <w:szCs w:val="24"/>
        </w:rPr>
        <w:t xml:space="preserve">post </w:t>
      </w:r>
      <w:proofErr w:type="spellStart"/>
      <w:r w:rsidRPr="00184865">
        <w:rPr>
          <w:i/>
          <w:iCs/>
          <w:sz w:val="24"/>
          <w:szCs w:val="24"/>
        </w:rPr>
        <w:t>partum</w:t>
      </w:r>
      <w:proofErr w:type="spellEnd"/>
      <w:r w:rsidRPr="00184865">
        <w:rPr>
          <w:sz w:val="24"/>
          <w:szCs w:val="24"/>
        </w:rPr>
        <w:t xml:space="preserve">, var der ingen </w:t>
      </w:r>
      <w:proofErr w:type="spellStart"/>
      <w:r w:rsidRPr="00184865">
        <w:rPr>
          <w:sz w:val="24"/>
          <w:szCs w:val="24"/>
        </w:rPr>
        <w:t>maternelle</w:t>
      </w:r>
      <w:proofErr w:type="spellEnd"/>
      <w:r w:rsidRPr="00184865">
        <w:rPr>
          <w:sz w:val="24"/>
          <w:szCs w:val="24"/>
        </w:rPr>
        <w:t xml:space="preserve"> virkninger, men der blev observeret reduceret vægt hos afkommet og forsinkelser i visse udviklingsmæssige markører (</w:t>
      </w:r>
      <w:bookmarkStart w:id="9" w:name="_Hlk61966982"/>
      <w:r w:rsidRPr="00184865">
        <w:rPr>
          <w:sz w:val="24"/>
          <w:szCs w:val="24"/>
        </w:rPr>
        <w:t>øjne og vaginalåbning</w:t>
      </w:r>
      <w:bookmarkEnd w:id="9"/>
      <w:r w:rsidRPr="00184865">
        <w:rPr>
          <w:sz w:val="24"/>
          <w:szCs w:val="24"/>
        </w:rPr>
        <w:t xml:space="preserve">). Hos kaniner, der fik administreret høje daglige doser </w:t>
      </w:r>
      <w:proofErr w:type="spellStart"/>
      <w:r w:rsidRPr="00184865">
        <w:rPr>
          <w:sz w:val="24"/>
          <w:szCs w:val="24"/>
        </w:rPr>
        <w:t>lanthanumcarbonat</w:t>
      </w:r>
      <w:proofErr w:type="spellEnd"/>
      <w:r w:rsidRPr="00184865">
        <w:rPr>
          <w:sz w:val="24"/>
          <w:szCs w:val="24"/>
        </w:rPr>
        <w:t xml:space="preserve"> i drægtighedsperioden, blev der observeret </w:t>
      </w:r>
      <w:proofErr w:type="spellStart"/>
      <w:r w:rsidRPr="00184865">
        <w:rPr>
          <w:sz w:val="24"/>
          <w:szCs w:val="24"/>
        </w:rPr>
        <w:t>maternel</w:t>
      </w:r>
      <w:proofErr w:type="spellEnd"/>
      <w:r w:rsidRPr="00184865">
        <w:rPr>
          <w:sz w:val="24"/>
          <w:szCs w:val="24"/>
        </w:rPr>
        <w:t xml:space="preserve"> toksicitet med reduceret </w:t>
      </w:r>
      <w:proofErr w:type="spellStart"/>
      <w:r w:rsidRPr="00184865">
        <w:rPr>
          <w:sz w:val="24"/>
          <w:szCs w:val="24"/>
        </w:rPr>
        <w:t>maternel</w:t>
      </w:r>
      <w:proofErr w:type="spellEnd"/>
      <w:r w:rsidRPr="00184865">
        <w:rPr>
          <w:sz w:val="24"/>
          <w:szCs w:val="24"/>
        </w:rPr>
        <w:t xml:space="preserve"> fødeindtagelse og reduceret stigning i kropsvægt, øgede præ- og post-</w:t>
      </w:r>
      <w:proofErr w:type="spellStart"/>
      <w:r w:rsidRPr="00184865">
        <w:rPr>
          <w:sz w:val="24"/>
          <w:szCs w:val="24"/>
        </w:rPr>
        <w:t>implantative</w:t>
      </w:r>
      <w:proofErr w:type="spellEnd"/>
      <w:r w:rsidRPr="00184865">
        <w:rPr>
          <w:sz w:val="24"/>
          <w:szCs w:val="24"/>
        </w:rPr>
        <w:t xml:space="preserve"> tab og nedsat vægt hos afkommet. </w:t>
      </w:r>
    </w:p>
    <w:p w14:paraId="245415A1" w14:textId="77777777" w:rsidR="00283B9C" w:rsidRPr="00184865" w:rsidRDefault="00283B9C" w:rsidP="00184865">
      <w:pPr>
        <w:ind w:left="851"/>
        <w:rPr>
          <w:sz w:val="24"/>
          <w:szCs w:val="24"/>
        </w:rPr>
      </w:pPr>
    </w:p>
    <w:p w14:paraId="48CE7AE2" w14:textId="7777777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var ikke </w:t>
      </w:r>
      <w:proofErr w:type="spellStart"/>
      <w:r w:rsidRPr="00184865">
        <w:rPr>
          <w:sz w:val="24"/>
          <w:szCs w:val="24"/>
        </w:rPr>
        <w:t>karcinogent</w:t>
      </w:r>
      <w:proofErr w:type="spellEnd"/>
      <w:r w:rsidRPr="00184865">
        <w:rPr>
          <w:sz w:val="24"/>
          <w:szCs w:val="24"/>
        </w:rPr>
        <w:t xml:space="preserve"> hos mus eller rotter. Hos mus blev der observeret en stigning i gastriske </w:t>
      </w:r>
      <w:proofErr w:type="spellStart"/>
      <w:r w:rsidRPr="00184865">
        <w:rPr>
          <w:sz w:val="24"/>
          <w:szCs w:val="24"/>
        </w:rPr>
        <w:t>glandeladenomer</w:t>
      </w:r>
      <w:proofErr w:type="spellEnd"/>
      <w:r w:rsidRPr="00184865">
        <w:rPr>
          <w:sz w:val="24"/>
          <w:szCs w:val="24"/>
        </w:rPr>
        <w:t xml:space="preserve"> i gruppen med høj dosering (1500 mg/kg/dag). Den neoplastiske respons hos mus anses for at være forbundet med en forværring af spontane patologiske forandringer i maven og for at have ringe klinisk signifikans.</w:t>
      </w:r>
    </w:p>
    <w:p w14:paraId="344D0F30" w14:textId="77777777" w:rsidR="00283B9C" w:rsidRPr="00184865" w:rsidRDefault="00283B9C" w:rsidP="00184865">
      <w:pPr>
        <w:ind w:left="851"/>
        <w:rPr>
          <w:sz w:val="24"/>
          <w:szCs w:val="24"/>
        </w:rPr>
      </w:pPr>
    </w:p>
    <w:p w14:paraId="0B4C6B2C" w14:textId="77777777" w:rsidR="00283B9C" w:rsidRPr="00184865" w:rsidRDefault="00283B9C" w:rsidP="00184865">
      <w:pPr>
        <w:ind w:left="851"/>
        <w:rPr>
          <w:sz w:val="24"/>
          <w:szCs w:val="24"/>
        </w:rPr>
      </w:pPr>
      <w:r w:rsidRPr="00184865">
        <w:rPr>
          <w:sz w:val="24"/>
          <w:szCs w:val="24"/>
        </w:rPr>
        <w:t xml:space="preserve">Dyreforsøg har påvist aflejring af </w:t>
      </w:r>
      <w:proofErr w:type="spellStart"/>
      <w:r w:rsidRPr="00184865">
        <w:rPr>
          <w:sz w:val="24"/>
          <w:szCs w:val="24"/>
        </w:rPr>
        <w:t>lanthanum</w:t>
      </w:r>
      <w:proofErr w:type="spellEnd"/>
      <w:r w:rsidRPr="00184865">
        <w:rPr>
          <w:sz w:val="24"/>
          <w:szCs w:val="24"/>
        </w:rPr>
        <w:t xml:space="preserve"> i væv, </w:t>
      </w:r>
      <w:bookmarkStart w:id="10" w:name="_Hlk61968020"/>
      <w:r w:rsidRPr="00184865">
        <w:rPr>
          <w:sz w:val="24"/>
          <w:szCs w:val="24"/>
        </w:rPr>
        <w:t xml:space="preserve">hovedsageligt </w:t>
      </w:r>
      <w:bookmarkEnd w:id="10"/>
      <w:r w:rsidRPr="00184865">
        <w:rPr>
          <w:sz w:val="24"/>
          <w:szCs w:val="24"/>
        </w:rPr>
        <w:t xml:space="preserve">i mave-tarm-kanalen, de </w:t>
      </w:r>
      <w:proofErr w:type="spellStart"/>
      <w:r w:rsidRPr="00184865">
        <w:rPr>
          <w:sz w:val="24"/>
          <w:szCs w:val="24"/>
        </w:rPr>
        <w:t>mesenteriale</w:t>
      </w:r>
      <w:proofErr w:type="spellEnd"/>
      <w:r w:rsidRPr="00184865">
        <w:rPr>
          <w:sz w:val="24"/>
          <w:szCs w:val="24"/>
        </w:rPr>
        <w:t xml:space="preserve"> lymfeknuder, lever og knogler (se pkt. 5.2). Livstidsstudier af raske dyr </w:t>
      </w:r>
      <w:bookmarkStart w:id="11" w:name="_Hlk61968212"/>
      <w:r w:rsidRPr="00184865">
        <w:rPr>
          <w:sz w:val="24"/>
          <w:szCs w:val="24"/>
        </w:rPr>
        <w:t xml:space="preserve">indikerer </w:t>
      </w:r>
      <w:bookmarkEnd w:id="11"/>
      <w:r w:rsidRPr="00184865">
        <w:rPr>
          <w:sz w:val="24"/>
          <w:szCs w:val="24"/>
        </w:rPr>
        <w:t xml:space="preserve">ingen risiko for mennesker ved brugen af </w:t>
      </w:r>
      <w:proofErr w:type="spellStart"/>
      <w:r w:rsidRPr="00184865">
        <w:rPr>
          <w:sz w:val="24"/>
          <w:szCs w:val="24"/>
        </w:rPr>
        <w:t>lanthanumcarbonat</w:t>
      </w:r>
      <w:proofErr w:type="spellEnd"/>
      <w:r w:rsidRPr="00184865">
        <w:rPr>
          <w:sz w:val="24"/>
          <w:szCs w:val="24"/>
        </w:rPr>
        <w:t xml:space="preserve">. Der er ikke udført specifikke undersøgelser af </w:t>
      </w:r>
      <w:proofErr w:type="spellStart"/>
      <w:r w:rsidRPr="00184865">
        <w:rPr>
          <w:sz w:val="24"/>
          <w:szCs w:val="24"/>
        </w:rPr>
        <w:t>immunotoksiciteten</w:t>
      </w:r>
      <w:proofErr w:type="spellEnd"/>
      <w:r w:rsidRPr="00184865">
        <w:rPr>
          <w:sz w:val="24"/>
          <w:szCs w:val="24"/>
        </w:rPr>
        <w:t>.</w:t>
      </w:r>
    </w:p>
    <w:p w14:paraId="66D6B1EE" w14:textId="77777777" w:rsidR="009260DE" w:rsidRPr="00184865" w:rsidRDefault="009260DE" w:rsidP="009260DE">
      <w:pPr>
        <w:tabs>
          <w:tab w:val="left" w:pos="851"/>
        </w:tabs>
        <w:ind w:left="851"/>
        <w:rPr>
          <w:sz w:val="24"/>
          <w:szCs w:val="24"/>
        </w:rPr>
      </w:pPr>
    </w:p>
    <w:p w14:paraId="5574DB1D" w14:textId="6AD1356C" w:rsidR="00FB23BE" w:rsidRDefault="00FB23BE">
      <w:pPr>
        <w:rPr>
          <w:sz w:val="24"/>
          <w:szCs w:val="24"/>
        </w:rPr>
      </w:pPr>
      <w:r>
        <w:rPr>
          <w:sz w:val="24"/>
          <w:szCs w:val="24"/>
        </w:rPr>
        <w:br w:type="page"/>
      </w:r>
    </w:p>
    <w:p w14:paraId="76FB5130" w14:textId="77777777" w:rsidR="009260DE" w:rsidRPr="00184865" w:rsidRDefault="009260DE" w:rsidP="009260DE">
      <w:pPr>
        <w:tabs>
          <w:tab w:val="left" w:pos="851"/>
        </w:tabs>
        <w:ind w:left="851"/>
        <w:rPr>
          <w:sz w:val="24"/>
          <w:szCs w:val="24"/>
        </w:rPr>
      </w:pPr>
    </w:p>
    <w:p w14:paraId="7F06D7B3" w14:textId="77777777" w:rsidR="009260DE" w:rsidRPr="00184865" w:rsidRDefault="009260DE" w:rsidP="009260DE">
      <w:pPr>
        <w:tabs>
          <w:tab w:val="left" w:pos="851"/>
        </w:tabs>
        <w:ind w:left="851" w:hanging="851"/>
        <w:rPr>
          <w:b/>
          <w:sz w:val="24"/>
          <w:szCs w:val="24"/>
        </w:rPr>
      </w:pPr>
      <w:r w:rsidRPr="00184865">
        <w:rPr>
          <w:b/>
          <w:sz w:val="24"/>
          <w:szCs w:val="24"/>
        </w:rPr>
        <w:t>6.</w:t>
      </w:r>
      <w:r w:rsidRPr="00184865">
        <w:rPr>
          <w:b/>
          <w:sz w:val="24"/>
          <w:szCs w:val="24"/>
        </w:rPr>
        <w:tab/>
        <w:t>FARMACEUTISKE OPLYSNINGER</w:t>
      </w:r>
    </w:p>
    <w:p w14:paraId="448DEB02" w14:textId="77777777" w:rsidR="009260DE" w:rsidRPr="00184865" w:rsidRDefault="009260DE" w:rsidP="009260DE">
      <w:pPr>
        <w:tabs>
          <w:tab w:val="left" w:pos="851"/>
        </w:tabs>
        <w:ind w:left="851"/>
        <w:rPr>
          <w:sz w:val="24"/>
          <w:szCs w:val="24"/>
        </w:rPr>
      </w:pPr>
    </w:p>
    <w:p w14:paraId="137D84AB" w14:textId="77777777" w:rsidR="009260DE" w:rsidRPr="00184865" w:rsidRDefault="009260DE" w:rsidP="009260DE">
      <w:pPr>
        <w:tabs>
          <w:tab w:val="left" w:pos="851"/>
        </w:tabs>
        <w:ind w:left="851" w:hanging="851"/>
        <w:rPr>
          <w:b/>
          <w:sz w:val="24"/>
          <w:szCs w:val="24"/>
        </w:rPr>
      </w:pPr>
      <w:r w:rsidRPr="00184865">
        <w:rPr>
          <w:b/>
          <w:sz w:val="24"/>
          <w:szCs w:val="24"/>
        </w:rPr>
        <w:t>6.1</w:t>
      </w:r>
      <w:r w:rsidRPr="00184865">
        <w:rPr>
          <w:b/>
          <w:sz w:val="24"/>
          <w:szCs w:val="24"/>
        </w:rPr>
        <w:tab/>
        <w:t>Hjælpestoffer</w:t>
      </w:r>
    </w:p>
    <w:p w14:paraId="2769FEA4" w14:textId="77777777" w:rsidR="00283B9C" w:rsidRPr="00184865" w:rsidRDefault="00283B9C" w:rsidP="00184865">
      <w:pPr>
        <w:ind w:left="851"/>
        <w:rPr>
          <w:sz w:val="24"/>
          <w:szCs w:val="24"/>
        </w:rPr>
      </w:pPr>
      <w:bookmarkStart w:id="12" w:name="_Hlk141890530"/>
      <w:proofErr w:type="spellStart"/>
      <w:r w:rsidRPr="00184865">
        <w:rPr>
          <w:sz w:val="24"/>
          <w:szCs w:val="24"/>
        </w:rPr>
        <w:t>Calciumsilicat</w:t>
      </w:r>
      <w:proofErr w:type="spellEnd"/>
      <w:r w:rsidRPr="00184865">
        <w:rPr>
          <w:sz w:val="24"/>
          <w:szCs w:val="24"/>
        </w:rPr>
        <w:t xml:space="preserve"> (E 552)</w:t>
      </w:r>
    </w:p>
    <w:p w14:paraId="285AAA5A" w14:textId="77777777" w:rsidR="00283B9C" w:rsidRPr="00184865" w:rsidRDefault="00283B9C" w:rsidP="00184865">
      <w:pPr>
        <w:ind w:left="851"/>
        <w:rPr>
          <w:sz w:val="24"/>
          <w:szCs w:val="24"/>
        </w:rPr>
      </w:pPr>
      <w:r w:rsidRPr="00184865">
        <w:rPr>
          <w:sz w:val="24"/>
          <w:szCs w:val="24"/>
        </w:rPr>
        <w:t xml:space="preserve">Kolloid, vandfri </w:t>
      </w:r>
      <w:proofErr w:type="spellStart"/>
      <w:r w:rsidRPr="00184865">
        <w:rPr>
          <w:sz w:val="24"/>
          <w:szCs w:val="24"/>
        </w:rPr>
        <w:t>silica</w:t>
      </w:r>
      <w:proofErr w:type="spellEnd"/>
    </w:p>
    <w:p w14:paraId="39461131" w14:textId="77777777" w:rsidR="00283B9C" w:rsidRPr="00184865" w:rsidRDefault="00283B9C" w:rsidP="00184865">
      <w:pPr>
        <w:ind w:left="851"/>
        <w:rPr>
          <w:sz w:val="24"/>
          <w:szCs w:val="24"/>
        </w:rPr>
      </w:pPr>
      <w:proofErr w:type="spellStart"/>
      <w:r w:rsidRPr="00184865">
        <w:rPr>
          <w:sz w:val="24"/>
          <w:szCs w:val="24"/>
        </w:rPr>
        <w:t>Dextrater</w:t>
      </w:r>
      <w:proofErr w:type="spellEnd"/>
    </w:p>
    <w:p w14:paraId="500E5E1D" w14:textId="77777777" w:rsidR="00283B9C" w:rsidRPr="00184865" w:rsidRDefault="00283B9C" w:rsidP="00184865">
      <w:pPr>
        <w:ind w:left="851"/>
        <w:rPr>
          <w:sz w:val="24"/>
          <w:szCs w:val="24"/>
        </w:rPr>
      </w:pPr>
      <w:proofErr w:type="spellStart"/>
      <w:r w:rsidRPr="00184865">
        <w:rPr>
          <w:sz w:val="24"/>
          <w:szCs w:val="24"/>
        </w:rPr>
        <w:t>Glyceroldibehenat</w:t>
      </w:r>
      <w:proofErr w:type="spellEnd"/>
    </w:p>
    <w:p w14:paraId="523D6C28" w14:textId="77777777" w:rsidR="00283B9C" w:rsidRPr="00184865" w:rsidRDefault="00283B9C" w:rsidP="00184865">
      <w:pPr>
        <w:ind w:left="851"/>
        <w:rPr>
          <w:sz w:val="24"/>
          <w:szCs w:val="24"/>
        </w:rPr>
      </w:pPr>
      <w:proofErr w:type="spellStart"/>
      <w:r w:rsidRPr="00184865">
        <w:rPr>
          <w:sz w:val="24"/>
          <w:szCs w:val="24"/>
        </w:rPr>
        <w:t>Magnesiumstearat</w:t>
      </w:r>
      <w:proofErr w:type="spellEnd"/>
    </w:p>
    <w:p w14:paraId="196B0A68" w14:textId="77777777" w:rsidR="00283B9C" w:rsidRPr="00184865" w:rsidRDefault="00283B9C" w:rsidP="00184865">
      <w:pPr>
        <w:ind w:left="851"/>
        <w:rPr>
          <w:sz w:val="24"/>
          <w:szCs w:val="24"/>
        </w:rPr>
      </w:pPr>
      <w:proofErr w:type="spellStart"/>
      <w:r w:rsidRPr="00184865">
        <w:rPr>
          <w:sz w:val="24"/>
          <w:szCs w:val="24"/>
        </w:rPr>
        <w:t>Talcum</w:t>
      </w:r>
      <w:proofErr w:type="spellEnd"/>
      <w:r w:rsidRPr="00184865">
        <w:rPr>
          <w:sz w:val="24"/>
          <w:szCs w:val="24"/>
        </w:rPr>
        <w:t xml:space="preserve"> (E 553b)</w:t>
      </w:r>
      <w:bookmarkEnd w:id="12"/>
    </w:p>
    <w:p w14:paraId="1FE08209" w14:textId="77777777" w:rsidR="009260DE" w:rsidRPr="00184865" w:rsidRDefault="009260DE" w:rsidP="009260DE">
      <w:pPr>
        <w:tabs>
          <w:tab w:val="left" w:pos="851"/>
        </w:tabs>
        <w:ind w:left="851"/>
        <w:rPr>
          <w:sz w:val="24"/>
          <w:szCs w:val="24"/>
        </w:rPr>
      </w:pPr>
    </w:p>
    <w:p w14:paraId="02E95D01" w14:textId="77777777" w:rsidR="009260DE" w:rsidRPr="00184865" w:rsidRDefault="009260DE" w:rsidP="009260DE">
      <w:pPr>
        <w:tabs>
          <w:tab w:val="left" w:pos="851"/>
        </w:tabs>
        <w:ind w:left="851" w:hanging="851"/>
        <w:rPr>
          <w:b/>
          <w:sz w:val="24"/>
          <w:szCs w:val="24"/>
        </w:rPr>
      </w:pPr>
      <w:r w:rsidRPr="00184865">
        <w:rPr>
          <w:b/>
          <w:sz w:val="24"/>
          <w:szCs w:val="24"/>
        </w:rPr>
        <w:t>6.2</w:t>
      </w:r>
      <w:r w:rsidRPr="00184865">
        <w:rPr>
          <w:b/>
          <w:sz w:val="24"/>
          <w:szCs w:val="24"/>
        </w:rPr>
        <w:tab/>
        <w:t>Uforligeligheder</w:t>
      </w:r>
    </w:p>
    <w:p w14:paraId="625D536D" w14:textId="77777777" w:rsidR="00283B9C" w:rsidRPr="00184865" w:rsidRDefault="00283B9C" w:rsidP="00184865">
      <w:pPr>
        <w:ind w:left="851"/>
        <w:rPr>
          <w:sz w:val="24"/>
          <w:szCs w:val="24"/>
        </w:rPr>
      </w:pPr>
      <w:r w:rsidRPr="00184865">
        <w:rPr>
          <w:sz w:val="24"/>
          <w:szCs w:val="24"/>
        </w:rPr>
        <w:t>Ikke relevant.</w:t>
      </w:r>
    </w:p>
    <w:p w14:paraId="4B69F55E" w14:textId="77777777" w:rsidR="009260DE" w:rsidRPr="00184865" w:rsidRDefault="009260DE" w:rsidP="009260DE">
      <w:pPr>
        <w:tabs>
          <w:tab w:val="left" w:pos="851"/>
        </w:tabs>
        <w:ind w:left="851"/>
        <w:rPr>
          <w:sz w:val="24"/>
          <w:szCs w:val="24"/>
        </w:rPr>
      </w:pPr>
    </w:p>
    <w:p w14:paraId="3AF6F88E" w14:textId="77777777" w:rsidR="009260DE" w:rsidRPr="00184865" w:rsidRDefault="009260DE" w:rsidP="009260DE">
      <w:pPr>
        <w:tabs>
          <w:tab w:val="left" w:pos="851"/>
        </w:tabs>
        <w:ind w:left="851" w:hanging="851"/>
        <w:rPr>
          <w:b/>
          <w:sz w:val="24"/>
          <w:szCs w:val="24"/>
        </w:rPr>
      </w:pPr>
      <w:r w:rsidRPr="00184865">
        <w:rPr>
          <w:b/>
          <w:sz w:val="24"/>
          <w:szCs w:val="24"/>
        </w:rPr>
        <w:t>6.3</w:t>
      </w:r>
      <w:r w:rsidRPr="00184865">
        <w:rPr>
          <w:b/>
          <w:sz w:val="24"/>
          <w:szCs w:val="24"/>
        </w:rPr>
        <w:tab/>
        <w:t>Opbevaringstid</w:t>
      </w:r>
    </w:p>
    <w:p w14:paraId="1A977EBF" w14:textId="77777777" w:rsidR="00283B9C" w:rsidRPr="00184865" w:rsidRDefault="00283B9C" w:rsidP="00184865">
      <w:pPr>
        <w:ind w:left="851"/>
        <w:rPr>
          <w:sz w:val="24"/>
          <w:szCs w:val="24"/>
        </w:rPr>
      </w:pPr>
      <w:r w:rsidRPr="00184865">
        <w:rPr>
          <w:sz w:val="24"/>
          <w:szCs w:val="24"/>
        </w:rPr>
        <w:t>18 måneder.</w:t>
      </w:r>
    </w:p>
    <w:p w14:paraId="312D537A" w14:textId="77777777" w:rsidR="009260DE" w:rsidRPr="00184865" w:rsidRDefault="009260DE" w:rsidP="009260DE">
      <w:pPr>
        <w:tabs>
          <w:tab w:val="left" w:pos="851"/>
        </w:tabs>
        <w:ind w:left="851"/>
        <w:rPr>
          <w:sz w:val="24"/>
          <w:szCs w:val="24"/>
        </w:rPr>
      </w:pPr>
    </w:p>
    <w:p w14:paraId="32E83D06" w14:textId="77777777" w:rsidR="009260DE" w:rsidRPr="00184865" w:rsidRDefault="009260DE" w:rsidP="009260DE">
      <w:pPr>
        <w:tabs>
          <w:tab w:val="left" w:pos="851"/>
        </w:tabs>
        <w:ind w:left="851" w:hanging="851"/>
        <w:rPr>
          <w:b/>
          <w:sz w:val="24"/>
          <w:szCs w:val="24"/>
        </w:rPr>
      </w:pPr>
      <w:r w:rsidRPr="00184865">
        <w:rPr>
          <w:b/>
          <w:sz w:val="24"/>
          <w:szCs w:val="24"/>
        </w:rPr>
        <w:t>6.4</w:t>
      </w:r>
      <w:r w:rsidRPr="00184865">
        <w:rPr>
          <w:b/>
          <w:sz w:val="24"/>
          <w:szCs w:val="24"/>
        </w:rPr>
        <w:tab/>
        <w:t>Særlige opbevaringsforhold</w:t>
      </w:r>
    </w:p>
    <w:p w14:paraId="2A55E0A0" w14:textId="77777777" w:rsidR="00283B9C" w:rsidRPr="00184865" w:rsidRDefault="00283B9C" w:rsidP="00184865">
      <w:pPr>
        <w:ind w:left="851"/>
        <w:rPr>
          <w:sz w:val="24"/>
          <w:szCs w:val="24"/>
        </w:rPr>
      </w:pPr>
      <w:r w:rsidRPr="00184865">
        <w:rPr>
          <w:sz w:val="24"/>
          <w:szCs w:val="24"/>
        </w:rPr>
        <w:t>Opbevares ved temperaturer under 25 °C. Opbevares i den originale emballage for at beskytte mod lys.</w:t>
      </w:r>
    </w:p>
    <w:p w14:paraId="664140C7" w14:textId="77777777" w:rsidR="009260DE" w:rsidRPr="00184865" w:rsidRDefault="009260DE" w:rsidP="009260DE">
      <w:pPr>
        <w:tabs>
          <w:tab w:val="left" w:pos="851"/>
        </w:tabs>
        <w:ind w:left="851"/>
        <w:rPr>
          <w:sz w:val="24"/>
          <w:szCs w:val="24"/>
        </w:rPr>
      </w:pPr>
    </w:p>
    <w:p w14:paraId="705EF08D" w14:textId="77777777" w:rsidR="009260DE" w:rsidRPr="00184865" w:rsidRDefault="009260DE" w:rsidP="009260DE">
      <w:pPr>
        <w:tabs>
          <w:tab w:val="left" w:pos="851"/>
        </w:tabs>
        <w:ind w:left="851" w:hanging="851"/>
        <w:rPr>
          <w:b/>
          <w:sz w:val="24"/>
          <w:szCs w:val="24"/>
        </w:rPr>
      </w:pPr>
      <w:r w:rsidRPr="00184865">
        <w:rPr>
          <w:b/>
          <w:sz w:val="24"/>
          <w:szCs w:val="24"/>
        </w:rPr>
        <w:t>6.5</w:t>
      </w:r>
      <w:r w:rsidRPr="00184865">
        <w:rPr>
          <w:b/>
          <w:sz w:val="24"/>
          <w:szCs w:val="24"/>
        </w:rPr>
        <w:tab/>
        <w:t>Emballagetype og pakningsstørrelser</w:t>
      </w:r>
    </w:p>
    <w:p w14:paraId="515B43DB" w14:textId="77777777" w:rsidR="00283B9C" w:rsidRPr="00184865" w:rsidRDefault="00283B9C" w:rsidP="00184865">
      <w:pPr>
        <w:ind w:left="851"/>
        <w:rPr>
          <w:sz w:val="24"/>
          <w:szCs w:val="24"/>
        </w:rPr>
      </w:pPr>
      <w:bookmarkStart w:id="13" w:name="_Hlk142469898"/>
      <w:r w:rsidRPr="00184865">
        <w:rPr>
          <w:sz w:val="24"/>
          <w:szCs w:val="24"/>
        </w:rPr>
        <w:t>Hvid, uigennemsigtig, plastikbeholder indeholdende rayon med børnesikret låg.</w:t>
      </w:r>
    </w:p>
    <w:p w14:paraId="35470266" w14:textId="77777777" w:rsidR="00283B9C" w:rsidRPr="00184865" w:rsidRDefault="00283B9C" w:rsidP="00184865">
      <w:pPr>
        <w:ind w:left="851"/>
        <w:rPr>
          <w:sz w:val="24"/>
          <w:szCs w:val="24"/>
        </w:rPr>
      </w:pPr>
    </w:p>
    <w:p w14:paraId="0033D4BB" w14:textId="390E4327"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500 mg tyggetabletter: </w:t>
      </w:r>
    </w:p>
    <w:p w14:paraId="5F74BCF5" w14:textId="77777777" w:rsidR="00283B9C" w:rsidRPr="00184865" w:rsidRDefault="00283B9C" w:rsidP="00184865">
      <w:pPr>
        <w:ind w:left="851"/>
        <w:rPr>
          <w:sz w:val="24"/>
          <w:szCs w:val="24"/>
        </w:rPr>
      </w:pPr>
      <w:proofErr w:type="spellStart"/>
      <w:r w:rsidRPr="00184865">
        <w:rPr>
          <w:sz w:val="24"/>
          <w:szCs w:val="24"/>
        </w:rPr>
        <w:t>Sampakning</w:t>
      </w:r>
      <w:proofErr w:type="spellEnd"/>
      <w:r w:rsidRPr="00184865">
        <w:rPr>
          <w:sz w:val="24"/>
          <w:szCs w:val="24"/>
        </w:rPr>
        <w:t xml:space="preserve"> med 90 (2 tabletbeholdere med hver 45) tyggetabletter.</w:t>
      </w:r>
    </w:p>
    <w:p w14:paraId="1C81F799" w14:textId="77777777" w:rsidR="00283B9C" w:rsidRPr="00184865" w:rsidRDefault="00283B9C" w:rsidP="00184865">
      <w:pPr>
        <w:ind w:left="851"/>
        <w:rPr>
          <w:sz w:val="24"/>
          <w:szCs w:val="24"/>
        </w:rPr>
      </w:pPr>
    </w:p>
    <w:p w14:paraId="41045C5C" w14:textId="09409424"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750 mg tyggetabletter: </w:t>
      </w:r>
    </w:p>
    <w:p w14:paraId="5F57FC9A" w14:textId="77777777" w:rsidR="00283B9C" w:rsidRPr="00184865" w:rsidRDefault="00283B9C" w:rsidP="00184865">
      <w:pPr>
        <w:ind w:left="851"/>
        <w:rPr>
          <w:sz w:val="24"/>
          <w:szCs w:val="24"/>
        </w:rPr>
      </w:pPr>
      <w:proofErr w:type="spellStart"/>
      <w:r w:rsidRPr="00184865">
        <w:rPr>
          <w:sz w:val="24"/>
          <w:szCs w:val="24"/>
        </w:rPr>
        <w:t>Sampakning</w:t>
      </w:r>
      <w:proofErr w:type="spellEnd"/>
      <w:r w:rsidRPr="00184865">
        <w:rPr>
          <w:sz w:val="24"/>
          <w:szCs w:val="24"/>
        </w:rPr>
        <w:t xml:space="preserve"> med 90 (6 tabletbeholdere med hver 15) tyggetabletter.</w:t>
      </w:r>
    </w:p>
    <w:p w14:paraId="4D828F37" w14:textId="77777777" w:rsidR="00283B9C" w:rsidRPr="00184865" w:rsidRDefault="00283B9C" w:rsidP="00184865">
      <w:pPr>
        <w:ind w:left="851"/>
        <w:rPr>
          <w:sz w:val="24"/>
          <w:szCs w:val="24"/>
        </w:rPr>
      </w:pPr>
    </w:p>
    <w:p w14:paraId="24BD00B5" w14:textId="7F08F090" w:rsidR="00283B9C" w:rsidRPr="00184865" w:rsidRDefault="00283B9C" w:rsidP="00184865">
      <w:pPr>
        <w:ind w:left="851"/>
        <w:rPr>
          <w:sz w:val="24"/>
          <w:szCs w:val="24"/>
        </w:rPr>
      </w:pPr>
      <w:proofErr w:type="spellStart"/>
      <w:r w:rsidRPr="00184865">
        <w:rPr>
          <w:sz w:val="24"/>
          <w:szCs w:val="24"/>
        </w:rPr>
        <w:t>Lanthanum</w:t>
      </w:r>
      <w:proofErr w:type="spellEnd"/>
      <w:r w:rsidRPr="00184865">
        <w:rPr>
          <w:sz w:val="24"/>
          <w:szCs w:val="24"/>
        </w:rPr>
        <w:t xml:space="preserve"> </w:t>
      </w:r>
      <w:r w:rsidR="00001E42">
        <w:rPr>
          <w:sz w:val="24"/>
          <w:szCs w:val="24"/>
        </w:rPr>
        <w:t>"Orifarm"</w:t>
      </w:r>
      <w:r w:rsidRPr="00184865">
        <w:rPr>
          <w:sz w:val="24"/>
          <w:szCs w:val="24"/>
        </w:rPr>
        <w:t xml:space="preserve"> 1000 mg tyggetabletter: </w:t>
      </w:r>
    </w:p>
    <w:p w14:paraId="01D0DD6D" w14:textId="77777777" w:rsidR="00283B9C" w:rsidRPr="00184865" w:rsidRDefault="00283B9C" w:rsidP="00184865">
      <w:pPr>
        <w:ind w:left="851"/>
        <w:rPr>
          <w:sz w:val="24"/>
          <w:szCs w:val="24"/>
        </w:rPr>
      </w:pPr>
      <w:proofErr w:type="spellStart"/>
      <w:r w:rsidRPr="00184865">
        <w:rPr>
          <w:sz w:val="24"/>
          <w:szCs w:val="24"/>
        </w:rPr>
        <w:t>Sampakning</w:t>
      </w:r>
      <w:proofErr w:type="spellEnd"/>
      <w:r w:rsidRPr="00184865">
        <w:rPr>
          <w:sz w:val="24"/>
          <w:szCs w:val="24"/>
        </w:rPr>
        <w:t xml:space="preserve"> med 90 (6 </w:t>
      </w:r>
      <w:r w:rsidRPr="00184865">
        <w:rPr>
          <w:bCs/>
          <w:sz w:val="24"/>
          <w:szCs w:val="24"/>
        </w:rPr>
        <w:t>tabletbeholdere med hver</w:t>
      </w:r>
      <w:r w:rsidRPr="00184865">
        <w:rPr>
          <w:sz w:val="24"/>
          <w:szCs w:val="24"/>
        </w:rPr>
        <w:t xml:space="preserve"> 15) tyggetabletter.</w:t>
      </w:r>
    </w:p>
    <w:bookmarkEnd w:id="13"/>
    <w:p w14:paraId="44CB3E84" w14:textId="77777777" w:rsidR="00283B9C" w:rsidRPr="00184865" w:rsidRDefault="00283B9C" w:rsidP="00184865">
      <w:pPr>
        <w:ind w:left="851"/>
        <w:rPr>
          <w:sz w:val="24"/>
          <w:szCs w:val="24"/>
        </w:rPr>
      </w:pPr>
    </w:p>
    <w:p w14:paraId="442A3655" w14:textId="77777777" w:rsidR="00283B9C" w:rsidRPr="00184865" w:rsidRDefault="00283B9C" w:rsidP="00184865">
      <w:pPr>
        <w:ind w:left="851"/>
        <w:rPr>
          <w:sz w:val="24"/>
          <w:szCs w:val="24"/>
        </w:rPr>
      </w:pPr>
      <w:r w:rsidRPr="00184865">
        <w:rPr>
          <w:sz w:val="24"/>
          <w:szCs w:val="24"/>
        </w:rPr>
        <w:t>Ikke alle pakningsstørrelser er nødvendigvis markedsført.</w:t>
      </w:r>
    </w:p>
    <w:p w14:paraId="66497531" w14:textId="77777777" w:rsidR="009260DE" w:rsidRPr="00184865" w:rsidRDefault="009260DE" w:rsidP="009260DE">
      <w:pPr>
        <w:tabs>
          <w:tab w:val="left" w:pos="851"/>
        </w:tabs>
        <w:ind w:left="851"/>
        <w:rPr>
          <w:sz w:val="24"/>
          <w:szCs w:val="24"/>
        </w:rPr>
      </w:pPr>
    </w:p>
    <w:p w14:paraId="2B21C41A" w14:textId="77777777" w:rsidR="009260DE" w:rsidRPr="00184865" w:rsidRDefault="009260DE" w:rsidP="009260DE">
      <w:pPr>
        <w:tabs>
          <w:tab w:val="left" w:pos="851"/>
        </w:tabs>
        <w:ind w:left="851" w:hanging="851"/>
        <w:rPr>
          <w:b/>
          <w:sz w:val="24"/>
          <w:szCs w:val="24"/>
        </w:rPr>
      </w:pPr>
      <w:r w:rsidRPr="00184865">
        <w:rPr>
          <w:b/>
          <w:sz w:val="24"/>
          <w:szCs w:val="24"/>
        </w:rPr>
        <w:t>6.6</w:t>
      </w:r>
      <w:r w:rsidRPr="00184865">
        <w:rPr>
          <w:b/>
          <w:sz w:val="24"/>
          <w:szCs w:val="24"/>
        </w:rPr>
        <w:tab/>
        <w:t xml:space="preserve">Regler for </w:t>
      </w:r>
      <w:r w:rsidR="00BD7931" w:rsidRPr="00184865">
        <w:rPr>
          <w:b/>
          <w:sz w:val="24"/>
          <w:szCs w:val="24"/>
        </w:rPr>
        <w:t>bortskaffelse</w:t>
      </w:r>
      <w:r w:rsidRPr="00184865">
        <w:rPr>
          <w:b/>
          <w:sz w:val="24"/>
          <w:szCs w:val="24"/>
        </w:rPr>
        <w:t xml:space="preserve"> og anden håndtering</w:t>
      </w:r>
    </w:p>
    <w:p w14:paraId="57F0908F" w14:textId="77777777" w:rsidR="00283B9C" w:rsidRPr="00184865" w:rsidRDefault="00283B9C" w:rsidP="00184865">
      <w:pPr>
        <w:ind w:left="851"/>
        <w:rPr>
          <w:sz w:val="24"/>
          <w:szCs w:val="24"/>
        </w:rPr>
      </w:pPr>
      <w:r w:rsidRPr="00184865">
        <w:rPr>
          <w:sz w:val="24"/>
          <w:szCs w:val="24"/>
        </w:rPr>
        <w:t xml:space="preserve">Ingen særlige forholdsregler. </w:t>
      </w:r>
    </w:p>
    <w:p w14:paraId="6E9F4429" w14:textId="77777777" w:rsidR="009260DE" w:rsidRPr="00184865" w:rsidRDefault="009260DE" w:rsidP="000730CA">
      <w:pPr>
        <w:tabs>
          <w:tab w:val="left" w:pos="851"/>
        </w:tabs>
        <w:ind w:left="851"/>
        <w:rPr>
          <w:sz w:val="24"/>
          <w:szCs w:val="24"/>
        </w:rPr>
      </w:pPr>
    </w:p>
    <w:p w14:paraId="6F06D80C" w14:textId="77777777" w:rsidR="009260DE" w:rsidRPr="00184865" w:rsidRDefault="009260DE" w:rsidP="009260DE">
      <w:pPr>
        <w:tabs>
          <w:tab w:val="left" w:pos="851"/>
        </w:tabs>
        <w:ind w:left="851" w:hanging="851"/>
        <w:rPr>
          <w:b/>
          <w:sz w:val="24"/>
          <w:szCs w:val="24"/>
        </w:rPr>
      </w:pPr>
      <w:r w:rsidRPr="00184865">
        <w:rPr>
          <w:b/>
          <w:sz w:val="24"/>
          <w:szCs w:val="24"/>
        </w:rPr>
        <w:t>7.</w:t>
      </w:r>
      <w:r w:rsidRPr="00184865">
        <w:rPr>
          <w:b/>
          <w:sz w:val="24"/>
          <w:szCs w:val="24"/>
        </w:rPr>
        <w:tab/>
        <w:t>INDEHAVER AF MARKEDSFØRINGSTILLADELSEN</w:t>
      </w:r>
    </w:p>
    <w:p w14:paraId="21D261E1" w14:textId="77777777" w:rsidR="00283B9C" w:rsidRPr="00C31602" w:rsidRDefault="00283B9C" w:rsidP="00184865">
      <w:pPr>
        <w:ind w:left="851"/>
        <w:rPr>
          <w:sz w:val="24"/>
          <w:szCs w:val="24"/>
          <w:lang w:val="en-US"/>
        </w:rPr>
      </w:pPr>
      <w:r w:rsidRPr="00C31602">
        <w:rPr>
          <w:sz w:val="24"/>
          <w:szCs w:val="24"/>
          <w:lang w:val="en-US"/>
        </w:rPr>
        <w:t xml:space="preserve">Orifarm Healthcare A/S </w:t>
      </w:r>
    </w:p>
    <w:p w14:paraId="1F01CAFC" w14:textId="77777777" w:rsidR="00283B9C" w:rsidRPr="00C31602" w:rsidRDefault="00283B9C" w:rsidP="00184865">
      <w:pPr>
        <w:ind w:left="851"/>
        <w:rPr>
          <w:sz w:val="24"/>
          <w:szCs w:val="24"/>
          <w:lang w:val="en-US"/>
        </w:rPr>
      </w:pPr>
      <w:proofErr w:type="spellStart"/>
      <w:r w:rsidRPr="00C31602">
        <w:rPr>
          <w:sz w:val="24"/>
          <w:szCs w:val="24"/>
          <w:lang w:val="en-US"/>
        </w:rPr>
        <w:t>Energivej</w:t>
      </w:r>
      <w:proofErr w:type="spellEnd"/>
      <w:r w:rsidRPr="00C31602">
        <w:rPr>
          <w:sz w:val="24"/>
          <w:szCs w:val="24"/>
          <w:lang w:val="en-US"/>
        </w:rPr>
        <w:t xml:space="preserve"> 15</w:t>
      </w:r>
    </w:p>
    <w:p w14:paraId="22D4DBA6" w14:textId="77777777" w:rsidR="00283B9C" w:rsidRPr="00184865" w:rsidRDefault="00283B9C" w:rsidP="00184865">
      <w:pPr>
        <w:ind w:left="851"/>
        <w:rPr>
          <w:sz w:val="24"/>
          <w:szCs w:val="24"/>
        </w:rPr>
      </w:pPr>
      <w:r w:rsidRPr="00184865">
        <w:rPr>
          <w:sz w:val="24"/>
          <w:szCs w:val="24"/>
        </w:rPr>
        <w:t>5260 Odense S</w:t>
      </w:r>
    </w:p>
    <w:p w14:paraId="18BE15CB" w14:textId="77777777" w:rsidR="00641C65" w:rsidRPr="00184865" w:rsidRDefault="00641C65" w:rsidP="009260DE">
      <w:pPr>
        <w:tabs>
          <w:tab w:val="left" w:pos="851"/>
        </w:tabs>
        <w:ind w:left="851"/>
        <w:rPr>
          <w:sz w:val="24"/>
          <w:szCs w:val="24"/>
        </w:rPr>
      </w:pPr>
    </w:p>
    <w:p w14:paraId="4F56DDE5" w14:textId="77777777" w:rsidR="009260DE" w:rsidRPr="00184865" w:rsidRDefault="009260DE" w:rsidP="009260DE">
      <w:pPr>
        <w:tabs>
          <w:tab w:val="left" w:pos="851"/>
        </w:tabs>
        <w:ind w:left="851" w:hanging="851"/>
        <w:rPr>
          <w:b/>
          <w:sz w:val="24"/>
          <w:szCs w:val="24"/>
        </w:rPr>
      </w:pPr>
      <w:r w:rsidRPr="00184865">
        <w:rPr>
          <w:b/>
          <w:sz w:val="24"/>
          <w:szCs w:val="24"/>
        </w:rPr>
        <w:t>8.</w:t>
      </w:r>
      <w:r w:rsidRPr="00184865">
        <w:rPr>
          <w:b/>
          <w:sz w:val="24"/>
          <w:szCs w:val="24"/>
        </w:rPr>
        <w:tab/>
        <w:t>MARKEDSFØRINGSTILLADELSESNUMMER (</w:t>
      </w:r>
      <w:r w:rsidR="00BF6243" w:rsidRPr="00184865">
        <w:rPr>
          <w:b/>
          <w:sz w:val="24"/>
          <w:szCs w:val="24"/>
        </w:rPr>
        <w:t>-</w:t>
      </w:r>
      <w:r w:rsidRPr="00184865">
        <w:rPr>
          <w:b/>
          <w:sz w:val="24"/>
          <w:szCs w:val="24"/>
        </w:rPr>
        <w:t>NUMRE)</w:t>
      </w:r>
    </w:p>
    <w:p w14:paraId="2E1D1427" w14:textId="0B7F73D2" w:rsidR="00283B9C" w:rsidRPr="00184865" w:rsidRDefault="00283B9C" w:rsidP="00184865">
      <w:pPr>
        <w:tabs>
          <w:tab w:val="left" w:pos="2127"/>
        </w:tabs>
        <w:ind w:left="851"/>
        <w:rPr>
          <w:sz w:val="24"/>
          <w:szCs w:val="24"/>
        </w:rPr>
      </w:pPr>
      <w:r w:rsidRPr="00184865">
        <w:rPr>
          <w:sz w:val="24"/>
          <w:szCs w:val="24"/>
        </w:rPr>
        <w:t xml:space="preserve">500 mg: </w:t>
      </w:r>
      <w:r w:rsidR="00184865">
        <w:rPr>
          <w:sz w:val="24"/>
          <w:szCs w:val="24"/>
        </w:rPr>
        <w:tab/>
      </w:r>
      <w:r w:rsidRPr="00184865">
        <w:rPr>
          <w:sz w:val="24"/>
          <w:szCs w:val="24"/>
        </w:rPr>
        <w:t>70395</w:t>
      </w:r>
    </w:p>
    <w:p w14:paraId="2C9AEBD1" w14:textId="338AF0BE" w:rsidR="00283B9C" w:rsidRPr="00184865" w:rsidRDefault="00283B9C" w:rsidP="00184865">
      <w:pPr>
        <w:tabs>
          <w:tab w:val="left" w:pos="2127"/>
        </w:tabs>
        <w:ind w:left="851"/>
        <w:rPr>
          <w:sz w:val="24"/>
          <w:szCs w:val="24"/>
        </w:rPr>
      </w:pPr>
      <w:r w:rsidRPr="00184865">
        <w:rPr>
          <w:sz w:val="24"/>
          <w:szCs w:val="24"/>
        </w:rPr>
        <w:t xml:space="preserve">750 mg: </w:t>
      </w:r>
      <w:r w:rsidR="00184865">
        <w:rPr>
          <w:sz w:val="24"/>
          <w:szCs w:val="24"/>
        </w:rPr>
        <w:tab/>
      </w:r>
      <w:r w:rsidRPr="00184865">
        <w:rPr>
          <w:sz w:val="24"/>
          <w:szCs w:val="24"/>
        </w:rPr>
        <w:t>70396</w:t>
      </w:r>
    </w:p>
    <w:p w14:paraId="4E558DFC" w14:textId="74427E5D" w:rsidR="00283B9C" w:rsidRPr="00184865" w:rsidRDefault="00283B9C" w:rsidP="00184865">
      <w:pPr>
        <w:tabs>
          <w:tab w:val="left" w:pos="2127"/>
        </w:tabs>
        <w:ind w:left="851"/>
        <w:rPr>
          <w:sz w:val="24"/>
          <w:szCs w:val="24"/>
        </w:rPr>
      </w:pPr>
      <w:r w:rsidRPr="00184865">
        <w:rPr>
          <w:sz w:val="24"/>
          <w:szCs w:val="24"/>
        </w:rPr>
        <w:t xml:space="preserve">1000 mg: </w:t>
      </w:r>
      <w:r w:rsidR="00184865">
        <w:rPr>
          <w:sz w:val="24"/>
          <w:szCs w:val="24"/>
        </w:rPr>
        <w:tab/>
      </w:r>
      <w:r w:rsidRPr="00184865">
        <w:rPr>
          <w:sz w:val="24"/>
          <w:szCs w:val="24"/>
        </w:rPr>
        <w:t>70397</w:t>
      </w:r>
    </w:p>
    <w:p w14:paraId="494E5B55" w14:textId="77777777" w:rsidR="009260DE" w:rsidRPr="00184865" w:rsidRDefault="009260DE" w:rsidP="009260DE">
      <w:pPr>
        <w:tabs>
          <w:tab w:val="left" w:pos="851"/>
        </w:tabs>
        <w:ind w:left="851"/>
        <w:jc w:val="both"/>
        <w:rPr>
          <w:sz w:val="24"/>
          <w:szCs w:val="24"/>
        </w:rPr>
      </w:pPr>
    </w:p>
    <w:p w14:paraId="5E129502" w14:textId="77777777" w:rsidR="009260DE" w:rsidRPr="00184865" w:rsidRDefault="009260DE" w:rsidP="009260DE">
      <w:pPr>
        <w:tabs>
          <w:tab w:val="left" w:pos="851"/>
        </w:tabs>
        <w:ind w:left="851" w:hanging="851"/>
        <w:rPr>
          <w:b/>
          <w:sz w:val="24"/>
          <w:szCs w:val="24"/>
        </w:rPr>
      </w:pPr>
      <w:r w:rsidRPr="00184865">
        <w:rPr>
          <w:b/>
          <w:sz w:val="24"/>
          <w:szCs w:val="24"/>
        </w:rPr>
        <w:t>9.</w:t>
      </w:r>
      <w:r w:rsidRPr="00184865">
        <w:rPr>
          <w:b/>
          <w:sz w:val="24"/>
          <w:szCs w:val="24"/>
        </w:rPr>
        <w:tab/>
        <w:t>DATO FOR FØRSTE MARKEDSFØRINGSTILLADELSE</w:t>
      </w:r>
    </w:p>
    <w:p w14:paraId="09EB525C" w14:textId="48C23B5A" w:rsidR="009260DE" w:rsidRPr="00184865" w:rsidRDefault="00C31602" w:rsidP="009260DE">
      <w:pPr>
        <w:tabs>
          <w:tab w:val="left" w:pos="851"/>
        </w:tabs>
        <w:ind w:left="851"/>
        <w:rPr>
          <w:sz w:val="24"/>
          <w:szCs w:val="24"/>
        </w:rPr>
      </w:pPr>
      <w:r>
        <w:rPr>
          <w:sz w:val="24"/>
          <w:szCs w:val="24"/>
        </w:rPr>
        <w:t>25. marts 2025</w:t>
      </w:r>
    </w:p>
    <w:p w14:paraId="23C344BA" w14:textId="77777777" w:rsidR="009260DE" w:rsidRPr="00184865" w:rsidRDefault="009260DE" w:rsidP="009260DE">
      <w:pPr>
        <w:tabs>
          <w:tab w:val="left" w:pos="851"/>
        </w:tabs>
        <w:ind w:left="851"/>
        <w:rPr>
          <w:sz w:val="24"/>
          <w:szCs w:val="24"/>
        </w:rPr>
      </w:pPr>
    </w:p>
    <w:p w14:paraId="15305AFB" w14:textId="77777777" w:rsidR="009260DE" w:rsidRPr="00184865" w:rsidRDefault="009260DE" w:rsidP="009260DE">
      <w:pPr>
        <w:tabs>
          <w:tab w:val="left" w:pos="851"/>
        </w:tabs>
        <w:ind w:left="851" w:hanging="851"/>
        <w:rPr>
          <w:b/>
          <w:sz w:val="24"/>
          <w:szCs w:val="24"/>
        </w:rPr>
      </w:pPr>
      <w:r w:rsidRPr="00184865">
        <w:rPr>
          <w:b/>
          <w:sz w:val="24"/>
          <w:szCs w:val="24"/>
        </w:rPr>
        <w:lastRenderedPageBreak/>
        <w:t>10.</w:t>
      </w:r>
      <w:r w:rsidRPr="00184865">
        <w:rPr>
          <w:b/>
          <w:sz w:val="24"/>
          <w:szCs w:val="24"/>
        </w:rPr>
        <w:tab/>
        <w:t>DATO FOR ÆNDRING AF TEKSTEN</w:t>
      </w:r>
    </w:p>
    <w:p w14:paraId="7B1F06A1" w14:textId="6B9ECED2" w:rsidR="009260DE" w:rsidRPr="00184865" w:rsidRDefault="00283B9C" w:rsidP="009260DE">
      <w:pPr>
        <w:tabs>
          <w:tab w:val="left" w:pos="851"/>
        </w:tabs>
        <w:ind w:left="851"/>
        <w:rPr>
          <w:sz w:val="24"/>
          <w:szCs w:val="24"/>
        </w:rPr>
      </w:pPr>
      <w:r w:rsidRPr="00184865">
        <w:rPr>
          <w:sz w:val="24"/>
          <w:szCs w:val="24"/>
        </w:rPr>
        <w:t>-</w:t>
      </w:r>
    </w:p>
    <w:sectPr w:rsidR="009260DE" w:rsidRPr="0018486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AA4A" w14:textId="77777777" w:rsidR="00840091" w:rsidRDefault="00840091">
      <w:r>
        <w:separator/>
      </w:r>
    </w:p>
  </w:endnote>
  <w:endnote w:type="continuationSeparator" w:id="0">
    <w:p w14:paraId="1BC9922A" w14:textId="77777777" w:rsidR="00840091" w:rsidRDefault="0084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D578" w14:textId="77777777" w:rsidR="000259B9" w:rsidRDefault="000259B9">
    <w:pPr>
      <w:pStyle w:val="Sidefod"/>
      <w:pBdr>
        <w:bottom w:val="single" w:sz="6" w:space="1" w:color="auto"/>
      </w:pBdr>
    </w:pPr>
  </w:p>
  <w:p w14:paraId="3C38517C" w14:textId="77777777" w:rsidR="000259B9" w:rsidRDefault="000259B9" w:rsidP="00C42586">
    <w:pPr>
      <w:pStyle w:val="Sidefod"/>
      <w:tabs>
        <w:tab w:val="clear" w:pos="4819"/>
        <w:tab w:val="left" w:pos="8505"/>
      </w:tabs>
      <w:rPr>
        <w:i/>
        <w:sz w:val="18"/>
        <w:szCs w:val="18"/>
      </w:rPr>
    </w:pPr>
  </w:p>
  <w:p w14:paraId="579AC34F" w14:textId="28D04FA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B23BE">
      <w:rPr>
        <w:i/>
        <w:noProof/>
        <w:sz w:val="18"/>
        <w:szCs w:val="18"/>
      </w:rPr>
      <w:t>Lanthanum Orifarm, tyggetabletter 500 mg, 750 mg og 1000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8A492" w14:textId="77777777" w:rsidR="00840091" w:rsidRDefault="00840091">
      <w:r>
        <w:separator/>
      </w:r>
    </w:p>
  </w:footnote>
  <w:footnote w:type="continuationSeparator" w:id="0">
    <w:p w14:paraId="5547E063" w14:textId="77777777" w:rsidR="00840091" w:rsidRDefault="00840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91"/>
    <w:rsid w:val="00001E42"/>
    <w:rsid w:val="000259B9"/>
    <w:rsid w:val="00041491"/>
    <w:rsid w:val="00050D16"/>
    <w:rsid w:val="000730CA"/>
    <w:rsid w:val="00074F2A"/>
    <w:rsid w:val="000A1CA8"/>
    <w:rsid w:val="000A466B"/>
    <w:rsid w:val="000B058C"/>
    <w:rsid w:val="000D68B0"/>
    <w:rsid w:val="000E4EE6"/>
    <w:rsid w:val="001454E2"/>
    <w:rsid w:val="00184865"/>
    <w:rsid w:val="00206CE8"/>
    <w:rsid w:val="0021526C"/>
    <w:rsid w:val="00283A2B"/>
    <w:rsid w:val="00283B9C"/>
    <w:rsid w:val="002B30AD"/>
    <w:rsid w:val="002C1EC0"/>
    <w:rsid w:val="002C2C01"/>
    <w:rsid w:val="003A29AE"/>
    <w:rsid w:val="003A32D7"/>
    <w:rsid w:val="003B4074"/>
    <w:rsid w:val="003C769A"/>
    <w:rsid w:val="003D3A90"/>
    <w:rsid w:val="003F1838"/>
    <w:rsid w:val="004251C1"/>
    <w:rsid w:val="0045746C"/>
    <w:rsid w:val="0049104B"/>
    <w:rsid w:val="004B755D"/>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E4C03"/>
    <w:rsid w:val="0082576E"/>
    <w:rsid w:val="00840091"/>
    <w:rsid w:val="0089346F"/>
    <w:rsid w:val="00907F75"/>
    <w:rsid w:val="009260DE"/>
    <w:rsid w:val="0093258A"/>
    <w:rsid w:val="00974EB1"/>
    <w:rsid w:val="009C7BA3"/>
    <w:rsid w:val="009D1F5A"/>
    <w:rsid w:val="00A10294"/>
    <w:rsid w:val="00B003BF"/>
    <w:rsid w:val="00B373D7"/>
    <w:rsid w:val="00B55271"/>
    <w:rsid w:val="00BD7931"/>
    <w:rsid w:val="00BF6243"/>
    <w:rsid w:val="00C31602"/>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867DA"/>
    <w:rsid w:val="00EC0B9B"/>
    <w:rsid w:val="00ED5E9F"/>
    <w:rsid w:val="00F66D4F"/>
    <w:rsid w:val="00FB23B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36FE"/>
  <w15:chartTrackingRefBased/>
  <w15:docId w15:val="{7420B0C1-EC3C-43F0-A528-05F5DDCE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83B9C"/>
    <w:pPr>
      <w:spacing w:before="120" w:after="120"/>
      <w:jc w:val="both"/>
    </w:pPr>
    <w:rPr>
      <w:sz w:val="22"/>
      <w:lang w:val="en-US"/>
    </w:rPr>
  </w:style>
  <w:style w:type="character" w:styleId="Hyperlink">
    <w:name w:val="Hyperlink"/>
    <w:uiPriority w:val="99"/>
    <w:semiHidden/>
    <w:unhideWhenUsed/>
    <w:rsid w:val="00283B9C"/>
    <w:rPr>
      <w:color w:val="0000FF"/>
      <w:u w:val="single"/>
    </w:rPr>
  </w:style>
  <w:style w:type="table" w:styleId="Tabel-Gitter">
    <w:name w:val="Table Grid"/>
    <w:basedOn w:val="Tabel-Normal"/>
    <w:rsid w:val="00283B9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105">
      <w:bodyDiv w:val="1"/>
      <w:marLeft w:val="0"/>
      <w:marRight w:val="0"/>
      <w:marTop w:val="0"/>
      <w:marBottom w:val="0"/>
      <w:divBdr>
        <w:top w:val="none" w:sz="0" w:space="0" w:color="auto"/>
        <w:left w:val="none" w:sz="0" w:space="0" w:color="auto"/>
        <w:bottom w:val="none" w:sz="0" w:space="0" w:color="auto"/>
        <w:right w:val="none" w:sz="0" w:space="0" w:color="auto"/>
      </w:divBdr>
    </w:div>
    <w:div w:id="65692432">
      <w:bodyDiv w:val="1"/>
      <w:marLeft w:val="0"/>
      <w:marRight w:val="0"/>
      <w:marTop w:val="0"/>
      <w:marBottom w:val="0"/>
      <w:divBdr>
        <w:top w:val="none" w:sz="0" w:space="0" w:color="auto"/>
        <w:left w:val="none" w:sz="0" w:space="0" w:color="auto"/>
        <w:bottom w:val="none" w:sz="0" w:space="0" w:color="auto"/>
        <w:right w:val="none" w:sz="0" w:space="0" w:color="auto"/>
      </w:divBdr>
    </w:div>
    <w:div w:id="70852301">
      <w:bodyDiv w:val="1"/>
      <w:marLeft w:val="0"/>
      <w:marRight w:val="0"/>
      <w:marTop w:val="0"/>
      <w:marBottom w:val="0"/>
      <w:divBdr>
        <w:top w:val="none" w:sz="0" w:space="0" w:color="auto"/>
        <w:left w:val="none" w:sz="0" w:space="0" w:color="auto"/>
        <w:bottom w:val="none" w:sz="0" w:space="0" w:color="auto"/>
        <w:right w:val="none" w:sz="0" w:space="0" w:color="auto"/>
      </w:divBdr>
    </w:div>
    <w:div w:id="81143746">
      <w:bodyDiv w:val="1"/>
      <w:marLeft w:val="0"/>
      <w:marRight w:val="0"/>
      <w:marTop w:val="0"/>
      <w:marBottom w:val="0"/>
      <w:divBdr>
        <w:top w:val="none" w:sz="0" w:space="0" w:color="auto"/>
        <w:left w:val="none" w:sz="0" w:space="0" w:color="auto"/>
        <w:bottom w:val="none" w:sz="0" w:space="0" w:color="auto"/>
        <w:right w:val="none" w:sz="0" w:space="0" w:color="auto"/>
      </w:divBdr>
    </w:div>
    <w:div w:id="948610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185332">
      <w:bodyDiv w:val="1"/>
      <w:marLeft w:val="0"/>
      <w:marRight w:val="0"/>
      <w:marTop w:val="0"/>
      <w:marBottom w:val="0"/>
      <w:divBdr>
        <w:top w:val="none" w:sz="0" w:space="0" w:color="auto"/>
        <w:left w:val="none" w:sz="0" w:space="0" w:color="auto"/>
        <w:bottom w:val="none" w:sz="0" w:space="0" w:color="auto"/>
        <w:right w:val="none" w:sz="0" w:space="0" w:color="auto"/>
      </w:divBdr>
    </w:div>
    <w:div w:id="238177271">
      <w:bodyDiv w:val="1"/>
      <w:marLeft w:val="0"/>
      <w:marRight w:val="0"/>
      <w:marTop w:val="0"/>
      <w:marBottom w:val="0"/>
      <w:divBdr>
        <w:top w:val="none" w:sz="0" w:space="0" w:color="auto"/>
        <w:left w:val="none" w:sz="0" w:space="0" w:color="auto"/>
        <w:bottom w:val="none" w:sz="0" w:space="0" w:color="auto"/>
        <w:right w:val="none" w:sz="0" w:space="0" w:color="auto"/>
      </w:divBdr>
    </w:div>
    <w:div w:id="240218833">
      <w:bodyDiv w:val="1"/>
      <w:marLeft w:val="0"/>
      <w:marRight w:val="0"/>
      <w:marTop w:val="0"/>
      <w:marBottom w:val="0"/>
      <w:divBdr>
        <w:top w:val="none" w:sz="0" w:space="0" w:color="auto"/>
        <w:left w:val="none" w:sz="0" w:space="0" w:color="auto"/>
        <w:bottom w:val="none" w:sz="0" w:space="0" w:color="auto"/>
        <w:right w:val="none" w:sz="0" w:space="0" w:color="auto"/>
      </w:divBdr>
    </w:div>
    <w:div w:id="246888439">
      <w:bodyDiv w:val="1"/>
      <w:marLeft w:val="0"/>
      <w:marRight w:val="0"/>
      <w:marTop w:val="0"/>
      <w:marBottom w:val="0"/>
      <w:divBdr>
        <w:top w:val="none" w:sz="0" w:space="0" w:color="auto"/>
        <w:left w:val="none" w:sz="0" w:space="0" w:color="auto"/>
        <w:bottom w:val="none" w:sz="0" w:space="0" w:color="auto"/>
        <w:right w:val="none" w:sz="0" w:space="0" w:color="auto"/>
      </w:divBdr>
    </w:div>
    <w:div w:id="279802484">
      <w:bodyDiv w:val="1"/>
      <w:marLeft w:val="0"/>
      <w:marRight w:val="0"/>
      <w:marTop w:val="0"/>
      <w:marBottom w:val="0"/>
      <w:divBdr>
        <w:top w:val="none" w:sz="0" w:space="0" w:color="auto"/>
        <w:left w:val="none" w:sz="0" w:space="0" w:color="auto"/>
        <w:bottom w:val="none" w:sz="0" w:space="0" w:color="auto"/>
        <w:right w:val="none" w:sz="0" w:space="0" w:color="auto"/>
      </w:divBdr>
    </w:div>
    <w:div w:id="522549665">
      <w:bodyDiv w:val="1"/>
      <w:marLeft w:val="0"/>
      <w:marRight w:val="0"/>
      <w:marTop w:val="0"/>
      <w:marBottom w:val="0"/>
      <w:divBdr>
        <w:top w:val="none" w:sz="0" w:space="0" w:color="auto"/>
        <w:left w:val="none" w:sz="0" w:space="0" w:color="auto"/>
        <w:bottom w:val="none" w:sz="0" w:space="0" w:color="auto"/>
        <w:right w:val="none" w:sz="0" w:space="0" w:color="auto"/>
      </w:divBdr>
    </w:div>
    <w:div w:id="676276009">
      <w:bodyDiv w:val="1"/>
      <w:marLeft w:val="0"/>
      <w:marRight w:val="0"/>
      <w:marTop w:val="0"/>
      <w:marBottom w:val="0"/>
      <w:divBdr>
        <w:top w:val="none" w:sz="0" w:space="0" w:color="auto"/>
        <w:left w:val="none" w:sz="0" w:space="0" w:color="auto"/>
        <w:bottom w:val="none" w:sz="0" w:space="0" w:color="auto"/>
        <w:right w:val="none" w:sz="0" w:space="0" w:color="auto"/>
      </w:divBdr>
    </w:div>
    <w:div w:id="682434057">
      <w:bodyDiv w:val="1"/>
      <w:marLeft w:val="0"/>
      <w:marRight w:val="0"/>
      <w:marTop w:val="0"/>
      <w:marBottom w:val="0"/>
      <w:divBdr>
        <w:top w:val="none" w:sz="0" w:space="0" w:color="auto"/>
        <w:left w:val="none" w:sz="0" w:space="0" w:color="auto"/>
        <w:bottom w:val="none" w:sz="0" w:space="0" w:color="auto"/>
        <w:right w:val="none" w:sz="0" w:space="0" w:color="auto"/>
      </w:divBdr>
    </w:div>
    <w:div w:id="808478372">
      <w:bodyDiv w:val="1"/>
      <w:marLeft w:val="0"/>
      <w:marRight w:val="0"/>
      <w:marTop w:val="0"/>
      <w:marBottom w:val="0"/>
      <w:divBdr>
        <w:top w:val="none" w:sz="0" w:space="0" w:color="auto"/>
        <w:left w:val="none" w:sz="0" w:space="0" w:color="auto"/>
        <w:bottom w:val="none" w:sz="0" w:space="0" w:color="auto"/>
        <w:right w:val="none" w:sz="0" w:space="0" w:color="auto"/>
      </w:divBdr>
    </w:div>
    <w:div w:id="838080214">
      <w:bodyDiv w:val="1"/>
      <w:marLeft w:val="0"/>
      <w:marRight w:val="0"/>
      <w:marTop w:val="0"/>
      <w:marBottom w:val="0"/>
      <w:divBdr>
        <w:top w:val="none" w:sz="0" w:space="0" w:color="auto"/>
        <w:left w:val="none" w:sz="0" w:space="0" w:color="auto"/>
        <w:bottom w:val="none" w:sz="0" w:space="0" w:color="auto"/>
        <w:right w:val="none" w:sz="0" w:space="0" w:color="auto"/>
      </w:divBdr>
    </w:div>
    <w:div w:id="901645829">
      <w:bodyDiv w:val="1"/>
      <w:marLeft w:val="0"/>
      <w:marRight w:val="0"/>
      <w:marTop w:val="0"/>
      <w:marBottom w:val="0"/>
      <w:divBdr>
        <w:top w:val="none" w:sz="0" w:space="0" w:color="auto"/>
        <w:left w:val="none" w:sz="0" w:space="0" w:color="auto"/>
        <w:bottom w:val="none" w:sz="0" w:space="0" w:color="auto"/>
        <w:right w:val="none" w:sz="0" w:space="0" w:color="auto"/>
      </w:divBdr>
    </w:div>
    <w:div w:id="1027415239">
      <w:bodyDiv w:val="1"/>
      <w:marLeft w:val="0"/>
      <w:marRight w:val="0"/>
      <w:marTop w:val="0"/>
      <w:marBottom w:val="0"/>
      <w:divBdr>
        <w:top w:val="none" w:sz="0" w:space="0" w:color="auto"/>
        <w:left w:val="none" w:sz="0" w:space="0" w:color="auto"/>
        <w:bottom w:val="none" w:sz="0" w:space="0" w:color="auto"/>
        <w:right w:val="none" w:sz="0" w:space="0" w:color="auto"/>
      </w:divBdr>
    </w:div>
    <w:div w:id="1220167596">
      <w:bodyDiv w:val="1"/>
      <w:marLeft w:val="0"/>
      <w:marRight w:val="0"/>
      <w:marTop w:val="0"/>
      <w:marBottom w:val="0"/>
      <w:divBdr>
        <w:top w:val="none" w:sz="0" w:space="0" w:color="auto"/>
        <w:left w:val="none" w:sz="0" w:space="0" w:color="auto"/>
        <w:bottom w:val="none" w:sz="0" w:space="0" w:color="auto"/>
        <w:right w:val="none" w:sz="0" w:space="0" w:color="auto"/>
      </w:divBdr>
    </w:div>
    <w:div w:id="1256093528">
      <w:bodyDiv w:val="1"/>
      <w:marLeft w:val="0"/>
      <w:marRight w:val="0"/>
      <w:marTop w:val="0"/>
      <w:marBottom w:val="0"/>
      <w:divBdr>
        <w:top w:val="none" w:sz="0" w:space="0" w:color="auto"/>
        <w:left w:val="none" w:sz="0" w:space="0" w:color="auto"/>
        <w:bottom w:val="none" w:sz="0" w:space="0" w:color="auto"/>
        <w:right w:val="none" w:sz="0" w:space="0" w:color="auto"/>
      </w:divBdr>
    </w:div>
    <w:div w:id="1765953320">
      <w:bodyDiv w:val="1"/>
      <w:marLeft w:val="0"/>
      <w:marRight w:val="0"/>
      <w:marTop w:val="0"/>
      <w:marBottom w:val="0"/>
      <w:divBdr>
        <w:top w:val="none" w:sz="0" w:space="0" w:color="auto"/>
        <w:left w:val="none" w:sz="0" w:space="0" w:color="auto"/>
        <w:bottom w:val="none" w:sz="0" w:space="0" w:color="auto"/>
        <w:right w:val="none" w:sz="0" w:space="0" w:color="auto"/>
      </w:divBdr>
    </w:div>
    <w:div w:id="1892883136">
      <w:bodyDiv w:val="1"/>
      <w:marLeft w:val="0"/>
      <w:marRight w:val="0"/>
      <w:marTop w:val="0"/>
      <w:marBottom w:val="0"/>
      <w:divBdr>
        <w:top w:val="none" w:sz="0" w:space="0" w:color="auto"/>
        <w:left w:val="none" w:sz="0" w:space="0" w:color="auto"/>
        <w:bottom w:val="none" w:sz="0" w:space="0" w:color="auto"/>
        <w:right w:val="none" w:sz="0" w:space="0" w:color="auto"/>
      </w:divBdr>
    </w:div>
    <w:div w:id="21456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12</Pages>
  <Words>3504</Words>
  <Characters>23073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2023094500, MT</dc:description>
  <cp:lastModifiedBy>Gitte Jørgensen</cp:lastModifiedBy>
  <cp:revision>7</cp:revision>
  <cp:lastPrinted>2012-08-22T08:53:00Z</cp:lastPrinted>
  <dcterms:created xsi:type="dcterms:W3CDTF">2025-03-24T12:32:00Z</dcterms:created>
  <dcterms:modified xsi:type="dcterms:W3CDTF">2025-03-25T13:48:00Z</dcterms:modified>
</cp:coreProperties>
</file>