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2CAEA7" w14:textId="32037ACA" w:rsidR="009260DE" w:rsidRPr="00BF4787" w:rsidRDefault="0021526C" w:rsidP="00290443">
      <w:pPr>
        <w:rPr>
          <w:b/>
          <w:sz w:val="24"/>
          <w:szCs w:val="24"/>
        </w:rPr>
      </w:pPr>
      <w:bookmarkStart w:id="0" w:name="_GoBack"/>
      <w:bookmarkEnd w:id="0"/>
      <w:r w:rsidRPr="00BF4787">
        <w:rPr>
          <w:noProof/>
          <w:sz w:val="24"/>
          <w:szCs w:val="24"/>
          <w:lang w:eastAsia="da-DK"/>
        </w:rPr>
        <w:drawing>
          <wp:anchor distT="0" distB="0" distL="114300" distR="114300" simplePos="0" relativeHeight="251658240" behindDoc="0" locked="0" layoutInCell="1" allowOverlap="1" wp14:anchorId="7EB2F7EC" wp14:editId="32DE071B">
            <wp:simplePos x="0" y="0"/>
            <wp:positionH relativeFrom="column">
              <wp:posOffset>0</wp:posOffset>
            </wp:positionH>
            <wp:positionV relativeFrom="paragraph">
              <wp:posOffset>76200</wp:posOffset>
            </wp:positionV>
            <wp:extent cx="2428875" cy="685800"/>
            <wp:effectExtent l="0" t="0" r="9525" b="0"/>
            <wp:wrapSquare wrapText="bothSides"/>
            <wp:docPr id="1" name="Billede 3" descr="C:\Users\marh\AppData\Local\Microsoft\Windows\Temporary Internet Files\Content.Outlook\3DQ1N8R9\LMST_auto_s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3" descr="C:\Users\marh\AppData\Local\Microsoft\Windows\Temporary Internet Files\Content.Outlook\3DQ1N8R9\LMST_auto_stor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60CCD" w:rsidRPr="00BF4787">
        <w:rPr>
          <w:sz w:val="24"/>
          <w:szCs w:val="24"/>
        </w:rPr>
        <w:br w:type="textWrapping" w:clear="all"/>
      </w:r>
    </w:p>
    <w:p w14:paraId="2D351BE7" w14:textId="45BDFEC6" w:rsidR="009260DE" w:rsidRPr="00BF4787" w:rsidRDefault="009260DE" w:rsidP="009260DE">
      <w:pPr>
        <w:pStyle w:val="Titel"/>
        <w:tabs>
          <w:tab w:val="right" w:pos="9356"/>
        </w:tabs>
        <w:jc w:val="left"/>
        <w:rPr>
          <w:b w:val="0"/>
          <w:szCs w:val="24"/>
          <w:lang w:eastAsia="en-US"/>
        </w:rPr>
      </w:pPr>
      <w:r w:rsidRPr="00BF4787">
        <w:rPr>
          <w:b w:val="0"/>
          <w:szCs w:val="24"/>
          <w:lang w:eastAsia="en-US"/>
        </w:rPr>
        <w:tab/>
      </w:r>
      <w:r w:rsidR="00DB36C8">
        <w:rPr>
          <w:szCs w:val="24"/>
        </w:rPr>
        <w:t>6. januar 2025</w:t>
      </w:r>
    </w:p>
    <w:p w14:paraId="697C4196" w14:textId="77777777" w:rsidR="009260DE" w:rsidRPr="00BF4787" w:rsidRDefault="009260DE" w:rsidP="009260DE">
      <w:pPr>
        <w:pStyle w:val="Titel"/>
        <w:tabs>
          <w:tab w:val="left" w:pos="8222"/>
        </w:tabs>
        <w:jc w:val="left"/>
        <w:rPr>
          <w:b w:val="0"/>
          <w:szCs w:val="24"/>
        </w:rPr>
      </w:pPr>
    </w:p>
    <w:p w14:paraId="5EECFB12" w14:textId="77777777" w:rsidR="009260DE" w:rsidRPr="00BF4787" w:rsidRDefault="009260DE" w:rsidP="009260DE">
      <w:pPr>
        <w:pStyle w:val="Titel"/>
        <w:jc w:val="left"/>
        <w:rPr>
          <w:b w:val="0"/>
          <w:szCs w:val="24"/>
        </w:rPr>
      </w:pPr>
    </w:p>
    <w:p w14:paraId="4468CABD" w14:textId="77777777" w:rsidR="009260DE" w:rsidRPr="00BF4787" w:rsidRDefault="009260DE" w:rsidP="009260DE">
      <w:pPr>
        <w:pStyle w:val="Titel"/>
        <w:jc w:val="left"/>
        <w:rPr>
          <w:b w:val="0"/>
          <w:szCs w:val="24"/>
        </w:rPr>
      </w:pPr>
    </w:p>
    <w:p w14:paraId="03368F67" w14:textId="77777777" w:rsidR="009260DE" w:rsidRPr="00BF4787" w:rsidRDefault="009260DE" w:rsidP="009260DE">
      <w:pPr>
        <w:jc w:val="center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PRODUKTRESUMÉ</w:t>
      </w:r>
    </w:p>
    <w:p w14:paraId="5F28149E" w14:textId="77777777" w:rsidR="009260DE" w:rsidRPr="00BF4787" w:rsidRDefault="009260DE" w:rsidP="009260DE">
      <w:pPr>
        <w:jc w:val="center"/>
        <w:rPr>
          <w:b/>
          <w:sz w:val="24"/>
          <w:szCs w:val="24"/>
        </w:rPr>
      </w:pPr>
    </w:p>
    <w:p w14:paraId="1FABE611" w14:textId="77777777" w:rsidR="009260DE" w:rsidRPr="00BF4787" w:rsidRDefault="009260DE" w:rsidP="009260DE">
      <w:pPr>
        <w:jc w:val="center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for</w:t>
      </w:r>
    </w:p>
    <w:p w14:paraId="20A5DD8A" w14:textId="77777777" w:rsidR="000B058C" w:rsidRPr="00BF4787" w:rsidRDefault="000B058C" w:rsidP="009260DE">
      <w:pPr>
        <w:jc w:val="center"/>
        <w:rPr>
          <w:b/>
          <w:sz w:val="24"/>
          <w:szCs w:val="24"/>
        </w:rPr>
      </w:pPr>
    </w:p>
    <w:p w14:paraId="1630B5ED" w14:textId="5EF382DF" w:rsidR="009260DE" w:rsidRPr="00BF4787" w:rsidRDefault="00452048" w:rsidP="009260DE">
      <w:pPr>
        <w:jc w:val="center"/>
        <w:rPr>
          <w:b/>
          <w:sz w:val="24"/>
          <w:szCs w:val="24"/>
        </w:rPr>
      </w:pPr>
      <w:proofErr w:type="spellStart"/>
      <w:r w:rsidRPr="00BF4787">
        <w:rPr>
          <w:b/>
          <w:sz w:val="24"/>
          <w:szCs w:val="24"/>
        </w:rPr>
        <w:t>Latanoprost</w:t>
      </w:r>
      <w:proofErr w:type="spellEnd"/>
      <w:r w:rsidRPr="00BF4787">
        <w:rPr>
          <w:b/>
          <w:sz w:val="24"/>
          <w:szCs w:val="24"/>
        </w:rPr>
        <w:t xml:space="preserve"> "</w:t>
      </w:r>
      <w:proofErr w:type="spellStart"/>
      <w:r w:rsidRPr="00BF4787">
        <w:rPr>
          <w:b/>
          <w:sz w:val="24"/>
          <w:szCs w:val="24"/>
        </w:rPr>
        <w:t>Yonsung</w:t>
      </w:r>
      <w:proofErr w:type="spellEnd"/>
      <w:r w:rsidRPr="00BF4787">
        <w:rPr>
          <w:b/>
          <w:sz w:val="24"/>
          <w:szCs w:val="24"/>
        </w:rPr>
        <w:t>", øjendråber, opløsning, enkeltdosisbeholder</w:t>
      </w:r>
    </w:p>
    <w:p w14:paraId="65C000D0" w14:textId="77777777" w:rsidR="009260DE" w:rsidRPr="00BF4787" w:rsidRDefault="009260DE" w:rsidP="009260DE">
      <w:pPr>
        <w:jc w:val="both"/>
        <w:rPr>
          <w:sz w:val="24"/>
          <w:szCs w:val="24"/>
        </w:rPr>
      </w:pPr>
    </w:p>
    <w:p w14:paraId="11EC22DA" w14:textId="77777777" w:rsidR="009260DE" w:rsidRPr="00BF4787" w:rsidRDefault="009260DE" w:rsidP="009260DE">
      <w:pPr>
        <w:jc w:val="both"/>
        <w:rPr>
          <w:sz w:val="24"/>
          <w:szCs w:val="24"/>
        </w:rPr>
      </w:pPr>
    </w:p>
    <w:p w14:paraId="2B01BF44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0.</w:t>
      </w:r>
      <w:r w:rsidRPr="00BF4787">
        <w:rPr>
          <w:b/>
          <w:sz w:val="24"/>
          <w:szCs w:val="24"/>
        </w:rPr>
        <w:tab/>
        <w:t>D.SP.NR.</w:t>
      </w:r>
    </w:p>
    <w:p w14:paraId="7D1364C6" w14:textId="7C6E9F3C" w:rsidR="009260DE" w:rsidRPr="00BF4787" w:rsidRDefault="00452048" w:rsidP="009260DE">
      <w:pPr>
        <w:tabs>
          <w:tab w:val="left" w:pos="851"/>
        </w:tabs>
        <w:ind w:left="851"/>
        <w:rPr>
          <w:sz w:val="24"/>
          <w:szCs w:val="24"/>
        </w:rPr>
      </w:pPr>
      <w:r w:rsidRPr="00BF4787">
        <w:rPr>
          <w:sz w:val="24"/>
          <w:szCs w:val="24"/>
        </w:rPr>
        <w:t>33396</w:t>
      </w:r>
    </w:p>
    <w:p w14:paraId="6C0DEE4C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6D7BC8E0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1.</w:t>
      </w:r>
      <w:r w:rsidRPr="00BF4787">
        <w:rPr>
          <w:b/>
          <w:sz w:val="24"/>
          <w:szCs w:val="24"/>
        </w:rPr>
        <w:tab/>
        <w:t>LÆGEMIDLETS NAVN</w:t>
      </w:r>
    </w:p>
    <w:p w14:paraId="40D62F8A" w14:textId="38C015E9" w:rsidR="009260DE" w:rsidRPr="00BF4787" w:rsidRDefault="00452048" w:rsidP="009260DE">
      <w:pPr>
        <w:tabs>
          <w:tab w:val="left" w:pos="851"/>
        </w:tabs>
        <w:ind w:left="851"/>
        <w:rPr>
          <w:sz w:val="24"/>
          <w:szCs w:val="24"/>
        </w:rPr>
      </w:pPr>
      <w:proofErr w:type="spellStart"/>
      <w:r w:rsidRPr="00BF4787">
        <w:rPr>
          <w:sz w:val="24"/>
          <w:szCs w:val="24"/>
        </w:rPr>
        <w:t>Laranoprost</w:t>
      </w:r>
      <w:proofErr w:type="spellEnd"/>
      <w:r w:rsidRPr="00BF4787">
        <w:rPr>
          <w:sz w:val="24"/>
          <w:szCs w:val="24"/>
        </w:rPr>
        <w:t xml:space="preserve"> "</w:t>
      </w:r>
      <w:proofErr w:type="spellStart"/>
      <w:r w:rsidRPr="00BF4787">
        <w:rPr>
          <w:sz w:val="24"/>
          <w:szCs w:val="24"/>
        </w:rPr>
        <w:t>Yonsung</w:t>
      </w:r>
      <w:proofErr w:type="spellEnd"/>
      <w:r w:rsidRPr="00BF4787">
        <w:rPr>
          <w:sz w:val="24"/>
          <w:szCs w:val="24"/>
        </w:rPr>
        <w:t>"</w:t>
      </w:r>
    </w:p>
    <w:p w14:paraId="73EA85D7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071D789A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2.</w:t>
      </w:r>
      <w:r w:rsidRPr="00BF4787">
        <w:rPr>
          <w:b/>
          <w:sz w:val="24"/>
          <w:szCs w:val="24"/>
        </w:rPr>
        <w:tab/>
        <w:t>KVALITATIV OG KVANTITATIV SAMMENSÆTNING</w:t>
      </w:r>
    </w:p>
    <w:p w14:paraId="480DE793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1 ml øjendråber, opløsning indeholder 50 mikrogram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>.</w:t>
      </w:r>
    </w:p>
    <w:p w14:paraId="5879CC51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En dråbe indeholder ca. 1,5 mikrogram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>.</w:t>
      </w:r>
    </w:p>
    <w:p w14:paraId="53A01811" w14:textId="77777777" w:rsidR="00A03E7C" w:rsidRPr="00BF4787" w:rsidRDefault="00A03E7C" w:rsidP="00BF4787">
      <w:pPr>
        <w:ind w:left="851"/>
        <w:rPr>
          <w:sz w:val="24"/>
          <w:szCs w:val="24"/>
          <w:u w:val="single"/>
          <w:lang w:eastAsia="en-GB"/>
        </w:rPr>
      </w:pPr>
    </w:p>
    <w:p w14:paraId="3FC81972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  <w:u w:val="single"/>
        </w:rPr>
        <w:t>Hjælpestof(fer), som behandleren skal være opmærksom på:</w:t>
      </w:r>
      <w:r w:rsidRPr="00BF4787">
        <w:rPr>
          <w:sz w:val="24"/>
          <w:szCs w:val="24"/>
        </w:rPr>
        <w:t xml:space="preserve"> </w:t>
      </w:r>
    </w:p>
    <w:p w14:paraId="7A84F903" w14:textId="77777777" w:rsidR="00A03E7C" w:rsidRPr="00BF4787" w:rsidRDefault="00A03E7C" w:rsidP="00BF4787">
      <w:pPr>
        <w:ind w:left="851"/>
        <w:rPr>
          <w:color w:val="000000"/>
          <w:sz w:val="24"/>
          <w:szCs w:val="24"/>
        </w:rPr>
      </w:pPr>
      <w:proofErr w:type="spellStart"/>
      <w:r w:rsidRPr="00BF4787">
        <w:rPr>
          <w:color w:val="000000"/>
          <w:sz w:val="24"/>
          <w:szCs w:val="24"/>
        </w:rPr>
        <w:t>Natriumdihydrogenphosphatdihydrat</w:t>
      </w:r>
      <w:proofErr w:type="spellEnd"/>
      <w:r w:rsidRPr="00BF4787">
        <w:rPr>
          <w:color w:val="000000"/>
          <w:sz w:val="24"/>
          <w:szCs w:val="24"/>
        </w:rPr>
        <w:t xml:space="preserve"> (E339) 8,3 mg/ml. </w:t>
      </w:r>
    </w:p>
    <w:p w14:paraId="5A51D6AF" w14:textId="77777777" w:rsidR="00A03E7C" w:rsidRPr="00BF4787" w:rsidRDefault="00A03E7C" w:rsidP="00BF4787">
      <w:pPr>
        <w:ind w:left="851"/>
        <w:rPr>
          <w:color w:val="000000"/>
          <w:sz w:val="24"/>
          <w:szCs w:val="24"/>
        </w:rPr>
      </w:pPr>
      <w:proofErr w:type="spellStart"/>
      <w:r w:rsidRPr="00BF4787">
        <w:rPr>
          <w:color w:val="000000"/>
          <w:sz w:val="24"/>
          <w:szCs w:val="24"/>
        </w:rPr>
        <w:t>Dinatriumphosphatdodecahydrat</w:t>
      </w:r>
      <w:proofErr w:type="spellEnd"/>
      <w:r w:rsidRPr="00BF4787">
        <w:rPr>
          <w:color w:val="000000"/>
          <w:sz w:val="24"/>
          <w:szCs w:val="24"/>
        </w:rPr>
        <w:t xml:space="preserve"> (E339) 4,8 mg/ml.</w:t>
      </w:r>
    </w:p>
    <w:p w14:paraId="10A5D550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Dette lægemiddel indeholder 6,3 mg/ml fosfater, hvilket svarer til ca. 0,24 mg/dråbe.</w:t>
      </w:r>
    </w:p>
    <w:p w14:paraId="44F51A74" w14:textId="77777777" w:rsidR="00A03E7C" w:rsidRPr="00BF4787" w:rsidRDefault="00A03E7C" w:rsidP="00BF4787">
      <w:pPr>
        <w:ind w:left="851"/>
        <w:rPr>
          <w:sz w:val="24"/>
          <w:szCs w:val="24"/>
          <w:lang w:eastAsia="en-GB"/>
        </w:rPr>
      </w:pPr>
    </w:p>
    <w:p w14:paraId="0A04BD6B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Alle hjælpestoffer er anført under pkt. 6.1.</w:t>
      </w:r>
    </w:p>
    <w:p w14:paraId="27FF7149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0DA9C4EE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3.</w:t>
      </w:r>
      <w:r w:rsidRPr="00BF4787">
        <w:rPr>
          <w:b/>
          <w:sz w:val="24"/>
          <w:szCs w:val="24"/>
        </w:rPr>
        <w:tab/>
        <w:t>LÆGEMIDDELFORM</w:t>
      </w:r>
    </w:p>
    <w:p w14:paraId="6527B449" w14:textId="1ABB56F9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Øjendråber, opløsning i enkeltdosisbeholder</w:t>
      </w:r>
    </w:p>
    <w:p w14:paraId="3818B811" w14:textId="77777777" w:rsidR="00290443" w:rsidRDefault="00290443" w:rsidP="00BF4787">
      <w:pPr>
        <w:ind w:left="851"/>
        <w:rPr>
          <w:sz w:val="24"/>
          <w:szCs w:val="24"/>
        </w:rPr>
      </w:pPr>
    </w:p>
    <w:p w14:paraId="3F3C4D9B" w14:textId="4A8A562C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Opløsningen er en klar eller lysegul væske.</w:t>
      </w:r>
    </w:p>
    <w:p w14:paraId="0779FB2B" w14:textId="77777777" w:rsidR="00A03E7C" w:rsidRPr="00BF4787" w:rsidRDefault="00A03E7C" w:rsidP="00BF4787">
      <w:pPr>
        <w:ind w:left="851"/>
        <w:rPr>
          <w:sz w:val="24"/>
          <w:szCs w:val="24"/>
          <w:lang w:eastAsia="en-GB"/>
        </w:rPr>
      </w:pPr>
    </w:p>
    <w:p w14:paraId="6DA55B83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pH: 5,5 til 6,5</w:t>
      </w:r>
    </w:p>
    <w:p w14:paraId="7BB4A7F3" w14:textId="77777777" w:rsidR="00A03E7C" w:rsidRPr="00BF4787" w:rsidRDefault="00A03E7C" w:rsidP="00BF4787">
      <w:pPr>
        <w:ind w:left="851"/>
        <w:rPr>
          <w:sz w:val="24"/>
          <w:szCs w:val="24"/>
          <w:lang w:eastAsia="en-GB"/>
        </w:rPr>
      </w:pPr>
    </w:p>
    <w:p w14:paraId="5C9BFCC0" w14:textId="77777777" w:rsidR="00A03E7C" w:rsidRPr="00BF4787" w:rsidRDefault="00A03E7C" w:rsidP="00BF4787">
      <w:pPr>
        <w:ind w:left="851"/>
        <w:rPr>
          <w:sz w:val="24"/>
          <w:szCs w:val="24"/>
        </w:rPr>
      </w:pPr>
      <w:proofErr w:type="spellStart"/>
      <w:r w:rsidRPr="00BF4787">
        <w:rPr>
          <w:sz w:val="24"/>
          <w:szCs w:val="24"/>
        </w:rPr>
        <w:t>Osmolalitet</w:t>
      </w:r>
      <w:proofErr w:type="spellEnd"/>
      <w:r w:rsidRPr="00BF4787">
        <w:rPr>
          <w:sz w:val="24"/>
          <w:szCs w:val="24"/>
        </w:rPr>
        <w:t xml:space="preserve">: 270 til 330 </w:t>
      </w:r>
      <w:proofErr w:type="spellStart"/>
      <w:r w:rsidRPr="00BF4787">
        <w:rPr>
          <w:sz w:val="24"/>
          <w:szCs w:val="24"/>
        </w:rPr>
        <w:t>mOsm</w:t>
      </w:r>
      <w:proofErr w:type="spellEnd"/>
      <w:r w:rsidRPr="00BF4787">
        <w:rPr>
          <w:sz w:val="24"/>
          <w:szCs w:val="24"/>
        </w:rPr>
        <w:t>/kg</w:t>
      </w:r>
    </w:p>
    <w:p w14:paraId="7627CF01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703D3E84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7894302E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4.</w:t>
      </w:r>
      <w:r w:rsidRPr="00BF4787">
        <w:rPr>
          <w:b/>
          <w:sz w:val="24"/>
          <w:szCs w:val="24"/>
        </w:rPr>
        <w:tab/>
        <w:t>KLINISKE OPLYSNINGER</w:t>
      </w:r>
    </w:p>
    <w:p w14:paraId="68095A02" w14:textId="77777777" w:rsidR="009260DE" w:rsidRPr="00BF4787" w:rsidRDefault="009260DE" w:rsidP="009260DE">
      <w:pPr>
        <w:tabs>
          <w:tab w:val="left" w:pos="851"/>
        </w:tabs>
        <w:ind w:left="851"/>
        <w:rPr>
          <w:b/>
          <w:sz w:val="24"/>
          <w:szCs w:val="24"/>
        </w:rPr>
      </w:pPr>
    </w:p>
    <w:p w14:paraId="49CEDDF6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  <w:u w:val="single"/>
        </w:rPr>
      </w:pPr>
      <w:r w:rsidRPr="00BF4787">
        <w:rPr>
          <w:b/>
          <w:sz w:val="24"/>
          <w:szCs w:val="24"/>
        </w:rPr>
        <w:t>4.1</w:t>
      </w:r>
      <w:r w:rsidRPr="00BF4787">
        <w:rPr>
          <w:b/>
          <w:sz w:val="24"/>
          <w:szCs w:val="24"/>
        </w:rPr>
        <w:tab/>
        <w:t>Terapeutiske indikationer</w:t>
      </w:r>
    </w:p>
    <w:p w14:paraId="60F27AD9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Reduktion af forhøjet </w:t>
      </w:r>
      <w:proofErr w:type="spellStart"/>
      <w:r w:rsidRPr="00BF4787">
        <w:rPr>
          <w:sz w:val="24"/>
          <w:szCs w:val="24"/>
        </w:rPr>
        <w:t>intraokulært</w:t>
      </w:r>
      <w:proofErr w:type="spellEnd"/>
      <w:r w:rsidRPr="00BF4787">
        <w:rPr>
          <w:sz w:val="24"/>
          <w:szCs w:val="24"/>
        </w:rPr>
        <w:t xml:space="preserve"> tryk hos patienter med åbenvinklet </w:t>
      </w:r>
      <w:proofErr w:type="spellStart"/>
      <w:r w:rsidRPr="00BF4787">
        <w:rPr>
          <w:sz w:val="24"/>
          <w:szCs w:val="24"/>
        </w:rPr>
        <w:t>glaukom</w:t>
      </w:r>
      <w:proofErr w:type="spellEnd"/>
      <w:r w:rsidRPr="00BF4787">
        <w:rPr>
          <w:sz w:val="24"/>
          <w:szCs w:val="24"/>
        </w:rPr>
        <w:t xml:space="preserve"> og </w:t>
      </w:r>
      <w:proofErr w:type="spellStart"/>
      <w:r w:rsidRPr="00BF4787">
        <w:rPr>
          <w:sz w:val="24"/>
          <w:szCs w:val="24"/>
        </w:rPr>
        <w:t>okulær</w:t>
      </w:r>
      <w:proofErr w:type="spellEnd"/>
    </w:p>
    <w:p w14:paraId="515FC31A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hypertension.</w:t>
      </w:r>
    </w:p>
    <w:p w14:paraId="6C1C6BD9" w14:textId="275A351A" w:rsidR="00290443" w:rsidRDefault="00290443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4AB3E084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19624D09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4.2</w:t>
      </w:r>
      <w:r w:rsidRPr="00BF4787">
        <w:rPr>
          <w:b/>
          <w:sz w:val="24"/>
          <w:szCs w:val="24"/>
        </w:rPr>
        <w:tab/>
        <w:t xml:space="preserve">Dosering og </w:t>
      </w:r>
      <w:r w:rsidR="002C1EC0" w:rsidRPr="00BF4787">
        <w:rPr>
          <w:b/>
          <w:sz w:val="24"/>
          <w:szCs w:val="24"/>
        </w:rPr>
        <w:t>administration</w:t>
      </w:r>
    </w:p>
    <w:p w14:paraId="5E9E9CC7" w14:textId="77777777" w:rsidR="00BF4787" w:rsidRDefault="00BF4787" w:rsidP="00BF4787">
      <w:pPr>
        <w:ind w:left="851"/>
        <w:rPr>
          <w:sz w:val="24"/>
          <w:szCs w:val="24"/>
        </w:rPr>
      </w:pPr>
    </w:p>
    <w:p w14:paraId="1BAFFC4D" w14:textId="20044382" w:rsidR="00A03E7C" w:rsidRPr="00BF4787" w:rsidRDefault="00A03E7C" w:rsidP="00BF4787">
      <w:pPr>
        <w:ind w:left="851"/>
        <w:rPr>
          <w:sz w:val="24"/>
          <w:szCs w:val="24"/>
          <w:u w:val="single"/>
        </w:rPr>
      </w:pPr>
      <w:r w:rsidRPr="00BF4787">
        <w:rPr>
          <w:sz w:val="24"/>
          <w:szCs w:val="24"/>
          <w:u w:val="single"/>
        </w:rPr>
        <w:t>Dosering</w:t>
      </w:r>
    </w:p>
    <w:p w14:paraId="496EDD27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3D271070" w14:textId="77777777" w:rsidR="00A03E7C" w:rsidRPr="00BF4787" w:rsidRDefault="00A03E7C" w:rsidP="00BF4787">
      <w:pPr>
        <w:ind w:left="851"/>
        <w:rPr>
          <w:i/>
          <w:iCs/>
          <w:sz w:val="24"/>
          <w:szCs w:val="24"/>
        </w:rPr>
      </w:pPr>
      <w:r w:rsidRPr="00BF4787">
        <w:rPr>
          <w:i/>
          <w:sz w:val="24"/>
          <w:szCs w:val="24"/>
        </w:rPr>
        <w:t>Voksne (herunder ældre):</w:t>
      </w:r>
    </w:p>
    <w:p w14:paraId="23E8682D" w14:textId="0DC6EEC2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Den anbefalede behandling er én øjendråbe i det/de berørte </w:t>
      </w:r>
      <w:proofErr w:type="gramStart"/>
      <w:r w:rsidRPr="00BF4787">
        <w:rPr>
          <w:sz w:val="24"/>
          <w:szCs w:val="24"/>
        </w:rPr>
        <w:t>øje/øjne</w:t>
      </w:r>
      <w:proofErr w:type="gramEnd"/>
      <w:r w:rsidRPr="00BF4787">
        <w:rPr>
          <w:sz w:val="24"/>
          <w:szCs w:val="24"/>
        </w:rPr>
        <w:t xml:space="preserve"> én gang dagligt. Optimal virkning</w:t>
      </w:r>
      <w:r w:rsidR="00591825">
        <w:rPr>
          <w:sz w:val="24"/>
          <w:szCs w:val="24"/>
        </w:rPr>
        <w:t xml:space="preserve"> </w:t>
      </w:r>
      <w:r w:rsidRPr="00BF4787">
        <w:rPr>
          <w:sz w:val="24"/>
          <w:szCs w:val="24"/>
        </w:rPr>
        <w:t xml:space="preserve">opnås, hvis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administreres om aftenen.</w:t>
      </w:r>
    </w:p>
    <w:p w14:paraId="25F14CA2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3515A4DD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Dosering af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bør ikke overstige én gang dagligt, da det er vist, at hyppigere administration mindsker den </w:t>
      </w:r>
      <w:proofErr w:type="spellStart"/>
      <w:r w:rsidRPr="00BF4787">
        <w:rPr>
          <w:sz w:val="24"/>
          <w:szCs w:val="24"/>
        </w:rPr>
        <w:t>intraokulære</w:t>
      </w:r>
      <w:proofErr w:type="spellEnd"/>
      <w:r w:rsidRPr="00BF4787">
        <w:rPr>
          <w:sz w:val="24"/>
          <w:szCs w:val="24"/>
        </w:rPr>
        <w:t xml:space="preserve"> trykreducerende virkning.</w:t>
      </w:r>
    </w:p>
    <w:p w14:paraId="1A628D1A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51CBD79D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Hvis en dosis springes over, bør behandlingen fortsætte med den næste dosis som normalt.</w:t>
      </w:r>
    </w:p>
    <w:p w14:paraId="00D30ADE" w14:textId="77777777" w:rsidR="00A03E7C" w:rsidRPr="00BF4787" w:rsidRDefault="00A03E7C" w:rsidP="00BF4787">
      <w:pPr>
        <w:ind w:left="851"/>
        <w:rPr>
          <w:bCs/>
          <w:i/>
          <w:iCs/>
          <w:sz w:val="24"/>
          <w:szCs w:val="24"/>
        </w:rPr>
      </w:pPr>
    </w:p>
    <w:p w14:paraId="3B54849F" w14:textId="77777777" w:rsidR="00A03E7C" w:rsidRPr="00BF4787" w:rsidRDefault="00A03E7C" w:rsidP="00BF4787">
      <w:pPr>
        <w:ind w:left="851"/>
        <w:rPr>
          <w:bCs/>
          <w:i/>
          <w:iCs/>
          <w:sz w:val="24"/>
          <w:szCs w:val="24"/>
        </w:rPr>
      </w:pPr>
      <w:r w:rsidRPr="00BF4787">
        <w:rPr>
          <w:i/>
          <w:sz w:val="24"/>
          <w:szCs w:val="24"/>
        </w:rPr>
        <w:t>Pædiatrisk population</w:t>
      </w:r>
    </w:p>
    <w:p w14:paraId="3470946A" w14:textId="77777777" w:rsidR="00A03E7C" w:rsidRPr="00BF4787" w:rsidRDefault="00A03E7C" w:rsidP="00BF4787">
      <w:pPr>
        <w:ind w:left="851"/>
        <w:rPr>
          <w:bCs/>
          <w:i/>
          <w:iCs/>
          <w:sz w:val="24"/>
          <w:szCs w:val="24"/>
        </w:rPr>
      </w:pPr>
    </w:p>
    <w:p w14:paraId="5DFA84D7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Der foreligger ingen data for formuleringen af dette lægemiddel.</w:t>
      </w:r>
    </w:p>
    <w:p w14:paraId="6EC7203E" w14:textId="77777777" w:rsidR="00A03E7C" w:rsidRPr="00BF4787" w:rsidRDefault="00A03E7C" w:rsidP="00BF4787">
      <w:pPr>
        <w:ind w:left="851"/>
        <w:rPr>
          <w:bCs/>
          <w:i/>
          <w:iCs/>
          <w:sz w:val="24"/>
          <w:szCs w:val="24"/>
        </w:rPr>
      </w:pPr>
    </w:p>
    <w:p w14:paraId="682CD931" w14:textId="77777777" w:rsidR="00A03E7C" w:rsidRPr="00591825" w:rsidRDefault="00A03E7C" w:rsidP="00BF4787">
      <w:pPr>
        <w:ind w:left="851"/>
        <w:rPr>
          <w:sz w:val="24"/>
          <w:szCs w:val="24"/>
          <w:u w:val="single"/>
        </w:rPr>
      </w:pPr>
      <w:r w:rsidRPr="00591825">
        <w:rPr>
          <w:sz w:val="24"/>
          <w:szCs w:val="24"/>
          <w:u w:val="single"/>
        </w:rPr>
        <w:t xml:space="preserve">Administration </w:t>
      </w:r>
    </w:p>
    <w:p w14:paraId="1B951195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Til </w:t>
      </w:r>
      <w:proofErr w:type="spellStart"/>
      <w:r w:rsidRPr="00BF4787">
        <w:rPr>
          <w:sz w:val="24"/>
          <w:szCs w:val="24"/>
        </w:rPr>
        <w:t>okulær</w:t>
      </w:r>
      <w:proofErr w:type="spellEnd"/>
      <w:r w:rsidRPr="00BF4787">
        <w:rPr>
          <w:sz w:val="24"/>
          <w:szCs w:val="24"/>
        </w:rPr>
        <w:t xml:space="preserve"> brug.</w:t>
      </w:r>
    </w:p>
    <w:p w14:paraId="40D0405E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Ligesom med andre øjendråber anbefales det at sammenpresse tåresækken ved den </w:t>
      </w:r>
      <w:proofErr w:type="spellStart"/>
      <w:r w:rsidRPr="00BF4787">
        <w:rPr>
          <w:sz w:val="24"/>
          <w:szCs w:val="24"/>
        </w:rPr>
        <w:t>mediale</w:t>
      </w:r>
      <w:proofErr w:type="spellEnd"/>
      <w:r w:rsidRPr="00BF4787">
        <w:rPr>
          <w:sz w:val="24"/>
          <w:szCs w:val="24"/>
        </w:rPr>
        <w:t xml:space="preserve"> øjenkrog (punktlig </w:t>
      </w:r>
      <w:proofErr w:type="spellStart"/>
      <w:r w:rsidRPr="00BF4787">
        <w:rPr>
          <w:sz w:val="24"/>
          <w:szCs w:val="24"/>
        </w:rPr>
        <w:t>okklusion</w:t>
      </w:r>
      <w:proofErr w:type="spellEnd"/>
      <w:r w:rsidRPr="00BF4787">
        <w:rPr>
          <w:sz w:val="24"/>
          <w:szCs w:val="24"/>
        </w:rPr>
        <w:t xml:space="preserve">) i et minut for at mindske muligheden for systemisk absorption. Dette bør gøres umiddelbart efter </w:t>
      </w:r>
      <w:proofErr w:type="spellStart"/>
      <w:r w:rsidRPr="00BF4787">
        <w:rPr>
          <w:sz w:val="24"/>
          <w:szCs w:val="24"/>
        </w:rPr>
        <w:t>inddrypning</w:t>
      </w:r>
      <w:proofErr w:type="spellEnd"/>
      <w:r w:rsidRPr="00BF4787">
        <w:rPr>
          <w:sz w:val="24"/>
          <w:szCs w:val="24"/>
        </w:rPr>
        <w:t xml:space="preserve"> af hver øjendråbe.</w:t>
      </w:r>
    </w:p>
    <w:p w14:paraId="10423BAE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Kontaktlinser skal fjernes før </w:t>
      </w:r>
      <w:proofErr w:type="spellStart"/>
      <w:r w:rsidRPr="00BF4787">
        <w:rPr>
          <w:sz w:val="24"/>
          <w:szCs w:val="24"/>
        </w:rPr>
        <w:t>inddrypning</w:t>
      </w:r>
      <w:proofErr w:type="spellEnd"/>
      <w:r w:rsidRPr="00BF4787">
        <w:rPr>
          <w:sz w:val="24"/>
          <w:szCs w:val="24"/>
        </w:rPr>
        <w:t xml:space="preserve"> af øjendråberne, og kan genindsættes efter 15 minutter.</w:t>
      </w:r>
    </w:p>
    <w:p w14:paraId="57F83A68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Hvis der bruges mere end ét </w:t>
      </w:r>
      <w:proofErr w:type="spellStart"/>
      <w:r w:rsidRPr="00BF4787">
        <w:rPr>
          <w:sz w:val="24"/>
          <w:szCs w:val="24"/>
        </w:rPr>
        <w:t>topikalt</w:t>
      </w:r>
      <w:proofErr w:type="spellEnd"/>
      <w:r w:rsidRPr="00BF4787">
        <w:rPr>
          <w:sz w:val="24"/>
          <w:szCs w:val="24"/>
        </w:rPr>
        <w:t xml:space="preserve"> øjenlægemiddel, bør lægemidlerne</w:t>
      </w:r>
    </w:p>
    <w:p w14:paraId="68E58A76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administreres med mindst 5 minutters mellemrum.</w:t>
      </w:r>
    </w:p>
    <w:p w14:paraId="48FDB32C" w14:textId="77777777" w:rsidR="00A03E7C" w:rsidRPr="00BF4787" w:rsidRDefault="00A03E7C" w:rsidP="00BF4787">
      <w:pPr>
        <w:ind w:left="851"/>
        <w:rPr>
          <w:sz w:val="24"/>
          <w:szCs w:val="24"/>
          <w:lang w:eastAsia="en-GB"/>
        </w:rPr>
      </w:pPr>
    </w:p>
    <w:p w14:paraId="47CF84D0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En enkelt dosis indeholder nok øjendråber til behandling af begge øjne.</w:t>
      </w:r>
    </w:p>
    <w:p w14:paraId="7F26F3A1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Kun til engangsbrug.</w:t>
      </w:r>
    </w:p>
    <w:p w14:paraId="5D3A903D" w14:textId="6D4953E6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Dette lægemiddel er en steril opløsning, der ikke indeholder konserveringsmiddel. Opløsningen</w:t>
      </w:r>
      <w:r w:rsidR="00591825">
        <w:rPr>
          <w:sz w:val="24"/>
          <w:szCs w:val="24"/>
        </w:rPr>
        <w:t xml:space="preserve"> </w:t>
      </w:r>
      <w:r w:rsidRPr="00BF4787">
        <w:rPr>
          <w:sz w:val="24"/>
          <w:szCs w:val="24"/>
        </w:rPr>
        <w:t xml:space="preserve">i én enkeltdosisbeholder skal anvendes umiddelbart efter anbrud til administration i det/de berørte </w:t>
      </w:r>
      <w:proofErr w:type="gramStart"/>
      <w:r w:rsidRPr="00BF4787">
        <w:rPr>
          <w:sz w:val="24"/>
          <w:szCs w:val="24"/>
        </w:rPr>
        <w:t>øje/øjne</w:t>
      </w:r>
      <w:proofErr w:type="gramEnd"/>
      <w:r w:rsidRPr="00BF4787">
        <w:rPr>
          <w:sz w:val="24"/>
          <w:szCs w:val="24"/>
        </w:rPr>
        <w:t xml:space="preserve">. Da sterilitet ikke kan opretholdes, efter at den enkelte enkeltdosisbeholder er </w:t>
      </w:r>
      <w:proofErr w:type="spellStart"/>
      <w:r w:rsidRPr="00BF4787">
        <w:rPr>
          <w:sz w:val="24"/>
          <w:szCs w:val="24"/>
        </w:rPr>
        <w:t>anbrudt</w:t>
      </w:r>
      <w:proofErr w:type="spellEnd"/>
      <w:r w:rsidRPr="00BF4787">
        <w:rPr>
          <w:sz w:val="24"/>
          <w:szCs w:val="24"/>
        </w:rPr>
        <w:t>, skal restindhold bortskaffes umiddelbart efter administration.</w:t>
      </w:r>
    </w:p>
    <w:p w14:paraId="2ABC52DF" w14:textId="77777777" w:rsidR="00A03E7C" w:rsidRPr="00BF4787" w:rsidRDefault="00A03E7C" w:rsidP="00BF4787">
      <w:pPr>
        <w:ind w:left="851"/>
        <w:rPr>
          <w:sz w:val="24"/>
          <w:szCs w:val="24"/>
          <w:lang w:eastAsia="en-GB"/>
        </w:rPr>
      </w:pPr>
    </w:p>
    <w:p w14:paraId="15C3FF45" w14:textId="77777777" w:rsidR="00A03E7C" w:rsidRPr="00BF4787" w:rsidRDefault="00A03E7C" w:rsidP="00BF4787">
      <w:pPr>
        <w:ind w:left="851"/>
        <w:rPr>
          <w:i/>
          <w:iCs/>
          <w:sz w:val="24"/>
          <w:szCs w:val="24"/>
        </w:rPr>
      </w:pPr>
      <w:r w:rsidRPr="00BF4787">
        <w:rPr>
          <w:i/>
          <w:sz w:val="24"/>
          <w:szCs w:val="24"/>
        </w:rPr>
        <w:t>Patienter bør instrueres i:</w:t>
      </w:r>
    </w:p>
    <w:p w14:paraId="1B24ADC5" w14:textId="5987B024" w:rsidR="00A03E7C" w:rsidRPr="00591825" w:rsidRDefault="00A03E7C" w:rsidP="00591825">
      <w:pPr>
        <w:pStyle w:val="Listeafsnit"/>
        <w:numPr>
          <w:ilvl w:val="0"/>
          <w:numId w:val="8"/>
        </w:numPr>
        <w:ind w:left="1276" w:hanging="425"/>
        <w:rPr>
          <w:sz w:val="24"/>
          <w:szCs w:val="24"/>
        </w:rPr>
      </w:pPr>
      <w:r w:rsidRPr="00591825">
        <w:rPr>
          <w:sz w:val="24"/>
          <w:szCs w:val="24"/>
        </w:rPr>
        <w:t>at undgå kontakt mellem flaskens spids og øjet eller øjenlåg,</w:t>
      </w:r>
    </w:p>
    <w:p w14:paraId="3648ABAF" w14:textId="2687DB89" w:rsidR="00A03E7C" w:rsidRPr="00591825" w:rsidRDefault="00A03E7C" w:rsidP="009A6C70">
      <w:pPr>
        <w:pStyle w:val="Listeafsnit"/>
        <w:numPr>
          <w:ilvl w:val="0"/>
          <w:numId w:val="8"/>
        </w:numPr>
        <w:ind w:left="1276" w:hanging="425"/>
        <w:rPr>
          <w:sz w:val="24"/>
          <w:szCs w:val="24"/>
        </w:rPr>
      </w:pPr>
      <w:r w:rsidRPr="00591825">
        <w:rPr>
          <w:sz w:val="24"/>
          <w:szCs w:val="24"/>
        </w:rPr>
        <w:t>at anvende opløsningen med øjendråber umiddelbart efter første anbrud af enkeltdosisbeholderen</w:t>
      </w:r>
      <w:r w:rsidR="00591825">
        <w:rPr>
          <w:sz w:val="24"/>
          <w:szCs w:val="24"/>
        </w:rPr>
        <w:t xml:space="preserve"> </w:t>
      </w:r>
      <w:r w:rsidRPr="00591825">
        <w:rPr>
          <w:sz w:val="24"/>
          <w:szCs w:val="24"/>
        </w:rPr>
        <w:t>og at bortskaffe enkeltdosisbeholderen efter brug.</w:t>
      </w:r>
    </w:p>
    <w:p w14:paraId="7935C081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1E2709AE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4.3</w:t>
      </w:r>
      <w:r w:rsidRPr="00BF4787">
        <w:rPr>
          <w:b/>
          <w:sz w:val="24"/>
          <w:szCs w:val="24"/>
        </w:rPr>
        <w:tab/>
        <w:t>Kontraindikationer</w:t>
      </w:r>
    </w:p>
    <w:p w14:paraId="1AD1DEC3" w14:textId="77777777" w:rsidR="00A03E7C" w:rsidRPr="00BF4787" w:rsidRDefault="00A03E7C" w:rsidP="00BF4787">
      <w:pPr>
        <w:ind w:left="851"/>
        <w:rPr>
          <w:noProof/>
          <w:sz w:val="24"/>
          <w:szCs w:val="24"/>
        </w:rPr>
      </w:pPr>
      <w:r w:rsidRPr="00BF4787">
        <w:rPr>
          <w:sz w:val="24"/>
          <w:szCs w:val="24"/>
        </w:rPr>
        <w:t xml:space="preserve">Overfølsomhed over for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eller over for et eller flere af hjælpestofferne anført i pkt. 6.1.</w:t>
      </w:r>
    </w:p>
    <w:p w14:paraId="6FF4A4B5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175FB801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4.4</w:t>
      </w:r>
      <w:r w:rsidRPr="00BF4787">
        <w:rPr>
          <w:b/>
          <w:sz w:val="24"/>
          <w:szCs w:val="24"/>
        </w:rPr>
        <w:tab/>
        <w:t>Særlige advarsler og forsigtighedsregler vedrørende brugen</w:t>
      </w:r>
    </w:p>
    <w:p w14:paraId="0396F2D1" w14:textId="77777777" w:rsidR="00A03E7C" w:rsidRPr="00BF4787" w:rsidRDefault="00A03E7C" w:rsidP="00BF4787">
      <w:pPr>
        <w:ind w:left="851"/>
        <w:rPr>
          <w:sz w:val="24"/>
          <w:szCs w:val="24"/>
        </w:rPr>
      </w:pP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kan gradvist ændre øjenfarven ved at øge mængden af brunt pigment i iris. Før behandling indledes, bør patienten oplyses om risikoen for permanent ændring af øjenfarven. Unilateral behandling kan resultere i permanent </w:t>
      </w:r>
      <w:proofErr w:type="spellStart"/>
      <w:r w:rsidRPr="00BF4787">
        <w:rPr>
          <w:sz w:val="24"/>
          <w:szCs w:val="24"/>
        </w:rPr>
        <w:t>heterokromi</w:t>
      </w:r>
      <w:proofErr w:type="spellEnd"/>
      <w:r w:rsidRPr="00BF4787">
        <w:rPr>
          <w:sz w:val="24"/>
          <w:szCs w:val="24"/>
        </w:rPr>
        <w:t>.</w:t>
      </w:r>
    </w:p>
    <w:p w14:paraId="50EE0102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55A995B2" w14:textId="71B8F906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Denne ændring i øjenfarven er hovedsageligt set hos patienter med blandet farvning af iris, dvs. blå-brun, </w:t>
      </w:r>
      <w:proofErr w:type="spellStart"/>
      <w:r w:rsidRPr="00BF4787">
        <w:rPr>
          <w:sz w:val="24"/>
          <w:szCs w:val="24"/>
        </w:rPr>
        <w:t>grå-brun</w:t>
      </w:r>
      <w:proofErr w:type="spellEnd"/>
      <w:r w:rsidRPr="00BF4787">
        <w:rPr>
          <w:sz w:val="24"/>
          <w:szCs w:val="24"/>
        </w:rPr>
        <w:t xml:space="preserve">, </w:t>
      </w:r>
      <w:proofErr w:type="spellStart"/>
      <w:r w:rsidRPr="00BF4787">
        <w:rPr>
          <w:sz w:val="24"/>
          <w:szCs w:val="24"/>
        </w:rPr>
        <w:t>gul-brun</w:t>
      </w:r>
      <w:proofErr w:type="spellEnd"/>
      <w:r w:rsidRPr="00BF4787">
        <w:rPr>
          <w:sz w:val="24"/>
          <w:szCs w:val="24"/>
        </w:rPr>
        <w:t xml:space="preserve"> og </w:t>
      </w:r>
      <w:proofErr w:type="spellStart"/>
      <w:r w:rsidRPr="00BF4787">
        <w:rPr>
          <w:sz w:val="24"/>
          <w:szCs w:val="24"/>
        </w:rPr>
        <w:t>grøn-brun</w:t>
      </w:r>
      <w:proofErr w:type="spellEnd"/>
      <w:r w:rsidRPr="00BF4787">
        <w:rPr>
          <w:sz w:val="24"/>
          <w:szCs w:val="24"/>
        </w:rPr>
        <w:t xml:space="preserve">. I studier med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indtræder </w:t>
      </w:r>
      <w:r w:rsidRPr="00BF4787">
        <w:rPr>
          <w:sz w:val="24"/>
          <w:szCs w:val="24"/>
        </w:rPr>
        <w:lastRenderedPageBreak/>
        <w:t xml:space="preserve">ændringen normalt inden for de første 8 måneders behandling, sjældent i løbet af det andet eller tredje år. Det er ikke set, at ændringen er indtrådt efter fjerde års behandling. Progressionshastigheden af pigmenteringen af iris falder med tiden og er stabil i fem år.  Effekten med øget pigmentering efter mere end fem år er ikke blevet evalueret. I et åbent 5-årigt sikkerhedsstudie af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udviklede 33 % af patienterne irispigmentering (se pkt. 4.8). Farveændringen af iris er i størstedelen af tilfældene svag, og ofte kan den ikke ses klinisk. </w:t>
      </w:r>
      <w:proofErr w:type="spellStart"/>
      <w:r w:rsidRPr="00BF4787">
        <w:rPr>
          <w:sz w:val="24"/>
          <w:szCs w:val="24"/>
        </w:rPr>
        <w:t>Incidensen</w:t>
      </w:r>
      <w:proofErr w:type="spellEnd"/>
      <w:r w:rsidRPr="00BF4787">
        <w:rPr>
          <w:sz w:val="24"/>
          <w:szCs w:val="24"/>
        </w:rPr>
        <w:t xml:space="preserve"> hos patienter med blandet farvning af iris varierede fra 7 til 85 % med den største </w:t>
      </w:r>
      <w:proofErr w:type="spellStart"/>
      <w:r w:rsidRPr="00BF4787">
        <w:rPr>
          <w:sz w:val="24"/>
          <w:szCs w:val="24"/>
        </w:rPr>
        <w:t>incidens</w:t>
      </w:r>
      <w:proofErr w:type="spellEnd"/>
      <w:r w:rsidRPr="00BF4787">
        <w:rPr>
          <w:sz w:val="24"/>
          <w:szCs w:val="24"/>
        </w:rPr>
        <w:t xml:space="preserve"> ved </w:t>
      </w:r>
      <w:proofErr w:type="spellStart"/>
      <w:r w:rsidRPr="00BF4787">
        <w:rPr>
          <w:sz w:val="24"/>
          <w:szCs w:val="24"/>
        </w:rPr>
        <w:t>gul-brun</w:t>
      </w:r>
      <w:proofErr w:type="spellEnd"/>
      <w:r w:rsidRPr="00BF4787">
        <w:rPr>
          <w:sz w:val="24"/>
          <w:szCs w:val="24"/>
        </w:rPr>
        <w:t xml:space="preserve"> iris. Hos patienter med homogent blå øjne er der ikke observeret nogen ændring, og hos patienter med homogent grå, grønne eller brune øjne er ændringen kun sjældent set.</w:t>
      </w:r>
    </w:p>
    <w:p w14:paraId="65E0C40C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7ACE0042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Farveændringen skyldes et øget melaninindhold i irissens </w:t>
      </w:r>
      <w:proofErr w:type="spellStart"/>
      <w:r w:rsidRPr="00BF4787">
        <w:rPr>
          <w:sz w:val="24"/>
          <w:szCs w:val="24"/>
        </w:rPr>
        <w:t>stromale</w:t>
      </w:r>
      <w:proofErr w:type="spellEnd"/>
      <w:r w:rsidRPr="00BF4787">
        <w:rPr>
          <w:sz w:val="24"/>
          <w:szCs w:val="24"/>
        </w:rPr>
        <w:t xml:space="preserve"> melanocytter og ikke et øget antal melanocytter. Den brune pigmentering omkring pupillen spredes typisk koncentrisk mod periferien i de berørte øjne, men hele iris eller dele af denne kan blive mere brunlig. Der er ikke set nogen yderligere øgning af brunt irispigment efter </w:t>
      </w:r>
      <w:proofErr w:type="spellStart"/>
      <w:r w:rsidRPr="00BF4787">
        <w:rPr>
          <w:sz w:val="24"/>
          <w:szCs w:val="24"/>
        </w:rPr>
        <w:t>seponering</w:t>
      </w:r>
      <w:proofErr w:type="spellEnd"/>
      <w:r w:rsidRPr="00BF4787">
        <w:rPr>
          <w:sz w:val="24"/>
          <w:szCs w:val="24"/>
        </w:rPr>
        <w:t xml:space="preserve"> af behandlingen. Den øgede pigmentering er ikke blevet forbundet med symptomer eller patologiske ændringer i de kliniske forsøg, der er udført til dato.</w:t>
      </w:r>
    </w:p>
    <w:p w14:paraId="4BECE680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5A53A686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Hverken </w:t>
      </w:r>
      <w:proofErr w:type="spellStart"/>
      <w:r w:rsidRPr="00BF4787">
        <w:rPr>
          <w:sz w:val="24"/>
          <w:szCs w:val="24"/>
        </w:rPr>
        <w:t>naevi</w:t>
      </w:r>
      <w:proofErr w:type="spellEnd"/>
      <w:r w:rsidRPr="00BF4787">
        <w:rPr>
          <w:sz w:val="24"/>
          <w:szCs w:val="24"/>
        </w:rPr>
        <w:t xml:space="preserve"> eller pletter på iris er blevet påvirket af behandling. Akkumulation af pigment i </w:t>
      </w:r>
      <w:proofErr w:type="spellStart"/>
      <w:r w:rsidRPr="00BF4787">
        <w:rPr>
          <w:sz w:val="24"/>
          <w:szCs w:val="24"/>
        </w:rPr>
        <w:t>trabekelværket</w:t>
      </w:r>
      <w:proofErr w:type="spellEnd"/>
      <w:r w:rsidRPr="00BF4787">
        <w:rPr>
          <w:sz w:val="24"/>
          <w:szCs w:val="24"/>
        </w:rPr>
        <w:t xml:space="preserve"> eller andetsteds i forkammeret er ikke observeret i kliniske forsøg. Øget irispigmentering har efter 5 års klinisk erfaring ikke vist sig at have negative kliniske følger, og behandling med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kan fortsætte, selvom der opstår irispigmentering. Patienter bør dog overvåges regelmæssigt, og hvis den kliniske situation berettiger det, kan behandlingen med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seponeres.</w:t>
      </w:r>
    </w:p>
    <w:p w14:paraId="56283D58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2D5BCF19" w14:textId="190CA3D6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Der er begrænset klinisk erfaring med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ved kronisk </w:t>
      </w:r>
      <w:proofErr w:type="spellStart"/>
      <w:r w:rsidRPr="00BF4787">
        <w:rPr>
          <w:sz w:val="24"/>
          <w:szCs w:val="24"/>
        </w:rPr>
        <w:t>lukketvinklet</w:t>
      </w:r>
      <w:proofErr w:type="spellEnd"/>
      <w:r w:rsidRPr="00BF4787">
        <w:rPr>
          <w:sz w:val="24"/>
          <w:szCs w:val="24"/>
        </w:rPr>
        <w:t xml:space="preserve"> </w:t>
      </w:r>
      <w:proofErr w:type="spellStart"/>
      <w:r w:rsidRPr="00BF4787">
        <w:rPr>
          <w:sz w:val="24"/>
          <w:szCs w:val="24"/>
        </w:rPr>
        <w:t>glaukom</w:t>
      </w:r>
      <w:proofErr w:type="spellEnd"/>
      <w:r w:rsidRPr="00BF4787">
        <w:rPr>
          <w:sz w:val="24"/>
          <w:szCs w:val="24"/>
        </w:rPr>
        <w:t>, åbenvinklet</w:t>
      </w:r>
      <w:r w:rsidR="00CF4FD4">
        <w:rPr>
          <w:sz w:val="24"/>
          <w:szCs w:val="24"/>
        </w:rPr>
        <w:t xml:space="preserve"> </w:t>
      </w:r>
      <w:proofErr w:type="spellStart"/>
      <w:r w:rsidRPr="00BF4787">
        <w:rPr>
          <w:sz w:val="24"/>
          <w:szCs w:val="24"/>
        </w:rPr>
        <w:t>glaukom</w:t>
      </w:r>
      <w:proofErr w:type="spellEnd"/>
      <w:r w:rsidRPr="00BF4787">
        <w:rPr>
          <w:sz w:val="24"/>
          <w:szCs w:val="24"/>
        </w:rPr>
        <w:t xml:space="preserve"> hos </w:t>
      </w:r>
      <w:proofErr w:type="spellStart"/>
      <w:r w:rsidRPr="00BF4787">
        <w:rPr>
          <w:sz w:val="24"/>
          <w:szCs w:val="24"/>
        </w:rPr>
        <w:t>pseudophakiske</w:t>
      </w:r>
      <w:proofErr w:type="spellEnd"/>
      <w:r w:rsidRPr="00BF4787">
        <w:rPr>
          <w:sz w:val="24"/>
          <w:szCs w:val="24"/>
        </w:rPr>
        <w:t xml:space="preserve"> patienter og ved </w:t>
      </w:r>
      <w:proofErr w:type="spellStart"/>
      <w:r w:rsidRPr="00BF4787">
        <w:rPr>
          <w:sz w:val="24"/>
          <w:szCs w:val="24"/>
        </w:rPr>
        <w:t>pigmentglaukom</w:t>
      </w:r>
      <w:proofErr w:type="spellEnd"/>
      <w:r w:rsidRPr="00BF4787">
        <w:rPr>
          <w:sz w:val="24"/>
          <w:szCs w:val="24"/>
        </w:rPr>
        <w:t xml:space="preserve">. Der er ingen erfaring med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ved inflammatorisk og </w:t>
      </w:r>
      <w:proofErr w:type="spellStart"/>
      <w:r w:rsidRPr="00BF4787">
        <w:rPr>
          <w:sz w:val="24"/>
          <w:szCs w:val="24"/>
        </w:rPr>
        <w:t>neovaskulært</w:t>
      </w:r>
      <w:proofErr w:type="spellEnd"/>
      <w:r w:rsidRPr="00BF4787">
        <w:rPr>
          <w:sz w:val="24"/>
          <w:szCs w:val="24"/>
        </w:rPr>
        <w:t xml:space="preserve"> </w:t>
      </w:r>
      <w:proofErr w:type="spellStart"/>
      <w:r w:rsidRPr="00BF4787">
        <w:rPr>
          <w:sz w:val="24"/>
          <w:szCs w:val="24"/>
        </w:rPr>
        <w:t>glaukom</w:t>
      </w:r>
      <w:proofErr w:type="spellEnd"/>
      <w:r w:rsidRPr="00BF4787">
        <w:rPr>
          <w:sz w:val="24"/>
          <w:szCs w:val="24"/>
        </w:rPr>
        <w:t xml:space="preserve">, inflammatoriske øjenlidelser eller medfødt </w:t>
      </w:r>
      <w:proofErr w:type="spellStart"/>
      <w:r w:rsidRPr="00BF4787">
        <w:rPr>
          <w:sz w:val="24"/>
          <w:szCs w:val="24"/>
        </w:rPr>
        <w:t>glaukom</w:t>
      </w:r>
      <w:proofErr w:type="spellEnd"/>
      <w:r w:rsidRPr="00BF4787">
        <w:rPr>
          <w:sz w:val="24"/>
          <w:szCs w:val="24"/>
        </w:rPr>
        <w:t xml:space="preserve">.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har ingen eller kun ringe virkning på pupillen, men der er ingen erfaring ved akutte anfald af </w:t>
      </w:r>
      <w:proofErr w:type="spellStart"/>
      <w:r w:rsidRPr="00BF4787">
        <w:rPr>
          <w:sz w:val="24"/>
          <w:szCs w:val="24"/>
        </w:rPr>
        <w:t>lukketvinklet</w:t>
      </w:r>
      <w:proofErr w:type="spellEnd"/>
      <w:r w:rsidRPr="00BF4787">
        <w:rPr>
          <w:sz w:val="24"/>
          <w:szCs w:val="24"/>
        </w:rPr>
        <w:t xml:space="preserve"> </w:t>
      </w:r>
      <w:proofErr w:type="spellStart"/>
      <w:r w:rsidRPr="00BF4787">
        <w:rPr>
          <w:sz w:val="24"/>
          <w:szCs w:val="24"/>
        </w:rPr>
        <w:t>glaukom</w:t>
      </w:r>
      <w:proofErr w:type="spellEnd"/>
      <w:r w:rsidRPr="00BF4787">
        <w:rPr>
          <w:sz w:val="24"/>
          <w:szCs w:val="24"/>
        </w:rPr>
        <w:t xml:space="preserve">. Det anbefales derfor, at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bruges med forsigtighed ved disse tilstande, indtil mere erfaring er opnået.</w:t>
      </w:r>
    </w:p>
    <w:p w14:paraId="3624C46E" w14:textId="77777777" w:rsidR="00A03E7C" w:rsidRPr="00BF4787" w:rsidRDefault="00A03E7C" w:rsidP="00BF4787">
      <w:pPr>
        <w:ind w:left="851"/>
        <w:rPr>
          <w:noProof/>
          <w:sz w:val="24"/>
          <w:szCs w:val="24"/>
        </w:rPr>
      </w:pPr>
    </w:p>
    <w:p w14:paraId="3B907B57" w14:textId="77777777" w:rsidR="00A03E7C" w:rsidRPr="00BF4787" w:rsidRDefault="00A03E7C" w:rsidP="00BF4787">
      <w:pPr>
        <w:ind w:left="851"/>
        <w:rPr>
          <w:noProof/>
          <w:sz w:val="24"/>
          <w:szCs w:val="24"/>
        </w:rPr>
      </w:pPr>
      <w:r w:rsidRPr="00BF4787">
        <w:rPr>
          <w:sz w:val="24"/>
          <w:szCs w:val="24"/>
        </w:rPr>
        <w:t xml:space="preserve">Der er begrænsede studiedata for brug af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i den perioperative periode ved</w:t>
      </w:r>
      <w:r w:rsidRPr="00BF4787">
        <w:rPr>
          <w:noProof/>
          <w:sz w:val="24"/>
          <w:szCs w:val="24"/>
        </w:rPr>
        <w:t xml:space="preserve"> </w:t>
      </w:r>
      <w:r w:rsidRPr="00BF4787">
        <w:rPr>
          <w:sz w:val="24"/>
          <w:szCs w:val="24"/>
        </w:rPr>
        <w:t xml:space="preserve">kataraktoperation.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bør anvendes med forsigtighed til disse patienter.</w:t>
      </w:r>
    </w:p>
    <w:p w14:paraId="30D8881B" w14:textId="77777777" w:rsidR="00A03E7C" w:rsidRPr="00BF4787" w:rsidRDefault="00A03E7C" w:rsidP="00BF4787">
      <w:pPr>
        <w:ind w:left="851"/>
        <w:rPr>
          <w:noProof/>
          <w:sz w:val="24"/>
          <w:szCs w:val="24"/>
        </w:rPr>
      </w:pP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bør anvendes med forsigtighed til patienter med </w:t>
      </w:r>
      <w:proofErr w:type="spellStart"/>
      <w:r w:rsidRPr="00BF4787">
        <w:rPr>
          <w:sz w:val="24"/>
          <w:szCs w:val="24"/>
        </w:rPr>
        <w:t>herpetisk</w:t>
      </w:r>
      <w:proofErr w:type="spellEnd"/>
      <w:r w:rsidRPr="00BF4787">
        <w:rPr>
          <w:sz w:val="24"/>
          <w:szCs w:val="24"/>
        </w:rPr>
        <w:t xml:space="preserve"> </w:t>
      </w:r>
      <w:proofErr w:type="spellStart"/>
      <w:r w:rsidRPr="00BF4787">
        <w:rPr>
          <w:sz w:val="24"/>
          <w:szCs w:val="24"/>
        </w:rPr>
        <w:t>keratitis</w:t>
      </w:r>
      <w:proofErr w:type="spellEnd"/>
      <w:r w:rsidRPr="00BF4787">
        <w:rPr>
          <w:sz w:val="24"/>
          <w:szCs w:val="24"/>
        </w:rPr>
        <w:t xml:space="preserve"> i anamnesen og</w:t>
      </w:r>
      <w:r w:rsidRPr="00BF4787">
        <w:rPr>
          <w:noProof/>
          <w:sz w:val="24"/>
          <w:szCs w:val="24"/>
        </w:rPr>
        <w:t xml:space="preserve"> </w:t>
      </w:r>
      <w:r w:rsidRPr="00BF4787">
        <w:rPr>
          <w:sz w:val="24"/>
          <w:szCs w:val="24"/>
        </w:rPr>
        <w:t xml:space="preserve">bør undgås i tilfælde af aktiv herpes </w:t>
      </w:r>
      <w:proofErr w:type="spellStart"/>
      <w:r w:rsidRPr="00BF4787">
        <w:rPr>
          <w:sz w:val="24"/>
          <w:szCs w:val="24"/>
        </w:rPr>
        <w:t>simplex</w:t>
      </w:r>
      <w:proofErr w:type="spellEnd"/>
      <w:r w:rsidRPr="00BF4787">
        <w:rPr>
          <w:sz w:val="24"/>
          <w:szCs w:val="24"/>
        </w:rPr>
        <w:t xml:space="preserve"> </w:t>
      </w:r>
      <w:proofErr w:type="spellStart"/>
      <w:r w:rsidRPr="00BF4787">
        <w:rPr>
          <w:sz w:val="24"/>
          <w:szCs w:val="24"/>
        </w:rPr>
        <w:t>keratitis</w:t>
      </w:r>
      <w:proofErr w:type="spellEnd"/>
      <w:r w:rsidRPr="00BF4787">
        <w:rPr>
          <w:sz w:val="24"/>
          <w:szCs w:val="24"/>
        </w:rPr>
        <w:t xml:space="preserve"> og hos patienter med tidligere</w:t>
      </w:r>
      <w:r w:rsidRPr="00BF4787">
        <w:rPr>
          <w:noProof/>
          <w:sz w:val="24"/>
          <w:szCs w:val="24"/>
        </w:rPr>
        <w:t xml:space="preserve"> </w:t>
      </w:r>
      <w:r w:rsidRPr="00BF4787">
        <w:rPr>
          <w:sz w:val="24"/>
          <w:szCs w:val="24"/>
        </w:rPr>
        <w:t xml:space="preserve">tilbagevendende </w:t>
      </w:r>
      <w:proofErr w:type="spellStart"/>
      <w:r w:rsidRPr="00BF4787">
        <w:rPr>
          <w:sz w:val="24"/>
          <w:szCs w:val="24"/>
        </w:rPr>
        <w:t>herpetisk</w:t>
      </w:r>
      <w:proofErr w:type="spellEnd"/>
      <w:r w:rsidRPr="00BF4787">
        <w:rPr>
          <w:sz w:val="24"/>
          <w:szCs w:val="24"/>
        </w:rPr>
        <w:t xml:space="preserve"> </w:t>
      </w:r>
      <w:proofErr w:type="spellStart"/>
      <w:r w:rsidRPr="00BF4787">
        <w:rPr>
          <w:sz w:val="24"/>
          <w:szCs w:val="24"/>
        </w:rPr>
        <w:t>keratitis</w:t>
      </w:r>
      <w:proofErr w:type="spellEnd"/>
      <w:r w:rsidRPr="00BF4787">
        <w:rPr>
          <w:sz w:val="24"/>
          <w:szCs w:val="24"/>
        </w:rPr>
        <w:t xml:space="preserve"> specifikt forbundet med </w:t>
      </w:r>
      <w:proofErr w:type="spellStart"/>
      <w:r w:rsidRPr="00BF4787">
        <w:rPr>
          <w:sz w:val="24"/>
          <w:szCs w:val="24"/>
        </w:rPr>
        <w:t>prostaglandinanaloger</w:t>
      </w:r>
      <w:proofErr w:type="spellEnd"/>
      <w:r w:rsidRPr="00BF4787">
        <w:rPr>
          <w:sz w:val="24"/>
          <w:szCs w:val="24"/>
        </w:rPr>
        <w:t>.</w:t>
      </w:r>
    </w:p>
    <w:p w14:paraId="7DEA42EE" w14:textId="77777777" w:rsidR="00A03E7C" w:rsidRPr="00BF4787" w:rsidRDefault="00A03E7C" w:rsidP="00BF4787">
      <w:pPr>
        <w:ind w:left="851"/>
        <w:rPr>
          <w:noProof/>
          <w:sz w:val="24"/>
          <w:szCs w:val="24"/>
        </w:rPr>
      </w:pPr>
    </w:p>
    <w:p w14:paraId="1F169D79" w14:textId="77777777" w:rsidR="00A03E7C" w:rsidRPr="00BF4787" w:rsidRDefault="00A03E7C" w:rsidP="00BF4787">
      <w:pPr>
        <w:ind w:left="851"/>
        <w:rPr>
          <w:noProof/>
          <w:sz w:val="24"/>
          <w:szCs w:val="24"/>
        </w:rPr>
      </w:pPr>
      <w:r w:rsidRPr="00BF4787">
        <w:rPr>
          <w:sz w:val="24"/>
          <w:szCs w:val="24"/>
        </w:rPr>
        <w:t xml:space="preserve">Der er rapporteret om </w:t>
      </w:r>
      <w:proofErr w:type="spellStart"/>
      <w:r w:rsidRPr="00BF4787">
        <w:rPr>
          <w:sz w:val="24"/>
          <w:szCs w:val="24"/>
        </w:rPr>
        <w:t>makulaødem</w:t>
      </w:r>
      <w:proofErr w:type="spellEnd"/>
      <w:r w:rsidRPr="00BF4787">
        <w:rPr>
          <w:sz w:val="24"/>
          <w:szCs w:val="24"/>
        </w:rPr>
        <w:t xml:space="preserve"> (se pkt. 4.8), især hos </w:t>
      </w:r>
      <w:proofErr w:type="spellStart"/>
      <w:r w:rsidRPr="00BF4787">
        <w:rPr>
          <w:sz w:val="24"/>
          <w:szCs w:val="24"/>
        </w:rPr>
        <w:t>aphakiske</w:t>
      </w:r>
      <w:proofErr w:type="spellEnd"/>
      <w:r w:rsidRPr="00BF4787">
        <w:rPr>
          <w:sz w:val="24"/>
          <w:szCs w:val="24"/>
        </w:rPr>
        <w:t xml:space="preserve"> patienter,</w:t>
      </w:r>
      <w:r w:rsidRPr="00BF4787">
        <w:rPr>
          <w:noProof/>
          <w:sz w:val="24"/>
          <w:szCs w:val="24"/>
        </w:rPr>
        <w:t xml:space="preserve"> </w:t>
      </w:r>
      <w:proofErr w:type="spellStart"/>
      <w:r w:rsidRPr="00BF4787">
        <w:rPr>
          <w:sz w:val="24"/>
          <w:szCs w:val="24"/>
        </w:rPr>
        <w:t>pseudophakiske</w:t>
      </w:r>
      <w:proofErr w:type="spellEnd"/>
      <w:r w:rsidRPr="00BF4787">
        <w:rPr>
          <w:sz w:val="24"/>
          <w:szCs w:val="24"/>
        </w:rPr>
        <w:t xml:space="preserve"> patienter med iturevet bageste linsekapsel eller med forkammerlinser, samt hos</w:t>
      </w:r>
      <w:r w:rsidRPr="00BF4787">
        <w:rPr>
          <w:noProof/>
          <w:sz w:val="24"/>
          <w:szCs w:val="24"/>
        </w:rPr>
        <w:t xml:space="preserve"> </w:t>
      </w:r>
      <w:r w:rsidRPr="00BF4787">
        <w:rPr>
          <w:sz w:val="24"/>
          <w:szCs w:val="24"/>
        </w:rPr>
        <w:t xml:space="preserve">patienter med kendte risikofaktorer for </w:t>
      </w:r>
      <w:proofErr w:type="spellStart"/>
      <w:r w:rsidRPr="00BF4787">
        <w:rPr>
          <w:sz w:val="24"/>
          <w:szCs w:val="24"/>
        </w:rPr>
        <w:t>cystoidt</w:t>
      </w:r>
      <w:proofErr w:type="spellEnd"/>
      <w:r w:rsidRPr="00BF4787">
        <w:rPr>
          <w:sz w:val="24"/>
          <w:szCs w:val="24"/>
        </w:rPr>
        <w:t xml:space="preserve"> </w:t>
      </w:r>
      <w:proofErr w:type="spellStart"/>
      <w:r w:rsidRPr="00BF4787">
        <w:rPr>
          <w:sz w:val="24"/>
          <w:szCs w:val="24"/>
        </w:rPr>
        <w:t>makulaødem</w:t>
      </w:r>
      <w:proofErr w:type="spellEnd"/>
      <w:r w:rsidRPr="00BF4787">
        <w:rPr>
          <w:sz w:val="24"/>
          <w:szCs w:val="24"/>
        </w:rPr>
        <w:t xml:space="preserve"> (såsom diabetisk </w:t>
      </w:r>
      <w:proofErr w:type="spellStart"/>
      <w:r w:rsidRPr="00BF4787">
        <w:rPr>
          <w:sz w:val="24"/>
          <w:szCs w:val="24"/>
        </w:rPr>
        <w:t>retinopati</w:t>
      </w:r>
      <w:proofErr w:type="spellEnd"/>
      <w:r w:rsidRPr="00BF4787">
        <w:rPr>
          <w:sz w:val="24"/>
          <w:szCs w:val="24"/>
        </w:rPr>
        <w:t xml:space="preserve"> og</w:t>
      </w:r>
      <w:r w:rsidRPr="00BF4787">
        <w:rPr>
          <w:noProof/>
          <w:sz w:val="24"/>
          <w:szCs w:val="24"/>
        </w:rPr>
        <w:t xml:space="preserve"> </w:t>
      </w:r>
      <w:proofErr w:type="spellStart"/>
      <w:r w:rsidRPr="00BF4787">
        <w:rPr>
          <w:sz w:val="24"/>
          <w:szCs w:val="24"/>
        </w:rPr>
        <w:t>retinalveneokklusion</w:t>
      </w:r>
      <w:proofErr w:type="spellEnd"/>
      <w:r w:rsidRPr="00BF4787">
        <w:rPr>
          <w:sz w:val="24"/>
          <w:szCs w:val="24"/>
        </w:rPr>
        <w:t xml:space="preserve">).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bør anvendes med forsigtighed til </w:t>
      </w:r>
      <w:proofErr w:type="spellStart"/>
      <w:r w:rsidRPr="00BF4787">
        <w:rPr>
          <w:sz w:val="24"/>
          <w:szCs w:val="24"/>
        </w:rPr>
        <w:t>aphakiske</w:t>
      </w:r>
      <w:proofErr w:type="spellEnd"/>
      <w:r w:rsidRPr="00BF4787">
        <w:rPr>
          <w:sz w:val="24"/>
          <w:szCs w:val="24"/>
        </w:rPr>
        <w:t xml:space="preserve"> patienter, til</w:t>
      </w:r>
      <w:r w:rsidRPr="00BF4787">
        <w:rPr>
          <w:noProof/>
          <w:sz w:val="24"/>
          <w:szCs w:val="24"/>
        </w:rPr>
        <w:t xml:space="preserve"> </w:t>
      </w:r>
      <w:proofErr w:type="spellStart"/>
      <w:r w:rsidRPr="00BF4787">
        <w:rPr>
          <w:sz w:val="24"/>
          <w:szCs w:val="24"/>
        </w:rPr>
        <w:t>pseudophakiske</w:t>
      </w:r>
      <w:proofErr w:type="spellEnd"/>
      <w:r w:rsidRPr="00BF4787">
        <w:rPr>
          <w:sz w:val="24"/>
          <w:szCs w:val="24"/>
        </w:rPr>
        <w:t xml:space="preserve"> patienter med iturevet bageste linsekapsel eller med forkammerlinser, samt til</w:t>
      </w:r>
      <w:r w:rsidRPr="00BF4787">
        <w:rPr>
          <w:noProof/>
          <w:sz w:val="24"/>
          <w:szCs w:val="24"/>
        </w:rPr>
        <w:t xml:space="preserve"> </w:t>
      </w:r>
      <w:r w:rsidRPr="00BF4787">
        <w:rPr>
          <w:sz w:val="24"/>
          <w:szCs w:val="24"/>
        </w:rPr>
        <w:t xml:space="preserve">patienter med kendte risikofaktorer for </w:t>
      </w:r>
      <w:proofErr w:type="spellStart"/>
      <w:r w:rsidRPr="00BF4787">
        <w:rPr>
          <w:sz w:val="24"/>
          <w:szCs w:val="24"/>
        </w:rPr>
        <w:t>cystoidt</w:t>
      </w:r>
      <w:proofErr w:type="spellEnd"/>
      <w:r w:rsidRPr="00BF4787">
        <w:rPr>
          <w:sz w:val="24"/>
          <w:szCs w:val="24"/>
        </w:rPr>
        <w:t xml:space="preserve"> </w:t>
      </w:r>
      <w:proofErr w:type="spellStart"/>
      <w:r w:rsidRPr="00BF4787">
        <w:rPr>
          <w:sz w:val="24"/>
          <w:szCs w:val="24"/>
        </w:rPr>
        <w:t>makulaødem</w:t>
      </w:r>
      <w:proofErr w:type="spellEnd"/>
      <w:r w:rsidRPr="00BF4787">
        <w:rPr>
          <w:sz w:val="24"/>
          <w:szCs w:val="24"/>
        </w:rPr>
        <w:t>.</w:t>
      </w:r>
    </w:p>
    <w:p w14:paraId="41A3EBEC" w14:textId="77777777" w:rsidR="00A03E7C" w:rsidRPr="00BF4787" w:rsidRDefault="00A03E7C" w:rsidP="00BF4787">
      <w:pPr>
        <w:ind w:left="851"/>
        <w:rPr>
          <w:noProof/>
          <w:sz w:val="24"/>
          <w:szCs w:val="24"/>
        </w:rPr>
      </w:pPr>
    </w:p>
    <w:p w14:paraId="489E82B8" w14:textId="77777777" w:rsidR="00A03E7C" w:rsidRPr="00BF4787" w:rsidRDefault="00A03E7C" w:rsidP="00BF4787">
      <w:pPr>
        <w:ind w:left="851"/>
        <w:rPr>
          <w:noProof/>
          <w:sz w:val="24"/>
          <w:szCs w:val="24"/>
        </w:rPr>
      </w:pPr>
      <w:r w:rsidRPr="00BF4787">
        <w:rPr>
          <w:sz w:val="24"/>
          <w:szCs w:val="24"/>
        </w:rPr>
        <w:t xml:space="preserve">Hos patienter med kendte prædisponerede risikofaktorer for </w:t>
      </w:r>
      <w:proofErr w:type="spellStart"/>
      <w:r w:rsidRPr="00BF4787">
        <w:rPr>
          <w:sz w:val="24"/>
          <w:szCs w:val="24"/>
        </w:rPr>
        <w:t>iritis</w:t>
      </w:r>
      <w:proofErr w:type="spellEnd"/>
      <w:r w:rsidRPr="00BF4787">
        <w:rPr>
          <w:sz w:val="24"/>
          <w:szCs w:val="24"/>
        </w:rPr>
        <w:t>/</w:t>
      </w:r>
      <w:proofErr w:type="spellStart"/>
      <w:r w:rsidRPr="00BF4787">
        <w:rPr>
          <w:sz w:val="24"/>
          <w:szCs w:val="24"/>
        </w:rPr>
        <w:t>uveitis</w:t>
      </w:r>
      <w:proofErr w:type="spellEnd"/>
      <w:r w:rsidRPr="00BF4787">
        <w:rPr>
          <w:sz w:val="24"/>
          <w:szCs w:val="24"/>
        </w:rPr>
        <w:t xml:space="preserve"> kan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anvendes med</w:t>
      </w:r>
      <w:r w:rsidRPr="00BF4787">
        <w:rPr>
          <w:noProof/>
          <w:sz w:val="24"/>
          <w:szCs w:val="24"/>
        </w:rPr>
        <w:t xml:space="preserve"> </w:t>
      </w:r>
      <w:r w:rsidRPr="00BF4787">
        <w:rPr>
          <w:sz w:val="24"/>
          <w:szCs w:val="24"/>
        </w:rPr>
        <w:t>forsigtighed.</w:t>
      </w:r>
    </w:p>
    <w:p w14:paraId="04099959" w14:textId="77777777" w:rsidR="00A03E7C" w:rsidRPr="00BF4787" w:rsidRDefault="00A03E7C" w:rsidP="00BF4787">
      <w:pPr>
        <w:ind w:left="851"/>
        <w:rPr>
          <w:noProof/>
          <w:sz w:val="24"/>
          <w:szCs w:val="24"/>
        </w:rPr>
      </w:pPr>
    </w:p>
    <w:p w14:paraId="7F4CB043" w14:textId="77777777" w:rsidR="00A03E7C" w:rsidRPr="00BF4787" w:rsidRDefault="00A03E7C" w:rsidP="00BF4787">
      <w:pPr>
        <w:ind w:left="851"/>
        <w:rPr>
          <w:noProof/>
          <w:sz w:val="24"/>
          <w:szCs w:val="24"/>
        </w:rPr>
      </w:pPr>
      <w:r w:rsidRPr="00BF4787">
        <w:rPr>
          <w:sz w:val="24"/>
          <w:szCs w:val="24"/>
        </w:rPr>
        <w:lastRenderedPageBreak/>
        <w:t>Der er begrænset erfaring med patienter med astma, men der er efter markedsføring rapporteret tilfælde af forværring af astma og/eller dyspnø.</w:t>
      </w:r>
      <w:r w:rsidRPr="00BF4787">
        <w:rPr>
          <w:noProof/>
          <w:sz w:val="24"/>
          <w:szCs w:val="24"/>
        </w:rPr>
        <w:t xml:space="preserve"> </w:t>
      </w:r>
      <w:r w:rsidRPr="00BF4787">
        <w:rPr>
          <w:sz w:val="24"/>
          <w:szCs w:val="24"/>
        </w:rPr>
        <w:t>Astmapatienter</w:t>
      </w:r>
      <w:r w:rsidRPr="00BF4787">
        <w:rPr>
          <w:noProof/>
          <w:sz w:val="24"/>
          <w:szCs w:val="24"/>
        </w:rPr>
        <w:t xml:space="preserve"> </w:t>
      </w:r>
      <w:r w:rsidRPr="00BF4787">
        <w:rPr>
          <w:sz w:val="24"/>
          <w:szCs w:val="24"/>
        </w:rPr>
        <w:t>bør derfor behandles med forsigtighed, indtil der er opnået tilstrækkelig erfaring, se også pkt.</w:t>
      </w:r>
      <w:r w:rsidRPr="00BF4787">
        <w:rPr>
          <w:noProof/>
          <w:sz w:val="24"/>
          <w:szCs w:val="24"/>
        </w:rPr>
        <w:t xml:space="preserve"> </w:t>
      </w:r>
      <w:r w:rsidRPr="00BF4787">
        <w:rPr>
          <w:sz w:val="24"/>
          <w:szCs w:val="24"/>
        </w:rPr>
        <w:t>4.8.</w:t>
      </w:r>
    </w:p>
    <w:p w14:paraId="3C12FEBD" w14:textId="77777777" w:rsidR="00A03E7C" w:rsidRPr="00BF4787" w:rsidRDefault="00A03E7C" w:rsidP="00BF4787">
      <w:pPr>
        <w:ind w:left="851"/>
        <w:rPr>
          <w:noProof/>
          <w:sz w:val="24"/>
          <w:szCs w:val="24"/>
        </w:rPr>
      </w:pPr>
    </w:p>
    <w:p w14:paraId="47D2ECC2" w14:textId="3BA60458" w:rsidR="00A03E7C" w:rsidRPr="00BF4787" w:rsidRDefault="00A03E7C" w:rsidP="00BF4787">
      <w:pPr>
        <w:ind w:left="851"/>
        <w:rPr>
          <w:noProof/>
          <w:sz w:val="24"/>
          <w:szCs w:val="24"/>
        </w:rPr>
      </w:pPr>
      <w:r w:rsidRPr="00BF4787">
        <w:rPr>
          <w:sz w:val="24"/>
          <w:szCs w:val="24"/>
        </w:rPr>
        <w:t xml:space="preserve">Der er set </w:t>
      </w:r>
      <w:proofErr w:type="spellStart"/>
      <w:r w:rsidRPr="00BF4787">
        <w:rPr>
          <w:sz w:val="24"/>
          <w:szCs w:val="24"/>
        </w:rPr>
        <w:t>periorbital</w:t>
      </w:r>
      <w:proofErr w:type="spellEnd"/>
      <w:r w:rsidRPr="00BF4787">
        <w:rPr>
          <w:sz w:val="24"/>
          <w:szCs w:val="24"/>
        </w:rPr>
        <w:t xml:space="preserve"> misfarvning af huden, hvor hovedparten af tilfældene stammer fra japanske</w:t>
      </w:r>
      <w:r w:rsidRPr="00BF4787">
        <w:rPr>
          <w:noProof/>
          <w:sz w:val="24"/>
          <w:szCs w:val="24"/>
        </w:rPr>
        <w:t xml:space="preserve"> </w:t>
      </w:r>
      <w:r w:rsidRPr="00BF4787">
        <w:rPr>
          <w:sz w:val="24"/>
          <w:szCs w:val="24"/>
        </w:rPr>
        <w:t xml:space="preserve">patienter. Den hidtidige erfaring viser, at </w:t>
      </w:r>
      <w:proofErr w:type="spellStart"/>
      <w:r w:rsidRPr="00BF4787">
        <w:rPr>
          <w:sz w:val="24"/>
          <w:szCs w:val="24"/>
        </w:rPr>
        <w:t>periorbital</w:t>
      </w:r>
      <w:proofErr w:type="spellEnd"/>
      <w:r w:rsidRPr="00BF4787">
        <w:rPr>
          <w:sz w:val="24"/>
          <w:szCs w:val="24"/>
        </w:rPr>
        <w:t xml:space="preserve"> misfarvning af huden ikke er permanent og har i</w:t>
      </w:r>
      <w:r w:rsidR="00CF4FD4">
        <w:rPr>
          <w:sz w:val="24"/>
          <w:szCs w:val="24"/>
        </w:rPr>
        <w:t xml:space="preserve"> </w:t>
      </w:r>
      <w:r w:rsidRPr="00BF4787">
        <w:rPr>
          <w:sz w:val="24"/>
          <w:szCs w:val="24"/>
        </w:rPr>
        <w:t xml:space="preserve">nogle tilfælde været reversibel ved fortsat behandling med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>.</w:t>
      </w:r>
    </w:p>
    <w:p w14:paraId="01D1AD91" w14:textId="77777777" w:rsidR="00A03E7C" w:rsidRPr="00BF4787" w:rsidRDefault="00A03E7C" w:rsidP="00BF4787">
      <w:pPr>
        <w:ind w:left="851"/>
        <w:rPr>
          <w:noProof/>
          <w:sz w:val="24"/>
          <w:szCs w:val="24"/>
        </w:rPr>
      </w:pPr>
    </w:p>
    <w:p w14:paraId="63FC340B" w14:textId="77777777" w:rsidR="00A03E7C" w:rsidRPr="00BF4787" w:rsidRDefault="00A03E7C" w:rsidP="00BF4787">
      <w:pPr>
        <w:ind w:left="851"/>
        <w:rPr>
          <w:noProof/>
          <w:sz w:val="24"/>
          <w:szCs w:val="24"/>
        </w:rPr>
      </w:pP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kan gradvis ændre øjenvipper og vellushår ved det behandlede øje og</w:t>
      </w:r>
      <w:r w:rsidRPr="00BF4787">
        <w:rPr>
          <w:noProof/>
          <w:sz w:val="24"/>
          <w:szCs w:val="24"/>
        </w:rPr>
        <w:t xml:space="preserve"> </w:t>
      </w:r>
      <w:r w:rsidRPr="00BF4787">
        <w:rPr>
          <w:sz w:val="24"/>
          <w:szCs w:val="24"/>
        </w:rPr>
        <w:t>dets omgivelser. Disse ændringer omfatter øget længde, tykkelse og pigmentering, øget antal</w:t>
      </w:r>
      <w:r w:rsidRPr="00BF4787">
        <w:rPr>
          <w:noProof/>
          <w:sz w:val="24"/>
          <w:szCs w:val="24"/>
        </w:rPr>
        <w:t xml:space="preserve"> </w:t>
      </w:r>
      <w:r w:rsidRPr="00BF4787">
        <w:rPr>
          <w:sz w:val="24"/>
          <w:szCs w:val="24"/>
        </w:rPr>
        <w:t>øjenvipper eller hår og øjenvipper, som vokser i forkert retning. Ændringer i øjenvipper er reversible efter ophør af behandling.</w:t>
      </w:r>
    </w:p>
    <w:p w14:paraId="277CEF35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7EF17C39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4.5</w:t>
      </w:r>
      <w:r w:rsidRPr="00BF4787">
        <w:rPr>
          <w:b/>
          <w:sz w:val="24"/>
          <w:szCs w:val="24"/>
        </w:rPr>
        <w:tab/>
        <w:t>Interaktion med andre lægemidler og andre former for interaktion</w:t>
      </w:r>
    </w:p>
    <w:p w14:paraId="3154ECE2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Definitive data vedrørende lægemiddelinteraktion er ikke tilgængelige.</w:t>
      </w:r>
    </w:p>
    <w:p w14:paraId="22106A5A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Der er rapporteret paradoksale stigninger i det </w:t>
      </w:r>
      <w:proofErr w:type="spellStart"/>
      <w:r w:rsidRPr="00BF4787">
        <w:rPr>
          <w:sz w:val="24"/>
          <w:szCs w:val="24"/>
        </w:rPr>
        <w:t>intraokulære</w:t>
      </w:r>
      <w:proofErr w:type="spellEnd"/>
      <w:r w:rsidRPr="00BF4787">
        <w:rPr>
          <w:sz w:val="24"/>
          <w:szCs w:val="24"/>
        </w:rPr>
        <w:t xml:space="preserve"> tryk efter samtidig </w:t>
      </w:r>
      <w:proofErr w:type="spellStart"/>
      <w:r w:rsidRPr="00BF4787">
        <w:rPr>
          <w:sz w:val="24"/>
          <w:szCs w:val="24"/>
        </w:rPr>
        <w:t>oftalmisk</w:t>
      </w:r>
      <w:proofErr w:type="spellEnd"/>
      <w:r w:rsidRPr="00BF4787">
        <w:rPr>
          <w:sz w:val="24"/>
          <w:szCs w:val="24"/>
        </w:rPr>
        <w:t xml:space="preserve"> administration af to </w:t>
      </w:r>
      <w:proofErr w:type="spellStart"/>
      <w:r w:rsidRPr="00BF4787">
        <w:rPr>
          <w:sz w:val="24"/>
          <w:szCs w:val="24"/>
        </w:rPr>
        <w:t>prostaglandinanaloger</w:t>
      </w:r>
      <w:proofErr w:type="spellEnd"/>
      <w:r w:rsidRPr="00BF4787">
        <w:rPr>
          <w:sz w:val="24"/>
          <w:szCs w:val="24"/>
        </w:rPr>
        <w:t xml:space="preserve">. Det frarådes derfor at bruge to eller flere </w:t>
      </w:r>
      <w:proofErr w:type="spellStart"/>
      <w:r w:rsidRPr="00BF4787">
        <w:rPr>
          <w:sz w:val="24"/>
          <w:szCs w:val="24"/>
        </w:rPr>
        <w:t>prostaglandiner</w:t>
      </w:r>
      <w:proofErr w:type="spellEnd"/>
      <w:r w:rsidRPr="00BF4787">
        <w:rPr>
          <w:sz w:val="24"/>
          <w:szCs w:val="24"/>
        </w:rPr>
        <w:t xml:space="preserve">, </w:t>
      </w:r>
      <w:proofErr w:type="spellStart"/>
      <w:r w:rsidRPr="00BF4787">
        <w:rPr>
          <w:sz w:val="24"/>
          <w:szCs w:val="24"/>
        </w:rPr>
        <w:t>prostaglandinanaloger</w:t>
      </w:r>
      <w:proofErr w:type="spellEnd"/>
      <w:r w:rsidRPr="00BF4787">
        <w:rPr>
          <w:sz w:val="24"/>
          <w:szCs w:val="24"/>
        </w:rPr>
        <w:t xml:space="preserve"> eller </w:t>
      </w:r>
      <w:proofErr w:type="spellStart"/>
      <w:r w:rsidRPr="00BF4787">
        <w:rPr>
          <w:sz w:val="24"/>
          <w:szCs w:val="24"/>
        </w:rPr>
        <w:t>prostaglandinderivater</w:t>
      </w:r>
      <w:proofErr w:type="spellEnd"/>
      <w:r w:rsidRPr="00BF4787">
        <w:rPr>
          <w:sz w:val="24"/>
          <w:szCs w:val="24"/>
        </w:rPr>
        <w:t xml:space="preserve"> samtidigt.</w:t>
      </w:r>
    </w:p>
    <w:p w14:paraId="1AD66F4A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2F783629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4.6</w:t>
      </w:r>
      <w:r w:rsidRPr="00BF4787">
        <w:rPr>
          <w:b/>
          <w:sz w:val="24"/>
          <w:szCs w:val="24"/>
        </w:rPr>
        <w:tab/>
      </w:r>
      <w:r w:rsidR="0071241E" w:rsidRPr="00BF4787">
        <w:rPr>
          <w:b/>
          <w:sz w:val="24"/>
          <w:szCs w:val="24"/>
        </w:rPr>
        <w:t>Fertilitet, g</w:t>
      </w:r>
      <w:r w:rsidRPr="00BF4787">
        <w:rPr>
          <w:b/>
          <w:sz w:val="24"/>
          <w:szCs w:val="24"/>
        </w:rPr>
        <w:t>raviditet og amning</w:t>
      </w:r>
    </w:p>
    <w:p w14:paraId="32D1450C" w14:textId="77777777" w:rsidR="00CF4FD4" w:rsidRDefault="00CF4FD4" w:rsidP="00BF4787">
      <w:pPr>
        <w:ind w:left="851"/>
        <w:rPr>
          <w:sz w:val="24"/>
          <w:szCs w:val="24"/>
        </w:rPr>
      </w:pPr>
    </w:p>
    <w:p w14:paraId="05C08B8E" w14:textId="6B017ACF" w:rsidR="00A03E7C" w:rsidRPr="00CF4FD4" w:rsidRDefault="00A03E7C" w:rsidP="00BF4787">
      <w:pPr>
        <w:ind w:left="851"/>
        <w:rPr>
          <w:noProof/>
          <w:sz w:val="24"/>
          <w:szCs w:val="24"/>
          <w:u w:val="single"/>
        </w:rPr>
      </w:pPr>
      <w:r w:rsidRPr="00CF4FD4">
        <w:rPr>
          <w:sz w:val="24"/>
          <w:szCs w:val="24"/>
          <w:u w:val="single"/>
        </w:rPr>
        <w:t>Graviditet</w:t>
      </w:r>
    </w:p>
    <w:p w14:paraId="46B6683B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Sikkerheden ved brug af dette lægemiddel under human graviditet er ikke blevet fastslået. Det har potentielt skadelige farmakologiske virkninger med hensyn til graviditetsforløb, det ufødte eller det nyfødte barn.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bør derfor ikke anvendes under graviditet.</w:t>
      </w:r>
    </w:p>
    <w:p w14:paraId="5EC96843" w14:textId="77777777" w:rsidR="00A03E7C" w:rsidRPr="00BF4787" w:rsidRDefault="00A03E7C" w:rsidP="00BF4787">
      <w:pPr>
        <w:ind w:left="851"/>
        <w:rPr>
          <w:noProof/>
          <w:sz w:val="24"/>
          <w:szCs w:val="24"/>
        </w:rPr>
      </w:pPr>
    </w:p>
    <w:p w14:paraId="6FB1C175" w14:textId="77777777" w:rsidR="00A03E7C" w:rsidRPr="00CF4FD4" w:rsidRDefault="00A03E7C" w:rsidP="00BF4787">
      <w:pPr>
        <w:ind w:left="851"/>
        <w:rPr>
          <w:noProof/>
          <w:sz w:val="24"/>
          <w:szCs w:val="24"/>
          <w:u w:val="single"/>
        </w:rPr>
      </w:pPr>
      <w:r w:rsidRPr="00CF4FD4">
        <w:rPr>
          <w:sz w:val="24"/>
          <w:szCs w:val="24"/>
          <w:u w:val="single"/>
        </w:rPr>
        <w:t>Amning</w:t>
      </w:r>
    </w:p>
    <w:p w14:paraId="11578DA8" w14:textId="77777777" w:rsidR="00A03E7C" w:rsidRPr="00BF4787" w:rsidRDefault="00A03E7C" w:rsidP="00BF4787">
      <w:pPr>
        <w:ind w:left="851"/>
        <w:rPr>
          <w:sz w:val="24"/>
          <w:szCs w:val="24"/>
        </w:rPr>
      </w:pP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og dets metabolitter kan passere over i modermælken, og dette lægemiddel bør derfor ikke anvendes af ammende kvinder, eller amningen bør ophøre.</w:t>
      </w:r>
    </w:p>
    <w:p w14:paraId="66E22C16" w14:textId="77777777" w:rsidR="00A03E7C" w:rsidRPr="00BF4787" w:rsidRDefault="00A03E7C" w:rsidP="00BF4787">
      <w:pPr>
        <w:ind w:left="851"/>
        <w:rPr>
          <w:noProof/>
          <w:sz w:val="24"/>
          <w:szCs w:val="24"/>
        </w:rPr>
      </w:pPr>
    </w:p>
    <w:p w14:paraId="0DC241D4" w14:textId="77777777" w:rsidR="00A03E7C" w:rsidRPr="00CF4FD4" w:rsidRDefault="00A03E7C" w:rsidP="00BF4787">
      <w:pPr>
        <w:ind w:left="851"/>
        <w:rPr>
          <w:noProof/>
          <w:sz w:val="24"/>
          <w:szCs w:val="24"/>
          <w:u w:val="single"/>
        </w:rPr>
      </w:pPr>
      <w:r w:rsidRPr="00CF4FD4">
        <w:rPr>
          <w:sz w:val="24"/>
          <w:szCs w:val="24"/>
          <w:u w:val="single"/>
        </w:rPr>
        <w:t>Fertilitet</w:t>
      </w:r>
    </w:p>
    <w:p w14:paraId="706422D3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Dyreforsøg med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har ikke vist påvirkning af fertiliteten hos hanner og hunner (se pkt. 5.3).</w:t>
      </w:r>
    </w:p>
    <w:p w14:paraId="117F6FEC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60F56183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4.7</w:t>
      </w:r>
      <w:r w:rsidRPr="00BF4787">
        <w:rPr>
          <w:b/>
          <w:sz w:val="24"/>
          <w:szCs w:val="24"/>
        </w:rPr>
        <w:tab/>
        <w:t xml:space="preserve">Virkning på evnen til at føre motorkøretøj </w:t>
      </w:r>
      <w:r w:rsidR="0071241E" w:rsidRPr="00BF4787">
        <w:rPr>
          <w:b/>
          <w:sz w:val="24"/>
          <w:szCs w:val="24"/>
        </w:rPr>
        <w:t>og</w:t>
      </w:r>
      <w:r w:rsidRPr="00BF4787">
        <w:rPr>
          <w:b/>
          <w:sz w:val="24"/>
          <w:szCs w:val="24"/>
        </w:rPr>
        <w:t xml:space="preserve"> betjene maskiner</w:t>
      </w:r>
    </w:p>
    <w:p w14:paraId="17FE2A7F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Ikke mærkning.</w:t>
      </w:r>
    </w:p>
    <w:p w14:paraId="7C4EE998" w14:textId="7934A045" w:rsidR="00A03E7C" w:rsidRPr="00BF4787" w:rsidRDefault="00A03E7C" w:rsidP="00BF4787">
      <w:pPr>
        <w:ind w:left="851"/>
        <w:rPr>
          <w:sz w:val="24"/>
          <w:szCs w:val="24"/>
        </w:rPr>
      </w:pP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påvirker i mindre grad evnen til at føre motorkøretøj og betjene maskiner. Som ved andre øjenpræparater kan </w:t>
      </w:r>
      <w:proofErr w:type="spellStart"/>
      <w:r w:rsidRPr="00BF4787">
        <w:rPr>
          <w:sz w:val="24"/>
          <w:szCs w:val="24"/>
        </w:rPr>
        <w:t>inddrypning</w:t>
      </w:r>
      <w:proofErr w:type="spellEnd"/>
      <w:r w:rsidRPr="00BF4787">
        <w:rPr>
          <w:sz w:val="24"/>
          <w:szCs w:val="24"/>
        </w:rPr>
        <w:t xml:space="preserve"> af øjendråber forårsage forbigående sløring</w:t>
      </w:r>
      <w:r w:rsidR="00CF4FD4">
        <w:rPr>
          <w:sz w:val="24"/>
          <w:szCs w:val="24"/>
        </w:rPr>
        <w:t xml:space="preserve"> </w:t>
      </w:r>
      <w:r w:rsidRPr="00BF4787">
        <w:rPr>
          <w:sz w:val="24"/>
          <w:szCs w:val="24"/>
        </w:rPr>
        <w:t>af synet. Patienten bør ikke føre motorkøretøj eller betjene maskiner, før synet atter er normalt.</w:t>
      </w:r>
    </w:p>
    <w:p w14:paraId="71DF3535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1B09195C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4.8</w:t>
      </w:r>
      <w:r w:rsidRPr="00BF4787">
        <w:rPr>
          <w:b/>
          <w:sz w:val="24"/>
          <w:szCs w:val="24"/>
        </w:rPr>
        <w:tab/>
        <w:t>Bivirkninger</w:t>
      </w:r>
    </w:p>
    <w:p w14:paraId="57534C14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Størstedelen af bivirkningerne er relateret til øjnene. I et åbent 5-års sikkerhedsstudie med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udviklede 33 % af patienterne irispigmentering (se pkt. 4.4).</w:t>
      </w:r>
    </w:p>
    <w:p w14:paraId="319A7EB2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Øvrige øjenbivirkninger er generelt forbigående og forekommer i forbindelse med dosisadministration.</w:t>
      </w:r>
    </w:p>
    <w:p w14:paraId="0EFB4DEE" w14:textId="77777777" w:rsidR="00A03E7C" w:rsidRPr="00BF4787" w:rsidRDefault="00A03E7C" w:rsidP="00BF4787">
      <w:pPr>
        <w:ind w:left="851"/>
        <w:rPr>
          <w:sz w:val="24"/>
          <w:szCs w:val="24"/>
          <w:lang w:eastAsia="en-GB"/>
        </w:rPr>
      </w:pPr>
    </w:p>
    <w:p w14:paraId="68757BA7" w14:textId="1DB06F21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Bivirkningerne og deres hyppigheder angivet nedenfor er dem, der er beskrevet for</w:t>
      </w:r>
      <w:r w:rsidR="00CF4FD4">
        <w:rPr>
          <w:sz w:val="24"/>
          <w:szCs w:val="24"/>
        </w:rPr>
        <w:t xml:space="preserve"> </w:t>
      </w:r>
      <w:r w:rsidRPr="00BF4787">
        <w:rPr>
          <w:sz w:val="24"/>
          <w:szCs w:val="24"/>
        </w:rPr>
        <w:t>referenceproduktet. Bivirkninger er klassificeret efter deres hyppighed som følger: meget almindelig</w:t>
      </w:r>
      <w:r w:rsidR="00290443">
        <w:rPr>
          <w:sz w:val="24"/>
          <w:szCs w:val="24"/>
        </w:rPr>
        <w:t xml:space="preserve"> </w:t>
      </w:r>
      <w:r w:rsidRPr="00BF4787">
        <w:rPr>
          <w:sz w:val="24"/>
          <w:szCs w:val="24"/>
        </w:rPr>
        <w:t xml:space="preserve">(1/10), almindelig (1/100 til &lt;1/10), ikke almindelig (1/1.000 til &lt;1/100), sjælden </w:t>
      </w:r>
      <w:r w:rsidRPr="00BF4787">
        <w:rPr>
          <w:sz w:val="24"/>
          <w:szCs w:val="24"/>
        </w:rPr>
        <w:lastRenderedPageBreak/>
        <w:t>(1/10.000 til</w:t>
      </w:r>
      <w:r w:rsidR="00CF4FD4">
        <w:rPr>
          <w:sz w:val="24"/>
          <w:szCs w:val="24"/>
        </w:rPr>
        <w:t xml:space="preserve"> </w:t>
      </w:r>
      <w:r w:rsidRPr="00BF4787">
        <w:rPr>
          <w:sz w:val="24"/>
          <w:szCs w:val="24"/>
        </w:rPr>
        <w:t>&lt;1/1.000) og meget sjælden (&lt;1/10.000). Ikke kendt (kan ikke estimeres ud fra forhåndenværende</w:t>
      </w:r>
      <w:r w:rsidR="00CF4FD4">
        <w:rPr>
          <w:sz w:val="24"/>
          <w:szCs w:val="24"/>
        </w:rPr>
        <w:t xml:space="preserve"> </w:t>
      </w:r>
      <w:r w:rsidRPr="00BF4787">
        <w:rPr>
          <w:sz w:val="24"/>
          <w:szCs w:val="24"/>
        </w:rPr>
        <w:t>data).</w:t>
      </w:r>
    </w:p>
    <w:p w14:paraId="7E1593C6" w14:textId="77777777" w:rsidR="00A03E7C" w:rsidRPr="00290443" w:rsidRDefault="00A03E7C" w:rsidP="00A03E7C">
      <w:pPr>
        <w:tabs>
          <w:tab w:val="left" w:pos="1304"/>
        </w:tabs>
        <w:autoSpaceDE w:val="0"/>
        <w:autoSpaceDN w:val="0"/>
        <w:adjustRightInd w:val="0"/>
        <w:rPr>
          <w:i/>
          <w:iCs/>
          <w:sz w:val="24"/>
          <w:szCs w:val="24"/>
          <w:lang w:eastAsia="en-GB"/>
        </w:rPr>
      </w:pPr>
    </w:p>
    <w:tbl>
      <w:tblPr>
        <w:tblStyle w:val="Tabel-Gitter"/>
        <w:tblW w:w="5000" w:type="pct"/>
        <w:tblInd w:w="0" w:type="dxa"/>
        <w:tblLook w:val="04A0" w:firstRow="1" w:lastRow="0" w:firstColumn="1" w:lastColumn="0" w:noHBand="0" w:noVBand="1"/>
      </w:tblPr>
      <w:tblGrid>
        <w:gridCol w:w="1676"/>
        <w:gridCol w:w="1932"/>
        <w:gridCol w:w="1543"/>
        <w:gridCol w:w="1467"/>
        <w:gridCol w:w="1814"/>
        <w:gridCol w:w="1196"/>
      </w:tblGrid>
      <w:tr w:rsidR="00A03E7C" w:rsidRPr="00CF4FD4" w14:paraId="03F9B264" w14:textId="77777777" w:rsidTr="00BF4787">
        <w:tc>
          <w:tcPr>
            <w:tcW w:w="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31888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</w:rPr>
            </w:pPr>
            <w:r w:rsidRPr="00CF4FD4">
              <w:rPr>
                <w:b/>
                <w:sz w:val="22"/>
                <w:szCs w:val="22"/>
              </w:rPr>
              <w:t xml:space="preserve">Systemorgan-klasse 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0C7C9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CF4FD4">
              <w:rPr>
                <w:b/>
                <w:sz w:val="22"/>
                <w:szCs w:val="22"/>
              </w:rPr>
              <w:t xml:space="preserve">Meget almindelig </w:t>
            </w:r>
          </w:p>
          <w:p w14:paraId="40DD5491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</w:rPr>
            </w:pPr>
            <w:r w:rsidRPr="00CF4FD4">
              <w:rPr>
                <w:b/>
                <w:sz w:val="22"/>
                <w:szCs w:val="22"/>
              </w:rPr>
              <w:t>≥1/10</w:t>
            </w:r>
            <w:r w:rsidRPr="00CF4FD4">
              <w:rPr>
                <w:sz w:val="22"/>
                <w:szCs w:val="22"/>
              </w:rPr>
              <w:t xml:space="preserve"> 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223C2" w14:textId="77777777" w:rsidR="00A03E7C" w:rsidRPr="00CF4FD4" w:rsidRDefault="00A03E7C">
            <w:pPr>
              <w:pStyle w:val="Default"/>
              <w:rPr>
                <w:sz w:val="22"/>
                <w:szCs w:val="22"/>
              </w:rPr>
            </w:pPr>
            <w:r w:rsidRPr="00CF4FD4">
              <w:rPr>
                <w:b/>
                <w:sz w:val="22"/>
                <w:szCs w:val="22"/>
              </w:rPr>
              <w:t xml:space="preserve">Almindelig </w:t>
            </w:r>
          </w:p>
          <w:p w14:paraId="1B227E3B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</w:rPr>
            </w:pPr>
            <w:r w:rsidRPr="00CF4FD4">
              <w:rPr>
                <w:b/>
                <w:sz w:val="22"/>
                <w:szCs w:val="22"/>
              </w:rPr>
              <w:t xml:space="preserve">≥1/100 til &lt;1/10 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14C1E" w14:textId="77777777" w:rsidR="00A03E7C" w:rsidRPr="00CF4FD4" w:rsidRDefault="00A03E7C">
            <w:pPr>
              <w:pStyle w:val="Default"/>
              <w:rPr>
                <w:sz w:val="22"/>
                <w:szCs w:val="22"/>
              </w:rPr>
            </w:pPr>
            <w:r w:rsidRPr="00CF4FD4">
              <w:rPr>
                <w:b/>
                <w:sz w:val="22"/>
                <w:szCs w:val="22"/>
              </w:rPr>
              <w:t xml:space="preserve">Ikke almindelig </w:t>
            </w:r>
          </w:p>
          <w:p w14:paraId="6AE1D497" w14:textId="77777777" w:rsidR="00A03E7C" w:rsidRPr="00CF4FD4" w:rsidRDefault="00A03E7C">
            <w:pPr>
              <w:pStyle w:val="Default"/>
              <w:rPr>
                <w:sz w:val="22"/>
                <w:szCs w:val="22"/>
              </w:rPr>
            </w:pPr>
            <w:r w:rsidRPr="00CF4FD4">
              <w:rPr>
                <w:b/>
                <w:sz w:val="22"/>
                <w:szCs w:val="22"/>
              </w:rPr>
              <w:t xml:space="preserve">≥1/1.000 til </w:t>
            </w:r>
          </w:p>
          <w:p w14:paraId="74A59FCF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</w:rPr>
            </w:pPr>
            <w:r w:rsidRPr="00CF4FD4">
              <w:rPr>
                <w:b/>
                <w:sz w:val="22"/>
                <w:szCs w:val="22"/>
              </w:rPr>
              <w:t xml:space="preserve">&lt;1/100 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0CB41" w14:textId="77777777" w:rsidR="00A03E7C" w:rsidRPr="00CF4FD4" w:rsidRDefault="00A03E7C">
            <w:pPr>
              <w:pStyle w:val="Default"/>
              <w:rPr>
                <w:sz w:val="22"/>
                <w:szCs w:val="22"/>
              </w:rPr>
            </w:pPr>
            <w:r w:rsidRPr="00CF4FD4">
              <w:rPr>
                <w:b/>
                <w:sz w:val="22"/>
                <w:szCs w:val="22"/>
              </w:rPr>
              <w:t xml:space="preserve">Sjælden </w:t>
            </w:r>
          </w:p>
          <w:p w14:paraId="00B22441" w14:textId="77777777" w:rsidR="00A03E7C" w:rsidRPr="00CF4FD4" w:rsidRDefault="00A03E7C">
            <w:pPr>
              <w:pStyle w:val="Default"/>
              <w:rPr>
                <w:sz w:val="22"/>
                <w:szCs w:val="22"/>
              </w:rPr>
            </w:pPr>
            <w:r w:rsidRPr="00CF4FD4">
              <w:rPr>
                <w:b/>
                <w:sz w:val="22"/>
                <w:szCs w:val="22"/>
              </w:rPr>
              <w:t xml:space="preserve">≥1/10.000 til </w:t>
            </w:r>
          </w:p>
          <w:p w14:paraId="4D258876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</w:rPr>
            </w:pPr>
            <w:r w:rsidRPr="00CF4FD4">
              <w:rPr>
                <w:b/>
                <w:sz w:val="22"/>
                <w:szCs w:val="22"/>
              </w:rPr>
              <w:t xml:space="preserve">&lt;1/1.000 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0EF36" w14:textId="77777777" w:rsidR="00A03E7C" w:rsidRPr="00CF4FD4" w:rsidRDefault="00A03E7C">
            <w:pPr>
              <w:pStyle w:val="Default"/>
              <w:rPr>
                <w:sz w:val="22"/>
                <w:szCs w:val="22"/>
              </w:rPr>
            </w:pPr>
            <w:r w:rsidRPr="00CF4FD4">
              <w:rPr>
                <w:b/>
                <w:sz w:val="22"/>
                <w:szCs w:val="22"/>
              </w:rPr>
              <w:t xml:space="preserve">Meget sjælden </w:t>
            </w:r>
          </w:p>
          <w:p w14:paraId="3D15AF7A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</w:rPr>
            </w:pPr>
            <w:r w:rsidRPr="00CF4FD4">
              <w:rPr>
                <w:b/>
                <w:sz w:val="22"/>
                <w:szCs w:val="22"/>
              </w:rPr>
              <w:t xml:space="preserve">&lt;1/10.000 </w:t>
            </w:r>
          </w:p>
        </w:tc>
      </w:tr>
      <w:tr w:rsidR="00A03E7C" w:rsidRPr="00CF4FD4" w14:paraId="7A0A8A1E" w14:textId="77777777" w:rsidTr="00BF4787">
        <w:tc>
          <w:tcPr>
            <w:tcW w:w="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D5C5B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>Infektioner og parasitære sygdomme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CC11C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935E6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59384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91C6D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 w:rsidRPr="00CF4FD4">
              <w:rPr>
                <w:sz w:val="22"/>
                <w:szCs w:val="22"/>
              </w:rPr>
              <w:t>Herpetisk</w:t>
            </w:r>
            <w:proofErr w:type="spellEnd"/>
            <w:r w:rsidRPr="00CF4FD4">
              <w:rPr>
                <w:sz w:val="22"/>
                <w:szCs w:val="22"/>
              </w:rPr>
              <w:t xml:space="preserve"> </w:t>
            </w:r>
          </w:p>
          <w:p w14:paraId="72B4439B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</w:rPr>
            </w:pPr>
            <w:proofErr w:type="spellStart"/>
            <w:r w:rsidRPr="00CF4FD4">
              <w:rPr>
                <w:sz w:val="22"/>
                <w:szCs w:val="22"/>
              </w:rPr>
              <w:t>keratitis</w:t>
            </w:r>
            <w:proofErr w:type="spellEnd"/>
            <w:r w:rsidRPr="00CF4FD4">
              <w:rPr>
                <w:sz w:val="22"/>
                <w:szCs w:val="22"/>
              </w:rPr>
              <w:t>*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2927D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</w:tr>
      <w:tr w:rsidR="00A03E7C" w:rsidRPr="00CF4FD4" w14:paraId="0EF02889" w14:textId="77777777" w:rsidTr="00BF4787">
        <w:tc>
          <w:tcPr>
            <w:tcW w:w="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19065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>Nervesystemet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D30F6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BFEAC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5DF65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>Hovedpine*, svimmelhed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7EBC9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D681D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</w:tr>
      <w:tr w:rsidR="00A03E7C" w:rsidRPr="00CF4FD4" w14:paraId="4AB03011" w14:textId="77777777" w:rsidTr="00BF4787">
        <w:tc>
          <w:tcPr>
            <w:tcW w:w="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FB6F5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>Øjne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2AAEC5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 xml:space="preserve">Øget irispigmentering; let til moderat </w:t>
            </w:r>
            <w:proofErr w:type="spellStart"/>
            <w:r w:rsidRPr="00CF4FD4">
              <w:rPr>
                <w:sz w:val="22"/>
                <w:szCs w:val="22"/>
              </w:rPr>
              <w:t>konjunktival</w:t>
            </w:r>
            <w:proofErr w:type="spellEnd"/>
            <w:r w:rsidRPr="00CF4FD4">
              <w:rPr>
                <w:sz w:val="22"/>
                <w:szCs w:val="22"/>
              </w:rPr>
              <w:t xml:space="preserve"> </w:t>
            </w:r>
            <w:proofErr w:type="spellStart"/>
            <w:r w:rsidRPr="00CF4FD4">
              <w:rPr>
                <w:sz w:val="22"/>
                <w:szCs w:val="22"/>
              </w:rPr>
              <w:t>hyperæmi</w:t>
            </w:r>
            <w:proofErr w:type="spellEnd"/>
            <w:r w:rsidRPr="00CF4FD4">
              <w:rPr>
                <w:sz w:val="22"/>
                <w:szCs w:val="22"/>
              </w:rPr>
              <w:t>; øjenirritation (brændende fornemmelse, kløe, svien og ”følelse af fremmedlegeme i øjet”); ændring af øjenvipper og vellushår (øget længde, tykkelse, pigmentering og antal)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F8645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</w:rPr>
            </w:pPr>
            <w:proofErr w:type="spellStart"/>
            <w:r w:rsidRPr="00CF4FD4">
              <w:rPr>
                <w:sz w:val="22"/>
                <w:szCs w:val="22"/>
              </w:rPr>
              <w:t>Punktformig</w:t>
            </w:r>
            <w:proofErr w:type="spellEnd"/>
            <w:r w:rsidRPr="00CF4FD4">
              <w:rPr>
                <w:sz w:val="22"/>
                <w:szCs w:val="22"/>
              </w:rPr>
              <w:t xml:space="preserve"> </w:t>
            </w:r>
            <w:proofErr w:type="spellStart"/>
            <w:r w:rsidRPr="00CF4FD4">
              <w:rPr>
                <w:sz w:val="22"/>
                <w:szCs w:val="22"/>
              </w:rPr>
              <w:t>keratitis</w:t>
            </w:r>
            <w:proofErr w:type="spellEnd"/>
            <w:r w:rsidRPr="00CF4FD4">
              <w:rPr>
                <w:sz w:val="22"/>
                <w:szCs w:val="22"/>
              </w:rPr>
              <w:t xml:space="preserve"> uden symptomer hos de fleste; </w:t>
            </w:r>
            <w:proofErr w:type="spellStart"/>
            <w:r w:rsidRPr="00CF4FD4">
              <w:rPr>
                <w:sz w:val="22"/>
                <w:szCs w:val="22"/>
              </w:rPr>
              <w:t>blefaritis</w:t>
            </w:r>
            <w:proofErr w:type="spellEnd"/>
            <w:r w:rsidRPr="00CF4FD4">
              <w:rPr>
                <w:sz w:val="22"/>
                <w:szCs w:val="22"/>
              </w:rPr>
              <w:t xml:space="preserve">; øjensmerter; fotofobi; </w:t>
            </w:r>
            <w:proofErr w:type="spellStart"/>
            <w:r w:rsidRPr="00CF4FD4">
              <w:rPr>
                <w:sz w:val="22"/>
                <w:szCs w:val="22"/>
              </w:rPr>
              <w:t>konjunktivitis</w:t>
            </w:r>
            <w:proofErr w:type="spellEnd"/>
            <w:r w:rsidRPr="00CF4FD4">
              <w:rPr>
                <w:sz w:val="22"/>
                <w:szCs w:val="22"/>
              </w:rPr>
              <w:t>*</w:t>
            </w: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EE293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 xml:space="preserve">Øjenlågsødem; tørre øjne; </w:t>
            </w:r>
            <w:proofErr w:type="spellStart"/>
            <w:r w:rsidRPr="00CF4FD4">
              <w:rPr>
                <w:sz w:val="22"/>
                <w:szCs w:val="22"/>
              </w:rPr>
              <w:t>keratitis</w:t>
            </w:r>
            <w:proofErr w:type="spellEnd"/>
            <w:r w:rsidRPr="00CF4FD4">
              <w:rPr>
                <w:sz w:val="22"/>
                <w:szCs w:val="22"/>
              </w:rPr>
              <w:t xml:space="preserve">*; sløret syn; </w:t>
            </w:r>
            <w:proofErr w:type="spellStart"/>
            <w:r w:rsidRPr="00CF4FD4">
              <w:rPr>
                <w:sz w:val="22"/>
                <w:szCs w:val="22"/>
              </w:rPr>
              <w:t>makulaødem</w:t>
            </w:r>
            <w:proofErr w:type="spellEnd"/>
            <w:r w:rsidRPr="00CF4FD4">
              <w:rPr>
                <w:sz w:val="22"/>
                <w:szCs w:val="22"/>
              </w:rPr>
              <w:t xml:space="preserve">, herunder </w:t>
            </w:r>
            <w:proofErr w:type="spellStart"/>
            <w:r w:rsidRPr="00CF4FD4">
              <w:rPr>
                <w:sz w:val="22"/>
                <w:szCs w:val="22"/>
              </w:rPr>
              <w:t>cystoidt</w:t>
            </w:r>
            <w:proofErr w:type="spellEnd"/>
            <w:r w:rsidRPr="00CF4FD4">
              <w:rPr>
                <w:sz w:val="22"/>
                <w:szCs w:val="22"/>
              </w:rPr>
              <w:t xml:space="preserve"> </w:t>
            </w:r>
            <w:proofErr w:type="spellStart"/>
            <w:r w:rsidRPr="00CF4FD4">
              <w:rPr>
                <w:sz w:val="22"/>
                <w:szCs w:val="22"/>
              </w:rPr>
              <w:t>makulaødem</w:t>
            </w:r>
            <w:proofErr w:type="spellEnd"/>
            <w:r w:rsidRPr="00CF4FD4">
              <w:rPr>
                <w:sz w:val="22"/>
                <w:szCs w:val="22"/>
              </w:rPr>
              <w:t xml:space="preserve">*; </w:t>
            </w:r>
            <w:proofErr w:type="spellStart"/>
            <w:r w:rsidRPr="00CF4FD4">
              <w:rPr>
                <w:sz w:val="22"/>
                <w:szCs w:val="22"/>
              </w:rPr>
              <w:t>uveitis</w:t>
            </w:r>
            <w:proofErr w:type="spellEnd"/>
            <w:r w:rsidRPr="00CF4FD4">
              <w:rPr>
                <w:sz w:val="22"/>
                <w:szCs w:val="22"/>
              </w:rPr>
              <w:t>*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57159E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 w:rsidRPr="00CF4FD4">
              <w:rPr>
                <w:sz w:val="22"/>
                <w:szCs w:val="22"/>
              </w:rPr>
              <w:t>Iritis</w:t>
            </w:r>
            <w:proofErr w:type="spellEnd"/>
            <w:r w:rsidRPr="00CF4FD4">
              <w:rPr>
                <w:sz w:val="22"/>
                <w:szCs w:val="22"/>
              </w:rPr>
              <w:t xml:space="preserve">*; ødemer i </w:t>
            </w:r>
            <w:proofErr w:type="spellStart"/>
            <w:r w:rsidRPr="00CF4FD4">
              <w:rPr>
                <w:sz w:val="22"/>
                <w:szCs w:val="22"/>
              </w:rPr>
              <w:t>cornea</w:t>
            </w:r>
            <w:proofErr w:type="spellEnd"/>
            <w:r w:rsidRPr="00CF4FD4">
              <w:rPr>
                <w:sz w:val="22"/>
                <w:szCs w:val="22"/>
              </w:rPr>
              <w:t xml:space="preserve">*; erosioner i </w:t>
            </w:r>
            <w:proofErr w:type="spellStart"/>
            <w:r w:rsidRPr="00CF4FD4">
              <w:rPr>
                <w:sz w:val="22"/>
                <w:szCs w:val="22"/>
              </w:rPr>
              <w:t>cornea</w:t>
            </w:r>
            <w:proofErr w:type="spellEnd"/>
            <w:r w:rsidRPr="00CF4FD4">
              <w:rPr>
                <w:sz w:val="22"/>
                <w:szCs w:val="22"/>
              </w:rPr>
              <w:t xml:space="preserve">; </w:t>
            </w:r>
            <w:proofErr w:type="spellStart"/>
            <w:r w:rsidRPr="00CF4FD4">
              <w:rPr>
                <w:sz w:val="22"/>
                <w:szCs w:val="22"/>
              </w:rPr>
              <w:t>periorbitalt</w:t>
            </w:r>
            <w:proofErr w:type="spellEnd"/>
            <w:r w:rsidRPr="00CF4FD4">
              <w:rPr>
                <w:sz w:val="22"/>
                <w:szCs w:val="22"/>
              </w:rPr>
              <w:t xml:space="preserve"> ødem; trichiasis*; </w:t>
            </w:r>
            <w:proofErr w:type="spellStart"/>
            <w:r w:rsidRPr="00CF4FD4">
              <w:rPr>
                <w:sz w:val="22"/>
                <w:szCs w:val="22"/>
              </w:rPr>
              <w:t>distichiasis</w:t>
            </w:r>
            <w:proofErr w:type="spellEnd"/>
            <w:r w:rsidRPr="00CF4FD4">
              <w:rPr>
                <w:sz w:val="22"/>
                <w:szCs w:val="22"/>
              </w:rPr>
              <w:t xml:space="preserve">; iriscyste*; lokal hudreaktion på øjenlågene; mørkfarvning af huden ved øjenlågene; </w:t>
            </w:r>
            <w:proofErr w:type="spellStart"/>
            <w:r w:rsidRPr="00CF4FD4">
              <w:rPr>
                <w:sz w:val="22"/>
                <w:szCs w:val="22"/>
              </w:rPr>
              <w:t>pseudopemfigoid</w:t>
            </w:r>
            <w:proofErr w:type="spellEnd"/>
            <w:r w:rsidRPr="00CF4FD4">
              <w:rPr>
                <w:sz w:val="22"/>
                <w:szCs w:val="22"/>
              </w:rPr>
              <w:t xml:space="preserve"> ved øjets bindehinde*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51DAD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</w:rPr>
            </w:pPr>
            <w:proofErr w:type="spellStart"/>
            <w:r w:rsidRPr="00CF4FD4">
              <w:rPr>
                <w:sz w:val="22"/>
                <w:szCs w:val="22"/>
              </w:rPr>
              <w:t>Periorbitale</w:t>
            </w:r>
            <w:proofErr w:type="spellEnd"/>
            <w:r w:rsidRPr="00CF4FD4">
              <w:rPr>
                <w:sz w:val="22"/>
                <w:szCs w:val="22"/>
              </w:rPr>
              <w:t xml:space="preserve"> forandringer og øjenlågsforandringer, der medfører fordybning af øjenlågets </w:t>
            </w:r>
            <w:proofErr w:type="spellStart"/>
            <w:r w:rsidRPr="00CF4FD4">
              <w:rPr>
                <w:sz w:val="22"/>
                <w:szCs w:val="22"/>
              </w:rPr>
              <w:t>sulcus</w:t>
            </w:r>
            <w:proofErr w:type="spellEnd"/>
          </w:p>
        </w:tc>
      </w:tr>
      <w:tr w:rsidR="00A03E7C" w:rsidRPr="00CF4FD4" w14:paraId="2F26F95F" w14:textId="77777777" w:rsidTr="00BF4787">
        <w:tc>
          <w:tcPr>
            <w:tcW w:w="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0DB2F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>Hjerte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58034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41479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227AB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 xml:space="preserve">Angina; </w:t>
            </w:r>
            <w:proofErr w:type="spellStart"/>
            <w:r w:rsidRPr="00CF4FD4">
              <w:rPr>
                <w:sz w:val="22"/>
                <w:szCs w:val="22"/>
              </w:rPr>
              <w:t>palpitationer</w:t>
            </w:r>
            <w:proofErr w:type="spellEnd"/>
            <w:r w:rsidRPr="00CF4FD4">
              <w:rPr>
                <w:sz w:val="22"/>
                <w:szCs w:val="22"/>
              </w:rPr>
              <w:t>*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8B06C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  <w:lang w:val="en-US" w:eastAsia="en-GB"/>
              </w:rPr>
            </w:pP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50F40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>Ustabil angina</w:t>
            </w:r>
          </w:p>
        </w:tc>
      </w:tr>
      <w:tr w:rsidR="00A03E7C" w:rsidRPr="00CF4FD4" w14:paraId="337C929C" w14:textId="77777777" w:rsidTr="00BF4787">
        <w:tc>
          <w:tcPr>
            <w:tcW w:w="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97361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 xml:space="preserve">Luftveje, thorax og </w:t>
            </w:r>
            <w:proofErr w:type="spellStart"/>
            <w:r w:rsidRPr="00CF4FD4">
              <w:rPr>
                <w:sz w:val="22"/>
                <w:szCs w:val="22"/>
              </w:rPr>
              <w:t>mediastinum</w:t>
            </w:r>
            <w:proofErr w:type="spellEnd"/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BF6C1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60B86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50379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>Astma*; dyspnø*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31318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>Astmaforværring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06D45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</w:tr>
      <w:tr w:rsidR="00A03E7C" w:rsidRPr="00CF4FD4" w14:paraId="27BB0889" w14:textId="77777777" w:rsidTr="00BF4787">
        <w:tc>
          <w:tcPr>
            <w:tcW w:w="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113A65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>Mave-tarm-kanalen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A18B9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3377E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49EC9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>Kvalme*;</w:t>
            </w:r>
          </w:p>
          <w:p w14:paraId="190C5FD6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>Opkastning*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54DEB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AD430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</w:tr>
      <w:tr w:rsidR="00A03E7C" w:rsidRPr="00CF4FD4" w14:paraId="74FC8C39" w14:textId="77777777" w:rsidTr="00BF4787">
        <w:tc>
          <w:tcPr>
            <w:tcW w:w="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3341B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>Hud og subkutane væv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2BC76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4CDBE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5A174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 xml:space="preserve">Udslæt 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FB827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 w:rsidRPr="00CF4FD4">
              <w:rPr>
                <w:sz w:val="22"/>
                <w:szCs w:val="22"/>
              </w:rPr>
              <w:t>Pruritus</w:t>
            </w:r>
            <w:proofErr w:type="spellEnd"/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8A847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</w:tr>
      <w:tr w:rsidR="00A03E7C" w:rsidRPr="00CF4FD4" w14:paraId="7B08DDB1" w14:textId="77777777" w:rsidTr="00BF4787">
        <w:tc>
          <w:tcPr>
            <w:tcW w:w="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C5E25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>Knogler, led, muskler og bindevæv:</w:t>
            </w:r>
          </w:p>
          <w:p w14:paraId="64D47998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  <w:lang w:eastAsia="en-GB"/>
              </w:rPr>
            </w:pP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9B959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  <w:lang w:eastAsia="en-GB"/>
              </w:rPr>
            </w:pP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87236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  <w:lang w:eastAsia="en-GB"/>
              </w:rPr>
            </w:pP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24426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 xml:space="preserve">Myalgi*; </w:t>
            </w:r>
            <w:proofErr w:type="spellStart"/>
            <w:r w:rsidRPr="00CF4FD4">
              <w:rPr>
                <w:sz w:val="22"/>
                <w:szCs w:val="22"/>
              </w:rPr>
              <w:t>artralgi</w:t>
            </w:r>
            <w:proofErr w:type="spellEnd"/>
            <w:r w:rsidRPr="00CF4FD4">
              <w:rPr>
                <w:sz w:val="22"/>
                <w:szCs w:val="22"/>
              </w:rPr>
              <w:t>*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D7166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418D2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</w:tr>
      <w:tr w:rsidR="00A03E7C" w:rsidRPr="00CF4FD4" w14:paraId="0BE9244A" w14:textId="77777777" w:rsidTr="00BF4787">
        <w:tc>
          <w:tcPr>
            <w:tcW w:w="8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DD25B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4FD4">
              <w:rPr>
                <w:sz w:val="22"/>
                <w:szCs w:val="22"/>
              </w:rPr>
              <w:t>Almene symptomer og reaktioner på administrationsstedet</w:t>
            </w:r>
          </w:p>
        </w:tc>
        <w:tc>
          <w:tcPr>
            <w:tcW w:w="10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BA03C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eastAsia="en-GB"/>
              </w:rPr>
            </w:pP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EF9F6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eastAsia="en-GB"/>
              </w:rPr>
            </w:pPr>
          </w:p>
        </w:tc>
        <w:tc>
          <w:tcPr>
            <w:tcW w:w="7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815E2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</w:rPr>
            </w:pPr>
            <w:r w:rsidRPr="00CF4FD4">
              <w:rPr>
                <w:i/>
                <w:sz w:val="22"/>
                <w:szCs w:val="22"/>
              </w:rPr>
              <w:t xml:space="preserve"> </w:t>
            </w:r>
            <w:r w:rsidRPr="00CF4FD4">
              <w:rPr>
                <w:sz w:val="22"/>
                <w:szCs w:val="22"/>
              </w:rPr>
              <w:t>Brystsmerter*</w:t>
            </w:r>
          </w:p>
        </w:tc>
        <w:tc>
          <w:tcPr>
            <w:tcW w:w="9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C2576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62011" w14:textId="77777777" w:rsidR="00A03E7C" w:rsidRPr="00CF4FD4" w:rsidRDefault="00A03E7C">
            <w:pPr>
              <w:tabs>
                <w:tab w:val="left" w:pos="1304"/>
              </w:tabs>
              <w:autoSpaceDE w:val="0"/>
              <w:autoSpaceDN w:val="0"/>
              <w:adjustRightInd w:val="0"/>
              <w:rPr>
                <w:i/>
                <w:iCs/>
                <w:sz w:val="22"/>
                <w:szCs w:val="22"/>
                <w:lang w:val="en-US" w:eastAsia="en-GB"/>
              </w:rPr>
            </w:pPr>
          </w:p>
        </w:tc>
      </w:tr>
    </w:tbl>
    <w:p w14:paraId="0A21E4F5" w14:textId="77777777" w:rsidR="00A03E7C" w:rsidRPr="00BF4787" w:rsidRDefault="00A03E7C" w:rsidP="00A03E7C">
      <w:pPr>
        <w:tabs>
          <w:tab w:val="left" w:pos="1304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r w:rsidRPr="00BF4787">
        <w:rPr>
          <w:color w:val="000000"/>
          <w:sz w:val="24"/>
          <w:szCs w:val="24"/>
        </w:rPr>
        <w:t xml:space="preserve">*Bivirkning, der er rapporteret efter markedsføring </w:t>
      </w:r>
    </w:p>
    <w:p w14:paraId="515935B6" w14:textId="77777777" w:rsidR="00A03E7C" w:rsidRPr="00BF4787" w:rsidRDefault="00A03E7C" w:rsidP="00A03E7C">
      <w:pPr>
        <w:tabs>
          <w:tab w:val="left" w:pos="1304"/>
        </w:tabs>
        <w:autoSpaceDE w:val="0"/>
        <w:autoSpaceDN w:val="0"/>
        <w:adjustRightInd w:val="0"/>
        <w:rPr>
          <w:i/>
          <w:iCs/>
          <w:sz w:val="24"/>
          <w:szCs w:val="24"/>
          <w:lang w:eastAsia="en-GB"/>
        </w:rPr>
      </w:pPr>
    </w:p>
    <w:p w14:paraId="666E757C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Meget sjældne tilfælde af hornhindeforkalkning er blevet rapporteret i forbindelse med anvendelsen af </w:t>
      </w:r>
      <w:proofErr w:type="spellStart"/>
      <w:r w:rsidRPr="00BF4787">
        <w:rPr>
          <w:sz w:val="24"/>
          <w:szCs w:val="24"/>
        </w:rPr>
        <w:t>phosphatholdige</w:t>
      </w:r>
      <w:proofErr w:type="spellEnd"/>
      <w:r w:rsidRPr="00BF4787">
        <w:rPr>
          <w:sz w:val="24"/>
          <w:szCs w:val="24"/>
        </w:rPr>
        <w:t xml:space="preserve"> øjendråber hos nogle patienter med signifikant beskadigede hornhinder.</w:t>
      </w:r>
    </w:p>
    <w:p w14:paraId="369E053E" w14:textId="77777777" w:rsidR="00A03E7C" w:rsidRPr="00BF4787" w:rsidRDefault="00A03E7C" w:rsidP="00BF4787">
      <w:pPr>
        <w:ind w:left="851"/>
        <w:rPr>
          <w:sz w:val="24"/>
          <w:szCs w:val="24"/>
          <w:u w:val="single"/>
        </w:rPr>
      </w:pPr>
    </w:p>
    <w:p w14:paraId="673BE447" w14:textId="77777777" w:rsidR="00A03E7C" w:rsidRPr="00BF4787" w:rsidRDefault="00A03E7C" w:rsidP="00BF4787">
      <w:pPr>
        <w:ind w:left="851"/>
        <w:rPr>
          <w:sz w:val="24"/>
          <w:szCs w:val="24"/>
          <w:u w:val="single"/>
        </w:rPr>
      </w:pPr>
      <w:r w:rsidRPr="00BF4787">
        <w:rPr>
          <w:sz w:val="24"/>
          <w:szCs w:val="24"/>
          <w:u w:val="single"/>
        </w:rPr>
        <w:t>Indberetning af formodede bivirkninger</w:t>
      </w:r>
    </w:p>
    <w:p w14:paraId="7FB15FF1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Når lægemidlet er godkendt, er indberetning af formodede bivirkninger vigtig. Det muliggør løbende overvågning af benefit/</w:t>
      </w:r>
      <w:proofErr w:type="spellStart"/>
      <w:r w:rsidRPr="00BF4787">
        <w:rPr>
          <w:sz w:val="24"/>
          <w:szCs w:val="24"/>
        </w:rPr>
        <w:t>risk</w:t>
      </w:r>
      <w:proofErr w:type="spellEnd"/>
      <w:r w:rsidRPr="00BF4787">
        <w:rPr>
          <w:sz w:val="24"/>
          <w:szCs w:val="24"/>
        </w:rPr>
        <w:t xml:space="preserve">-forholdet for lægemidlet. Sundhedspersoner anmodes om at indberette alle formodede bivirkninger via det nationale rapporteringssystem </w:t>
      </w:r>
    </w:p>
    <w:p w14:paraId="52BA8CD2" w14:textId="14A414B7" w:rsidR="00290443" w:rsidRDefault="00290443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75BB6E25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59B94042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Lægemiddelstyrelsen</w:t>
      </w:r>
    </w:p>
    <w:p w14:paraId="32E31A5D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Axel Heides Gade 1</w:t>
      </w:r>
    </w:p>
    <w:p w14:paraId="4D773B53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DK-2300 København S</w:t>
      </w:r>
    </w:p>
    <w:p w14:paraId="722BBB50" w14:textId="77777777" w:rsidR="00A03E7C" w:rsidRPr="00BF4787" w:rsidRDefault="00A03E7C" w:rsidP="00BF4787">
      <w:pPr>
        <w:ind w:left="851"/>
        <w:rPr>
          <w:color w:val="008000"/>
          <w:sz w:val="24"/>
          <w:szCs w:val="24"/>
          <w:lang w:val="en-US"/>
        </w:rPr>
      </w:pPr>
      <w:proofErr w:type="spellStart"/>
      <w:r w:rsidRPr="00BF4787">
        <w:rPr>
          <w:sz w:val="24"/>
          <w:szCs w:val="24"/>
          <w:lang w:val="en-US"/>
        </w:rPr>
        <w:t>Websted</w:t>
      </w:r>
      <w:proofErr w:type="spellEnd"/>
      <w:r w:rsidRPr="00BF4787">
        <w:rPr>
          <w:sz w:val="24"/>
          <w:szCs w:val="24"/>
          <w:lang w:val="en-US"/>
        </w:rPr>
        <w:t xml:space="preserve">: </w:t>
      </w:r>
      <w:hyperlink r:id="rId8" w:history="1">
        <w:r w:rsidRPr="00BF4787">
          <w:rPr>
            <w:rStyle w:val="Hyperlink"/>
            <w:sz w:val="24"/>
            <w:szCs w:val="24"/>
            <w:lang w:val="en-US"/>
          </w:rPr>
          <w:t>www.meldenbivirkning.dk</w:t>
        </w:r>
      </w:hyperlink>
    </w:p>
    <w:p w14:paraId="7A73FA5D" w14:textId="77777777" w:rsidR="009260DE" w:rsidRPr="00BF4787" w:rsidRDefault="009260DE" w:rsidP="00A10294">
      <w:pPr>
        <w:tabs>
          <w:tab w:val="left" w:pos="851"/>
        </w:tabs>
        <w:ind w:left="851"/>
        <w:rPr>
          <w:sz w:val="24"/>
          <w:szCs w:val="24"/>
          <w:lang w:val="en-US"/>
        </w:rPr>
      </w:pPr>
    </w:p>
    <w:p w14:paraId="4E58ABF5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  <w:lang w:val="en-US"/>
        </w:rPr>
      </w:pPr>
      <w:r w:rsidRPr="00BF4787">
        <w:rPr>
          <w:b/>
          <w:sz w:val="24"/>
          <w:szCs w:val="24"/>
          <w:lang w:val="en-US"/>
        </w:rPr>
        <w:t>4.9</w:t>
      </w:r>
      <w:r w:rsidRPr="00BF4787">
        <w:rPr>
          <w:b/>
          <w:sz w:val="24"/>
          <w:szCs w:val="24"/>
          <w:lang w:val="en-US"/>
        </w:rPr>
        <w:tab/>
      </w:r>
      <w:proofErr w:type="spellStart"/>
      <w:r w:rsidRPr="00BF4787">
        <w:rPr>
          <w:b/>
          <w:sz w:val="24"/>
          <w:szCs w:val="24"/>
          <w:lang w:val="en-US"/>
        </w:rPr>
        <w:t>Overdosering</w:t>
      </w:r>
      <w:proofErr w:type="spellEnd"/>
    </w:p>
    <w:p w14:paraId="527A8B4A" w14:textId="77777777" w:rsidR="00CF4FD4" w:rsidRDefault="00CF4FD4" w:rsidP="00BF4787">
      <w:pPr>
        <w:ind w:left="851"/>
        <w:rPr>
          <w:sz w:val="24"/>
          <w:szCs w:val="24"/>
          <w:lang w:val="en-US"/>
        </w:rPr>
      </w:pPr>
    </w:p>
    <w:p w14:paraId="0F5806B3" w14:textId="6EF54590" w:rsidR="00A03E7C" w:rsidRPr="00CF4FD4" w:rsidRDefault="00A03E7C" w:rsidP="00BF4787">
      <w:pPr>
        <w:ind w:left="851"/>
        <w:rPr>
          <w:sz w:val="24"/>
          <w:szCs w:val="24"/>
          <w:u w:val="single"/>
          <w:lang w:val="en-US"/>
        </w:rPr>
      </w:pPr>
      <w:proofErr w:type="spellStart"/>
      <w:r w:rsidRPr="00CF4FD4">
        <w:rPr>
          <w:sz w:val="24"/>
          <w:szCs w:val="24"/>
          <w:u w:val="single"/>
          <w:lang w:val="en-US"/>
        </w:rPr>
        <w:t>Symptomer</w:t>
      </w:r>
      <w:proofErr w:type="spellEnd"/>
    </w:p>
    <w:p w14:paraId="3F05A897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Bortset fra </w:t>
      </w:r>
      <w:proofErr w:type="spellStart"/>
      <w:r w:rsidRPr="00BF4787">
        <w:rPr>
          <w:sz w:val="24"/>
          <w:szCs w:val="24"/>
        </w:rPr>
        <w:t>okulær</w:t>
      </w:r>
      <w:proofErr w:type="spellEnd"/>
      <w:r w:rsidRPr="00BF4787">
        <w:rPr>
          <w:sz w:val="24"/>
          <w:szCs w:val="24"/>
        </w:rPr>
        <w:t xml:space="preserve"> irritation og </w:t>
      </w:r>
      <w:proofErr w:type="spellStart"/>
      <w:r w:rsidRPr="00BF4787">
        <w:rPr>
          <w:sz w:val="24"/>
          <w:szCs w:val="24"/>
        </w:rPr>
        <w:t>konjunktival</w:t>
      </w:r>
      <w:proofErr w:type="spellEnd"/>
      <w:r w:rsidRPr="00BF4787">
        <w:rPr>
          <w:sz w:val="24"/>
          <w:szCs w:val="24"/>
        </w:rPr>
        <w:t xml:space="preserve"> </w:t>
      </w:r>
      <w:proofErr w:type="spellStart"/>
      <w:r w:rsidRPr="00BF4787">
        <w:rPr>
          <w:sz w:val="24"/>
          <w:szCs w:val="24"/>
        </w:rPr>
        <w:t>hyperæmi</w:t>
      </w:r>
      <w:proofErr w:type="spellEnd"/>
      <w:r w:rsidRPr="00BF4787">
        <w:rPr>
          <w:sz w:val="24"/>
          <w:szCs w:val="24"/>
        </w:rPr>
        <w:t xml:space="preserve"> kendes ingen andre </w:t>
      </w:r>
      <w:proofErr w:type="spellStart"/>
      <w:r w:rsidRPr="00BF4787">
        <w:rPr>
          <w:sz w:val="24"/>
          <w:szCs w:val="24"/>
        </w:rPr>
        <w:t>okulære</w:t>
      </w:r>
      <w:proofErr w:type="spellEnd"/>
      <w:r w:rsidRPr="00BF4787">
        <w:rPr>
          <w:sz w:val="24"/>
          <w:szCs w:val="24"/>
        </w:rPr>
        <w:t xml:space="preserve"> bivirkninger ved overdosering af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>.</w:t>
      </w:r>
    </w:p>
    <w:p w14:paraId="3B15BE8B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4C3BB9E1" w14:textId="77777777" w:rsidR="00A03E7C" w:rsidRPr="00CF4FD4" w:rsidRDefault="00A03E7C" w:rsidP="00BF4787">
      <w:pPr>
        <w:ind w:left="851"/>
        <w:rPr>
          <w:sz w:val="24"/>
          <w:szCs w:val="24"/>
          <w:u w:val="single"/>
        </w:rPr>
      </w:pPr>
      <w:r w:rsidRPr="00CF4FD4">
        <w:rPr>
          <w:sz w:val="24"/>
          <w:szCs w:val="24"/>
          <w:u w:val="single"/>
        </w:rPr>
        <w:t>Behandling</w:t>
      </w:r>
    </w:p>
    <w:p w14:paraId="172C204A" w14:textId="14F36898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Hvis dette lægemiddel indtages utilsigtet, kan følgende information være nyttig: Én enkeltdosisbeholder indeholder 10 mikrogram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. Mere end 90 % </w:t>
      </w:r>
      <w:proofErr w:type="spellStart"/>
      <w:r w:rsidRPr="00BF4787">
        <w:rPr>
          <w:sz w:val="24"/>
          <w:szCs w:val="24"/>
        </w:rPr>
        <w:t>metaboliseres</w:t>
      </w:r>
      <w:proofErr w:type="spellEnd"/>
      <w:r w:rsidR="00CF4FD4">
        <w:rPr>
          <w:sz w:val="24"/>
          <w:szCs w:val="24"/>
        </w:rPr>
        <w:t xml:space="preserve"> </w:t>
      </w:r>
      <w:r w:rsidRPr="00BF4787">
        <w:rPr>
          <w:sz w:val="24"/>
          <w:szCs w:val="24"/>
        </w:rPr>
        <w:t xml:space="preserve">ved </w:t>
      </w:r>
      <w:proofErr w:type="spellStart"/>
      <w:r w:rsidRPr="00BF4787">
        <w:rPr>
          <w:sz w:val="24"/>
          <w:szCs w:val="24"/>
        </w:rPr>
        <w:t>firstpass</w:t>
      </w:r>
      <w:proofErr w:type="spellEnd"/>
      <w:r w:rsidRPr="00BF4787">
        <w:rPr>
          <w:sz w:val="24"/>
          <w:szCs w:val="24"/>
        </w:rPr>
        <w:t>-metabolisme i leveren. Intravenøs infusion af 3 mikrogram/kg til raske</w:t>
      </w:r>
      <w:r w:rsidR="00CF4FD4">
        <w:rPr>
          <w:sz w:val="24"/>
          <w:szCs w:val="24"/>
        </w:rPr>
        <w:t xml:space="preserve"> </w:t>
      </w:r>
      <w:r w:rsidRPr="00BF4787">
        <w:rPr>
          <w:sz w:val="24"/>
          <w:szCs w:val="24"/>
        </w:rPr>
        <w:t xml:space="preserve">frivillige resulterede i en gennemsnitlig plasmakoncentration, som var 200 gange højere end ved klinisk behandling og gav ingen symptomer, men en dosis på 5,5-10 mikrogram/kg forårsagede kvalme, </w:t>
      </w:r>
      <w:proofErr w:type="spellStart"/>
      <w:r w:rsidRPr="00BF4787">
        <w:rPr>
          <w:sz w:val="24"/>
          <w:szCs w:val="24"/>
        </w:rPr>
        <w:t>abdominale</w:t>
      </w:r>
      <w:proofErr w:type="spellEnd"/>
      <w:r w:rsidRPr="00BF4787">
        <w:rPr>
          <w:sz w:val="24"/>
          <w:szCs w:val="24"/>
        </w:rPr>
        <w:t xml:space="preserve"> smerter, svimmelhed, træthed, hedeture og svedtendens.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er blevet </w:t>
      </w:r>
      <w:proofErr w:type="spellStart"/>
      <w:r w:rsidRPr="00BF4787">
        <w:rPr>
          <w:sz w:val="24"/>
          <w:szCs w:val="24"/>
        </w:rPr>
        <w:t>infunderet</w:t>
      </w:r>
      <w:proofErr w:type="spellEnd"/>
      <w:r w:rsidRPr="00BF4787">
        <w:rPr>
          <w:sz w:val="24"/>
          <w:szCs w:val="24"/>
        </w:rPr>
        <w:t xml:space="preserve"> intravenøst hos aber i doser op til 500 mikrogram/kg uden større virkning på det </w:t>
      </w:r>
      <w:proofErr w:type="spellStart"/>
      <w:r w:rsidRPr="00BF4787">
        <w:rPr>
          <w:sz w:val="24"/>
          <w:szCs w:val="24"/>
        </w:rPr>
        <w:t>kardiovaskulære</w:t>
      </w:r>
      <w:proofErr w:type="spellEnd"/>
      <w:r w:rsidRPr="00BF4787">
        <w:rPr>
          <w:sz w:val="24"/>
          <w:szCs w:val="24"/>
        </w:rPr>
        <w:t xml:space="preserve"> system.</w:t>
      </w:r>
    </w:p>
    <w:p w14:paraId="12DF6438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1F1467B3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Intravenøs administration af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til aber har været forbundet med forbigående </w:t>
      </w:r>
      <w:proofErr w:type="spellStart"/>
      <w:r w:rsidRPr="00BF4787">
        <w:rPr>
          <w:sz w:val="24"/>
          <w:szCs w:val="24"/>
        </w:rPr>
        <w:t>bronkokonstriktion</w:t>
      </w:r>
      <w:proofErr w:type="spellEnd"/>
      <w:r w:rsidRPr="00BF4787">
        <w:rPr>
          <w:sz w:val="24"/>
          <w:szCs w:val="24"/>
        </w:rPr>
        <w:t xml:space="preserve">. </w:t>
      </w:r>
      <w:proofErr w:type="spellStart"/>
      <w:r w:rsidRPr="00BF4787">
        <w:rPr>
          <w:sz w:val="24"/>
          <w:szCs w:val="24"/>
        </w:rPr>
        <w:t>Bronkokonstriktion</w:t>
      </w:r>
      <w:proofErr w:type="spellEnd"/>
      <w:r w:rsidRPr="00BF4787">
        <w:rPr>
          <w:sz w:val="24"/>
          <w:szCs w:val="24"/>
        </w:rPr>
        <w:t xml:space="preserve"> blev imidlertid ikke induceret af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hos patienter med moderat bronkial astma, når det blev givet lokalt i øjnene i en dosis, der var 7 gange den kliniske dosis af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>.</w:t>
      </w:r>
    </w:p>
    <w:p w14:paraId="6CDB1012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2B047EC6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Hvis der opstår en overdosis med dette lægemiddel, bør behandlingen være symptomatisk.</w:t>
      </w:r>
    </w:p>
    <w:p w14:paraId="68A4E988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199FFBD2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4.10</w:t>
      </w:r>
      <w:r w:rsidRPr="00BF4787">
        <w:rPr>
          <w:b/>
          <w:sz w:val="24"/>
          <w:szCs w:val="24"/>
        </w:rPr>
        <w:tab/>
        <w:t>Udlevering</w:t>
      </w:r>
    </w:p>
    <w:p w14:paraId="298C72F8" w14:textId="72E774CD" w:rsidR="009260DE" w:rsidRPr="00BF4787" w:rsidRDefault="00BF4787" w:rsidP="009260DE">
      <w:pPr>
        <w:tabs>
          <w:tab w:val="left" w:pos="851"/>
        </w:tabs>
        <w:ind w:left="851"/>
        <w:rPr>
          <w:sz w:val="24"/>
          <w:szCs w:val="24"/>
        </w:rPr>
      </w:pPr>
      <w:r w:rsidRPr="00BF4787">
        <w:rPr>
          <w:sz w:val="24"/>
          <w:szCs w:val="24"/>
        </w:rPr>
        <w:t>B</w:t>
      </w:r>
    </w:p>
    <w:p w14:paraId="0C23591B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431E1F73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75A952EB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5.</w:t>
      </w:r>
      <w:r w:rsidRPr="00BF4787">
        <w:rPr>
          <w:b/>
          <w:sz w:val="24"/>
          <w:szCs w:val="24"/>
        </w:rPr>
        <w:tab/>
        <w:t>FARMAKOLOGISKE EGENSKABER</w:t>
      </w:r>
    </w:p>
    <w:p w14:paraId="7BDF00E5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35325764" w14:textId="77777777" w:rsidR="009260DE" w:rsidRPr="00BF4787" w:rsidRDefault="009260DE" w:rsidP="009260DE">
      <w:pPr>
        <w:tabs>
          <w:tab w:val="num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5.1</w:t>
      </w:r>
      <w:r w:rsidRPr="00BF4787">
        <w:rPr>
          <w:b/>
          <w:sz w:val="24"/>
          <w:szCs w:val="24"/>
        </w:rPr>
        <w:tab/>
      </w:r>
      <w:proofErr w:type="spellStart"/>
      <w:r w:rsidRPr="00BF4787">
        <w:rPr>
          <w:b/>
          <w:sz w:val="24"/>
          <w:szCs w:val="24"/>
        </w:rPr>
        <w:t>Farmakodynamiske</w:t>
      </w:r>
      <w:proofErr w:type="spellEnd"/>
      <w:r w:rsidRPr="00BF4787">
        <w:rPr>
          <w:b/>
          <w:sz w:val="24"/>
          <w:szCs w:val="24"/>
        </w:rPr>
        <w:t xml:space="preserve"> egenskaber</w:t>
      </w:r>
    </w:p>
    <w:p w14:paraId="462F223F" w14:textId="77777777" w:rsidR="00A03E7C" w:rsidRPr="00BF4787" w:rsidRDefault="00A03E7C" w:rsidP="00BF4787">
      <w:pPr>
        <w:ind w:left="851"/>
        <w:rPr>
          <w:sz w:val="24"/>
          <w:szCs w:val="24"/>
        </w:rPr>
      </w:pPr>
      <w:proofErr w:type="spellStart"/>
      <w:r w:rsidRPr="00BF4787">
        <w:rPr>
          <w:sz w:val="24"/>
          <w:szCs w:val="24"/>
        </w:rPr>
        <w:t>Farmakoterapeutisk</w:t>
      </w:r>
      <w:proofErr w:type="spellEnd"/>
      <w:r w:rsidRPr="00BF4787">
        <w:rPr>
          <w:sz w:val="24"/>
          <w:szCs w:val="24"/>
        </w:rPr>
        <w:t xml:space="preserve"> klassifikation: </w:t>
      </w:r>
      <w:proofErr w:type="spellStart"/>
      <w:r w:rsidRPr="00BF4787">
        <w:rPr>
          <w:sz w:val="24"/>
          <w:szCs w:val="24"/>
        </w:rPr>
        <w:t>Oftalmologika</w:t>
      </w:r>
      <w:proofErr w:type="spellEnd"/>
      <w:r w:rsidRPr="00BF4787">
        <w:rPr>
          <w:sz w:val="24"/>
          <w:szCs w:val="24"/>
        </w:rPr>
        <w:t xml:space="preserve">; </w:t>
      </w:r>
      <w:proofErr w:type="spellStart"/>
      <w:r w:rsidRPr="00BF4787">
        <w:rPr>
          <w:sz w:val="24"/>
          <w:szCs w:val="24"/>
        </w:rPr>
        <w:t>antiglaukompræparater</w:t>
      </w:r>
      <w:proofErr w:type="spellEnd"/>
      <w:r w:rsidRPr="00BF4787">
        <w:rPr>
          <w:sz w:val="24"/>
          <w:szCs w:val="24"/>
        </w:rPr>
        <w:t xml:space="preserve"> og </w:t>
      </w:r>
      <w:proofErr w:type="spellStart"/>
      <w:r w:rsidRPr="00BF4787">
        <w:rPr>
          <w:sz w:val="24"/>
          <w:szCs w:val="24"/>
        </w:rPr>
        <w:t>miotika</w:t>
      </w:r>
      <w:proofErr w:type="spellEnd"/>
      <w:r w:rsidRPr="00BF4787">
        <w:rPr>
          <w:sz w:val="24"/>
          <w:szCs w:val="24"/>
        </w:rPr>
        <w:t>;</w:t>
      </w:r>
    </w:p>
    <w:p w14:paraId="19419CB7" w14:textId="77777777" w:rsidR="00A03E7C" w:rsidRPr="00BF4787" w:rsidRDefault="00A03E7C" w:rsidP="00BF4787">
      <w:pPr>
        <w:ind w:left="851"/>
        <w:rPr>
          <w:noProof/>
          <w:sz w:val="24"/>
          <w:szCs w:val="24"/>
        </w:rPr>
      </w:pPr>
      <w:proofErr w:type="spellStart"/>
      <w:r w:rsidRPr="00BF4787">
        <w:rPr>
          <w:sz w:val="24"/>
          <w:szCs w:val="24"/>
        </w:rPr>
        <w:t>Prostaglandinanaloger</w:t>
      </w:r>
      <w:proofErr w:type="spellEnd"/>
      <w:r w:rsidRPr="00BF4787">
        <w:rPr>
          <w:sz w:val="24"/>
          <w:szCs w:val="24"/>
        </w:rPr>
        <w:t>, ATC-kode: S01EE01</w:t>
      </w:r>
    </w:p>
    <w:p w14:paraId="0525CA16" w14:textId="77777777" w:rsidR="00A03E7C" w:rsidRPr="00BF4787" w:rsidRDefault="00A03E7C" w:rsidP="00BF4787">
      <w:pPr>
        <w:ind w:left="851"/>
        <w:rPr>
          <w:i/>
          <w:noProof/>
          <w:sz w:val="24"/>
          <w:szCs w:val="24"/>
        </w:rPr>
      </w:pPr>
    </w:p>
    <w:p w14:paraId="15C66AE9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Det aktive stof,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, der er en </w:t>
      </w:r>
      <w:proofErr w:type="spellStart"/>
      <w:r w:rsidRPr="00BF4787">
        <w:rPr>
          <w:sz w:val="24"/>
          <w:szCs w:val="24"/>
        </w:rPr>
        <w:t>prostaglandin</w:t>
      </w:r>
      <w:proofErr w:type="spellEnd"/>
      <w:r w:rsidRPr="00BF4787">
        <w:rPr>
          <w:sz w:val="24"/>
          <w:szCs w:val="24"/>
        </w:rPr>
        <w:t xml:space="preserve"> F</w:t>
      </w:r>
      <w:r w:rsidRPr="00BF4787">
        <w:rPr>
          <w:sz w:val="24"/>
          <w:szCs w:val="24"/>
          <w:vertAlign w:val="subscript"/>
        </w:rPr>
        <w:t>2α</w:t>
      </w:r>
      <w:r w:rsidRPr="00BF4787">
        <w:rPr>
          <w:sz w:val="24"/>
          <w:szCs w:val="24"/>
        </w:rPr>
        <w:t xml:space="preserve">-analog, er en selektiv </w:t>
      </w:r>
      <w:proofErr w:type="spellStart"/>
      <w:r w:rsidRPr="00BF4787">
        <w:rPr>
          <w:sz w:val="24"/>
          <w:szCs w:val="24"/>
        </w:rPr>
        <w:t>prostanoid</w:t>
      </w:r>
      <w:proofErr w:type="spellEnd"/>
      <w:r w:rsidRPr="00BF4787">
        <w:rPr>
          <w:sz w:val="24"/>
          <w:szCs w:val="24"/>
        </w:rPr>
        <w:t xml:space="preserve"> FP-receptoragonist, som reducerer det </w:t>
      </w:r>
      <w:proofErr w:type="spellStart"/>
      <w:r w:rsidRPr="00BF4787">
        <w:rPr>
          <w:sz w:val="24"/>
          <w:szCs w:val="24"/>
        </w:rPr>
        <w:t>intraokulære</w:t>
      </w:r>
      <w:proofErr w:type="spellEnd"/>
      <w:r w:rsidRPr="00BF4787">
        <w:rPr>
          <w:sz w:val="24"/>
          <w:szCs w:val="24"/>
        </w:rPr>
        <w:t xml:space="preserve"> tryk ved at øge afløbet af kammervandet.</w:t>
      </w:r>
    </w:p>
    <w:p w14:paraId="780039F8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3BBCCA51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Reduktionen af det </w:t>
      </w:r>
      <w:proofErr w:type="spellStart"/>
      <w:r w:rsidRPr="00BF4787">
        <w:rPr>
          <w:sz w:val="24"/>
          <w:szCs w:val="24"/>
        </w:rPr>
        <w:t>intraokulære</w:t>
      </w:r>
      <w:proofErr w:type="spellEnd"/>
      <w:r w:rsidRPr="00BF4787">
        <w:rPr>
          <w:sz w:val="24"/>
          <w:szCs w:val="24"/>
        </w:rPr>
        <w:t xml:space="preserve"> tryk hos mennesker begynder ca. 3-4 timer efter administration, og maksimal virkning opnås efter 8-12 timer. Trykreduktion opretholdes i mindst 24 timer.</w:t>
      </w:r>
    </w:p>
    <w:p w14:paraId="54AA5C91" w14:textId="77777777" w:rsidR="00A03E7C" w:rsidRPr="00BF4787" w:rsidRDefault="00A03E7C" w:rsidP="00BF4787">
      <w:pPr>
        <w:ind w:left="851"/>
        <w:rPr>
          <w:sz w:val="24"/>
          <w:szCs w:val="24"/>
          <w:lang w:eastAsia="en-GB"/>
        </w:rPr>
      </w:pPr>
    </w:p>
    <w:p w14:paraId="26AE0A08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Studier hos dyr og mennesker indikerer, at den primære virkningsmekanisme er et øget </w:t>
      </w:r>
      <w:proofErr w:type="spellStart"/>
      <w:r w:rsidRPr="00BF4787">
        <w:rPr>
          <w:sz w:val="24"/>
          <w:szCs w:val="24"/>
        </w:rPr>
        <w:t>uveoskleralt</w:t>
      </w:r>
      <w:proofErr w:type="spellEnd"/>
      <w:r w:rsidRPr="00BF4787">
        <w:rPr>
          <w:sz w:val="24"/>
          <w:szCs w:val="24"/>
        </w:rPr>
        <w:t xml:space="preserve"> afløb, selvom der er rapporteret om en vis øgning i </w:t>
      </w:r>
      <w:proofErr w:type="spellStart"/>
      <w:r w:rsidRPr="00BF4787">
        <w:rPr>
          <w:sz w:val="24"/>
          <w:szCs w:val="24"/>
        </w:rPr>
        <w:t>afløbsletheden</w:t>
      </w:r>
      <w:proofErr w:type="spellEnd"/>
      <w:r w:rsidRPr="00BF4787">
        <w:rPr>
          <w:sz w:val="24"/>
          <w:szCs w:val="24"/>
        </w:rPr>
        <w:t xml:space="preserve"> (reduktion af afløbsmodstand) hos mennesket.</w:t>
      </w:r>
    </w:p>
    <w:p w14:paraId="7DC3A932" w14:textId="77777777" w:rsidR="00A03E7C" w:rsidRPr="00BF4787" w:rsidRDefault="00A03E7C" w:rsidP="00BF4787">
      <w:pPr>
        <w:ind w:left="851"/>
        <w:rPr>
          <w:sz w:val="24"/>
          <w:szCs w:val="24"/>
          <w:u w:val="single"/>
        </w:rPr>
      </w:pPr>
    </w:p>
    <w:p w14:paraId="563EF0A1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lastRenderedPageBreak/>
        <w:t xml:space="preserve">Pivotale studier har vist, at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er effektiv som monoterapi. Der er endvidere udført kliniske forsøg, hvor brugen af kombinationer er blevet undersøgt. Disse omfatter forsøg som viser, at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er effektivt i kombination med beta-</w:t>
      </w:r>
      <w:proofErr w:type="spellStart"/>
      <w:r w:rsidRPr="00BF4787">
        <w:rPr>
          <w:sz w:val="24"/>
          <w:szCs w:val="24"/>
        </w:rPr>
        <w:t>adrenerge</w:t>
      </w:r>
      <w:proofErr w:type="spellEnd"/>
      <w:r w:rsidRPr="00BF4787">
        <w:rPr>
          <w:sz w:val="24"/>
          <w:szCs w:val="24"/>
        </w:rPr>
        <w:t xml:space="preserve"> antagonister (</w:t>
      </w:r>
      <w:proofErr w:type="spellStart"/>
      <w:r w:rsidRPr="00BF4787">
        <w:rPr>
          <w:sz w:val="24"/>
          <w:szCs w:val="24"/>
        </w:rPr>
        <w:t>timolol</w:t>
      </w:r>
      <w:proofErr w:type="spellEnd"/>
      <w:r w:rsidRPr="00BF4787">
        <w:rPr>
          <w:sz w:val="24"/>
          <w:szCs w:val="24"/>
        </w:rPr>
        <w:t xml:space="preserve">). Korttidsstudier (1 eller 2 uger) tyder på, at virkningen af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er additiv i kombination med </w:t>
      </w:r>
      <w:proofErr w:type="spellStart"/>
      <w:r w:rsidRPr="00BF4787">
        <w:rPr>
          <w:sz w:val="24"/>
          <w:szCs w:val="24"/>
        </w:rPr>
        <w:t>adrenerge</w:t>
      </w:r>
      <w:proofErr w:type="spellEnd"/>
      <w:r w:rsidRPr="00BF4787">
        <w:rPr>
          <w:sz w:val="24"/>
          <w:szCs w:val="24"/>
        </w:rPr>
        <w:t xml:space="preserve"> agonister (</w:t>
      </w:r>
      <w:proofErr w:type="spellStart"/>
      <w:r w:rsidRPr="00BF4787">
        <w:rPr>
          <w:sz w:val="24"/>
          <w:szCs w:val="24"/>
        </w:rPr>
        <w:t>dipivalyl-epinephrin</w:t>
      </w:r>
      <w:proofErr w:type="spellEnd"/>
      <w:r w:rsidRPr="00BF4787">
        <w:rPr>
          <w:sz w:val="24"/>
          <w:szCs w:val="24"/>
        </w:rPr>
        <w:t xml:space="preserve">), orale </w:t>
      </w:r>
      <w:proofErr w:type="spellStart"/>
      <w:r w:rsidRPr="00BF4787">
        <w:rPr>
          <w:sz w:val="24"/>
          <w:szCs w:val="24"/>
        </w:rPr>
        <w:t>karboanhydrasehæmmere</w:t>
      </w:r>
      <w:proofErr w:type="spellEnd"/>
      <w:r w:rsidRPr="00BF4787">
        <w:rPr>
          <w:sz w:val="24"/>
          <w:szCs w:val="24"/>
        </w:rPr>
        <w:t xml:space="preserve"> (</w:t>
      </w:r>
      <w:proofErr w:type="spellStart"/>
      <w:r w:rsidRPr="00BF4787">
        <w:rPr>
          <w:sz w:val="24"/>
          <w:szCs w:val="24"/>
        </w:rPr>
        <w:t>acetazolamid</w:t>
      </w:r>
      <w:proofErr w:type="spellEnd"/>
      <w:r w:rsidRPr="00BF4787">
        <w:rPr>
          <w:sz w:val="24"/>
          <w:szCs w:val="24"/>
        </w:rPr>
        <w:t xml:space="preserve">) og i det mindste delvist additiv med </w:t>
      </w:r>
      <w:proofErr w:type="spellStart"/>
      <w:r w:rsidRPr="00BF4787">
        <w:rPr>
          <w:sz w:val="24"/>
          <w:szCs w:val="24"/>
        </w:rPr>
        <w:t>kolinerge</w:t>
      </w:r>
      <w:proofErr w:type="spellEnd"/>
      <w:r w:rsidRPr="00BF4787">
        <w:rPr>
          <w:sz w:val="24"/>
          <w:szCs w:val="24"/>
        </w:rPr>
        <w:t xml:space="preserve"> agonister (</w:t>
      </w:r>
      <w:proofErr w:type="spellStart"/>
      <w:r w:rsidRPr="00BF4787">
        <w:rPr>
          <w:sz w:val="24"/>
          <w:szCs w:val="24"/>
        </w:rPr>
        <w:t>pilocarpin</w:t>
      </w:r>
      <w:proofErr w:type="spellEnd"/>
      <w:r w:rsidRPr="00BF4787">
        <w:rPr>
          <w:sz w:val="24"/>
          <w:szCs w:val="24"/>
        </w:rPr>
        <w:t>).</w:t>
      </w:r>
    </w:p>
    <w:p w14:paraId="47A227EE" w14:textId="77777777" w:rsidR="00A03E7C" w:rsidRPr="00BF4787" w:rsidRDefault="00A03E7C" w:rsidP="00BF4787">
      <w:pPr>
        <w:ind w:left="851"/>
        <w:rPr>
          <w:sz w:val="24"/>
          <w:szCs w:val="24"/>
          <w:lang w:eastAsia="en-GB"/>
        </w:rPr>
      </w:pPr>
    </w:p>
    <w:p w14:paraId="32E2AE54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Kliniske forsøg har vist, at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ikke har nogen signifikant virkning på produktionen af kammervand.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har ikke vist sig at have nogen virkning på blod-kammervands-barrieren.</w:t>
      </w:r>
    </w:p>
    <w:p w14:paraId="3D469054" w14:textId="77777777" w:rsidR="00A03E7C" w:rsidRPr="00BF4787" w:rsidRDefault="00A03E7C" w:rsidP="00BF4787">
      <w:pPr>
        <w:ind w:left="851"/>
        <w:rPr>
          <w:sz w:val="24"/>
          <w:szCs w:val="24"/>
        </w:rPr>
      </w:pP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har ingen eller kun ubetydelig virkning på den </w:t>
      </w:r>
      <w:proofErr w:type="spellStart"/>
      <w:r w:rsidRPr="00BF4787">
        <w:rPr>
          <w:sz w:val="24"/>
          <w:szCs w:val="24"/>
        </w:rPr>
        <w:t>intraokulære</w:t>
      </w:r>
      <w:proofErr w:type="spellEnd"/>
      <w:r w:rsidRPr="00BF4787">
        <w:rPr>
          <w:sz w:val="24"/>
          <w:szCs w:val="24"/>
        </w:rPr>
        <w:t xml:space="preserve"> blodcirkulation, når det anvendes i kliniske doser hos aber. Let til moderat </w:t>
      </w:r>
      <w:proofErr w:type="spellStart"/>
      <w:r w:rsidRPr="00BF4787">
        <w:rPr>
          <w:sz w:val="24"/>
          <w:szCs w:val="24"/>
        </w:rPr>
        <w:t>konjunktival</w:t>
      </w:r>
      <w:proofErr w:type="spellEnd"/>
      <w:r w:rsidRPr="00BF4787">
        <w:rPr>
          <w:sz w:val="24"/>
          <w:szCs w:val="24"/>
        </w:rPr>
        <w:t xml:space="preserve"> eller </w:t>
      </w:r>
      <w:proofErr w:type="spellStart"/>
      <w:r w:rsidRPr="00BF4787">
        <w:rPr>
          <w:sz w:val="24"/>
          <w:szCs w:val="24"/>
        </w:rPr>
        <w:t>episcleral</w:t>
      </w:r>
      <w:proofErr w:type="spellEnd"/>
      <w:r w:rsidRPr="00BF4787">
        <w:rPr>
          <w:sz w:val="24"/>
          <w:szCs w:val="24"/>
        </w:rPr>
        <w:t xml:space="preserve"> </w:t>
      </w:r>
      <w:proofErr w:type="spellStart"/>
      <w:r w:rsidRPr="00BF4787">
        <w:rPr>
          <w:sz w:val="24"/>
          <w:szCs w:val="24"/>
        </w:rPr>
        <w:t>hyperæmi</w:t>
      </w:r>
      <w:proofErr w:type="spellEnd"/>
      <w:r w:rsidRPr="00BF4787">
        <w:rPr>
          <w:sz w:val="24"/>
          <w:szCs w:val="24"/>
        </w:rPr>
        <w:t xml:space="preserve"> kan imidlertid opstå under lokal behandling.</w:t>
      </w:r>
    </w:p>
    <w:p w14:paraId="571BA8C0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Kronisk øjenbehandling med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hos aber, som havde gennemgået </w:t>
      </w:r>
      <w:proofErr w:type="spellStart"/>
      <w:r w:rsidRPr="00BF4787">
        <w:rPr>
          <w:sz w:val="24"/>
          <w:szCs w:val="24"/>
        </w:rPr>
        <w:t>ekstrakapsulær</w:t>
      </w:r>
      <w:proofErr w:type="spellEnd"/>
      <w:r w:rsidRPr="00BF4787">
        <w:rPr>
          <w:sz w:val="24"/>
          <w:szCs w:val="24"/>
        </w:rPr>
        <w:t xml:space="preserve"> linseekstraktion, påvirkede ikke de </w:t>
      </w:r>
      <w:proofErr w:type="spellStart"/>
      <w:r w:rsidRPr="00BF4787">
        <w:rPr>
          <w:sz w:val="24"/>
          <w:szCs w:val="24"/>
        </w:rPr>
        <w:t>retinale</w:t>
      </w:r>
      <w:proofErr w:type="spellEnd"/>
      <w:r w:rsidRPr="00BF4787">
        <w:rPr>
          <w:sz w:val="24"/>
          <w:szCs w:val="24"/>
        </w:rPr>
        <w:t xml:space="preserve"> blodkar. Dette blev påvist ved hjælp af </w:t>
      </w:r>
      <w:proofErr w:type="spellStart"/>
      <w:r w:rsidRPr="00BF4787">
        <w:rPr>
          <w:sz w:val="24"/>
          <w:szCs w:val="24"/>
        </w:rPr>
        <w:t>fluorescein-angiografi</w:t>
      </w:r>
      <w:proofErr w:type="spellEnd"/>
      <w:r w:rsidRPr="00BF4787">
        <w:rPr>
          <w:sz w:val="24"/>
          <w:szCs w:val="24"/>
        </w:rPr>
        <w:t>.</w:t>
      </w:r>
    </w:p>
    <w:p w14:paraId="5B25BD77" w14:textId="77777777" w:rsidR="00A03E7C" w:rsidRPr="00BF4787" w:rsidRDefault="00A03E7C" w:rsidP="00BF4787">
      <w:pPr>
        <w:ind w:left="851"/>
        <w:rPr>
          <w:sz w:val="24"/>
          <w:szCs w:val="24"/>
        </w:rPr>
      </w:pP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har ikke induceret </w:t>
      </w:r>
      <w:proofErr w:type="spellStart"/>
      <w:r w:rsidRPr="00BF4787">
        <w:rPr>
          <w:sz w:val="24"/>
          <w:szCs w:val="24"/>
        </w:rPr>
        <w:t>fluorescein</w:t>
      </w:r>
      <w:proofErr w:type="spellEnd"/>
      <w:r w:rsidRPr="00BF4787">
        <w:rPr>
          <w:sz w:val="24"/>
          <w:szCs w:val="24"/>
        </w:rPr>
        <w:t xml:space="preserve">-lækage i det bageste segment af øjnene hos mennesker med </w:t>
      </w:r>
      <w:proofErr w:type="spellStart"/>
      <w:r w:rsidRPr="00BF4787">
        <w:rPr>
          <w:sz w:val="24"/>
          <w:szCs w:val="24"/>
        </w:rPr>
        <w:t>pseudophaki</w:t>
      </w:r>
      <w:proofErr w:type="spellEnd"/>
      <w:r w:rsidRPr="00BF4787">
        <w:rPr>
          <w:sz w:val="24"/>
          <w:szCs w:val="24"/>
        </w:rPr>
        <w:t xml:space="preserve"> under kortvarig behandling.</w:t>
      </w:r>
    </w:p>
    <w:p w14:paraId="51E277C3" w14:textId="77777777" w:rsidR="00A03E7C" w:rsidRPr="00BF4787" w:rsidRDefault="00A03E7C" w:rsidP="00BF4787">
      <w:pPr>
        <w:ind w:left="851"/>
        <w:rPr>
          <w:sz w:val="24"/>
          <w:szCs w:val="24"/>
        </w:rPr>
      </w:pP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i kliniske doser har ikke vist nogen signifikant farmakologisk virkning på det </w:t>
      </w:r>
      <w:proofErr w:type="spellStart"/>
      <w:r w:rsidRPr="00BF4787">
        <w:rPr>
          <w:sz w:val="24"/>
          <w:szCs w:val="24"/>
        </w:rPr>
        <w:t>kardiovaskulære</w:t>
      </w:r>
      <w:proofErr w:type="spellEnd"/>
      <w:r w:rsidRPr="00BF4787">
        <w:rPr>
          <w:sz w:val="24"/>
          <w:szCs w:val="24"/>
        </w:rPr>
        <w:t xml:space="preserve"> system eller respirationssystemet.</w:t>
      </w:r>
    </w:p>
    <w:p w14:paraId="78196581" w14:textId="77777777" w:rsidR="00A03E7C" w:rsidRPr="00BF4787" w:rsidRDefault="00A03E7C" w:rsidP="00BF4787">
      <w:pPr>
        <w:ind w:left="851"/>
        <w:rPr>
          <w:sz w:val="24"/>
          <w:szCs w:val="24"/>
          <w:u w:val="single"/>
        </w:rPr>
      </w:pPr>
    </w:p>
    <w:p w14:paraId="0157F4C3" w14:textId="77777777" w:rsidR="00A03E7C" w:rsidRPr="00BF4787" w:rsidRDefault="00A03E7C" w:rsidP="00BF4787">
      <w:pPr>
        <w:ind w:left="851"/>
        <w:rPr>
          <w:i/>
          <w:iCs/>
          <w:sz w:val="24"/>
          <w:szCs w:val="24"/>
        </w:rPr>
      </w:pPr>
      <w:r w:rsidRPr="00BF4787">
        <w:rPr>
          <w:i/>
          <w:sz w:val="24"/>
          <w:szCs w:val="24"/>
        </w:rPr>
        <w:t>Klinisk virkning og sikkerhed</w:t>
      </w:r>
    </w:p>
    <w:p w14:paraId="265589B9" w14:textId="77777777" w:rsidR="00A03E7C" w:rsidRPr="00BF4787" w:rsidRDefault="00A03E7C" w:rsidP="00BF4787">
      <w:pPr>
        <w:ind w:left="851"/>
        <w:rPr>
          <w:sz w:val="24"/>
          <w:szCs w:val="24"/>
        </w:rPr>
      </w:pP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blev evalueret i et randomiseret, </w:t>
      </w:r>
      <w:proofErr w:type="spellStart"/>
      <w:r w:rsidRPr="00BF4787">
        <w:rPr>
          <w:sz w:val="24"/>
          <w:szCs w:val="24"/>
        </w:rPr>
        <w:t>investigator</w:t>
      </w:r>
      <w:proofErr w:type="spellEnd"/>
      <w:r w:rsidRPr="00BF4787">
        <w:rPr>
          <w:sz w:val="24"/>
          <w:szCs w:val="24"/>
        </w:rPr>
        <w:t>-maskeret, fase III, klinisk non-</w:t>
      </w:r>
      <w:proofErr w:type="spellStart"/>
      <w:r w:rsidRPr="00BF4787">
        <w:rPr>
          <w:sz w:val="24"/>
          <w:szCs w:val="24"/>
        </w:rPr>
        <w:t>inferiority</w:t>
      </w:r>
      <w:proofErr w:type="spellEnd"/>
      <w:r w:rsidRPr="00BF4787">
        <w:rPr>
          <w:sz w:val="24"/>
          <w:szCs w:val="24"/>
        </w:rPr>
        <w:t xml:space="preserve">-forsøg med to parallelle grupper med henblik på at evaluere virkningen og sikkerheden ved en formulering af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uden konserveringsmiddel versus et konserveret medicinsk referenceprodukt hos 130 patienter med primært åbenvinklet </w:t>
      </w:r>
      <w:proofErr w:type="spellStart"/>
      <w:r w:rsidRPr="00BF4787">
        <w:rPr>
          <w:sz w:val="24"/>
          <w:szCs w:val="24"/>
        </w:rPr>
        <w:t>glaukom</w:t>
      </w:r>
      <w:proofErr w:type="spellEnd"/>
      <w:r w:rsidRPr="00BF4787">
        <w:rPr>
          <w:sz w:val="24"/>
          <w:szCs w:val="24"/>
        </w:rPr>
        <w:t xml:space="preserve"> (POAG) eller </w:t>
      </w:r>
      <w:proofErr w:type="spellStart"/>
      <w:r w:rsidRPr="00BF4787">
        <w:rPr>
          <w:sz w:val="24"/>
          <w:szCs w:val="24"/>
        </w:rPr>
        <w:t>okulær</w:t>
      </w:r>
      <w:proofErr w:type="spellEnd"/>
      <w:r w:rsidRPr="00BF4787">
        <w:rPr>
          <w:sz w:val="24"/>
          <w:szCs w:val="24"/>
        </w:rPr>
        <w:t xml:space="preserve"> hypertension (OHT). Den primære effektvariabel var ændring i </w:t>
      </w:r>
      <w:proofErr w:type="spellStart"/>
      <w:r w:rsidRPr="00BF4787">
        <w:rPr>
          <w:sz w:val="24"/>
          <w:szCs w:val="24"/>
        </w:rPr>
        <w:t>intraokulært</w:t>
      </w:r>
      <w:proofErr w:type="spellEnd"/>
      <w:r w:rsidRPr="00BF4787">
        <w:rPr>
          <w:sz w:val="24"/>
          <w:szCs w:val="24"/>
        </w:rPr>
        <w:t xml:space="preserve"> tryk efter 12 ugers behandling.</w:t>
      </w:r>
    </w:p>
    <w:p w14:paraId="3A91507B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Reduktionen af </w:t>
      </w:r>
      <w:proofErr w:type="spellStart"/>
      <w:r w:rsidRPr="00BF4787">
        <w:rPr>
          <w:sz w:val="24"/>
          <w:szCs w:val="24"/>
        </w:rPr>
        <w:t>intraokulært</w:t>
      </w:r>
      <w:proofErr w:type="spellEnd"/>
      <w:r w:rsidRPr="00BF4787">
        <w:rPr>
          <w:sz w:val="24"/>
          <w:szCs w:val="24"/>
        </w:rPr>
        <w:t xml:space="preserve"> tryk (-7,67 ± 2,104 </w:t>
      </w:r>
      <w:proofErr w:type="spellStart"/>
      <w:r w:rsidRPr="00BF4787">
        <w:rPr>
          <w:sz w:val="24"/>
          <w:szCs w:val="24"/>
        </w:rPr>
        <w:t>mmHg</w:t>
      </w:r>
      <w:proofErr w:type="spellEnd"/>
      <w:r w:rsidRPr="00BF4787">
        <w:rPr>
          <w:sz w:val="24"/>
          <w:szCs w:val="24"/>
        </w:rPr>
        <w:t xml:space="preserve">) med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svarede til reduktionen med referenceproduktet (7,77 ± 2,500). Konfidensintervallet på 97,5 % for forskellen mellem behandlingsgrupperne i den gennemsnitlige daglige ændring af det </w:t>
      </w:r>
      <w:proofErr w:type="spellStart"/>
      <w:r w:rsidRPr="00BF4787">
        <w:rPr>
          <w:sz w:val="24"/>
          <w:szCs w:val="24"/>
        </w:rPr>
        <w:t>intraokulære</w:t>
      </w:r>
      <w:proofErr w:type="spellEnd"/>
      <w:r w:rsidRPr="00BF4787">
        <w:rPr>
          <w:sz w:val="24"/>
          <w:szCs w:val="24"/>
        </w:rPr>
        <w:t xml:space="preserve"> tryk fra baseline til uge 12 [-0,846, +∞) krydsede ikke margenen for non-inferioritet, der var sat til -1,5 </w:t>
      </w:r>
      <w:proofErr w:type="spellStart"/>
      <w:r w:rsidRPr="00BF4787">
        <w:rPr>
          <w:sz w:val="24"/>
          <w:szCs w:val="24"/>
        </w:rPr>
        <w:t>mmHg</w:t>
      </w:r>
      <w:proofErr w:type="spellEnd"/>
      <w:r w:rsidRPr="00BF4787">
        <w:rPr>
          <w:sz w:val="24"/>
          <w:szCs w:val="24"/>
        </w:rPr>
        <w:t xml:space="preserve">. </w:t>
      </w:r>
    </w:p>
    <w:p w14:paraId="73C94E97" w14:textId="77777777" w:rsidR="00A03E7C" w:rsidRPr="00BF4787" w:rsidRDefault="00A03E7C" w:rsidP="00BF4787">
      <w:pPr>
        <w:ind w:left="851"/>
        <w:rPr>
          <w:sz w:val="24"/>
          <w:szCs w:val="24"/>
        </w:rPr>
      </w:pP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og referenceproduktet blev vurderet med hensyn til </w:t>
      </w:r>
      <w:proofErr w:type="spellStart"/>
      <w:r w:rsidRPr="00BF4787">
        <w:rPr>
          <w:sz w:val="24"/>
          <w:szCs w:val="24"/>
        </w:rPr>
        <w:t>konjunktival</w:t>
      </w:r>
      <w:proofErr w:type="spellEnd"/>
      <w:r w:rsidRPr="00BF4787">
        <w:rPr>
          <w:sz w:val="24"/>
          <w:szCs w:val="24"/>
        </w:rPr>
        <w:t xml:space="preserve"> </w:t>
      </w:r>
      <w:proofErr w:type="spellStart"/>
      <w:r w:rsidRPr="00BF4787">
        <w:rPr>
          <w:sz w:val="24"/>
          <w:szCs w:val="24"/>
        </w:rPr>
        <w:t>hyperæmi</w:t>
      </w:r>
      <w:proofErr w:type="spellEnd"/>
      <w:r w:rsidRPr="00BF4787">
        <w:rPr>
          <w:sz w:val="24"/>
          <w:szCs w:val="24"/>
        </w:rPr>
        <w:t xml:space="preserve">, tegn på </w:t>
      </w:r>
      <w:proofErr w:type="spellStart"/>
      <w:r w:rsidRPr="00BF4787">
        <w:rPr>
          <w:sz w:val="24"/>
          <w:szCs w:val="24"/>
        </w:rPr>
        <w:t>okulært</w:t>
      </w:r>
      <w:proofErr w:type="spellEnd"/>
      <w:r w:rsidRPr="00BF4787">
        <w:rPr>
          <w:sz w:val="24"/>
          <w:szCs w:val="24"/>
        </w:rPr>
        <w:t xml:space="preserve"> komfortniveau, synsstyrke og undersøgelse med spaltelampe. Begge produkter var veltolererede og sikre, hvilket kan ses ved den lave </w:t>
      </w:r>
      <w:proofErr w:type="spellStart"/>
      <w:r w:rsidRPr="00BF4787">
        <w:rPr>
          <w:sz w:val="24"/>
          <w:szCs w:val="24"/>
        </w:rPr>
        <w:t>incidens</w:t>
      </w:r>
      <w:proofErr w:type="spellEnd"/>
      <w:r w:rsidRPr="00BF4787">
        <w:rPr>
          <w:sz w:val="24"/>
          <w:szCs w:val="24"/>
        </w:rPr>
        <w:t xml:space="preserve"> af bivirkninger og fraværet af alvorlige bivirkninger.</w:t>
      </w:r>
    </w:p>
    <w:p w14:paraId="69CCFD4C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781E34AF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5.2</w:t>
      </w:r>
      <w:r w:rsidRPr="00BF4787">
        <w:rPr>
          <w:b/>
          <w:sz w:val="24"/>
          <w:szCs w:val="24"/>
        </w:rPr>
        <w:tab/>
      </w:r>
      <w:proofErr w:type="spellStart"/>
      <w:r w:rsidRPr="00BF4787">
        <w:rPr>
          <w:b/>
          <w:sz w:val="24"/>
          <w:szCs w:val="24"/>
        </w:rPr>
        <w:t>Farmakokinetiske</w:t>
      </w:r>
      <w:proofErr w:type="spellEnd"/>
      <w:r w:rsidRPr="00BF4787">
        <w:rPr>
          <w:b/>
          <w:sz w:val="24"/>
          <w:szCs w:val="24"/>
        </w:rPr>
        <w:t xml:space="preserve"> egenskaber</w:t>
      </w:r>
    </w:p>
    <w:p w14:paraId="7E2A68DF" w14:textId="77777777" w:rsidR="00CF4FD4" w:rsidRDefault="00CF4FD4" w:rsidP="00BF4787">
      <w:pPr>
        <w:ind w:left="851"/>
        <w:rPr>
          <w:sz w:val="24"/>
          <w:szCs w:val="24"/>
        </w:rPr>
      </w:pPr>
    </w:p>
    <w:p w14:paraId="390BBD70" w14:textId="59005E31" w:rsidR="00A03E7C" w:rsidRPr="00CF4FD4" w:rsidRDefault="00A03E7C" w:rsidP="00BF4787">
      <w:pPr>
        <w:ind w:left="851"/>
        <w:rPr>
          <w:iCs/>
          <w:noProof/>
          <w:sz w:val="24"/>
          <w:szCs w:val="24"/>
          <w:u w:val="single"/>
        </w:rPr>
      </w:pPr>
      <w:r w:rsidRPr="00CF4FD4">
        <w:rPr>
          <w:sz w:val="24"/>
          <w:szCs w:val="24"/>
          <w:u w:val="single"/>
        </w:rPr>
        <w:t>Absorption</w:t>
      </w:r>
    </w:p>
    <w:p w14:paraId="126F5259" w14:textId="77777777" w:rsidR="00A03E7C" w:rsidRPr="00BF4787" w:rsidRDefault="00A03E7C" w:rsidP="00BF4787">
      <w:pPr>
        <w:ind w:left="851"/>
        <w:rPr>
          <w:iCs/>
          <w:noProof/>
          <w:sz w:val="24"/>
          <w:szCs w:val="24"/>
        </w:rPr>
      </w:pP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(mw 432,58) er et </w:t>
      </w:r>
      <w:proofErr w:type="spellStart"/>
      <w:r w:rsidRPr="00BF4787">
        <w:rPr>
          <w:sz w:val="24"/>
          <w:szCs w:val="24"/>
        </w:rPr>
        <w:t>isopropylester</w:t>
      </w:r>
      <w:proofErr w:type="spellEnd"/>
      <w:r w:rsidRPr="00BF4787">
        <w:rPr>
          <w:sz w:val="24"/>
          <w:szCs w:val="24"/>
        </w:rPr>
        <w:t xml:space="preserve"> prodrug, som i sig selv er inaktivt, men som efter hydrolyse til </w:t>
      </w:r>
      <w:proofErr w:type="spellStart"/>
      <w:r w:rsidRPr="00BF4787">
        <w:rPr>
          <w:sz w:val="24"/>
          <w:szCs w:val="24"/>
        </w:rPr>
        <w:t>latanoprostsyre</w:t>
      </w:r>
      <w:proofErr w:type="spellEnd"/>
      <w:r w:rsidRPr="00BF4787">
        <w:rPr>
          <w:sz w:val="24"/>
          <w:szCs w:val="24"/>
        </w:rPr>
        <w:t xml:space="preserve"> bliver biologisk aktivt.</w:t>
      </w:r>
    </w:p>
    <w:p w14:paraId="53B6DFF2" w14:textId="77777777" w:rsidR="00A03E7C" w:rsidRPr="00BF4787" w:rsidRDefault="00A03E7C" w:rsidP="00BF4787">
      <w:pPr>
        <w:ind w:left="851"/>
        <w:rPr>
          <w:iCs/>
          <w:noProof/>
          <w:sz w:val="24"/>
          <w:szCs w:val="24"/>
        </w:rPr>
      </w:pPr>
    </w:p>
    <w:p w14:paraId="29BA28EC" w14:textId="77777777" w:rsidR="00A03E7C" w:rsidRPr="00BF4787" w:rsidRDefault="00A03E7C" w:rsidP="00BF4787">
      <w:pPr>
        <w:ind w:left="851"/>
        <w:rPr>
          <w:iCs/>
          <w:noProof/>
          <w:sz w:val="24"/>
          <w:szCs w:val="24"/>
        </w:rPr>
      </w:pPr>
      <w:proofErr w:type="gramStart"/>
      <w:r w:rsidRPr="00BF4787">
        <w:rPr>
          <w:sz w:val="24"/>
          <w:szCs w:val="24"/>
        </w:rPr>
        <w:t>Dette prodrug</w:t>
      </w:r>
      <w:proofErr w:type="gramEnd"/>
      <w:r w:rsidRPr="00BF4787">
        <w:rPr>
          <w:sz w:val="24"/>
          <w:szCs w:val="24"/>
        </w:rPr>
        <w:t xml:space="preserve"> absorberes godt gennem </w:t>
      </w:r>
      <w:proofErr w:type="spellStart"/>
      <w:r w:rsidRPr="00BF4787">
        <w:rPr>
          <w:sz w:val="24"/>
          <w:szCs w:val="24"/>
        </w:rPr>
        <w:t>cornea</w:t>
      </w:r>
      <w:proofErr w:type="spellEnd"/>
      <w:r w:rsidRPr="00BF4787">
        <w:rPr>
          <w:sz w:val="24"/>
          <w:szCs w:val="24"/>
        </w:rPr>
        <w:t xml:space="preserve">, og alt stof, der passerer over i kammervandet, hydrolyseres ved passagen gennem </w:t>
      </w:r>
      <w:proofErr w:type="spellStart"/>
      <w:r w:rsidRPr="00BF4787">
        <w:rPr>
          <w:sz w:val="24"/>
          <w:szCs w:val="24"/>
        </w:rPr>
        <w:t>cornea</w:t>
      </w:r>
      <w:proofErr w:type="spellEnd"/>
      <w:r w:rsidRPr="00BF4787">
        <w:rPr>
          <w:sz w:val="24"/>
          <w:szCs w:val="24"/>
        </w:rPr>
        <w:t>.</w:t>
      </w:r>
    </w:p>
    <w:p w14:paraId="65C0AFB0" w14:textId="77777777" w:rsidR="00A03E7C" w:rsidRPr="00BF4787" w:rsidRDefault="00A03E7C" w:rsidP="00BF4787">
      <w:pPr>
        <w:ind w:left="851"/>
        <w:rPr>
          <w:iCs/>
          <w:noProof/>
          <w:sz w:val="24"/>
          <w:szCs w:val="24"/>
        </w:rPr>
      </w:pPr>
    </w:p>
    <w:p w14:paraId="2C20D77E" w14:textId="77777777" w:rsidR="00A03E7C" w:rsidRPr="00CF4FD4" w:rsidRDefault="00A03E7C" w:rsidP="00BF4787">
      <w:pPr>
        <w:ind w:left="851"/>
        <w:rPr>
          <w:iCs/>
          <w:noProof/>
          <w:sz w:val="24"/>
          <w:szCs w:val="24"/>
          <w:u w:val="single"/>
        </w:rPr>
      </w:pPr>
      <w:r w:rsidRPr="00CF4FD4">
        <w:rPr>
          <w:sz w:val="24"/>
          <w:szCs w:val="24"/>
          <w:u w:val="single"/>
        </w:rPr>
        <w:t>Fordeling</w:t>
      </w:r>
    </w:p>
    <w:p w14:paraId="02F7CD7A" w14:textId="77777777" w:rsidR="00A03E7C" w:rsidRPr="00BF4787" w:rsidRDefault="00A03E7C" w:rsidP="00BF4787">
      <w:pPr>
        <w:ind w:left="851"/>
        <w:rPr>
          <w:iCs/>
          <w:noProof/>
          <w:sz w:val="24"/>
          <w:szCs w:val="24"/>
        </w:rPr>
      </w:pPr>
      <w:r w:rsidRPr="00BF4787">
        <w:rPr>
          <w:sz w:val="24"/>
          <w:szCs w:val="24"/>
        </w:rPr>
        <w:t xml:space="preserve">Studier med mennesker tyder på, at maksimal koncentration i kammervandet nås ca. 2 timer efter </w:t>
      </w:r>
      <w:proofErr w:type="spellStart"/>
      <w:r w:rsidRPr="00BF4787">
        <w:rPr>
          <w:sz w:val="24"/>
          <w:szCs w:val="24"/>
        </w:rPr>
        <w:t>topikal</w:t>
      </w:r>
      <w:proofErr w:type="spellEnd"/>
      <w:r w:rsidRPr="00BF4787">
        <w:rPr>
          <w:sz w:val="24"/>
          <w:szCs w:val="24"/>
        </w:rPr>
        <w:t xml:space="preserve"> administration. Efter </w:t>
      </w:r>
      <w:proofErr w:type="spellStart"/>
      <w:r w:rsidRPr="00BF4787">
        <w:rPr>
          <w:sz w:val="24"/>
          <w:szCs w:val="24"/>
        </w:rPr>
        <w:t>topikal</w:t>
      </w:r>
      <w:proofErr w:type="spellEnd"/>
      <w:r w:rsidRPr="00BF4787">
        <w:rPr>
          <w:sz w:val="24"/>
          <w:szCs w:val="24"/>
        </w:rPr>
        <w:t xml:space="preserve"> applikation hos aber fordeles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</w:t>
      </w:r>
      <w:r w:rsidRPr="00BF4787">
        <w:rPr>
          <w:sz w:val="24"/>
          <w:szCs w:val="24"/>
        </w:rPr>
        <w:lastRenderedPageBreak/>
        <w:t>primært i det forreste segment, bindehinder og øjenlåg. Kun ubetydelige mængder af stoffet når bageste segment.</w:t>
      </w:r>
    </w:p>
    <w:p w14:paraId="7792667B" w14:textId="77777777" w:rsidR="00A03E7C" w:rsidRPr="00BF4787" w:rsidRDefault="00A03E7C" w:rsidP="00BF4787">
      <w:pPr>
        <w:ind w:left="851"/>
        <w:rPr>
          <w:iCs/>
          <w:noProof/>
          <w:sz w:val="24"/>
          <w:szCs w:val="24"/>
        </w:rPr>
      </w:pPr>
    </w:p>
    <w:p w14:paraId="4672807C" w14:textId="77777777" w:rsidR="00A03E7C" w:rsidRPr="00CF4FD4" w:rsidRDefault="00A03E7C" w:rsidP="00BF4787">
      <w:pPr>
        <w:ind w:left="851"/>
        <w:rPr>
          <w:iCs/>
          <w:noProof/>
          <w:sz w:val="24"/>
          <w:szCs w:val="24"/>
          <w:u w:val="single"/>
        </w:rPr>
      </w:pPr>
      <w:r w:rsidRPr="00CF4FD4">
        <w:rPr>
          <w:sz w:val="24"/>
          <w:szCs w:val="24"/>
          <w:u w:val="single"/>
        </w:rPr>
        <w:t>Biotransformation</w:t>
      </w:r>
    </w:p>
    <w:p w14:paraId="31B7F2EF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Der er stort set ingen metabolisme af </w:t>
      </w:r>
      <w:proofErr w:type="spellStart"/>
      <w:r w:rsidRPr="00BF4787">
        <w:rPr>
          <w:sz w:val="24"/>
          <w:szCs w:val="24"/>
        </w:rPr>
        <w:t>latanoprostsyre</w:t>
      </w:r>
      <w:proofErr w:type="spellEnd"/>
      <w:r w:rsidRPr="00BF4787">
        <w:rPr>
          <w:sz w:val="24"/>
          <w:szCs w:val="24"/>
        </w:rPr>
        <w:t xml:space="preserve"> i øjet. Den primære </w:t>
      </w:r>
      <w:proofErr w:type="spellStart"/>
      <w:r w:rsidRPr="00BF4787">
        <w:rPr>
          <w:sz w:val="24"/>
          <w:szCs w:val="24"/>
        </w:rPr>
        <w:t>metabolisering</w:t>
      </w:r>
      <w:proofErr w:type="spellEnd"/>
      <w:r w:rsidRPr="00BF4787">
        <w:rPr>
          <w:sz w:val="24"/>
          <w:szCs w:val="24"/>
        </w:rPr>
        <w:t xml:space="preserve"> finder sted i leveren. Plasmahalveringstiden er 17 minutter hos mennesker. Hovedmetabolitterne, 1,2-dinor og 1,2,3,4-tetranor metabolitterne udviser ingen eller kun svag biologisk aktivitet i dyreforsøg og udskilles primært i urinen.</w:t>
      </w:r>
    </w:p>
    <w:p w14:paraId="2EF33B65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443A5A5F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5.3</w:t>
      </w:r>
      <w:r w:rsidRPr="00BF4787">
        <w:rPr>
          <w:b/>
          <w:sz w:val="24"/>
          <w:szCs w:val="24"/>
        </w:rPr>
        <w:tab/>
      </w:r>
      <w:r w:rsidR="00BD7931" w:rsidRPr="00BF4787">
        <w:rPr>
          <w:b/>
          <w:sz w:val="24"/>
          <w:szCs w:val="24"/>
        </w:rPr>
        <w:t>Non-</w:t>
      </w:r>
      <w:r w:rsidRPr="00BF4787">
        <w:rPr>
          <w:b/>
          <w:sz w:val="24"/>
          <w:szCs w:val="24"/>
        </w:rPr>
        <w:t>kliniske sikkerhedsdata</w:t>
      </w:r>
    </w:p>
    <w:p w14:paraId="00BCBC21" w14:textId="77777777" w:rsidR="00A03E7C" w:rsidRPr="00BF4787" w:rsidRDefault="00A03E7C" w:rsidP="00BF4787">
      <w:pPr>
        <w:ind w:left="851"/>
        <w:rPr>
          <w:sz w:val="24"/>
          <w:szCs w:val="24"/>
        </w:rPr>
      </w:pPr>
      <w:proofErr w:type="spellStart"/>
      <w:r w:rsidRPr="00BF4787">
        <w:rPr>
          <w:sz w:val="24"/>
          <w:szCs w:val="24"/>
        </w:rPr>
        <w:t>Latanoprosts</w:t>
      </w:r>
      <w:proofErr w:type="spellEnd"/>
      <w:r w:rsidRPr="00BF4787">
        <w:rPr>
          <w:sz w:val="24"/>
          <w:szCs w:val="24"/>
        </w:rPr>
        <w:t xml:space="preserve"> </w:t>
      </w:r>
      <w:proofErr w:type="spellStart"/>
      <w:r w:rsidRPr="00BF4787">
        <w:rPr>
          <w:sz w:val="24"/>
          <w:szCs w:val="24"/>
        </w:rPr>
        <w:t>okulære</w:t>
      </w:r>
      <w:proofErr w:type="spellEnd"/>
      <w:r w:rsidRPr="00BF4787">
        <w:rPr>
          <w:sz w:val="24"/>
          <w:szCs w:val="24"/>
        </w:rPr>
        <w:t xml:space="preserve"> såvel som systemiske toksicitet er undersøgt hos adskillige dyrearter. Generelt tåles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godt med en sikkerhedsmargen mellem klinisk </w:t>
      </w:r>
      <w:proofErr w:type="spellStart"/>
      <w:r w:rsidRPr="00BF4787">
        <w:rPr>
          <w:sz w:val="24"/>
          <w:szCs w:val="24"/>
        </w:rPr>
        <w:t>okulær</w:t>
      </w:r>
      <w:proofErr w:type="spellEnd"/>
      <w:r w:rsidRPr="00BF4787">
        <w:rPr>
          <w:sz w:val="24"/>
          <w:szCs w:val="24"/>
        </w:rPr>
        <w:t xml:space="preserve"> dosis og systemisk toksicitet på mindst 1000 gange. Høje </w:t>
      </w:r>
      <w:proofErr w:type="spellStart"/>
      <w:r w:rsidRPr="00BF4787">
        <w:rPr>
          <w:sz w:val="24"/>
          <w:szCs w:val="24"/>
        </w:rPr>
        <w:t>latanoprostdoser</w:t>
      </w:r>
      <w:proofErr w:type="spellEnd"/>
      <w:r w:rsidRPr="00BF4787">
        <w:rPr>
          <w:sz w:val="24"/>
          <w:szCs w:val="24"/>
        </w:rPr>
        <w:t xml:space="preserve">, ca. 100 gange klinisk dosis/kg legemsvægt administreret intravenøst til ikke-bedøvede aber har vist sig at øge respirationsfrekvensen, hvilket sandsynligvis skyldes </w:t>
      </w:r>
      <w:proofErr w:type="spellStart"/>
      <w:r w:rsidRPr="00BF4787">
        <w:rPr>
          <w:sz w:val="24"/>
          <w:szCs w:val="24"/>
        </w:rPr>
        <w:t>bronkokonstriktion</w:t>
      </w:r>
      <w:proofErr w:type="spellEnd"/>
      <w:r w:rsidRPr="00BF4787">
        <w:rPr>
          <w:sz w:val="24"/>
          <w:szCs w:val="24"/>
        </w:rPr>
        <w:t xml:space="preserve"> af kort varighed. I dyreforsøg har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ikke vist sig at have sensibiliserende egenskaber.</w:t>
      </w:r>
    </w:p>
    <w:p w14:paraId="6389F2F6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3E3AB151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Der er ikke påvist toksiske virkninger i øjet ved doser op til 100 mikrogram/øje/dag hos kaniner eller aber (klinisk dosis er ca. 1,5 mikrogram/øje/dag).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har imidlertid vist sig at inducere øget pigmentering af iris hos aber.</w:t>
      </w:r>
    </w:p>
    <w:p w14:paraId="6CB14F95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6946FB31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Mekanismen, der bevirker en øget pigmentering, synes at være stimulering af melaninproduktionen i melanocytterne i iris, uden at der er observeret nogen </w:t>
      </w:r>
      <w:proofErr w:type="spellStart"/>
      <w:r w:rsidRPr="00BF4787">
        <w:rPr>
          <w:sz w:val="24"/>
          <w:szCs w:val="24"/>
        </w:rPr>
        <w:t>proliferative</w:t>
      </w:r>
      <w:proofErr w:type="spellEnd"/>
      <w:r w:rsidRPr="00BF4787">
        <w:rPr>
          <w:sz w:val="24"/>
          <w:szCs w:val="24"/>
        </w:rPr>
        <w:t xml:space="preserve"> ændringer. Farveændringen af iris kan være permanent.</w:t>
      </w:r>
    </w:p>
    <w:p w14:paraId="631F6E93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47E1ED32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Studier af kronisk </w:t>
      </w:r>
      <w:proofErr w:type="spellStart"/>
      <w:r w:rsidRPr="00BF4787">
        <w:rPr>
          <w:sz w:val="24"/>
          <w:szCs w:val="24"/>
        </w:rPr>
        <w:t>okulær</w:t>
      </w:r>
      <w:proofErr w:type="spellEnd"/>
      <w:r w:rsidRPr="00BF4787">
        <w:rPr>
          <w:sz w:val="24"/>
          <w:szCs w:val="24"/>
        </w:rPr>
        <w:t xml:space="preserve"> toksicitet har også vist, at administration af en dosis af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på 6 mikrogram/øje/dag inducerede øget </w:t>
      </w:r>
      <w:proofErr w:type="spellStart"/>
      <w:r w:rsidRPr="00BF4787">
        <w:rPr>
          <w:sz w:val="24"/>
          <w:szCs w:val="24"/>
        </w:rPr>
        <w:t>palpebral</w:t>
      </w:r>
      <w:proofErr w:type="spellEnd"/>
      <w:r w:rsidRPr="00BF4787">
        <w:rPr>
          <w:sz w:val="24"/>
          <w:szCs w:val="24"/>
        </w:rPr>
        <w:t xml:space="preserve"> fissur. Denne virkning er reversibel og opstår ved doser over klinisk dosisniveau. Denne effekt er ikke set hos mennesker.</w:t>
      </w:r>
    </w:p>
    <w:p w14:paraId="4155714E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05E88486" w14:textId="77777777" w:rsidR="00A03E7C" w:rsidRPr="00BF4787" w:rsidRDefault="00A03E7C" w:rsidP="00BF4787">
      <w:pPr>
        <w:ind w:left="851"/>
        <w:rPr>
          <w:sz w:val="24"/>
          <w:szCs w:val="24"/>
        </w:rPr>
      </w:pP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er fundet negativ i tilbagemutationstest med bakterier, genmutation i </w:t>
      </w:r>
      <w:proofErr w:type="spellStart"/>
      <w:r w:rsidRPr="00BF4787">
        <w:rPr>
          <w:sz w:val="24"/>
          <w:szCs w:val="24"/>
        </w:rPr>
        <w:t>muselymfomer</w:t>
      </w:r>
      <w:proofErr w:type="spellEnd"/>
      <w:r w:rsidRPr="00BF4787">
        <w:rPr>
          <w:sz w:val="24"/>
          <w:szCs w:val="24"/>
        </w:rPr>
        <w:t xml:space="preserve"> og </w:t>
      </w:r>
      <w:proofErr w:type="spellStart"/>
      <w:r w:rsidRPr="00BF4787">
        <w:rPr>
          <w:sz w:val="24"/>
          <w:szCs w:val="24"/>
        </w:rPr>
        <w:t>mikronucleustest</w:t>
      </w:r>
      <w:proofErr w:type="spellEnd"/>
      <w:r w:rsidRPr="00BF4787">
        <w:rPr>
          <w:sz w:val="24"/>
          <w:szCs w:val="24"/>
        </w:rPr>
        <w:t xml:space="preserve"> på mus. Der blev observeret kromosomaberrationer in </w:t>
      </w:r>
      <w:proofErr w:type="spellStart"/>
      <w:r w:rsidRPr="00BF4787">
        <w:rPr>
          <w:sz w:val="24"/>
          <w:szCs w:val="24"/>
        </w:rPr>
        <w:t>vitro</w:t>
      </w:r>
      <w:proofErr w:type="spellEnd"/>
      <w:r w:rsidRPr="00BF4787">
        <w:rPr>
          <w:sz w:val="24"/>
          <w:szCs w:val="24"/>
        </w:rPr>
        <w:t xml:space="preserve"> i humane lymfocytter. Der er set lignende effekter i forbindelse med </w:t>
      </w:r>
      <w:proofErr w:type="spellStart"/>
      <w:r w:rsidRPr="00BF4787">
        <w:rPr>
          <w:sz w:val="24"/>
          <w:szCs w:val="24"/>
        </w:rPr>
        <w:t>prostaglandin</w:t>
      </w:r>
      <w:proofErr w:type="spellEnd"/>
      <w:r w:rsidRPr="00BF4787">
        <w:rPr>
          <w:sz w:val="24"/>
          <w:szCs w:val="24"/>
        </w:rPr>
        <w:t xml:space="preserve"> F</w:t>
      </w:r>
      <w:r w:rsidRPr="00BF4787">
        <w:rPr>
          <w:sz w:val="24"/>
          <w:szCs w:val="24"/>
          <w:vertAlign w:val="subscript"/>
        </w:rPr>
        <w:t>2α</w:t>
      </w:r>
      <w:r w:rsidRPr="00BF4787">
        <w:rPr>
          <w:sz w:val="24"/>
          <w:szCs w:val="24"/>
        </w:rPr>
        <w:t xml:space="preserve">, som er et naturligt forekommende </w:t>
      </w:r>
      <w:proofErr w:type="spellStart"/>
      <w:r w:rsidRPr="00BF4787">
        <w:rPr>
          <w:sz w:val="24"/>
          <w:szCs w:val="24"/>
        </w:rPr>
        <w:t>prostaglandin</w:t>
      </w:r>
      <w:proofErr w:type="spellEnd"/>
      <w:r w:rsidRPr="00BF4787">
        <w:rPr>
          <w:sz w:val="24"/>
          <w:szCs w:val="24"/>
        </w:rPr>
        <w:t>, hvilket tyder på, at dette er en klasseeffekt.</w:t>
      </w:r>
    </w:p>
    <w:p w14:paraId="4430AB39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1A25796F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Yderligere </w:t>
      </w:r>
      <w:proofErr w:type="spellStart"/>
      <w:r w:rsidRPr="00BF4787">
        <w:rPr>
          <w:sz w:val="24"/>
          <w:szCs w:val="24"/>
        </w:rPr>
        <w:t>mutagenicitetsstudier</w:t>
      </w:r>
      <w:proofErr w:type="spellEnd"/>
      <w:r w:rsidRPr="00BF4787">
        <w:rPr>
          <w:sz w:val="24"/>
          <w:szCs w:val="24"/>
        </w:rPr>
        <w:t xml:space="preserve"> in </w:t>
      </w:r>
      <w:proofErr w:type="spellStart"/>
      <w:r w:rsidRPr="00BF4787">
        <w:rPr>
          <w:sz w:val="24"/>
          <w:szCs w:val="24"/>
        </w:rPr>
        <w:t>vitro</w:t>
      </w:r>
      <w:proofErr w:type="spellEnd"/>
      <w:r w:rsidRPr="00BF4787">
        <w:rPr>
          <w:sz w:val="24"/>
          <w:szCs w:val="24"/>
        </w:rPr>
        <w:t xml:space="preserve">/in </w:t>
      </w:r>
      <w:proofErr w:type="spellStart"/>
      <w:r w:rsidRPr="00BF4787">
        <w:rPr>
          <w:sz w:val="24"/>
          <w:szCs w:val="24"/>
        </w:rPr>
        <w:t>vivo</w:t>
      </w:r>
      <w:proofErr w:type="spellEnd"/>
      <w:r w:rsidRPr="00BF4787">
        <w:rPr>
          <w:sz w:val="24"/>
          <w:szCs w:val="24"/>
        </w:rPr>
        <w:t xml:space="preserve"> af ikke-planlagt DNA-syntese hos rotter var negative og tyder på, at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ikke har mutagent potentiale. </w:t>
      </w:r>
      <w:proofErr w:type="spellStart"/>
      <w:r w:rsidRPr="00BF4787">
        <w:rPr>
          <w:sz w:val="24"/>
          <w:szCs w:val="24"/>
        </w:rPr>
        <w:t>Karcinogenicitetsstudier</w:t>
      </w:r>
      <w:proofErr w:type="spellEnd"/>
      <w:r w:rsidRPr="00BF4787">
        <w:rPr>
          <w:sz w:val="24"/>
          <w:szCs w:val="24"/>
        </w:rPr>
        <w:t xml:space="preserve"> hos mus og rotter var negative.</w:t>
      </w:r>
    </w:p>
    <w:p w14:paraId="2AB054FE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49B95A8E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Dyreforsøg med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har ikke vist påvirkning af fertiliteten hos hanner og hunner. I embryotoksicitetsstudiet hos rotter blev der ikke observeret embryotoksicitet ved intravenøse doseringer af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(5, 50 og 250 mikrogram/kg/dag). </w:t>
      </w:r>
      <w:proofErr w:type="spellStart"/>
      <w:r w:rsidRPr="00BF4787">
        <w:rPr>
          <w:sz w:val="24"/>
          <w:szCs w:val="24"/>
        </w:rPr>
        <w:t>Latanoprost</w:t>
      </w:r>
      <w:proofErr w:type="spellEnd"/>
      <w:r w:rsidRPr="00BF4787">
        <w:rPr>
          <w:sz w:val="24"/>
          <w:szCs w:val="24"/>
        </w:rPr>
        <w:t xml:space="preserve"> inducerede imidlertid embryoletale effekter hos kaniner ved doseringer på 5 mikrogram/kg/dag og derover.</w:t>
      </w:r>
    </w:p>
    <w:p w14:paraId="66D3E1F6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6990752E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Doseringen på 5 mikrogram/kg/dag (ca. 100 gange den kliniske dosis) forårsagede signifikant </w:t>
      </w:r>
      <w:proofErr w:type="spellStart"/>
      <w:r w:rsidRPr="00BF4787">
        <w:rPr>
          <w:sz w:val="24"/>
          <w:szCs w:val="24"/>
        </w:rPr>
        <w:t>embryoføtal</w:t>
      </w:r>
      <w:proofErr w:type="spellEnd"/>
      <w:r w:rsidRPr="00BF4787">
        <w:rPr>
          <w:sz w:val="24"/>
          <w:szCs w:val="24"/>
        </w:rPr>
        <w:t xml:space="preserve"> toksicitet karakteriseret ved øget </w:t>
      </w:r>
      <w:proofErr w:type="spellStart"/>
      <w:r w:rsidRPr="00BF4787">
        <w:rPr>
          <w:sz w:val="24"/>
          <w:szCs w:val="24"/>
        </w:rPr>
        <w:t>incidens</w:t>
      </w:r>
      <w:proofErr w:type="spellEnd"/>
      <w:r w:rsidRPr="00BF4787">
        <w:rPr>
          <w:sz w:val="24"/>
          <w:szCs w:val="24"/>
        </w:rPr>
        <w:t xml:space="preserve"> af sen resorption og abort samt nedsat fostervægt.</w:t>
      </w:r>
    </w:p>
    <w:p w14:paraId="65EC453E" w14:textId="77777777" w:rsidR="00A03E7C" w:rsidRPr="00BF4787" w:rsidRDefault="00A03E7C" w:rsidP="00BF4787">
      <w:pPr>
        <w:ind w:left="851"/>
        <w:rPr>
          <w:sz w:val="24"/>
          <w:szCs w:val="24"/>
        </w:rPr>
      </w:pPr>
    </w:p>
    <w:p w14:paraId="34294C11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Der blev ikke påvist </w:t>
      </w:r>
      <w:proofErr w:type="spellStart"/>
      <w:r w:rsidRPr="00BF4787">
        <w:rPr>
          <w:sz w:val="24"/>
          <w:szCs w:val="24"/>
        </w:rPr>
        <w:t>teratogent</w:t>
      </w:r>
      <w:proofErr w:type="spellEnd"/>
      <w:r w:rsidRPr="00BF4787">
        <w:rPr>
          <w:sz w:val="24"/>
          <w:szCs w:val="24"/>
        </w:rPr>
        <w:t xml:space="preserve"> potentiale.</w:t>
      </w:r>
    </w:p>
    <w:p w14:paraId="4691A9B1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5D27D6D2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5C69293A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6.</w:t>
      </w:r>
      <w:r w:rsidRPr="00BF4787">
        <w:rPr>
          <w:b/>
          <w:sz w:val="24"/>
          <w:szCs w:val="24"/>
        </w:rPr>
        <w:tab/>
        <w:t>FARMACEUTISKE OPLYSNINGER</w:t>
      </w:r>
    </w:p>
    <w:p w14:paraId="495F8856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70FE2527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6.1</w:t>
      </w:r>
      <w:r w:rsidRPr="00BF4787">
        <w:rPr>
          <w:b/>
          <w:sz w:val="24"/>
          <w:szCs w:val="24"/>
        </w:rPr>
        <w:tab/>
        <w:t>Hjælpestoffer</w:t>
      </w:r>
    </w:p>
    <w:p w14:paraId="7C9CFBC9" w14:textId="77777777" w:rsidR="00A03E7C" w:rsidRPr="00BF4787" w:rsidRDefault="00A03E7C" w:rsidP="00BF4787">
      <w:pPr>
        <w:ind w:left="851"/>
        <w:rPr>
          <w:sz w:val="24"/>
          <w:szCs w:val="24"/>
        </w:rPr>
      </w:pPr>
      <w:proofErr w:type="spellStart"/>
      <w:r w:rsidRPr="00BF4787">
        <w:rPr>
          <w:sz w:val="24"/>
          <w:szCs w:val="24"/>
        </w:rPr>
        <w:t>Carmellosenatrium</w:t>
      </w:r>
      <w:proofErr w:type="spellEnd"/>
      <w:r w:rsidRPr="00BF4787">
        <w:rPr>
          <w:sz w:val="24"/>
          <w:szCs w:val="24"/>
        </w:rPr>
        <w:t xml:space="preserve"> (E466)</w:t>
      </w:r>
    </w:p>
    <w:p w14:paraId="2D745438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D-</w:t>
      </w:r>
      <w:proofErr w:type="spellStart"/>
      <w:r w:rsidRPr="00BF4787">
        <w:rPr>
          <w:sz w:val="24"/>
          <w:szCs w:val="24"/>
        </w:rPr>
        <w:t>mannitol</w:t>
      </w:r>
      <w:proofErr w:type="spellEnd"/>
      <w:r w:rsidRPr="00BF4787">
        <w:rPr>
          <w:sz w:val="24"/>
          <w:szCs w:val="24"/>
        </w:rPr>
        <w:t xml:space="preserve"> (E421)</w:t>
      </w:r>
    </w:p>
    <w:p w14:paraId="62CFA81B" w14:textId="77777777" w:rsidR="00A03E7C" w:rsidRPr="00BF4787" w:rsidRDefault="00A03E7C" w:rsidP="00BF4787">
      <w:pPr>
        <w:ind w:left="851"/>
        <w:rPr>
          <w:sz w:val="24"/>
          <w:szCs w:val="24"/>
        </w:rPr>
      </w:pPr>
      <w:proofErr w:type="spellStart"/>
      <w:r w:rsidRPr="00BF4787">
        <w:rPr>
          <w:sz w:val="24"/>
          <w:szCs w:val="24"/>
        </w:rPr>
        <w:t>Tyloxapol</w:t>
      </w:r>
      <w:proofErr w:type="spellEnd"/>
    </w:p>
    <w:p w14:paraId="537103C0" w14:textId="77777777" w:rsidR="00A03E7C" w:rsidRPr="00BF4787" w:rsidRDefault="00A03E7C" w:rsidP="00BF4787">
      <w:pPr>
        <w:ind w:left="851"/>
        <w:rPr>
          <w:sz w:val="24"/>
          <w:szCs w:val="24"/>
        </w:rPr>
      </w:pPr>
      <w:proofErr w:type="spellStart"/>
      <w:r w:rsidRPr="00BF4787">
        <w:rPr>
          <w:sz w:val="24"/>
          <w:szCs w:val="24"/>
        </w:rPr>
        <w:t>Natriumdihydrogenphosphatdihydrat</w:t>
      </w:r>
      <w:proofErr w:type="spellEnd"/>
      <w:r w:rsidRPr="00BF4787">
        <w:rPr>
          <w:sz w:val="24"/>
          <w:szCs w:val="24"/>
        </w:rPr>
        <w:t xml:space="preserve"> (E339)</w:t>
      </w:r>
    </w:p>
    <w:p w14:paraId="31A9C4D4" w14:textId="77777777" w:rsidR="00A03E7C" w:rsidRPr="00BF4787" w:rsidRDefault="00A03E7C" w:rsidP="00BF4787">
      <w:pPr>
        <w:ind w:left="851"/>
        <w:rPr>
          <w:sz w:val="24"/>
          <w:szCs w:val="24"/>
        </w:rPr>
      </w:pPr>
      <w:proofErr w:type="spellStart"/>
      <w:r w:rsidRPr="00BF4787">
        <w:rPr>
          <w:sz w:val="24"/>
          <w:szCs w:val="24"/>
        </w:rPr>
        <w:t>Dinatriumphosphatdodecahydrat</w:t>
      </w:r>
      <w:proofErr w:type="spellEnd"/>
      <w:r w:rsidRPr="00BF4787">
        <w:rPr>
          <w:sz w:val="24"/>
          <w:szCs w:val="24"/>
        </w:rPr>
        <w:t xml:space="preserve"> (E339)</w:t>
      </w:r>
    </w:p>
    <w:p w14:paraId="58F0B7F4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Saltsyre (til pH-justering)</w:t>
      </w:r>
    </w:p>
    <w:p w14:paraId="25CDFBA9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Vand til injektionsvæsker</w:t>
      </w:r>
    </w:p>
    <w:p w14:paraId="30B19554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27BA8D16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6.2</w:t>
      </w:r>
      <w:r w:rsidRPr="00BF4787">
        <w:rPr>
          <w:b/>
          <w:sz w:val="24"/>
          <w:szCs w:val="24"/>
        </w:rPr>
        <w:tab/>
        <w:t>Uforligeligheder</w:t>
      </w:r>
    </w:p>
    <w:p w14:paraId="22E44697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Ikke relevant.</w:t>
      </w:r>
    </w:p>
    <w:p w14:paraId="70D8488D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34644ED2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6.3</w:t>
      </w:r>
      <w:r w:rsidRPr="00BF4787">
        <w:rPr>
          <w:b/>
          <w:sz w:val="24"/>
          <w:szCs w:val="24"/>
        </w:rPr>
        <w:tab/>
        <w:t>Opbevaringstid</w:t>
      </w:r>
    </w:p>
    <w:p w14:paraId="6BE4D731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2 år.</w:t>
      </w:r>
    </w:p>
    <w:p w14:paraId="45205F72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Efter åbning af brevet: anvend enkeltdosisbeholderne inden for 20 dage.</w:t>
      </w:r>
    </w:p>
    <w:p w14:paraId="05FA80F1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Efter åbning af enkeltdosisbeholderen: anvendes straks, og bortskaf enkeltdosisbeholderen efter brug.</w:t>
      </w:r>
    </w:p>
    <w:p w14:paraId="76315FEF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Opbevar resterende enkeltdosisbeholdere i brevet for at beskytte mod lys.</w:t>
      </w:r>
    </w:p>
    <w:p w14:paraId="6FEB5474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3213CB38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6.4</w:t>
      </w:r>
      <w:r w:rsidRPr="00BF4787">
        <w:rPr>
          <w:b/>
          <w:sz w:val="24"/>
          <w:szCs w:val="24"/>
        </w:rPr>
        <w:tab/>
        <w:t>Særlige opbevaringsforhold</w:t>
      </w:r>
    </w:p>
    <w:p w14:paraId="78A73CE5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Dette lægemiddel kræver ingen særlige forholdsregler vedrørende opbevaringen.</w:t>
      </w:r>
    </w:p>
    <w:p w14:paraId="42D82064" w14:textId="77777777" w:rsidR="00A03E7C" w:rsidRPr="00BF4787" w:rsidRDefault="00A03E7C" w:rsidP="00BF4787">
      <w:pPr>
        <w:ind w:left="851"/>
        <w:rPr>
          <w:noProof/>
          <w:sz w:val="24"/>
          <w:szCs w:val="24"/>
        </w:rPr>
      </w:pPr>
    </w:p>
    <w:p w14:paraId="785F7843" w14:textId="3C062281" w:rsidR="00A03E7C" w:rsidRPr="00BF4787" w:rsidRDefault="00A03E7C" w:rsidP="00BF4787">
      <w:pPr>
        <w:ind w:left="851"/>
        <w:rPr>
          <w:noProof/>
          <w:sz w:val="24"/>
          <w:szCs w:val="24"/>
        </w:rPr>
      </w:pPr>
      <w:r w:rsidRPr="00BF4787">
        <w:rPr>
          <w:sz w:val="24"/>
          <w:szCs w:val="24"/>
        </w:rPr>
        <w:t>Opbevaringsforhold efter anbrud af lægemidlet, se pkt. 6.3</w:t>
      </w:r>
      <w:r w:rsidR="00CF4FD4">
        <w:rPr>
          <w:sz w:val="24"/>
          <w:szCs w:val="24"/>
        </w:rPr>
        <w:t>.</w:t>
      </w:r>
    </w:p>
    <w:p w14:paraId="01959DAD" w14:textId="77777777" w:rsidR="00A03E7C" w:rsidRPr="00BF4787" w:rsidRDefault="00A03E7C" w:rsidP="00BF4787">
      <w:pPr>
        <w:ind w:left="851"/>
        <w:rPr>
          <w:noProof/>
          <w:sz w:val="24"/>
          <w:szCs w:val="24"/>
        </w:rPr>
      </w:pPr>
    </w:p>
    <w:p w14:paraId="63CEA8B9" w14:textId="77777777" w:rsidR="00A03E7C" w:rsidRPr="00BF4787" w:rsidRDefault="00A03E7C" w:rsidP="00BF4787">
      <w:pPr>
        <w:ind w:left="851"/>
        <w:rPr>
          <w:noProof/>
          <w:sz w:val="24"/>
          <w:szCs w:val="24"/>
        </w:rPr>
      </w:pPr>
      <w:r w:rsidRPr="00BF4787">
        <w:rPr>
          <w:sz w:val="24"/>
          <w:szCs w:val="24"/>
        </w:rPr>
        <w:t>Opbevar det åbnede brev i den ydre karton for at beskytte indholdet mod lys.</w:t>
      </w:r>
    </w:p>
    <w:p w14:paraId="7C9C836A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1B6A7BD0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6.5</w:t>
      </w:r>
      <w:r w:rsidRPr="00BF4787">
        <w:rPr>
          <w:b/>
          <w:sz w:val="24"/>
          <w:szCs w:val="24"/>
        </w:rPr>
        <w:tab/>
        <w:t>Emballagetype og pakningsstørrelser</w:t>
      </w:r>
    </w:p>
    <w:p w14:paraId="2D7BEF8C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LDPE-enkeltdosisbeholdere pakket i et OPET/PE/</w:t>
      </w:r>
      <w:proofErr w:type="spellStart"/>
      <w:r w:rsidRPr="00BF4787">
        <w:rPr>
          <w:sz w:val="24"/>
          <w:szCs w:val="24"/>
        </w:rPr>
        <w:t>Alu</w:t>
      </w:r>
      <w:proofErr w:type="spellEnd"/>
      <w:r w:rsidRPr="00BF4787">
        <w:rPr>
          <w:sz w:val="24"/>
          <w:szCs w:val="24"/>
        </w:rPr>
        <w:t xml:space="preserve">/PE-brev med 10 enheder (to strimler med 5 enkeltdosisbeholdere), hver enkeltdosisbeholder indeholder 0,2 ml opløsning.  </w:t>
      </w:r>
    </w:p>
    <w:p w14:paraId="06A1A348" w14:textId="76A7BAAE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Pakningsstørrelse: 30 enkeltdosisbeholdere (3 breve </w:t>
      </w:r>
      <w:r w:rsidR="00290443">
        <w:rPr>
          <w:sz w:val="24"/>
          <w:szCs w:val="24"/>
        </w:rPr>
        <w:t>×</w:t>
      </w:r>
      <w:r w:rsidRPr="00BF4787">
        <w:rPr>
          <w:sz w:val="24"/>
          <w:szCs w:val="24"/>
        </w:rPr>
        <w:t xml:space="preserve"> 10 enkeltdosisbeholdere).</w:t>
      </w:r>
    </w:p>
    <w:p w14:paraId="0201B755" w14:textId="10F52A85" w:rsidR="00A03E7C" w:rsidRPr="00BF4787" w:rsidRDefault="00A03E7C" w:rsidP="00BF4787">
      <w:pPr>
        <w:ind w:left="851"/>
        <w:rPr>
          <w:sz w:val="24"/>
          <w:szCs w:val="24"/>
        </w:rPr>
      </w:pPr>
      <w:bookmarkStart w:id="1" w:name="_Hlk162530322"/>
      <w:r w:rsidRPr="00BF4787">
        <w:rPr>
          <w:sz w:val="24"/>
          <w:szCs w:val="24"/>
        </w:rPr>
        <w:t xml:space="preserve">90 enkeltdosisbeholdere (9 breve </w:t>
      </w:r>
      <w:r w:rsidR="00290443">
        <w:rPr>
          <w:sz w:val="24"/>
          <w:szCs w:val="24"/>
        </w:rPr>
        <w:t>×</w:t>
      </w:r>
      <w:r w:rsidRPr="00BF4787">
        <w:rPr>
          <w:sz w:val="24"/>
          <w:szCs w:val="24"/>
        </w:rPr>
        <w:t xml:space="preserve"> 10 enkeltdosisbeholdere).</w:t>
      </w:r>
    </w:p>
    <w:bookmarkEnd w:id="1"/>
    <w:p w14:paraId="06E79EEB" w14:textId="77777777" w:rsidR="00290443" w:rsidRDefault="00290443" w:rsidP="00BF4787">
      <w:pPr>
        <w:ind w:left="851"/>
        <w:rPr>
          <w:sz w:val="24"/>
          <w:szCs w:val="24"/>
        </w:rPr>
      </w:pPr>
    </w:p>
    <w:p w14:paraId="16E2F7DF" w14:textId="1BB19681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Ikke alle pakningsstørrelser er nødvendigvis markedsført.</w:t>
      </w:r>
    </w:p>
    <w:p w14:paraId="64C9EF94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31F8FBB9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6.6</w:t>
      </w:r>
      <w:r w:rsidRPr="00BF4787">
        <w:rPr>
          <w:b/>
          <w:sz w:val="24"/>
          <w:szCs w:val="24"/>
        </w:rPr>
        <w:tab/>
        <w:t xml:space="preserve">Regler for </w:t>
      </w:r>
      <w:r w:rsidR="00BD7931" w:rsidRPr="00BF4787">
        <w:rPr>
          <w:b/>
          <w:sz w:val="24"/>
          <w:szCs w:val="24"/>
        </w:rPr>
        <w:t>bortskaffelse</w:t>
      </w:r>
      <w:r w:rsidRPr="00BF4787">
        <w:rPr>
          <w:b/>
          <w:sz w:val="24"/>
          <w:szCs w:val="24"/>
        </w:rPr>
        <w:t xml:space="preserve"> og anden håndtering</w:t>
      </w:r>
    </w:p>
    <w:p w14:paraId="39D10533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Ikke anvendt lægemiddel samt affald heraf skal bortskaffes i henhold til lokale retningslinjer. </w:t>
      </w:r>
    </w:p>
    <w:p w14:paraId="51D4733F" w14:textId="77777777" w:rsidR="009260DE" w:rsidRPr="00BF4787" w:rsidRDefault="009260DE" w:rsidP="000730CA">
      <w:pPr>
        <w:tabs>
          <w:tab w:val="left" w:pos="851"/>
        </w:tabs>
        <w:ind w:left="851"/>
        <w:rPr>
          <w:sz w:val="24"/>
          <w:szCs w:val="24"/>
        </w:rPr>
      </w:pPr>
    </w:p>
    <w:p w14:paraId="5E561240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7.</w:t>
      </w:r>
      <w:r w:rsidRPr="00BF4787">
        <w:rPr>
          <w:b/>
          <w:sz w:val="24"/>
          <w:szCs w:val="24"/>
        </w:rPr>
        <w:tab/>
        <w:t>INDEHAVER AF MARKEDSFØRINGSTILLADELSEN</w:t>
      </w:r>
    </w:p>
    <w:p w14:paraId="0BD0663A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YONSUNG GmbH</w:t>
      </w:r>
    </w:p>
    <w:p w14:paraId="54EE86B3" w14:textId="77777777" w:rsidR="00A03E7C" w:rsidRPr="00BF4787" w:rsidRDefault="00A03E7C" w:rsidP="00BF4787">
      <w:pPr>
        <w:ind w:left="851"/>
        <w:rPr>
          <w:sz w:val="24"/>
          <w:szCs w:val="24"/>
        </w:rPr>
      </w:pPr>
      <w:proofErr w:type="spellStart"/>
      <w:r w:rsidRPr="00BF4787">
        <w:rPr>
          <w:sz w:val="24"/>
          <w:szCs w:val="24"/>
        </w:rPr>
        <w:t>Zeppelinstrasse</w:t>
      </w:r>
      <w:proofErr w:type="spellEnd"/>
      <w:r w:rsidRPr="00BF4787">
        <w:rPr>
          <w:sz w:val="24"/>
          <w:szCs w:val="24"/>
        </w:rPr>
        <w:t xml:space="preserve"> 14</w:t>
      </w:r>
    </w:p>
    <w:p w14:paraId="5DB273BE" w14:textId="77777777" w:rsidR="00A03E7C" w:rsidRPr="00BF4787" w:rsidRDefault="00A03E7C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 xml:space="preserve">78244 </w:t>
      </w:r>
      <w:proofErr w:type="spellStart"/>
      <w:r w:rsidRPr="00BF4787">
        <w:rPr>
          <w:sz w:val="24"/>
          <w:szCs w:val="24"/>
        </w:rPr>
        <w:t>Gottmadingen</w:t>
      </w:r>
      <w:proofErr w:type="spellEnd"/>
    </w:p>
    <w:p w14:paraId="220F1D63" w14:textId="574F4AA4" w:rsidR="00A03E7C" w:rsidRPr="00BF4787" w:rsidRDefault="00BF4787" w:rsidP="00BF4787">
      <w:pPr>
        <w:ind w:left="851"/>
        <w:rPr>
          <w:sz w:val="24"/>
          <w:szCs w:val="24"/>
        </w:rPr>
      </w:pPr>
      <w:r w:rsidRPr="00BF4787">
        <w:rPr>
          <w:sz w:val="24"/>
          <w:szCs w:val="24"/>
        </w:rPr>
        <w:t>Tyskland</w:t>
      </w:r>
    </w:p>
    <w:p w14:paraId="2946CA8C" w14:textId="77777777" w:rsidR="00641C65" w:rsidRPr="00BF4787" w:rsidRDefault="00641C65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1BD52491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8.</w:t>
      </w:r>
      <w:r w:rsidRPr="00BF4787">
        <w:rPr>
          <w:b/>
          <w:sz w:val="24"/>
          <w:szCs w:val="24"/>
        </w:rPr>
        <w:tab/>
        <w:t>MARKEDSFØRINGSTILLADELSESNUMMER (</w:t>
      </w:r>
      <w:r w:rsidR="00BF6243" w:rsidRPr="00BF4787">
        <w:rPr>
          <w:b/>
          <w:sz w:val="24"/>
          <w:szCs w:val="24"/>
        </w:rPr>
        <w:t>-</w:t>
      </w:r>
      <w:r w:rsidRPr="00BF4787">
        <w:rPr>
          <w:b/>
          <w:sz w:val="24"/>
          <w:szCs w:val="24"/>
        </w:rPr>
        <w:t>NUMRE)</w:t>
      </w:r>
    </w:p>
    <w:p w14:paraId="5AE8A1FF" w14:textId="68F06616" w:rsidR="009260DE" w:rsidRPr="00BF4787" w:rsidRDefault="00A03E7C" w:rsidP="009260DE">
      <w:pPr>
        <w:tabs>
          <w:tab w:val="left" w:pos="851"/>
        </w:tabs>
        <w:ind w:left="851"/>
        <w:rPr>
          <w:sz w:val="24"/>
          <w:szCs w:val="24"/>
        </w:rPr>
      </w:pPr>
      <w:r w:rsidRPr="00BF4787">
        <w:rPr>
          <w:sz w:val="24"/>
          <w:szCs w:val="24"/>
        </w:rPr>
        <w:t>69300</w:t>
      </w:r>
    </w:p>
    <w:p w14:paraId="299B8CE1" w14:textId="7EC85EDB" w:rsidR="00290443" w:rsidRDefault="00290443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67EBEE51" w14:textId="77777777" w:rsidR="009260DE" w:rsidRPr="00BF4787" w:rsidRDefault="009260DE" w:rsidP="009260DE">
      <w:pPr>
        <w:tabs>
          <w:tab w:val="left" w:pos="851"/>
        </w:tabs>
        <w:ind w:left="851"/>
        <w:jc w:val="both"/>
        <w:rPr>
          <w:sz w:val="24"/>
          <w:szCs w:val="24"/>
        </w:rPr>
      </w:pPr>
    </w:p>
    <w:p w14:paraId="4F785407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9.</w:t>
      </w:r>
      <w:r w:rsidRPr="00BF4787">
        <w:rPr>
          <w:b/>
          <w:sz w:val="24"/>
          <w:szCs w:val="24"/>
        </w:rPr>
        <w:tab/>
        <w:t>DATO FOR FØRSTE MARKEDSFØRINGSTILLADELSE</w:t>
      </w:r>
    </w:p>
    <w:p w14:paraId="563C6489" w14:textId="442AE516" w:rsidR="009260DE" w:rsidRPr="00BF4787" w:rsidRDefault="00DB36C8" w:rsidP="009260DE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6. januar 2025</w:t>
      </w:r>
    </w:p>
    <w:p w14:paraId="65E9CD5C" w14:textId="77777777" w:rsidR="009260DE" w:rsidRPr="00BF4787" w:rsidRDefault="009260DE" w:rsidP="009260DE">
      <w:pPr>
        <w:tabs>
          <w:tab w:val="left" w:pos="851"/>
        </w:tabs>
        <w:ind w:left="851"/>
        <w:rPr>
          <w:sz w:val="24"/>
          <w:szCs w:val="24"/>
        </w:rPr>
      </w:pPr>
    </w:p>
    <w:p w14:paraId="55782A59" w14:textId="77777777" w:rsidR="009260DE" w:rsidRPr="00BF4787" w:rsidRDefault="009260DE" w:rsidP="009260DE">
      <w:pPr>
        <w:tabs>
          <w:tab w:val="left" w:pos="851"/>
        </w:tabs>
        <w:ind w:left="851" w:hanging="851"/>
        <w:rPr>
          <w:b/>
          <w:sz w:val="24"/>
          <w:szCs w:val="24"/>
        </w:rPr>
      </w:pPr>
      <w:r w:rsidRPr="00BF4787">
        <w:rPr>
          <w:b/>
          <w:sz w:val="24"/>
          <w:szCs w:val="24"/>
        </w:rPr>
        <w:t>10.</w:t>
      </w:r>
      <w:r w:rsidRPr="00BF4787">
        <w:rPr>
          <w:b/>
          <w:sz w:val="24"/>
          <w:szCs w:val="24"/>
        </w:rPr>
        <w:tab/>
        <w:t>DATO FOR ÆNDRING AF TEKSTEN</w:t>
      </w:r>
    </w:p>
    <w:p w14:paraId="7DFD6FB2" w14:textId="76D4CF54" w:rsidR="009260DE" w:rsidRPr="00BF4787" w:rsidRDefault="00A03E7C" w:rsidP="009260DE">
      <w:pPr>
        <w:tabs>
          <w:tab w:val="left" w:pos="851"/>
        </w:tabs>
        <w:ind w:left="851"/>
        <w:rPr>
          <w:sz w:val="24"/>
          <w:szCs w:val="24"/>
        </w:rPr>
      </w:pPr>
      <w:r w:rsidRPr="00BF4787">
        <w:rPr>
          <w:sz w:val="24"/>
          <w:szCs w:val="24"/>
        </w:rPr>
        <w:t>-</w:t>
      </w:r>
    </w:p>
    <w:sectPr w:rsidR="009260DE" w:rsidRPr="00BF4787" w:rsidSect="000259B9">
      <w:footerReference w:type="default" r:id="rId9"/>
      <w:pgSz w:w="11906" w:h="16838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C0330E" w14:textId="77777777" w:rsidR="00CA6247" w:rsidRDefault="00CA6247">
      <w:r>
        <w:separator/>
      </w:r>
    </w:p>
  </w:endnote>
  <w:endnote w:type="continuationSeparator" w:id="0">
    <w:p w14:paraId="4BC4E976" w14:textId="77777777" w:rsidR="00CA6247" w:rsidRDefault="00CA62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910717" w14:textId="77777777" w:rsidR="000259B9" w:rsidRDefault="000259B9">
    <w:pPr>
      <w:pStyle w:val="Sidefod"/>
      <w:pBdr>
        <w:bottom w:val="single" w:sz="6" w:space="1" w:color="auto"/>
      </w:pBdr>
    </w:pPr>
  </w:p>
  <w:p w14:paraId="46C9D9BE" w14:textId="77777777" w:rsidR="000259B9" w:rsidRDefault="000259B9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</w:p>
  <w:p w14:paraId="48B32670" w14:textId="51F80098" w:rsidR="000259B9" w:rsidRPr="00B373D7" w:rsidRDefault="00782AF4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  <w:r w:rsidRPr="00B373D7">
      <w:rPr>
        <w:i/>
        <w:sz w:val="18"/>
        <w:szCs w:val="18"/>
      </w:rPr>
      <w:fldChar w:fldCharType="begin"/>
    </w:r>
    <w:r w:rsidR="000259B9" w:rsidRPr="00B373D7">
      <w:rPr>
        <w:i/>
        <w:sz w:val="18"/>
        <w:szCs w:val="18"/>
      </w:rPr>
      <w:instrText xml:space="preserve"> FILENAME </w:instrText>
    </w:r>
    <w:r w:rsidRPr="00B373D7">
      <w:rPr>
        <w:i/>
        <w:sz w:val="18"/>
        <w:szCs w:val="18"/>
      </w:rPr>
      <w:fldChar w:fldCharType="separate"/>
    </w:r>
    <w:r w:rsidR="00C84AAA">
      <w:rPr>
        <w:i/>
        <w:noProof/>
        <w:sz w:val="18"/>
        <w:szCs w:val="18"/>
      </w:rPr>
      <w:t>Latanoprost Yonsung, øjendråber, opløsning, enkeltdosisbeholder 50 mikrogram-ml.docx</w:t>
    </w:r>
    <w:r w:rsidRPr="00B373D7">
      <w:rPr>
        <w:i/>
        <w:sz w:val="18"/>
        <w:szCs w:val="18"/>
      </w:rPr>
      <w:fldChar w:fldCharType="end"/>
    </w:r>
    <w:r w:rsidR="000259B9" w:rsidRPr="00B373D7">
      <w:rPr>
        <w:i/>
        <w:sz w:val="18"/>
        <w:szCs w:val="18"/>
      </w:rPr>
      <w:tab/>
      <w:t xml:space="preserve">Side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PAGE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  <w:r w:rsidR="000259B9" w:rsidRPr="00B373D7">
      <w:rPr>
        <w:rStyle w:val="Sidetal"/>
        <w:i/>
        <w:sz w:val="18"/>
        <w:szCs w:val="18"/>
      </w:rPr>
      <w:t xml:space="preserve"> af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NUMPAGES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55F8D5" w14:textId="77777777" w:rsidR="00CA6247" w:rsidRDefault="00CA6247">
      <w:r>
        <w:separator/>
      </w:r>
    </w:p>
  </w:footnote>
  <w:footnote w:type="continuationSeparator" w:id="0">
    <w:p w14:paraId="0EE8A893" w14:textId="77777777" w:rsidR="00CA6247" w:rsidRDefault="00CA62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1732C"/>
    <w:multiLevelType w:val="multilevel"/>
    <w:tmpl w:val="7BE2F61C"/>
    <w:lvl w:ilvl="0">
      <w:start w:val="6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" w15:restartNumberingAfterBreak="0">
    <w:nsid w:val="26A07D73"/>
    <w:multiLevelType w:val="hybridMultilevel"/>
    <w:tmpl w:val="F0D83956"/>
    <w:lvl w:ilvl="0" w:tplc="871EF120">
      <w:numFmt w:val="bullet"/>
      <w:lvlText w:val="-"/>
      <w:lvlJc w:val="left"/>
      <w:pPr>
        <w:ind w:left="1571" w:hanging="360"/>
      </w:pPr>
      <w:rPr>
        <w:rFonts w:ascii="Times New Roman" w:eastAsia="Times New Roman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3397578A"/>
    <w:multiLevelType w:val="multilevel"/>
    <w:tmpl w:val="392232EE"/>
    <w:lvl w:ilvl="0">
      <w:start w:val="5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3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3" w15:restartNumberingAfterBreak="0">
    <w:nsid w:val="364660C3"/>
    <w:multiLevelType w:val="multilevel"/>
    <w:tmpl w:val="DAF0ED20"/>
    <w:lvl w:ilvl="0">
      <w:start w:val="5"/>
      <w:numFmt w:val="decimal"/>
      <w:lvlText w:val="%1.0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2159"/>
        </w:tabs>
        <w:ind w:left="2159" w:hanging="855"/>
      </w:pPr>
    </w:lvl>
    <w:lvl w:ilvl="2">
      <w:start w:val="1"/>
      <w:numFmt w:val="decimal"/>
      <w:lvlText w:val="%1.%2.%3"/>
      <w:lvlJc w:val="left"/>
      <w:pPr>
        <w:tabs>
          <w:tab w:val="num" w:pos="3463"/>
        </w:tabs>
        <w:ind w:left="3463" w:hanging="855"/>
      </w:pPr>
    </w:lvl>
    <w:lvl w:ilvl="3">
      <w:start w:val="1"/>
      <w:numFmt w:val="decimal"/>
      <w:lvlText w:val="%1.%2.%3.%4"/>
      <w:lvlJc w:val="left"/>
      <w:pPr>
        <w:tabs>
          <w:tab w:val="num" w:pos="4767"/>
        </w:tabs>
        <w:ind w:left="4767" w:hanging="855"/>
      </w:pPr>
    </w:lvl>
    <w:lvl w:ilvl="4">
      <w:start w:val="1"/>
      <w:numFmt w:val="decimal"/>
      <w:lvlText w:val="%1.%2.%3.%4.%5"/>
      <w:lvlJc w:val="left"/>
      <w:pPr>
        <w:tabs>
          <w:tab w:val="num" w:pos="6296"/>
        </w:tabs>
        <w:ind w:left="6296" w:hanging="1080"/>
      </w:pPr>
    </w:lvl>
    <w:lvl w:ilvl="5">
      <w:start w:val="1"/>
      <w:numFmt w:val="decimal"/>
      <w:lvlText w:val="%1.%2.%3.%4.%5.%6"/>
      <w:lvlJc w:val="left"/>
      <w:pPr>
        <w:tabs>
          <w:tab w:val="num" w:pos="7600"/>
        </w:tabs>
        <w:ind w:left="76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264"/>
        </w:tabs>
        <w:ind w:left="926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568"/>
        </w:tabs>
        <w:ind w:left="1056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232"/>
        </w:tabs>
        <w:ind w:left="12232" w:hanging="1800"/>
      </w:pPr>
    </w:lvl>
  </w:abstractNum>
  <w:abstractNum w:abstractNumId="4" w15:restartNumberingAfterBreak="0">
    <w:nsid w:val="405C5D3C"/>
    <w:multiLevelType w:val="multilevel"/>
    <w:tmpl w:val="9CBC71D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strike w:val="0"/>
        <w:dstrike w:val="0"/>
        <w:u w:val="none"/>
        <w:effect w:val="none"/>
      </w:rPr>
    </w:lvl>
  </w:abstractNum>
  <w:abstractNum w:abstractNumId="5" w15:restartNumberingAfterBreak="0">
    <w:nsid w:val="457C6FDE"/>
    <w:multiLevelType w:val="hybridMultilevel"/>
    <w:tmpl w:val="E472AF6C"/>
    <w:lvl w:ilvl="0" w:tplc="871EF120">
      <w:numFmt w:val="bullet"/>
      <w:lvlText w:val="-"/>
      <w:lvlJc w:val="left"/>
      <w:pPr>
        <w:ind w:left="1211" w:hanging="360"/>
      </w:pPr>
      <w:rPr>
        <w:rFonts w:ascii="Times New Roman" w:eastAsia="Times New Roman" w:hAnsi="Times New Roman" w:cs="Times New Roman" w:hint="default"/>
      </w:rPr>
    </w:lvl>
    <w:lvl w:ilvl="1" w:tplc="0406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6" w15:restartNumberingAfterBreak="0">
    <w:nsid w:val="54981BFC"/>
    <w:multiLevelType w:val="hybridMultilevel"/>
    <w:tmpl w:val="A2620A7C"/>
    <w:lvl w:ilvl="0" w:tplc="67048D3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55542CAA"/>
    <w:multiLevelType w:val="multilevel"/>
    <w:tmpl w:val="6E481CAC"/>
    <w:lvl w:ilvl="0">
      <w:start w:val="5"/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1304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247"/>
    <w:rsid w:val="000259B9"/>
    <w:rsid w:val="00041491"/>
    <w:rsid w:val="00050D16"/>
    <w:rsid w:val="000730CA"/>
    <w:rsid w:val="00074F2A"/>
    <w:rsid w:val="000A1CA8"/>
    <w:rsid w:val="000A466B"/>
    <w:rsid w:val="000B058C"/>
    <w:rsid w:val="000D68B0"/>
    <w:rsid w:val="000E4EE6"/>
    <w:rsid w:val="001454E2"/>
    <w:rsid w:val="00206CE8"/>
    <w:rsid w:val="0021526C"/>
    <w:rsid w:val="00283A2B"/>
    <w:rsid w:val="00290443"/>
    <w:rsid w:val="002B30AD"/>
    <w:rsid w:val="002C1EC0"/>
    <w:rsid w:val="002C2C01"/>
    <w:rsid w:val="003A29AE"/>
    <w:rsid w:val="003A32D7"/>
    <w:rsid w:val="003B4074"/>
    <w:rsid w:val="003C769A"/>
    <w:rsid w:val="003D3A90"/>
    <w:rsid w:val="003F1838"/>
    <w:rsid w:val="004251C1"/>
    <w:rsid w:val="00452048"/>
    <w:rsid w:val="0045746C"/>
    <w:rsid w:val="0049104B"/>
    <w:rsid w:val="004E3B12"/>
    <w:rsid w:val="00532310"/>
    <w:rsid w:val="00565F0F"/>
    <w:rsid w:val="00591825"/>
    <w:rsid w:val="00594A86"/>
    <w:rsid w:val="00596D86"/>
    <w:rsid w:val="00637F5A"/>
    <w:rsid w:val="00641C65"/>
    <w:rsid w:val="006560B1"/>
    <w:rsid w:val="006756DD"/>
    <w:rsid w:val="0071241E"/>
    <w:rsid w:val="00737275"/>
    <w:rsid w:val="00740EEC"/>
    <w:rsid w:val="0078011A"/>
    <w:rsid w:val="00782AF4"/>
    <w:rsid w:val="00790EE7"/>
    <w:rsid w:val="007B6649"/>
    <w:rsid w:val="0082576E"/>
    <w:rsid w:val="0089346F"/>
    <w:rsid w:val="00907F75"/>
    <w:rsid w:val="009260DE"/>
    <w:rsid w:val="0093258A"/>
    <w:rsid w:val="009C7BA3"/>
    <w:rsid w:val="009D1F5A"/>
    <w:rsid w:val="00A03E7C"/>
    <w:rsid w:val="00A10294"/>
    <w:rsid w:val="00B003BF"/>
    <w:rsid w:val="00B373D7"/>
    <w:rsid w:val="00B55271"/>
    <w:rsid w:val="00BD7931"/>
    <w:rsid w:val="00BF4787"/>
    <w:rsid w:val="00BF6243"/>
    <w:rsid w:val="00C36276"/>
    <w:rsid w:val="00C42586"/>
    <w:rsid w:val="00C45F6B"/>
    <w:rsid w:val="00C60CCD"/>
    <w:rsid w:val="00C84483"/>
    <w:rsid w:val="00C84AAA"/>
    <w:rsid w:val="00C95551"/>
    <w:rsid w:val="00CA6247"/>
    <w:rsid w:val="00CB20D7"/>
    <w:rsid w:val="00CF4FD4"/>
    <w:rsid w:val="00D020B0"/>
    <w:rsid w:val="00D11748"/>
    <w:rsid w:val="00D237F6"/>
    <w:rsid w:val="00D34D98"/>
    <w:rsid w:val="00D366CF"/>
    <w:rsid w:val="00D93992"/>
    <w:rsid w:val="00DB36C8"/>
    <w:rsid w:val="00E108AA"/>
    <w:rsid w:val="00E3749A"/>
    <w:rsid w:val="00E7437F"/>
    <w:rsid w:val="00E865B8"/>
    <w:rsid w:val="00EC0B9B"/>
    <w:rsid w:val="00ED5E9F"/>
    <w:rsid w:val="00F66D4F"/>
    <w:rsid w:val="00FB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D1C91D"/>
  <w15:chartTrackingRefBased/>
  <w15:docId w15:val="{239782CE-2D74-4079-A5D7-D74904ABA8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6D01"/>
    <w:rPr>
      <w:sz w:val="23"/>
      <w:lang w:eastAsia="en-US"/>
    </w:rPr>
  </w:style>
  <w:style w:type="paragraph" w:styleId="Overskrift1">
    <w:name w:val="heading 1"/>
    <w:basedOn w:val="Normal"/>
    <w:next w:val="Normal"/>
    <w:qFormat/>
    <w:rsid w:val="00FB6D0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3">
    <w:name w:val="heading 3"/>
    <w:basedOn w:val="Normal"/>
    <w:next w:val="Normal"/>
    <w:qFormat/>
    <w:rsid w:val="00FB6D01"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Kommentartekst">
    <w:name w:val="annotation text"/>
    <w:basedOn w:val="Normal"/>
    <w:link w:val="KommentartekstTegn"/>
    <w:semiHidden/>
    <w:rsid w:val="00790EE7"/>
    <w:rPr>
      <w:sz w:val="20"/>
      <w:lang w:eastAsia="da-DK"/>
    </w:rPr>
  </w:style>
  <w:style w:type="paragraph" w:styleId="Sidehoved">
    <w:name w:val="header"/>
    <w:basedOn w:val="Normal"/>
    <w:link w:val="SidehovedTegn"/>
    <w:rsid w:val="00790EE7"/>
    <w:pPr>
      <w:tabs>
        <w:tab w:val="center" w:pos="4819"/>
        <w:tab w:val="right" w:pos="9638"/>
      </w:tabs>
    </w:pPr>
    <w:rPr>
      <w:sz w:val="24"/>
      <w:lang w:eastAsia="da-DK"/>
    </w:rPr>
  </w:style>
  <w:style w:type="paragraph" w:styleId="Titel">
    <w:name w:val="Title"/>
    <w:basedOn w:val="Normal"/>
    <w:link w:val="TitelTegn"/>
    <w:qFormat/>
    <w:rsid w:val="00790EE7"/>
    <w:pPr>
      <w:jc w:val="center"/>
    </w:pPr>
    <w:rPr>
      <w:b/>
      <w:sz w:val="24"/>
      <w:lang w:eastAsia="da-DK"/>
    </w:rPr>
  </w:style>
  <w:style w:type="character" w:styleId="Kommentarhenvisning">
    <w:name w:val="annotation reference"/>
    <w:semiHidden/>
    <w:rsid w:val="00790EE7"/>
    <w:rPr>
      <w:sz w:val="16"/>
      <w:szCs w:val="16"/>
    </w:rPr>
  </w:style>
  <w:style w:type="paragraph" w:styleId="Markeringsbobletekst">
    <w:name w:val="Balloon Text"/>
    <w:basedOn w:val="Normal"/>
    <w:semiHidden/>
    <w:rsid w:val="00790EE7"/>
    <w:rPr>
      <w:rFonts w:ascii="Tahoma" w:hAnsi="Tahoma" w:cs="Tahoma"/>
      <w:sz w:val="16"/>
      <w:szCs w:val="16"/>
    </w:rPr>
  </w:style>
  <w:style w:type="paragraph" w:styleId="Sidefod">
    <w:name w:val="footer"/>
    <w:basedOn w:val="Normal"/>
    <w:rsid w:val="00C4258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C42586"/>
  </w:style>
  <w:style w:type="character" w:customStyle="1" w:styleId="KommentartekstTegn">
    <w:name w:val="Kommentartekst Tegn"/>
    <w:basedOn w:val="Standardskrifttypeiafsnit"/>
    <w:link w:val="Kommentartekst"/>
    <w:semiHidden/>
    <w:rsid w:val="00B003BF"/>
  </w:style>
  <w:style w:type="character" w:customStyle="1" w:styleId="SidehovedTegn">
    <w:name w:val="Sidehoved Tegn"/>
    <w:link w:val="Sidehoved"/>
    <w:rsid w:val="00B003BF"/>
    <w:rPr>
      <w:sz w:val="24"/>
    </w:rPr>
  </w:style>
  <w:style w:type="character" w:customStyle="1" w:styleId="TitelTegn">
    <w:name w:val="Titel Tegn"/>
    <w:link w:val="Titel"/>
    <w:rsid w:val="00B003BF"/>
    <w:rPr>
      <w:b/>
      <w:sz w:val="24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260DE"/>
    <w:rPr>
      <w:b/>
      <w:bCs/>
      <w:lang w:eastAsia="en-US"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260DE"/>
    <w:rPr>
      <w:b/>
      <w:bCs/>
      <w:lang w:eastAsia="en-US"/>
    </w:rPr>
  </w:style>
  <w:style w:type="paragraph" w:customStyle="1" w:styleId="EMEAEnBodyText">
    <w:name w:val="EMEA En Body Text"/>
    <w:basedOn w:val="Normal"/>
    <w:rsid w:val="00A03E7C"/>
    <w:pPr>
      <w:spacing w:before="120" w:after="120"/>
      <w:jc w:val="both"/>
    </w:pPr>
    <w:rPr>
      <w:sz w:val="22"/>
    </w:rPr>
  </w:style>
  <w:style w:type="character" w:styleId="Hyperlink">
    <w:name w:val="Hyperlink"/>
    <w:semiHidden/>
    <w:unhideWhenUsed/>
    <w:rsid w:val="00A03E7C"/>
    <w:rPr>
      <w:color w:val="0000FF"/>
      <w:u w:val="single"/>
    </w:rPr>
  </w:style>
  <w:style w:type="paragraph" w:customStyle="1" w:styleId="Default">
    <w:name w:val="Default"/>
    <w:rsid w:val="00A03E7C"/>
    <w:pPr>
      <w:autoSpaceDE w:val="0"/>
      <w:autoSpaceDN w:val="0"/>
      <w:adjustRightInd w:val="0"/>
    </w:pPr>
    <w:rPr>
      <w:lang w:eastAsia="en-US"/>
    </w:rPr>
  </w:style>
  <w:style w:type="table" w:styleId="Tabel-Gitter">
    <w:name w:val="Table Grid"/>
    <w:basedOn w:val="Tabel-Normal"/>
    <w:rsid w:val="00A03E7C"/>
    <w:rPr>
      <w:lang w:eastAsia="en-GB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fsnit">
    <w:name w:val="List Paragraph"/>
    <w:basedOn w:val="Normal"/>
    <w:uiPriority w:val="34"/>
    <w:qFormat/>
    <w:rsid w:val="005918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05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76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0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1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0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08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1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05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0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2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3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8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0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denbivirkning.d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QW_Docs\GOD\docs\National\LGO-RKE-REG%20008-01-SKB%20SPC%20Hum%20skabelon.dotx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LGO-RKE-REG 008-01-SKB SPC Hum skabelon.dotx</Template>
  <TotalTime>32</TotalTime>
  <Pages>10</Pages>
  <Words>2768</Words>
  <Characters>18583</Characters>
  <Application>Microsoft Office Word</Application>
  <DocSecurity>0</DocSecurity>
  <Lines>154</Lines>
  <Paragraphs>42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Gitte Jørgensen</dc:creator>
  <cp:keywords/>
  <dc:description>2023030739, MT</dc:description>
  <cp:lastModifiedBy>Gitte Jørgensen</cp:lastModifiedBy>
  <cp:revision>9</cp:revision>
  <cp:lastPrinted>2012-08-22T08:53:00Z</cp:lastPrinted>
  <dcterms:created xsi:type="dcterms:W3CDTF">2025-01-06T09:32:00Z</dcterms:created>
  <dcterms:modified xsi:type="dcterms:W3CDTF">2025-01-06T12:02:00Z</dcterms:modified>
</cp:coreProperties>
</file>