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4E77" w:rsidRPr="008F49E1" w:rsidRDefault="00DA4E77" w:rsidP="00DA4E77">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7482A138" wp14:editId="526FE298">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DA4E77" w:rsidRPr="00C84483" w:rsidRDefault="00DA4E77" w:rsidP="00DA4E77">
      <w:pPr>
        <w:pStyle w:val="Titel"/>
        <w:tabs>
          <w:tab w:val="right" w:pos="9356"/>
        </w:tabs>
        <w:jc w:val="left"/>
        <w:rPr>
          <w:b w:val="0"/>
          <w:szCs w:val="24"/>
          <w:lang w:eastAsia="en-US"/>
        </w:rPr>
      </w:pPr>
      <w:r w:rsidRPr="00C84483">
        <w:rPr>
          <w:b w:val="0"/>
          <w:szCs w:val="24"/>
          <w:lang w:eastAsia="en-US"/>
        </w:rPr>
        <w:tab/>
      </w:r>
      <w:r w:rsidR="00E3427A">
        <w:rPr>
          <w:szCs w:val="24"/>
        </w:rPr>
        <w:t>1</w:t>
      </w:r>
      <w:r w:rsidR="00CD5C9C">
        <w:rPr>
          <w:szCs w:val="24"/>
        </w:rPr>
        <w:t>8</w:t>
      </w:r>
      <w:r w:rsidR="006A7320">
        <w:rPr>
          <w:szCs w:val="24"/>
        </w:rPr>
        <w:t xml:space="preserve">. </w:t>
      </w:r>
      <w:r w:rsidR="00CD5C9C">
        <w:rPr>
          <w:szCs w:val="24"/>
        </w:rPr>
        <w:t>decem</w:t>
      </w:r>
      <w:r w:rsidR="00E3427A">
        <w:rPr>
          <w:szCs w:val="24"/>
        </w:rPr>
        <w:t>ber</w:t>
      </w:r>
      <w:r w:rsidR="006A7320">
        <w:rPr>
          <w:szCs w:val="24"/>
        </w:rPr>
        <w:t xml:space="preserve"> </w:t>
      </w:r>
      <w:r w:rsidR="00A05C3C">
        <w:rPr>
          <w:szCs w:val="24"/>
        </w:rPr>
        <w:t>2023</w:t>
      </w:r>
    </w:p>
    <w:p w:rsidR="00DA4E77" w:rsidRPr="00C84483" w:rsidRDefault="00DA4E77" w:rsidP="00DA4E77">
      <w:pPr>
        <w:jc w:val="center"/>
        <w:rPr>
          <w:b/>
          <w:sz w:val="24"/>
          <w:szCs w:val="24"/>
        </w:rPr>
      </w:pPr>
      <w:r w:rsidRPr="00C84483">
        <w:rPr>
          <w:b/>
          <w:sz w:val="24"/>
          <w:szCs w:val="24"/>
        </w:rPr>
        <w:t>PRODUKTRESUMÉ</w:t>
      </w:r>
    </w:p>
    <w:p w:rsidR="00DA4E77" w:rsidRPr="00C84483" w:rsidRDefault="00DA4E77" w:rsidP="00DA4E77">
      <w:pPr>
        <w:jc w:val="center"/>
        <w:rPr>
          <w:b/>
          <w:sz w:val="24"/>
          <w:szCs w:val="24"/>
        </w:rPr>
      </w:pPr>
    </w:p>
    <w:p w:rsidR="00DA4E77" w:rsidRDefault="00DA4E77" w:rsidP="00DA4E77">
      <w:pPr>
        <w:jc w:val="center"/>
        <w:rPr>
          <w:b/>
          <w:sz w:val="24"/>
          <w:szCs w:val="24"/>
        </w:rPr>
      </w:pPr>
      <w:r w:rsidRPr="00C84483">
        <w:rPr>
          <w:b/>
          <w:sz w:val="24"/>
          <w:szCs w:val="24"/>
        </w:rPr>
        <w:t>for</w:t>
      </w:r>
    </w:p>
    <w:p w:rsidR="00DA4E77" w:rsidRPr="00C84483" w:rsidRDefault="00DA4E77" w:rsidP="00DA4E77">
      <w:pPr>
        <w:jc w:val="center"/>
        <w:rPr>
          <w:b/>
          <w:sz w:val="24"/>
          <w:szCs w:val="24"/>
        </w:rPr>
      </w:pPr>
    </w:p>
    <w:p w:rsidR="00DA4E77" w:rsidRPr="00C84483" w:rsidRDefault="00DA4E77" w:rsidP="00DA4E77">
      <w:pPr>
        <w:jc w:val="center"/>
        <w:rPr>
          <w:b/>
          <w:sz w:val="24"/>
          <w:szCs w:val="24"/>
        </w:rPr>
      </w:pPr>
      <w:proofErr w:type="spellStart"/>
      <w:r>
        <w:rPr>
          <w:b/>
          <w:sz w:val="24"/>
          <w:szCs w:val="24"/>
        </w:rPr>
        <w:t>Lecigon</w:t>
      </w:r>
      <w:proofErr w:type="spellEnd"/>
      <w:r>
        <w:rPr>
          <w:b/>
          <w:sz w:val="24"/>
          <w:szCs w:val="24"/>
        </w:rPr>
        <w:t xml:space="preserve">, </w:t>
      </w:r>
      <w:proofErr w:type="spellStart"/>
      <w:r>
        <w:rPr>
          <w:b/>
          <w:sz w:val="24"/>
          <w:szCs w:val="24"/>
        </w:rPr>
        <w:t>enteralgel</w:t>
      </w:r>
      <w:proofErr w:type="spellEnd"/>
    </w:p>
    <w:p w:rsidR="00DA4E77" w:rsidRPr="00C84483" w:rsidRDefault="00DA4E77" w:rsidP="00DA4E77">
      <w:pPr>
        <w:jc w:val="both"/>
        <w:rPr>
          <w:sz w:val="24"/>
          <w:szCs w:val="24"/>
        </w:rPr>
      </w:pPr>
    </w:p>
    <w:p w:rsidR="00DA4E77" w:rsidRPr="00C2654F" w:rsidRDefault="00DA4E77" w:rsidP="00DA4E77">
      <w:pPr>
        <w:jc w:val="both"/>
        <w:rPr>
          <w:sz w:val="24"/>
          <w:szCs w:val="24"/>
        </w:rPr>
      </w:pPr>
    </w:p>
    <w:p w:rsidR="00DA4E77" w:rsidRPr="00C2654F" w:rsidRDefault="00DA4E77" w:rsidP="00DA4E77">
      <w:pPr>
        <w:tabs>
          <w:tab w:val="left" w:pos="851"/>
        </w:tabs>
        <w:ind w:left="851" w:hanging="851"/>
        <w:rPr>
          <w:b/>
          <w:sz w:val="24"/>
          <w:szCs w:val="24"/>
        </w:rPr>
      </w:pPr>
      <w:r w:rsidRPr="00C2654F">
        <w:rPr>
          <w:b/>
          <w:sz w:val="24"/>
          <w:szCs w:val="24"/>
        </w:rPr>
        <w:t>0.</w:t>
      </w:r>
      <w:r w:rsidRPr="00C2654F">
        <w:rPr>
          <w:b/>
          <w:sz w:val="24"/>
          <w:szCs w:val="24"/>
        </w:rPr>
        <w:tab/>
        <w:t>D.SP.NR.</w:t>
      </w:r>
    </w:p>
    <w:p w:rsidR="00DA4E77" w:rsidRPr="00C2654F" w:rsidRDefault="00DA4E77" w:rsidP="00DA4E77">
      <w:pPr>
        <w:tabs>
          <w:tab w:val="left" w:pos="851"/>
        </w:tabs>
        <w:ind w:left="851"/>
        <w:rPr>
          <w:sz w:val="24"/>
          <w:szCs w:val="24"/>
        </w:rPr>
      </w:pPr>
      <w:r w:rsidRPr="00C2654F">
        <w:rPr>
          <w:sz w:val="24"/>
          <w:szCs w:val="24"/>
        </w:rPr>
        <w:t>31750</w:t>
      </w:r>
    </w:p>
    <w:p w:rsidR="00DA4E77" w:rsidRPr="00C2654F" w:rsidRDefault="00DA4E77" w:rsidP="00DA4E77">
      <w:pPr>
        <w:tabs>
          <w:tab w:val="left" w:pos="851"/>
        </w:tabs>
        <w:ind w:left="851"/>
        <w:rPr>
          <w:sz w:val="24"/>
          <w:szCs w:val="24"/>
        </w:rPr>
      </w:pPr>
    </w:p>
    <w:p w:rsidR="00DA4E77" w:rsidRPr="00C2654F" w:rsidRDefault="00DA4E77" w:rsidP="00DA4E77">
      <w:pPr>
        <w:tabs>
          <w:tab w:val="left" w:pos="851"/>
        </w:tabs>
        <w:ind w:left="851" w:hanging="851"/>
        <w:rPr>
          <w:b/>
          <w:sz w:val="24"/>
          <w:szCs w:val="24"/>
        </w:rPr>
      </w:pPr>
      <w:r w:rsidRPr="00C2654F">
        <w:rPr>
          <w:b/>
          <w:sz w:val="24"/>
          <w:szCs w:val="24"/>
        </w:rPr>
        <w:t>1.</w:t>
      </w:r>
      <w:r w:rsidRPr="00C2654F">
        <w:rPr>
          <w:b/>
          <w:sz w:val="24"/>
          <w:szCs w:val="24"/>
        </w:rPr>
        <w:tab/>
        <w:t>LÆGEMIDLETS NAVN</w:t>
      </w:r>
    </w:p>
    <w:p w:rsidR="00DA4E77" w:rsidRPr="00C2654F" w:rsidRDefault="00DA4E77" w:rsidP="00DA4E77">
      <w:pPr>
        <w:tabs>
          <w:tab w:val="left" w:pos="851"/>
        </w:tabs>
        <w:ind w:left="851"/>
        <w:rPr>
          <w:sz w:val="24"/>
          <w:szCs w:val="24"/>
        </w:rPr>
      </w:pPr>
      <w:proofErr w:type="spellStart"/>
      <w:r w:rsidRPr="00C2654F">
        <w:rPr>
          <w:sz w:val="24"/>
          <w:szCs w:val="24"/>
        </w:rPr>
        <w:t>Lecigon</w:t>
      </w:r>
      <w:proofErr w:type="spellEnd"/>
    </w:p>
    <w:p w:rsidR="00DA4E77" w:rsidRPr="00C2654F" w:rsidRDefault="00DA4E77" w:rsidP="00DA4E77">
      <w:pPr>
        <w:tabs>
          <w:tab w:val="left" w:pos="851"/>
        </w:tabs>
        <w:ind w:left="851"/>
        <w:rPr>
          <w:sz w:val="24"/>
          <w:szCs w:val="24"/>
        </w:rPr>
      </w:pPr>
    </w:p>
    <w:p w:rsidR="00DA4E77" w:rsidRPr="00C2654F" w:rsidRDefault="00DA4E77" w:rsidP="00DA4E77">
      <w:pPr>
        <w:tabs>
          <w:tab w:val="left" w:pos="851"/>
        </w:tabs>
        <w:ind w:left="851" w:hanging="851"/>
        <w:rPr>
          <w:b/>
          <w:sz w:val="24"/>
          <w:szCs w:val="24"/>
        </w:rPr>
      </w:pPr>
      <w:r w:rsidRPr="00C2654F">
        <w:rPr>
          <w:b/>
          <w:sz w:val="24"/>
          <w:szCs w:val="24"/>
        </w:rPr>
        <w:t>2.</w:t>
      </w:r>
      <w:r w:rsidRPr="00C2654F">
        <w:rPr>
          <w:b/>
          <w:sz w:val="24"/>
          <w:szCs w:val="24"/>
        </w:rPr>
        <w:tab/>
        <w:t>KVALITATIV OG KVANTITATIV SAMMENSÆTNING</w:t>
      </w:r>
    </w:p>
    <w:p w:rsidR="00DA4E77" w:rsidRPr="00C2654F" w:rsidRDefault="00DA4E77" w:rsidP="00DA4E77">
      <w:pPr>
        <w:suppressAutoHyphens/>
        <w:ind w:left="851"/>
        <w:rPr>
          <w:sz w:val="24"/>
          <w:szCs w:val="24"/>
          <w:lang w:eastAsia="en-GB"/>
        </w:rPr>
      </w:pPr>
      <w:r w:rsidRPr="00C2654F">
        <w:rPr>
          <w:sz w:val="24"/>
          <w:szCs w:val="24"/>
        </w:rPr>
        <w:t xml:space="preserve">1 ml indeholder 20 mg </w:t>
      </w:r>
      <w:proofErr w:type="spellStart"/>
      <w:r w:rsidRPr="00C2654F">
        <w:rPr>
          <w:sz w:val="24"/>
          <w:szCs w:val="24"/>
        </w:rPr>
        <w:t>levodopa</w:t>
      </w:r>
      <w:proofErr w:type="spellEnd"/>
      <w:r w:rsidRPr="00C2654F">
        <w:rPr>
          <w:sz w:val="24"/>
          <w:szCs w:val="24"/>
        </w:rPr>
        <w:t xml:space="preserve">, 5 mg </w:t>
      </w:r>
      <w:proofErr w:type="spellStart"/>
      <w:r w:rsidRPr="00C2654F">
        <w:rPr>
          <w:sz w:val="24"/>
          <w:szCs w:val="24"/>
        </w:rPr>
        <w:t>carbidopamonohydrat</w:t>
      </w:r>
      <w:proofErr w:type="spellEnd"/>
      <w:r w:rsidR="00AE3EA6">
        <w:rPr>
          <w:sz w:val="24"/>
          <w:szCs w:val="24"/>
        </w:rPr>
        <w:t xml:space="preserve"> (tilsvarende 4,6 mg vandfri </w:t>
      </w:r>
      <w:proofErr w:type="spellStart"/>
      <w:r w:rsidR="00AE3EA6">
        <w:rPr>
          <w:sz w:val="24"/>
          <w:szCs w:val="24"/>
        </w:rPr>
        <w:t>carbidopa</w:t>
      </w:r>
      <w:proofErr w:type="spellEnd"/>
      <w:r w:rsidR="00AE3EA6">
        <w:rPr>
          <w:sz w:val="24"/>
          <w:szCs w:val="24"/>
        </w:rPr>
        <w:t>)</w:t>
      </w:r>
      <w:r w:rsidRPr="00C2654F">
        <w:rPr>
          <w:sz w:val="24"/>
          <w:szCs w:val="24"/>
        </w:rPr>
        <w:t xml:space="preserve"> og 20 mg </w:t>
      </w:r>
      <w:proofErr w:type="spellStart"/>
      <w:r w:rsidRPr="00C2654F">
        <w:rPr>
          <w:sz w:val="24"/>
          <w:szCs w:val="24"/>
        </w:rPr>
        <w:t>entacapon</w:t>
      </w:r>
      <w:proofErr w:type="spellEnd"/>
      <w:r w:rsidRPr="00C2654F">
        <w:rPr>
          <w:sz w:val="24"/>
          <w:szCs w:val="24"/>
        </w:rPr>
        <w:t>.</w:t>
      </w:r>
    </w:p>
    <w:p w:rsidR="00DA4E77" w:rsidRPr="00C2654F" w:rsidRDefault="00DA4E77" w:rsidP="00DA4E77">
      <w:pPr>
        <w:suppressAutoHyphens/>
        <w:ind w:left="851"/>
        <w:rPr>
          <w:sz w:val="24"/>
          <w:szCs w:val="24"/>
        </w:rPr>
      </w:pPr>
      <w:r w:rsidRPr="00C2654F">
        <w:rPr>
          <w:sz w:val="24"/>
          <w:szCs w:val="24"/>
        </w:rPr>
        <w:t xml:space="preserve">47 ml (1 cylinderampul) indeholder 940 mg </w:t>
      </w:r>
      <w:proofErr w:type="spellStart"/>
      <w:r w:rsidRPr="00C2654F">
        <w:rPr>
          <w:sz w:val="24"/>
          <w:szCs w:val="24"/>
        </w:rPr>
        <w:t>levodopa</w:t>
      </w:r>
      <w:proofErr w:type="spellEnd"/>
      <w:r w:rsidRPr="00C2654F">
        <w:rPr>
          <w:sz w:val="24"/>
          <w:szCs w:val="24"/>
        </w:rPr>
        <w:t xml:space="preserve">, 235 mg </w:t>
      </w:r>
      <w:proofErr w:type="spellStart"/>
      <w:r w:rsidRPr="00C2654F">
        <w:rPr>
          <w:sz w:val="24"/>
          <w:szCs w:val="24"/>
        </w:rPr>
        <w:t>carbidopamonohydrat</w:t>
      </w:r>
      <w:proofErr w:type="spellEnd"/>
      <w:r w:rsidRPr="00C2654F">
        <w:rPr>
          <w:sz w:val="24"/>
          <w:szCs w:val="24"/>
        </w:rPr>
        <w:t xml:space="preserve"> og 940 mg </w:t>
      </w:r>
      <w:proofErr w:type="spellStart"/>
      <w:r w:rsidRPr="00C2654F">
        <w:rPr>
          <w:sz w:val="24"/>
          <w:szCs w:val="24"/>
        </w:rPr>
        <w:t>entacapon</w:t>
      </w:r>
      <w:proofErr w:type="spellEnd"/>
      <w:r w:rsidRPr="00C2654F">
        <w:rPr>
          <w:sz w:val="24"/>
          <w:szCs w:val="24"/>
        </w:rPr>
        <w:t>.</w:t>
      </w:r>
    </w:p>
    <w:p w:rsidR="006A7320" w:rsidRDefault="006A7320" w:rsidP="006A7320">
      <w:pPr>
        <w:suppressAutoHyphens/>
        <w:ind w:left="851"/>
        <w:rPr>
          <w:sz w:val="24"/>
          <w:szCs w:val="24"/>
        </w:rPr>
      </w:pPr>
    </w:p>
    <w:p w:rsidR="006A7320" w:rsidRDefault="006A7320" w:rsidP="006A7320">
      <w:pPr>
        <w:suppressAutoHyphens/>
        <w:ind w:left="851"/>
        <w:rPr>
          <w:sz w:val="24"/>
          <w:szCs w:val="24"/>
        </w:rPr>
      </w:pPr>
      <w:r>
        <w:rPr>
          <w:sz w:val="24"/>
          <w:szCs w:val="24"/>
        </w:rPr>
        <w:t>Hjælpestoffer, som behandleren skal være opmærksom på:</w:t>
      </w:r>
    </w:p>
    <w:p w:rsidR="006A7320" w:rsidRDefault="006A7320" w:rsidP="006A7320">
      <w:pPr>
        <w:suppressAutoHyphens/>
        <w:ind w:left="851"/>
        <w:rPr>
          <w:sz w:val="24"/>
          <w:szCs w:val="24"/>
        </w:rPr>
      </w:pPr>
      <w:r>
        <w:rPr>
          <w:sz w:val="24"/>
          <w:szCs w:val="24"/>
        </w:rPr>
        <w:t>1 ml gel indeholder 3,5 mg natrium (1 cylinderampul indeholder 166 mg natrium).</w:t>
      </w:r>
    </w:p>
    <w:p w:rsidR="00DA4E77" w:rsidRPr="00C2654F" w:rsidRDefault="00DA4E77" w:rsidP="00DA4E77">
      <w:pPr>
        <w:suppressAutoHyphens/>
        <w:ind w:left="851"/>
        <w:rPr>
          <w:sz w:val="24"/>
          <w:szCs w:val="24"/>
        </w:rPr>
      </w:pPr>
    </w:p>
    <w:p w:rsidR="00DA4E77" w:rsidRPr="00C2654F" w:rsidRDefault="00DA4E77" w:rsidP="00DA4E77">
      <w:pPr>
        <w:suppressAutoHyphens/>
        <w:ind w:left="851"/>
        <w:rPr>
          <w:sz w:val="24"/>
          <w:szCs w:val="24"/>
        </w:rPr>
      </w:pPr>
      <w:r w:rsidRPr="00C2654F">
        <w:rPr>
          <w:sz w:val="24"/>
          <w:szCs w:val="24"/>
        </w:rPr>
        <w:t>Alle hjælpestoffer er anført under pkt. 6.1.</w:t>
      </w:r>
    </w:p>
    <w:p w:rsidR="00DA4E77" w:rsidRPr="00C2654F" w:rsidRDefault="00DA4E77" w:rsidP="00DA4E77">
      <w:pPr>
        <w:tabs>
          <w:tab w:val="left" w:pos="851"/>
        </w:tabs>
        <w:ind w:left="851"/>
        <w:rPr>
          <w:sz w:val="24"/>
          <w:szCs w:val="24"/>
        </w:rPr>
      </w:pPr>
    </w:p>
    <w:p w:rsidR="00DA4E77" w:rsidRPr="00C2654F" w:rsidRDefault="00DA4E77" w:rsidP="00DA4E77">
      <w:pPr>
        <w:tabs>
          <w:tab w:val="left" w:pos="851"/>
        </w:tabs>
        <w:ind w:left="851" w:hanging="851"/>
        <w:rPr>
          <w:b/>
          <w:sz w:val="24"/>
          <w:szCs w:val="24"/>
        </w:rPr>
      </w:pPr>
      <w:r w:rsidRPr="00C2654F">
        <w:rPr>
          <w:b/>
          <w:sz w:val="24"/>
          <w:szCs w:val="24"/>
        </w:rPr>
        <w:t>3.</w:t>
      </w:r>
      <w:r w:rsidRPr="00C2654F">
        <w:rPr>
          <w:b/>
          <w:sz w:val="24"/>
          <w:szCs w:val="24"/>
        </w:rPr>
        <w:tab/>
        <w:t>LÆGEMIDDELFORM</w:t>
      </w:r>
    </w:p>
    <w:p w:rsidR="00DA4E77" w:rsidRPr="00C2654F" w:rsidRDefault="00DA4E77" w:rsidP="00DA4E77">
      <w:pPr>
        <w:suppressAutoHyphens/>
        <w:ind w:left="851"/>
        <w:rPr>
          <w:sz w:val="24"/>
          <w:szCs w:val="24"/>
          <w:lang w:eastAsia="en-GB"/>
        </w:rPr>
      </w:pPr>
      <w:proofErr w:type="spellStart"/>
      <w:r w:rsidRPr="00C2654F">
        <w:rPr>
          <w:sz w:val="24"/>
          <w:szCs w:val="24"/>
        </w:rPr>
        <w:t>Enteralgel</w:t>
      </w:r>
      <w:proofErr w:type="spellEnd"/>
    </w:p>
    <w:p w:rsidR="00DA4E77" w:rsidRPr="00C2654F" w:rsidRDefault="00DA4E77" w:rsidP="00DA4E77">
      <w:pPr>
        <w:suppressAutoHyphens/>
        <w:ind w:left="851"/>
        <w:rPr>
          <w:sz w:val="24"/>
          <w:szCs w:val="24"/>
        </w:rPr>
      </w:pPr>
    </w:p>
    <w:p w:rsidR="00DA4E77" w:rsidRPr="00C2654F" w:rsidRDefault="00DA4E77" w:rsidP="00DA4E77">
      <w:pPr>
        <w:suppressAutoHyphens/>
        <w:ind w:left="851"/>
        <w:rPr>
          <w:sz w:val="24"/>
          <w:szCs w:val="24"/>
        </w:rPr>
      </w:pPr>
      <w:r w:rsidRPr="00C2654F">
        <w:rPr>
          <w:sz w:val="24"/>
          <w:szCs w:val="24"/>
        </w:rPr>
        <w:t xml:space="preserve">Gul eller </w:t>
      </w:r>
      <w:proofErr w:type="spellStart"/>
      <w:r w:rsidRPr="00C2654F">
        <w:rPr>
          <w:sz w:val="24"/>
          <w:szCs w:val="24"/>
        </w:rPr>
        <w:t>gulrød</w:t>
      </w:r>
      <w:proofErr w:type="spellEnd"/>
      <w:r w:rsidRPr="00C2654F">
        <w:rPr>
          <w:sz w:val="24"/>
          <w:szCs w:val="24"/>
        </w:rPr>
        <w:t>, uigennemsigtig, viskøs gel.</w:t>
      </w:r>
    </w:p>
    <w:p w:rsidR="00DA4E77" w:rsidRDefault="00DA4E77" w:rsidP="00DA4E77">
      <w:pPr>
        <w:tabs>
          <w:tab w:val="left" w:pos="851"/>
        </w:tabs>
        <w:ind w:left="851"/>
        <w:rPr>
          <w:sz w:val="24"/>
          <w:szCs w:val="24"/>
        </w:rPr>
      </w:pPr>
    </w:p>
    <w:p w:rsidR="00E3427A" w:rsidRPr="00C2654F" w:rsidRDefault="00E3427A" w:rsidP="00DA4E77">
      <w:pPr>
        <w:tabs>
          <w:tab w:val="left" w:pos="851"/>
        </w:tabs>
        <w:ind w:left="851"/>
        <w:rPr>
          <w:sz w:val="24"/>
          <w:szCs w:val="24"/>
        </w:rPr>
      </w:pPr>
      <w:r w:rsidRPr="00E3427A">
        <w:rPr>
          <w:sz w:val="24"/>
          <w:szCs w:val="24"/>
        </w:rPr>
        <w:t>pH: 4,5-5,5</w:t>
      </w:r>
    </w:p>
    <w:p w:rsidR="00DA4E77" w:rsidRPr="00C2654F" w:rsidRDefault="00DA4E77" w:rsidP="00DA4E77">
      <w:pPr>
        <w:tabs>
          <w:tab w:val="left" w:pos="851"/>
        </w:tabs>
        <w:ind w:left="851"/>
        <w:rPr>
          <w:sz w:val="24"/>
          <w:szCs w:val="24"/>
        </w:rPr>
      </w:pPr>
    </w:p>
    <w:p w:rsidR="00DA4E77" w:rsidRPr="00C2654F" w:rsidRDefault="00DA4E77" w:rsidP="00DA4E77">
      <w:pPr>
        <w:tabs>
          <w:tab w:val="left" w:pos="851"/>
        </w:tabs>
        <w:ind w:left="851" w:hanging="851"/>
        <w:rPr>
          <w:b/>
          <w:sz w:val="24"/>
          <w:szCs w:val="24"/>
        </w:rPr>
      </w:pPr>
      <w:r w:rsidRPr="00C2654F">
        <w:rPr>
          <w:b/>
          <w:sz w:val="24"/>
          <w:szCs w:val="24"/>
        </w:rPr>
        <w:t>4.</w:t>
      </w:r>
      <w:r w:rsidRPr="00C2654F">
        <w:rPr>
          <w:b/>
          <w:sz w:val="24"/>
          <w:szCs w:val="24"/>
        </w:rPr>
        <w:tab/>
        <w:t>KLINISKE OPLYSNINGER</w:t>
      </w:r>
    </w:p>
    <w:p w:rsidR="00DA4E77" w:rsidRPr="00C2654F" w:rsidRDefault="00DA4E77" w:rsidP="00DA4E77">
      <w:pPr>
        <w:tabs>
          <w:tab w:val="left" w:pos="851"/>
        </w:tabs>
        <w:ind w:left="851"/>
        <w:rPr>
          <w:b/>
          <w:sz w:val="24"/>
          <w:szCs w:val="24"/>
        </w:rPr>
      </w:pPr>
    </w:p>
    <w:p w:rsidR="00DA4E77" w:rsidRPr="00C2654F" w:rsidRDefault="00DA4E77" w:rsidP="00DA4E77">
      <w:pPr>
        <w:tabs>
          <w:tab w:val="left" w:pos="851"/>
        </w:tabs>
        <w:ind w:left="851" w:hanging="851"/>
        <w:rPr>
          <w:b/>
          <w:sz w:val="24"/>
          <w:szCs w:val="24"/>
          <w:u w:val="single"/>
        </w:rPr>
      </w:pPr>
      <w:r w:rsidRPr="00C2654F">
        <w:rPr>
          <w:b/>
          <w:sz w:val="24"/>
          <w:szCs w:val="24"/>
        </w:rPr>
        <w:t>4.1</w:t>
      </w:r>
      <w:r w:rsidRPr="00C2654F">
        <w:rPr>
          <w:b/>
          <w:sz w:val="24"/>
          <w:szCs w:val="24"/>
        </w:rPr>
        <w:tab/>
        <w:t>Terapeutiske indikationer</w:t>
      </w:r>
    </w:p>
    <w:p w:rsidR="00DA4E77" w:rsidRPr="00C2654F" w:rsidRDefault="00DA4E77" w:rsidP="00DA4E77">
      <w:pPr>
        <w:suppressAutoHyphens/>
        <w:ind w:left="851"/>
        <w:rPr>
          <w:sz w:val="24"/>
          <w:szCs w:val="24"/>
        </w:rPr>
      </w:pPr>
      <w:r w:rsidRPr="00C2654F">
        <w:rPr>
          <w:sz w:val="24"/>
          <w:szCs w:val="24"/>
        </w:rPr>
        <w:t xml:space="preserve">Behandling af fremskreden </w:t>
      </w:r>
      <w:proofErr w:type="spellStart"/>
      <w:r w:rsidR="006A7320">
        <w:rPr>
          <w:sz w:val="24"/>
          <w:szCs w:val="24"/>
        </w:rPr>
        <w:t>levodopa</w:t>
      </w:r>
      <w:proofErr w:type="spellEnd"/>
      <w:r w:rsidR="006A7320">
        <w:rPr>
          <w:sz w:val="24"/>
          <w:szCs w:val="24"/>
        </w:rPr>
        <w:t xml:space="preserve">-responderende </w:t>
      </w:r>
      <w:r w:rsidRPr="00C2654F">
        <w:rPr>
          <w:sz w:val="24"/>
          <w:szCs w:val="24"/>
        </w:rPr>
        <w:t xml:space="preserve">Parkinsons sygdom med svære motoriske fluktuationer og </w:t>
      </w:r>
      <w:proofErr w:type="spellStart"/>
      <w:r w:rsidRPr="00C2654F">
        <w:rPr>
          <w:sz w:val="24"/>
          <w:szCs w:val="24"/>
        </w:rPr>
        <w:t>hyperkinesier</w:t>
      </w:r>
      <w:proofErr w:type="spellEnd"/>
      <w:r w:rsidRPr="00C2654F">
        <w:rPr>
          <w:sz w:val="24"/>
          <w:szCs w:val="24"/>
        </w:rPr>
        <w:t xml:space="preserve"> eller </w:t>
      </w:r>
      <w:proofErr w:type="spellStart"/>
      <w:r w:rsidRPr="00C2654F">
        <w:rPr>
          <w:sz w:val="24"/>
          <w:szCs w:val="24"/>
        </w:rPr>
        <w:t>dyskinesier</w:t>
      </w:r>
      <w:proofErr w:type="spellEnd"/>
      <w:r w:rsidRPr="00C2654F">
        <w:rPr>
          <w:sz w:val="24"/>
          <w:szCs w:val="24"/>
        </w:rPr>
        <w:t xml:space="preserve">, når andre tilgængelige kombinationer af orale lægemidler mod Parkinsons sygdom ikke har givet tilfredsstillende resultater. </w:t>
      </w:r>
    </w:p>
    <w:p w:rsidR="00DA4E77" w:rsidRPr="00C2654F" w:rsidRDefault="00DA4E77" w:rsidP="00DA4E77">
      <w:pPr>
        <w:tabs>
          <w:tab w:val="left" w:pos="851"/>
        </w:tabs>
        <w:ind w:left="851"/>
        <w:rPr>
          <w:sz w:val="24"/>
          <w:szCs w:val="24"/>
        </w:rPr>
      </w:pPr>
    </w:p>
    <w:p w:rsidR="00DA4E77" w:rsidRPr="00C2654F" w:rsidRDefault="00DA4E77" w:rsidP="00DA4E77">
      <w:pPr>
        <w:tabs>
          <w:tab w:val="left" w:pos="851"/>
        </w:tabs>
        <w:ind w:left="851" w:hanging="851"/>
        <w:rPr>
          <w:b/>
          <w:sz w:val="24"/>
          <w:szCs w:val="24"/>
        </w:rPr>
      </w:pPr>
      <w:r w:rsidRPr="00C2654F">
        <w:rPr>
          <w:b/>
          <w:sz w:val="24"/>
          <w:szCs w:val="24"/>
        </w:rPr>
        <w:t>4.2</w:t>
      </w:r>
      <w:r w:rsidRPr="00C2654F">
        <w:rPr>
          <w:b/>
          <w:sz w:val="24"/>
          <w:szCs w:val="24"/>
        </w:rPr>
        <w:tab/>
      </w:r>
      <w:bookmarkStart w:id="1" w:name="_Hlk121742956"/>
      <w:r w:rsidR="00A05C3C" w:rsidRPr="00BA4587">
        <w:rPr>
          <w:b/>
          <w:sz w:val="24"/>
          <w:szCs w:val="24"/>
        </w:rPr>
        <w:t>Dosering og administration</w:t>
      </w:r>
      <w:bookmarkEnd w:id="1"/>
    </w:p>
    <w:p w:rsidR="00DA4E77" w:rsidRPr="00C2654F" w:rsidRDefault="00DA4E77" w:rsidP="00DA4E77">
      <w:pPr>
        <w:suppressAutoHyphens/>
        <w:rPr>
          <w:sz w:val="24"/>
          <w:szCs w:val="24"/>
          <w:lang w:eastAsia="en-GB"/>
        </w:rPr>
      </w:pPr>
    </w:p>
    <w:p w:rsidR="00DA4E77" w:rsidRPr="00C2654F" w:rsidRDefault="00DA4E77" w:rsidP="00DA4E77">
      <w:pPr>
        <w:ind w:left="851"/>
        <w:rPr>
          <w:sz w:val="24"/>
          <w:szCs w:val="24"/>
          <w:u w:val="single"/>
        </w:rPr>
      </w:pPr>
      <w:r w:rsidRPr="00C2654F">
        <w:rPr>
          <w:sz w:val="24"/>
          <w:szCs w:val="24"/>
          <w:u w:val="single"/>
        </w:rPr>
        <w:t>Dosering</w:t>
      </w:r>
    </w:p>
    <w:p w:rsidR="00DA4E77" w:rsidRPr="00C2654F" w:rsidRDefault="00DA4E77" w:rsidP="00DA4E77">
      <w:pPr>
        <w:ind w:left="851"/>
        <w:rPr>
          <w:sz w:val="24"/>
          <w:szCs w:val="24"/>
          <w:u w:val="single"/>
        </w:rPr>
      </w:pPr>
    </w:p>
    <w:p w:rsidR="00DA4E77" w:rsidRPr="00C2654F" w:rsidRDefault="006A7320" w:rsidP="00DA4E77">
      <w:pPr>
        <w:ind w:left="851"/>
        <w:rPr>
          <w:sz w:val="24"/>
          <w:szCs w:val="24"/>
        </w:rPr>
      </w:pPr>
      <w:r>
        <w:rPr>
          <w:sz w:val="24"/>
          <w:szCs w:val="24"/>
        </w:rPr>
        <w:t xml:space="preserve">Til </w:t>
      </w:r>
      <w:proofErr w:type="spellStart"/>
      <w:r>
        <w:rPr>
          <w:sz w:val="24"/>
          <w:szCs w:val="24"/>
        </w:rPr>
        <w:t>enteral</w:t>
      </w:r>
      <w:proofErr w:type="spellEnd"/>
      <w:r>
        <w:rPr>
          <w:sz w:val="24"/>
          <w:szCs w:val="24"/>
        </w:rPr>
        <w:t xml:space="preserve"> anvendelse (se pkt. 6.6). </w:t>
      </w:r>
      <w:r w:rsidR="00DA4E77" w:rsidRPr="00C2654F">
        <w:rPr>
          <w:sz w:val="24"/>
          <w:szCs w:val="24"/>
        </w:rPr>
        <w:t xml:space="preserve">Dosis bør titreres for at opnå det optimale kliniske respons hos den enkelte patient, hvilket indebærer at maksimere den funktionelle ON-tid i </w:t>
      </w:r>
      <w:r w:rsidR="00DA4E77" w:rsidRPr="00C2654F">
        <w:rPr>
          <w:sz w:val="24"/>
          <w:szCs w:val="24"/>
        </w:rPr>
        <w:lastRenderedPageBreak/>
        <w:t>løbet af dagen ved at minimere antallet og varigheden af OFF-perioder (</w:t>
      </w:r>
      <w:proofErr w:type="spellStart"/>
      <w:r w:rsidR="00DA4E77" w:rsidRPr="00C2654F">
        <w:rPr>
          <w:sz w:val="24"/>
          <w:szCs w:val="24"/>
        </w:rPr>
        <w:t>bradykinesier</w:t>
      </w:r>
      <w:proofErr w:type="spellEnd"/>
      <w:r w:rsidR="00DA4E77" w:rsidRPr="00C2654F">
        <w:rPr>
          <w:sz w:val="24"/>
          <w:szCs w:val="24"/>
        </w:rPr>
        <w:t xml:space="preserve">) og minimere ON-tiden med invaliderende </w:t>
      </w:r>
      <w:proofErr w:type="spellStart"/>
      <w:r w:rsidR="00DA4E77" w:rsidRPr="00C2654F">
        <w:rPr>
          <w:sz w:val="24"/>
          <w:szCs w:val="24"/>
        </w:rPr>
        <w:t>dyskinesier</w:t>
      </w:r>
      <w:proofErr w:type="spellEnd"/>
      <w:r w:rsidR="00DA4E77" w:rsidRPr="00C2654F">
        <w:rPr>
          <w:sz w:val="24"/>
          <w:szCs w:val="24"/>
        </w:rPr>
        <w:t xml:space="preserve">. </w:t>
      </w:r>
    </w:p>
    <w:p w:rsidR="00DA4E77" w:rsidRPr="00C2654F" w:rsidRDefault="00DA4E77" w:rsidP="00DA4E77">
      <w:pPr>
        <w:ind w:left="851"/>
        <w:rPr>
          <w:sz w:val="24"/>
          <w:szCs w:val="24"/>
        </w:rPr>
      </w:pPr>
    </w:p>
    <w:p w:rsidR="00DA4E77" w:rsidRPr="00C2654F" w:rsidRDefault="00DA4E77" w:rsidP="00DA4E77">
      <w:pPr>
        <w:ind w:left="851"/>
        <w:rPr>
          <w:sz w:val="24"/>
          <w:szCs w:val="24"/>
        </w:rPr>
      </w:pPr>
      <w:r w:rsidRPr="00C2654F">
        <w:rPr>
          <w:sz w:val="24"/>
          <w:szCs w:val="24"/>
        </w:rPr>
        <w:t xml:space="preserve">Den totale daglige </w:t>
      </w:r>
      <w:proofErr w:type="spellStart"/>
      <w:r w:rsidRPr="00C2654F">
        <w:rPr>
          <w:sz w:val="24"/>
          <w:szCs w:val="24"/>
        </w:rPr>
        <w:t>Lecigon</w:t>
      </w:r>
      <w:proofErr w:type="spellEnd"/>
      <w:r w:rsidRPr="00C2654F">
        <w:rPr>
          <w:sz w:val="24"/>
          <w:szCs w:val="24"/>
        </w:rPr>
        <w:t xml:space="preserve">-dosis består af tre individuelt justerede doser: </w:t>
      </w:r>
      <w:proofErr w:type="spellStart"/>
      <w:r w:rsidRPr="00C2654F">
        <w:rPr>
          <w:sz w:val="24"/>
          <w:szCs w:val="24"/>
        </w:rPr>
        <w:t>bolusdosen</w:t>
      </w:r>
      <w:proofErr w:type="spellEnd"/>
      <w:r w:rsidRPr="00C2654F">
        <w:rPr>
          <w:sz w:val="24"/>
          <w:szCs w:val="24"/>
        </w:rPr>
        <w:t xml:space="preserve"> om morgenen, den kontinuerlige vedligeholdelsesdosis og ekstra </w:t>
      </w:r>
      <w:proofErr w:type="spellStart"/>
      <w:r w:rsidRPr="00C2654F">
        <w:rPr>
          <w:sz w:val="24"/>
          <w:szCs w:val="24"/>
        </w:rPr>
        <w:t>bolusdoser</w:t>
      </w:r>
      <w:proofErr w:type="spellEnd"/>
      <w:r w:rsidRPr="00C2654F">
        <w:rPr>
          <w:sz w:val="24"/>
          <w:szCs w:val="24"/>
        </w:rPr>
        <w:t xml:space="preserve">. Behandlingen er som regel begrænset til patientens vågne periode. Hvis det er medicinsk forsvarligt, kan </w:t>
      </w:r>
      <w:proofErr w:type="spellStart"/>
      <w:r w:rsidRPr="00C2654F">
        <w:rPr>
          <w:sz w:val="24"/>
          <w:szCs w:val="24"/>
        </w:rPr>
        <w:t>Lecigon</w:t>
      </w:r>
      <w:proofErr w:type="spellEnd"/>
      <w:r w:rsidRPr="00C2654F">
        <w:rPr>
          <w:sz w:val="24"/>
          <w:szCs w:val="24"/>
        </w:rPr>
        <w:t xml:space="preserve"> administreres i op til 24 timer/døgnet. Den anbefalede daglige maksimumdosis er 100 ml (hvilket svarer til 2.000 mg </w:t>
      </w:r>
      <w:proofErr w:type="spellStart"/>
      <w:r w:rsidRPr="00C2654F">
        <w:rPr>
          <w:sz w:val="24"/>
          <w:szCs w:val="24"/>
        </w:rPr>
        <w:t>levodopa</w:t>
      </w:r>
      <w:proofErr w:type="spellEnd"/>
      <w:r w:rsidRPr="00C2654F">
        <w:rPr>
          <w:sz w:val="24"/>
          <w:szCs w:val="24"/>
        </w:rPr>
        <w:t xml:space="preserve">, 500 mg </w:t>
      </w:r>
      <w:proofErr w:type="spellStart"/>
      <w:r w:rsidRPr="00C2654F">
        <w:rPr>
          <w:sz w:val="24"/>
          <w:szCs w:val="24"/>
        </w:rPr>
        <w:t>carbidopamonohydrat</w:t>
      </w:r>
      <w:proofErr w:type="spellEnd"/>
      <w:r w:rsidRPr="00C2654F">
        <w:rPr>
          <w:sz w:val="24"/>
          <w:szCs w:val="24"/>
        </w:rPr>
        <w:t xml:space="preserve"> og 2.000 mg </w:t>
      </w:r>
      <w:proofErr w:type="spellStart"/>
      <w:r w:rsidRPr="00C2654F">
        <w:rPr>
          <w:sz w:val="24"/>
          <w:szCs w:val="24"/>
        </w:rPr>
        <w:t>entacapon</w:t>
      </w:r>
      <w:proofErr w:type="spellEnd"/>
      <w:r w:rsidRPr="00C2654F">
        <w:rPr>
          <w:sz w:val="24"/>
          <w:szCs w:val="24"/>
        </w:rPr>
        <w:t xml:space="preserve"> – se også pkt. 4.4). </w:t>
      </w:r>
    </w:p>
    <w:p w:rsidR="00DA4E77" w:rsidRPr="00C2654F" w:rsidRDefault="00DA4E77" w:rsidP="00DA4E77">
      <w:pPr>
        <w:ind w:left="851"/>
        <w:rPr>
          <w:sz w:val="24"/>
          <w:szCs w:val="24"/>
        </w:rPr>
      </w:pPr>
    </w:p>
    <w:p w:rsidR="00DA4E77" w:rsidRPr="00C2654F" w:rsidRDefault="00DA4E77" w:rsidP="00DA4E77">
      <w:pPr>
        <w:ind w:left="851"/>
        <w:rPr>
          <w:sz w:val="24"/>
          <w:szCs w:val="24"/>
        </w:rPr>
      </w:pPr>
      <w:r w:rsidRPr="00C2654F">
        <w:rPr>
          <w:sz w:val="24"/>
          <w:szCs w:val="24"/>
        </w:rPr>
        <w:t xml:space="preserve">I forbindelse med vedligeholdelsesdosen ser plasmakoncentrations-/tidsprofilen for </w:t>
      </w:r>
      <w:proofErr w:type="spellStart"/>
      <w:r w:rsidRPr="00C2654F">
        <w:rPr>
          <w:sz w:val="24"/>
          <w:szCs w:val="24"/>
        </w:rPr>
        <w:t>levodopa</w:t>
      </w:r>
      <w:proofErr w:type="spellEnd"/>
      <w:r w:rsidRPr="00C2654F">
        <w:rPr>
          <w:sz w:val="24"/>
          <w:szCs w:val="24"/>
        </w:rPr>
        <w:t xml:space="preserve"> noget anderledes ud end den profil, der er set tidligere med </w:t>
      </w:r>
      <w:proofErr w:type="spellStart"/>
      <w:r w:rsidRPr="00C2654F">
        <w:rPr>
          <w:sz w:val="24"/>
          <w:szCs w:val="24"/>
        </w:rPr>
        <w:t>enteralgel</w:t>
      </w:r>
      <w:proofErr w:type="spellEnd"/>
      <w:r w:rsidRPr="00C2654F">
        <w:rPr>
          <w:sz w:val="24"/>
          <w:szCs w:val="24"/>
        </w:rPr>
        <w:t xml:space="preserve"> med </w:t>
      </w:r>
      <w:proofErr w:type="spellStart"/>
      <w:r w:rsidRPr="00C2654F">
        <w:rPr>
          <w:sz w:val="24"/>
          <w:szCs w:val="24"/>
        </w:rPr>
        <w:t>levodopa</w:t>
      </w:r>
      <w:proofErr w:type="spellEnd"/>
      <w:r w:rsidRPr="00C2654F">
        <w:rPr>
          <w:sz w:val="24"/>
          <w:szCs w:val="24"/>
        </w:rPr>
        <w:t>/</w:t>
      </w:r>
      <w:proofErr w:type="spellStart"/>
      <w:r w:rsidRPr="00C2654F">
        <w:rPr>
          <w:sz w:val="24"/>
          <w:szCs w:val="24"/>
        </w:rPr>
        <w:t>carbidopa</w:t>
      </w:r>
      <w:proofErr w:type="spellEnd"/>
      <w:r w:rsidRPr="00C2654F">
        <w:rPr>
          <w:sz w:val="24"/>
          <w:szCs w:val="24"/>
        </w:rPr>
        <w:t xml:space="preserve"> alene, idet der ses en gradvist stigende koncentration af </w:t>
      </w:r>
      <w:proofErr w:type="spellStart"/>
      <w:r w:rsidRPr="00C2654F">
        <w:rPr>
          <w:sz w:val="24"/>
          <w:szCs w:val="24"/>
        </w:rPr>
        <w:t>levodopa</w:t>
      </w:r>
      <w:proofErr w:type="spellEnd"/>
      <w:r w:rsidRPr="00C2654F">
        <w:rPr>
          <w:sz w:val="24"/>
          <w:szCs w:val="24"/>
        </w:rPr>
        <w:t xml:space="preserve"> i plasma i løbet af dagen. Der er et eksempel på plasmakoncentrations-/tidsprofilen ved brug af </w:t>
      </w:r>
      <w:proofErr w:type="spellStart"/>
      <w:r w:rsidRPr="00C2654F">
        <w:rPr>
          <w:sz w:val="24"/>
          <w:szCs w:val="24"/>
        </w:rPr>
        <w:t>Lecigon</w:t>
      </w:r>
      <w:proofErr w:type="spellEnd"/>
      <w:r w:rsidRPr="00C2654F">
        <w:rPr>
          <w:sz w:val="24"/>
          <w:szCs w:val="24"/>
        </w:rPr>
        <w:t xml:space="preserve"> i pkt. 5.2. Hvis patienten har behov for det, kan pumpen </w:t>
      </w:r>
      <w:proofErr w:type="spellStart"/>
      <w:r w:rsidRPr="00C2654F">
        <w:rPr>
          <w:sz w:val="24"/>
          <w:szCs w:val="24"/>
        </w:rPr>
        <w:t>forudprogram</w:t>
      </w:r>
      <w:r>
        <w:rPr>
          <w:sz w:val="24"/>
          <w:szCs w:val="24"/>
        </w:rPr>
        <w:t>m</w:t>
      </w:r>
      <w:r w:rsidRPr="00C2654F">
        <w:rPr>
          <w:sz w:val="24"/>
          <w:szCs w:val="24"/>
        </w:rPr>
        <w:t>eres</w:t>
      </w:r>
      <w:proofErr w:type="spellEnd"/>
      <w:r w:rsidRPr="00C2654F">
        <w:rPr>
          <w:sz w:val="24"/>
          <w:szCs w:val="24"/>
        </w:rPr>
        <w:t xml:space="preserve"> til at administrere op til tre vedligeholdelsesdoser i løbet af dagen/døgnet. I tilfælde af </w:t>
      </w:r>
      <w:proofErr w:type="spellStart"/>
      <w:r w:rsidRPr="00C2654F">
        <w:rPr>
          <w:sz w:val="24"/>
          <w:szCs w:val="24"/>
        </w:rPr>
        <w:t>dyskinesier</w:t>
      </w:r>
      <w:proofErr w:type="spellEnd"/>
      <w:r w:rsidRPr="00C2654F">
        <w:rPr>
          <w:sz w:val="24"/>
          <w:szCs w:val="24"/>
        </w:rPr>
        <w:t xml:space="preserve"> sidst på dagen, kan det være relevant med reduktioner på 10-20 % midt på dagen.</w:t>
      </w:r>
      <w:r w:rsidRPr="00C2654F">
        <w:rPr>
          <w:color w:val="000000"/>
          <w:sz w:val="24"/>
          <w:szCs w:val="24"/>
        </w:rPr>
        <w:t xml:space="preserve"> </w:t>
      </w:r>
      <w:r w:rsidRPr="00C2654F">
        <w:rPr>
          <w:sz w:val="24"/>
          <w:szCs w:val="24"/>
        </w:rPr>
        <w:t xml:space="preserve">Alle vedligeholdelsesdoser bør titreres, indtil den ønskede kliniske virkning er opnået. </w:t>
      </w:r>
    </w:p>
    <w:p w:rsidR="00DA4E77" w:rsidRPr="00C2654F" w:rsidRDefault="00DA4E77" w:rsidP="00DA4E77">
      <w:pPr>
        <w:ind w:left="851"/>
        <w:rPr>
          <w:sz w:val="24"/>
          <w:szCs w:val="24"/>
        </w:rPr>
      </w:pPr>
    </w:p>
    <w:p w:rsidR="00DA4E77" w:rsidRPr="00C2654F" w:rsidRDefault="00DA4E77" w:rsidP="00DA4E77">
      <w:pPr>
        <w:ind w:left="851"/>
        <w:rPr>
          <w:sz w:val="24"/>
          <w:szCs w:val="24"/>
        </w:rPr>
      </w:pPr>
      <w:r w:rsidRPr="00C2654F">
        <w:rPr>
          <w:sz w:val="24"/>
          <w:szCs w:val="24"/>
        </w:rPr>
        <w:t xml:space="preserve">Funktionen til gentagne vedligeholdelsesdoser kan eksempelvis også være nyttig hos patienter med persisterende </w:t>
      </w:r>
      <w:proofErr w:type="spellStart"/>
      <w:r w:rsidRPr="00C2654F">
        <w:rPr>
          <w:sz w:val="24"/>
          <w:szCs w:val="24"/>
        </w:rPr>
        <w:t>dyskinesier</w:t>
      </w:r>
      <w:proofErr w:type="spellEnd"/>
      <w:r w:rsidRPr="00C2654F">
        <w:rPr>
          <w:sz w:val="24"/>
          <w:szCs w:val="24"/>
        </w:rPr>
        <w:t xml:space="preserve"> eller stivhed med tilbagevendende behov for ekstra doser sidst på dagen eller hos patienter i 24-timers behandling, som har behov for reduktion af vedligeholdelsesdosen i løbet af natten.</w:t>
      </w:r>
    </w:p>
    <w:p w:rsidR="00DA4E77" w:rsidRPr="00C2654F" w:rsidRDefault="00DA4E77" w:rsidP="00DA4E77">
      <w:pPr>
        <w:ind w:left="851"/>
        <w:rPr>
          <w:sz w:val="24"/>
          <w:szCs w:val="24"/>
        </w:rPr>
      </w:pPr>
    </w:p>
    <w:p w:rsidR="00DA4E77" w:rsidRPr="00C2654F" w:rsidRDefault="00DA4E77" w:rsidP="00DA4E77">
      <w:pPr>
        <w:autoSpaceDE w:val="0"/>
        <w:autoSpaceDN w:val="0"/>
        <w:adjustRightInd w:val="0"/>
        <w:ind w:left="851"/>
        <w:rPr>
          <w:i/>
          <w:sz w:val="24"/>
          <w:szCs w:val="24"/>
        </w:rPr>
      </w:pPr>
      <w:bookmarkStart w:id="2" w:name="_Hlk513467704"/>
      <w:r w:rsidRPr="00C2654F">
        <w:rPr>
          <w:i/>
          <w:sz w:val="24"/>
          <w:szCs w:val="24"/>
        </w:rPr>
        <w:t>Morgendosis</w:t>
      </w:r>
    </w:p>
    <w:p w:rsidR="00DA4E77" w:rsidRPr="00C2654F" w:rsidRDefault="00DA4E77" w:rsidP="00DA4E77">
      <w:pPr>
        <w:autoSpaceDE w:val="0"/>
        <w:autoSpaceDN w:val="0"/>
        <w:adjustRightInd w:val="0"/>
        <w:ind w:left="851"/>
        <w:rPr>
          <w:sz w:val="24"/>
          <w:szCs w:val="24"/>
        </w:rPr>
      </w:pPr>
      <w:proofErr w:type="spellStart"/>
      <w:r w:rsidRPr="00C2654F">
        <w:rPr>
          <w:sz w:val="24"/>
          <w:szCs w:val="24"/>
        </w:rPr>
        <w:t>Morgendosen</w:t>
      </w:r>
      <w:proofErr w:type="spellEnd"/>
      <w:r w:rsidRPr="00C2654F">
        <w:rPr>
          <w:sz w:val="24"/>
          <w:szCs w:val="24"/>
        </w:rPr>
        <w:t xml:space="preserve"> administreres via pumpen for at opnå det terapeutiske dosisniveau hurtigt (inden for 30 minutter). Dosen justeres i trin af 0,1 ml (2 mg). Den totale morgendosis er normalt 5-10 ml, svarende til 100-200 mg </w:t>
      </w:r>
      <w:proofErr w:type="spellStart"/>
      <w:r w:rsidRPr="00C2654F">
        <w:rPr>
          <w:sz w:val="24"/>
          <w:szCs w:val="24"/>
        </w:rPr>
        <w:t>levodopa</w:t>
      </w:r>
      <w:proofErr w:type="spellEnd"/>
      <w:r w:rsidRPr="00C2654F">
        <w:rPr>
          <w:sz w:val="24"/>
          <w:szCs w:val="24"/>
        </w:rPr>
        <w:t xml:space="preserve">. Den totale morgendosis bør ikke overstige 15 ml (300 mg </w:t>
      </w:r>
      <w:proofErr w:type="spellStart"/>
      <w:r w:rsidRPr="00C2654F">
        <w:rPr>
          <w:sz w:val="24"/>
          <w:szCs w:val="24"/>
        </w:rPr>
        <w:t>levodopa</w:t>
      </w:r>
      <w:proofErr w:type="spellEnd"/>
      <w:r w:rsidRPr="00C2654F">
        <w:rPr>
          <w:sz w:val="24"/>
          <w:szCs w:val="24"/>
        </w:rPr>
        <w:t>).</w:t>
      </w:r>
    </w:p>
    <w:p w:rsidR="00DA4E77" w:rsidRPr="00C2654F" w:rsidRDefault="00DA4E77" w:rsidP="00DA4E77">
      <w:pPr>
        <w:autoSpaceDE w:val="0"/>
        <w:autoSpaceDN w:val="0"/>
        <w:adjustRightInd w:val="0"/>
        <w:ind w:left="851"/>
        <w:rPr>
          <w:sz w:val="24"/>
          <w:szCs w:val="24"/>
        </w:rPr>
      </w:pPr>
    </w:p>
    <w:p w:rsidR="00DA4E77" w:rsidRPr="00C2654F" w:rsidRDefault="00DA4E77" w:rsidP="00DA4E77">
      <w:pPr>
        <w:autoSpaceDE w:val="0"/>
        <w:autoSpaceDN w:val="0"/>
        <w:adjustRightInd w:val="0"/>
        <w:ind w:left="851"/>
        <w:rPr>
          <w:i/>
          <w:sz w:val="24"/>
          <w:szCs w:val="24"/>
        </w:rPr>
      </w:pPr>
      <w:r w:rsidRPr="00C2654F">
        <w:rPr>
          <w:i/>
          <w:sz w:val="24"/>
          <w:szCs w:val="24"/>
        </w:rPr>
        <w:t>Kontinuerlig vedligeholdelsesdosis</w:t>
      </w:r>
    </w:p>
    <w:p w:rsidR="00DA4E77" w:rsidRPr="00C2654F" w:rsidRDefault="00DA4E77" w:rsidP="00DA4E77">
      <w:pPr>
        <w:autoSpaceDE w:val="0"/>
        <w:autoSpaceDN w:val="0"/>
        <w:adjustRightInd w:val="0"/>
        <w:ind w:left="851"/>
        <w:rPr>
          <w:sz w:val="24"/>
          <w:szCs w:val="24"/>
        </w:rPr>
      </w:pPr>
      <w:r w:rsidRPr="00C2654F">
        <w:rPr>
          <w:sz w:val="24"/>
          <w:szCs w:val="24"/>
        </w:rPr>
        <w:t xml:space="preserve">Den kontinuerlige vedligeholdelsesdosis administreres via pumpen for at fastholde det terapeutiske dosisniveau. Vedligeholdelsesdosen justeres i trin af 2 mg/time (0,1 ml/time). Den totale vedligeholdelsesdosis er normalt 0,7-5,0 ml/time (15-100 mg </w:t>
      </w:r>
      <w:proofErr w:type="spellStart"/>
      <w:r w:rsidRPr="00C2654F">
        <w:rPr>
          <w:sz w:val="24"/>
          <w:szCs w:val="24"/>
        </w:rPr>
        <w:t>levodopa</w:t>
      </w:r>
      <w:proofErr w:type="spellEnd"/>
      <w:r w:rsidRPr="00C2654F">
        <w:rPr>
          <w:sz w:val="24"/>
          <w:szCs w:val="24"/>
        </w:rPr>
        <w:t xml:space="preserve">/time). Den anbefalede daglige maksimumdosis er 100 ml (2.000 mg </w:t>
      </w:r>
      <w:proofErr w:type="spellStart"/>
      <w:r w:rsidRPr="00C2654F">
        <w:rPr>
          <w:sz w:val="24"/>
          <w:szCs w:val="24"/>
        </w:rPr>
        <w:t>levodopa</w:t>
      </w:r>
      <w:proofErr w:type="spellEnd"/>
      <w:r w:rsidRPr="00C2654F">
        <w:rPr>
          <w:sz w:val="24"/>
          <w:szCs w:val="24"/>
        </w:rPr>
        <w:t xml:space="preserve">). </w:t>
      </w:r>
    </w:p>
    <w:p w:rsidR="00DA4E77" w:rsidRPr="00C2654F" w:rsidRDefault="00DA4E77" w:rsidP="00DA4E77">
      <w:pPr>
        <w:autoSpaceDE w:val="0"/>
        <w:autoSpaceDN w:val="0"/>
        <w:adjustRightInd w:val="0"/>
        <w:ind w:left="851"/>
        <w:rPr>
          <w:sz w:val="24"/>
          <w:szCs w:val="24"/>
        </w:rPr>
      </w:pPr>
    </w:p>
    <w:p w:rsidR="00DA4E77" w:rsidRPr="00C2654F" w:rsidRDefault="00DA4E77" w:rsidP="00DA4E77">
      <w:pPr>
        <w:autoSpaceDE w:val="0"/>
        <w:autoSpaceDN w:val="0"/>
        <w:adjustRightInd w:val="0"/>
        <w:ind w:left="851"/>
        <w:rPr>
          <w:i/>
          <w:sz w:val="24"/>
          <w:szCs w:val="24"/>
        </w:rPr>
      </w:pPr>
      <w:r w:rsidRPr="00C2654F">
        <w:rPr>
          <w:i/>
          <w:sz w:val="24"/>
          <w:szCs w:val="24"/>
        </w:rPr>
        <w:t xml:space="preserve">Ekstra </w:t>
      </w:r>
      <w:proofErr w:type="spellStart"/>
      <w:r w:rsidRPr="00C2654F">
        <w:rPr>
          <w:i/>
          <w:sz w:val="24"/>
          <w:szCs w:val="24"/>
        </w:rPr>
        <w:t>bolusdoser</w:t>
      </w:r>
      <w:proofErr w:type="spellEnd"/>
    </w:p>
    <w:p w:rsidR="00DA4E77" w:rsidRPr="00C2654F" w:rsidRDefault="00DA4E77" w:rsidP="00DA4E77">
      <w:pPr>
        <w:autoSpaceDE w:val="0"/>
        <w:autoSpaceDN w:val="0"/>
        <w:adjustRightInd w:val="0"/>
        <w:ind w:left="851"/>
        <w:rPr>
          <w:sz w:val="24"/>
          <w:szCs w:val="24"/>
        </w:rPr>
      </w:pPr>
      <w:r w:rsidRPr="00C2654F">
        <w:rPr>
          <w:sz w:val="24"/>
          <w:szCs w:val="24"/>
        </w:rPr>
        <w:t xml:space="preserve">Ekstra doser gives efter behov, hvis patienten bliver </w:t>
      </w:r>
      <w:proofErr w:type="spellStart"/>
      <w:r w:rsidRPr="00C2654F">
        <w:rPr>
          <w:sz w:val="24"/>
          <w:szCs w:val="24"/>
        </w:rPr>
        <w:t>hypokinetisk</w:t>
      </w:r>
      <w:proofErr w:type="spellEnd"/>
      <w:r w:rsidRPr="00C2654F">
        <w:rPr>
          <w:sz w:val="24"/>
          <w:szCs w:val="24"/>
        </w:rPr>
        <w:t>. Den ekstra dosis er normalt under 3 ml, men den tilpasses individuelt. Hvis behovet for ekstra doser overstiger 5 doser om dagen, bør det overvejes at øge den kontinuerlige vedligeholdelsesdosis.</w:t>
      </w:r>
    </w:p>
    <w:p w:rsidR="00DA4E77" w:rsidRPr="00C2654F" w:rsidRDefault="00DA4E77" w:rsidP="00DA4E77">
      <w:pPr>
        <w:autoSpaceDE w:val="0"/>
        <w:autoSpaceDN w:val="0"/>
        <w:adjustRightInd w:val="0"/>
        <w:ind w:left="851"/>
        <w:rPr>
          <w:sz w:val="24"/>
          <w:szCs w:val="24"/>
        </w:rPr>
      </w:pPr>
    </w:p>
    <w:p w:rsidR="00DA4E77" w:rsidRPr="00C2654F" w:rsidRDefault="00DA4E77" w:rsidP="00DA4E77">
      <w:pPr>
        <w:autoSpaceDE w:val="0"/>
        <w:autoSpaceDN w:val="0"/>
        <w:adjustRightInd w:val="0"/>
        <w:ind w:left="851"/>
        <w:rPr>
          <w:i/>
          <w:sz w:val="24"/>
          <w:szCs w:val="24"/>
        </w:rPr>
      </w:pPr>
      <w:bookmarkStart w:id="3" w:name="_Hlk524791926"/>
      <w:r w:rsidRPr="00C2654F">
        <w:rPr>
          <w:i/>
          <w:sz w:val="24"/>
          <w:szCs w:val="24"/>
        </w:rPr>
        <w:t xml:space="preserve">Titrering i forbindelse med skift fra </w:t>
      </w:r>
      <w:proofErr w:type="spellStart"/>
      <w:r w:rsidRPr="00C2654F">
        <w:rPr>
          <w:i/>
          <w:sz w:val="24"/>
          <w:szCs w:val="24"/>
        </w:rPr>
        <w:t>levodopa</w:t>
      </w:r>
      <w:proofErr w:type="spellEnd"/>
      <w:r w:rsidRPr="00C2654F">
        <w:rPr>
          <w:i/>
          <w:sz w:val="24"/>
          <w:szCs w:val="24"/>
        </w:rPr>
        <w:t>/</w:t>
      </w:r>
      <w:proofErr w:type="spellStart"/>
      <w:r w:rsidRPr="00C2654F">
        <w:rPr>
          <w:i/>
          <w:sz w:val="24"/>
          <w:szCs w:val="24"/>
        </w:rPr>
        <w:t>carbidopa</w:t>
      </w:r>
      <w:proofErr w:type="spellEnd"/>
      <w:r w:rsidRPr="00C2654F">
        <w:rPr>
          <w:i/>
          <w:sz w:val="24"/>
          <w:szCs w:val="24"/>
        </w:rPr>
        <w:t xml:space="preserve"> til </w:t>
      </w:r>
      <w:proofErr w:type="spellStart"/>
      <w:r w:rsidRPr="00C2654F">
        <w:rPr>
          <w:i/>
          <w:sz w:val="24"/>
          <w:szCs w:val="24"/>
        </w:rPr>
        <w:t>Lecigon</w:t>
      </w:r>
      <w:bookmarkEnd w:id="3"/>
      <w:proofErr w:type="spellEnd"/>
    </w:p>
    <w:p w:rsidR="00DA4E77" w:rsidRPr="00C2654F" w:rsidRDefault="00DA4E77" w:rsidP="00DA4E77">
      <w:pPr>
        <w:ind w:left="851"/>
        <w:rPr>
          <w:sz w:val="24"/>
          <w:szCs w:val="24"/>
        </w:rPr>
      </w:pPr>
      <w:proofErr w:type="spellStart"/>
      <w:r w:rsidRPr="00C2654F">
        <w:rPr>
          <w:sz w:val="24"/>
          <w:szCs w:val="24"/>
        </w:rPr>
        <w:t>Lecigon</w:t>
      </w:r>
      <w:proofErr w:type="spellEnd"/>
      <w:r w:rsidRPr="00C2654F">
        <w:rPr>
          <w:sz w:val="24"/>
          <w:szCs w:val="24"/>
        </w:rPr>
        <w:t xml:space="preserve"> indeholder </w:t>
      </w:r>
      <w:proofErr w:type="spellStart"/>
      <w:r w:rsidRPr="00C2654F">
        <w:rPr>
          <w:sz w:val="24"/>
          <w:szCs w:val="24"/>
        </w:rPr>
        <w:t>entacapon</w:t>
      </w:r>
      <w:proofErr w:type="spellEnd"/>
      <w:r w:rsidRPr="00C2654F">
        <w:rPr>
          <w:sz w:val="24"/>
          <w:szCs w:val="24"/>
        </w:rPr>
        <w:t xml:space="preserve">, som forstærker virkningen af </w:t>
      </w:r>
      <w:proofErr w:type="spellStart"/>
      <w:r w:rsidRPr="00C2654F">
        <w:rPr>
          <w:sz w:val="24"/>
          <w:szCs w:val="24"/>
        </w:rPr>
        <w:t>levodopa</w:t>
      </w:r>
      <w:proofErr w:type="spellEnd"/>
      <w:r w:rsidRPr="00C2654F">
        <w:rPr>
          <w:sz w:val="24"/>
          <w:szCs w:val="24"/>
        </w:rPr>
        <w:t xml:space="preserve">. Det kan derfor være nødvendigt at reducere den totale daglige dosis </w:t>
      </w:r>
      <w:proofErr w:type="spellStart"/>
      <w:r w:rsidRPr="00C2654F">
        <w:rPr>
          <w:sz w:val="24"/>
          <w:szCs w:val="24"/>
        </w:rPr>
        <w:t>Lecigon</w:t>
      </w:r>
      <w:proofErr w:type="spellEnd"/>
      <w:r w:rsidRPr="00C2654F">
        <w:rPr>
          <w:sz w:val="24"/>
          <w:szCs w:val="24"/>
        </w:rPr>
        <w:t xml:space="preserve"> med gennemsnitligt 20-35 % i forhold til patientens tidligere dosis af </w:t>
      </w:r>
      <w:proofErr w:type="spellStart"/>
      <w:r w:rsidRPr="00C2654F">
        <w:rPr>
          <w:sz w:val="24"/>
          <w:szCs w:val="24"/>
        </w:rPr>
        <w:t>levodopa</w:t>
      </w:r>
      <w:proofErr w:type="spellEnd"/>
      <w:r w:rsidRPr="00C2654F">
        <w:rPr>
          <w:sz w:val="24"/>
          <w:szCs w:val="24"/>
        </w:rPr>
        <w:t xml:space="preserve"> og </w:t>
      </w:r>
      <w:proofErr w:type="spellStart"/>
      <w:r w:rsidRPr="00C2654F">
        <w:rPr>
          <w:sz w:val="24"/>
          <w:szCs w:val="24"/>
        </w:rPr>
        <w:t>carbidopa</w:t>
      </w:r>
      <w:proofErr w:type="spellEnd"/>
      <w:r w:rsidRPr="00C2654F">
        <w:rPr>
          <w:sz w:val="24"/>
          <w:szCs w:val="24"/>
        </w:rPr>
        <w:t xml:space="preserve"> uden </w:t>
      </w:r>
      <w:proofErr w:type="spellStart"/>
      <w:r w:rsidRPr="00C2654F">
        <w:rPr>
          <w:sz w:val="24"/>
          <w:szCs w:val="24"/>
        </w:rPr>
        <w:t>catechol</w:t>
      </w:r>
      <w:proofErr w:type="spellEnd"/>
      <w:r w:rsidRPr="00C2654F">
        <w:rPr>
          <w:sz w:val="24"/>
          <w:szCs w:val="24"/>
        </w:rPr>
        <w:t>-O-</w:t>
      </w:r>
      <w:proofErr w:type="spellStart"/>
      <w:r w:rsidRPr="00C2654F">
        <w:rPr>
          <w:sz w:val="24"/>
          <w:szCs w:val="24"/>
        </w:rPr>
        <w:t>methyltransferase</w:t>
      </w:r>
      <w:proofErr w:type="spellEnd"/>
      <w:r w:rsidRPr="00C2654F">
        <w:rPr>
          <w:sz w:val="24"/>
          <w:szCs w:val="24"/>
        </w:rPr>
        <w:t>-</w:t>
      </w:r>
      <w:proofErr w:type="spellStart"/>
      <w:r w:rsidRPr="00C2654F">
        <w:rPr>
          <w:sz w:val="24"/>
          <w:szCs w:val="24"/>
        </w:rPr>
        <w:t>hæmmere</w:t>
      </w:r>
      <w:proofErr w:type="spellEnd"/>
      <w:r w:rsidRPr="00C2654F">
        <w:rPr>
          <w:sz w:val="24"/>
          <w:szCs w:val="24"/>
        </w:rPr>
        <w:t xml:space="preserve"> (COMT-</w:t>
      </w:r>
      <w:proofErr w:type="spellStart"/>
      <w:r w:rsidRPr="00C2654F">
        <w:rPr>
          <w:sz w:val="24"/>
          <w:szCs w:val="24"/>
        </w:rPr>
        <w:t>hæmmere</w:t>
      </w:r>
      <w:proofErr w:type="spellEnd"/>
      <w:r w:rsidRPr="00C2654F">
        <w:rPr>
          <w:sz w:val="24"/>
          <w:szCs w:val="24"/>
        </w:rPr>
        <w:t xml:space="preserve">). Eftersom </w:t>
      </w:r>
      <w:proofErr w:type="spellStart"/>
      <w:r w:rsidRPr="00C2654F">
        <w:rPr>
          <w:sz w:val="24"/>
          <w:szCs w:val="24"/>
        </w:rPr>
        <w:t>entacapons</w:t>
      </w:r>
      <w:proofErr w:type="spellEnd"/>
      <w:r w:rsidRPr="00C2654F">
        <w:rPr>
          <w:sz w:val="24"/>
          <w:szCs w:val="24"/>
        </w:rPr>
        <w:t xml:space="preserve"> virkning på </w:t>
      </w:r>
      <w:proofErr w:type="spellStart"/>
      <w:r w:rsidRPr="00C2654F">
        <w:rPr>
          <w:sz w:val="24"/>
          <w:szCs w:val="24"/>
        </w:rPr>
        <w:t>levodopa</w:t>
      </w:r>
      <w:proofErr w:type="spellEnd"/>
      <w:r w:rsidRPr="00C2654F">
        <w:rPr>
          <w:sz w:val="24"/>
          <w:szCs w:val="24"/>
        </w:rPr>
        <w:t xml:space="preserve"> er dosisafhængig, må der forventes en større dosisreduktion hos højdosis-patienter. </w:t>
      </w:r>
    </w:p>
    <w:p w:rsidR="00DA4E77" w:rsidRPr="00C2654F" w:rsidRDefault="00DA4E77" w:rsidP="00DA4E77">
      <w:pPr>
        <w:autoSpaceDE w:val="0"/>
        <w:autoSpaceDN w:val="0"/>
        <w:adjustRightInd w:val="0"/>
        <w:ind w:left="851"/>
        <w:rPr>
          <w:sz w:val="24"/>
          <w:szCs w:val="24"/>
        </w:rPr>
      </w:pPr>
    </w:p>
    <w:p w:rsidR="00DA4E77" w:rsidRPr="00C2654F" w:rsidRDefault="00DA4E77" w:rsidP="00DA4E77">
      <w:pPr>
        <w:autoSpaceDE w:val="0"/>
        <w:autoSpaceDN w:val="0"/>
        <w:adjustRightInd w:val="0"/>
        <w:ind w:left="851"/>
        <w:rPr>
          <w:sz w:val="24"/>
          <w:szCs w:val="24"/>
        </w:rPr>
      </w:pPr>
      <w:r w:rsidRPr="00C2654F">
        <w:rPr>
          <w:sz w:val="24"/>
          <w:szCs w:val="24"/>
        </w:rPr>
        <w:lastRenderedPageBreak/>
        <w:t xml:space="preserve">Den indledende dosistilpasning afhænger af patientens daglige indtagelse af </w:t>
      </w:r>
      <w:proofErr w:type="spellStart"/>
      <w:r w:rsidRPr="00C2654F">
        <w:rPr>
          <w:sz w:val="24"/>
          <w:szCs w:val="24"/>
        </w:rPr>
        <w:t>levodopa</w:t>
      </w:r>
      <w:proofErr w:type="spellEnd"/>
      <w:r w:rsidRPr="00C2654F">
        <w:rPr>
          <w:sz w:val="24"/>
          <w:szCs w:val="24"/>
        </w:rPr>
        <w:t xml:space="preserve">. </w:t>
      </w:r>
      <w:proofErr w:type="spellStart"/>
      <w:r w:rsidRPr="00C2654F">
        <w:rPr>
          <w:sz w:val="24"/>
          <w:szCs w:val="24"/>
        </w:rPr>
        <w:t>Morgendosen</w:t>
      </w:r>
      <w:proofErr w:type="spellEnd"/>
      <w:r w:rsidRPr="00C2654F">
        <w:rPr>
          <w:sz w:val="24"/>
          <w:szCs w:val="24"/>
        </w:rPr>
        <w:t xml:space="preserve"> bør være af samme størrelse som den tidligere morgendosis af </w:t>
      </w:r>
      <w:proofErr w:type="spellStart"/>
      <w:r w:rsidRPr="00C2654F">
        <w:rPr>
          <w:sz w:val="24"/>
          <w:szCs w:val="24"/>
        </w:rPr>
        <w:t>levodopa</w:t>
      </w:r>
      <w:proofErr w:type="spellEnd"/>
      <w:r w:rsidRPr="00C2654F">
        <w:rPr>
          <w:sz w:val="24"/>
          <w:szCs w:val="24"/>
        </w:rPr>
        <w:t xml:space="preserve"> for at opnå en terapeutisk plasmakoncentration så hurtigt som muligt plus den nødvendige volumen for at fylde sonden. Den kontinuerlige vedligeholdelsesdosis bør baseres på patientens daglige indtagelse af </w:t>
      </w:r>
      <w:proofErr w:type="spellStart"/>
      <w:r w:rsidRPr="00C2654F">
        <w:rPr>
          <w:sz w:val="24"/>
          <w:szCs w:val="24"/>
        </w:rPr>
        <w:t>levodopa</w:t>
      </w:r>
      <w:proofErr w:type="spellEnd"/>
      <w:r w:rsidRPr="00C2654F">
        <w:rPr>
          <w:sz w:val="24"/>
          <w:szCs w:val="24"/>
        </w:rPr>
        <w:t xml:space="preserve"> (eksklusive </w:t>
      </w:r>
      <w:proofErr w:type="spellStart"/>
      <w:r w:rsidRPr="00C2654F">
        <w:rPr>
          <w:sz w:val="24"/>
          <w:szCs w:val="24"/>
        </w:rPr>
        <w:t>morgendosen</w:t>
      </w:r>
      <w:proofErr w:type="spellEnd"/>
      <w:r w:rsidRPr="00C2654F">
        <w:rPr>
          <w:sz w:val="24"/>
          <w:szCs w:val="24"/>
        </w:rPr>
        <w:t xml:space="preserve">) og indledningsvist reduceres til 65 % af den tidligere daglige indtagelse af </w:t>
      </w:r>
      <w:proofErr w:type="spellStart"/>
      <w:r w:rsidRPr="00C2654F">
        <w:rPr>
          <w:sz w:val="24"/>
          <w:szCs w:val="24"/>
        </w:rPr>
        <w:t>levodopa</w:t>
      </w:r>
      <w:proofErr w:type="spellEnd"/>
      <w:r w:rsidRPr="00C2654F">
        <w:rPr>
          <w:sz w:val="24"/>
          <w:szCs w:val="24"/>
        </w:rPr>
        <w:t xml:space="preserve">. Herefter titreres doserne gradvist på baggrund af kliniske symptomer, indtil den ønskede virkning er opnået. </w:t>
      </w:r>
    </w:p>
    <w:p w:rsidR="00DA4E77" w:rsidRPr="00C2654F" w:rsidRDefault="00DA4E77" w:rsidP="00DA4E77">
      <w:pPr>
        <w:autoSpaceDE w:val="0"/>
        <w:autoSpaceDN w:val="0"/>
        <w:adjustRightInd w:val="0"/>
        <w:rPr>
          <w:sz w:val="24"/>
          <w:szCs w:val="24"/>
        </w:rPr>
      </w:pPr>
    </w:p>
    <w:p w:rsidR="00DA4E77" w:rsidRPr="00C2654F" w:rsidRDefault="00DA4E77" w:rsidP="00DA4E77">
      <w:pPr>
        <w:ind w:left="851"/>
        <w:rPr>
          <w:i/>
          <w:sz w:val="24"/>
          <w:szCs w:val="24"/>
        </w:rPr>
      </w:pPr>
      <w:r w:rsidRPr="00C2654F">
        <w:rPr>
          <w:i/>
          <w:sz w:val="24"/>
          <w:szCs w:val="24"/>
        </w:rPr>
        <w:t>Eksempel på indledende dosistilpasning inden titrering:</w:t>
      </w:r>
    </w:p>
    <w:p w:rsidR="00DA4E77" w:rsidRPr="00C2654F" w:rsidRDefault="00DA4E77" w:rsidP="00DA4E77">
      <w:pPr>
        <w:autoSpaceDE w:val="0"/>
        <w:autoSpaceDN w:val="0"/>
        <w:adjustRightInd w:val="0"/>
        <w:ind w:left="1418"/>
        <w:rPr>
          <w:sz w:val="24"/>
          <w:szCs w:val="24"/>
        </w:rPr>
      </w:pPr>
      <w:r w:rsidRPr="00C2654F">
        <w:rPr>
          <w:sz w:val="24"/>
          <w:szCs w:val="24"/>
        </w:rPr>
        <w:t xml:space="preserve">Tidligere total daglig dosis af </w:t>
      </w:r>
      <w:proofErr w:type="spellStart"/>
      <w:r w:rsidRPr="00C2654F">
        <w:rPr>
          <w:sz w:val="24"/>
          <w:szCs w:val="24"/>
        </w:rPr>
        <w:t>levodopa</w:t>
      </w:r>
      <w:proofErr w:type="spellEnd"/>
      <w:r w:rsidRPr="00C2654F">
        <w:rPr>
          <w:sz w:val="24"/>
          <w:szCs w:val="24"/>
        </w:rPr>
        <w:t>: 1.360 mg</w:t>
      </w:r>
    </w:p>
    <w:p w:rsidR="00DA4E77" w:rsidRPr="00C2654F" w:rsidRDefault="00DA4E77" w:rsidP="00DA4E77">
      <w:pPr>
        <w:autoSpaceDE w:val="0"/>
        <w:autoSpaceDN w:val="0"/>
        <w:adjustRightInd w:val="0"/>
        <w:ind w:left="1418"/>
        <w:rPr>
          <w:sz w:val="24"/>
          <w:szCs w:val="24"/>
        </w:rPr>
      </w:pPr>
      <w:r w:rsidRPr="00C2654F">
        <w:rPr>
          <w:sz w:val="24"/>
          <w:szCs w:val="24"/>
        </w:rPr>
        <w:t xml:space="preserve">Tidligere morgendosis af </w:t>
      </w:r>
      <w:proofErr w:type="spellStart"/>
      <w:r w:rsidRPr="00C2654F">
        <w:rPr>
          <w:sz w:val="24"/>
          <w:szCs w:val="24"/>
        </w:rPr>
        <w:t>levodopa</w:t>
      </w:r>
      <w:proofErr w:type="spellEnd"/>
      <w:r w:rsidRPr="00C2654F">
        <w:rPr>
          <w:sz w:val="24"/>
          <w:szCs w:val="24"/>
        </w:rPr>
        <w:t>: 100 mg</w:t>
      </w:r>
    </w:p>
    <w:p w:rsidR="00DA4E77" w:rsidRPr="00C2654F" w:rsidRDefault="00DA4E77" w:rsidP="00DA4E77">
      <w:pPr>
        <w:autoSpaceDE w:val="0"/>
        <w:autoSpaceDN w:val="0"/>
        <w:adjustRightInd w:val="0"/>
        <w:ind w:left="1418"/>
        <w:rPr>
          <w:sz w:val="24"/>
          <w:szCs w:val="24"/>
        </w:rPr>
      </w:pPr>
      <w:r w:rsidRPr="00C2654F">
        <w:rPr>
          <w:sz w:val="24"/>
          <w:szCs w:val="24"/>
        </w:rPr>
        <w:t xml:space="preserve">Tidligere daglig indtagelse af </w:t>
      </w:r>
      <w:proofErr w:type="spellStart"/>
      <w:r w:rsidRPr="00C2654F">
        <w:rPr>
          <w:sz w:val="24"/>
          <w:szCs w:val="24"/>
        </w:rPr>
        <w:t>levodopa</w:t>
      </w:r>
      <w:proofErr w:type="spellEnd"/>
      <w:r w:rsidRPr="00C2654F">
        <w:rPr>
          <w:sz w:val="24"/>
          <w:szCs w:val="24"/>
        </w:rPr>
        <w:t xml:space="preserve"> (eksklusive </w:t>
      </w:r>
      <w:proofErr w:type="spellStart"/>
      <w:r w:rsidRPr="00C2654F">
        <w:rPr>
          <w:sz w:val="24"/>
          <w:szCs w:val="24"/>
        </w:rPr>
        <w:t>morgendosen</w:t>
      </w:r>
      <w:proofErr w:type="spellEnd"/>
      <w:r w:rsidRPr="00C2654F">
        <w:rPr>
          <w:sz w:val="24"/>
          <w:szCs w:val="24"/>
        </w:rPr>
        <w:t>): 1.260 mg/dag</w:t>
      </w:r>
    </w:p>
    <w:p w:rsidR="00DA4E77" w:rsidRPr="00C2654F" w:rsidRDefault="00DA4E77" w:rsidP="00DA4E77">
      <w:pPr>
        <w:autoSpaceDE w:val="0"/>
        <w:autoSpaceDN w:val="0"/>
        <w:adjustRightInd w:val="0"/>
        <w:ind w:left="1418"/>
        <w:rPr>
          <w:sz w:val="24"/>
          <w:szCs w:val="24"/>
        </w:rPr>
      </w:pPr>
    </w:p>
    <w:p w:rsidR="00DA4E77" w:rsidRPr="00C2654F" w:rsidRDefault="00DA4E77" w:rsidP="00DA4E77">
      <w:pPr>
        <w:autoSpaceDE w:val="0"/>
        <w:autoSpaceDN w:val="0"/>
        <w:adjustRightInd w:val="0"/>
        <w:ind w:left="1418"/>
        <w:rPr>
          <w:sz w:val="24"/>
          <w:szCs w:val="24"/>
        </w:rPr>
      </w:pPr>
      <w:r w:rsidRPr="00C2654F">
        <w:rPr>
          <w:sz w:val="24"/>
          <w:szCs w:val="24"/>
        </w:rPr>
        <w:t>Morgendosis: 100 mg</w:t>
      </w:r>
    </w:p>
    <w:p w:rsidR="00DA4E77" w:rsidRPr="00C2654F" w:rsidRDefault="00DA4E77" w:rsidP="00DA4E77">
      <w:pPr>
        <w:autoSpaceDE w:val="0"/>
        <w:autoSpaceDN w:val="0"/>
        <w:adjustRightInd w:val="0"/>
        <w:ind w:left="1418"/>
        <w:rPr>
          <w:sz w:val="24"/>
          <w:szCs w:val="24"/>
        </w:rPr>
      </w:pPr>
      <w:r w:rsidRPr="00C2654F">
        <w:rPr>
          <w:sz w:val="24"/>
          <w:szCs w:val="24"/>
        </w:rPr>
        <w:t>Svarer til en volumen på: 100 mg / 20 mg/ml = 5 ml</w:t>
      </w:r>
    </w:p>
    <w:p w:rsidR="00DA4E77" w:rsidRPr="00C2654F" w:rsidRDefault="00DA4E77" w:rsidP="00DA4E77">
      <w:pPr>
        <w:autoSpaceDE w:val="0"/>
        <w:autoSpaceDN w:val="0"/>
        <w:adjustRightInd w:val="0"/>
        <w:ind w:left="1418"/>
        <w:rPr>
          <w:sz w:val="24"/>
          <w:szCs w:val="24"/>
        </w:rPr>
      </w:pPr>
      <w:r w:rsidRPr="00C2654F">
        <w:rPr>
          <w:sz w:val="24"/>
          <w:szCs w:val="24"/>
        </w:rPr>
        <w:t>Total morgendosis: 5 ml + 3 ml (volumen til fyldning af sonden) = 8 ml</w:t>
      </w:r>
    </w:p>
    <w:p w:rsidR="00DA4E77" w:rsidRPr="00C2654F" w:rsidRDefault="00DA4E77" w:rsidP="00DA4E77">
      <w:pPr>
        <w:autoSpaceDE w:val="0"/>
        <w:autoSpaceDN w:val="0"/>
        <w:adjustRightInd w:val="0"/>
        <w:ind w:left="1418"/>
        <w:rPr>
          <w:sz w:val="24"/>
          <w:szCs w:val="24"/>
        </w:rPr>
      </w:pPr>
      <w:r w:rsidRPr="00C2654F">
        <w:rPr>
          <w:sz w:val="24"/>
          <w:szCs w:val="24"/>
        </w:rPr>
        <w:t xml:space="preserve"> </w:t>
      </w:r>
    </w:p>
    <w:p w:rsidR="00DA4E77" w:rsidRPr="00C2654F" w:rsidRDefault="00DA4E77" w:rsidP="00DA4E77">
      <w:pPr>
        <w:autoSpaceDE w:val="0"/>
        <w:autoSpaceDN w:val="0"/>
        <w:adjustRightInd w:val="0"/>
        <w:ind w:left="1418"/>
        <w:rPr>
          <w:sz w:val="24"/>
          <w:szCs w:val="24"/>
        </w:rPr>
      </w:pPr>
      <w:r w:rsidRPr="00C2654F">
        <w:rPr>
          <w:sz w:val="24"/>
          <w:szCs w:val="24"/>
        </w:rPr>
        <w:t>Kontinuerlig vedligeholdelsesdosis: 1.260 mg/dag</w:t>
      </w:r>
    </w:p>
    <w:p w:rsidR="00DA4E77" w:rsidRPr="00C2654F" w:rsidRDefault="00DA4E77" w:rsidP="00DA4E77">
      <w:pPr>
        <w:autoSpaceDE w:val="0"/>
        <w:autoSpaceDN w:val="0"/>
        <w:adjustRightInd w:val="0"/>
        <w:ind w:left="1418"/>
        <w:rPr>
          <w:sz w:val="24"/>
          <w:szCs w:val="24"/>
        </w:rPr>
      </w:pPr>
      <w:r w:rsidRPr="00C2654F">
        <w:rPr>
          <w:sz w:val="24"/>
          <w:szCs w:val="24"/>
        </w:rPr>
        <w:t>Kontinuerlig vedligeholdelsesdosis reduceres til 65 %. 1.260 mg/dag x 0,65 = 819 mg/dag</w:t>
      </w:r>
    </w:p>
    <w:p w:rsidR="00DA4E77" w:rsidRPr="00C2654F" w:rsidRDefault="00DA4E77" w:rsidP="00DA4E77">
      <w:pPr>
        <w:autoSpaceDE w:val="0"/>
        <w:autoSpaceDN w:val="0"/>
        <w:adjustRightInd w:val="0"/>
        <w:ind w:left="1418"/>
        <w:rPr>
          <w:sz w:val="24"/>
          <w:szCs w:val="24"/>
        </w:rPr>
      </w:pPr>
      <w:r w:rsidRPr="00C2654F">
        <w:rPr>
          <w:sz w:val="24"/>
          <w:szCs w:val="24"/>
        </w:rPr>
        <w:t xml:space="preserve">Indtagelse pr. time (beregnet ud fra 16 timers administration om dagen): 819 mg / 16 timer= 51 mg/time </w:t>
      </w:r>
    </w:p>
    <w:p w:rsidR="00DA4E77" w:rsidRPr="00C2654F" w:rsidRDefault="00DA4E77" w:rsidP="00DA4E77">
      <w:pPr>
        <w:autoSpaceDE w:val="0"/>
        <w:autoSpaceDN w:val="0"/>
        <w:adjustRightInd w:val="0"/>
        <w:ind w:left="1418"/>
        <w:rPr>
          <w:sz w:val="24"/>
          <w:szCs w:val="24"/>
        </w:rPr>
      </w:pPr>
      <w:r w:rsidRPr="00C2654F">
        <w:rPr>
          <w:sz w:val="24"/>
          <w:szCs w:val="24"/>
        </w:rPr>
        <w:t>Svarende til en flowhastighed i timen på: 51 mg/time / 20 mg/ml = 2,5–2,6 ml/time</w:t>
      </w:r>
    </w:p>
    <w:bookmarkEnd w:id="2"/>
    <w:p w:rsidR="00DA4E77" w:rsidRPr="00C2654F" w:rsidRDefault="00DA4E77" w:rsidP="00DA4E77">
      <w:pPr>
        <w:autoSpaceDE w:val="0"/>
        <w:autoSpaceDN w:val="0"/>
        <w:adjustRightInd w:val="0"/>
        <w:ind w:left="851"/>
        <w:rPr>
          <w:sz w:val="24"/>
          <w:szCs w:val="24"/>
        </w:rPr>
      </w:pPr>
    </w:p>
    <w:p w:rsidR="00DA4E77" w:rsidRPr="00C2654F" w:rsidRDefault="00DA4E77" w:rsidP="00DA4E77">
      <w:pPr>
        <w:autoSpaceDE w:val="0"/>
        <w:autoSpaceDN w:val="0"/>
        <w:adjustRightInd w:val="0"/>
        <w:ind w:left="851"/>
        <w:rPr>
          <w:i/>
          <w:sz w:val="24"/>
          <w:szCs w:val="24"/>
        </w:rPr>
      </w:pPr>
      <w:r w:rsidRPr="00C2654F">
        <w:rPr>
          <w:i/>
          <w:sz w:val="24"/>
          <w:szCs w:val="24"/>
        </w:rPr>
        <w:t xml:space="preserve">Titrering i forbindelse med skift fra </w:t>
      </w:r>
      <w:proofErr w:type="spellStart"/>
      <w:r w:rsidRPr="00C2654F">
        <w:rPr>
          <w:i/>
          <w:sz w:val="24"/>
          <w:szCs w:val="24"/>
        </w:rPr>
        <w:t>levodopa</w:t>
      </w:r>
      <w:proofErr w:type="spellEnd"/>
      <w:r w:rsidRPr="00C2654F">
        <w:rPr>
          <w:i/>
          <w:sz w:val="24"/>
          <w:szCs w:val="24"/>
        </w:rPr>
        <w:t>/</w:t>
      </w:r>
      <w:proofErr w:type="spellStart"/>
      <w:r w:rsidRPr="00C2654F">
        <w:rPr>
          <w:i/>
          <w:sz w:val="24"/>
          <w:szCs w:val="24"/>
        </w:rPr>
        <w:t>benserazid</w:t>
      </w:r>
      <w:proofErr w:type="spellEnd"/>
      <w:r w:rsidRPr="00C2654F">
        <w:rPr>
          <w:i/>
          <w:sz w:val="24"/>
          <w:szCs w:val="24"/>
        </w:rPr>
        <w:t xml:space="preserve"> til </w:t>
      </w:r>
      <w:proofErr w:type="spellStart"/>
      <w:r w:rsidRPr="00C2654F">
        <w:rPr>
          <w:i/>
          <w:sz w:val="24"/>
          <w:szCs w:val="24"/>
        </w:rPr>
        <w:t>Lecigon</w:t>
      </w:r>
      <w:proofErr w:type="spellEnd"/>
    </w:p>
    <w:p w:rsidR="00DA4E77" w:rsidRPr="00C2654F" w:rsidRDefault="00DA4E77" w:rsidP="00DA4E77">
      <w:pPr>
        <w:autoSpaceDE w:val="0"/>
        <w:autoSpaceDN w:val="0"/>
        <w:adjustRightInd w:val="0"/>
        <w:ind w:left="851"/>
        <w:rPr>
          <w:sz w:val="24"/>
          <w:szCs w:val="24"/>
        </w:rPr>
      </w:pPr>
      <w:proofErr w:type="spellStart"/>
      <w:r w:rsidRPr="00C2654F">
        <w:rPr>
          <w:sz w:val="24"/>
          <w:szCs w:val="24"/>
        </w:rPr>
        <w:t>Entacapon</w:t>
      </w:r>
      <w:proofErr w:type="spellEnd"/>
      <w:r w:rsidRPr="00C2654F">
        <w:rPr>
          <w:sz w:val="24"/>
          <w:szCs w:val="24"/>
        </w:rPr>
        <w:t xml:space="preserve"> øger biotilgængeligheden af </w:t>
      </w:r>
      <w:proofErr w:type="spellStart"/>
      <w:r w:rsidRPr="00C2654F">
        <w:rPr>
          <w:sz w:val="24"/>
          <w:szCs w:val="24"/>
        </w:rPr>
        <w:t>levodopa</w:t>
      </w:r>
      <w:proofErr w:type="spellEnd"/>
      <w:r w:rsidRPr="00C2654F">
        <w:rPr>
          <w:sz w:val="24"/>
          <w:szCs w:val="24"/>
        </w:rPr>
        <w:t xml:space="preserve"> fra standardpræparater med </w:t>
      </w:r>
      <w:proofErr w:type="spellStart"/>
      <w:r w:rsidRPr="00C2654F">
        <w:rPr>
          <w:sz w:val="24"/>
          <w:szCs w:val="24"/>
        </w:rPr>
        <w:t>levodopa</w:t>
      </w:r>
      <w:proofErr w:type="spellEnd"/>
      <w:r w:rsidRPr="00C2654F">
        <w:rPr>
          <w:sz w:val="24"/>
          <w:szCs w:val="24"/>
        </w:rPr>
        <w:t>/</w:t>
      </w:r>
      <w:proofErr w:type="spellStart"/>
      <w:r w:rsidRPr="00C2654F">
        <w:rPr>
          <w:sz w:val="24"/>
          <w:szCs w:val="24"/>
        </w:rPr>
        <w:t>benserazid</w:t>
      </w:r>
      <w:proofErr w:type="spellEnd"/>
      <w:r w:rsidRPr="00C2654F">
        <w:rPr>
          <w:sz w:val="24"/>
          <w:szCs w:val="24"/>
        </w:rPr>
        <w:t xml:space="preserve"> en smule mere (5-10 %) end </w:t>
      </w:r>
      <w:proofErr w:type="spellStart"/>
      <w:r w:rsidRPr="00C2654F">
        <w:rPr>
          <w:sz w:val="24"/>
          <w:szCs w:val="24"/>
        </w:rPr>
        <w:t>levodopa</w:t>
      </w:r>
      <w:proofErr w:type="spellEnd"/>
      <w:r w:rsidRPr="00C2654F">
        <w:rPr>
          <w:sz w:val="24"/>
          <w:szCs w:val="24"/>
        </w:rPr>
        <w:t xml:space="preserve"> fra standardpræparater med </w:t>
      </w:r>
      <w:proofErr w:type="spellStart"/>
      <w:r w:rsidRPr="00C2654F">
        <w:rPr>
          <w:sz w:val="24"/>
          <w:szCs w:val="24"/>
        </w:rPr>
        <w:t>levodopa</w:t>
      </w:r>
      <w:proofErr w:type="spellEnd"/>
      <w:r w:rsidRPr="00C2654F">
        <w:rPr>
          <w:sz w:val="24"/>
          <w:szCs w:val="24"/>
        </w:rPr>
        <w:t>/</w:t>
      </w:r>
      <w:proofErr w:type="spellStart"/>
      <w:r w:rsidRPr="00C2654F">
        <w:rPr>
          <w:sz w:val="24"/>
          <w:szCs w:val="24"/>
        </w:rPr>
        <w:t>carbidopa</w:t>
      </w:r>
      <w:proofErr w:type="spellEnd"/>
      <w:r w:rsidRPr="00C2654F">
        <w:rPr>
          <w:sz w:val="24"/>
          <w:szCs w:val="24"/>
        </w:rPr>
        <w:t xml:space="preserve">. Der er ikke udført studier med skift fra </w:t>
      </w:r>
      <w:proofErr w:type="spellStart"/>
      <w:r w:rsidRPr="00C2654F">
        <w:rPr>
          <w:sz w:val="24"/>
          <w:szCs w:val="24"/>
        </w:rPr>
        <w:t>levodopa</w:t>
      </w:r>
      <w:proofErr w:type="spellEnd"/>
      <w:r w:rsidRPr="00C2654F">
        <w:rPr>
          <w:sz w:val="24"/>
          <w:szCs w:val="24"/>
        </w:rPr>
        <w:t>/</w:t>
      </w:r>
      <w:proofErr w:type="spellStart"/>
      <w:r w:rsidRPr="00C2654F">
        <w:rPr>
          <w:sz w:val="24"/>
          <w:szCs w:val="24"/>
        </w:rPr>
        <w:t>benserazid</w:t>
      </w:r>
      <w:proofErr w:type="spellEnd"/>
      <w:r w:rsidRPr="00C2654F">
        <w:rPr>
          <w:sz w:val="24"/>
          <w:szCs w:val="24"/>
        </w:rPr>
        <w:t xml:space="preserve"> til </w:t>
      </w:r>
      <w:proofErr w:type="spellStart"/>
      <w:r w:rsidRPr="00C2654F">
        <w:rPr>
          <w:sz w:val="24"/>
          <w:szCs w:val="24"/>
        </w:rPr>
        <w:t>Lecigon</w:t>
      </w:r>
      <w:proofErr w:type="spellEnd"/>
      <w:r w:rsidRPr="00C2654F">
        <w:rPr>
          <w:sz w:val="24"/>
          <w:szCs w:val="24"/>
        </w:rPr>
        <w:t xml:space="preserve">. </w:t>
      </w:r>
    </w:p>
    <w:p w:rsidR="00DA4E77" w:rsidRPr="00C2654F" w:rsidRDefault="00DA4E77" w:rsidP="00DA4E77">
      <w:pPr>
        <w:autoSpaceDE w:val="0"/>
        <w:autoSpaceDN w:val="0"/>
        <w:adjustRightInd w:val="0"/>
        <w:rPr>
          <w:sz w:val="24"/>
          <w:szCs w:val="24"/>
        </w:rPr>
      </w:pPr>
    </w:p>
    <w:p w:rsidR="00DA4E77" w:rsidRPr="00C2654F" w:rsidRDefault="00DA4E77" w:rsidP="00DA4E77">
      <w:pPr>
        <w:ind w:left="851"/>
        <w:rPr>
          <w:i/>
          <w:sz w:val="24"/>
          <w:szCs w:val="24"/>
        </w:rPr>
      </w:pPr>
      <w:bookmarkStart w:id="4" w:name="_Hlk524791694"/>
      <w:r w:rsidRPr="00C2654F">
        <w:rPr>
          <w:i/>
          <w:sz w:val="24"/>
          <w:szCs w:val="24"/>
        </w:rPr>
        <w:t xml:space="preserve">Titrering i forbindelse med skift fra </w:t>
      </w:r>
      <w:proofErr w:type="spellStart"/>
      <w:r w:rsidRPr="00C2654F">
        <w:rPr>
          <w:i/>
          <w:sz w:val="24"/>
          <w:szCs w:val="24"/>
        </w:rPr>
        <w:t>levodopa</w:t>
      </w:r>
      <w:proofErr w:type="spellEnd"/>
      <w:r w:rsidRPr="00C2654F">
        <w:rPr>
          <w:i/>
          <w:sz w:val="24"/>
          <w:szCs w:val="24"/>
        </w:rPr>
        <w:t>/</w:t>
      </w:r>
      <w:proofErr w:type="spellStart"/>
      <w:r w:rsidRPr="00C2654F">
        <w:rPr>
          <w:i/>
          <w:sz w:val="24"/>
          <w:szCs w:val="24"/>
        </w:rPr>
        <w:t>carbidopa</w:t>
      </w:r>
      <w:proofErr w:type="spellEnd"/>
      <w:r w:rsidRPr="00C2654F">
        <w:rPr>
          <w:i/>
          <w:sz w:val="24"/>
          <w:szCs w:val="24"/>
        </w:rPr>
        <w:t>/</w:t>
      </w:r>
      <w:proofErr w:type="spellStart"/>
      <w:r w:rsidRPr="00C2654F">
        <w:rPr>
          <w:i/>
          <w:sz w:val="24"/>
          <w:szCs w:val="24"/>
        </w:rPr>
        <w:t>entacapon</w:t>
      </w:r>
      <w:proofErr w:type="spellEnd"/>
      <w:r w:rsidRPr="00C2654F">
        <w:rPr>
          <w:i/>
          <w:sz w:val="24"/>
          <w:szCs w:val="24"/>
        </w:rPr>
        <w:t xml:space="preserve"> til </w:t>
      </w:r>
      <w:proofErr w:type="spellStart"/>
      <w:r w:rsidRPr="00C2654F">
        <w:rPr>
          <w:i/>
          <w:sz w:val="24"/>
          <w:szCs w:val="24"/>
        </w:rPr>
        <w:t>Lecigon</w:t>
      </w:r>
      <w:proofErr w:type="spellEnd"/>
    </w:p>
    <w:p w:rsidR="00DA4E77" w:rsidRPr="00C2654F" w:rsidRDefault="00DA4E77" w:rsidP="00DA4E77">
      <w:pPr>
        <w:ind w:left="851"/>
        <w:rPr>
          <w:sz w:val="24"/>
          <w:szCs w:val="24"/>
        </w:rPr>
      </w:pPr>
      <w:bookmarkStart w:id="5" w:name="_Hlk524793957"/>
      <w:r w:rsidRPr="00C2654F">
        <w:rPr>
          <w:sz w:val="24"/>
          <w:szCs w:val="24"/>
        </w:rPr>
        <w:t xml:space="preserve">Den indledende dosistilpasning afhænger af patientens daglige indtagelse af </w:t>
      </w:r>
      <w:proofErr w:type="spellStart"/>
      <w:r w:rsidRPr="00C2654F">
        <w:rPr>
          <w:sz w:val="24"/>
          <w:szCs w:val="24"/>
        </w:rPr>
        <w:t>levodopa</w:t>
      </w:r>
      <w:proofErr w:type="spellEnd"/>
      <w:r w:rsidRPr="00C2654F">
        <w:rPr>
          <w:sz w:val="24"/>
          <w:szCs w:val="24"/>
        </w:rPr>
        <w:t xml:space="preserve">. Den indledende morgendosis bør være af samme størrelse som den tidligere morgendosis af </w:t>
      </w:r>
      <w:proofErr w:type="spellStart"/>
      <w:r w:rsidRPr="00C2654F">
        <w:rPr>
          <w:sz w:val="24"/>
          <w:szCs w:val="24"/>
        </w:rPr>
        <w:t>levodopa</w:t>
      </w:r>
      <w:proofErr w:type="spellEnd"/>
      <w:r w:rsidRPr="00C2654F">
        <w:rPr>
          <w:sz w:val="24"/>
          <w:szCs w:val="24"/>
        </w:rPr>
        <w:t xml:space="preserve"> plus den nødvendige volumen for at fylde sonden. Den kontinuerlige vedligeholdelsesdosis ombyttes 1:1 og er baseret på patientens daglige indtagelse af </w:t>
      </w:r>
      <w:proofErr w:type="spellStart"/>
      <w:r w:rsidRPr="00C2654F">
        <w:rPr>
          <w:sz w:val="24"/>
          <w:szCs w:val="24"/>
        </w:rPr>
        <w:t>levodopa</w:t>
      </w:r>
      <w:proofErr w:type="spellEnd"/>
      <w:r w:rsidRPr="00C2654F">
        <w:rPr>
          <w:sz w:val="24"/>
          <w:szCs w:val="24"/>
        </w:rPr>
        <w:t xml:space="preserve"> (eksklusive </w:t>
      </w:r>
      <w:proofErr w:type="spellStart"/>
      <w:r w:rsidRPr="00C2654F">
        <w:rPr>
          <w:sz w:val="24"/>
          <w:szCs w:val="24"/>
        </w:rPr>
        <w:t>morgendosen</w:t>
      </w:r>
      <w:proofErr w:type="spellEnd"/>
      <w:r w:rsidRPr="00C2654F">
        <w:rPr>
          <w:sz w:val="24"/>
          <w:szCs w:val="24"/>
        </w:rPr>
        <w:t>). Herefter titreres doserne gradvist på baggrund af kliniske symptomer, indtil den ønskede virkning er opnået.</w:t>
      </w:r>
    </w:p>
    <w:p w:rsidR="00DA4E77" w:rsidRPr="00C2654F" w:rsidRDefault="00DA4E77" w:rsidP="00DA4E77">
      <w:pPr>
        <w:autoSpaceDE w:val="0"/>
        <w:autoSpaceDN w:val="0"/>
        <w:adjustRightInd w:val="0"/>
        <w:rPr>
          <w:sz w:val="24"/>
          <w:szCs w:val="24"/>
        </w:rPr>
      </w:pPr>
    </w:p>
    <w:bookmarkEnd w:id="5"/>
    <w:p w:rsidR="00DA4E77" w:rsidRPr="00C2654F" w:rsidRDefault="00DA4E77" w:rsidP="00DA4E77">
      <w:pPr>
        <w:autoSpaceDE w:val="0"/>
        <w:autoSpaceDN w:val="0"/>
        <w:adjustRightInd w:val="0"/>
        <w:ind w:left="851"/>
        <w:rPr>
          <w:sz w:val="24"/>
          <w:szCs w:val="24"/>
        </w:rPr>
      </w:pPr>
      <w:r w:rsidRPr="00C2654F">
        <w:rPr>
          <w:sz w:val="24"/>
          <w:szCs w:val="24"/>
        </w:rPr>
        <w:t xml:space="preserve">Der er ikke udført studier med skift fra kombinationsbehandling med </w:t>
      </w:r>
      <w:proofErr w:type="spellStart"/>
      <w:r w:rsidRPr="00C2654F">
        <w:rPr>
          <w:sz w:val="24"/>
          <w:szCs w:val="24"/>
        </w:rPr>
        <w:t>levodopa</w:t>
      </w:r>
      <w:proofErr w:type="spellEnd"/>
      <w:r w:rsidRPr="00C2654F">
        <w:rPr>
          <w:sz w:val="24"/>
          <w:szCs w:val="24"/>
        </w:rPr>
        <w:t>/DDC-hæmmer/</w:t>
      </w:r>
      <w:proofErr w:type="spellStart"/>
      <w:r w:rsidRPr="00C2654F">
        <w:rPr>
          <w:sz w:val="24"/>
          <w:szCs w:val="24"/>
        </w:rPr>
        <w:t>tolcapon</w:t>
      </w:r>
      <w:proofErr w:type="spellEnd"/>
      <w:r w:rsidRPr="00C2654F">
        <w:rPr>
          <w:sz w:val="24"/>
          <w:szCs w:val="24"/>
        </w:rPr>
        <w:t xml:space="preserve"> til </w:t>
      </w:r>
      <w:proofErr w:type="spellStart"/>
      <w:r w:rsidRPr="00C2654F">
        <w:rPr>
          <w:sz w:val="24"/>
          <w:szCs w:val="24"/>
        </w:rPr>
        <w:t>Lecigon</w:t>
      </w:r>
      <w:proofErr w:type="spellEnd"/>
      <w:r w:rsidRPr="00C2654F">
        <w:rPr>
          <w:sz w:val="24"/>
          <w:szCs w:val="24"/>
        </w:rPr>
        <w:t>.</w:t>
      </w:r>
    </w:p>
    <w:bookmarkEnd w:id="4"/>
    <w:p w:rsidR="00DA4E77" w:rsidRPr="00C2654F" w:rsidRDefault="00DA4E77" w:rsidP="00DA4E77">
      <w:pPr>
        <w:autoSpaceDE w:val="0"/>
        <w:autoSpaceDN w:val="0"/>
        <w:adjustRightInd w:val="0"/>
        <w:ind w:left="851"/>
        <w:rPr>
          <w:sz w:val="24"/>
          <w:szCs w:val="24"/>
        </w:rPr>
      </w:pPr>
    </w:p>
    <w:p w:rsidR="00DA4E77" w:rsidRPr="00C2654F" w:rsidRDefault="00DA4E77" w:rsidP="00DA4E77">
      <w:pPr>
        <w:autoSpaceDE w:val="0"/>
        <w:autoSpaceDN w:val="0"/>
        <w:adjustRightInd w:val="0"/>
        <w:ind w:left="851"/>
        <w:rPr>
          <w:i/>
          <w:sz w:val="24"/>
          <w:szCs w:val="24"/>
        </w:rPr>
      </w:pPr>
      <w:r w:rsidRPr="00C2654F">
        <w:rPr>
          <w:i/>
          <w:sz w:val="24"/>
          <w:szCs w:val="24"/>
        </w:rPr>
        <w:t xml:space="preserve">Skift fra </w:t>
      </w:r>
      <w:r w:rsidR="006A7320">
        <w:rPr>
          <w:i/>
          <w:sz w:val="24"/>
          <w:szCs w:val="24"/>
        </w:rPr>
        <w:t xml:space="preserve">samtidig </w:t>
      </w:r>
      <w:proofErr w:type="spellStart"/>
      <w:r w:rsidR="006A7320">
        <w:rPr>
          <w:i/>
          <w:sz w:val="24"/>
          <w:szCs w:val="24"/>
        </w:rPr>
        <w:t>levodopa</w:t>
      </w:r>
      <w:proofErr w:type="spellEnd"/>
      <w:r w:rsidR="006A7320">
        <w:rPr>
          <w:i/>
          <w:sz w:val="24"/>
          <w:szCs w:val="24"/>
        </w:rPr>
        <w:t>/</w:t>
      </w:r>
      <w:proofErr w:type="spellStart"/>
      <w:r w:rsidR="006A7320">
        <w:rPr>
          <w:i/>
          <w:sz w:val="24"/>
          <w:szCs w:val="24"/>
        </w:rPr>
        <w:t>carbidopa</w:t>
      </w:r>
      <w:proofErr w:type="spellEnd"/>
      <w:r w:rsidR="006A7320">
        <w:rPr>
          <w:i/>
          <w:sz w:val="24"/>
          <w:szCs w:val="24"/>
        </w:rPr>
        <w:t xml:space="preserve"> og </w:t>
      </w:r>
      <w:r w:rsidRPr="00C2654F">
        <w:rPr>
          <w:i/>
          <w:sz w:val="24"/>
          <w:szCs w:val="24"/>
        </w:rPr>
        <w:t xml:space="preserve">dopaminagonistbehandling til </w:t>
      </w:r>
      <w:proofErr w:type="spellStart"/>
      <w:r w:rsidRPr="00C2654F">
        <w:rPr>
          <w:i/>
          <w:sz w:val="24"/>
          <w:szCs w:val="24"/>
        </w:rPr>
        <w:t>Lecigon</w:t>
      </w:r>
      <w:proofErr w:type="spellEnd"/>
      <w:r w:rsidRPr="00C2654F">
        <w:rPr>
          <w:i/>
          <w:sz w:val="24"/>
          <w:szCs w:val="24"/>
        </w:rPr>
        <w:t xml:space="preserve"> </w:t>
      </w:r>
    </w:p>
    <w:p w:rsidR="00DA4E77" w:rsidRPr="00C2654F" w:rsidRDefault="00DA4E77" w:rsidP="00DA4E77">
      <w:pPr>
        <w:autoSpaceDE w:val="0"/>
        <w:autoSpaceDN w:val="0"/>
        <w:adjustRightInd w:val="0"/>
        <w:ind w:left="851"/>
        <w:rPr>
          <w:sz w:val="24"/>
          <w:szCs w:val="24"/>
        </w:rPr>
      </w:pPr>
      <w:r w:rsidRPr="00C2654F">
        <w:rPr>
          <w:sz w:val="24"/>
          <w:szCs w:val="24"/>
        </w:rPr>
        <w:t xml:space="preserve">Ved skift fra dopaminagonistbehandling til monoterapi med </w:t>
      </w:r>
      <w:proofErr w:type="spellStart"/>
      <w:r w:rsidRPr="00C2654F">
        <w:rPr>
          <w:sz w:val="24"/>
          <w:szCs w:val="24"/>
        </w:rPr>
        <w:t>Lecigon</w:t>
      </w:r>
      <w:proofErr w:type="spellEnd"/>
      <w:r w:rsidRPr="00C2654F">
        <w:rPr>
          <w:sz w:val="24"/>
          <w:szCs w:val="24"/>
        </w:rPr>
        <w:t xml:space="preserve"> bør der tages højde for risikoen for </w:t>
      </w:r>
      <w:proofErr w:type="spellStart"/>
      <w:r w:rsidRPr="00C2654F">
        <w:rPr>
          <w:sz w:val="24"/>
          <w:szCs w:val="24"/>
        </w:rPr>
        <w:t>seponeringssymptomer</w:t>
      </w:r>
      <w:proofErr w:type="spellEnd"/>
      <w:r w:rsidRPr="00C2654F">
        <w:rPr>
          <w:sz w:val="24"/>
          <w:szCs w:val="24"/>
        </w:rPr>
        <w:t xml:space="preserve">, og pludselig </w:t>
      </w:r>
      <w:proofErr w:type="spellStart"/>
      <w:r w:rsidRPr="00C2654F">
        <w:rPr>
          <w:sz w:val="24"/>
          <w:szCs w:val="24"/>
        </w:rPr>
        <w:t>seponering</w:t>
      </w:r>
      <w:proofErr w:type="spellEnd"/>
      <w:r w:rsidRPr="00C2654F">
        <w:rPr>
          <w:sz w:val="24"/>
          <w:szCs w:val="24"/>
        </w:rPr>
        <w:t xml:space="preserve"> af dopaminagonisten bør undgås.</w:t>
      </w:r>
    </w:p>
    <w:p w:rsidR="00DA4E77" w:rsidRPr="00C2654F" w:rsidRDefault="00DA4E77" w:rsidP="00DA4E77">
      <w:pPr>
        <w:autoSpaceDE w:val="0"/>
        <w:autoSpaceDN w:val="0"/>
        <w:adjustRightInd w:val="0"/>
        <w:ind w:left="851"/>
        <w:rPr>
          <w:sz w:val="24"/>
          <w:szCs w:val="24"/>
        </w:rPr>
      </w:pPr>
    </w:p>
    <w:p w:rsidR="00DA4E77" w:rsidRPr="00C2654F" w:rsidRDefault="00DA4E77" w:rsidP="00DA4E77">
      <w:pPr>
        <w:autoSpaceDE w:val="0"/>
        <w:autoSpaceDN w:val="0"/>
        <w:adjustRightInd w:val="0"/>
        <w:ind w:left="851"/>
        <w:rPr>
          <w:i/>
          <w:sz w:val="24"/>
          <w:szCs w:val="24"/>
        </w:rPr>
      </w:pPr>
      <w:r w:rsidRPr="00C2654F">
        <w:rPr>
          <w:i/>
          <w:sz w:val="24"/>
          <w:szCs w:val="24"/>
        </w:rPr>
        <w:t>Behandlingskontrol</w:t>
      </w:r>
    </w:p>
    <w:p w:rsidR="00DA4E77" w:rsidRPr="00C2654F" w:rsidRDefault="00DA4E77" w:rsidP="00DA4E77">
      <w:pPr>
        <w:autoSpaceDE w:val="0"/>
        <w:autoSpaceDN w:val="0"/>
        <w:adjustRightInd w:val="0"/>
        <w:ind w:left="851"/>
        <w:rPr>
          <w:sz w:val="24"/>
          <w:szCs w:val="24"/>
        </w:rPr>
      </w:pPr>
      <w:r w:rsidRPr="00C2654F">
        <w:rPr>
          <w:sz w:val="24"/>
          <w:szCs w:val="24"/>
        </w:rPr>
        <w:t>Efter den indledende titrering finjusteres morgen- og vedligeholdelsesdosen i løbet af nogle få uger.</w:t>
      </w:r>
    </w:p>
    <w:p w:rsidR="00DA4E77" w:rsidRPr="00C2654F" w:rsidRDefault="00DA4E77" w:rsidP="00DA4E77">
      <w:pPr>
        <w:ind w:left="851"/>
        <w:rPr>
          <w:sz w:val="24"/>
          <w:szCs w:val="24"/>
        </w:rPr>
      </w:pPr>
      <w:proofErr w:type="spellStart"/>
      <w:r w:rsidRPr="00C2654F">
        <w:rPr>
          <w:sz w:val="24"/>
          <w:szCs w:val="24"/>
        </w:rPr>
        <w:t>Lecigon</w:t>
      </w:r>
      <w:proofErr w:type="spellEnd"/>
      <w:r w:rsidRPr="00C2654F">
        <w:rPr>
          <w:sz w:val="24"/>
          <w:szCs w:val="24"/>
        </w:rPr>
        <w:t xml:space="preserve"> gives indledningsvist som monoterapi. Om nødvendigt kan patienten tage andre </w:t>
      </w:r>
      <w:proofErr w:type="spellStart"/>
      <w:r w:rsidRPr="00C2654F">
        <w:rPr>
          <w:sz w:val="24"/>
          <w:szCs w:val="24"/>
        </w:rPr>
        <w:t>antiparkinsonmidler</w:t>
      </w:r>
      <w:proofErr w:type="spellEnd"/>
      <w:r w:rsidRPr="00C2654F">
        <w:rPr>
          <w:sz w:val="24"/>
          <w:szCs w:val="24"/>
        </w:rPr>
        <w:t xml:space="preserve"> samtidig (se også pkt. 4.3 og 4.5 vedrørende samtidig behandling for </w:t>
      </w:r>
      <w:r w:rsidRPr="00C2654F">
        <w:rPr>
          <w:sz w:val="24"/>
          <w:szCs w:val="24"/>
        </w:rPr>
        <w:lastRenderedPageBreak/>
        <w:t xml:space="preserve">Parkinsons sygdom). Hvis behandlingen med andre </w:t>
      </w:r>
      <w:proofErr w:type="spellStart"/>
      <w:r w:rsidRPr="00C2654F">
        <w:rPr>
          <w:sz w:val="24"/>
          <w:szCs w:val="24"/>
        </w:rPr>
        <w:t>antiparkinsonmidler</w:t>
      </w:r>
      <w:proofErr w:type="spellEnd"/>
      <w:r w:rsidRPr="00C2654F">
        <w:rPr>
          <w:sz w:val="24"/>
          <w:szCs w:val="24"/>
        </w:rPr>
        <w:t xml:space="preserve"> bliver seponeret eller ændret, kan det være nødvendigt at justere </w:t>
      </w:r>
      <w:proofErr w:type="spellStart"/>
      <w:r w:rsidRPr="00C2654F">
        <w:rPr>
          <w:sz w:val="24"/>
          <w:szCs w:val="24"/>
        </w:rPr>
        <w:t>Lecigon</w:t>
      </w:r>
      <w:proofErr w:type="spellEnd"/>
      <w:r w:rsidRPr="00C2654F">
        <w:rPr>
          <w:sz w:val="24"/>
          <w:szCs w:val="24"/>
        </w:rPr>
        <w:t>-doserne.</w:t>
      </w:r>
    </w:p>
    <w:p w:rsidR="00DA4E77" w:rsidRPr="00C2654F" w:rsidRDefault="00DA4E77" w:rsidP="00DA4E77">
      <w:pPr>
        <w:ind w:left="851"/>
        <w:rPr>
          <w:sz w:val="24"/>
          <w:szCs w:val="24"/>
        </w:rPr>
      </w:pPr>
    </w:p>
    <w:p w:rsidR="00DA4E77" w:rsidRPr="00C2654F" w:rsidRDefault="00DA4E77" w:rsidP="00DA4E77">
      <w:pPr>
        <w:autoSpaceDE w:val="0"/>
        <w:autoSpaceDN w:val="0"/>
        <w:adjustRightInd w:val="0"/>
        <w:ind w:left="851"/>
        <w:rPr>
          <w:sz w:val="24"/>
          <w:szCs w:val="24"/>
        </w:rPr>
      </w:pPr>
      <w:r w:rsidRPr="00C2654F">
        <w:rPr>
          <w:sz w:val="24"/>
          <w:szCs w:val="24"/>
        </w:rPr>
        <w:t>En pludselig tilbagegang i behandlingsrespons med gentagende motoriske fluktuationer bør vække mistanke om, at sonden har flyttet sig fra duodenum/jejunum til ventriklen. Sondens placering bør bestemmes ved røntgen. Hvis den er forkert placeret, skal enden af sonden placeres i duodenum/jejunum igen.</w:t>
      </w:r>
    </w:p>
    <w:p w:rsidR="00DA4E77" w:rsidRPr="00C2654F" w:rsidRDefault="00DA4E77" w:rsidP="00DA4E77">
      <w:pPr>
        <w:ind w:left="851"/>
        <w:rPr>
          <w:sz w:val="24"/>
          <w:szCs w:val="24"/>
          <w:u w:val="single"/>
        </w:rPr>
      </w:pPr>
    </w:p>
    <w:p w:rsidR="00DA4E77" w:rsidRPr="00C2654F" w:rsidRDefault="00DA4E77" w:rsidP="00DA4E77">
      <w:pPr>
        <w:ind w:left="851"/>
        <w:rPr>
          <w:i/>
          <w:sz w:val="24"/>
          <w:szCs w:val="24"/>
        </w:rPr>
      </w:pPr>
      <w:r w:rsidRPr="00C2654F">
        <w:rPr>
          <w:i/>
          <w:sz w:val="24"/>
          <w:szCs w:val="24"/>
        </w:rPr>
        <w:t>Behandling i forbindelse med demens</w:t>
      </w:r>
    </w:p>
    <w:p w:rsidR="00DA4E77" w:rsidRPr="00C2654F" w:rsidRDefault="00DA4E77" w:rsidP="00DA4E77">
      <w:pPr>
        <w:autoSpaceDE w:val="0"/>
        <w:autoSpaceDN w:val="0"/>
        <w:adjustRightInd w:val="0"/>
        <w:ind w:left="851"/>
        <w:rPr>
          <w:sz w:val="24"/>
          <w:szCs w:val="24"/>
        </w:rPr>
      </w:pPr>
      <w:r w:rsidRPr="00C2654F">
        <w:rPr>
          <w:sz w:val="24"/>
          <w:szCs w:val="24"/>
        </w:rPr>
        <w:t xml:space="preserve">I tilfælde af formodet eller diagnosticeret demens med nedsat konfusionstærskel bør pumpen kun håndteres af plejepersonale eller pårørende. </w:t>
      </w:r>
    </w:p>
    <w:p w:rsidR="00DA4E77" w:rsidRPr="00C2654F" w:rsidRDefault="00DA4E77" w:rsidP="00DA4E77">
      <w:pPr>
        <w:autoSpaceDE w:val="0"/>
        <w:autoSpaceDN w:val="0"/>
        <w:adjustRightInd w:val="0"/>
        <w:ind w:left="851"/>
        <w:rPr>
          <w:sz w:val="24"/>
          <w:szCs w:val="24"/>
        </w:rPr>
      </w:pPr>
    </w:p>
    <w:p w:rsidR="00DA4E77" w:rsidRPr="00C2654F" w:rsidRDefault="00DA4E77" w:rsidP="00DA4E77">
      <w:pPr>
        <w:autoSpaceDE w:val="0"/>
        <w:autoSpaceDN w:val="0"/>
        <w:adjustRightInd w:val="0"/>
        <w:ind w:left="851"/>
        <w:rPr>
          <w:i/>
          <w:sz w:val="24"/>
          <w:szCs w:val="24"/>
        </w:rPr>
      </w:pPr>
      <w:r w:rsidRPr="00C2654F">
        <w:rPr>
          <w:i/>
          <w:sz w:val="24"/>
          <w:szCs w:val="24"/>
        </w:rPr>
        <w:t xml:space="preserve">Misbrug af lægemidlet </w:t>
      </w:r>
    </w:p>
    <w:p w:rsidR="00DA4E77" w:rsidRPr="00C2654F" w:rsidRDefault="00DA4E77" w:rsidP="00DA4E77">
      <w:pPr>
        <w:autoSpaceDE w:val="0"/>
        <w:autoSpaceDN w:val="0"/>
        <w:adjustRightInd w:val="0"/>
        <w:ind w:left="851"/>
        <w:rPr>
          <w:sz w:val="24"/>
          <w:szCs w:val="24"/>
        </w:rPr>
      </w:pPr>
      <w:r w:rsidRPr="00C2654F">
        <w:rPr>
          <w:sz w:val="24"/>
          <w:szCs w:val="24"/>
        </w:rPr>
        <w:t xml:space="preserve">Ved mistanke om misbrug af lægemidlet er der en låsefunktion i den pumpe, der anvendes sammen med </w:t>
      </w:r>
      <w:proofErr w:type="spellStart"/>
      <w:r w:rsidRPr="00C2654F">
        <w:rPr>
          <w:sz w:val="24"/>
          <w:szCs w:val="24"/>
        </w:rPr>
        <w:t>Lecigon</w:t>
      </w:r>
      <w:proofErr w:type="spellEnd"/>
      <w:r w:rsidRPr="00C2654F">
        <w:rPr>
          <w:sz w:val="24"/>
          <w:szCs w:val="24"/>
        </w:rPr>
        <w:t xml:space="preserve"> (</w:t>
      </w:r>
      <w:proofErr w:type="spellStart"/>
      <w:r w:rsidRPr="00C2654F">
        <w:rPr>
          <w:sz w:val="24"/>
          <w:szCs w:val="24"/>
        </w:rPr>
        <w:t>Crono</w:t>
      </w:r>
      <w:proofErr w:type="spellEnd"/>
      <w:r w:rsidRPr="00C2654F">
        <w:rPr>
          <w:sz w:val="24"/>
          <w:szCs w:val="24"/>
        </w:rPr>
        <w:t xml:space="preserve"> LECIG). Denne funktion gør det umuligt for patienten at ændre pumpens indstillinger.</w:t>
      </w:r>
    </w:p>
    <w:p w:rsidR="00DA4E77" w:rsidRPr="00C2654F" w:rsidRDefault="00DA4E77" w:rsidP="00DA4E77">
      <w:pPr>
        <w:autoSpaceDE w:val="0"/>
        <w:autoSpaceDN w:val="0"/>
        <w:adjustRightInd w:val="0"/>
        <w:ind w:left="851"/>
        <w:rPr>
          <w:i/>
          <w:sz w:val="24"/>
          <w:szCs w:val="24"/>
        </w:rPr>
      </w:pPr>
    </w:p>
    <w:p w:rsidR="00DA4E77" w:rsidRPr="00C2654F" w:rsidRDefault="00DA4E77" w:rsidP="00DA4E77">
      <w:pPr>
        <w:autoSpaceDE w:val="0"/>
        <w:autoSpaceDN w:val="0"/>
        <w:adjustRightInd w:val="0"/>
        <w:ind w:left="851"/>
        <w:rPr>
          <w:sz w:val="24"/>
          <w:szCs w:val="24"/>
          <w:u w:val="single"/>
        </w:rPr>
      </w:pPr>
      <w:r w:rsidRPr="00C2654F">
        <w:rPr>
          <w:sz w:val="24"/>
          <w:szCs w:val="24"/>
          <w:u w:val="single"/>
        </w:rPr>
        <w:t>Særlige populationer</w:t>
      </w:r>
    </w:p>
    <w:p w:rsidR="00DA4E77" w:rsidRPr="00C2654F" w:rsidRDefault="00DA4E77" w:rsidP="00DA4E77">
      <w:pPr>
        <w:autoSpaceDE w:val="0"/>
        <w:autoSpaceDN w:val="0"/>
        <w:adjustRightInd w:val="0"/>
        <w:ind w:left="851"/>
        <w:rPr>
          <w:sz w:val="24"/>
          <w:szCs w:val="24"/>
        </w:rPr>
      </w:pPr>
    </w:p>
    <w:p w:rsidR="00DA4E77" w:rsidRPr="00C2654F" w:rsidRDefault="00DA4E77" w:rsidP="00DA4E77">
      <w:pPr>
        <w:ind w:left="851"/>
        <w:rPr>
          <w:bCs/>
          <w:i/>
          <w:iCs/>
          <w:sz w:val="24"/>
          <w:szCs w:val="24"/>
        </w:rPr>
      </w:pPr>
      <w:r w:rsidRPr="00C2654F">
        <w:rPr>
          <w:i/>
          <w:sz w:val="24"/>
          <w:szCs w:val="24"/>
        </w:rPr>
        <w:t>Pædiatrisk population</w:t>
      </w:r>
    </w:p>
    <w:p w:rsidR="00DA4E77" w:rsidRPr="00C2654F" w:rsidRDefault="00DA4E77" w:rsidP="00DA4E77">
      <w:pPr>
        <w:autoSpaceDE w:val="0"/>
        <w:autoSpaceDN w:val="0"/>
        <w:adjustRightInd w:val="0"/>
        <w:ind w:left="851"/>
        <w:rPr>
          <w:sz w:val="24"/>
          <w:szCs w:val="24"/>
        </w:rPr>
      </w:pPr>
      <w:r w:rsidRPr="00C2654F">
        <w:rPr>
          <w:sz w:val="24"/>
          <w:szCs w:val="24"/>
        </w:rPr>
        <w:t xml:space="preserve">Der er ingen relevant anvendelse af </w:t>
      </w:r>
      <w:proofErr w:type="spellStart"/>
      <w:r w:rsidRPr="00C2654F">
        <w:rPr>
          <w:sz w:val="24"/>
          <w:szCs w:val="24"/>
        </w:rPr>
        <w:t>Lecigon</w:t>
      </w:r>
      <w:proofErr w:type="spellEnd"/>
      <w:r w:rsidRPr="00C2654F">
        <w:rPr>
          <w:sz w:val="24"/>
          <w:szCs w:val="24"/>
        </w:rPr>
        <w:t xml:space="preserve"> i den pædiatriske population, for så vidt angår indikationen fremskreden Parkinsons sygdom med svære motoriske fluktuationer og </w:t>
      </w:r>
      <w:proofErr w:type="spellStart"/>
      <w:r w:rsidRPr="00C2654F">
        <w:rPr>
          <w:sz w:val="24"/>
          <w:szCs w:val="24"/>
        </w:rPr>
        <w:t>hyperkinesier</w:t>
      </w:r>
      <w:proofErr w:type="spellEnd"/>
      <w:r w:rsidRPr="00C2654F">
        <w:rPr>
          <w:sz w:val="24"/>
          <w:szCs w:val="24"/>
        </w:rPr>
        <w:t>/</w:t>
      </w:r>
      <w:proofErr w:type="spellStart"/>
      <w:r w:rsidRPr="00C2654F">
        <w:rPr>
          <w:sz w:val="24"/>
          <w:szCs w:val="24"/>
        </w:rPr>
        <w:t>dyskinesier</w:t>
      </w:r>
      <w:proofErr w:type="spellEnd"/>
      <w:r w:rsidRPr="00C2654F">
        <w:rPr>
          <w:sz w:val="24"/>
          <w:szCs w:val="24"/>
        </w:rPr>
        <w:t>.</w:t>
      </w:r>
    </w:p>
    <w:p w:rsidR="00DA4E77" w:rsidRPr="00C2654F" w:rsidRDefault="00DA4E77" w:rsidP="00DA4E77">
      <w:pPr>
        <w:autoSpaceDE w:val="0"/>
        <w:autoSpaceDN w:val="0"/>
        <w:adjustRightInd w:val="0"/>
        <w:ind w:left="851"/>
        <w:rPr>
          <w:sz w:val="24"/>
          <w:szCs w:val="24"/>
        </w:rPr>
      </w:pPr>
    </w:p>
    <w:p w:rsidR="00DA4E77" w:rsidRPr="00C2654F" w:rsidRDefault="00DA4E77" w:rsidP="00DA4E77">
      <w:pPr>
        <w:autoSpaceDE w:val="0"/>
        <w:autoSpaceDN w:val="0"/>
        <w:adjustRightInd w:val="0"/>
        <w:ind w:left="851"/>
        <w:rPr>
          <w:i/>
          <w:sz w:val="24"/>
          <w:szCs w:val="24"/>
        </w:rPr>
      </w:pPr>
      <w:r w:rsidRPr="00C2654F">
        <w:rPr>
          <w:i/>
          <w:sz w:val="24"/>
          <w:szCs w:val="24"/>
        </w:rPr>
        <w:t>Geriatrisk population</w:t>
      </w:r>
    </w:p>
    <w:p w:rsidR="00DA4E77" w:rsidRPr="00C2654F" w:rsidRDefault="00DA4E77" w:rsidP="00DA4E77">
      <w:pPr>
        <w:ind w:left="851"/>
        <w:rPr>
          <w:sz w:val="24"/>
          <w:szCs w:val="24"/>
        </w:rPr>
      </w:pPr>
      <w:r w:rsidRPr="00C2654F">
        <w:rPr>
          <w:sz w:val="24"/>
          <w:szCs w:val="24"/>
        </w:rPr>
        <w:t xml:space="preserve">Der er betydelig erfaring med anvendelse af </w:t>
      </w:r>
      <w:proofErr w:type="spellStart"/>
      <w:r w:rsidRPr="00C2654F">
        <w:rPr>
          <w:sz w:val="24"/>
          <w:szCs w:val="24"/>
        </w:rPr>
        <w:t>levodopa</w:t>
      </w:r>
      <w:proofErr w:type="spellEnd"/>
      <w:r w:rsidRPr="00C2654F">
        <w:rPr>
          <w:sz w:val="24"/>
          <w:szCs w:val="24"/>
        </w:rPr>
        <w:t>/</w:t>
      </w:r>
      <w:proofErr w:type="spellStart"/>
      <w:r w:rsidRPr="00C2654F">
        <w:rPr>
          <w:sz w:val="24"/>
          <w:szCs w:val="24"/>
        </w:rPr>
        <w:t>carbidopa</w:t>
      </w:r>
      <w:proofErr w:type="spellEnd"/>
      <w:r w:rsidRPr="00C2654F">
        <w:rPr>
          <w:sz w:val="24"/>
          <w:szCs w:val="24"/>
        </w:rPr>
        <w:t>/</w:t>
      </w:r>
      <w:proofErr w:type="spellStart"/>
      <w:r w:rsidRPr="00C2654F">
        <w:rPr>
          <w:sz w:val="24"/>
          <w:szCs w:val="24"/>
        </w:rPr>
        <w:t>entacapon</w:t>
      </w:r>
      <w:proofErr w:type="spellEnd"/>
      <w:r w:rsidRPr="00C2654F">
        <w:rPr>
          <w:sz w:val="24"/>
          <w:szCs w:val="24"/>
        </w:rPr>
        <w:t xml:space="preserve"> til ældre patienter. Doserne tilpasses individuelt til alle patienter, herunder ældre patienter, gennem titrering. </w:t>
      </w:r>
    </w:p>
    <w:p w:rsidR="00DA4E77" w:rsidRPr="00C2654F" w:rsidRDefault="00DA4E77" w:rsidP="00DA4E77">
      <w:pPr>
        <w:autoSpaceDE w:val="0"/>
        <w:autoSpaceDN w:val="0"/>
        <w:adjustRightInd w:val="0"/>
        <w:ind w:left="851"/>
        <w:rPr>
          <w:sz w:val="24"/>
          <w:szCs w:val="24"/>
        </w:rPr>
      </w:pPr>
    </w:p>
    <w:p w:rsidR="00DA4E77" w:rsidRPr="00C2654F" w:rsidRDefault="00DA4E77" w:rsidP="00DA4E77">
      <w:pPr>
        <w:autoSpaceDE w:val="0"/>
        <w:autoSpaceDN w:val="0"/>
        <w:adjustRightInd w:val="0"/>
        <w:ind w:left="851"/>
        <w:rPr>
          <w:sz w:val="24"/>
          <w:szCs w:val="24"/>
        </w:rPr>
      </w:pPr>
      <w:r w:rsidRPr="00C2654F">
        <w:rPr>
          <w:i/>
          <w:sz w:val="24"/>
          <w:szCs w:val="24"/>
        </w:rPr>
        <w:t>Leverinsufficiens</w:t>
      </w:r>
      <w:r w:rsidRPr="00C2654F">
        <w:rPr>
          <w:sz w:val="24"/>
          <w:szCs w:val="24"/>
        </w:rPr>
        <w:br/>
        <w:t xml:space="preserve">Doseringen af </w:t>
      </w:r>
      <w:proofErr w:type="spellStart"/>
      <w:r w:rsidRPr="00C2654F">
        <w:rPr>
          <w:sz w:val="24"/>
          <w:szCs w:val="24"/>
        </w:rPr>
        <w:t>Lecigon</w:t>
      </w:r>
      <w:proofErr w:type="spellEnd"/>
      <w:r w:rsidRPr="00C2654F">
        <w:rPr>
          <w:sz w:val="24"/>
          <w:szCs w:val="24"/>
        </w:rPr>
        <w:t xml:space="preserve"> tilpasses individuelt gennem titrering til den dosis, der giver optimal virkning (der svarer til individuelt optimerede plasmaeksponeringer for </w:t>
      </w:r>
      <w:proofErr w:type="spellStart"/>
      <w:r w:rsidRPr="00C2654F">
        <w:rPr>
          <w:sz w:val="24"/>
          <w:szCs w:val="24"/>
        </w:rPr>
        <w:t>levodopa</w:t>
      </w:r>
      <w:proofErr w:type="spellEnd"/>
      <w:r w:rsidRPr="00C2654F">
        <w:rPr>
          <w:sz w:val="24"/>
          <w:szCs w:val="24"/>
        </w:rPr>
        <w:t xml:space="preserve">, </w:t>
      </w:r>
      <w:proofErr w:type="spellStart"/>
      <w:r w:rsidRPr="00C2654F">
        <w:rPr>
          <w:sz w:val="24"/>
          <w:szCs w:val="24"/>
        </w:rPr>
        <w:t>carbidopa</w:t>
      </w:r>
      <w:proofErr w:type="spellEnd"/>
      <w:r w:rsidRPr="00C2654F">
        <w:rPr>
          <w:sz w:val="24"/>
          <w:szCs w:val="24"/>
        </w:rPr>
        <w:t xml:space="preserve"> og </w:t>
      </w:r>
      <w:proofErr w:type="spellStart"/>
      <w:r w:rsidRPr="00C2654F">
        <w:rPr>
          <w:sz w:val="24"/>
          <w:szCs w:val="24"/>
        </w:rPr>
        <w:t>entacapon</w:t>
      </w:r>
      <w:proofErr w:type="spellEnd"/>
      <w:r w:rsidRPr="00C2654F">
        <w:rPr>
          <w:sz w:val="24"/>
          <w:szCs w:val="24"/>
        </w:rPr>
        <w:t xml:space="preserve">). Derved tages der højde for den mulige indvirkning af nedsat leverfunktion på eksponeringen for </w:t>
      </w:r>
      <w:proofErr w:type="spellStart"/>
      <w:r w:rsidRPr="00C2654F">
        <w:rPr>
          <w:sz w:val="24"/>
          <w:szCs w:val="24"/>
        </w:rPr>
        <w:t>levodopa</w:t>
      </w:r>
      <w:proofErr w:type="spellEnd"/>
      <w:r w:rsidRPr="00C2654F">
        <w:rPr>
          <w:sz w:val="24"/>
          <w:szCs w:val="24"/>
        </w:rPr>
        <w:t xml:space="preserve">, </w:t>
      </w:r>
      <w:proofErr w:type="spellStart"/>
      <w:r w:rsidRPr="00C2654F">
        <w:rPr>
          <w:sz w:val="24"/>
          <w:szCs w:val="24"/>
        </w:rPr>
        <w:t>carbidopa</w:t>
      </w:r>
      <w:proofErr w:type="spellEnd"/>
      <w:r w:rsidRPr="00C2654F">
        <w:rPr>
          <w:sz w:val="24"/>
          <w:szCs w:val="24"/>
        </w:rPr>
        <w:t xml:space="preserve"> og </w:t>
      </w:r>
      <w:proofErr w:type="spellStart"/>
      <w:r w:rsidRPr="00C2654F">
        <w:rPr>
          <w:sz w:val="24"/>
          <w:szCs w:val="24"/>
        </w:rPr>
        <w:t>entacapon</w:t>
      </w:r>
      <w:proofErr w:type="spellEnd"/>
      <w:r w:rsidRPr="00C2654F">
        <w:rPr>
          <w:sz w:val="24"/>
          <w:szCs w:val="24"/>
        </w:rPr>
        <w:t xml:space="preserve">. Der er ikke udført </w:t>
      </w:r>
      <w:proofErr w:type="spellStart"/>
      <w:r w:rsidRPr="00C2654F">
        <w:rPr>
          <w:sz w:val="24"/>
          <w:szCs w:val="24"/>
        </w:rPr>
        <w:t>farmakokinetiske</w:t>
      </w:r>
      <w:proofErr w:type="spellEnd"/>
      <w:r w:rsidRPr="00C2654F">
        <w:rPr>
          <w:sz w:val="24"/>
          <w:szCs w:val="24"/>
        </w:rPr>
        <w:t xml:space="preserve"> studier af </w:t>
      </w:r>
      <w:proofErr w:type="spellStart"/>
      <w:r w:rsidRPr="00C2654F">
        <w:rPr>
          <w:sz w:val="24"/>
          <w:szCs w:val="24"/>
        </w:rPr>
        <w:t>carbidopa</w:t>
      </w:r>
      <w:proofErr w:type="spellEnd"/>
      <w:r w:rsidRPr="00C2654F">
        <w:rPr>
          <w:sz w:val="24"/>
          <w:szCs w:val="24"/>
        </w:rPr>
        <w:t xml:space="preserve"> og </w:t>
      </w:r>
      <w:proofErr w:type="spellStart"/>
      <w:r w:rsidRPr="00C2654F">
        <w:rPr>
          <w:sz w:val="24"/>
          <w:szCs w:val="24"/>
        </w:rPr>
        <w:t>levodopa</w:t>
      </w:r>
      <w:proofErr w:type="spellEnd"/>
      <w:r w:rsidRPr="00C2654F">
        <w:rPr>
          <w:sz w:val="24"/>
          <w:szCs w:val="24"/>
        </w:rPr>
        <w:t xml:space="preserve"> hos patienter med nedsat leverfunktion. Eliminationen af </w:t>
      </w:r>
      <w:proofErr w:type="spellStart"/>
      <w:r w:rsidRPr="00C2654F">
        <w:rPr>
          <w:sz w:val="24"/>
          <w:szCs w:val="24"/>
        </w:rPr>
        <w:t>entacapon</w:t>
      </w:r>
      <w:proofErr w:type="spellEnd"/>
      <w:r w:rsidRPr="00C2654F">
        <w:rPr>
          <w:sz w:val="24"/>
          <w:szCs w:val="24"/>
        </w:rPr>
        <w:t xml:space="preserve"> er reduceret hos patienter med mild til moderat leverinsufficiens. Dosistitrering bør derfor udføres med forsigtighed hos patienter med mild til moderat leverinsufficiens. Det kan være nødvendigt at reducere dosen (se pkt. 5.2). </w:t>
      </w:r>
      <w:proofErr w:type="spellStart"/>
      <w:r w:rsidRPr="00C2654F">
        <w:rPr>
          <w:sz w:val="24"/>
          <w:szCs w:val="24"/>
        </w:rPr>
        <w:t>Lecigon</w:t>
      </w:r>
      <w:proofErr w:type="spellEnd"/>
      <w:r w:rsidRPr="00C2654F">
        <w:rPr>
          <w:sz w:val="24"/>
          <w:szCs w:val="24"/>
        </w:rPr>
        <w:t xml:space="preserve"> bør ikke anvendes hos patienter med svært nedsat leverfunktion; se pkt. 4.3.</w:t>
      </w:r>
    </w:p>
    <w:p w:rsidR="00DA4E77" w:rsidRPr="00C2654F" w:rsidRDefault="00DA4E77" w:rsidP="00DA4E77">
      <w:pPr>
        <w:autoSpaceDE w:val="0"/>
        <w:autoSpaceDN w:val="0"/>
        <w:adjustRightInd w:val="0"/>
        <w:ind w:left="851"/>
        <w:rPr>
          <w:sz w:val="24"/>
          <w:szCs w:val="24"/>
        </w:rPr>
      </w:pPr>
    </w:p>
    <w:p w:rsidR="00DA4E77" w:rsidRPr="00C2654F" w:rsidRDefault="00DA4E77" w:rsidP="00DA4E77">
      <w:pPr>
        <w:autoSpaceDE w:val="0"/>
        <w:autoSpaceDN w:val="0"/>
        <w:adjustRightInd w:val="0"/>
        <w:ind w:left="851"/>
        <w:rPr>
          <w:i/>
          <w:sz w:val="24"/>
          <w:szCs w:val="24"/>
        </w:rPr>
      </w:pPr>
      <w:r w:rsidRPr="00C2654F">
        <w:rPr>
          <w:i/>
          <w:sz w:val="24"/>
          <w:szCs w:val="24"/>
        </w:rPr>
        <w:t>Nyreinsufficiens</w:t>
      </w:r>
    </w:p>
    <w:p w:rsidR="00DA4E77" w:rsidRPr="00C2654F" w:rsidRDefault="00DA4E77" w:rsidP="00DA4E77">
      <w:pPr>
        <w:autoSpaceDE w:val="0"/>
        <w:autoSpaceDN w:val="0"/>
        <w:adjustRightInd w:val="0"/>
        <w:ind w:left="851"/>
        <w:rPr>
          <w:sz w:val="24"/>
          <w:szCs w:val="24"/>
        </w:rPr>
      </w:pPr>
      <w:r w:rsidRPr="00C2654F">
        <w:rPr>
          <w:sz w:val="24"/>
          <w:szCs w:val="24"/>
        </w:rPr>
        <w:t xml:space="preserve">Doseringen af </w:t>
      </w:r>
      <w:proofErr w:type="spellStart"/>
      <w:r w:rsidRPr="00C2654F">
        <w:rPr>
          <w:sz w:val="24"/>
          <w:szCs w:val="24"/>
        </w:rPr>
        <w:t>Lecigon</w:t>
      </w:r>
      <w:proofErr w:type="spellEnd"/>
      <w:r w:rsidRPr="00C2654F">
        <w:rPr>
          <w:sz w:val="24"/>
          <w:szCs w:val="24"/>
        </w:rPr>
        <w:t xml:space="preserve"> tilpasses individuelt gennem titrering til den dosis, der giver optimal virkning (der svarer til individuelt optimerede plasmaeksponeringer for </w:t>
      </w:r>
      <w:proofErr w:type="spellStart"/>
      <w:r w:rsidRPr="00C2654F">
        <w:rPr>
          <w:sz w:val="24"/>
          <w:szCs w:val="24"/>
        </w:rPr>
        <w:t>levodopa</w:t>
      </w:r>
      <w:proofErr w:type="spellEnd"/>
      <w:r w:rsidRPr="00C2654F">
        <w:rPr>
          <w:sz w:val="24"/>
          <w:szCs w:val="24"/>
        </w:rPr>
        <w:t xml:space="preserve">, </w:t>
      </w:r>
      <w:proofErr w:type="spellStart"/>
      <w:r w:rsidRPr="00C2654F">
        <w:rPr>
          <w:sz w:val="24"/>
          <w:szCs w:val="24"/>
        </w:rPr>
        <w:t>carbidopa</w:t>
      </w:r>
      <w:proofErr w:type="spellEnd"/>
      <w:r w:rsidRPr="00C2654F">
        <w:rPr>
          <w:sz w:val="24"/>
          <w:szCs w:val="24"/>
        </w:rPr>
        <w:t xml:space="preserve"> og </w:t>
      </w:r>
      <w:proofErr w:type="spellStart"/>
      <w:r w:rsidRPr="00C2654F">
        <w:rPr>
          <w:sz w:val="24"/>
          <w:szCs w:val="24"/>
        </w:rPr>
        <w:t>entacapon</w:t>
      </w:r>
      <w:proofErr w:type="spellEnd"/>
      <w:r w:rsidRPr="00C2654F">
        <w:rPr>
          <w:sz w:val="24"/>
          <w:szCs w:val="24"/>
        </w:rPr>
        <w:t xml:space="preserve">). Derved tages der højde for den mulige indvirkning af nedsat nyrefunktion på eksponeringen for </w:t>
      </w:r>
      <w:proofErr w:type="spellStart"/>
      <w:r w:rsidRPr="00C2654F">
        <w:rPr>
          <w:sz w:val="24"/>
          <w:szCs w:val="24"/>
        </w:rPr>
        <w:t>levodopa</w:t>
      </w:r>
      <w:proofErr w:type="spellEnd"/>
      <w:r w:rsidRPr="00C2654F">
        <w:rPr>
          <w:sz w:val="24"/>
          <w:szCs w:val="24"/>
        </w:rPr>
        <w:t xml:space="preserve">, </w:t>
      </w:r>
      <w:proofErr w:type="spellStart"/>
      <w:r w:rsidRPr="00C2654F">
        <w:rPr>
          <w:sz w:val="24"/>
          <w:szCs w:val="24"/>
        </w:rPr>
        <w:t>carbidopa</w:t>
      </w:r>
      <w:proofErr w:type="spellEnd"/>
      <w:r w:rsidRPr="00C2654F">
        <w:rPr>
          <w:sz w:val="24"/>
          <w:szCs w:val="24"/>
        </w:rPr>
        <w:t xml:space="preserve"> og </w:t>
      </w:r>
      <w:proofErr w:type="spellStart"/>
      <w:r w:rsidRPr="00C2654F">
        <w:rPr>
          <w:sz w:val="24"/>
          <w:szCs w:val="24"/>
        </w:rPr>
        <w:t>entacapon</w:t>
      </w:r>
      <w:proofErr w:type="spellEnd"/>
      <w:r w:rsidRPr="00C2654F">
        <w:rPr>
          <w:sz w:val="24"/>
          <w:szCs w:val="24"/>
        </w:rPr>
        <w:t xml:space="preserve">. Nyreinsufficiens påvirker ikke farmakokinetikken af </w:t>
      </w:r>
      <w:proofErr w:type="spellStart"/>
      <w:r w:rsidRPr="00C2654F">
        <w:rPr>
          <w:sz w:val="24"/>
          <w:szCs w:val="24"/>
        </w:rPr>
        <w:t>entacapon</w:t>
      </w:r>
      <w:proofErr w:type="spellEnd"/>
      <w:r w:rsidRPr="00C2654F">
        <w:rPr>
          <w:sz w:val="24"/>
          <w:szCs w:val="24"/>
        </w:rPr>
        <w:t xml:space="preserve">. Der er ikke udført specifikke </w:t>
      </w:r>
      <w:proofErr w:type="spellStart"/>
      <w:r w:rsidRPr="00C2654F">
        <w:rPr>
          <w:sz w:val="24"/>
          <w:szCs w:val="24"/>
        </w:rPr>
        <w:t>farmakokinetiske</w:t>
      </w:r>
      <w:proofErr w:type="spellEnd"/>
      <w:r w:rsidRPr="00C2654F">
        <w:rPr>
          <w:sz w:val="24"/>
          <w:szCs w:val="24"/>
        </w:rPr>
        <w:t xml:space="preserve"> studier af </w:t>
      </w:r>
      <w:proofErr w:type="spellStart"/>
      <w:r w:rsidRPr="00C2654F">
        <w:rPr>
          <w:sz w:val="24"/>
          <w:szCs w:val="24"/>
        </w:rPr>
        <w:t>levodopa</w:t>
      </w:r>
      <w:proofErr w:type="spellEnd"/>
      <w:r w:rsidRPr="00C2654F">
        <w:rPr>
          <w:sz w:val="24"/>
          <w:szCs w:val="24"/>
        </w:rPr>
        <w:t xml:space="preserve"> og </w:t>
      </w:r>
      <w:proofErr w:type="spellStart"/>
      <w:r w:rsidRPr="00C2654F">
        <w:rPr>
          <w:sz w:val="24"/>
          <w:szCs w:val="24"/>
        </w:rPr>
        <w:t>carbidopa</w:t>
      </w:r>
      <w:proofErr w:type="spellEnd"/>
      <w:r w:rsidRPr="00C2654F">
        <w:rPr>
          <w:sz w:val="24"/>
          <w:szCs w:val="24"/>
        </w:rPr>
        <w:t xml:space="preserve"> hos patienter med nedsat nyrefunktion. Dosistitrering bør derfor udføres med forsigtighed hos patienter med svær nyreinsufficiens, herunder patienter i dialysebehandling (se pkt. 5.2).</w:t>
      </w:r>
    </w:p>
    <w:p w:rsidR="00DA4E77" w:rsidRPr="00C2654F" w:rsidRDefault="00DA4E77" w:rsidP="00DA4E77">
      <w:pPr>
        <w:autoSpaceDE w:val="0"/>
        <w:autoSpaceDN w:val="0"/>
        <w:adjustRightInd w:val="0"/>
        <w:ind w:left="851"/>
        <w:rPr>
          <w:sz w:val="24"/>
          <w:szCs w:val="24"/>
        </w:rPr>
      </w:pPr>
    </w:p>
    <w:p w:rsidR="00DA4E77" w:rsidRPr="00C2654F" w:rsidRDefault="00DA4E77" w:rsidP="00714EE0">
      <w:pPr>
        <w:keepNext/>
        <w:ind w:left="851"/>
        <w:rPr>
          <w:sz w:val="24"/>
          <w:szCs w:val="24"/>
          <w:u w:val="single"/>
        </w:rPr>
      </w:pPr>
      <w:r w:rsidRPr="00C2654F">
        <w:rPr>
          <w:sz w:val="24"/>
          <w:szCs w:val="24"/>
          <w:u w:val="single"/>
        </w:rPr>
        <w:lastRenderedPageBreak/>
        <w:t>Afbrydelse af behandlingen</w:t>
      </w:r>
    </w:p>
    <w:p w:rsidR="00DA4E77" w:rsidRPr="00C2654F" w:rsidRDefault="00DA4E77" w:rsidP="00DA4E77">
      <w:pPr>
        <w:ind w:left="851"/>
        <w:rPr>
          <w:sz w:val="24"/>
          <w:szCs w:val="24"/>
        </w:rPr>
      </w:pPr>
      <w:r w:rsidRPr="00C2654F">
        <w:rPr>
          <w:sz w:val="24"/>
          <w:szCs w:val="24"/>
        </w:rPr>
        <w:t xml:space="preserve">Behandlingen med </w:t>
      </w:r>
      <w:proofErr w:type="spellStart"/>
      <w:r w:rsidRPr="00C2654F">
        <w:rPr>
          <w:sz w:val="24"/>
          <w:szCs w:val="24"/>
        </w:rPr>
        <w:t>Lecigon</w:t>
      </w:r>
      <w:proofErr w:type="spellEnd"/>
      <w:r w:rsidRPr="00C2654F">
        <w:rPr>
          <w:sz w:val="24"/>
          <w:szCs w:val="24"/>
        </w:rPr>
        <w:t xml:space="preserve"> kan til enhver tid afbrydes ved at trække sonden ud og lade såret hele. </w:t>
      </w:r>
    </w:p>
    <w:p w:rsidR="00DA4E77" w:rsidRPr="00C2654F" w:rsidRDefault="00DA4E77" w:rsidP="00DA4E77">
      <w:pPr>
        <w:ind w:left="851"/>
        <w:rPr>
          <w:sz w:val="24"/>
          <w:szCs w:val="24"/>
        </w:rPr>
      </w:pPr>
      <w:r w:rsidRPr="00C2654F">
        <w:rPr>
          <w:sz w:val="24"/>
          <w:szCs w:val="24"/>
        </w:rPr>
        <w:t xml:space="preserve">Patienten bør overvåges nøje i tilfælde af pludselig dosisreduktion eller </w:t>
      </w:r>
      <w:proofErr w:type="spellStart"/>
      <w:r w:rsidRPr="00C2654F">
        <w:rPr>
          <w:sz w:val="24"/>
          <w:szCs w:val="24"/>
        </w:rPr>
        <w:t>seponering</w:t>
      </w:r>
      <w:proofErr w:type="spellEnd"/>
      <w:r w:rsidRPr="00C2654F">
        <w:rPr>
          <w:sz w:val="24"/>
          <w:szCs w:val="24"/>
        </w:rPr>
        <w:t xml:space="preserve"> af behandlingen med </w:t>
      </w:r>
      <w:proofErr w:type="spellStart"/>
      <w:r w:rsidRPr="00C2654F">
        <w:rPr>
          <w:sz w:val="24"/>
          <w:szCs w:val="24"/>
        </w:rPr>
        <w:t>Lecigon</w:t>
      </w:r>
      <w:proofErr w:type="spellEnd"/>
      <w:r w:rsidRPr="00C2654F">
        <w:rPr>
          <w:sz w:val="24"/>
          <w:szCs w:val="24"/>
        </w:rPr>
        <w:t>, især hvis patienten får antipsykotika; se pkt. 4.4.</w:t>
      </w:r>
    </w:p>
    <w:p w:rsidR="00DA4E77" w:rsidRPr="00C2654F" w:rsidRDefault="00DA4E77" w:rsidP="00DA4E77">
      <w:pPr>
        <w:ind w:left="851"/>
        <w:rPr>
          <w:sz w:val="24"/>
          <w:szCs w:val="24"/>
        </w:rPr>
      </w:pPr>
      <w:r w:rsidRPr="00C2654F">
        <w:rPr>
          <w:sz w:val="24"/>
          <w:szCs w:val="24"/>
        </w:rPr>
        <w:t>Hvis behandlingen bliver seponeret, bør patienten have anden behandling.</w:t>
      </w:r>
    </w:p>
    <w:p w:rsidR="00DA4E77" w:rsidRPr="00C2654F" w:rsidRDefault="00DA4E77" w:rsidP="00DA4E77">
      <w:pPr>
        <w:suppressAutoHyphens/>
        <w:ind w:left="851"/>
        <w:rPr>
          <w:sz w:val="24"/>
          <w:szCs w:val="24"/>
        </w:rPr>
      </w:pPr>
    </w:p>
    <w:p w:rsidR="00DA4E77" w:rsidRPr="00C2654F" w:rsidRDefault="00DA4E77" w:rsidP="00DA4E77">
      <w:pPr>
        <w:ind w:left="851"/>
        <w:rPr>
          <w:sz w:val="24"/>
          <w:szCs w:val="24"/>
          <w:u w:val="single"/>
        </w:rPr>
      </w:pPr>
      <w:r w:rsidRPr="00C2654F">
        <w:rPr>
          <w:sz w:val="24"/>
          <w:szCs w:val="24"/>
          <w:u w:val="single"/>
        </w:rPr>
        <w:t xml:space="preserve">Administration </w:t>
      </w:r>
    </w:p>
    <w:p w:rsidR="00DA4E77" w:rsidRPr="00C2654F" w:rsidRDefault="00DA4E77" w:rsidP="00DA4E77">
      <w:pPr>
        <w:ind w:left="851"/>
        <w:rPr>
          <w:sz w:val="24"/>
          <w:szCs w:val="24"/>
        </w:rPr>
      </w:pPr>
      <w:proofErr w:type="spellStart"/>
      <w:r w:rsidRPr="00C2654F">
        <w:rPr>
          <w:sz w:val="24"/>
          <w:szCs w:val="24"/>
        </w:rPr>
        <w:t>Lecigon</w:t>
      </w:r>
      <w:proofErr w:type="spellEnd"/>
      <w:r w:rsidRPr="00C2654F">
        <w:rPr>
          <w:sz w:val="24"/>
          <w:szCs w:val="24"/>
        </w:rPr>
        <w:t xml:space="preserve"> er en gel til kontinuerlig </w:t>
      </w:r>
      <w:proofErr w:type="spellStart"/>
      <w:r w:rsidRPr="00C2654F">
        <w:rPr>
          <w:sz w:val="24"/>
          <w:szCs w:val="24"/>
        </w:rPr>
        <w:t>enteral</w:t>
      </w:r>
      <w:proofErr w:type="spellEnd"/>
      <w:r w:rsidRPr="00C2654F">
        <w:rPr>
          <w:sz w:val="24"/>
          <w:szCs w:val="24"/>
        </w:rPr>
        <w:t xml:space="preserve"> administration (administration til duodenum eller øvre </w:t>
      </w:r>
      <w:proofErr w:type="spellStart"/>
      <w:r w:rsidRPr="00C2654F">
        <w:rPr>
          <w:sz w:val="24"/>
          <w:szCs w:val="24"/>
        </w:rPr>
        <w:t>jejenum</w:t>
      </w:r>
      <w:proofErr w:type="spellEnd"/>
      <w:r w:rsidRPr="00C2654F">
        <w:rPr>
          <w:sz w:val="24"/>
          <w:szCs w:val="24"/>
        </w:rPr>
        <w:t xml:space="preserve">). </w:t>
      </w:r>
      <w:proofErr w:type="spellStart"/>
      <w:r w:rsidRPr="00C2654F">
        <w:rPr>
          <w:sz w:val="24"/>
          <w:szCs w:val="24"/>
        </w:rPr>
        <w:t>Crono</w:t>
      </w:r>
      <w:proofErr w:type="spellEnd"/>
      <w:r w:rsidRPr="00C2654F">
        <w:rPr>
          <w:sz w:val="24"/>
          <w:szCs w:val="24"/>
        </w:rPr>
        <w:t xml:space="preserve"> LECIG (CE 0476) er den eneste pumpe, der må anvendes til administration af </w:t>
      </w:r>
      <w:proofErr w:type="spellStart"/>
      <w:r w:rsidRPr="00C2654F">
        <w:rPr>
          <w:sz w:val="24"/>
          <w:szCs w:val="24"/>
        </w:rPr>
        <w:t>Lecigon</w:t>
      </w:r>
      <w:proofErr w:type="spellEnd"/>
      <w:r w:rsidRPr="00C2654F">
        <w:rPr>
          <w:sz w:val="24"/>
          <w:szCs w:val="24"/>
        </w:rPr>
        <w:t xml:space="preserve">. </w:t>
      </w:r>
      <w:r w:rsidRPr="00C2654F">
        <w:rPr>
          <w:b/>
          <w:sz w:val="24"/>
          <w:szCs w:val="24"/>
        </w:rPr>
        <w:t>Pumpen leveres med en manual, der indeholder en brugervejledning til den bærbare pumpe.</w:t>
      </w:r>
    </w:p>
    <w:p w:rsidR="00DA4E77" w:rsidRPr="00C2654F" w:rsidRDefault="00DA4E77" w:rsidP="00DA4E77">
      <w:pPr>
        <w:ind w:left="851"/>
        <w:rPr>
          <w:sz w:val="24"/>
          <w:szCs w:val="24"/>
        </w:rPr>
      </w:pPr>
    </w:p>
    <w:p w:rsidR="00DA4E77" w:rsidRPr="00C2654F" w:rsidRDefault="00DA4E77" w:rsidP="00DA4E77">
      <w:pPr>
        <w:pStyle w:val="Kommentartekst"/>
        <w:ind w:left="851"/>
        <w:rPr>
          <w:sz w:val="24"/>
          <w:szCs w:val="24"/>
        </w:rPr>
      </w:pPr>
      <w:r w:rsidRPr="00C2654F">
        <w:rPr>
          <w:color w:val="000000"/>
          <w:sz w:val="24"/>
          <w:szCs w:val="24"/>
          <w:shd w:val="clear" w:color="auto" w:fill="FFFFFF"/>
        </w:rPr>
        <w:t xml:space="preserve">Det bør overvejes at anvende en midlertidig </w:t>
      </w:r>
      <w:proofErr w:type="spellStart"/>
      <w:r w:rsidRPr="00C2654F">
        <w:rPr>
          <w:color w:val="000000"/>
          <w:sz w:val="24"/>
          <w:szCs w:val="24"/>
          <w:shd w:val="clear" w:color="auto" w:fill="FFFFFF"/>
        </w:rPr>
        <w:t>nasoduodenal</w:t>
      </w:r>
      <w:proofErr w:type="spellEnd"/>
      <w:r w:rsidRPr="00C2654F">
        <w:rPr>
          <w:color w:val="000000"/>
          <w:sz w:val="24"/>
          <w:szCs w:val="24"/>
          <w:shd w:val="clear" w:color="auto" w:fill="FFFFFF"/>
        </w:rPr>
        <w:t>/</w:t>
      </w:r>
      <w:proofErr w:type="spellStart"/>
      <w:r w:rsidRPr="00C2654F">
        <w:rPr>
          <w:color w:val="000000"/>
          <w:sz w:val="24"/>
          <w:szCs w:val="24"/>
          <w:shd w:val="clear" w:color="auto" w:fill="FFFFFF"/>
        </w:rPr>
        <w:t>nasojejunal</w:t>
      </w:r>
      <w:proofErr w:type="spellEnd"/>
      <w:r w:rsidRPr="00C2654F">
        <w:rPr>
          <w:color w:val="000000"/>
          <w:sz w:val="24"/>
          <w:szCs w:val="24"/>
          <w:shd w:val="clear" w:color="auto" w:fill="FFFFFF"/>
        </w:rPr>
        <w:t xml:space="preserve"> sonde for at vurdere, om patienten responderer favorabelt på denne behandlingsmetode, inden der anbringes en permanent </w:t>
      </w:r>
      <w:proofErr w:type="spellStart"/>
      <w:r w:rsidRPr="00C2654F">
        <w:rPr>
          <w:color w:val="000000"/>
          <w:sz w:val="24"/>
          <w:szCs w:val="24"/>
          <w:shd w:val="clear" w:color="auto" w:fill="FFFFFF"/>
        </w:rPr>
        <w:t>perkutan</w:t>
      </w:r>
      <w:proofErr w:type="spellEnd"/>
      <w:r w:rsidRPr="00C2654F">
        <w:rPr>
          <w:color w:val="000000"/>
          <w:sz w:val="24"/>
          <w:szCs w:val="24"/>
          <w:shd w:val="clear" w:color="auto" w:fill="FFFFFF"/>
        </w:rPr>
        <w:t xml:space="preserve"> </w:t>
      </w:r>
      <w:proofErr w:type="spellStart"/>
      <w:r w:rsidRPr="00C2654F">
        <w:rPr>
          <w:color w:val="000000"/>
          <w:sz w:val="24"/>
          <w:szCs w:val="24"/>
          <w:shd w:val="clear" w:color="auto" w:fill="FFFFFF"/>
        </w:rPr>
        <w:t>endoskopisk</w:t>
      </w:r>
      <w:proofErr w:type="spellEnd"/>
      <w:r w:rsidRPr="00C2654F">
        <w:rPr>
          <w:color w:val="000000"/>
          <w:sz w:val="24"/>
          <w:szCs w:val="24"/>
          <w:shd w:val="clear" w:color="auto" w:fill="FFFFFF"/>
        </w:rPr>
        <w:t xml:space="preserve"> </w:t>
      </w:r>
      <w:proofErr w:type="spellStart"/>
      <w:r w:rsidRPr="00C2654F">
        <w:rPr>
          <w:color w:val="000000"/>
          <w:sz w:val="24"/>
          <w:szCs w:val="24"/>
          <w:shd w:val="clear" w:color="auto" w:fill="FFFFFF"/>
        </w:rPr>
        <w:t>gastrostomi</w:t>
      </w:r>
      <w:proofErr w:type="spellEnd"/>
      <w:r w:rsidRPr="00C2654F">
        <w:rPr>
          <w:color w:val="000000"/>
          <w:sz w:val="24"/>
          <w:szCs w:val="24"/>
          <w:shd w:val="clear" w:color="auto" w:fill="FFFFFF"/>
        </w:rPr>
        <w:t xml:space="preserve"> med </w:t>
      </w:r>
      <w:proofErr w:type="spellStart"/>
      <w:r w:rsidRPr="00C2654F">
        <w:rPr>
          <w:color w:val="000000"/>
          <w:sz w:val="24"/>
          <w:szCs w:val="24"/>
          <w:shd w:val="clear" w:color="auto" w:fill="FFFFFF"/>
        </w:rPr>
        <w:t>jejunalsonde</w:t>
      </w:r>
      <w:proofErr w:type="spellEnd"/>
      <w:r w:rsidRPr="00C2654F">
        <w:rPr>
          <w:color w:val="000000"/>
          <w:sz w:val="24"/>
          <w:szCs w:val="24"/>
          <w:shd w:val="clear" w:color="auto" w:fill="FFFFFF"/>
        </w:rPr>
        <w:t xml:space="preserve"> (PEG-J). Hvis lægen skønner, at en sådan vurdering ikke er nødvendig, kan den </w:t>
      </w:r>
      <w:proofErr w:type="spellStart"/>
      <w:r w:rsidRPr="00C2654F">
        <w:rPr>
          <w:color w:val="000000"/>
          <w:sz w:val="24"/>
          <w:szCs w:val="24"/>
          <w:shd w:val="clear" w:color="auto" w:fill="FFFFFF"/>
        </w:rPr>
        <w:t>nasojejunale</w:t>
      </w:r>
      <w:proofErr w:type="spellEnd"/>
      <w:r w:rsidRPr="00C2654F">
        <w:rPr>
          <w:color w:val="000000"/>
          <w:sz w:val="24"/>
          <w:szCs w:val="24"/>
          <w:shd w:val="clear" w:color="auto" w:fill="FFFFFF"/>
        </w:rPr>
        <w:t xml:space="preserve"> testfase springes over og behandlingen iværksættes direkte med anbringelse af PEG-J.</w:t>
      </w:r>
    </w:p>
    <w:p w:rsidR="00DA4E77" w:rsidRPr="00C2654F" w:rsidRDefault="00DA4E77" w:rsidP="00DA4E77">
      <w:pPr>
        <w:ind w:left="851"/>
        <w:rPr>
          <w:sz w:val="24"/>
          <w:szCs w:val="24"/>
        </w:rPr>
      </w:pPr>
    </w:p>
    <w:p w:rsidR="00DA4E77" w:rsidRPr="00C2654F" w:rsidRDefault="00DA4E77" w:rsidP="00DA4E77">
      <w:pPr>
        <w:ind w:left="851"/>
        <w:rPr>
          <w:sz w:val="24"/>
          <w:szCs w:val="24"/>
        </w:rPr>
      </w:pPr>
      <w:r w:rsidRPr="00C2654F">
        <w:rPr>
          <w:sz w:val="24"/>
          <w:szCs w:val="24"/>
        </w:rPr>
        <w:t xml:space="preserve">Ved langvarig administration bør gelen administreres med en bærbar pumpe direkte ind i duodenum eller øvre </w:t>
      </w:r>
      <w:proofErr w:type="spellStart"/>
      <w:r w:rsidRPr="00C2654F">
        <w:rPr>
          <w:sz w:val="24"/>
          <w:szCs w:val="24"/>
        </w:rPr>
        <w:t>jejenum</w:t>
      </w:r>
      <w:proofErr w:type="spellEnd"/>
      <w:r w:rsidRPr="00C2654F">
        <w:rPr>
          <w:sz w:val="24"/>
          <w:szCs w:val="24"/>
        </w:rPr>
        <w:t xml:space="preserve"> via en permanent sonde via </w:t>
      </w:r>
      <w:proofErr w:type="spellStart"/>
      <w:r w:rsidRPr="00C2654F">
        <w:rPr>
          <w:sz w:val="24"/>
          <w:szCs w:val="24"/>
        </w:rPr>
        <w:t>perkutan</w:t>
      </w:r>
      <w:proofErr w:type="spellEnd"/>
      <w:r w:rsidRPr="00C2654F">
        <w:rPr>
          <w:sz w:val="24"/>
          <w:szCs w:val="24"/>
        </w:rPr>
        <w:t xml:space="preserve"> </w:t>
      </w:r>
      <w:proofErr w:type="spellStart"/>
      <w:r w:rsidRPr="00C2654F">
        <w:rPr>
          <w:sz w:val="24"/>
          <w:szCs w:val="24"/>
        </w:rPr>
        <w:t>endoskopisk</w:t>
      </w:r>
      <w:proofErr w:type="spellEnd"/>
      <w:r w:rsidRPr="00C2654F">
        <w:rPr>
          <w:sz w:val="24"/>
          <w:szCs w:val="24"/>
        </w:rPr>
        <w:t xml:space="preserve"> </w:t>
      </w:r>
      <w:proofErr w:type="spellStart"/>
      <w:r w:rsidRPr="00C2654F">
        <w:rPr>
          <w:sz w:val="24"/>
          <w:szCs w:val="24"/>
        </w:rPr>
        <w:t>gastrostomi</w:t>
      </w:r>
      <w:proofErr w:type="spellEnd"/>
      <w:r w:rsidRPr="00C2654F">
        <w:rPr>
          <w:sz w:val="24"/>
          <w:szCs w:val="24"/>
        </w:rPr>
        <w:t xml:space="preserve"> med en ydre </w:t>
      </w:r>
      <w:proofErr w:type="spellStart"/>
      <w:r w:rsidRPr="00C2654F">
        <w:rPr>
          <w:sz w:val="24"/>
          <w:szCs w:val="24"/>
        </w:rPr>
        <w:t>transabdominal</w:t>
      </w:r>
      <w:proofErr w:type="spellEnd"/>
      <w:r w:rsidRPr="00C2654F">
        <w:rPr>
          <w:sz w:val="24"/>
          <w:szCs w:val="24"/>
        </w:rPr>
        <w:t xml:space="preserve"> sonde og en indre </w:t>
      </w:r>
      <w:proofErr w:type="spellStart"/>
      <w:r w:rsidRPr="00C2654F">
        <w:rPr>
          <w:sz w:val="24"/>
          <w:szCs w:val="24"/>
        </w:rPr>
        <w:t>enteralsonde</w:t>
      </w:r>
      <w:proofErr w:type="spellEnd"/>
      <w:r w:rsidRPr="00C2654F">
        <w:rPr>
          <w:sz w:val="24"/>
          <w:szCs w:val="24"/>
        </w:rPr>
        <w:t xml:space="preserve">. Alternativt kan en radiologisk </w:t>
      </w:r>
      <w:proofErr w:type="spellStart"/>
      <w:r w:rsidRPr="00C2654F">
        <w:rPr>
          <w:sz w:val="24"/>
          <w:szCs w:val="24"/>
        </w:rPr>
        <w:t>gastrojejunostomi</w:t>
      </w:r>
      <w:proofErr w:type="spellEnd"/>
      <w:r w:rsidRPr="00C2654F">
        <w:rPr>
          <w:sz w:val="24"/>
          <w:szCs w:val="24"/>
        </w:rPr>
        <w:t xml:space="preserve"> overvejes, hvis </w:t>
      </w:r>
      <w:proofErr w:type="spellStart"/>
      <w:r w:rsidRPr="00C2654F">
        <w:rPr>
          <w:sz w:val="24"/>
          <w:szCs w:val="24"/>
        </w:rPr>
        <w:t>perkutan</w:t>
      </w:r>
      <w:proofErr w:type="spellEnd"/>
      <w:r w:rsidRPr="00C2654F">
        <w:rPr>
          <w:sz w:val="24"/>
          <w:szCs w:val="24"/>
        </w:rPr>
        <w:t xml:space="preserve"> </w:t>
      </w:r>
      <w:proofErr w:type="spellStart"/>
      <w:r w:rsidRPr="00C2654F">
        <w:rPr>
          <w:sz w:val="24"/>
          <w:szCs w:val="24"/>
        </w:rPr>
        <w:t>endoskopisk</w:t>
      </w:r>
      <w:proofErr w:type="spellEnd"/>
      <w:r w:rsidRPr="00C2654F">
        <w:rPr>
          <w:sz w:val="24"/>
          <w:szCs w:val="24"/>
        </w:rPr>
        <w:t xml:space="preserve"> </w:t>
      </w:r>
      <w:proofErr w:type="spellStart"/>
      <w:r w:rsidRPr="00C2654F">
        <w:rPr>
          <w:sz w:val="24"/>
          <w:szCs w:val="24"/>
        </w:rPr>
        <w:t>gastrostomi</w:t>
      </w:r>
      <w:proofErr w:type="spellEnd"/>
      <w:r w:rsidRPr="00C2654F">
        <w:rPr>
          <w:sz w:val="24"/>
          <w:szCs w:val="24"/>
        </w:rPr>
        <w:t xml:space="preserve"> af en eller anden årsag ikke er velegnet. Operationen og dosisjusteringen bør udføres i samarbejde med en neurologisk klinisk. </w:t>
      </w:r>
    </w:p>
    <w:p w:rsidR="00DA4E77" w:rsidRPr="00046D67" w:rsidRDefault="00DA4E77" w:rsidP="00DA4E77">
      <w:pPr>
        <w:suppressAutoHyphens/>
        <w:ind w:left="851"/>
        <w:rPr>
          <w:sz w:val="24"/>
          <w:szCs w:val="24"/>
        </w:rPr>
      </w:pPr>
    </w:p>
    <w:p w:rsidR="00DA4E77" w:rsidRPr="00C2654F" w:rsidRDefault="00DA4E77" w:rsidP="00DA4E77">
      <w:pPr>
        <w:autoSpaceDE w:val="0"/>
        <w:autoSpaceDN w:val="0"/>
        <w:adjustRightInd w:val="0"/>
        <w:ind w:left="851"/>
        <w:rPr>
          <w:i/>
          <w:sz w:val="24"/>
          <w:szCs w:val="24"/>
        </w:rPr>
      </w:pPr>
      <w:r w:rsidRPr="00C2654F">
        <w:rPr>
          <w:i/>
          <w:sz w:val="24"/>
          <w:szCs w:val="24"/>
        </w:rPr>
        <w:t xml:space="preserve">Udskiftning af </w:t>
      </w:r>
      <w:r>
        <w:rPr>
          <w:i/>
          <w:sz w:val="24"/>
          <w:szCs w:val="24"/>
        </w:rPr>
        <w:t>cylinderampul</w:t>
      </w:r>
    </w:p>
    <w:p w:rsidR="00DA4E77" w:rsidRPr="00C2654F" w:rsidRDefault="00DA4E77" w:rsidP="00DA4E77">
      <w:pPr>
        <w:ind w:left="851"/>
        <w:rPr>
          <w:sz w:val="24"/>
          <w:szCs w:val="24"/>
        </w:rPr>
      </w:pPr>
      <w:r w:rsidRPr="00C2654F">
        <w:rPr>
          <w:sz w:val="24"/>
          <w:szCs w:val="24"/>
        </w:rPr>
        <w:t xml:space="preserve">For at anvende en ny </w:t>
      </w:r>
      <w:r>
        <w:rPr>
          <w:sz w:val="24"/>
          <w:szCs w:val="24"/>
        </w:rPr>
        <w:t>cylinderampul</w:t>
      </w:r>
      <w:r w:rsidRPr="00C2654F">
        <w:rPr>
          <w:sz w:val="24"/>
          <w:szCs w:val="24"/>
        </w:rPr>
        <w:t xml:space="preserve"> skal </w:t>
      </w:r>
      <w:r>
        <w:rPr>
          <w:sz w:val="24"/>
          <w:szCs w:val="24"/>
        </w:rPr>
        <w:t>cylinderampullen</w:t>
      </w:r>
      <w:r w:rsidRPr="00C2654F">
        <w:rPr>
          <w:sz w:val="24"/>
          <w:szCs w:val="24"/>
        </w:rPr>
        <w:t xml:space="preserve"> kobles til den bærbare pumpe, og systemet kobles til sonden i henhold til anvisningerne.</w:t>
      </w:r>
    </w:p>
    <w:p w:rsidR="00DA4E77" w:rsidRPr="00C2654F" w:rsidRDefault="00DA4E77" w:rsidP="00DA4E77">
      <w:pPr>
        <w:autoSpaceDE w:val="0"/>
        <w:autoSpaceDN w:val="0"/>
        <w:adjustRightInd w:val="0"/>
        <w:ind w:left="851"/>
        <w:rPr>
          <w:sz w:val="24"/>
          <w:szCs w:val="24"/>
        </w:rPr>
      </w:pPr>
    </w:p>
    <w:p w:rsidR="00DA4E77" w:rsidRPr="00C2654F" w:rsidRDefault="00DA4E77" w:rsidP="00DA4E77">
      <w:pPr>
        <w:autoSpaceDE w:val="0"/>
        <w:autoSpaceDN w:val="0"/>
        <w:adjustRightInd w:val="0"/>
        <w:ind w:left="851"/>
        <w:rPr>
          <w:sz w:val="24"/>
          <w:szCs w:val="24"/>
        </w:rPr>
      </w:pPr>
      <w:r>
        <w:rPr>
          <w:sz w:val="24"/>
          <w:szCs w:val="24"/>
        </w:rPr>
        <w:t>Cylinderampullen</w:t>
      </w:r>
      <w:r w:rsidRPr="00C2654F">
        <w:rPr>
          <w:sz w:val="24"/>
          <w:szCs w:val="24"/>
        </w:rPr>
        <w:t xml:space="preserve"> er kun til engangsbrug og må ikke anvendes i mere end 24 timer. </w:t>
      </w:r>
    </w:p>
    <w:p w:rsidR="00DA4E77" w:rsidRPr="00C2654F" w:rsidRDefault="00DA4E77" w:rsidP="00DA4E77">
      <w:pPr>
        <w:autoSpaceDE w:val="0"/>
        <w:autoSpaceDN w:val="0"/>
        <w:adjustRightInd w:val="0"/>
        <w:ind w:left="851"/>
        <w:rPr>
          <w:sz w:val="24"/>
          <w:szCs w:val="24"/>
        </w:rPr>
      </w:pPr>
      <w:r w:rsidRPr="00C2654F">
        <w:rPr>
          <w:sz w:val="24"/>
          <w:szCs w:val="24"/>
        </w:rPr>
        <w:t xml:space="preserve">Doseringspumpen med </w:t>
      </w:r>
      <w:r>
        <w:rPr>
          <w:sz w:val="24"/>
          <w:szCs w:val="24"/>
        </w:rPr>
        <w:t>påsat cylinderampul</w:t>
      </w:r>
      <w:r w:rsidRPr="00C2654F">
        <w:rPr>
          <w:sz w:val="24"/>
          <w:szCs w:val="24"/>
        </w:rPr>
        <w:t xml:space="preserve"> kan bæres tæt på kroppen i op til 16 timer. Ved behandling natten over bør pumpen ikke bæres tæt på kroppen. Den kan eksempelvis anbringes på natbordet. </w:t>
      </w:r>
    </w:p>
    <w:p w:rsidR="00DA4E77" w:rsidRPr="00C2654F" w:rsidRDefault="00DA4E77" w:rsidP="00DA4E77">
      <w:pPr>
        <w:autoSpaceDE w:val="0"/>
        <w:autoSpaceDN w:val="0"/>
        <w:adjustRightInd w:val="0"/>
        <w:ind w:left="851"/>
        <w:rPr>
          <w:sz w:val="24"/>
          <w:szCs w:val="24"/>
        </w:rPr>
      </w:pPr>
      <w:r w:rsidRPr="00C2654F">
        <w:rPr>
          <w:sz w:val="24"/>
          <w:szCs w:val="24"/>
        </w:rPr>
        <w:t xml:space="preserve">Efter åbning kan en </w:t>
      </w:r>
      <w:r>
        <w:rPr>
          <w:sz w:val="24"/>
          <w:szCs w:val="24"/>
        </w:rPr>
        <w:t>cylinderampul</w:t>
      </w:r>
      <w:r w:rsidRPr="00C2654F">
        <w:rPr>
          <w:sz w:val="24"/>
          <w:szCs w:val="24"/>
        </w:rPr>
        <w:t xml:space="preserve"> anvendes indtil næste dag, dvs. op til 24 timer efter første åbning. </w:t>
      </w:r>
      <w:r>
        <w:rPr>
          <w:sz w:val="24"/>
          <w:szCs w:val="24"/>
        </w:rPr>
        <w:t>Cylinderampullen</w:t>
      </w:r>
      <w:r w:rsidRPr="00C2654F">
        <w:rPr>
          <w:sz w:val="24"/>
          <w:szCs w:val="24"/>
        </w:rPr>
        <w:t xml:space="preserve"> skal tages ud af pumpen efter 24 timer, eller når den er brugt op, afhængigt af hvad der indtræffer først. </w:t>
      </w:r>
    </w:p>
    <w:p w:rsidR="00DA4E77" w:rsidRPr="00C2654F" w:rsidRDefault="00DA4E77" w:rsidP="00DA4E77">
      <w:pPr>
        <w:autoSpaceDE w:val="0"/>
        <w:autoSpaceDN w:val="0"/>
        <w:adjustRightInd w:val="0"/>
        <w:ind w:left="851"/>
        <w:rPr>
          <w:sz w:val="24"/>
          <w:szCs w:val="24"/>
        </w:rPr>
      </w:pPr>
    </w:p>
    <w:p w:rsidR="00DA4E77" w:rsidRPr="00C2654F" w:rsidRDefault="00DA4E77" w:rsidP="00DA4E77">
      <w:pPr>
        <w:tabs>
          <w:tab w:val="left" w:pos="851"/>
        </w:tabs>
        <w:ind w:left="851"/>
        <w:rPr>
          <w:sz w:val="24"/>
          <w:szCs w:val="24"/>
        </w:rPr>
      </w:pPr>
      <w:r w:rsidRPr="00C2654F">
        <w:rPr>
          <w:sz w:val="24"/>
          <w:szCs w:val="24"/>
        </w:rPr>
        <w:t>Gelen kan blive let gul/rødlig i den sidste del af opbevaringstiden. Dette har ingen indvirkning på koncentrationen af medicin eller behandlingens virkning.</w:t>
      </w:r>
    </w:p>
    <w:p w:rsidR="00DA4E77" w:rsidRPr="00C2654F" w:rsidRDefault="00DA4E77" w:rsidP="00DA4E77">
      <w:pPr>
        <w:tabs>
          <w:tab w:val="left" w:pos="851"/>
        </w:tabs>
        <w:ind w:left="851"/>
        <w:rPr>
          <w:sz w:val="24"/>
          <w:szCs w:val="24"/>
        </w:rPr>
      </w:pPr>
    </w:p>
    <w:p w:rsidR="00DA4E77" w:rsidRPr="00C2654F" w:rsidRDefault="00DA4E77" w:rsidP="00DA4E77">
      <w:pPr>
        <w:tabs>
          <w:tab w:val="left" w:pos="851"/>
        </w:tabs>
        <w:ind w:left="851" w:hanging="851"/>
        <w:rPr>
          <w:b/>
          <w:sz w:val="24"/>
          <w:szCs w:val="24"/>
        </w:rPr>
      </w:pPr>
      <w:r w:rsidRPr="00C2654F">
        <w:rPr>
          <w:b/>
          <w:sz w:val="24"/>
          <w:szCs w:val="24"/>
        </w:rPr>
        <w:t>4.3</w:t>
      </w:r>
      <w:r w:rsidRPr="00C2654F">
        <w:rPr>
          <w:b/>
          <w:sz w:val="24"/>
          <w:szCs w:val="24"/>
        </w:rPr>
        <w:tab/>
        <w:t>Kontraindikationer</w:t>
      </w:r>
    </w:p>
    <w:p w:rsidR="00DA4E77" w:rsidRPr="00C2654F" w:rsidRDefault="00DA4E77" w:rsidP="00DA4E77">
      <w:pPr>
        <w:numPr>
          <w:ilvl w:val="0"/>
          <w:numId w:val="6"/>
        </w:numPr>
        <w:suppressAutoHyphens/>
        <w:ind w:left="1276" w:hanging="425"/>
        <w:rPr>
          <w:sz w:val="24"/>
          <w:szCs w:val="24"/>
        </w:rPr>
      </w:pPr>
      <w:r w:rsidRPr="00C2654F">
        <w:rPr>
          <w:sz w:val="24"/>
          <w:szCs w:val="24"/>
        </w:rPr>
        <w:t>Overfølsomhed over for de aktive stoffer eller over for et eller flere af hjælpestofferne anført i pkt. 6.1.</w:t>
      </w:r>
    </w:p>
    <w:p w:rsidR="00DA4E77" w:rsidRPr="00C2654F" w:rsidRDefault="00DA4E77" w:rsidP="00DA4E77">
      <w:pPr>
        <w:numPr>
          <w:ilvl w:val="0"/>
          <w:numId w:val="6"/>
        </w:numPr>
        <w:suppressAutoHyphens/>
        <w:ind w:left="1276" w:hanging="425"/>
        <w:rPr>
          <w:sz w:val="24"/>
          <w:szCs w:val="24"/>
        </w:rPr>
      </w:pPr>
      <w:r w:rsidRPr="00C2654F">
        <w:rPr>
          <w:sz w:val="24"/>
          <w:szCs w:val="24"/>
        </w:rPr>
        <w:t xml:space="preserve">Snævervinklet </w:t>
      </w:r>
      <w:proofErr w:type="spellStart"/>
      <w:r w:rsidRPr="00C2654F">
        <w:rPr>
          <w:sz w:val="24"/>
          <w:szCs w:val="24"/>
        </w:rPr>
        <w:t>glaukom</w:t>
      </w:r>
      <w:proofErr w:type="spellEnd"/>
      <w:r w:rsidRPr="00C2654F">
        <w:rPr>
          <w:sz w:val="24"/>
          <w:szCs w:val="24"/>
        </w:rPr>
        <w:t>.</w:t>
      </w:r>
    </w:p>
    <w:p w:rsidR="00DA4E77" w:rsidRPr="00C2654F" w:rsidRDefault="00DA4E77" w:rsidP="00DA4E77">
      <w:pPr>
        <w:numPr>
          <w:ilvl w:val="0"/>
          <w:numId w:val="6"/>
        </w:numPr>
        <w:suppressAutoHyphens/>
        <w:ind w:left="1276" w:hanging="425"/>
        <w:rPr>
          <w:sz w:val="24"/>
          <w:szCs w:val="24"/>
        </w:rPr>
      </w:pPr>
      <w:r w:rsidRPr="00C2654F">
        <w:rPr>
          <w:sz w:val="24"/>
          <w:szCs w:val="24"/>
        </w:rPr>
        <w:t>Svær hjerteinsufficiens.</w:t>
      </w:r>
    </w:p>
    <w:p w:rsidR="00DA4E77" w:rsidRPr="00C2654F" w:rsidRDefault="00DA4E77" w:rsidP="00DA4E77">
      <w:pPr>
        <w:numPr>
          <w:ilvl w:val="0"/>
          <w:numId w:val="6"/>
        </w:numPr>
        <w:suppressAutoHyphens/>
        <w:ind w:left="1276" w:hanging="425"/>
        <w:rPr>
          <w:sz w:val="24"/>
          <w:szCs w:val="24"/>
        </w:rPr>
      </w:pPr>
      <w:r w:rsidRPr="00C2654F">
        <w:rPr>
          <w:sz w:val="24"/>
          <w:szCs w:val="24"/>
        </w:rPr>
        <w:t xml:space="preserve">Svær </w:t>
      </w:r>
      <w:proofErr w:type="spellStart"/>
      <w:r w:rsidRPr="00C2654F">
        <w:rPr>
          <w:sz w:val="24"/>
          <w:szCs w:val="24"/>
        </w:rPr>
        <w:t>hjertearytmi</w:t>
      </w:r>
      <w:proofErr w:type="spellEnd"/>
      <w:r w:rsidRPr="00C2654F">
        <w:rPr>
          <w:sz w:val="24"/>
          <w:szCs w:val="24"/>
        </w:rPr>
        <w:t>.</w:t>
      </w:r>
    </w:p>
    <w:p w:rsidR="00DA4E77" w:rsidRPr="00C2654F" w:rsidRDefault="00DA4E77" w:rsidP="00DA4E77">
      <w:pPr>
        <w:numPr>
          <w:ilvl w:val="0"/>
          <w:numId w:val="6"/>
        </w:numPr>
        <w:suppressAutoHyphens/>
        <w:ind w:left="1276" w:hanging="425"/>
        <w:rPr>
          <w:sz w:val="24"/>
          <w:szCs w:val="24"/>
        </w:rPr>
      </w:pPr>
      <w:r w:rsidRPr="00C2654F">
        <w:rPr>
          <w:sz w:val="24"/>
          <w:szCs w:val="24"/>
        </w:rPr>
        <w:t>Akut apopleksi.</w:t>
      </w:r>
    </w:p>
    <w:p w:rsidR="00DA4E77" w:rsidRPr="00C2654F" w:rsidRDefault="00DA4E77" w:rsidP="00DA4E77">
      <w:pPr>
        <w:numPr>
          <w:ilvl w:val="0"/>
          <w:numId w:val="6"/>
        </w:numPr>
        <w:suppressAutoHyphens/>
        <w:ind w:left="1276" w:hanging="425"/>
        <w:rPr>
          <w:sz w:val="24"/>
          <w:szCs w:val="24"/>
        </w:rPr>
      </w:pPr>
      <w:r w:rsidRPr="00C2654F">
        <w:rPr>
          <w:sz w:val="24"/>
          <w:szCs w:val="24"/>
        </w:rPr>
        <w:t>Svær leverinsufficiens.</w:t>
      </w:r>
    </w:p>
    <w:p w:rsidR="00DA4E77" w:rsidRPr="00C2654F" w:rsidRDefault="00DA4E77" w:rsidP="00DA4E77">
      <w:pPr>
        <w:numPr>
          <w:ilvl w:val="0"/>
          <w:numId w:val="6"/>
        </w:numPr>
        <w:suppressAutoHyphens/>
        <w:ind w:left="1276" w:hanging="425"/>
        <w:rPr>
          <w:sz w:val="24"/>
          <w:szCs w:val="24"/>
        </w:rPr>
      </w:pPr>
      <w:r w:rsidRPr="00C2654F">
        <w:rPr>
          <w:sz w:val="24"/>
          <w:szCs w:val="24"/>
        </w:rPr>
        <w:t>Administration af non-selektive MAO-</w:t>
      </w:r>
      <w:proofErr w:type="spellStart"/>
      <w:r w:rsidRPr="00C2654F">
        <w:rPr>
          <w:sz w:val="24"/>
          <w:szCs w:val="24"/>
        </w:rPr>
        <w:t>hæmmere</w:t>
      </w:r>
      <w:proofErr w:type="spellEnd"/>
      <w:r w:rsidRPr="00C2654F">
        <w:rPr>
          <w:sz w:val="24"/>
          <w:szCs w:val="24"/>
        </w:rPr>
        <w:t xml:space="preserve"> og selektive MAO type A-</w:t>
      </w:r>
      <w:proofErr w:type="spellStart"/>
      <w:r w:rsidRPr="00C2654F">
        <w:rPr>
          <w:sz w:val="24"/>
          <w:szCs w:val="24"/>
        </w:rPr>
        <w:t>hæmmere</w:t>
      </w:r>
      <w:proofErr w:type="spellEnd"/>
      <w:r w:rsidRPr="00C2654F">
        <w:rPr>
          <w:sz w:val="24"/>
          <w:szCs w:val="24"/>
        </w:rPr>
        <w:t xml:space="preserve"> er kontraindiceret ved brug af </w:t>
      </w:r>
      <w:proofErr w:type="spellStart"/>
      <w:r w:rsidRPr="00C2654F">
        <w:rPr>
          <w:sz w:val="24"/>
          <w:szCs w:val="24"/>
        </w:rPr>
        <w:t>Lecigon</w:t>
      </w:r>
      <w:proofErr w:type="spellEnd"/>
      <w:r w:rsidRPr="00C2654F">
        <w:rPr>
          <w:sz w:val="24"/>
          <w:szCs w:val="24"/>
        </w:rPr>
        <w:t xml:space="preserve">. Disse </w:t>
      </w:r>
      <w:proofErr w:type="spellStart"/>
      <w:r w:rsidRPr="00C2654F">
        <w:rPr>
          <w:sz w:val="24"/>
          <w:szCs w:val="24"/>
        </w:rPr>
        <w:t>hæmmere</w:t>
      </w:r>
      <w:proofErr w:type="spellEnd"/>
      <w:r w:rsidRPr="00C2654F">
        <w:rPr>
          <w:sz w:val="24"/>
          <w:szCs w:val="24"/>
        </w:rPr>
        <w:t xml:space="preserve"> skal seponeres mindst to uger </w:t>
      </w:r>
      <w:r w:rsidRPr="00C2654F">
        <w:rPr>
          <w:sz w:val="24"/>
          <w:szCs w:val="24"/>
        </w:rPr>
        <w:lastRenderedPageBreak/>
        <w:t xml:space="preserve">inden påbegyndelse af behandling med </w:t>
      </w:r>
      <w:proofErr w:type="spellStart"/>
      <w:r w:rsidRPr="00C2654F">
        <w:rPr>
          <w:sz w:val="24"/>
          <w:szCs w:val="24"/>
        </w:rPr>
        <w:t>Lecigon</w:t>
      </w:r>
      <w:proofErr w:type="spellEnd"/>
      <w:r w:rsidRPr="00C2654F">
        <w:rPr>
          <w:sz w:val="24"/>
          <w:szCs w:val="24"/>
        </w:rPr>
        <w:t xml:space="preserve">. </w:t>
      </w:r>
      <w:proofErr w:type="spellStart"/>
      <w:r w:rsidRPr="00C2654F">
        <w:rPr>
          <w:sz w:val="24"/>
          <w:szCs w:val="24"/>
        </w:rPr>
        <w:t>Lecigon</w:t>
      </w:r>
      <w:proofErr w:type="spellEnd"/>
      <w:r w:rsidRPr="00C2654F">
        <w:rPr>
          <w:sz w:val="24"/>
          <w:szCs w:val="24"/>
        </w:rPr>
        <w:t xml:space="preserve"> kan administreres samtidig med en MAO-hæmmer med selektivitet for MAO-type B (f.eks. </w:t>
      </w:r>
      <w:proofErr w:type="spellStart"/>
      <w:r w:rsidRPr="00C2654F">
        <w:rPr>
          <w:sz w:val="24"/>
          <w:szCs w:val="24"/>
        </w:rPr>
        <w:t>selegilinhydrochlorid</w:t>
      </w:r>
      <w:proofErr w:type="spellEnd"/>
      <w:r w:rsidRPr="00C2654F">
        <w:rPr>
          <w:sz w:val="24"/>
          <w:szCs w:val="24"/>
        </w:rPr>
        <w:t xml:space="preserve">) i fremstillerens anbefalede dosis (se pkt. 4.5). </w:t>
      </w:r>
    </w:p>
    <w:p w:rsidR="00DA4E77" w:rsidRPr="00C2654F" w:rsidRDefault="00DA4E77" w:rsidP="00DA4E77">
      <w:pPr>
        <w:numPr>
          <w:ilvl w:val="0"/>
          <w:numId w:val="6"/>
        </w:numPr>
        <w:suppressAutoHyphens/>
        <w:ind w:left="1276" w:hanging="425"/>
        <w:rPr>
          <w:sz w:val="24"/>
          <w:szCs w:val="24"/>
        </w:rPr>
      </w:pPr>
      <w:r w:rsidRPr="00C2654F">
        <w:rPr>
          <w:sz w:val="24"/>
          <w:szCs w:val="24"/>
        </w:rPr>
        <w:t xml:space="preserve">Tilstande, hvor </w:t>
      </w:r>
      <w:proofErr w:type="spellStart"/>
      <w:r w:rsidRPr="00C2654F">
        <w:rPr>
          <w:sz w:val="24"/>
          <w:szCs w:val="24"/>
        </w:rPr>
        <w:t>adrenerge</w:t>
      </w:r>
      <w:proofErr w:type="spellEnd"/>
      <w:r w:rsidRPr="00C2654F">
        <w:rPr>
          <w:sz w:val="24"/>
          <w:szCs w:val="24"/>
        </w:rPr>
        <w:t xml:space="preserve"> lægemidler er kontraindiceret, f.eks. </w:t>
      </w:r>
      <w:proofErr w:type="spellStart"/>
      <w:r w:rsidRPr="00C2654F">
        <w:rPr>
          <w:sz w:val="24"/>
          <w:szCs w:val="24"/>
        </w:rPr>
        <w:t>fæokromocytom</w:t>
      </w:r>
      <w:proofErr w:type="spellEnd"/>
      <w:r w:rsidRPr="00C2654F">
        <w:rPr>
          <w:sz w:val="24"/>
          <w:szCs w:val="24"/>
        </w:rPr>
        <w:t xml:space="preserve">, </w:t>
      </w:r>
      <w:proofErr w:type="spellStart"/>
      <w:r w:rsidRPr="00C2654F">
        <w:rPr>
          <w:sz w:val="24"/>
          <w:szCs w:val="24"/>
        </w:rPr>
        <w:t>hyperthyroidisme</w:t>
      </w:r>
      <w:proofErr w:type="spellEnd"/>
      <w:r w:rsidRPr="00C2654F">
        <w:rPr>
          <w:sz w:val="24"/>
          <w:szCs w:val="24"/>
        </w:rPr>
        <w:t xml:space="preserve"> og </w:t>
      </w:r>
      <w:proofErr w:type="spellStart"/>
      <w:r w:rsidRPr="00C2654F">
        <w:rPr>
          <w:sz w:val="24"/>
          <w:szCs w:val="24"/>
        </w:rPr>
        <w:t>Cushings</w:t>
      </w:r>
      <w:proofErr w:type="spellEnd"/>
      <w:r w:rsidRPr="00C2654F">
        <w:rPr>
          <w:sz w:val="24"/>
          <w:szCs w:val="24"/>
        </w:rPr>
        <w:t xml:space="preserve"> syndrom.</w:t>
      </w:r>
    </w:p>
    <w:p w:rsidR="00DA4E77" w:rsidRDefault="00DA4E77" w:rsidP="00DA4E77">
      <w:pPr>
        <w:numPr>
          <w:ilvl w:val="1"/>
          <w:numId w:val="7"/>
        </w:numPr>
        <w:tabs>
          <w:tab w:val="left" w:pos="851"/>
        </w:tabs>
        <w:suppressAutoHyphens/>
        <w:ind w:left="1276" w:hanging="425"/>
        <w:rPr>
          <w:sz w:val="24"/>
          <w:szCs w:val="24"/>
        </w:rPr>
      </w:pPr>
      <w:r w:rsidRPr="00C2654F">
        <w:rPr>
          <w:sz w:val="24"/>
          <w:szCs w:val="24"/>
        </w:rPr>
        <w:t xml:space="preserve">Malignt </w:t>
      </w:r>
      <w:proofErr w:type="spellStart"/>
      <w:r w:rsidRPr="00C2654F">
        <w:rPr>
          <w:sz w:val="24"/>
          <w:szCs w:val="24"/>
        </w:rPr>
        <w:t>neuroleptikasyndrom</w:t>
      </w:r>
      <w:proofErr w:type="spellEnd"/>
      <w:r w:rsidRPr="00C2654F">
        <w:rPr>
          <w:sz w:val="24"/>
          <w:szCs w:val="24"/>
        </w:rPr>
        <w:t xml:space="preserve"> (NMS) og/eller ikke-traumatisk </w:t>
      </w:r>
      <w:proofErr w:type="spellStart"/>
      <w:r w:rsidRPr="00C2654F">
        <w:rPr>
          <w:sz w:val="24"/>
          <w:szCs w:val="24"/>
        </w:rPr>
        <w:t>rabdomyolyse</w:t>
      </w:r>
      <w:proofErr w:type="spellEnd"/>
      <w:r w:rsidRPr="00C2654F">
        <w:rPr>
          <w:sz w:val="24"/>
          <w:szCs w:val="24"/>
        </w:rPr>
        <w:t xml:space="preserve"> i anamnesen.</w:t>
      </w:r>
    </w:p>
    <w:p w:rsidR="00DA4E77" w:rsidRPr="00C2654F" w:rsidRDefault="00DA4E77" w:rsidP="00DA4E77">
      <w:pPr>
        <w:numPr>
          <w:ilvl w:val="1"/>
          <w:numId w:val="7"/>
        </w:numPr>
        <w:tabs>
          <w:tab w:val="left" w:pos="851"/>
        </w:tabs>
        <w:suppressAutoHyphens/>
        <w:ind w:left="1276" w:hanging="425"/>
        <w:rPr>
          <w:sz w:val="24"/>
          <w:szCs w:val="24"/>
        </w:rPr>
      </w:pPr>
      <w:r w:rsidRPr="00C2654F">
        <w:rPr>
          <w:sz w:val="24"/>
          <w:szCs w:val="24"/>
        </w:rPr>
        <w:t>Mistænkelige ikke-diagnosticerede hudlæsioner eller tidligere melanom (</w:t>
      </w:r>
      <w:proofErr w:type="spellStart"/>
      <w:r w:rsidRPr="00C2654F">
        <w:rPr>
          <w:sz w:val="24"/>
          <w:szCs w:val="24"/>
        </w:rPr>
        <w:t>levodopa</w:t>
      </w:r>
      <w:proofErr w:type="spellEnd"/>
      <w:r w:rsidRPr="00C2654F">
        <w:rPr>
          <w:sz w:val="24"/>
          <w:szCs w:val="24"/>
        </w:rPr>
        <w:t xml:space="preserve"> kan aktivere malignt melanom).</w:t>
      </w:r>
    </w:p>
    <w:p w:rsidR="00DA4E77" w:rsidRPr="00C2654F" w:rsidRDefault="00DA4E77" w:rsidP="00DA4E77">
      <w:pPr>
        <w:tabs>
          <w:tab w:val="left" w:pos="851"/>
        </w:tabs>
        <w:ind w:left="851"/>
        <w:rPr>
          <w:sz w:val="24"/>
          <w:szCs w:val="24"/>
        </w:rPr>
      </w:pPr>
    </w:p>
    <w:p w:rsidR="00DA4E77" w:rsidRPr="00C2654F" w:rsidRDefault="00DA4E77" w:rsidP="00DA4E77">
      <w:pPr>
        <w:tabs>
          <w:tab w:val="left" w:pos="851"/>
        </w:tabs>
        <w:ind w:left="851" w:hanging="851"/>
        <w:rPr>
          <w:b/>
          <w:sz w:val="24"/>
          <w:szCs w:val="24"/>
        </w:rPr>
      </w:pPr>
      <w:r w:rsidRPr="00C2654F">
        <w:rPr>
          <w:b/>
          <w:sz w:val="24"/>
          <w:szCs w:val="24"/>
        </w:rPr>
        <w:t>4.4</w:t>
      </w:r>
      <w:r w:rsidRPr="00C2654F">
        <w:rPr>
          <w:b/>
          <w:sz w:val="24"/>
          <w:szCs w:val="24"/>
        </w:rPr>
        <w:tab/>
        <w:t>Særlige advarsler og forsigtighedsregler vedrørende brugen</w:t>
      </w:r>
    </w:p>
    <w:p w:rsidR="00DA4E77" w:rsidRPr="00C2654F" w:rsidRDefault="00DA4E77" w:rsidP="00DA4E77">
      <w:pPr>
        <w:ind w:left="851"/>
        <w:rPr>
          <w:sz w:val="24"/>
          <w:szCs w:val="24"/>
        </w:rPr>
      </w:pPr>
      <w:proofErr w:type="spellStart"/>
      <w:r w:rsidRPr="00C2654F">
        <w:rPr>
          <w:sz w:val="24"/>
          <w:szCs w:val="24"/>
        </w:rPr>
        <w:t>Lecigon</w:t>
      </w:r>
      <w:proofErr w:type="spellEnd"/>
      <w:r w:rsidRPr="00C2654F">
        <w:rPr>
          <w:sz w:val="24"/>
          <w:szCs w:val="24"/>
        </w:rPr>
        <w:t xml:space="preserve"> anbefales ikke til behandling af lægemiddelinducerede ekstrapyramidale reaktioner.</w:t>
      </w:r>
    </w:p>
    <w:p w:rsidR="00DA4E77" w:rsidRPr="00C2654F" w:rsidRDefault="00DA4E77" w:rsidP="00DA4E77">
      <w:pPr>
        <w:ind w:left="851"/>
        <w:rPr>
          <w:sz w:val="24"/>
          <w:szCs w:val="24"/>
        </w:rPr>
      </w:pPr>
    </w:p>
    <w:p w:rsidR="00DA4E77" w:rsidRPr="00C2654F" w:rsidRDefault="00DA4E77" w:rsidP="00DA4E77">
      <w:pPr>
        <w:ind w:left="851"/>
        <w:rPr>
          <w:sz w:val="24"/>
          <w:szCs w:val="24"/>
        </w:rPr>
      </w:pPr>
      <w:proofErr w:type="spellStart"/>
      <w:r w:rsidRPr="00C2654F">
        <w:rPr>
          <w:sz w:val="24"/>
          <w:szCs w:val="24"/>
        </w:rPr>
        <w:t>Lecigon</w:t>
      </w:r>
      <w:proofErr w:type="spellEnd"/>
      <w:r w:rsidRPr="00C2654F">
        <w:rPr>
          <w:sz w:val="24"/>
          <w:szCs w:val="24"/>
        </w:rPr>
        <w:t xml:space="preserve"> bør administreres med forsigtighed til patienter med iskæmisk sygdom, svær </w:t>
      </w:r>
      <w:proofErr w:type="spellStart"/>
      <w:r w:rsidRPr="00C2654F">
        <w:rPr>
          <w:sz w:val="24"/>
          <w:szCs w:val="24"/>
        </w:rPr>
        <w:t>kardiovaskulær</w:t>
      </w:r>
      <w:proofErr w:type="spellEnd"/>
      <w:r w:rsidRPr="00C2654F">
        <w:rPr>
          <w:sz w:val="24"/>
          <w:szCs w:val="24"/>
        </w:rPr>
        <w:t xml:space="preserve"> eller </w:t>
      </w:r>
      <w:proofErr w:type="spellStart"/>
      <w:r w:rsidRPr="00C2654F">
        <w:rPr>
          <w:sz w:val="24"/>
          <w:szCs w:val="24"/>
        </w:rPr>
        <w:t>pulmonal</w:t>
      </w:r>
      <w:proofErr w:type="spellEnd"/>
      <w:r w:rsidRPr="00C2654F">
        <w:rPr>
          <w:sz w:val="24"/>
          <w:szCs w:val="24"/>
        </w:rPr>
        <w:t xml:space="preserve"> sygdom, astma </w:t>
      </w:r>
      <w:proofErr w:type="spellStart"/>
      <w:r w:rsidRPr="00C2654F">
        <w:rPr>
          <w:sz w:val="24"/>
          <w:szCs w:val="24"/>
        </w:rPr>
        <w:t>bronchiale</w:t>
      </w:r>
      <w:proofErr w:type="spellEnd"/>
      <w:r w:rsidRPr="00C2654F">
        <w:rPr>
          <w:sz w:val="24"/>
          <w:szCs w:val="24"/>
        </w:rPr>
        <w:t>, nyre- eller leversygdom eller endokrine sygdomme eller tidligere mavesår eller krampeanfald.</w:t>
      </w:r>
    </w:p>
    <w:p w:rsidR="00DA4E77" w:rsidRPr="00C2654F" w:rsidRDefault="00DA4E77" w:rsidP="00DA4E77">
      <w:pPr>
        <w:ind w:left="851"/>
        <w:rPr>
          <w:sz w:val="24"/>
          <w:szCs w:val="24"/>
        </w:rPr>
      </w:pPr>
    </w:p>
    <w:p w:rsidR="00DA4E77" w:rsidRPr="00C2654F" w:rsidRDefault="00DA4E77" w:rsidP="00DA4E77">
      <w:pPr>
        <w:ind w:left="851"/>
        <w:rPr>
          <w:sz w:val="24"/>
          <w:szCs w:val="24"/>
        </w:rPr>
      </w:pPr>
      <w:r w:rsidRPr="00C2654F">
        <w:rPr>
          <w:sz w:val="24"/>
          <w:szCs w:val="24"/>
        </w:rPr>
        <w:t xml:space="preserve">Hos patienter, der tidligere har haft myokardieinfarkt, og som har efterfølgende </w:t>
      </w:r>
      <w:proofErr w:type="spellStart"/>
      <w:r w:rsidRPr="00C2654F">
        <w:rPr>
          <w:sz w:val="24"/>
          <w:szCs w:val="24"/>
        </w:rPr>
        <w:t>nodale</w:t>
      </w:r>
      <w:proofErr w:type="spellEnd"/>
      <w:r w:rsidRPr="00C2654F">
        <w:rPr>
          <w:sz w:val="24"/>
          <w:szCs w:val="24"/>
        </w:rPr>
        <w:t xml:space="preserve"> eller </w:t>
      </w:r>
      <w:proofErr w:type="spellStart"/>
      <w:r w:rsidRPr="00C2654F">
        <w:rPr>
          <w:sz w:val="24"/>
          <w:szCs w:val="24"/>
        </w:rPr>
        <w:t>ventrikulære</w:t>
      </w:r>
      <w:proofErr w:type="spellEnd"/>
      <w:r w:rsidRPr="00C2654F">
        <w:rPr>
          <w:sz w:val="24"/>
          <w:szCs w:val="24"/>
        </w:rPr>
        <w:t xml:space="preserve"> </w:t>
      </w:r>
      <w:proofErr w:type="spellStart"/>
      <w:r w:rsidRPr="00C2654F">
        <w:rPr>
          <w:sz w:val="24"/>
          <w:szCs w:val="24"/>
        </w:rPr>
        <w:t>arytmier</w:t>
      </w:r>
      <w:proofErr w:type="spellEnd"/>
      <w:r w:rsidRPr="00C2654F">
        <w:rPr>
          <w:sz w:val="24"/>
          <w:szCs w:val="24"/>
        </w:rPr>
        <w:t>, bør hjertefunktionen overvåges med særlig omhu i den indledende dosisjusteringsperiode.</w:t>
      </w:r>
    </w:p>
    <w:p w:rsidR="00DA4E77" w:rsidRPr="00C2654F" w:rsidRDefault="00DA4E77" w:rsidP="00DA4E77">
      <w:pPr>
        <w:ind w:left="851"/>
        <w:rPr>
          <w:sz w:val="24"/>
          <w:szCs w:val="24"/>
        </w:rPr>
      </w:pPr>
    </w:p>
    <w:p w:rsidR="00DA4E77" w:rsidRPr="00C2654F" w:rsidRDefault="00DA4E77" w:rsidP="00DA4E77">
      <w:pPr>
        <w:ind w:left="851"/>
        <w:rPr>
          <w:sz w:val="24"/>
          <w:szCs w:val="24"/>
        </w:rPr>
      </w:pPr>
      <w:r w:rsidRPr="00C2654F">
        <w:rPr>
          <w:color w:val="222222"/>
          <w:sz w:val="24"/>
          <w:szCs w:val="24"/>
        </w:rPr>
        <w:t xml:space="preserve">Alle patienter, der behandles med </w:t>
      </w:r>
      <w:proofErr w:type="spellStart"/>
      <w:r w:rsidRPr="00C2654F">
        <w:rPr>
          <w:color w:val="222222"/>
          <w:sz w:val="24"/>
          <w:szCs w:val="24"/>
        </w:rPr>
        <w:t>Lecigon</w:t>
      </w:r>
      <w:proofErr w:type="spellEnd"/>
      <w:r w:rsidRPr="00C2654F">
        <w:rPr>
          <w:color w:val="222222"/>
          <w:sz w:val="24"/>
          <w:szCs w:val="24"/>
        </w:rPr>
        <w:t xml:space="preserve">, bør overvåges omhyggeligt med hensyn til udvikling af mentale forandringer, depression med selvmordstendenser og andre alvorlige mentale forandringer. </w:t>
      </w:r>
      <w:r w:rsidRPr="00C2654F">
        <w:rPr>
          <w:rStyle w:val="word-explaination"/>
          <w:sz w:val="24"/>
          <w:szCs w:val="24"/>
        </w:rPr>
        <w:t xml:space="preserve">Patienter med tidligere eller eksisterende </w:t>
      </w:r>
      <w:r w:rsidRPr="00C2654F">
        <w:rPr>
          <w:sz w:val="24"/>
          <w:szCs w:val="24"/>
        </w:rPr>
        <w:t>psykose</w:t>
      </w:r>
      <w:r w:rsidRPr="00C2654F">
        <w:rPr>
          <w:color w:val="222222"/>
          <w:sz w:val="24"/>
          <w:szCs w:val="24"/>
        </w:rPr>
        <w:t xml:space="preserve"> bør behandles med forsigtighed.</w:t>
      </w:r>
    </w:p>
    <w:p w:rsidR="00DA4E77" w:rsidRPr="00C2654F" w:rsidRDefault="00DA4E77" w:rsidP="00DA4E77">
      <w:pPr>
        <w:ind w:left="851"/>
        <w:rPr>
          <w:sz w:val="24"/>
          <w:szCs w:val="24"/>
        </w:rPr>
      </w:pPr>
    </w:p>
    <w:p w:rsidR="00DA4E77" w:rsidRPr="00C2654F" w:rsidRDefault="00DA4E77" w:rsidP="00DA4E77">
      <w:pPr>
        <w:ind w:left="851"/>
        <w:rPr>
          <w:sz w:val="24"/>
          <w:szCs w:val="24"/>
        </w:rPr>
      </w:pPr>
      <w:r w:rsidRPr="00C2654F">
        <w:rPr>
          <w:sz w:val="24"/>
          <w:szCs w:val="24"/>
        </w:rPr>
        <w:t xml:space="preserve">Samtidig administration af </w:t>
      </w:r>
      <w:proofErr w:type="spellStart"/>
      <w:r w:rsidRPr="00C2654F">
        <w:rPr>
          <w:sz w:val="24"/>
          <w:szCs w:val="24"/>
        </w:rPr>
        <w:t>neuroleptika</w:t>
      </w:r>
      <w:proofErr w:type="spellEnd"/>
      <w:r w:rsidRPr="00C2654F">
        <w:rPr>
          <w:sz w:val="24"/>
          <w:szCs w:val="24"/>
        </w:rPr>
        <w:t xml:space="preserve"> med dopaminreceptor-blokerende egenskaber, specielt D</w:t>
      </w:r>
      <w:r w:rsidRPr="006841EF">
        <w:rPr>
          <w:sz w:val="24"/>
          <w:szCs w:val="24"/>
          <w:vertAlign w:val="subscript"/>
        </w:rPr>
        <w:t>2</w:t>
      </w:r>
      <w:r w:rsidRPr="00C2654F">
        <w:rPr>
          <w:sz w:val="24"/>
          <w:szCs w:val="24"/>
        </w:rPr>
        <w:t xml:space="preserve">-receptorantagonister, bør ske med forsigtighed, og patienten bør observeres omhyggeligt for aftagende </w:t>
      </w:r>
      <w:proofErr w:type="spellStart"/>
      <w:r w:rsidRPr="00C2654F">
        <w:rPr>
          <w:sz w:val="24"/>
          <w:szCs w:val="24"/>
        </w:rPr>
        <w:t>antiparkinsoneffekt</w:t>
      </w:r>
      <w:proofErr w:type="spellEnd"/>
      <w:r w:rsidRPr="00C2654F">
        <w:rPr>
          <w:sz w:val="24"/>
          <w:szCs w:val="24"/>
        </w:rPr>
        <w:t xml:space="preserve"> eller forværring af parkinsonsymptomer, se pkt. 4.5.</w:t>
      </w:r>
    </w:p>
    <w:p w:rsidR="00DA4E77" w:rsidRPr="00C2654F" w:rsidRDefault="00DA4E77" w:rsidP="00DA4E77">
      <w:pPr>
        <w:ind w:left="851"/>
        <w:rPr>
          <w:sz w:val="24"/>
          <w:szCs w:val="24"/>
        </w:rPr>
      </w:pPr>
    </w:p>
    <w:p w:rsidR="00DA4E77" w:rsidRPr="00C2654F" w:rsidRDefault="00DA4E77" w:rsidP="00DA4E77">
      <w:pPr>
        <w:ind w:left="851"/>
        <w:rPr>
          <w:sz w:val="24"/>
          <w:szCs w:val="24"/>
        </w:rPr>
      </w:pPr>
      <w:r w:rsidRPr="00C2654F">
        <w:rPr>
          <w:sz w:val="24"/>
          <w:szCs w:val="24"/>
        </w:rPr>
        <w:t xml:space="preserve">Patienter med kronisk åbenvinklet </w:t>
      </w:r>
      <w:proofErr w:type="spellStart"/>
      <w:r w:rsidRPr="00C2654F">
        <w:rPr>
          <w:sz w:val="24"/>
          <w:szCs w:val="24"/>
        </w:rPr>
        <w:t>glaukom</w:t>
      </w:r>
      <w:proofErr w:type="spellEnd"/>
      <w:r w:rsidRPr="00C2654F">
        <w:rPr>
          <w:sz w:val="24"/>
          <w:szCs w:val="24"/>
        </w:rPr>
        <w:t xml:space="preserve"> kan behandles med </w:t>
      </w:r>
      <w:proofErr w:type="spellStart"/>
      <w:r w:rsidRPr="00C2654F">
        <w:rPr>
          <w:sz w:val="24"/>
          <w:szCs w:val="24"/>
        </w:rPr>
        <w:t>Lecigon</w:t>
      </w:r>
      <w:proofErr w:type="spellEnd"/>
      <w:r w:rsidRPr="00C2654F">
        <w:rPr>
          <w:sz w:val="24"/>
          <w:szCs w:val="24"/>
        </w:rPr>
        <w:t xml:space="preserve"> med forsigtighed, forudsat at det </w:t>
      </w:r>
      <w:proofErr w:type="spellStart"/>
      <w:r w:rsidRPr="00C2654F">
        <w:rPr>
          <w:sz w:val="24"/>
          <w:szCs w:val="24"/>
        </w:rPr>
        <w:t>intraokulære</w:t>
      </w:r>
      <w:proofErr w:type="spellEnd"/>
      <w:r w:rsidRPr="00C2654F">
        <w:rPr>
          <w:sz w:val="24"/>
          <w:szCs w:val="24"/>
        </w:rPr>
        <w:t xml:space="preserve"> tryk er velkontrolleret, og patienten overvåges nøje med hensyn til ændringer i det </w:t>
      </w:r>
      <w:proofErr w:type="spellStart"/>
      <w:r w:rsidRPr="00C2654F">
        <w:rPr>
          <w:sz w:val="24"/>
          <w:szCs w:val="24"/>
        </w:rPr>
        <w:t>intraokulære</w:t>
      </w:r>
      <w:proofErr w:type="spellEnd"/>
      <w:r w:rsidRPr="00C2654F">
        <w:rPr>
          <w:sz w:val="24"/>
          <w:szCs w:val="24"/>
        </w:rPr>
        <w:t xml:space="preserve"> tryk.</w:t>
      </w:r>
    </w:p>
    <w:p w:rsidR="00DA4E77" w:rsidRPr="00C2654F" w:rsidRDefault="00DA4E77" w:rsidP="00DA4E77">
      <w:pPr>
        <w:ind w:left="851"/>
        <w:rPr>
          <w:sz w:val="24"/>
          <w:szCs w:val="24"/>
        </w:rPr>
      </w:pPr>
    </w:p>
    <w:p w:rsidR="00DA4E77" w:rsidRPr="00C2654F" w:rsidRDefault="00DA4E77" w:rsidP="00DA4E77">
      <w:pPr>
        <w:ind w:left="851"/>
        <w:rPr>
          <w:sz w:val="24"/>
          <w:szCs w:val="24"/>
        </w:rPr>
      </w:pPr>
      <w:proofErr w:type="spellStart"/>
      <w:r w:rsidRPr="00C2654F">
        <w:rPr>
          <w:sz w:val="24"/>
          <w:szCs w:val="24"/>
        </w:rPr>
        <w:t>Lecigon</w:t>
      </w:r>
      <w:proofErr w:type="spellEnd"/>
      <w:r w:rsidRPr="00C2654F">
        <w:rPr>
          <w:sz w:val="24"/>
          <w:szCs w:val="24"/>
        </w:rPr>
        <w:t xml:space="preserve"> kan inducere </w:t>
      </w:r>
      <w:proofErr w:type="spellStart"/>
      <w:r w:rsidRPr="00C2654F">
        <w:rPr>
          <w:sz w:val="24"/>
          <w:szCs w:val="24"/>
        </w:rPr>
        <w:t>ortostatisk</w:t>
      </w:r>
      <w:proofErr w:type="spellEnd"/>
      <w:r w:rsidRPr="00C2654F">
        <w:rPr>
          <w:sz w:val="24"/>
          <w:szCs w:val="24"/>
        </w:rPr>
        <w:t xml:space="preserve"> hypotension. </w:t>
      </w:r>
      <w:proofErr w:type="spellStart"/>
      <w:r w:rsidRPr="00C2654F">
        <w:rPr>
          <w:sz w:val="24"/>
          <w:szCs w:val="24"/>
        </w:rPr>
        <w:t>Lecigon</w:t>
      </w:r>
      <w:proofErr w:type="spellEnd"/>
      <w:r w:rsidRPr="00C2654F">
        <w:rPr>
          <w:sz w:val="24"/>
          <w:szCs w:val="24"/>
        </w:rPr>
        <w:t xml:space="preserve"> bør derfor gives med forsigtighed til patienter, der anvender andre lægemidler, som kan forårsage </w:t>
      </w:r>
      <w:proofErr w:type="spellStart"/>
      <w:r w:rsidRPr="00C2654F">
        <w:rPr>
          <w:sz w:val="24"/>
          <w:szCs w:val="24"/>
        </w:rPr>
        <w:t>ortostatisk</w:t>
      </w:r>
      <w:proofErr w:type="spellEnd"/>
      <w:r w:rsidRPr="00C2654F">
        <w:rPr>
          <w:sz w:val="24"/>
          <w:szCs w:val="24"/>
        </w:rPr>
        <w:t xml:space="preserve"> hypotension; se pkt. 4.5.</w:t>
      </w:r>
    </w:p>
    <w:p w:rsidR="00DA4E77" w:rsidRPr="00C2654F" w:rsidRDefault="00DA4E77" w:rsidP="00DA4E77">
      <w:pPr>
        <w:ind w:left="851"/>
        <w:rPr>
          <w:sz w:val="24"/>
          <w:szCs w:val="24"/>
        </w:rPr>
      </w:pPr>
    </w:p>
    <w:p w:rsidR="00DA4E77" w:rsidRPr="00C2654F" w:rsidRDefault="00DA4E77" w:rsidP="00DA4E77">
      <w:pPr>
        <w:ind w:left="851"/>
        <w:rPr>
          <w:sz w:val="24"/>
          <w:szCs w:val="24"/>
        </w:rPr>
      </w:pPr>
      <w:r w:rsidRPr="00C2654F">
        <w:rPr>
          <w:sz w:val="24"/>
          <w:szCs w:val="24"/>
        </w:rPr>
        <w:t xml:space="preserve">Det aktive stof i </w:t>
      </w:r>
      <w:proofErr w:type="spellStart"/>
      <w:r w:rsidRPr="00C2654F">
        <w:rPr>
          <w:sz w:val="24"/>
          <w:szCs w:val="24"/>
        </w:rPr>
        <w:t>Lecigon</w:t>
      </w:r>
      <w:proofErr w:type="spellEnd"/>
      <w:r w:rsidRPr="00C2654F">
        <w:rPr>
          <w:sz w:val="24"/>
          <w:szCs w:val="24"/>
        </w:rPr>
        <w:t xml:space="preserve"> er blevet forbundet med døsighed og perioder med pludseligt indsættende søvn hos patienter med Parkinsons sygdom, og der bør derfor udvises forsigtighed ved bilkørsel og betjening af maskiner (se pkt. 4.7 og 4.8).</w:t>
      </w:r>
    </w:p>
    <w:p w:rsidR="00DA4E77" w:rsidRPr="00C2654F" w:rsidRDefault="00DA4E77" w:rsidP="00DA4E77">
      <w:pPr>
        <w:ind w:left="851"/>
        <w:rPr>
          <w:sz w:val="24"/>
          <w:szCs w:val="24"/>
        </w:rPr>
      </w:pPr>
    </w:p>
    <w:p w:rsidR="00DA4E77" w:rsidRPr="00C2654F" w:rsidRDefault="00DA4E77" w:rsidP="00DA4E77">
      <w:pPr>
        <w:ind w:left="851"/>
        <w:rPr>
          <w:sz w:val="24"/>
          <w:szCs w:val="24"/>
        </w:rPr>
      </w:pPr>
      <w:r w:rsidRPr="00C2654F">
        <w:rPr>
          <w:sz w:val="24"/>
          <w:szCs w:val="24"/>
        </w:rPr>
        <w:t xml:space="preserve">Der er rapporteret om et syndrom, der ligner malignt </w:t>
      </w:r>
      <w:proofErr w:type="spellStart"/>
      <w:r w:rsidRPr="00C2654F">
        <w:rPr>
          <w:sz w:val="24"/>
          <w:szCs w:val="24"/>
        </w:rPr>
        <w:t>neuroleptikasyndrom</w:t>
      </w:r>
      <w:proofErr w:type="spellEnd"/>
      <w:r w:rsidRPr="00C2654F">
        <w:rPr>
          <w:sz w:val="24"/>
          <w:szCs w:val="24"/>
        </w:rPr>
        <w:t xml:space="preserve"> (NMS), og som omfatter muskelstivhed, forhøjet kropstemperatur, mentale forandringer (f.eks. agitation, konfusion, koma) og øget </w:t>
      </w:r>
      <w:proofErr w:type="spellStart"/>
      <w:r w:rsidRPr="00C2654F">
        <w:rPr>
          <w:sz w:val="24"/>
          <w:szCs w:val="24"/>
        </w:rPr>
        <w:t>serumkreatinfosfokinase</w:t>
      </w:r>
      <w:proofErr w:type="spellEnd"/>
      <w:r w:rsidRPr="00C2654F">
        <w:rPr>
          <w:sz w:val="24"/>
          <w:szCs w:val="24"/>
        </w:rPr>
        <w:t xml:space="preserve">, ved pludselig </w:t>
      </w:r>
      <w:proofErr w:type="spellStart"/>
      <w:r w:rsidRPr="00C2654F">
        <w:rPr>
          <w:sz w:val="24"/>
          <w:szCs w:val="24"/>
        </w:rPr>
        <w:t>seponering</w:t>
      </w:r>
      <w:proofErr w:type="spellEnd"/>
      <w:r w:rsidRPr="00C2654F">
        <w:rPr>
          <w:sz w:val="24"/>
          <w:szCs w:val="24"/>
        </w:rPr>
        <w:t xml:space="preserve"> af </w:t>
      </w:r>
      <w:proofErr w:type="spellStart"/>
      <w:r w:rsidRPr="00C2654F">
        <w:rPr>
          <w:sz w:val="24"/>
          <w:szCs w:val="24"/>
        </w:rPr>
        <w:t>antiparkinsonmidler</w:t>
      </w:r>
      <w:proofErr w:type="spellEnd"/>
      <w:r w:rsidRPr="00C2654F">
        <w:rPr>
          <w:sz w:val="24"/>
          <w:szCs w:val="24"/>
        </w:rPr>
        <w:t xml:space="preserve">. Der er set sjældne tilfælde af </w:t>
      </w:r>
      <w:proofErr w:type="spellStart"/>
      <w:r w:rsidRPr="00C2654F">
        <w:rPr>
          <w:sz w:val="24"/>
          <w:szCs w:val="24"/>
        </w:rPr>
        <w:t>rabdomyolyse</w:t>
      </w:r>
      <w:proofErr w:type="spellEnd"/>
      <w:r w:rsidRPr="00C2654F">
        <w:rPr>
          <w:sz w:val="24"/>
          <w:szCs w:val="24"/>
        </w:rPr>
        <w:t xml:space="preserve"> sekundært til malignt </w:t>
      </w:r>
      <w:proofErr w:type="spellStart"/>
      <w:r w:rsidRPr="00C2654F">
        <w:rPr>
          <w:sz w:val="24"/>
          <w:szCs w:val="24"/>
        </w:rPr>
        <w:t>neuroleptikasyndrom</w:t>
      </w:r>
      <w:proofErr w:type="spellEnd"/>
      <w:r w:rsidRPr="00C2654F">
        <w:rPr>
          <w:sz w:val="24"/>
          <w:szCs w:val="24"/>
        </w:rPr>
        <w:t xml:space="preserve"> eller svære </w:t>
      </w:r>
      <w:proofErr w:type="spellStart"/>
      <w:r w:rsidRPr="00C2654F">
        <w:rPr>
          <w:sz w:val="24"/>
          <w:szCs w:val="24"/>
        </w:rPr>
        <w:t>dyskinesier</w:t>
      </w:r>
      <w:proofErr w:type="spellEnd"/>
      <w:r w:rsidRPr="00C2654F">
        <w:rPr>
          <w:sz w:val="24"/>
          <w:szCs w:val="24"/>
        </w:rPr>
        <w:t xml:space="preserve"> hos patienter med Parkinsons sygdom. Siden markedsføringen af </w:t>
      </w:r>
      <w:proofErr w:type="spellStart"/>
      <w:r w:rsidRPr="00C2654F">
        <w:rPr>
          <w:sz w:val="24"/>
          <w:szCs w:val="24"/>
        </w:rPr>
        <w:t>entacapon</w:t>
      </w:r>
      <w:proofErr w:type="spellEnd"/>
      <w:r w:rsidRPr="00C2654F">
        <w:rPr>
          <w:sz w:val="24"/>
          <w:szCs w:val="24"/>
        </w:rPr>
        <w:t xml:space="preserve"> er der rapporteret om enkeltstående tilfælde af NMS, særligt efter pludselig dosisreduktion eller </w:t>
      </w:r>
      <w:proofErr w:type="spellStart"/>
      <w:r w:rsidRPr="00C2654F">
        <w:rPr>
          <w:sz w:val="24"/>
          <w:szCs w:val="24"/>
        </w:rPr>
        <w:t>seponering</w:t>
      </w:r>
      <w:proofErr w:type="spellEnd"/>
      <w:r w:rsidRPr="00C2654F">
        <w:rPr>
          <w:sz w:val="24"/>
          <w:szCs w:val="24"/>
        </w:rPr>
        <w:t xml:space="preserve"> af </w:t>
      </w:r>
      <w:proofErr w:type="spellStart"/>
      <w:r w:rsidRPr="00C2654F">
        <w:rPr>
          <w:sz w:val="24"/>
          <w:szCs w:val="24"/>
        </w:rPr>
        <w:t>entacapon</w:t>
      </w:r>
      <w:proofErr w:type="spellEnd"/>
      <w:r w:rsidRPr="00C2654F">
        <w:rPr>
          <w:sz w:val="24"/>
          <w:szCs w:val="24"/>
        </w:rPr>
        <w:t xml:space="preserve"> og andre samtidige </w:t>
      </w:r>
      <w:proofErr w:type="spellStart"/>
      <w:r w:rsidRPr="00C2654F">
        <w:rPr>
          <w:sz w:val="24"/>
          <w:szCs w:val="24"/>
        </w:rPr>
        <w:lastRenderedPageBreak/>
        <w:t>dopaminerge</w:t>
      </w:r>
      <w:proofErr w:type="spellEnd"/>
      <w:r w:rsidRPr="00C2654F">
        <w:rPr>
          <w:sz w:val="24"/>
          <w:szCs w:val="24"/>
        </w:rPr>
        <w:t xml:space="preserve"> lægemidler. Hvis </w:t>
      </w:r>
      <w:proofErr w:type="spellStart"/>
      <w:r w:rsidRPr="00C2654F">
        <w:rPr>
          <w:sz w:val="24"/>
          <w:szCs w:val="24"/>
        </w:rPr>
        <w:t>Lecigon</w:t>
      </w:r>
      <w:proofErr w:type="spellEnd"/>
      <w:r w:rsidRPr="00C2654F">
        <w:rPr>
          <w:sz w:val="24"/>
          <w:szCs w:val="24"/>
        </w:rPr>
        <w:t>-dosen pludselig reduceres eller seponeres, bør patienten observeres nøje, især hvis patienten også får antipsykotika/</w:t>
      </w:r>
      <w:proofErr w:type="spellStart"/>
      <w:r w:rsidRPr="00C2654F">
        <w:rPr>
          <w:sz w:val="24"/>
          <w:szCs w:val="24"/>
        </w:rPr>
        <w:t>neuroleptika</w:t>
      </w:r>
      <w:proofErr w:type="spellEnd"/>
      <w:r w:rsidRPr="00C2654F">
        <w:rPr>
          <w:sz w:val="24"/>
          <w:szCs w:val="24"/>
        </w:rPr>
        <w:t xml:space="preserve">. </w:t>
      </w:r>
    </w:p>
    <w:p w:rsidR="00DA4E77" w:rsidRPr="00C2654F" w:rsidRDefault="00DA4E77" w:rsidP="00DA4E77">
      <w:pPr>
        <w:ind w:left="851"/>
        <w:rPr>
          <w:sz w:val="24"/>
          <w:szCs w:val="24"/>
        </w:rPr>
      </w:pPr>
    </w:p>
    <w:p w:rsidR="00DA4E77" w:rsidRPr="00C2654F" w:rsidRDefault="00DA4E77" w:rsidP="00DA4E77">
      <w:pPr>
        <w:ind w:left="851"/>
        <w:rPr>
          <w:sz w:val="24"/>
          <w:szCs w:val="24"/>
        </w:rPr>
      </w:pPr>
      <w:r w:rsidRPr="00C2654F">
        <w:rPr>
          <w:sz w:val="24"/>
          <w:szCs w:val="24"/>
        </w:rPr>
        <w:t xml:space="preserve">Patienter skal monitoreres regelmæssigt for udvikling af patologiske vane- og impulshandlinger. Patienter og behandlere skal gøres opmærksomme på, at adfærdssymptomer på patologisk vane- og impulskontrol, inklusive patologisk spillelyst, forøget libido og </w:t>
      </w:r>
      <w:proofErr w:type="spellStart"/>
      <w:r w:rsidRPr="00C2654F">
        <w:rPr>
          <w:sz w:val="24"/>
          <w:szCs w:val="24"/>
        </w:rPr>
        <w:t>hyperseksualitet</w:t>
      </w:r>
      <w:proofErr w:type="spellEnd"/>
      <w:r w:rsidRPr="00C2654F">
        <w:rPr>
          <w:sz w:val="24"/>
          <w:szCs w:val="24"/>
        </w:rPr>
        <w:t xml:space="preserve">, </w:t>
      </w:r>
      <w:proofErr w:type="spellStart"/>
      <w:r w:rsidRPr="00C2654F">
        <w:rPr>
          <w:sz w:val="24"/>
          <w:szCs w:val="24"/>
        </w:rPr>
        <w:t>kompulsiv</w:t>
      </w:r>
      <w:proofErr w:type="spellEnd"/>
      <w:r w:rsidRPr="00C2654F">
        <w:rPr>
          <w:sz w:val="24"/>
          <w:szCs w:val="24"/>
        </w:rPr>
        <w:t xml:space="preserve"> brug af penge og indkøb, spiseorgie og tvangsspisning kan opstå hos patienter, som bliver behandlet med dopaminagonister og/eller andre </w:t>
      </w:r>
      <w:proofErr w:type="spellStart"/>
      <w:r w:rsidRPr="00C2654F">
        <w:rPr>
          <w:sz w:val="24"/>
          <w:szCs w:val="24"/>
        </w:rPr>
        <w:t>dopaminerge</w:t>
      </w:r>
      <w:proofErr w:type="spellEnd"/>
      <w:r w:rsidRPr="00C2654F">
        <w:rPr>
          <w:sz w:val="24"/>
          <w:szCs w:val="24"/>
        </w:rPr>
        <w:t xml:space="preserve"> behandlinger indeholdende </w:t>
      </w:r>
      <w:proofErr w:type="spellStart"/>
      <w:r w:rsidRPr="00C2654F">
        <w:rPr>
          <w:sz w:val="24"/>
          <w:szCs w:val="24"/>
        </w:rPr>
        <w:t>levodopa</w:t>
      </w:r>
      <w:proofErr w:type="spellEnd"/>
      <w:r w:rsidRPr="00C2654F">
        <w:rPr>
          <w:sz w:val="24"/>
          <w:szCs w:val="24"/>
        </w:rPr>
        <w:t xml:space="preserve">, herunder </w:t>
      </w:r>
      <w:proofErr w:type="spellStart"/>
      <w:r w:rsidRPr="00C2654F">
        <w:rPr>
          <w:sz w:val="24"/>
          <w:szCs w:val="24"/>
        </w:rPr>
        <w:t>Lecigon</w:t>
      </w:r>
      <w:proofErr w:type="spellEnd"/>
      <w:r w:rsidRPr="00C2654F">
        <w:rPr>
          <w:sz w:val="24"/>
          <w:szCs w:val="24"/>
        </w:rPr>
        <w:t>. Det anbefales at genoverveje behandlingen, hvis disse symptomer opstår</w:t>
      </w:r>
    </w:p>
    <w:p w:rsidR="00DA4E77" w:rsidRPr="00C2654F" w:rsidRDefault="00DA4E77" w:rsidP="00DA4E77">
      <w:pPr>
        <w:ind w:left="851"/>
        <w:rPr>
          <w:sz w:val="24"/>
          <w:szCs w:val="24"/>
        </w:rPr>
      </w:pPr>
    </w:p>
    <w:p w:rsidR="00DA4E77" w:rsidRPr="00C2654F" w:rsidRDefault="00DA4E77" w:rsidP="00DA4E77">
      <w:pPr>
        <w:ind w:left="851"/>
        <w:rPr>
          <w:sz w:val="24"/>
          <w:szCs w:val="24"/>
        </w:rPr>
      </w:pPr>
      <w:r w:rsidRPr="00C2654F">
        <w:rPr>
          <w:sz w:val="24"/>
          <w:szCs w:val="24"/>
        </w:rPr>
        <w:t xml:space="preserve">Epidemiologiske studier har vist, at parkinsonpatienter har en højere risiko for at udvikle melanomer end befolkningen som helhed. Det er uklart, om den observerede øgede risiko skyldes Parkinsons sygdom eller andre faktorer, såsom lægemidler til behandling af Parkinsons sygdom. Patienter og sundhedspersoner opfordres derfor til regelmæssigt at monitorere for melanomer under brugen af </w:t>
      </w:r>
      <w:proofErr w:type="spellStart"/>
      <w:r w:rsidRPr="00C2654F">
        <w:rPr>
          <w:sz w:val="24"/>
          <w:szCs w:val="24"/>
        </w:rPr>
        <w:t>Lecigon</w:t>
      </w:r>
      <w:proofErr w:type="spellEnd"/>
      <w:r w:rsidRPr="00C2654F">
        <w:rPr>
          <w:sz w:val="24"/>
          <w:szCs w:val="24"/>
        </w:rPr>
        <w:t xml:space="preserve">. Ideelt set bør de regelmæssige </w:t>
      </w:r>
      <w:proofErr w:type="spellStart"/>
      <w:r w:rsidRPr="00C2654F">
        <w:rPr>
          <w:sz w:val="24"/>
          <w:szCs w:val="24"/>
        </w:rPr>
        <w:t>hudundersøgelser</w:t>
      </w:r>
      <w:proofErr w:type="spellEnd"/>
      <w:r w:rsidRPr="00C2654F">
        <w:rPr>
          <w:sz w:val="24"/>
          <w:szCs w:val="24"/>
        </w:rPr>
        <w:t xml:space="preserve"> udføres af relevant kvalificerede personer (f.eks. dermatologer).</w:t>
      </w:r>
    </w:p>
    <w:p w:rsidR="00DA4E77" w:rsidRPr="00C2654F" w:rsidRDefault="00DA4E77" w:rsidP="00DA4E77">
      <w:pPr>
        <w:ind w:left="851"/>
        <w:rPr>
          <w:sz w:val="24"/>
          <w:szCs w:val="24"/>
        </w:rPr>
      </w:pPr>
    </w:p>
    <w:p w:rsidR="00DA4E77" w:rsidRPr="00C2654F" w:rsidRDefault="00DA4E77" w:rsidP="00DA4E77">
      <w:pPr>
        <w:ind w:left="851"/>
        <w:rPr>
          <w:sz w:val="24"/>
          <w:szCs w:val="24"/>
        </w:rPr>
      </w:pPr>
      <w:r w:rsidRPr="00C2654F">
        <w:rPr>
          <w:sz w:val="24"/>
          <w:szCs w:val="24"/>
        </w:rPr>
        <w:t xml:space="preserve">Hvis der er behov for generel anæstesi, kan behandling med </w:t>
      </w:r>
      <w:proofErr w:type="spellStart"/>
      <w:r w:rsidRPr="00C2654F">
        <w:rPr>
          <w:sz w:val="24"/>
          <w:szCs w:val="24"/>
        </w:rPr>
        <w:t>Lecigon</w:t>
      </w:r>
      <w:proofErr w:type="spellEnd"/>
      <w:r w:rsidRPr="00C2654F">
        <w:rPr>
          <w:sz w:val="24"/>
          <w:szCs w:val="24"/>
        </w:rPr>
        <w:t xml:space="preserve"> fortsætte, så længe patienten kan indtage væske og lægemidler peroralt. Hvis det er nødvendigt at afbryde behandlingen midlertidigt, kan behandlingen med </w:t>
      </w:r>
      <w:proofErr w:type="spellStart"/>
      <w:r w:rsidRPr="00C2654F">
        <w:rPr>
          <w:sz w:val="24"/>
          <w:szCs w:val="24"/>
        </w:rPr>
        <w:t>Lecigon</w:t>
      </w:r>
      <w:proofErr w:type="spellEnd"/>
      <w:r w:rsidRPr="00C2654F">
        <w:rPr>
          <w:sz w:val="24"/>
          <w:szCs w:val="24"/>
        </w:rPr>
        <w:t xml:space="preserve"> genoptages med samme dosis som før, så snart peroral væske kan indtages.</w:t>
      </w:r>
    </w:p>
    <w:p w:rsidR="00DA4E77" w:rsidRPr="00C2654F" w:rsidRDefault="00DA4E77" w:rsidP="00DA4E77">
      <w:pPr>
        <w:ind w:left="851"/>
        <w:rPr>
          <w:sz w:val="24"/>
          <w:szCs w:val="24"/>
        </w:rPr>
      </w:pPr>
    </w:p>
    <w:p w:rsidR="00DA4E77" w:rsidRPr="00C2654F" w:rsidRDefault="00DA4E77" w:rsidP="00DA4E77">
      <w:pPr>
        <w:ind w:left="851"/>
        <w:rPr>
          <w:sz w:val="24"/>
          <w:szCs w:val="24"/>
        </w:rPr>
      </w:pPr>
      <w:r w:rsidRPr="00C2654F">
        <w:rPr>
          <w:sz w:val="24"/>
          <w:szCs w:val="24"/>
        </w:rPr>
        <w:t xml:space="preserve">Det kan være nødvendigt at reducere </w:t>
      </w:r>
      <w:proofErr w:type="spellStart"/>
      <w:r w:rsidRPr="00C2654F">
        <w:rPr>
          <w:sz w:val="24"/>
          <w:szCs w:val="24"/>
        </w:rPr>
        <w:t>Lecigon</w:t>
      </w:r>
      <w:proofErr w:type="spellEnd"/>
      <w:r w:rsidRPr="00C2654F">
        <w:rPr>
          <w:sz w:val="24"/>
          <w:szCs w:val="24"/>
        </w:rPr>
        <w:t xml:space="preserve">-dosen for at undgå </w:t>
      </w:r>
      <w:proofErr w:type="spellStart"/>
      <w:r w:rsidRPr="00C2654F">
        <w:rPr>
          <w:sz w:val="24"/>
          <w:szCs w:val="24"/>
        </w:rPr>
        <w:t>levodopa</w:t>
      </w:r>
      <w:proofErr w:type="spellEnd"/>
      <w:r w:rsidRPr="00C2654F">
        <w:rPr>
          <w:sz w:val="24"/>
          <w:szCs w:val="24"/>
        </w:rPr>
        <w:t xml:space="preserve">-inducerede </w:t>
      </w:r>
      <w:proofErr w:type="spellStart"/>
      <w:r w:rsidRPr="00C2654F">
        <w:rPr>
          <w:sz w:val="24"/>
          <w:szCs w:val="24"/>
        </w:rPr>
        <w:t>dyskinesier</w:t>
      </w:r>
      <w:proofErr w:type="spellEnd"/>
      <w:r w:rsidRPr="00C2654F">
        <w:rPr>
          <w:sz w:val="24"/>
          <w:szCs w:val="24"/>
        </w:rPr>
        <w:t>.</w:t>
      </w:r>
    </w:p>
    <w:p w:rsidR="00DA4E77" w:rsidRPr="00C2654F" w:rsidRDefault="00DA4E77" w:rsidP="00DA4E77">
      <w:pPr>
        <w:ind w:left="851"/>
        <w:rPr>
          <w:sz w:val="24"/>
          <w:szCs w:val="24"/>
        </w:rPr>
      </w:pPr>
    </w:p>
    <w:p w:rsidR="00DA4E77" w:rsidRPr="00C2654F" w:rsidRDefault="00DA4E77" w:rsidP="00DA4E77">
      <w:pPr>
        <w:ind w:left="851"/>
        <w:rPr>
          <w:sz w:val="24"/>
          <w:szCs w:val="24"/>
        </w:rPr>
      </w:pPr>
      <w:r w:rsidRPr="00C2654F">
        <w:rPr>
          <w:sz w:val="24"/>
          <w:szCs w:val="24"/>
        </w:rPr>
        <w:t xml:space="preserve">Det anbefales at vurdere den </w:t>
      </w:r>
      <w:proofErr w:type="spellStart"/>
      <w:r w:rsidRPr="00C2654F">
        <w:rPr>
          <w:sz w:val="24"/>
          <w:szCs w:val="24"/>
        </w:rPr>
        <w:t>hepatiske</w:t>
      </w:r>
      <w:proofErr w:type="spellEnd"/>
      <w:r w:rsidRPr="00C2654F">
        <w:rPr>
          <w:sz w:val="24"/>
          <w:szCs w:val="24"/>
        </w:rPr>
        <w:t xml:space="preserve">, </w:t>
      </w:r>
      <w:proofErr w:type="spellStart"/>
      <w:r w:rsidRPr="00C2654F">
        <w:rPr>
          <w:sz w:val="24"/>
          <w:szCs w:val="24"/>
        </w:rPr>
        <w:t>hæmatopoietiske</w:t>
      </w:r>
      <w:proofErr w:type="spellEnd"/>
      <w:r w:rsidRPr="00C2654F">
        <w:rPr>
          <w:sz w:val="24"/>
          <w:szCs w:val="24"/>
        </w:rPr>
        <w:t xml:space="preserve">, </w:t>
      </w:r>
      <w:proofErr w:type="spellStart"/>
      <w:r w:rsidRPr="00C2654F">
        <w:rPr>
          <w:sz w:val="24"/>
          <w:szCs w:val="24"/>
        </w:rPr>
        <w:t>kardiovaskulære</w:t>
      </w:r>
      <w:proofErr w:type="spellEnd"/>
      <w:r w:rsidRPr="00C2654F">
        <w:rPr>
          <w:sz w:val="24"/>
          <w:szCs w:val="24"/>
        </w:rPr>
        <w:t xml:space="preserve"> og </w:t>
      </w:r>
      <w:proofErr w:type="spellStart"/>
      <w:r w:rsidRPr="00C2654F">
        <w:rPr>
          <w:sz w:val="24"/>
          <w:szCs w:val="24"/>
        </w:rPr>
        <w:t>renale</w:t>
      </w:r>
      <w:proofErr w:type="spellEnd"/>
      <w:r w:rsidRPr="00C2654F">
        <w:rPr>
          <w:sz w:val="24"/>
          <w:szCs w:val="24"/>
        </w:rPr>
        <w:t xml:space="preserve"> funktion regelmæssigt ved forlænget behandling med </w:t>
      </w:r>
      <w:proofErr w:type="spellStart"/>
      <w:r w:rsidRPr="00C2654F">
        <w:rPr>
          <w:sz w:val="24"/>
          <w:szCs w:val="24"/>
        </w:rPr>
        <w:t>Lecigon</w:t>
      </w:r>
      <w:proofErr w:type="spellEnd"/>
      <w:r w:rsidRPr="00C2654F">
        <w:rPr>
          <w:sz w:val="24"/>
          <w:szCs w:val="24"/>
        </w:rPr>
        <w:t>.</w:t>
      </w:r>
    </w:p>
    <w:p w:rsidR="00DA4E77" w:rsidRPr="00C2654F" w:rsidRDefault="00DA4E77" w:rsidP="00DA4E77">
      <w:pPr>
        <w:ind w:left="851"/>
        <w:rPr>
          <w:sz w:val="24"/>
          <w:szCs w:val="24"/>
        </w:rPr>
      </w:pPr>
    </w:p>
    <w:p w:rsidR="00DA4E77" w:rsidRPr="00C2654F" w:rsidRDefault="00DA4E77" w:rsidP="00DA4E77">
      <w:pPr>
        <w:ind w:left="851"/>
        <w:rPr>
          <w:sz w:val="24"/>
          <w:szCs w:val="24"/>
        </w:rPr>
      </w:pPr>
      <w:proofErr w:type="spellStart"/>
      <w:r w:rsidRPr="00C2654F">
        <w:rPr>
          <w:sz w:val="24"/>
          <w:szCs w:val="24"/>
        </w:rPr>
        <w:t>Lecigon</w:t>
      </w:r>
      <w:proofErr w:type="spellEnd"/>
      <w:r w:rsidRPr="00C2654F">
        <w:rPr>
          <w:sz w:val="24"/>
          <w:szCs w:val="24"/>
        </w:rPr>
        <w:t xml:space="preserve"> indeholder hydrazin, et nedbrydningsprodukt fra </w:t>
      </w:r>
      <w:proofErr w:type="spellStart"/>
      <w:r w:rsidRPr="00C2654F">
        <w:rPr>
          <w:sz w:val="24"/>
          <w:szCs w:val="24"/>
        </w:rPr>
        <w:t>carbidopa</w:t>
      </w:r>
      <w:proofErr w:type="spellEnd"/>
      <w:r w:rsidRPr="00C2654F">
        <w:rPr>
          <w:sz w:val="24"/>
          <w:szCs w:val="24"/>
        </w:rPr>
        <w:t xml:space="preserve">, som kan være genotoksisk og muligvis </w:t>
      </w:r>
      <w:proofErr w:type="spellStart"/>
      <w:r w:rsidRPr="00C2654F">
        <w:rPr>
          <w:sz w:val="24"/>
          <w:szCs w:val="24"/>
        </w:rPr>
        <w:t>karcinogent</w:t>
      </w:r>
      <w:proofErr w:type="spellEnd"/>
      <w:r w:rsidRPr="00C2654F">
        <w:rPr>
          <w:sz w:val="24"/>
          <w:szCs w:val="24"/>
        </w:rPr>
        <w:t xml:space="preserve">. Den gennemsnitlige, anbefalede, daglige dosis af </w:t>
      </w:r>
      <w:proofErr w:type="spellStart"/>
      <w:r w:rsidRPr="00C2654F">
        <w:rPr>
          <w:sz w:val="24"/>
          <w:szCs w:val="24"/>
        </w:rPr>
        <w:t>Lecigon</w:t>
      </w:r>
      <w:proofErr w:type="spellEnd"/>
      <w:r w:rsidRPr="00C2654F">
        <w:rPr>
          <w:sz w:val="24"/>
          <w:szCs w:val="24"/>
        </w:rPr>
        <w:t xml:space="preserve"> er 46 ml (svarende til 1,6 mg hydrazin/dag), og den anbefalede maksimumdosis af </w:t>
      </w:r>
      <w:proofErr w:type="spellStart"/>
      <w:r w:rsidRPr="00C2654F">
        <w:rPr>
          <w:sz w:val="24"/>
          <w:szCs w:val="24"/>
        </w:rPr>
        <w:t>Lecigon</w:t>
      </w:r>
      <w:proofErr w:type="spellEnd"/>
      <w:r w:rsidRPr="00C2654F">
        <w:rPr>
          <w:sz w:val="24"/>
          <w:szCs w:val="24"/>
        </w:rPr>
        <w:t xml:space="preserve"> er 100 ml (svarende til maksimum 3 5 mg hydrazin/dag). Den kliniske betydning af denne hydrazineksponering kendes ikke.</w:t>
      </w:r>
    </w:p>
    <w:p w:rsidR="00DA4E77" w:rsidRPr="00C2654F" w:rsidRDefault="00DA4E77" w:rsidP="00DA4E77">
      <w:pPr>
        <w:ind w:left="851"/>
        <w:rPr>
          <w:sz w:val="24"/>
          <w:szCs w:val="24"/>
        </w:rPr>
      </w:pPr>
    </w:p>
    <w:p w:rsidR="00DA4E77" w:rsidRPr="00C2654F" w:rsidRDefault="00DA4E77" w:rsidP="00DA4E77">
      <w:pPr>
        <w:ind w:left="851"/>
        <w:rPr>
          <w:sz w:val="24"/>
          <w:szCs w:val="24"/>
        </w:rPr>
      </w:pPr>
      <w:r w:rsidRPr="00C2654F">
        <w:rPr>
          <w:sz w:val="24"/>
          <w:szCs w:val="24"/>
        </w:rPr>
        <w:t xml:space="preserve">Tidligere operation i den øvre del af abdomen kan medføre vanskeligheder ved etablering af </w:t>
      </w:r>
      <w:proofErr w:type="spellStart"/>
      <w:r w:rsidRPr="00C2654F">
        <w:rPr>
          <w:sz w:val="24"/>
          <w:szCs w:val="24"/>
        </w:rPr>
        <w:t>gastrostomi</w:t>
      </w:r>
      <w:proofErr w:type="spellEnd"/>
      <w:r w:rsidRPr="00C2654F">
        <w:rPr>
          <w:sz w:val="24"/>
          <w:szCs w:val="24"/>
        </w:rPr>
        <w:t xml:space="preserve"> eller </w:t>
      </w:r>
      <w:proofErr w:type="spellStart"/>
      <w:r w:rsidRPr="00C2654F">
        <w:rPr>
          <w:sz w:val="24"/>
          <w:szCs w:val="24"/>
        </w:rPr>
        <w:t>jejunostomi</w:t>
      </w:r>
      <w:proofErr w:type="spellEnd"/>
      <w:r w:rsidRPr="00C2654F">
        <w:rPr>
          <w:sz w:val="24"/>
          <w:szCs w:val="24"/>
        </w:rPr>
        <w:t>.</w:t>
      </w:r>
    </w:p>
    <w:p w:rsidR="00DA4E77" w:rsidRPr="00C2654F" w:rsidRDefault="00DA4E77" w:rsidP="00DA4E77">
      <w:pPr>
        <w:ind w:left="851"/>
        <w:rPr>
          <w:sz w:val="24"/>
          <w:szCs w:val="24"/>
        </w:rPr>
      </w:pPr>
    </w:p>
    <w:p w:rsidR="00DA4E77" w:rsidRPr="00C2654F" w:rsidRDefault="006A7320" w:rsidP="00DA4E77">
      <w:pPr>
        <w:ind w:left="851"/>
        <w:rPr>
          <w:sz w:val="24"/>
          <w:szCs w:val="24"/>
        </w:rPr>
      </w:pPr>
      <w:r>
        <w:rPr>
          <w:sz w:val="24"/>
          <w:szCs w:val="24"/>
        </w:rPr>
        <w:t xml:space="preserve">Rapporterede komplikationer til </w:t>
      </w:r>
      <w:proofErr w:type="spellStart"/>
      <w:r>
        <w:rPr>
          <w:sz w:val="24"/>
          <w:szCs w:val="24"/>
        </w:rPr>
        <w:t>levodopa</w:t>
      </w:r>
      <w:proofErr w:type="spellEnd"/>
      <w:r>
        <w:rPr>
          <w:sz w:val="24"/>
          <w:szCs w:val="24"/>
        </w:rPr>
        <w:t>/</w:t>
      </w:r>
      <w:proofErr w:type="spellStart"/>
      <w:r>
        <w:rPr>
          <w:sz w:val="24"/>
          <w:szCs w:val="24"/>
        </w:rPr>
        <w:t>carbidopa</w:t>
      </w:r>
      <w:proofErr w:type="spellEnd"/>
      <w:r>
        <w:rPr>
          <w:sz w:val="24"/>
          <w:szCs w:val="24"/>
        </w:rPr>
        <w:t xml:space="preserve"> i de kliniske studier og efter markedsføringen omfatter absces, </w:t>
      </w:r>
      <w:proofErr w:type="spellStart"/>
      <w:r>
        <w:rPr>
          <w:sz w:val="24"/>
          <w:szCs w:val="24"/>
        </w:rPr>
        <w:t>bezoar</w:t>
      </w:r>
      <w:proofErr w:type="spellEnd"/>
      <w:r>
        <w:rPr>
          <w:sz w:val="24"/>
          <w:szCs w:val="24"/>
        </w:rPr>
        <w:t xml:space="preserve">, </w:t>
      </w:r>
      <w:proofErr w:type="spellStart"/>
      <w:r>
        <w:rPr>
          <w:sz w:val="24"/>
          <w:szCs w:val="24"/>
        </w:rPr>
        <w:t>ileus</w:t>
      </w:r>
      <w:proofErr w:type="spellEnd"/>
      <w:r>
        <w:rPr>
          <w:sz w:val="24"/>
          <w:szCs w:val="24"/>
        </w:rPr>
        <w:t xml:space="preserve">, erosion/ulcus på implantatstedet, tarmblødning, tarmiskæmi, tarmobstruktion, tarmperforation, </w:t>
      </w:r>
      <w:proofErr w:type="spellStart"/>
      <w:r>
        <w:rPr>
          <w:sz w:val="24"/>
          <w:szCs w:val="24"/>
        </w:rPr>
        <w:t>invagination</w:t>
      </w:r>
      <w:proofErr w:type="spellEnd"/>
      <w:r>
        <w:rPr>
          <w:sz w:val="24"/>
          <w:szCs w:val="24"/>
        </w:rPr>
        <w:t xml:space="preserve">, </w:t>
      </w:r>
      <w:proofErr w:type="spellStart"/>
      <w:r>
        <w:rPr>
          <w:sz w:val="24"/>
          <w:szCs w:val="24"/>
        </w:rPr>
        <w:t>pankreatitis</w:t>
      </w:r>
      <w:proofErr w:type="spellEnd"/>
      <w:r>
        <w:rPr>
          <w:sz w:val="24"/>
          <w:szCs w:val="24"/>
        </w:rPr>
        <w:t xml:space="preserve">, </w:t>
      </w:r>
      <w:proofErr w:type="spellStart"/>
      <w:r>
        <w:rPr>
          <w:sz w:val="24"/>
          <w:szCs w:val="24"/>
        </w:rPr>
        <w:t>peritonitis</w:t>
      </w:r>
      <w:proofErr w:type="spellEnd"/>
      <w:r>
        <w:rPr>
          <w:sz w:val="24"/>
          <w:szCs w:val="24"/>
        </w:rPr>
        <w:t xml:space="preserve">, pneumoni (inklusive aspirationspneumoni), </w:t>
      </w:r>
      <w:proofErr w:type="spellStart"/>
      <w:r>
        <w:rPr>
          <w:sz w:val="24"/>
          <w:szCs w:val="24"/>
        </w:rPr>
        <w:t>pneumoperitoneum</w:t>
      </w:r>
      <w:proofErr w:type="spellEnd"/>
      <w:r>
        <w:rPr>
          <w:sz w:val="24"/>
          <w:szCs w:val="24"/>
        </w:rPr>
        <w:t xml:space="preserve">, postoperativ sårinfektion og sepsis. </w:t>
      </w:r>
      <w:proofErr w:type="spellStart"/>
      <w:r>
        <w:rPr>
          <w:sz w:val="24"/>
          <w:szCs w:val="24"/>
        </w:rPr>
        <w:t>Bezoarer</w:t>
      </w:r>
      <w:proofErr w:type="spellEnd"/>
      <w:r>
        <w:rPr>
          <w:sz w:val="24"/>
          <w:szCs w:val="24"/>
        </w:rPr>
        <w:t xml:space="preserve"> er </w:t>
      </w:r>
      <w:proofErr w:type="spellStart"/>
      <w:r>
        <w:rPr>
          <w:sz w:val="24"/>
          <w:szCs w:val="24"/>
        </w:rPr>
        <w:t>konkrementer</w:t>
      </w:r>
      <w:proofErr w:type="spellEnd"/>
      <w:r>
        <w:rPr>
          <w:sz w:val="24"/>
          <w:szCs w:val="24"/>
        </w:rPr>
        <w:t xml:space="preserve">, der er dannet af ufordøjeligt materiale (såsom ufordøjelige fibre fra grøntsager eller frugt) i mave-tarm-kanalen. En </w:t>
      </w:r>
      <w:proofErr w:type="spellStart"/>
      <w:r>
        <w:rPr>
          <w:sz w:val="24"/>
          <w:szCs w:val="24"/>
        </w:rPr>
        <w:t>bezoar</w:t>
      </w:r>
      <w:proofErr w:type="spellEnd"/>
      <w:r>
        <w:rPr>
          <w:sz w:val="24"/>
          <w:szCs w:val="24"/>
        </w:rPr>
        <w:t xml:space="preserve"> i den øverste del af jejunum kan fungere som udgangspunkt for </w:t>
      </w:r>
      <w:proofErr w:type="spellStart"/>
      <w:r>
        <w:rPr>
          <w:sz w:val="24"/>
          <w:szCs w:val="24"/>
        </w:rPr>
        <w:t>intestinal</w:t>
      </w:r>
      <w:proofErr w:type="spellEnd"/>
      <w:r>
        <w:rPr>
          <w:sz w:val="24"/>
          <w:szCs w:val="24"/>
        </w:rPr>
        <w:t xml:space="preserve"> obstruktion eller </w:t>
      </w:r>
      <w:proofErr w:type="spellStart"/>
      <w:r>
        <w:rPr>
          <w:sz w:val="24"/>
          <w:szCs w:val="24"/>
        </w:rPr>
        <w:t>invagination</w:t>
      </w:r>
      <w:proofErr w:type="spellEnd"/>
      <w:r>
        <w:rPr>
          <w:sz w:val="24"/>
          <w:szCs w:val="24"/>
        </w:rPr>
        <w:t xml:space="preserve">. De fleste </w:t>
      </w:r>
      <w:proofErr w:type="spellStart"/>
      <w:r>
        <w:rPr>
          <w:sz w:val="24"/>
          <w:szCs w:val="24"/>
        </w:rPr>
        <w:t>bezoarer</w:t>
      </w:r>
      <w:proofErr w:type="spellEnd"/>
      <w:r>
        <w:rPr>
          <w:sz w:val="24"/>
          <w:szCs w:val="24"/>
        </w:rPr>
        <w:t xml:space="preserve"> findes i mavesækken, men de kan også ses andre steder i mave-tarm-kanalen. Mavesmerter kan være et symptom på de ovenfor anførte komplikationer. Nogle af disse hændelser kan medføre alvorlige konsekvenser, f.eks. operation og/eller dødsfald. Patienterne skal rådes til at kontakte deres læge, hvis de oplever symptomer på nogle af de førnævnte hændelser.</w:t>
      </w:r>
      <w:r w:rsidR="00DA4E77" w:rsidRPr="00C2654F">
        <w:rPr>
          <w:sz w:val="24"/>
          <w:szCs w:val="24"/>
        </w:rPr>
        <w:t xml:space="preserve"> </w:t>
      </w:r>
    </w:p>
    <w:p w:rsidR="00DA4E77" w:rsidRPr="00C2654F" w:rsidRDefault="00DA4E77" w:rsidP="00DA4E77">
      <w:pPr>
        <w:ind w:left="851"/>
        <w:rPr>
          <w:sz w:val="24"/>
          <w:szCs w:val="24"/>
        </w:rPr>
      </w:pPr>
    </w:p>
    <w:p w:rsidR="00DA4E77" w:rsidRPr="00C2654F" w:rsidRDefault="00DA4E77" w:rsidP="00DA4E77">
      <w:pPr>
        <w:ind w:left="851"/>
        <w:rPr>
          <w:sz w:val="24"/>
          <w:szCs w:val="24"/>
        </w:rPr>
      </w:pPr>
      <w:r w:rsidRPr="00C2654F">
        <w:rPr>
          <w:sz w:val="24"/>
          <w:szCs w:val="24"/>
        </w:rPr>
        <w:lastRenderedPageBreak/>
        <w:t>Nedsat evne til at anvende systemet (pumpe, sonder) kan føre til komplikationer. I så tilfælde skal en plejeperson (f.eks. en sygeplejerske, sygehjælper eller pårørende) hjælpe patienten.</w:t>
      </w:r>
    </w:p>
    <w:p w:rsidR="00DA4E77" w:rsidRPr="00C2654F" w:rsidRDefault="00DA4E77" w:rsidP="00DA4E77">
      <w:pPr>
        <w:ind w:left="851"/>
        <w:rPr>
          <w:sz w:val="24"/>
          <w:szCs w:val="24"/>
        </w:rPr>
      </w:pPr>
    </w:p>
    <w:p w:rsidR="00DA4E77" w:rsidRPr="00C2654F" w:rsidRDefault="00DA4E77" w:rsidP="00DA4E77">
      <w:pPr>
        <w:ind w:left="851"/>
        <w:rPr>
          <w:sz w:val="24"/>
          <w:szCs w:val="24"/>
        </w:rPr>
      </w:pPr>
      <w:r w:rsidRPr="00C2654F">
        <w:rPr>
          <w:sz w:val="24"/>
          <w:szCs w:val="24"/>
        </w:rPr>
        <w:t xml:space="preserve">En pludselig eller gradvis forværring af </w:t>
      </w:r>
      <w:proofErr w:type="spellStart"/>
      <w:r w:rsidRPr="00C2654F">
        <w:rPr>
          <w:sz w:val="24"/>
          <w:szCs w:val="24"/>
        </w:rPr>
        <w:t>bradykinesi</w:t>
      </w:r>
      <w:proofErr w:type="spellEnd"/>
      <w:r w:rsidRPr="00C2654F">
        <w:rPr>
          <w:sz w:val="24"/>
          <w:szCs w:val="24"/>
        </w:rPr>
        <w:t xml:space="preserve"> kan være tegn på obstruktion i </w:t>
      </w:r>
      <w:proofErr w:type="spellStart"/>
      <w:r w:rsidRPr="00C2654F">
        <w:rPr>
          <w:sz w:val="24"/>
          <w:szCs w:val="24"/>
        </w:rPr>
        <w:t>sondesystemet</w:t>
      </w:r>
      <w:proofErr w:type="spellEnd"/>
      <w:r w:rsidRPr="00C2654F">
        <w:rPr>
          <w:sz w:val="24"/>
          <w:szCs w:val="24"/>
        </w:rPr>
        <w:t xml:space="preserve"> af en eller anden årsag og skal undersøges.</w:t>
      </w:r>
    </w:p>
    <w:p w:rsidR="00DA4E77" w:rsidRPr="00C2654F" w:rsidRDefault="00DA4E77" w:rsidP="00DA4E77">
      <w:pPr>
        <w:ind w:left="851"/>
        <w:rPr>
          <w:sz w:val="24"/>
          <w:szCs w:val="24"/>
        </w:rPr>
      </w:pPr>
    </w:p>
    <w:p w:rsidR="00DA4E77" w:rsidRPr="00C2654F" w:rsidRDefault="006A7320" w:rsidP="00DA4E77">
      <w:pPr>
        <w:ind w:left="851"/>
        <w:rPr>
          <w:sz w:val="24"/>
          <w:szCs w:val="24"/>
        </w:rPr>
      </w:pPr>
      <w:r>
        <w:rPr>
          <w:sz w:val="24"/>
          <w:szCs w:val="24"/>
        </w:rPr>
        <w:t xml:space="preserve">De aktive stoffer i </w:t>
      </w:r>
      <w:proofErr w:type="spellStart"/>
      <w:r>
        <w:rPr>
          <w:sz w:val="24"/>
          <w:szCs w:val="24"/>
        </w:rPr>
        <w:t>Lecigon</w:t>
      </w:r>
      <w:proofErr w:type="spellEnd"/>
      <w:r>
        <w:rPr>
          <w:sz w:val="24"/>
          <w:szCs w:val="24"/>
        </w:rPr>
        <w:t xml:space="preserve"> er blevet sat i forbindelse med vægttab, og plejepersoner bør derfor være opmærksomme på vægttab. Det anbefales at monitorere vægten for at undgå svært vægttab. Dette gælder i særdeleshed hos patienter med diarré. Hos patienter, der oplever diarré, anbefales det at følge op på vægten for at undgå for stort vægttab. Langvarig eller persisterende diarré, som indtræder under brug af </w:t>
      </w:r>
      <w:proofErr w:type="spellStart"/>
      <w:r>
        <w:rPr>
          <w:sz w:val="24"/>
          <w:szCs w:val="24"/>
        </w:rPr>
        <w:t>entacapon</w:t>
      </w:r>
      <w:proofErr w:type="spellEnd"/>
      <w:r>
        <w:rPr>
          <w:sz w:val="24"/>
          <w:szCs w:val="24"/>
        </w:rPr>
        <w:t>, kan være tegn på colitis. I tilfælde af langvarig eller persisterende diarré bør lægemidlet seponeres, og velegnede behandlinger og undersøgelser bør overvejes.</w:t>
      </w:r>
    </w:p>
    <w:p w:rsidR="00DA4E77" w:rsidRPr="00C2654F" w:rsidRDefault="00DA4E77" w:rsidP="00DA4E77">
      <w:pPr>
        <w:ind w:left="851"/>
        <w:rPr>
          <w:sz w:val="24"/>
          <w:szCs w:val="24"/>
        </w:rPr>
      </w:pPr>
    </w:p>
    <w:p w:rsidR="00DA4E77" w:rsidRPr="00C2654F" w:rsidRDefault="00DA4E77" w:rsidP="00DA4E77">
      <w:pPr>
        <w:ind w:left="851"/>
        <w:rPr>
          <w:sz w:val="24"/>
          <w:szCs w:val="24"/>
        </w:rPr>
      </w:pPr>
      <w:r w:rsidRPr="00C2654F">
        <w:rPr>
          <w:sz w:val="24"/>
          <w:szCs w:val="24"/>
        </w:rPr>
        <w:t xml:space="preserve">Hvis det skønnes nødvendigt at udskifte </w:t>
      </w:r>
      <w:proofErr w:type="spellStart"/>
      <w:r w:rsidRPr="00C2654F">
        <w:rPr>
          <w:sz w:val="24"/>
          <w:szCs w:val="24"/>
        </w:rPr>
        <w:t>Lecigon</w:t>
      </w:r>
      <w:proofErr w:type="spellEnd"/>
      <w:r w:rsidRPr="00C2654F">
        <w:rPr>
          <w:sz w:val="24"/>
          <w:szCs w:val="24"/>
        </w:rPr>
        <w:t xml:space="preserve"> med enten </w:t>
      </w:r>
      <w:proofErr w:type="spellStart"/>
      <w:r w:rsidRPr="00C2654F">
        <w:rPr>
          <w:sz w:val="24"/>
          <w:szCs w:val="24"/>
        </w:rPr>
        <w:t>levodopa</w:t>
      </w:r>
      <w:proofErr w:type="spellEnd"/>
      <w:r w:rsidRPr="00C2654F">
        <w:rPr>
          <w:sz w:val="24"/>
          <w:szCs w:val="24"/>
        </w:rPr>
        <w:t xml:space="preserve"> eller en DDC-hæmmer uden </w:t>
      </w:r>
      <w:proofErr w:type="spellStart"/>
      <w:r w:rsidRPr="00C2654F">
        <w:rPr>
          <w:sz w:val="24"/>
          <w:szCs w:val="24"/>
        </w:rPr>
        <w:t>entacapon</w:t>
      </w:r>
      <w:proofErr w:type="spellEnd"/>
      <w:r w:rsidRPr="00C2654F">
        <w:rPr>
          <w:sz w:val="24"/>
          <w:szCs w:val="24"/>
        </w:rPr>
        <w:t xml:space="preserve"> eller en anden dopaminerg behandling, bør udskiftningen ske i et langsomt tempo. Det kan være nødvendigt at øge </w:t>
      </w:r>
      <w:proofErr w:type="spellStart"/>
      <w:r w:rsidRPr="00C2654F">
        <w:rPr>
          <w:sz w:val="24"/>
          <w:szCs w:val="24"/>
        </w:rPr>
        <w:t>levodopadosen</w:t>
      </w:r>
      <w:proofErr w:type="spellEnd"/>
      <w:r w:rsidRPr="00C2654F">
        <w:rPr>
          <w:sz w:val="24"/>
          <w:szCs w:val="24"/>
        </w:rPr>
        <w:t>.</w:t>
      </w:r>
    </w:p>
    <w:p w:rsidR="00DA4E77" w:rsidRPr="00C2654F" w:rsidRDefault="00DA4E77" w:rsidP="00DA4E77">
      <w:pPr>
        <w:ind w:left="851"/>
        <w:rPr>
          <w:sz w:val="24"/>
          <w:szCs w:val="24"/>
        </w:rPr>
      </w:pPr>
    </w:p>
    <w:p w:rsidR="00DA4E77" w:rsidRPr="00C2654F" w:rsidRDefault="00DA4E77" w:rsidP="00DA4E77">
      <w:pPr>
        <w:ind w:left="851"/>
        <w:rPr>
          <w:sz w:val="24"/>
          <w:szCs w:val="24"/>
        </w:rPr>
      </w:pPr>
      <w:r w:rsidRPr="00C2654F">
        <w:rPr>
          <w:sz w:val="24"/>
          <w:szCs w:val="24"/>
        </w:rPr>
        <w:t>Hos patienter, der oplever progressiv anoreksi, asteni og vægttab inden for en relativt kort periode, bør det overvejes at gennemføre en generel helbredsundersøgelse, inklusive vurdering af leverfunktionen.</w:t>
      </w:r>
    </w:p>
    <w:p w:rsidR="00DA4E77" w:rsidRPr="00C2654F" w:rsidRDefault="00DA4E77" w:rsidP="00DA4E77">
      <w:pPr>
        <w:ind w:left="851"/>
        <w:rPr>
          <w:sz w:val="24"/>
          <w:szCs w:val="24"/>
        </w:rPr>
      </w:pPr>
    </w:p>
    <w:p w:rsidR="00DA4E77" w:rsidRPr="00C2654F" w:rsidRDefault="00DA4E77" w:rsidP="00DA4E77">
      <w:pPr>
        <w:ind w:left="851"/>
        <w:rPr>
          <w:sz w:val="24"/>
          <w:szCs w:val="24"/>
        </w:rPr>
      </w:pPr>
      <w:proofErr w:type="spellStart"/>
      <w:r w:rsidRPr="00C2654F">
        <w:rPr>
          <w:sz w:val="24"/>
          <w:szCs w:val="24"/>
        </w:rPr>
        <w:t>Levodopa</w:t>
      </w:r>
      <w:proofErr w:type="spellEnd"/>
      <w:r w:rsidRPr="00C2654F">
        <w:rPr>
          <w:sz w:val="24"/>
          <w:szCs w:val="24"/>
        </w:rPr>
        <w:t>/</w:t>
      </w:r>
      <w:proofErr w:type="spellStart"/>
      <w:r w:rsidRPr="00C2654F">
        <w:rPr>
          <w:sz w:val="24"/>
          <w:szCs w:val="24"/>
        </w:rPr>
        <w:t>carbidopa</w:t>
      </w:r>
      <w:proofErr w:type="spellEnd"/>
      <w:r w:rsidRPr="00C2654F">
        <w:rPr>
          <w:sz w:val="24"/>
          <w:szCs w:val="24"/>
        </w:rPr>
        <w:t xml:space="preserve"> kan forårsage falsk-positive resultater ved brug af </w:t>
      </w:r>
      <w:proofErr w:type="spellStart"/>
      <w:r w:rsidRPr="00C2654F">
        <w:rPr>
          <w:sz w:val="24"/>
          <w:szCs w:val="24"/>
        </w:rPr>
        <w:t>urinstix</w:t>
      </w:r>
      <w:proofErr w:type="spellEnd"/>
      <w:r w:rsidRPr="00C2654F">
        <w:rPr>
          <w:sz w:val="24"/>
          <w:szCs w:val="24"/>
        </w:rPr>
        <w:t xml:space="preserve"> til undersøgelse for ketoner i urinen. Det hjælper ikke noget at koge urinprøven. Brug af </w:t>
      </w:r>
      <w:proofErr w:type="spellStart"/>
      <w:r w:rsidRPr="00C2654F">
        <w:rPr>
          <w:sz w:val="24"/>
          <w:szCs w:val="24"/>
        </w:rPr>
        <w:t>gluoseoxidasemetoder</w:t>
      </w:r>
      <w:proofErr w:type="spellEnd"/>
      <w:r w:rsidRPr="00C2654F">
        <w:rPr>
          <w:sz w:val="24"/>
          <w:szCs w:val="24"/>
        </w:rPr>
        <w:t xml:space="preserve"> kan medføre falsk-negative resultater for </w:t>
      </w:r>
      <w:proofErr w:type="spellStart"/>
      <w:r w:rsidRPr="00C2654F">
        <w:rPr>
          <w:sz w:val="24"/>
          <w:szCs w:val="24"/>
        </w:rPr>
        <w:t>glukosuri</w:t>
      </w:r>
      <w:proofErr w:type="spellEnd"/>
      <w:r w:rsidRPr="00C2654F">
        <w:rPr>
          <w:sz w:val="24"/>
          <w:szCs w:val="24"/>
        </w:rPr>
        <w:t>.</w:t>
      </w:r>
    </w:p>
    <w:p w:rsidR="00DA4E77" w:rsidRPr="00C2654F" w:rsidRDefault="00DA4E77" w:rsidP="00DA4E77">
      <w:pPr>
        <w:ind w:left="851"/>
        <w:rPr>
          <w:sz w:val="24"/>
          <w:szCs w:val="24"/>
        </w:rPr>
      </w:pPr>
    </w:p>
    <w:p w:rsidR="00DA4E77" w:rsidRPr="00C2654F" w:rsidRDefault="00DA4E77" w:rsidP="00DA4E77">
      <w:pPr>
        <w:ind w:left="851"/>
        <w:rPr>
          <w:sz w:val="24"/>
          <w:szCs w:val="24"/>
        </w:rPr>
      </w:pPr>
      <w:proofErr w:type="spellStart"/>
      <w:r w:rsidRPr="00C2654F">
        <w:rPr>
          <w:sz w:val="24"/>
          <w:szCs w:val="24"/>
        </w:rPr>
        <w:t>Dopaminergt</w:t>
      </w:r>
      <w:proofErr w:type="spellEnd"/>
      <w:r w:rsidRPr="00C2654F">
        <w:rPr>
          <w:sz w:val="24"/>
          <w:szCs w:val="24"/>
        </w:rPr>
        <w:t xml:space="preserve"> </w:t>
      </w:r>
      <w:proofErr w:type="spellStart"/>
      <w:r w:rsidRPr="00C2654F">
        <w:rPr>
          <w:sz w:val="24"/>
          <w:szCs w:val="24"/>
        </w:rPr>
        <w:t>dysreguleringssyndrom</w:t>
      </w:r>
      <w:proofErr w:type="spellEnd"/>
      <w:r w:rsidRPr="00C2654F">
        <w:rPr>
          <w:sz w:val="24"/>
          <w:szCs w:val="24"/>
        </w:rPr>
        <w:t xml:space="preserve"> (DDS) er en </w:t>
      </w:r>
      <w:proofErr w:type="spellStart"/>
      <w:r w:rsidRPr="00C2654F">
        <w:rPr>
          <w:sz w:val="24"/>
          <w:szCs w:val="24"/>
        </w:rPr>
        <w:t>addiktiv</w:t>
      </w:r>
      <w:proofErr w:type="spellEnd"/>
      <w:r w:rsidRPr="00C2654F">
        <w:rPr>
          <w:sz w:val="24"/>
          <w:szCs w:val="24"/>
        </w:rPr>
        <w:t xml:space="preserve"> forstyrrelse, der medfører overdreven brug af lægemidlet hos visse patienter i behandling med </w:t>
      </w:r>
      <w:proofErr w:type="spellStart"/>
      <w:r w:rsidRPr="00C2654F">
        <w:rPr>
          <w:sz w:val="24"/>
          <w:szCs w:val="24"/>
        </w:rPr>
        <w:t>levodopa</w:t>
      </w:r>
      <w:proofErr w:type="spellEnd"/>
      <w:r w:rsidRPr="00C2654F">
        <w:rPr>
          <w:sz w:val="24"/>
          <w:szCs w:val="24"/>
        </w:rPr>
        <w:t>/</w:t>
      </w:r>
      <w:proofErr w:type="spellStart"/>
      <w:r w:rsidRPr="00C2654F">
        <w:rPr>
          <w:sz w:val="24"/>
          <w:szCs w:val="24"/>
        </w:rPr>
        <w:t>carbidopa</w:t>
      </w:r>
      <w:proofErr w:type="spellEnd"/>
      <w:r w:rsidRPr="00C2654F">
        <w:rPr>
          <w:sz w:val="24"/>
          <w:szCs w:val="24"/>
        </w:rPr>
        <w:t>. Før initiering af behandling skal patienter og plejere advares om den potentielle risiko for udvikling af DDS (se også pkt. 4.8).</w:t>
      </w:r>
    </w:p>
    <w:p w:rsidR="00DA4E77" w:rsidRPr="00C2654F" w:rsidRDefault="00DA4E77" w:rsidP="00DA4E77">
      <w:pPr>
        <w:suppressAutoHyphens/>
        <w:ind w:left="851"/>
        <w:rPr>
          <w:sz w:val="24"/>
          <w:szCs w:val="24"/>
        </w:rPr>
      </w:pPr>
    </w:p>
    <w:p w:rsidR="00DA4E77" w:rsidRPr="00C2654F" w:rsidRDefault="00DA4E77" w:rsidP="00DA4E77">
      <w:pPr>
        <w:tabs>
          <w:tab w:val="left" w:pos="851"/>
        </w:tabs>
        <w:ind w:left="851"/>
        <w:rPr>
          <w:sz w:val="24"/>
          <w:szCs w:val="24"/>
        </w:rPr>
      </w:pPr>
      <w:r w:rsidRPr="00C2654F">
        <w:rPr>
          <w:sz w:val="24"/>
          <w:szCs w:val="24"/>
        </w:rPr>
        <w:t xml:space="preserve">Ved mistanke om misbrug af lægemidlet er der en låsefunktion i den pumpe, der anvendes sammen med </w:t>
      </w:r>
      <w:proofErr w:type="spellStart"/>
      <w:r w:rsidRPr="00C2654F">
        <w:rPr>
          <w:sz w:val="24"/>
          <w:szCs w:val="24"/>
        </w:rPr>
        <w:t>Lecigon</w:t>
      </w:r>
      <w:proofErr w:type="spellEnd"/>
      <w:r w:rsidRPr="00C2654F">
        <w:rPr>
          <w:sz w:val="24"/>
          <w:szCs w:val="24"/>
        </w:rPr>
        <w:t xml:space="preserve"> (</w:t>
      </w:r>
      <w:proofErr w:type="spellStart"/>
      <w:r w:rsidRPr="00C2654F">
        <w:rPr>
          <w:sz w:val="24"/>
          <w:szCs w:val="24"/>
        </w:rPr>
        <w:t>Crono</w:t>
      </w:r>
      <w:proofErr w:type="spellEnd"/>
      <w:r w:rsidRPr="00C2654F">
        <w:rPr>
          <w:sz w:val="24"/>
          <w:szCs w:val="24"/>
        </w:rPr>
        <w:t xml:space="preserve"> LECIG).</w:t>
      </w:r>
    </w:p>
    <w:p w:rsidR="006A7320" w:rsidRDefault="006A7320" w:rsidP="006A7320">
      <w:pPr>
        <w:tabs>
          <w:tab w:val="left" w:pos="851"/>
        </w:tabs>
        <w:ind w:left="851"/>
        <w:rPr>
          <w:sz w:val="24"/>
          <w:szCs w:val="24"/>
        </w:rPr>
      </w:pPr>
    </w:p>
    <w:p w:rsidR="006A7320" w:rsidRDefault="006A7320" w:rsidP="006A7320">
      <w:pPr>
        <w:tabs>
          <w:tab w:val="left" w:pos="851"/>
        </w:tabs>
        <w:ind w:left="851"/>
        <w:rPr>
          <w:sz w:val="24"/>
          <w:szCs w:val="24"/>
        </w:rPr>
      </w:pPr>
      <w:r>
        <w:rPr>
          <w:sz w:val="24"/>
          <w:szCs w:val="24"/>
        </w:rPr>
        <w:t xml:space="preserve">Der er rapporteret om </w:t>
      </w:r>
      <w:proofErr w:type="spellStart"/>
      <w:r>
        <w:rPr>
          <w:sz w:val="24"/>
          <w:szCs w:val="24"/>
        </w:rPr>
        <w:t>polyneuropati</w:t>
      </w:r>
      <w:proofErr w:type="spellEnd"/>
      <w:r>
        <w:rPr>
          <w:sz w:val="24"/>
          <w:szCs w:val="24"/>
        </w:rPr>
        <w:t xml:space="preserve"> hos patienter i behandling med </w:t>
      </w:r>
      <w:proofErr w:type="spellStart"/>
      <w:r>
        <w:rPr>
          <w:sz w:val="24"/>
          <w:szCs w:val="24"/>
        </w:rPr>
        <w:t>Duodopa</w:t>
      </w:r>
      <w:proofErr w:type="spellEnd"/>
      <w:r>
        <w:rPr>
          <w:sz w:val="24"/>
          <w:szCs w:val="24"/>
        </w:rPr>
        <w:t xml:space="preserve"> (</w:t>
      </w:r>
      <w:proofErr w:type="spellStart"/>
      <w:r>
        <w:rPr>
          <w:sz w:val="24"/>
          <w:szCs w:val="24"/>
        </w:rPr>
        <w:t>enteralgel</w:t>
      </w:r>
      <w:proofErr w:type="spellEnd"/>
      <w:r>
        <w:rPr>
          <w:sz w:val="24"/>
          <w:szCs w:val="24"/>
        </w:rPr>
        <w:t xml:space="preserve"> med </w:t>
      </w:r>
      <w:proofErr w:type="spellStart"/>
      <w:r>
        <w:rPr>
          <w:sz w:val="24"/>
          <w:szCs w:val="24"/>
        </w:rPr>
        <w:t>levodopa</w:t>
      </w:r>
      <w:proofErr w:type="spellEnd"/>
      <w:r>
        <w:rPr>
          <w:sz w:val="24"/>
          <w:szCs w:val="24"/>
        </w:rPr>
        <w:t>/</w:t>
      </w:r>
      <w:proofErr w:type="spellStart"/>
      <w:r>
        <w:rPr>
          <w:sz w:val="24"/>
          <w:szCs w:val="24"/>
        </w:rPr>
        <w:t>carbidopa</w:t>
      </w:r>
      <w:proofErr w:type="spellEnd"/>
      <w:r>
        <w:rPr>
          <w:sz w:val="24"/>
          <w:szCs w:val="24"/>
        </w:rPr>
        <w:t xml:space="preserve">). Det skal undersøges, om patienten har </w:t>
      </w:r>
      <w:proofErr w:type="spellStart"/>
      <w:r>
        <w:rPr>
          <w:sz w:val="24"/>
          <w:szCs w:val="24"/>
        </w:rPr>
        <w:t>polyneuropati</w:t>
      </w:r>
      <w:proofErr w:type="spellEnd"/>
      <w:r>
        <w:rPr>
          <w:sz w:val="24"/>
          <w:szCs w:val="24"/>
        </w:rPr>
        <w:t xml:space="preserve"> i anamnesen, tegn på </w:t>
      </w:r>
      <w:proofErr w:type="spellStart"/>
      <w:r>
        <w:rPr>
          <w:sz w:val="24"/>
          <w:szCs w:val="24"/>
        </w:rPr>
        <w:t>polyneuropati</w:t>
      </w:r>
      <w:proofErr w:type="spellEnd"/>
      <w:r>
        <w:rPr>
          <w:sz w:val="24"/>
          <w:szCs w:val="24"/>
        </w:rPr>
        <w:t xml:space="preserve"> eller kendte risikofaktorer for </w:t>
      </w:r>
      <w:proofErr w:type="spellStart"/>
      <w:r>
        <w:rPr>
          <w:sz w:val="24"/>
          <w:szCs w:val="24"/>
        </w:rPr>
        <w:t>polyneuropati</w:t>
      </w:r>
      <w:proofErr w:type="spellEnd"/>
      <w:r>
        <w:rPr>
          <w:sz w:val="24"/>
          <w:szCs w:val="24"/>
        </w:rPr>
        <w:t xml:space="preserve"> før opstart af behandlingen og regelmæssigt derefter.</w:t>
      </w:r>
    </w:p>
    <w:p w:rsidR="006A7320" w:rsidRDefault="006A7320" w:rsidP="006A7320">
      <w:pPr>
        <w:tabs>
          <w:tab w:val="left" w:pos="851"/>
        </w:tabs>
        <w:ind w:left="851"/>
        <w:rPr>
          <w:sz w:val="24"/>
          <w:szCs w:val="24"/>
        </w:rPr>
      </w:pPr>
      <w:r>
        <w:rPr>
          <w:sz w:val="24"/>
          <w:szCs w:val="24"/>
        </w:rPr>
        <w:t>Dette lægemiddel indeholder 3,5 mg natrium pr. ml. Hver cylinderampul indeholder 166 mg natrium, svarende til 8,3 % af den WHO-anbefalede maksimale daglige indtagelse af 2 g natrium for en voksen.</w:t>
      </w:r>
    </w:p>
    <w:p w:rsidR="00DA4E77" w:rsidRPr="00C2654F" w:rsidRDefault="00DA4E77" w:rsidP="00DA4E77">
      <w:pPr>
        <w:tabs>
          <w:tab w:val="left" w:pos="851"/>
        </w:tabs>
        <w:ind w:left="851"/>
        <w:rPr>
          <w:sz w:val="24"/>
          <w:szCs w:val="24"/>
        </w:rPr>
      </w:pPr>
    </w:p>
    <w:p w:rsidR="00DA4E77" w:rsidRPr="00C2654F" w:rsidRDefault="00DA4E77" w:rsidP="00DA4E77">
      <w:pPr>
        <w:tabs>
          <w:tab w:val="left" w:pos="851"/>
        </w:tabs>
        <w:ind w:left="851" w:hanging="851"/>
        <w:rPr>
          <w:b/>
          <w:sz w:val="24"/>
          <w:szCs w:val="24"/>
        </w:rPr>
      </w:pPr>
      <w:r w:rsidRPr="00C2654F">
        <w:rPr>
          <w:b/>
          <w:sz w:val="24"/>
          <w:szCs w:val="24"/>
        </w:rPr>
        <w:t>4.5</w:t>
      </w:r>
      <w:r w:rsidRPr="00C2654F">
        <w:rPr>
          <w:b/>
          <w:sz w:val="24"/>
          <w:szCs w:val="24"/>
        </w:rPr>
        <w:tab/>
        <w:t>Interaktion med andre lægemidler og andre former for interaktion</w:t>
      </w:r>
    </w:p>
    <w:p w:rsidR="00DA4E77" w:rsidRPr="006841EF" w:rsidRDefault="00DA4E77" w:rsidP="00DA4E77">
      <w:pPr>
        <w:ind w:left="851"/>
        <w:rPr>
          <w:sz w:val="24"/>
          <w:szCs w:val="24"/>
        </w:rPr>
      </w:pPr>
      <w:r w:rsidRPr="006841EF">
        <w:rPr>
          <w:sz w:val="24"/>
          <w:szCs w:val="24"/>
        </w:rPr>
        <w:t xml:space="preserve">Der er ikke udført interaktionsstudier med </w:t>
      </w:r>
      <w:proofErr w:type="spellStart"/>
      <w:r w:rsidRPr="006841EF">
        <w:rPr>
          <w:sz w:val="24"/>
          <w:szCs w:val="24"/>
        </w:rPr>
        <w:t>Lecigon</w:t>
      </w:r>
      <w:proofErr w:type="spellEnd"/>
      <w:r w:rsidRPr="006841EF">
        <w:rPr>
          <w:sz w:val="24"/>
          <w:szCs w:val="24"/>
        </w:rPr>
        <w:t xml:space="preserve">. Følgende interaktioner er kendt fra kombinationer af </w:t>
      </w:r>
      <w:proofErr w:type="spellStart"/>
      <w:r w:rsidRPr="006841EF">
        <w:rPr>
          <w:sz w:val="24"/>
          <w:szCs w:val="24"/>
        </w:rPr>
        <w:t>levodopa</w:t>
      </w:r>
      <w:proofErr w:type="spellEnd"/>
      <w:r w:rsidRPr="006841EF">
        <w:rPr>
          <w:sz w:val="24"/>
          <w:szCs w:val="24"/>
        </w:rPr>
        <w:t>/</w:t>
      </w:r>
      <w:proofErr w:type="spellStart"/>
      <w:r w:rsidRPr="006841EF">
        <w:rPr>
          <w:sz w:val="24"/>
          <w:szCs w:val="24"/>
        </w:rPr>
        <w:t>carbidopa</w:t>
      </w:r>
      <w:proofErr w:type="spellEnd"/>
      <w:r w:rsidRPr="006841EF">
        <w:rPr>
          <w:sz w:val="24"/>
          <w:szCs w:val="24"/>
        </w:rPr>
        <w:t xml:space="preserve"> og </w:t>
      </w:r>
      <w:proofErr w:type="spellStart"/>
      <w:r w:rsidRPr="006841EF">
        <w:rPr>
          <w:sz w:val="24"/>
          <w:szCs w:val="24"/>
        </w:rPr>
        <w:t>entacapon</w:t>
      </w:r>
      <w:proofErr w:type="spellEnd"/>
      <w:r w:rsidRPr="006841EF">
        <w:rPr>
          <w:sz w:val="24"/>
          <w:szCs w:val="24"/>
        </w:rPr>
        <w:t>/</w:t>
      </w:r>
      <w:proofErr w:type="spellStart"/>
      <w:r w:rsidRPr="006841EF">
        <w:rPr>
          <w:sz w:val="24"/>
          <w:szCs w:val="24"/>
        </w:rPr>
        <w:t>levodopa</w:t>
      </w:r>
      <w:proofErr w:type="spellEnd"/>
      <w:r w:rsidRPr="006841EF">
        <w:rPr>
          <w:sz w:val="24"/>
          <w:szCs w:val="24"/>
        </w:rPr>
        <w:t>/</w:t>
      </w:r>
      <w:proofErr w:type="spellStart"/>
      <w:r w:rsidRPr="006841EF">
        <w:rPr>
          <w:sz w:val="24"/>
          <w:szCs w:val="24"/>
        </w:rPr>
        <w:t>carbidopa</w:t>
      </w:r>
      <w:proofErr w:type="spellEnd"/>
      <w:r w:rsidRPr="006841EF">
        <w:rPr>
          <w:sz w:val="24"/>
          <w:szCs w:val="24"/>
        </w:rPr>
        <w:t>.</w:t>
      </w:r>
    </w:p>
    <w:p w:rsidR="00DA4E77" w:rsidRPr="006841EF" w:rsidRDefault="00DA4E77" w:rsidP="00DA4E77">
      <w:pPr>
        <w:ind w:left="851"/>
        <w:rPr>
          <w:sz w:val="24"/>
          <w:szCs w:val="24"/>
        </w:rPr>
      </w:pPr>
    </w:p>
    <w:p w:rsidR="00DA4E77" w:rsidRPr="006841EF" w:rsidRDefault="00DA4E77" w:rsidP="00DA4E77">
      <w:pPr>
        <w:ind w:left="851"/>
        <w:rPr>
          <w:sz w:val="24"/>
          <w:szCs w:val="24"/>
        </w:rPr>
      </w:pPr>
      <w:r w:rsidRPr="006841EF">
        <w:rPr>
          <w:sz w:val="24"/>
          <w:szCs w:val="24"/>
        </w:rPr>
        <w:t xml:space="preserve">Der skal udvises forsigtighed ved samtidig administration af </w:t>
      </w:r>
      <w:proofErr w:type="spellStart"/>
      <w:r w:rsidRPr="006841EF">
        <w:rPr>
          <w:sz w:val="24"/>
          <w:szCs w:val="24"/>
        </w:rPr>
        <w:t>Lecigon</w:t>
      </w:r>
      <w:proofErr w:type="spellEnd"/>
      <w:r w:rsidRPr="006841EF">
        <w:rPr>
          <w:sz w:val="24"/>
          <w:szCs w:val="24"/>
        </w:rPr>
        <w:t xml:space="preserve"> og følgende lægemidler:</w:t>
      </w:r>
    </w:p>
    <w:p w:rsidR="00DA4E77" w:rsidRPr="006841EF" w:rsidRDefault="00DA4E77" w:rsidP="00DA4E77">
      <w:pPr>
        <w:ind w:left="851"/>
        <w:rPr>
          <w:sz w:val="24"/>
          <w:szCs w:val="24"/>
        </w:rPr>
      </w:pPr>
    </w:p>
    <w:p w:rsidR="00DA4E77" w:rsidRPr="006841EF" w:rsidRDefault="00DA4E77" w:rsidP="00714EE0">
      <w:pPr>
        <w:keepNext/>
        <w:ind w:left="851"/>
        <w:rPr>
          <w:sz w:val="24"/>
          <w:szCs w:val="24"/>
          <w:u w:val="single"/>
        </w:rPr>
      </w:pPr>
      <w:proofErr w:type="spellStart"/>
      <w:r w:rsidRPr="006841EF">
        <w:rPr>
          <w:sz w:val="24"/>
          <w:szCs w:val="24"/>
          <w:u w:val="single"/>
        </w:rPr>
        <w:lastRenderedPageBreak/>
        <w:t>Antihypertensiva</w:t>
      </w:r>
      <w:proofErr w:type="spellEnd"/>
    </w:p>
    <w:p w:rsidR="00DA4E77" w:rsidRPr="006841EF" w:rsidRDefault="00DA4E77" w:rsidP="00DA4E77">
      <w:pPr>
        <w:ind w:left="851"/>
        <w:rPr>
          <w:sz w:val="24"/>
          <w:szCs w:val="24"/>
        </w:rPr>
      </w:pPr>
      <w:r w:rsidRPr="006841EF">
        <w:rPr>
          <w:sz w:val="24"/>
          <w:szCs w:val="24"/>
        </w:rPr>
        <w:t xml:space="preserve">Symptomatisk </w:t>
      </w:r>
      <w:proofErr w:type="spellStart"/>
      <w:r w:rsidRPr="006841EF">
        <w:rPr>
          <w:sz w:val="24"/>
          <w:szCs w:val="24"/>
        </w:rPr>
        <w:t>postural</w:t>
      </w:r>
      <w:proofErr w:type="spellEnd"/>
      <w:r w:rsidRPr="006841EF">
        <w:rPr>
          <w:sz w:val="24"/>
          <w:szCs w:val="24"/>
        </w:rPr>
        <w:t xml:space="preserve"> hypotension er forekommet, når kombinationer af </w:t>
      </w:r>
      <w:proofErr w:type="spellStart"/>
      <w:r w:rsidRPr="006841EF">
        <w:rPr>
          <w:sz w:val="24"/>
          <w:szCs w:val="24"/>
        </w:rPr>
        <w:t>levodopa</w:t>
      </w:r>
      <w:proofErr w:type="spellEnd"/>
      <w:r w:rsidRPr="006841EF">
        <w:rPr>
          <w:sz w:val="24"/>
          <w:szCs w:val="24"/>
        </w:rPr>
        <w:t xml:space="preserve"> og en </w:t>
      </w:r>
      <w:proofErr w:type="spellStart"/>
      <w:r w:rsidRPr="006841EF">
        <w:rPr>
          <w:sz w:val="24"/>
          <w:szCs w:val="24"/>
        </w:rPr>
        <w:t>decarboxylase</w:t>
      </w:r>
      <w:proofErr w:type="spellEnd"/>
      <w:r w:rsidRPr="006841EF">
        <w:rPr>
          <w:sz w:val="24"/>
          <w:szCs w:val="24"/>
        </w:rPr>
        <w:t xml:space="preserve">-hæmmer er blevet tilføjet behandlingen hos patienter, der allerede fik </w:t>
      </w:r>
      <w:proofErr w:type="spellStart"/>
      <w:r w:rsidRPr="006841EF">
        <w:rPr>
          <w:sz w:val="24"/>
          <w:szCs w:val="24"/>
        </w:rPr>
        <w:t>antihypertensiva</w:t>
      </w:r>
      <w:proofErr w:type="spellEnd"/>
      <w:r w:rsidRPr="006841EF">
        <w:rPr>
          <w:sz w:val="24"/>
          <w:szCs w:val="24"/>
        </w:rPr>
        <w:t xml:space="preserve">. Dosisjustering af det </w:t>
      </w:r>
      <w:proofErr w:type="spellStart"/>
      <w:r w:rsidRPr="006841EF">
        <w:rPr>
          <w:sz w:val="24"/>
          <w:szCs w:val="24"/>
        </w:rPr>
        <w:t>antihypertensive</w:t>
      </w:r>
      <w:proofErr w:type="spellEnd"/>
      <w:r w:rsidRPr="006841EF">
        <w:rPr>
          <w:sz w:val="24"/>
          <w:szCs w:val="24"/>
        </w:rPr>
        <w:t xml:space="preserve"> lægemiddel kan være nødvendig.</w:t>
      </w:r>
    </w:p>
    <w:p w:rsidR="00DA4E77" w:rsidRPr="006841EF" w:rsidRDefault="00DA4E77" w:rsidP="00DA4E77">
      <w:pPr>
        <w:ind w:left="851"/>
        <w:rPr>
          <w:sz w:val="24"/>
          <w:szCs w:val="24"/>
          <w:u w:val="single"/>
        </w:rPr>
      </w:pPr>
    </w:p>
    <w:p w:rsidR="00DA4E77" w:rsidRPr="006841EF" w:rsidRDefault="00DA4E77" w:rsidP="00DA4E77">
      <w:pPr>
        <w:ind w:left="851"/>
        <w:rPr>
          <w:sz w:val="24"/>
          <w:szCs w:val="24"/>
        </w:rPr>
      </w:pPr>
      <w:proofErr w:type="spellStart"/>
      <w:r w:rsidRPr="006841EF">
        <w:rPr>
          <w:sz w:val="24"/>
          <w:szCs w:val="24"/>
          <w:u w:val="single"/>
        </w:rPr>
        <w:t>Antidepressiva</w:t>
      </w:r>
      <w:proofErr w:type="spellEnd"/>
    </w:p>
    <w:p w:rsidR="00DA4E77" w:rsidRPr="006841EF" w:rsidRDefault="00DA4E77" w:rsidP="00DA4E77">
      <w:pPr>
        <w:ind w:left="851"/>
        <w:rPr>
          <w:sz w:val="24"/>
          <w:szCs w:val="24"/>
        </w:rPr>
      </w:pPr>
      <w:r w:rsidRPr="006841EF">
        <w:rPr>
          <w:sz w:val="24"/>
          <w:szCs w:val="24"/>
        </w:rPr>
        <w:t>Administration af non-selektive MAO-</w:t>
      </w:r>
      <w:proofErr w:type="spellStart"/>
      <w:r w:rsidRPr="006841EF">
        <w:rPr>
          <w:sz w:val="24"/>
          <w:szCs w:val="24"/>
        </w:rPr>
        <w:t>hæmmere</w:t>
      </w:r>
      <w:proofErr w:type="spellEnd"/>
      <w:r w:rsidRPr="006841EF">
        <w:rPr>
          <w:sz w:val="24"/>
          <w:szCs w:val="24"/>
        </w:rPr>
        <w:t xml:space="preserve"> og selektive MAO type A-</w:t>
      </w:r>
      <w:proofErr w:type="spellStart"/>
      <w:r w:rsidRPr="006841EF">
        <w:rPr>
          <w:sz w:val="24"/>
          <w:szCs w:val="24"/>
        </w:rPr>
        <w:t>hæmmere</w:t>
      </w:r>
      <w:proofErr w:type="spellEnd"/>
      <w:r w:rsidRPr="006841EF">
        <w:rPr>
          <w:sz w:val="24"/>
          <w:szCs w:val="24"/>
        </w:rPr>
        <w:t xml:space="preserve"> er kontraindiceret ved brug af </w:t>
      </w:r>
      <w:proofErr w:type="spellStart"/>
      <w:r w:rsidRPr="006841EF">
        <w:rPr>
          <w:sz w:val="24"/>
          <w:szCs w:val="24"/>
        </w:rPr>
        <w:t>Lecigon</w:t>
      </w:r>
      <w:proofErr w:type="spellEnd"/>
      <w:r w:rsidRPr="006841EF">
        <w:rPr>
          <w:sz w:val="24"/>
          <w:szCs w:val="24"/>
        </w:rPr>
        <w:t xml:space="preserve">. Behandling med sådanne </w:t>
      </w:r>
      <w:proofErr w:type="spellStart"/>
      <w:r w:rsidRPr="006841EF">
        <w:rPr>
          <w:sz w:val="24"/>
          <w:szCs w:val="24"/>
        </w:rPr>
        <w:t>hæmmere</w:t>
      </w:r>
      <w:proofErr w:type="spellEnd"/>
      <w:r w:rsidRPr="006841EF">
        <w:rPr>
          <w:sz w:val="24"/>
          <w:szCs w:val="24"/>
        </w:rPr>
        <w:t xml:space="preserve"> skal seponeres mindst to uger inden påbegyndelse af behandling med </w:t>
      </w:r>
      <w:proofErr w:type="spellStart"/>
      <w:r w:rsidRPr="006841EF">
        <w:rPr>
          <w:sz w:val="24"/>
          <w:szCs w:val="24"/>
        </w:rPr>
        <w:t>Lecigon</w:t>
      </w:r>
      <w:proofErr w:type="spellEnd"/>
      <w:r w:rsidRPr="006841EF">
        <w:rPr>
          <w:sz w:val="24"/>
          <w:szCs w:val="24"/>
        </w:rPr>
        <w:t xml:space="preserve"> (se pkt. 4.3).</w:t>
      </w:r>
    </w:p>
    <w:p w:rsidR="00DA4E77" w:rsidRPr="006841EF" w:rsidRDefault="00DA4E77" w:rsidP="00DA4E77">
      <w:pPr>
        <w:ind w:left="851"/>
        <w:rPr>
          <w:sz w:val="24"/>
          <w:szCs w:val="24"/>
        </w:rPr>
      </w:pPr>
      <w:r w:rsidRPr="006841EF">
        <w:rPr>
          <w:sz w:val="24"/>
          <w:szCs w:val="24"/>
        </w:rPr>
        <w:t xml:space="preserve">Der er i sjældne tilfælde rapporteret om bivirkninger, herunder hypertension og </w:t>
      </w:r>
      <w:proofErr w:type="spellStart"/>
      <w:r w:rsidRPr="006841EF">
        <w:rPr>
          <w:sz w:val="24"/>
          <w:szCs w:val="24"/>
        </w:rPr>
        <w:t>dyskinesi</w:t>
      </w:r>
      <w:proofErr w:type="spellEnd"/>
      <w:r w:rsidRPr="006841EF">
        <w:rPr>
          <w:sz w:val="24"/>
          <w:szCs w:val="24"/>
        </w:rPr>
        <w:t xml:space="preserve">, som følge af samtidig administration af tricykliske </w:t>
      </w:r>
      <w:proofErr w:type="spellStart"/>
      <w:r w:rsidRPr="006841EF">
        <w:rPr>
          <w:sz w:val="24"/>
          <w:szCs w:val="24"/>
        </w:rPr>
        <w:t>antidepressiva</w:t>
      </w:r>
      <w:proofErr w:type="spellEnd"/>
      <w:r w:rsidRPr="006841EF">
        <w:rPr>
          <w:sz w:val="24"/>
          <w:szCs w:val="24"/>
        </w:rPr>
        <w:t xml:space="preserve"> og </w:t>
      </w:r>
      <w:proofErr w:type="spellStart"/>
      <w:r w:rsidRPr="006841EF">
        <w:rPr>
          <w:sz w:val="24"/>
          <w:szCs w:val="24"/>
        </w:rPr>
        <w:t>carbidopa</w:t>
      </w:r>
      <w:proofErr w:type="spellEnd"/>
      <w:r w:rsidRPr="006841EF">
        <w:rPr>
          <w:sz w:val="24"/>
          <w:szCs w:val="24"/>
        </w:rPr>
        <w:t>/</w:t>
      </w:r>
      <w:proofErr w:type="spellStart"/>
      <w:r w:rsidRPr="006841EF">
        <w:rPr>
          <w:sz w:val="24"/>
          <w:szCs w:val="24"/>
        </w:rPr>
        <w:t>levodopa</w:t>
      </w:r>
      <w:proofErr w:type="spellEnd"/>
      <w:r w:rsidRPr="006841EF">
        <w:rPr>
          <w:sz w:val="24"/>
          <w:szCs w:val="24"/>
        </w:rPr>
        <w:t>-præparater.</w:t>
      </w:r>
    </w:p>
    <w:p w:rsidR="00DA4E77" w:rsidRPr="006841EF" w:rsidRDefault="00DA4E77" w:rsidP="00DA4E77">
      <w:pPr>
        <w:ind w:left="851"/>
        <w:rPr>
          <w:sz w:val="24"/>
          <w:szCs w:val="24"/>
        </w:rPr>
      </w:pPr>
    </w:p>
    <w:p w:rsidR="00DA4E77" w:rsidRPr="006841EF" w:rsidRDefault="00DA4E77" w:rsidP="00DA4E77">
      <w:pPr>
        <w:ind w:left="851"/>
        <w:rPr>
          <w:sz w:val="24"/>
          <w:szCs w:val="24"/>
        </w:rPr>
      </w:pPr>
      <w:r w:rsidRPr="006841EF">
        <w:rPr>
          <w:sz w:val="24"/>
          <w:szCs w:val="24"/>
        </w:rPr>
        <w:t xml:space="preserve">Et betydeligt antal patienter med Parkinsons sygdom er blevet behandlet med kombinationen </w:t>
      </w:r>
      <w:proofErr w:type="spellStart"/>
      <w:r w:rsidRPr="006841EF">
        <w:rPr>
          <w:sz w:val="24"/>
          <w:szCs w:val="24"/>
        </w:rPr>
        <w:t>levodopa</w:t>
      </w:r>
      <w:proofErr w:type="spellEnd"/>
      <w:r w:rsidRPr="006841EF">
        <w:rPr>
          <w:sz w:val="24"/>
          <w:szCs w:val="24"/>
        </w:rPr>
        <w:t xml:space="preserve">, </w:t>
      </w:r>
      <w:proofErr w:type="spellStart"/>
      <w:r w:rsidRPr="006841EF">
        <w:rPr>
          <w:sz w:val="24"/>
          <w:szCs w:val="24"/>
        </w:rPr>
        <w:t>carbidopa</w:t>
      </w:r>
      <w:proofErr w:type="spellEnd"/>
      <w:r w:rsidRPr="006841EF">
        <w:rPr>
          <w:sz w:val="24"/>
          <w:szCs w:val="24"/>
        </w:rPr>
        <w:t xml:space="preserve">, </w:t>
      </w:r>
      <w:proofErr w:type="spellStart"/>
      <w:r w:rsidRPr="006841EF">
        <w:rPr>
          <w:sz w:val="24"/>
          <w:szCs w:val="24"/>
        </w:rPr>
        <w:t>entacapon</w:t>
      </w:r>
      <w:proofErr w:type="spellEnd"/>
      <w:r w:rsidRPr="006841EF">
        <w:rPr>
          <w:sz w:val="24"/>
          <w:szCs w:val="24"/>
        </w:rPr>
        <w:t xml:space="preserve"> og tricykliske </w:t>
      </w:r>
      <w:proofErr w:type="spellStart"/>
      <w:r w:rsidRPr="006841EF">
        <w:rPr>
          <w:sz w:val="24"/>
          <w:szCs w:val="24"/>
        </w:rPr>
        <w:t>antidepressiva</w:t>
      </w:r>
      <w:proofErr w:type="spellEnd"/>
      <w:r w:rsidRPr="006841EF">
        <w:rPr>
          <w:sz w:val="24"/>
          <w:szCs w:val="24"/>
        </w:rPr>
        <w:t xml:space="preserve">, og der er ikke observeret nogen </w:t>
      </w:r>
      <w:proofErr w:type="spellStart"/>
      <w:r w:rsidRPr="006841EF">
        <w:rPr>
          <w:sz w:val="24"/>
          <w:szCs w:val="24"/>
        </w:rPr>
        <w:t>farmakodynamiske</w:t>
      </w:r>
      <w:proofErr w:type="spellEnd"/>
      <w:r w:rsidRPr="006841EF">
        <w:rPr>
          <w:sz w:val="24"/>
          <w:szCs w:val="24"/>
        </w:rPr>
        <w:t xml:space="preserve"> interaktioner. Der bør imidlertid udvises forsigtighed ved samtidig brug af </w:t>
      </w:r>
      <w:proofErr w:type="spellStart"/>
      <w:r w:rsidRPr="006841EF">
        <w:rPr>
          <w:sz w:val="24"/>
          <w:szCs w:val="24"/>
        </w:rPr>
        <w:t>antidepressiva</w:t>
      </w:r>
      <w:proofErr w:type="spellEnd"/>
      <w:r w:rsidRPr="006841EF">
        <w:rPr>
          <w:sz w:val="24"/>
          <w:szCs w:val="24"/>
        </w:rPr>
        <w:t xml:space="preserve"> og </w:t>
      </w:r>
      <w:proofErr w:type="spellStart"/>
      <w:r w:rsidRPr="006841EF">
        <w:rPr>
          <w:sz w:val="24"/>
          <w:szCs w:val="24"/>
        </w:rPr>
        <w:t>Lecigon</w:t>
      </w:r>
      <w:proofErr w:type="spellEnd"/>
      <w:r w:rsidRPr="006841EF">
        <w:rPr>
          <w:sz w:val="24"/>
          <w:szCs w:val="24"/>
        </w:rPr>
        <w:t>.</w:t>
      </w:r>
    </w:p>
    <w:p w:rsidR="00DA4E77" w:rsidRPr="006841EF" w:rsidRDefault="00DA4E77" w:rsidP="00DA4E77">
      <w:pPr>
        <w:ind w:left="851"/>
        <w:rPr>
          <w:sz w:val="24"/>
          <w:szCs w:val="24"/>
        </w:rPr>
      </w:pPr>
    </w:p>
    <w:p w:rsidR="00DA4E77" w:rsidRPr="006841EF" w:rsidRDefault="00DA4E77" w:rsidP="00DA4E77">
      <w:pPr>
        <w:ind w:left="851"/>
        <w:rPr>
          <w:sz w:val="24"/>
          <w:szCs w:val="24"/>
        </w:rPr>
      </w:pPr>
      <w:proofErr w:type="spellStart"/>
      <w:r w:rsidRPr="006841EF">
        <w:rPr>
          <w:sz w:val="24"/>
          <w:szCs w:val="24"/>
          <w:u w:val="single"/>
        </w:rPr>
        <w:t>Antikolinerge</w:t>
      </w:r>
      <w:proofErr w:type="spellEnd"/>
      <w:r w:rsidRPr="006841EF">
        <w:rPr>
          <w:sz w:val="24"/>
          <w:szCs w:val="24"/>
          <w:u w:val="single"/>
        </w:rPr>
        <w:t xml:space="preserve"> lægemidler</w:t>
      </w:r>
    </w:p>
    <w:p w:rsidR="00DA4E77" w:rsidRPr="006841EF" w:rsidRDefault="00DA4E77" w:rsidP="00DA4E77">
      <w:pPr>
        <w:ind w:left="851"/>
        <w:rPr>
          <w:sz w:val="24"/>
          <w:szCs w:val="24"/>
        </w:rPr>
      </w:pPr>
      <w:proofErr w:type="spellStart"/>
      <w:r w:rsidRPr="006841EF">
        <w:rPr>
          <w:sz w:val="24"/>
          <w:szCs w:val="24"/>
        </w:rPr>
        <w:t>Antikolinerge</w:t>
      </w:r>
      <w:proofErr w:type="spellEnd"/>
      <w:r w:rsidRPr="006841EF">
        <w:rPr>
          <w:sz w:val="24"/>
          <w:szCs w:val="24"/>
        </w:rPr>
        <w:t xml:space="preserve"> lægemidler kan virke </w:t>
      </w:r>
      <w:proofErr w:type="spellStart"/>
      <w:r w:rsidRPr="006841EF">
        <w:rPr>
          <w:sz w:val="24"/>
          <w:szCs w:val="24"/>
        </w:rPr>
        <w:t>synergistisk</w:t>
      </w:r>
      <w:proofErr w:type="spellEnd"/>
      <w:r w:rsidRPr="006841EF">
        <w:rPr>
          <w:sz w:val="24"/>
          <w:szCs w:val="24"/>
        </w:rPr>
        <w:t xml:space="preserve"> med </w:t>
      </w:r>
      <w:proofErr w:type="spellStart"/>
      <w:r w:rsidRPr="006841EF">
        <w:rPr>
          <w:sz w:val="24"/>
          <w:szCs w:val="24"/>
        </w:rPr>
        <w:t>levodopa</w:t>
      </w:r>
      <w:proofErr w:type="spellEnd"/>
      <w:r w:rsidRPr="006841EF">
        <w:rPr>
          <w:sz w:val="24"/>
          <w:szCs w:val="24"/>
        </w:rPr>
        <w:t xml:space="preserve"> med hensyn til reduktion af </w:t>
      </w:r>
      <w:proofErr w:type="spellStart"/>
      <w:r w:rsidRPr="006841EF">
        <w:rPr>
          <w:sz w:val="24"/>
          <w:szCs w:val="24"/>
        </w:rPr>
        <w:t>tremor</w:t>
      </w:r>
      <w:proofErr w:type="spellEnd"/>
      <w:r w:rsidRPr="006841EF">
        <w:rPr>
          <w:sz w:val="24"/>
          <w:szCs w:val="24"/>
        </w:rPr>
        <w:t xml:space="preserve">. Kombineret brug kan dog forværre abnorme, ufrivillige bevægelser. </w:t>
      </w:r>
      <w:proofErr w:type="spellStart"/>
      <w:r w:rsidRPr="006841EF">
        <w:rPr>
          <w:sz w:val="24"/>
          <w:szCs w:val="24"/>
        </w:rPr>
        <w:t>Antikolinerge</w:t>
      </w:r>
      <w:proofErr w:type="spellEnd"/>
      <w:r w:rsidRPr="006841EF">
        <w:rPr>
          <w:sz w:val="24"/>
          <w:szCs w:val="24"/>
        </w:rPr>
        <w:t xml:space="preserve"> lægemidler kan nedsætte virkningen af </w:t>
      </w:r>
      <w:proofErr w:type="spellStart"/>
      <w:r w:rsidRPr="006841EF">
        <w:rPr>
          <w:sz w:val="24"/>
          <w:szCs w:val="24"/>
        </w:rPr>
        <w:t>levodopa</w:t>
      </w:r>
      <w:proofErr w:type="spellEnd"/>
      <w:r w:rsidRPr="006841EF">
        <w:rPr>
          <w:sz w:val="24"/>
          <w:szCs w:val="24"/>
        </w:rPr>
        <w:t xml:space="preserve"> ved at forsinke absorptionen. Dosisjustering af </w:t>
      </w:r>
      <w:proofErr w:type="spellStart"/>
      <w:r w:rsidRPr="006841EF">
        <w:rPr>
          <w:sz w:val="24"/>
          <w:szCs w:val="24"/>
        </w:rPr>
        <w:t>Lecigon</w:t>
      </w:r>
      <w:proofErr w:type="spellEnd"/>
      <w:r w:rsidRPr="006841EF">
        <w:rPr>
          <w:sz w:val="24"/>
          <w:szCs w:val="24"/>
        </w:rPr>
        <w:t xml:space="preserve"> kan være nødvendig.</w:t>
      </w:r>
    </w:p>
    <w:p w:rsidR="00DA4E77" w:rsidRPr="006841EF" w:rsidRDefault="00DA4E77" w:rsidP="00DA4E77">
      <w:pPr>
        <w:ind w:left="851"/>
        <w:rPr>
          <w:sz w:val="24"/>
          <w:szCs w:val="24"/>
        </w:rPr>
      </w:pPr>
    </w:p>
    <w:p w:rsidR="00DA4E77" w:rsidRPr="006841EF" w:rsidRDefault="00DA4E77" w:rsidP="00DA4E77">
      <w:pPr>
        <w:ind w:left="851"/>
        <w:rPr>
          <w:sz w:val="24"/>
          <w:szCs w:val="24"/>
          <w:u w:val="single"/>
        </w:rPr>
      </w:pPr>
      <w:r w:rsidRPr="006841EF">
        <w:rPr>
          <w:sz w:val="24"/>
          <w:szCs w:val="24"/>
          <w:u w:val="single"/>
        </w:rPr>
        <w:t xml:space="preserve">Andre </w:t>
      </w:r>
      <w:proofErr w:type="spellStart"/>
      <w:r w:rsidRPr="006841EF">
        <w:rPr>
          <w:sz w:val="24"/>
          <w:szCs w:val="24"/>
          <w:u w:val="single"/>
        </w:rPr>
        <w:t>antiparkinsonmidler</w:t>
      </w:r>
      <w:proofErr w:type="spellEnd"/>
    </w:p>
    <w:p w:rsidR="00DA4E77" w:rsidRPr="006841EF" w:rsidRDefault="00DA4E77" w:rsidP="00DA4E77">
      <w:pPr>
        <w:ind w:left="851"/>
        <w:rPr>
          <w:sz w:val="24"/>
          <w:szCs w:val="24"/>
        </w:rPr>
      </w:pPr>
      <w:proofErr w:type="spellStart"/>
      <w:r w:rsidRPr="006841EF">
        <w:rPr>
          <w:sz w:val="24"/>
          <w:szCs w:val="24"/>
        </w:rPr>
        <w:t>Lecigon</w:t>
      </w:r>
      <w:proofErr w:type="spellEnd"/>
      <w:r w:rsidRPr="006841EF">
        <w:rPr>
          <w:sz w:val="24"/>
          <w:szCs w:val="24"/>
        </w:rPr>
        <w:t xml:space="preserve"> kan tages samtidig med en MAO-hæmmer med selektivitet for MAO-type B, f.eks. </w:t>
      </w:r>
      <w:proofErr w:type="spellStart"/>
      <w:r w:rsidRPr="006841EF">
        <w:rPr>
          <w:sz w:val="24"/>
          <w:szCs w:val="24"/>
        </w:rPr>
        <w:t>selegilinhydrochlorid</w:t>
      </w:r>
      <w:proofErr w:type="spellEnd"/>
      <w:r w:rsidRPr="006841EF">
        <w:rPr>
          <w:sz w:val="24"/>
          <w:szCs w:val="24"/>
        </w:rPr>
        <w:t xml:space="preserve">, i den anbefalede dosis. Samtidig brug af </w:t>
      </w:r>
      <w:proofErr w:type="spellStart"/>
      <w:r w:rsidRPr="006841EF">
        <w:rPr>
          <w:sz w:val="24"/>
          <w:szCs w:val="24"/>
        </w:rPr>
        <w:t>selegilin</w:t>
      </w:r>
      <w:proofErr w:type="spellEnd"/>
      <w:r w:rsidRPr="006841EF">
        <w:rPr>
          <w:sz w:val="24"/>
          <w:szCs w:val="24"/>
        </w:rPr>
        <w:t xml:space="preserve"> og </w:t>
      </w:r>
      <w:proofErr w:type="spellStart"/>
      <w:r w:rsidRPr="006841EF">
        <w:rPr>
          <w:sz w:val="24"/>
          <w:szCs w:val="24"/>
        </w:rPr>
        <w:t>levodopa</w:t>
      </w:r>
      <w:proofErr w:type="spellEnd"/>
      <w:r w:rsidRPr="006841EF">
        <w:rPr>
          <w:sz w:val="24"/>
          <w:szCs w:val="24"/>
        </w:rPr>
        <w:t>/</w:t>
      </w:r>
      <w:proofErr w:type="spellStart"/>
      <w:r w:rsidRPr="006841EF">
        <w:rPr>
          <w:sz w:val="24"/>
          <w:szCs w:val="24"/>
        </w:rPr>
        <w:t>carbidopa</w:t>
      </w:r>
      <w:proofErr w:type="spellEnd"/>
      <w:r w:rsidRPr="006841EF">
        <w:rPr>
          <w:sz w:val="24"/>
          <w:szCs w:val="24"/>
        </w:rPr>
        <w:t xml:space="preserve"> er blevet forbundet med alvorlig </w:t>
      </w:r>
      <w:proofErr w:type="spellStart"/>
      <w:r w:rsidRPr="006841EF">
        <w:rPr>
          <w:sz w:val="24"/>
          <w:szCs w:val="24"/>
        </w:rPr>
        <w:t>ortostatisk</w:t>
      </w:r>
      <w:proofErr w:type="spellEnd"/>
      <w:r w:rsidRPr="006841EF">
        <w:rPr>
          <w:sz w:val="24"/>
          <w:szCs w:val="24"/>
        </w:rPr>
        <w:t xml:space="preserve"> hypotension. Det kan derfor være nødvendigt at reducere </w:t>
      </w:r>
      <w:proofErr w:type="spellStart"/>
      <w:r w:rsidRPr="006841EF">
        <w:rPr>
          <w:sz w:val="24"/>
          <w:szCs w:val="24"/>
        </w:rPr>
        <w:t>Lecigon</w:t>
      </w:r>
      <w:proofErr w:type="spellEnd"/>
      <w:r w:rsidRPr="006841EF">
        <w:rPr>
          <w:sz w:val="24"/>
          <w:szCs w:val="24"/>
        </w:rPr>
        <w:t>-dosen ved tilføjelse af en selektiv MAO B-hæmmer.</w:t>
      </w:r>
    </w:p>
    <w:p w:rsidR="00DA4E77" w:rsidRPr="006841EF" w:rsidRDefault="00DA4E77" w:rsidP="00DA4E77">
      <w:pPr>
        <w:ind w:left="851"/>
        <w:rPr>
          <w:sz w:val="24"/>
          <w:szCs w:val="24"/>
          <w:u w:val="single"/>
        </w:rPr>
      </w:pPr>
    </w:p>
    <w:p w:rsidR="00DA4E77" w:rsidRPr="006841EF" w:rsidRDefault="00DA4E77" w:rsidP="00DA4E77">
      <w:pPr>
        <w:ind w:left="851"/>
        <w:rPr>
          <w:sz w:val="24"/>
          <w:szCs w:val="24"/>
        </w:rPr>
      </w:pPr>
      <w:proofErr w:type="spellStart"/>
      <w:r w:rsidRPr="006841EF">
        <w:rPr>
          <w:sz w:val="24"/>
          <w:szCs w:val="24"/>
        </w:rPr>
        <w:t>Amantadin</w:t>
      </w:r>
      <w:proofErr w:type="spellEnd"/>
      <w:r w:rsidRPr="006841EF">
        <w:rPr>
          <w:sz w:val="24"/>
          <w:szCs w:val="24"/>
        </w:rPr>
        <w:t xml:space="preserve"> og dopaminagonister, såsom </w:t>
      </w:r>
      <w:proofErr w:type="spellStart"/>
      <w:r w:rsidRPr="006841EF">
        <w:rPr>
          <w:sz w:val="24"/>
          <w:szCs w:val="24"/>
        </w:rPr>
        <w:t>piribedil</w:t>
      </w:r>
      <w:proofErr w:type="spellEnd"/>
      <w:r w:rsidRPr="006841EF">
        <w:rPr>
          <w:sz w:val="24"/>
          <w:szCs w:val="24"/>
        </w:rPr>
        <w:t xml:space="preserve">, virker </w:t>
      </w:r>
      <w:proofErr w:type="spellStart"/>
      <w:r w:rsidRPr="006841EF">
        <w:rPr>
          <w:sz w:val="24"/>
          <w:szCs w:val="24"/>
        </w:rPr>
        <w:t>synergistisk</w:t>
      </w:r>
      <w:proofErr w:type="spellEnd"/>
      <w:r w:rsidRPr="006841EF">
        <w:rPr>
          <w:sz w:val="24"/>
          <w:szCs w:val="24"/>
        </w:rPr>
        <w:t xml:space="preserve"> med </w:t>
      </w:r>
      <w:proofErr w:type="spellStart"/>
      <w:r w:rsidRPr="006841EF">
        <w:rPr>
          <w:sz w:val="24"/>
          <w:szCs w:val="24"/>
        </w:rPr>
        <w:t>levodopa</w:t>
      </w:r>
      <w:proofErr w:type="spellEnd"/>
      <w:r w:rsidRPr="006841EF">
        <w:rPr>
          <w:sz w:val="24"/>
          <w:szCs w:val="24"/>
        </w:rPr>
        <w:t xml:space="preserve"> og kan øge </w:t>
      </w:r>
      <w:proofErr w:type="spellStart"/>
      <w:r w:rsidRPr="006841EF">
        <w:rPr>
          <w:sz w:val="24"/>
          <w:szCs w:val="24"/>
        </w:rPr>
        <w:t>levodopa</w:t>
      </w:r>
      <w:proofErr w:type="spellEnd"/>
      <w:r w:rsidRPr="006841EF">
        <w:rPr>
          <w:sz w:val="24"/>
          <w:szCs w:val="24"/>
        </w:rPr>
        <w:t xml:space="preserve">-relaterede bivirkninger. Dosisjustering af </w:t>
      </w:r>
      <w:proofErr w:type="spellStart"/>
      <w:r w:rsidRPr="006841EF">
        <w:rPr>
          <w:sz w:val="24"/>
          <w:szCs w:val="24"/>
        </w:rPr>
        <w:t>Lecigon</w:t>
      </w:r>
      <w:proofErr w:type="spellEnd"/>
      <w:r w:rsidRPr="006841EF">
        <w:rPr>
          <w:sz w:val="24"/>
          <w:szCs w:val="24"/>
        </w:rPr>
        <w:t xml:space="preserve"> kan være nødvendig.</w:t>
      </w:r>
    </w:p>
    <w:p w:rsidR="00DA4E77" w:rsidRPr="006841EF" w:rsidRDefault="00DA4E77" w:rsidP="00DA4E77">
      <w:pPr>
        <w:ind w:left="851"/>
        <w:rPr>
          <w:sz w:val="24"/>
          <w:szCs w:val="24"/>
        </w:rPr>
      </w:pPr>
    </w:p>
    <w:p w:rsidR="00DA4E77" w:rsidRPr="006841EF" w:rsidRDefault="00DA4E77" w:rsidP="00DA4E77">
      <w:pPr>
        <w:ind w:left="851"/>
        <w:rPr>
          <w:sz w:val="24"/>
          <w:szCs w:val="24"/>
        </w:rPr>
      </w:pPr>
      <w:r w:rsidRPr="006841EF">
        <w:rPr>
          <w:sz w:val="24"/>
          <w:szCs w:val="24"/>
          <w:u w:val="single"/>
        </w:rPr>
        <w:t>Andre lægemidler</w:t>
      </w:r>
    </w:p>
    <w:p w:rsidR="00DA4E77" w:rsidRPr="006841EF" w:rsidRDefault="00DA4E77" w:rsidP="00DA4E77">
      <w:pPr>
        <w:ind w:left="851"/>
        <w:rPr>
          <w:sz w:val="24"/>
          <w:szCs w:val="24"/>
        </w:rPr>
      </w:pPr>
      <w:r w:rsidRPr="006841EF">
        <w:rPr>
          <w:sz w:val="24"/>
          <w:szCs w:val="24"/>
        </w:rPr>
        <w:t xml:space="preserve">Dopaminreceptorantagonister (visse antipsykotika, f.eks. </w:t>
      </w:r>
      <w:proofErr w:type="spellStart"/>
      <w:r w:rsidRPr="006841EF">
        <w:rPr>
          <w:sz w:val="24"/>
          <w:szCs w:val="24"/>
        </w:rPr>
        <w:t>phenothiaziner</w:t>
      </w:r>
      <w:proofErr w:type="spellEnd"/>
      <w:r w:rsidRPr="006841EF">
        <w:rPr>
          <w:sz w:val="24"/>
          <w:szCs w:val="24"/>
        </w:rPr>
        <w:t xml:space="preserve">, </w:t>
      </w:r>
      <w:proofErr w:type="spellStart"/>
      <w:r w:rsidRPr="006841EF">
        <w:rPr>
          <w:sz w:val="24"/>
          <w:szCs w:val="24"/>
        </w:rPr>
        <w:t>butyrophenoner</w:t>
      </w:r>
      <w:proofErr w:type="spellEnd"/>
      <w:r w:rsidRPr="006841EF">
        <w:rPr>
          <w:sz w:val="24"/>
          <w:szCs w:val="24"/>
        </w:rPr>
        <w:t xml:space="preserve"> og </w:t>
      </w:r>
      <w:proofErr w:type="spellStart"/>
      <w:r w:rsidRPr="006841EF">
        <w:rPr>
          <w:sz w:val="24"/>
          <w:szCs w:val="24"/>
        </w:rPr>
        <w:t>risperidon</w:t>
      </w:r>
      <w:proofErr w:type="spellEnd"/>
      <w:r w:rsidRPr="006841EF">
        <w:rPr>
          <w:sz w:val="24"/>
          <w:szCs w:val="24"/>
        </w:rPr>
        <w:t xml:space="preserve">, og </w:t>
      </w:r>
      <w:proofErr w:type="spellStart"/>
      <w:r w:rsidRPr="006841EF">
        <w:rPr>
          <w:sz w:val="24"/>
          <w:szCs w:val="24"/>
        </w:rPr>
        <w:t>antiemetika</w:t>
      </w:r>
      <w:proofErr w:type="spellEnd"/>
      <w:r w:rsidRPr="006841EF">
        <w:rPr>
          <w:sz w:val="24"/>
          <w:szCs w:val="24"/>
        </w:rPr>
        <w:t xml:space="preserve">, f.eks. </w:t>
      </w:r>
      <w:proofErr w:type="spellStart"/>
      <w:r w:rsidRPr="006841EF">
        <w:rPr>
          <w:sz w:val="24"/>
          <w:szCs w:val="24"/>
        </w:rPr>
        <w:t>metoclopramid</w:t>
      </w:r>
      <w:proofErr w:type="spellEnd"/>
      <w:r w:rsidRPr="006841EF">
        <w:rPr>
          <w:sz w:val="24"/>
          <w:szCs w:val="24"/>
        </w:rPr>
        <w:t xml:space="preserve">), benzodiazepiner, </w:t>
      </w:r>
      <w:proofErr w:type="spellStart"/>
      <w:r w:rsidRPr="006841EF">
        <w:rPr>
          <w:sz w:val="24"/>
          <w:szCs w:val="24"/>
        </w:rPr>
        <w:t>isoniazid</w:t>
      </w:r>
      <w:proofErr w:type="spellEnd"/>
      <w:r w:rsidRPr="006841EF">
        <w:rPr>
          <w:sz w:val="24"/>
          <w:szCs w:val="24"/>
        </w:rPr>
        <w:t xml:space="preserve">, </w:t>
      </w:r>
      <w:proofErr w:type="spellStart"/>
      <w:r w:rsidRPr="006841EF">
        <w:rPr>
          <w:sz w:val="24"/>
          <w:szCs w:val="24"/>
        </w:rPr>
        <w:t>phenytoin</w:t>
      </w:r>
      <w:proofErr w:type="spellEnd"/>
      <w:r w:rsidRPr="006841EF">
        <w:rPr>
          <w:sz w:val="24"/>
          <w:szCs w:val="24"/>
        </w:rPr>
        <w:t xml:space="preserve"> og </w:t>
      </w:r>
      <w:proofErr w:type="spellStart"/>
      <w:r w:rsidRPr="006841EF">
        <w:rPr>
          <w:sz w:val="24"/>
          <w:szCs w:val="24"/>
        </w:rPr>
        <w:t>papaverin</w:t>
      </w:r>
      <w:proofErr w:type="spellEnd"/>
      <w:r w:rsidRPr="006841EF">
        <w:rPr>
          <w:sz w:val="24"/>
          <w:szCs w:val="24"/>
        </w:rPr>
        <w:t xml:space="preserve"> kan reducere den terapeutiske virkning af </w:t>
      </w:r>
      <w:proofErr w:type="spellStart"/>
      <w:r w:rsidRPr="006841EF">
        <w:rPr>
          <w:sz w:val="24"/>
          <w:szCs w:val="24"/>
        </w:rPr>
        <w:t>levodopa</w:t>
      </w:r>
      <w:proofErr w:type="spellEnd"/>
      <w:r w:rsidRPr="006841EF">
        <w:rPr>
          <w:sz w:val="24"/>
          <w:szCs w:val="24"/>
        </w:rPr>
        <w:t xml:space="preserve">. Patienter, der tager disse lægemidler sammen med </w:t>
      </w:r>
      <w:proofErr w:type="spellStart"/>
      <w:r w:rsidRPr="006841EF">
        <w:rPr>
          <w:sz w:val="24"/>
          <w:szCs w:val="24"/>
        </w:rPr>
        <w:t>Lecigon</w:t>
      </w:r>
      <w:proofErr w:type="spellEnd"/>
      <w:r w:rsidRPr="006841EF">
        <w:rPr>
          <w:sz w:val="24"/>
          <w:szCs w:val="24"/>
        </w:rPr>
        <w:t>, bør overvåges nøje for nedsat terapeutisk respons.</w:t>
      </w:r>
    </w:p>
    <w:p w:rsidR="00DA4E77" w:rsidRPr="006841EF" w:rsidRDefault="00DA4E77" w:rsidP="00DA4E77">
      <w:pPr>
        <w:ind w:left="851"/>
        <w:rPr>
          <w:sz w:val="24"/>
          <w:szCs w:val="24"/>
        </w:rPr>
      </w:pPr>
    </w:p>
    <w:p w:rsidR="00DA4E77" w:rsidRPr="006841EF" w:rsidRDefault="00DA4E77" w:rsidP="00DA4E77">
      <w:pPr>
        <w:ind w:left="851"/>
        <w:rPr>
          <w:sz w:val="24"/>
          <w:szCs w:val="24"/>
        </w:rPr>
      </w:pPr>
      <w:proofErr w:type="spellStart"/>
      <w:r w:rsidRPr="006841EF">
        <w:rPr>
          <w:sz w:val="24"/>
          <w:szCs w:val="24"/>
        </w:rPr>
        <w:t>Sympatomimetika</w:t>
      </w:r>
      <w:proofErr w:type="spellEnd"/>
      <w:r w:rsidRPr="006841EF">
        <w:rPr>
          <w:sz w:val="24"/>
          <w:szCs w:val="24"/>
        </w:rPr>
        <w:t xml:space="preserve"> kan øge </w:t>
      </w:r>
      <w:proofErr w:type="spellStart"/>
      <w:r w:rsidRPr="006841EF">
        <w:rPr>
          <w:sz w:val="24"/>
          <w:szCs w:val="24"/>
        </w:rPr>
        <w:t>kardiovaskulære</w:t>
      </w:r>
      <w:proofErr w:type="spellEnd"/>
      <w:r w:rsidRPr="006841EF">
        <w:rPr>
          <w:sz w:val="24"/>
          <w:szCs w:val="24"/>
        </w:rPr>
        <w:t xml:space="preserve"> bivirkninger relateret til </w:t>
      </w:r>
      <w:proofErr w:type="spellStart"/>
      <w:r w:rsidRPr="006841EF">
        <w:rPr>
          <w:sz w:val="24"/>
          <w:szCs w:val="24"/>
        </w:rPr>
        <w:t>levodopa</w:t>
      </w:r>
      <w:proofErr w:type="spellEnd"/>
      <w:r w:rsidRPr="006841EF">
        <w:rPr>
          <w:sz w:val="24"/>
          <w:szCs w:val="24"/>
        </w:rPr>
        <w:t>.</w:t>
      </w:r>
    </w:p>
    <w:p w:rsidR="00DA4E77" w:rsidRPr="006841EF" w:rsidRDefault="00DA4E77" w:rsidP="00DA4E77">
      <w:pPr>
        <w:ind w:left="851"/>
        <w:rPr>
          <w:sz w:val="24"/>
          <w:szCs w:val="24"/>
        </w:rPr>
      </w:pPr>
    </w:p>
    <w:p w:rsidR="00DA4E77" w:rsidRPr="006841EF" w:rsidRDefault="00DA4E77" w:rsidP="00DA4E77">
      <w:pPr>
        <w:ind w:left="851"/>
        <w:rPr>
          <w:sz w:val="24"/>
          <w:szCs w:val="24"/>
        </w:rPr>
      </w:pPr>
      <w:proofErr w:type="spellStart"/>
      <w:r w:rsidRPr="006841EF">
        <w:rPr>
          <w:sz w:val="24"/>
          <w:szCs w:val="24"/>
        </w:rPr>
        <w:t>Levodopa</w:t>
      </w:r>
      <w:proofErr w:type="spellEnd"/>
      <w:r w:rsidRPr="006841EF">
        <w:rPr>
          <w:sz w:val="24"/>
          <w:szCs w:val="24"/>
        </w:rPr>
        <w:t xml:space="preserve"> danner et </w:t>
      </w:r>
      <w:proofErr w:type="spellStart"/>
      <w:r w:rsidRPr="006841EF">
        <w:rPr>
          <w:sz w:val="24"/>
          <w:szCs w:val="24"/>
        </w:rPr>
        <w:t>chelat</w:t>
      </w:r>
      <w:proofErr w:type="spellEnd"/>
      <w:r w:rsidRPr="006841EF">
        <w:rPr>
          <w:sz w:val="24"/>
          <w:szCs w:val="24"/>
        </w:rPr>
        <w:t xml:space="preserve"> med jern i mave-tarm-kanalen, hvilket fører til reduceret absorption af </w:t>
      </w:r>
      <w:proofErr w:type="spellStart"/>
      <w:r w:rsidRPr="006841EF">
        <w:rPr>
          <w:sz w:val="24"/>
          <w:szCs w:val="24"/>
        </w:rPr>
        <w:t>levodopa</w:t>
      </w:r>
      <w:proofErr w:type="spellEnd"/>
      <w:r w:rsidRPr="006841EF">
        <w:rPr>
          <w:sz w:val="24"/>
          <w:szCs w:val="24"/>
        </w:rPr>
        <w:t xml:space="preserve">. </w:t>
      </w:r>
      <w:proofErr w:type="spellStart"/>
      <w:r w:rsidRPr="006841EF">
        <w:rPr>
          <w:sz w:val="24"/>
          <w:szCs w:val="24"/>
        </w:rPr>
        <w:t>Lecigon</w:t>
      </w:r>
      <w:proofErr w:type="spellEnd"/>
      <w:r w:rsidRPr="006841EF">
        <w:rPr>
          <w:sz w:val="24"/>
          <w:szCs w:val="24"/>
        </w:rPr>
        <w:t xml:space="preserve"> og orale jernpræparater bør derfor tages med mindst 2-3 timers mellemrum. Jernpræparatet kan eksempelvis tages ved sengetid, hvis patienten ikke anvender pumpen om natten.</w:t>
      </w:r>
    </w:p>
    <w:p w:rsidR="00DA4E77" w:rsidRPr="006841EF" w:rsidRDefault="00DA4E77" w:rsidP="00DA4E77">
      <w:pPr>
        <w:ind w:left="851"/>
        <w:rPr>
          <w:sz w:val="24"/>
          <w:szCs w:val="24"/>
        </w:rPr>
      </w:pPr>
    </w:p>
    <w:p w:rsidR="00DA4E77" w:rsidRPr="006841EF" w:rsidRDefault="00DA4E77" w:rsidP="00DA4E77">
      <w:pPr>
        <w:ind w:left="851"/>
        <w:rPr>
          <w:sz w:val="24"/>
          <w:szCs w:val="24"/>
        </w:rPr>
      </w:pPr>
      <w:r w:rsidRPr="006841EF">
        <w:rPr>
          <w:sz w:val="24"/>
          <w:szCs w:val="24"/>
        </w:rPr>
        <w:t xml:space="preserve">Som følge af </w:t>
      </w:r>
      <w:proofErr w:type="spellStart"/>
      <w:r w:rsidRPr="006841EF">
        <w:rPr>
          <w:sz w:val="24"/>
          <w:szCs w:val="24"/>
        </w:rPr>
        <w:t>entacapons</w:t>
      </w:r>
      <w:proofErr w:type="spellEnd"/>
      <w:r w:rsidRPr="006841EF">
        <w:rPr>
          <w:sz w:val="24"/>
          <w:szCs w:val="24"/>
        </w:rPr>
        <w:t xml:space="preserve"> affinitet for P450 2C9 in </w:t>
      </w:r>
      <w:proofErr w:type="spellStart"/>
      <w:r w:rsidRPr="006841EF">
        <w:rPr>
          <w:sz w:val="24"/>
          <w:szCs w:val="24"/>
        </w:rPr>
        <w:t>vitro</w:t>
      </w:r>
      <w:proofErr w:type="spellEnd"/>
      <w:r w:rsidRPr="006841EF">
        <w:rPr>
          <w:sz w:val="24"/>
          <w:szCs w:val="24"/>
        </w:rPr>
        <w:t xml:space="preserve"> </w:t>
      </w:r>
      <w:r>
        <w:rPr>
          <w:sz w:val="24"/>
          <w:szCs w:val="24"/>
        </w:rPr>
        <w:t>(se pkt.</w:t>
      </w:r>
      <w:r w:rsidRPr="00977EB4">
        <w:rPr>
          <w:sz w:val="24"/>
          <w:szCs w:val="24"/>
        </w:rPr>
        <w:t xml:space="preserve"> 5.2)</w:t>
      </w:r>
      <w:r>
        <w:rPr>
          <w:sz w:val="24"/>
          <w:szCs w:val="24"/>
        </w:rPr>
        <w:t xml:space="preserve"> </w:t>
      </w:r>
      <w:r w:rsidRPr="006841EF">
        <w:rPr>
          <w:sz w:val="24"/>
          <w:szCs w:val="24"/>
        </w:rPr>
        <w:t xml:space="preserve">kan </w:t>
      </w:r>
      <w:proofErr w:type="spellStart"/>
      <w:r w:rsidRPr="006841EF">
        <w:rPr>
          <w:sz w:val="24"/>
          <w:szCs w:val="24"/>
        </w:rPr>
        <w:t>Lecigon</w:t>
      </w:r>
      <w:proofErr w:type="spellEnd"/>
      <w:r w:rsidRPr="006841EF">
        <w:rPr>
          <w:sz w:val="24"/>
          <w:szCs w:val="24"/>
        </w:rPr>
        <w:t xml:space="preserve"> påvirke lægemidler, der </w:t>
      </w:r>
      <w:proofErr w:type="spellStart"/>
      <w:r w:rsidRPr="006841EF">
        <w:rPr>
          <w:sz w:val="24"/>
          <w:szCs w:val="24"/>
        </w:rPr>
        <w:t>metaboliseres</w:t>
      </w:r>
      <w:proofErr w:type="spellEnd"/>
      <w:r w:rsidRPr="006841EF">
        <w:rPr>
          <w:sz w:val="24"/>
          <w:szCs w:val="24"/>
        </w:rPr>
        <w:t xml:space="preserve"> via dette </w:t>
      </w:r>
      <w:proofErr w:type="spellStart"/>
      <w:r w:rsidRPr="006841EF">
        <w:rPr>
          <w:sz w:val="24"/>
          <w:szCs w:val="24"/>
        </w:rPr>
        <w:t>isoenzym</w:t>
      </w:r>
      <w:proofErr w:type="spellEnd"/>
      <w:r w:rsidRPr="006841EF">
        <w:rPr>
          <w:sz w:val="24"/>
          <w:szCs w:val="24"/>
        </w:rPr>
        <w:t>, såsom S-</w:t>
      </w:r>
      <w:proofErr w:type="spellStart"/>
      <w:r w:rsidRPr="006841EF">
        <w:rPr>
          <w:sz w:val="24"/>
          <w:szCs w:val="24"/>
        </w:rPr>
        <w:t>warfarin</w:t>
      </w:r>
      <w:proofErr w:type="spellEnd"/>
      <w:r w:rsidRPr="006841EF">
        <w:rPr>
          <w:sz w:val="24"/>
          <w:szCs w:val="24"/>
        </w:rPr>
        <w:t xml:space="preserve">. I et interaktionsstudie med raske frivillige forårsagede </w:t>
      </w:r>
      <w:proofErr w:type="spellStart"/>
      <w:r w:rsidRPr="006841EF">
        <w:rPr>
          <w:sz w:val="24"/>
          <w:szCs w:val="24"/>
        </w:rPr>
        <w:t>entacapon</w:t>
      </w:r>
      <w:proofErr w:type="spellEnd"/>
      <w:r w:rsidRPr="006841EF">
        <w:rPr>
          <w:sz w:val="24"/>
          <w:szCs w:val="24"/>
        </w:rPr>
        <w:t xml:space="preserve"> imidlertid ingen ændring i plasmaniveauet af S-</w:t>
      </w:r>
      <w:proofErr w:type="spellStart"/>
      <w:r w:rsidRPr="006841EF">
        <w:rPr>
          <w:sz w:val="24"/>
          <w:szCs w:val="24"/>
        </w:rPr>
        <w:lastRenderedPageBreak/>
        <w:t>warfarin</w:t>
      </w:r>
      <w:proofErr w:type="spellEnd"/>
      <w:r w:rsidRPr="006841EF">
        <w:rPr>
          <w:sz w:val="24"/>
          <w:szCs w:val="24"/>
        </w:rPr>
        <w:t>, hvorimod arealet under kurven (AUC) for R-</w:t>
      </w:r>
      <w:proofErr w:type="spellStart"/>
      <w:r w:rsidRPr="006841EF">
        <w:rPr>
          <w:sz w:val="24"/>
          <w:szCs w:val="24"/>
        </w:rPr>
        <w:t>warfarin</w:t>
      </w:r>
      <w:proofErr w:type="spellEnd"/>
      <w:r w:rsidRPr="006841EF">
        <w:rPr>
          <w:sz w:val="24"/>
          <w:szCs w:val="24"/>
        </w:rPr>
        <w:t xml:space="preserve"> steg med gennemsnitligt 18 % (90 %-konfidensinterval: 11-26 %). INR-værdien steg med gennemsnitligt 13 % (90 %-konfidensinterval: 6-19 %). Det anbefales derfor at måle INR ved opstart af behandling med </w:t>
      </w:r>
      <w:proofErr w:type="spellStart"/>
      <w:r w:rsidRPr="006841EF">
        <w:rPr>
          <w:sz w:val="24"/>
          <w:szCs w:val="24"/>
        </w:rPr>
        <w:t>Lecigon</w:t>
      </w:r>
      <w:proofErr w:type="spellEnd"/>
      <w:r w:rsidRPr="006841EF">
        <w:rPr>
          <w:sz w:val="24"/>
          <w:szCs w:val="24"/>
        </w:rPr>
        <w:t xml:space="preserve"> hos patienter, der får </w:t>
      </w:r>
      <w:proofErr w:type="spellStart"/>
      <w:r w:rsidRPr="006841EF">
        <w:rPr>
          <w:sz w:val="24"/>
          <w:szCs w:val="24"/>
        </w:rPr>
        <w:t>warfarin</w:t>
      </w:r>
      <w:proofErr w:type="spellEnd"/>
      <w:r w:rsidRPr="006841EF">
        <w:rPr>
          <w:sz w:val="24"/>
          <w:szCs w:val="24"/>
        </w:rPr>
        <w:t>.</w:t>
      </w:r>
    </w:p>
    <w:p w:rsidR="00DA4E77" w:rsidRPr="006841EF" w:rsidRDefault="00DA4E77" w:rsidP="00DA4E77">
      <w:pPr>
        <w:ind w:left="851"/>
        <w:rPr>
          <w:sz w:val="24"/>
          <w:szCs w:val="24"/>
          <w:u w:val="single"/>
        </w:rPr>
      </w:pPr>
    </w:p>
    <w:p w:rsidR="00DA4E77" w:rsidRPr="006841EF" w:rsidRDefault="00DA4E77" w:rsidP="00DA4E77">
      <w:pPr>
        <w:ind w:left="851"/>
        <w:rPr>
          <w:sz w:val="24"/>
          <w:szCs w:val="24"/>
        </w:rPr>
      </w:pPr>
      <w:r w:rsidRPr="006841EF">
        <w:rPr>
          <w:sz w:val="24"/>
          <w:szCs w:val="24"/>
        </w:rPr>
        <w:t xml:space="preserve">Der er ikke udført studier af virkningen på biotilgængeligheden af </w:t>
      </w:r>
      <w:proofErr w:type="spellStart"/>
      <w:r w:rsidRPr="006841EF">
        <w:rPr>
          <w:sz w:val="24"/>
          <w:szCs w:val="24"/>
        </w:rPr>
        <w:t>levodopa</w:t>
      </w:r>
      <w:proofErr w:type="spellEnd"/>
      <w:r w:rsidRPr="006841EF">
        <w:rPr>
          <w:sz w:val="24"/>
          <w:szCs w:val="24"/>
        </w:rPr>
        <w:t xml:space="preserve"> ved samtidig administration af </w:t>
      </w:r>
      <w:proofErr w:type="spellStart"/>
      <w:r w:rsidRPr="006841EF">
        <w:rPr>
          <w:sz w:val="24"/>
          <w:szCs w:val="24"/>
        </w:rPr>
        <w:t>Lecigon</w:t>
      </w:r>
      <w:proofErr w:type="spellEnd"/>
      <w:r w:rsidRPr="006841EF">
        <w:rPr>
          <w:sz w:val="24"/>
          <w:szCs w:val="24"/>
        </w:rPr>
        <w:t xml:space="preserve"> og </w:t>
      </w:r>
      <w:proofErr w:type="spellStart"/>
      <w:r w:rsidRPr="006841EF">
        <w:rPr>
          <w:sz w:val="24"/>
          <w:szCs w:val="24"/>
        </w:rPr>
        <w:t>antacida</w:t>
      </w:r>
      <w:proofErr w:type="spellEnd"/>
      <w:r w:rsidRPr="006841EF">
        <w:rPr>
          <w:sz w:val="24"/>
          <w:szCs w:val="24"/>
        </w:rPr>
        <w:t>.</w:t>
      </w:r>
    </w:p>
    <w:p w:rsidR="00DA4E77" w:rsidRPr="006841EF" w:rsidRDefault="00DA4E77" w:rsidP="00DA4E77">
      <w:pPr>
        <w:ind w:left="851"/>
        <w:rPr>
          <w:sz w:val="24"/>
          <w:szCs w:val="24"/>
          <w:u w:val="single"/>
        </w:rPr>
      </w:pPr>
    </w:p>
    <w:p w:rsidR="00DA4E77" w:rsidRPr="006841EF" w:rsidRDefault="00DA4E77" w:rsidP="00DA4E77">
      <w:pPr>
        <w:ind w:left="851"/>
        <w:rPr>
          <w:sz w:val="24"/>
          <w:szCs w:val="24"/>
          <w:u w:val="single"/>
        </w:rPr>
      </w:pPr>
      <w:r w:rsidRPr="006841EF">
        <w:rPr>
          <w:sz w:val="24"/>
          <w:szCs w:val="24"/>
          <w:u w:val="single"/>
        </w:rPr>
        <w:t>Interaktioner med mad</w:t>
      </w:r>
    </w:p>
    <w:p w:rsidR="00DA4E77" w:rsidRPr="006841EF" w:rsidRDefault="00DA4E77" w:rsidP="00DA4E77">
      <w:pPr>
        <w:ind w:left="851"/>
        <w:rPr>
          <w:sz w:val="24"/>
          <w:szCs w:val="24"/>
        </w:rPr>
      </w:pPr>
      <w:r w:rsidRPr="006841EF">
        <w:rPr>
          <w:sz w:val="24"/>
          <w:szCs w:val="24"/>
        </w:rPr>
        <w:t xml:space="preserve">Da </w:t>
      </w:r>
      <w:proofErr w:type="spellStart"/>
      <w:r w:rsidRPr="006841EF">
        <w:rPr>
          <w:sz w:val="24"/>
          <w:szCs w:val="24"/>
        </w:rPr>
        <w:t>levodopa</w:t>
      </w:r>
      <w:proofErr w:type="spellEnd"/>
      <w:r w:rsidRPr="006841EF">
        <w:rPr>
          <w:sz w:val="24"/>
          <w:szCs w:val="24"/>
        </w:rPr>
        <w:t xml:space="preserve"> konkurrerer med visse aminosyrer, kan absorptionen af </w:t>
      </w:r>
      <w:proofErr w:type="spellStart"/>
      <w:r w:rsidRPr="006841EF">
        <w:rPr>
          <w:sz w:val="24"/>
          <w:szCs w:val="24"/>
        </w:rPr>
        <w:t>levodopa</w:t>
      </w:r>
      <w:proofErr w:type="spellEnd"/>
      <w:r w:rsidRPr="006841EF">
        <w:rPr>
          <w:sz w:val="24"/>
          <w:szCs w:val="24"/>
        </w:rPr>
        <w:t xml:space="preserve"> være påvirket hos patienter, der er på proteinrig diæt.</w:t>
      </w:r>
    </w:p>
    <w:p w:rsidR="00DA4E77" w:rsidRPr="00C2654F" w:rsidRDefault="00DA4E77" w:rsidP="00DA4E77">
      <w:pPr>
        <w:tabs>
          <w:tab w:val="left" w:pos="851"/>
        </w:tabs>
        <w:ind w:left="851"/>
        <w:rPr>
          <w:sz w:val="24"/>
          <w:szCs w:val="24"/>
        </w:rPr>
      </w:pPr>
    </w:p>
    <w:p w:rsidR="00DA4E77" w:rsidRPr="00C2654F" w:rsidRDefault="00DA4E77" w:rsidP="00DA4E77">
      <w:pPr>
        <w:tabs>
          <w:tab w:val="left" w:pos="851"/>
        </w:tabs>
        <w:ind w:left="851" w:hanging="851"/>
        <w:rPr>
          <w:b/>
          <w:sz w:val="24"/>
          <w:szCs w:val="24"/>
        </w:rPr>
      </w:pPr>
      <w:r w:rsidRPr="00C2654F">
        <w:rPr>
          <w:b/>
          <w:sz w:val="24"/>
          <w:szCs w:val="24"/>
        </w:rPr>
        <w:t>4.6</w:t>
      </w:r>
      <w:r w:rsidRPr="00C2654F">
        <w:rPr>
          <w:b/>
          <w:sz w:val="24"/>
          <w:szCs w:val="24"/>
        </w:rPr>
        <w:tab/>
      </w:r>
      <w:bookmarkStart w:id="6" w:name="_Hlk121742971"/>
      <w:r w:rsidR="00A05C3C" w:rsidRPr="00BA4587">
        <w:rPr>
          <w:b/>
          <w:noProof/>
          <w:sz w:val="24"/>
          <w:szCs w:val="24"/>
        </w:rPr>
        <w:t>Fertilitet, g</w:t>
      </w:r>
      <w:r w:rsidR="00A05C3C" w:rsidRPr="00BA4587">
        <w:rPr>
          <w:b/>
          <w:sz w:val="24"/>
          <w:szCs w:val="24"/>
        </w:rPr>
        <w:t>raviditet og amning</w:t>
      </w:r>
      <w:bookmarkEnd w:id="6"/>
    </w:p>
    <w:p w:rsidR="00DA4E77" w:rsidRPr="00C2654F" w:rsidRDefault="00DA4E77" w:rsidP="00DA4E77">
      <w:pPr>
        <w:suppressAutoHyphens/>
        <w:rPr>
          <w:sz w:val="24"/>
          <w:szCs w:val="24"/>
          <w:lang w:eastAsia="en-GB"/>
        </w:rPr>
      </w:pPr>
    </w:p>
    <w:p w:rsidR="00DA4E77" w:rsidRPr="00C2654F" w:rsidRDefault="00DA4E77" w:rsidP="00DA4E77">
      <w:pPr>
        <w:ind w:left="851"/>
        <w:rPr>
          <w:sz w:val="24"/>
          <w:szCs w:val="24"/>
          <w:u w:val="single"/>
        </w:rPr>
      </w:pPr>
      <w:r w:rsidRPr="00C2654F">
        <w:rPr>
          <w:sz w:val="24"/>
          <w:szCs w:val="24"/>
          <w:u w:val="single"/>
        </w:rPr>
        <w:t>Graviditet</w:t>
      </w:r>
    </w:p>
    <w:p w:rsidR="00DA4E77" w:rsidRPr="00C2654F" w:rsidRDefault="00DA4E77" w:rsidP="00DA4E77">
      <w:pPr>
        <w:ind w:left="851"/>
        <w:rPr>
          <w:sz w:val="24"/>
          <w:szCs w:val="24"/>
        </w:rPr>
      </w:pPr>
      <w:r w:rsidRPr="00C2654F">
        <w:rPr>
          <w:sz w:val="24"/>
          <w:szCs w:val="24"/>
        </w:rPr>
        <w:t xml:space="preserve">Der er ingen eller utilstrækkelige data fra anvendelse af </w:t>
      </w:r>
      <w:proofErr w:type="spellStart"/>
      <w:r w:rsidRPr="00C2654F">
        <w:rPr>
          <w:sz w:val="24"/>
          <w:szCs w:val="24"/>
        </w:rPr>
        <w:t>levodopa</w:t>
      </w:r>
      <w:proofErr w:type="spellEnd"/>
      <w:r w:rsidRPr="00C2654F">
        <w:rPr>
          <w:sz w:val="24"/>
          <w:szCs w:val="24"/>
        </w:rPr>
        <w:t>/</w:t>
      </w:r>
      <w:proofErr w:type="spellStart"/>
      <w:r w:rsidRPr="00C2654F">
        <w:rPr>
          <w:sz w:val="24"/>
          <w:szCs w:val="24"/>
        </w:rPr>
        <w:t>carbidopa</w:t>
      </w:r>
      <w:proofErr w:type="spellEnd"/>
      <w:r w:rsidRPr="00C2654F">
        <w:rPr>
          <w:sz w:val="24"/>
          <w:szCs w:val="24"/>
        </w:rPr>
        <w:t>/</w:t>
      </w:r>
      <w:proofErr w:type="spellStart"/>
      <w:r w:rsidRPr="00C2654F">
        <w:rPr>
          <w:sz w:val="24"/>
          <w:szCs w:val="24"/>
        </w:rPr>
        <w:t>entacapon</w:t>
      </w:r>
      <w:proofErr w:type="spellEnd"/>
      <w:r w:rsidRPr="00C2654F">
        <w:rPr>
          <w:sz w:val="24"/>
          <w:szCs w:val="24"/>
        </w:rPr>
        <w:t xml:space="preserve"> til gravide kvinder. Dyreforsøg har påvist reproduktionstoksicitet med de enkelte aktive stoffer (se pkt. 5.3). Den potentielle risiko for mennesker er ukendt. </w:t>
      </w:r>
      <w:proofErr w:type="spellStart"/>
      <w:r w:rsidRPr="00C2654F">
        <w:rPr>
          <w:sz w:val="24"/>
          <w:szCs w:val="24"/>
        </w:rPr>
        <w:t>Lecigon</w:t>
      </w:r>
      <w:proofErr w:type="spellEnd"/>
      <w:r w:rsidRPr="00C2654F">
        <w:rPr>
          <w:sz w:val="24"/>
          <w:szCs w:val="24"/>
        </w:rPr>
        <w:t xml:space="preserve"> bør ikke anvendes under graviditeten og til kvinder i den fertile alder, som ikke anvender sikker </w:t>
      </w:r>
      <w:proofErr w:type="spellStart"/>
      <w:r w:rsidRPr="00C2654F">
        <w:rPr>
          <w:sz w:val="24"/>
          <w:szCs w:val="24"/>
        </w:rPr>
        <w:t>kontraception</w:t>
      </w:r>
      <w:proofErr w:type="spellEnd"/>
      <w:r w:rsidRPr="00C2654F">
        <w:rPr>
          <w:sz w:val="24"/>
          <w:szCs w:val="24"/>
        </w:rPr>
        <w:t>, medmindre fordelene for moderen opvejer de mulige risici for fosteret.</w:t>
      </w:r>
    </w:p>
    <w:p w:rsidR="00DA4E77" w:rsidRPr="00C2654F" w:rsidRDefault="00DA4E77" w:rsidP="00DA4E77">
      <w:pPr>
        <w:ind w:left="851"/>
        <w:rPr>
          <w:sz w:val="24"/>
          <w:szCs w:val="24"/>
        </w:rPr>
      </w:pPr>
    </w:p>
    <w:p w:rsidR="00DA4E77" w:rsidRPr="00C2654F" w:rsidRDefault="00DA4E77" w:rsidP="00DA4E77">
      <w:pPr>
        <w:ind w:left="851"/>
        <w:rPr>
          <w:sz w:val="24"/>
          <w:szCs w:val="24"/>
          <w:u w:val="single"/>
        </w:rPr>
      </w:pPr>
      <w:r w:rsidRPr="00C2654F">
        <w:rPr>
          <w:sz w:val="24"/>
          <w:szCs w:val="24"/>
          <w:u w:val="single"/>
        </w:rPr>
        <w:t>Amning</w:t>
      </w:r>
    </w:p>
    <w:p w:rsidR="00DA4E77" w:rsidRPr="00C2654F" w:rsidRDefault="00DA4E77" w:rsidP="00DA4E77">
      <w:pPr>
        <w:ind w:left="851"/>
        <w:rPr>
          <w:sz w:val="24"/>
          <w:szCs w:val="24"/>
        </w:rPr>
      </w:pPr>
      <w:proofErr w:type="spellStart"/>
      <w:r w:rsidRPr="00C2654F">
        <w:rPr>
          <w:sz w:val="24"/>
          <w:szCs w:val="24"/>
        </w:rPr>
        <w:t>Levodopa</w:t>
      </w:r>
      <w:proofErr w:type="spellEnd"/>
      <w:r w:rsidRPr="00C2654F">
        <w:rPr>
          <w:sz w:val="24"/>
          <w:szCs w:val="24"/>
        </w:rPr>
        <w:t xml:space="preserve"> og muligvis også dets metabolitter udskilles i human mælk. Der er set laktationshæmning under behandling med </w:t>
      </w:r>
      <w:proofErr w:type="spellStart"/>
      <w:r w:rsidRPr="00C2654F">
        <w:rPr>
          <w:sz w:val="24"/>
          <w:szCs w:val="24"/>
        </w:rPr>
        <w:t>levodopa</w:t>
      </w:r>
      <w:proofErr w:type="spellEnd"/>
      <w:r w:rsidRPr="00C2654F">
        <w:rPr>
          <w:sz w:val="24"/>
          <w:szCs w:val="24"/>
        </w:rPr>
        <w:t xml:space="preserve">. </w:t>
      </w:r>
    </w:p>
    <w:p w:rsidR="00DA4E77" w:rsidRPr="00C2654F" w:rsidRDefault="00DA4E77" w:rsidP="00DA4E77">
      <w:pPr>
        <w:ind w:left="851"/>
        <w:rPr>
          <w:sz w:val="24"/>
          <w:szCs w:val="24"/>
        </w:rPr>
      </w:pPr>
    </w:p>
    <w:p w:rsidR="00DA4E77" w:rsidRPr="00C2654F" w:rsidRDefault="00DA4E77" w:rsidP="00DA4E77">
      <w:pPr>
        <w:ind w:left="851"/>
        <w:rPr>
          <w:sz w:val="24"/>
          <w:szCs w:val="24"/>
        </w:rPr>
      </w:pPr>
      <w:r w:rsidRPr="00C2654F">
        <w:rPr>
          <w:sz w:val="24"/>
          <w:szCs w:val="24"/>
        </w:rPr>
        <w:t xml:space="preserve">Det er ukendt, om </w:t>
      </w:r>
      <w:proofErr w:type="spellStart"/>
      <w:r w:rsidRPr="00C2654F">
        <w:rPr>
          <w:sz w:val="24"/>
          <w:szCs w:val="24"/>
        </w:rPr>
        <w:t>carbidopa</w:t>
      </w:r>
      <w:proofErr w:type="spellEnd"/>
      <w:r w:rsidRPr="00C2654F">
        <w:rPr>
          <w:sz w:val="24"/>
          <w:szCs w:val="24"/>
        </w:rPr>
        <w:t xml:space="preserve"> og </w:t>
      </w:r>
      <w:proofErr w:type="spellStart"/>
      <w:r w:rsidRPr="00C2654F">
        <w:rPr>
          <w:sz w:val="24"/>
          <w:szCs w:val="24"/>
        </w:rPr>
        <w:t>entacapon</w:t>
      </w:r>
      <w:proofErr w:type="spellEnd"/>
      <w:r w:rsidRPr="00C2654F">
        <w:rPr>
          <w:sz w:val="24"/>
          <w:szCs w:val="24"/>
        </w:rPr>
        <w:t xml:space="preserve"> eller metabolitter deraf udskilles i human mælk. Dyreforsøg har vist udskillelse af </w:t>
      </w:r>
      <w:proofErr w:type="spellStart"/>
      <w:r w:rsidRPr="00C2654F">
        <w:rPr>
          <w:sz w:val="24"/>
          <w:szCs w:val="24"/>
        </w:rPr>
        <w:t>carbidopa</w:t>
      </w:r>
      <w:proofErr w:type="spellEnd"/>
      <w:r w:rsidRPr="00C2654F">
        <w:rPr>
          <w:sz w:val="24"/>
          <w:szCs w:val="24"/>
        </w:rPr>
        <w:t xml:space="preserve"> og </w:t>
      </w:r>
      <w:proofErr w:type="spellStart"/>
      <w:r w:rsidRPr="00C2654F">
        <w:rPr>
          <w:sz w:val="24"/>
          <w:szCs w:val="24"/>
        </w:rPr>
        <w:t>entacapon</w:t>
      </w:r>
      <w:proofErr w:type="spellEnd"/>
      <w:r w:rsidRPr="00C2654F">
        <w:rPr>
          <w:sz w:val="24"/>
          <w:szCs w:val="24"/>
        </w:rPr>
        <w:t xml:space="preserve"> i mælken, men det er ukendt, om de udskilles i human mælk.</w:t>
      </w:r>
    </w:p>
    <w:p w:rsidR="00DA4E77" w:rsidRPr="00C2654F" w:rsidRDefault="00DA4E77" w:rsidP="00DA4E77">
      <w:pPr>
        <w:ind w:left="851"/>
        <w:rPr>
          <w:sz w:val="24"/>
          <w:szCs w:val="24"/>
        </w:rPr>
      </w:pPr>
    </w:p>
    <w:p w:rsidR="00DA4E77" w:rsidRPr="00C2654F" w:rsidRDefault="00DA4E77" w:rsidP="00DA4E77">
      <w:pPr>
        <w:ind w:left="851"/>
        <w:rPr>
          <w:sz w:val="24"/>
          <w:szCs w:val="24"/>
        </w:rPr>
      </w:pPr>
      <w:r w:rsidRPr="00C2654F">
        <w:rPr>
          <w:sz w:val="24"/>
          <w:szCs w:val="24"/>
        </w:rPr>
        <w:t xml:space="preserve">Der er utilstrækkelige oplysninger om virkningen af </w:t>
      </w:r>
      <w:proofErr w:type="spellStart"/>
      <w:r w:rsidRPr="00C2654F">
        <w:rPr>
          <w:sz w:val="24"/>
          <w:szCs w:val="24"/>
        </w:rPr>
        <w:t>levodopa</w:t>
      </w:r>
      <w:proofErr w:type="spellEnd"/>
      <w:r w:rsidRPr="00C2654F">
        <w:rPr>
          <w:sz w:val="24"/>
          <w:szCs w:val="24"/>
        </w:rPr>
        <w:t>/</w:t>
      </w:r>
      <w:proofErr w:type="spellStart"/>
      <w:r w:rsidRPr="00C2654F">
        <w:rPr>
          <w:sz w:val="24"/>
          <w:szCs w:val="24"/>
        </w:rPr>
        <w:t>carbidopa</w:t>
      </w:r>
      <w:proofErr w:type="spellEnd"/>
      <w:r w:rsidRPr="00C2654F">
        <w:rPr>
          <w:sz w:val="24"/>
          <w:szCs w:val="24"/>
        </w:rPr>
        <w:t>/</w:t>
      </w:r>
      <w:proofErr w:type="spellStart"/>
      <w:r w:rsidRPr="00C2654F">
        <w:rPr>
          <w:sz w:val="24"/>
          <w:szCs w:val="24"/>
        </w:rPr>
        <w:t>entacapon</w:t>
      </w:r>
      <w:proofErr w:type="spellEnd"/>
      <w:r w:rsidRPr="00C2654F">
        <w:rPr>
          <w:sz w:val="24"/>
          <w:szCs w:val="24"/>
        </w:rPr>
        <w:t xml:space="preserve"> eller metabolitter deraf hos nyfødte/spædbørn. Derfor bør amning undgås under behandling med </w:t>
      </w:r>
      <w:proofErr w:type="spellStart"/>
      <w:r w:rsidRPr="00C2654F">
        <w:rPr>
          <w:sz w:val="24"/>
          <w:szCs w:val="24"/>
        </w:rPr>
        <w:t>Lecigon</w:t>
      </w:r>
      <w:proofErr w:type="spellEnd"/>
      <w:r w:rsidRPr="00C2654F">
        <w:rPr>
          <w:sz w:val="24"/>
          <w:szCs w:val="24"/>
        </w:rPr>
        <w:t>.</w:t>
      </w:r>
    </w:p>
    <w:p w:rsidR="00DA4E77" w:rsidRPr="00C2654F" w:rsidRDefault="00DA4E77" w:rsidP="00DA4E77">
      <w:pPr>
        <w:ind w:left="851"/>
        <w:rPr>
          <w:sz w:val="24"/>
          <w:szCs w:val="24"/>
        </w:rPr>
      </w:pPr>
    </w:p>
    <w:p w:rsidR="00DA4E77" w:rsidRPr="00C2654F" w:rsidRDefault="00DA4E77" w:rsidP="00DA4E77">
      <w:pPr>
        <w:ind w:left="851"/>
        <w:rPr>
          <w:sz w:val="24"/>
          <w:szCs w:val="24"/>
          <w:u w:val="single"/>
        </w:rPr>
      </w:pPr>
      <w:r w:rsidRPr="00C2654F">
        <w:rPr>
          <w:sz w:val="24"/>
          <w:szCs w:val="24"/>
          <w:u w:val="single"/>
        </w:rPr>
        <w:t>Fertilitet</w:t>
      </w:r>
    </w:p>
    <w:p w:rsidR="00DA4E77" w:rsidRPr="00C2654F" w:rsidRDefault="00DA4E77" w:rsidP="00DA4E77">
      <w:pPr>
        <w:tabs>
          <w:tab w:val="left" w:pos="851"/>
        </w:tabs>
        <w:ind w:left="851"/>
        <w:rPr>
          <w:sz w:val="24"/>
          <w:szCs w:val="24"/>
        </w:rPr>
      </w:pPr>
      <w:r w:rsidRPr="00C2654F">
        <w:rPr>
          <w:sz w:val="24"/>
          <w:szCs w:val="24"/>
        </w:rPr>
        <w:t xml:space="preserve">I prækliniske studier med </w:t>
      </w:r>
      <w:proofErr w:type="spellStart"/>
      <w:r w:rsidRPr="00C2654F">
        <w:rPr>
          <w:sz w:val="24"/>
          <w:szCs w:val="24"/>
        </w:rPr>
        <w:t>carbidopa</w:t>
      </w:r>
      <w:proofErr w:type="spellEnd"/>
      <w:r w:rsidRPr="00C2654F">
        <w:rPr>
          <w:sz w:val="24"/>
          <w:szCs w:val="24"/>
        </w:rPr>
        <w:t xml:space="preserve">, </w:t>
      </w:r>
      <w:proofErr w:type="spellStart"/>
      <w:r w:rsidRPr="00C2654F">
        <w:rPr>
          <w:sz w:val="24"/>
          <w:szCs w:val="24"/>
        </w:rPr>
        <w:t>levodopa</w:t>
      </w:r>
      <w:proofErr w:type="spellEnd"/>
      <w:r w:rsidRPr="00C2654F">
        <w:rPr>
          <w:sz w:val="24"/>
          <w:szCs w:val="24"/>
        </w:rPr>
        <w:t xml:space="preserve"> eller </w:t>
      </w:r>
      <w:proofErr w:type="spellStart"/>
      <w:r w:rsidRPr="00C2654F">
        <w:rPr>
          <w:sz w:val="24"/>
          <w:szCs w:val="24"/>
        </w:rPr>
        <w:t>levodopa</w:t>
      </w:r>
      <w:proofErr w:type="spellEnd"/>
      <w:r w:rsidRPr="00C2654F">
        <w:rPr>
          <w:sz w:val="24"/>
          <w:szCs w:val="24"/>
        </w:rPr>
        <w:t xml:space="preserve"> alene er der ikke observeret uønsket virkning på fertiliteten. Der er ikke udført fertilitetsstudier hos dyr med kombinationen af </w:t>
      </w:r>
      <w:proofErr w:type="spellStart"/>
      <w:r w:rsidRPr="00C2654F">
        <w:rPr>
          <w:sz w:val="24"/>
          <w:szCs w:val="24"/>
        </w:rPr>
        <w:t>levodopa</w:t>
      </w:r>
      <w:proofErr w:type="spellEnd"/>
      <w:r w:rsidRPr="00C2654F">
        <w:rPr>
          <w:sz w:val="24"/>
          <w:szCs w:val="24"/>
        </w:rPr>
        <w:t xml:space="preserve">, </w:t>
      </w:r>
      <w:proofErr w:type="spellStart"/>
      <w:r w:rsidRPr="00C2654F">
        <w:rPr>
          <w:sz w:val="24"/>
          <w:szCs w:val="24"/>
        </w:rPr>
        <w:t>carbidopa</w:t>
      </w:r>
      <w:proofErr w:type="spellEnd"/>
      <w:r w:rsidRPr="00C2654F">
        <w:rPr>
          <w:sz w:val="24"/>
          <w:szCs w:val="24"/>
        </w:rPr>
        <w:t xml:space="preserve"> og </w:t>
      </w:r>
      <w:proofErr w:type="spellStart"/>
      <w:r w:rsidRPr="00C2654F">
        <w:rPr>
          <w:sz w:val="24"/>
          <w:szCs w:val="24"/>
        </w:rPr>
        <w:t>entacapon</w:t>
      </w:r>
      <w:proofErr w:type="spellEnd"/>
      <w:r w:rsidRPr="00C2654F">
        <w:rPr>
          <w:sz w:val="24"/>
          <w:szCs w:val="24"/>
        </w:rPr>
        <w:t>.</w:t>
      </w:r>
    </w:p>
    <w:p w:rsidR="00DA4E77" w:rsidRPr="00C2654F" w:rsidRDefault="00DA4E77" w:rsidP="00DA4E77">
      <w:pPr>
        <w:tabs>
          <w:tab w:val="left" w:pos="851"/>
        </w:tabs>
        <w:ind w:left="851"/>
        <w:rPr>
          <w:sz w:val="24"/>
          <w:szCs w:val="24"/>
        </w:rPr>
      </w:pPr>
    </w:p>
    <w:p w:rsidR="00DA4E77" w:rsidRPr="00C2654F" w:rsidRDefault="00DA4E77" w:rsidP="00DA4E77">
      <w:pPr>
        <w:tabs>
          <w:tab w:val="left" w:pos="851"/>
        </w:tabs>
        <w:ind w:left="851" w:hanging="851"/>
        <w:rPr>
          <w:b/>
          <w:sz w:val="24"/>
          <w:szCs w:val="24"/>
        </w:rPr>
      </w:pPr>
      <w:r w:rsidRPr="00C2654F">
        <w:rPr>
          <w:b/>
          <w:sz w:val="24"/>
          <w:szCs w:val="24"/>
        </w:rPr>
        <w:t>4.7</w:t>
      </w:r>
      <w:r w:rsidRPr="00C2654F">
        <w:rPr>
          <w:b/>
          <w:sz w:val="24"/>
          <w:szCs w:val="24"/>
        </w:rPr>
        <w:tab/>
      </w:r>
      <w:bookmarkStart w:id="7" w:name="_Hlk121750171"/>
      <w:r w:rsidR="00A05C3C" w:rsidRPr="00BA4587">
        <w:rPr>
          <w:b/>
          <w:sz w:val="24"/>
          <w:szCs w:val="24"/>
        </w:rPr>
        <w:t xml:space="preserve">Virkning på evnen til at føre motorkøretøj </w:t>
      </w:r>
      <w:r w:rsidR="00A05C3C" w:rsidRPr="00BA4587">
        <w:rPr>
          <w:b/>
          <w:noProof/>
          <w:sz w:val="24"/>
          <w:szCs w:val="24"/>
        </w:rPr>
        <w:t>og</w:t>
      </w:r>
      <w:r w:rsidR="00A05C3C" w:rsidRPr="00BA4587">
        <w:rPr>
          <w:b/>
          <w:sz w:val="24"/>
          <w:szCs w:val="24"/>
        </w:rPr>
        <w:t xml:space="preserve"> betjene maskiner</w:t>
      </w:r>
      <w:bookmarkEnd w:id="7"/>
    </w:p>
    <w:p w:rsidR="00DA4E77" w:rsidRPr="00C367A3" w:rsidRDefault="00DA4E77" w:rsidP="00DA4E77">
      <w:pPr>
        <w:ind w:left="851"/>
        <w:rPr>
          <w:sz w:val="24"/>
          <w:szCs w:val="24"/>
          <w:lang w:eastAsia="en-GB"/>
        </w:rPr>
      </w:pPr>
      <w:r>
        <w:rPr>
          <w:sz w:val="24"/>
          <w:szCs w:val="24"/>
          <w:lang w:eastAsia="en-GB"/>
        </w:rPr>
        <w:t>Ikke mærkning.</w:t>
      </w:r>
    </w:p>
    <w:p w:rsidR="00DA4E77" w:rsidRPr="00C367A3" w:rsidRDefault="00DA4E77" w:rsidP="00DA4E77">
      <w:pPr>
        <w:ind w:left="851"/>
        <w:rPr>
          <w:sz w:val="24"/>
          <w:szCs w:val="24"/>
        </w:rPr>
      </w:pPr>
      <w:proofErr w:type="spellStart"/>
      <w:r w:rsidRPr="00C367A3">
        <w:rPr>
          <w:sz w:val="24"/>
          <w:szCs w:val="24"/>
        </w:rPr>
        <w:t>Lecigon</w:t>
      </w:r>
      <w:proofErr w:type="spellEnd"/>
      <w:r w:rsidRPr="00C367A3">
        <w:rPr>
          <w:sz w:val="24"/>
          <w:szCs w:val="24"/>
        </w:rPr>
        <w:t xml:space="preserve"> kan påvirke evnen til at føre motorkøretøj og betjene maskiner i væsentlig grad. </w:t>
      </w:r>
      <w:proofErr w:type="spellStart"/>
      <w:r w:rsidRPr="00C367A3">
        <w:rPr>
          <w:sz w:val="24"/>
          <w:szCs w:val="24"/>
        </w:rPr>
        <w:t>Levodopa</w:t>
      </w:r>
      <w:proofErr w:type="spellEnd"/>
      <w:r w:rsidRPr="00C367A3">
        <w:rPr>
          <w:sz w:val="24"/>
          <w:szCs w:val="24"/>
        </w:rPr>
        <w:t xml:space="preserve">, </w:t>
      </w:r>
      <w:proofErr w:type="spellStart"/>
      <w:r w:rsidRPr="00C367A3">
        <w:rPr>
          <w:sz w:val="24"/>
          <w:szCs w:val="24"/>
        </w:rPr>
        <w:t>carbidopa</w:t>
      </w:r>
      <w:proofErr w:type="spellEnd"/>
      <w:r w:rsidRPr="00C367A3">
        <w:rPr>
          <w:sz w:val="24"/>
          <w:szCs w:val="24"/>
        </w:rPr>
        <w:t xml:space="preserve"> og </w:t>
      </w:r>
      <w:proofErr w:type="spellStart"/>
      <w:r w:rsidRPr="00C367A3">
        <w:rPr>
          <w:sz w:val="24"/>
          <w:szCs w:val="24"/>
        </w:rPr>
        <w:t>entacapon</w:t>
      </w:r>
      <w:proofErr w:type="spellEnd"/>
      <w:r w:rsidRPr="00C367A3">
        <w:rPr>
          <w:sz w:val="24"/>
          <w:szCs w:val="24"/>
        </w:rPr>
        <w:t xml:space="preserve"> kan forårsage </w:t>
      </w:r>
      <w:proofErr w:type="spellStart"/>
      <w:r w:rsidRPr="00C367A3">
        <w:rPr>
          <w:sz w:val="24"/>
          <w:szCs w:val="24"/>
        </w:rPr>
        <w:t>ortostatisk</w:t>
      </w:r>
      <w:proofErr w:type="spellEnd"/>
      <w:r w:rsidRPr="00C367A3">
        <w:rPr>
          <w:sz w:val="24"/>
          <w:szCs w:val="24"/>
        </w:rPr>
        <w:t xml:space="preserve"> hypotension og svimmelhed. Derfor skal der udvises forsigtighed, når der føres motorkøretøj eller betjenes maskiner. </w:t>
      </w:r>
    </w:p>
    <w:p w:rsidR="00DA4E77" w:rsidRPr="00C367A3" w:rsidRDefault="00DA4E77" w:rsidP="00DA4E77">
      <w:pPr>
        <w:ind w:left="851"/>
        <w:rPr>
          <w:sz w:val="24"/>
          <w:szCs w:val="24"/>
        </w:rPr>
      </w:pPr>
    </w:p>
    <w:p w:rsidR="00DA4E77" w:rsidRPr="00C367A3" w:rsidRDefault="00DA4E77" w:rsidP="00DA4E77">
      <w:pPr>
        <w:ind w:left="851"/>
        <w:rPr>
          <w:sz w:val="24"/>
          <w:szCs w:val="24"/>
        </w:rPr>
      </w:pPr>
      <w:r w:rsidRPr="00C367A3">
        <w:rPr>
          <w:sz w:val="24"/>
          <w:szCs w:val="24"/>
        </w:rPr>
        <w:t xml:space="preserve">Patienter i behandling med </w:t>
      </w:r>
      <w:proofErr w:type="spellStart"/>
      <w:r w:rsidRPr="00C367A3">
        <w:rPr>
          <w:sz w:val="24"/>
          <w:szCs w:val="24"/>
        </w:rPr>
        <w:t>Lecigon</w:t>
      </w:r>
      <w:proofErr w:type="spellEnd"/>
      <w:r w:rsidRPr="00C367A3">
        <w:rPr>
          <w:sz w:val="24"/>
          <w:szCs w:val="24"/>
        </w:rPr>
        <w:t>, som viser tegn på døsighed og/eller pludselige søvnanfald, skal vejledes i at undgå at føre motorkøretøj og deltage i aktiviteter, hvor nedsat årvågenhed kan udsætte dem selv eller andre for risiko for alvorlig skade eller død (f.eks. betjening af maskiner), indtil sådanne tilbagevendende episoder og døsighed er ophørt; se også pkt. 4.4</w:t>
      </w:r>
      <w:r>
        <w:rPr>
          <w:sz w:val="24"/>
          <w:szCs w:val="24"/>
        </w:rPr>
        <w:t xml:space="preserve"> </w:t>
      </w:r>
      <w:r w:rsidRPr="00C71BDD">
        <w:rPr>
          <w:sz w:val="24"/>
          <w:szCs w:val="24"/>
        </w:rPr>
        <w:t>og 4.8</w:t>
      </w:r>
      <w:r w:rsidRPr="00C367A3">
        <w:rPr>
          <w:sz w:val="24"/>
          <w:szCs w:val="24"/>
        </w:rPr>
        <w:t>.</w:t>
      </w:r>
    </w:p>
    <w:p w:rsidR="00DA4E77" w:rsidRPr="00C2654F" w:rsidRDefault="00DA4E77" w:rsidP="00DA4E77">
      <w:pPr>
        <w:tabs>
          <w:tab w:val="left" w:pos="851"/>
        </w:tabs>
        <w:ind w:left="851"/>
        <w:rPr>
          <w:sz w:val="24"/>
          <w:szCs w:val="24"/>
        </w:rPr>
      </w:pPr>
    </w:p>
    <w:p w:rsidR="00DA4E77" w:rsidRPr="00C2654F" w:rsidRDefault="00DA4E77" w:rsidP="00714EE0">
      <w:pPr>
        <w:keepNext/>
        <w:tabs>
          <w:tab w:val="left" w:pos="851"/>
        </w:tabs>
        <w:ind w:left="851" w:hanging="851"/>
        <w:rPr>
          <w:b/>
          <w:sz w:val="24"/>
          <w:szCs w:val="24"/>
        </w:rPr>
      </w:pPr>
      <w:r w:rsidRPr="00C2654F">
        <w:rPr>
          <w:b/>
          <w:sz w:val="24"/>
          <w:szCs w:val="24"/>
        </w:rPr>
        <w:lastRenderedPageBreak/>
        <w:t>4.8</w:t>
      </w:r>
      <w:r w:rsidRPr="00C2654F">
        <w:rPr>
          <w:b/>
          <w:sz w:val="24"/>
          <w:szCs w:val="24"/>
        </w:rPr>
        <w:tab/>
        <w:t>Bivirkninger</w:t>
      </w:r>
    </w:p>
    <w:p w:rsidR="00DA4E77" w:rsidRPr="00C2654F" w:rsidRDefault="00DA4E77" w:rsidP="00DA4E77">
      <w:pPr>
        <w:suppressAutoHyphens/>
        <w:rPr>
          <w:sz w:val="24"/>
          <w:szCs w:val="24"/>
          <w:lang w:eastAsia="en-GB"/>
        </w:rPr>
      </w:pPr>
    </w:p>
    <w:p w:rsidR="00DA4E77" w:rsidRPr="00C2654F" w:rsidRDefault="00DA4E77" w:rsidP="00DA4E77">
      <w:pPr>
        <w:suppressAutoHyphens/>
        <w:ind w:left="851"/>
        <w:rPr>
          <w:sz w:val="24"/>
          <w:szCs w:val="24"/>
          <w:u w:val="single"/>
        </w:rPr>
      </w:pPr>
      <w:r w:rsidRPr="00C2654F">
        <w:rPr>
          <w:sz w:val="24"/>
          <w:szCs w:val="24"/>
          <w:u w:val="single"/>
        </w:rPr>
        <w:t>Oversigt over sikkerhedsprofilen</w:t>
      </w:r>
    </w:p>
    <w:p w:rsidR="00DA4E77" w:rsidRPr="00C2654F" w:rsidRDefault="00DA4E77" w:rsidP="00DA4E77">
      <w:pPr>
        <w:suppressAutoHyphens/>
        <w:ind w:left="851"/>
        <w:rPr>
          <w:sz w:val="24"/>
          <w:szCs w:val="24"/>
        </w:rPr>
      </w:pPr>
      <w:r w:rsidRPr="00C2654F">
        <w:rPr>
          <w:sz w:val="24"/>
          <w:szCs w:val="24"/>
        </w:rPr>
        <w:t xml:space="preserve">Den forventede sikkerhedsprofil for </w:t>
      </w:r>
      <w:proofErr w:type="spellStart"/>
      <w:r w:rsidRPr="00C2654F">
        <w:rPr>
          <w:sz w:val="24"/>
          <w:szCs w:val="24"/>
        </w:rPr>
        <w:t>Lecigon</w:t>
      </w:r>
      <w:proofErr w:type="spellEnd"/>
      <w:r w:rsidRPr="00C2654F">
        <w:rPr>
          <w:sz w:val="24"/>
          <w:szCs w:val="24"/>
        </w:rPr>
        <w:t xml:space="preserve"> er baseret på de tilgængelige data for </w:t>
      </w:r>
      <w:proofErr w:type="spellStart"/>
      <w:r w:rsidRPr="00C2654F">
        <w:rPr>
          <w:sz w:val="24"/>
          <w:szCs w:val="24"/>
        </w:rPr>
        <w:t>levodopa</w:t>
      </w:r>
      <w:proofErr w:type="spellEnd"/>
      <w:r w:rsidRPr="00C2654F">
        <w:rPr>
          <w:sz w:val="24"/>
          <w:szCs w:val="24"/>
        </w:rPr>
        <w:t>/</w:t>
      </w:r>
      <w:proofErr w:type="spellStart"/>
      <w:r w:rsidRPr="00C2654F">
        <w:rPr>
          <w:sz w:val="24"/>
          <w:szCs w:val="24"/>
        </w:rPr>
        <w:t>carbidopa-enteralgel</w:t>
      </w:r>
      <w:proofErr w:type="spellEnd"/>
      <w:r w:rsidRPr="00C2654F">
        <w:rPr>
          <w:sz w:val="24"/>
          <w:szCs w:val="24"/>
        </w:rPr>
        <w:t xml:space="preserve"> og oral </w:t>
      </w:r>
      <w:proofErr w:type="spellStart"/>
      <w:r w:rsidRPr="00C2654F">
        <w:rPr>
          <w:sz w:val="24"/>
          <w:szCs w:val="24"/>
        </w:rPr>
        <w:t>levodopa</w:t>
      </w:r>
      <w:proofErr w:type="spellEnd"/>
      <w:r w:rsidRPr="00C2654F">
        <w:rPr>
          <w:sz w:val="24"/>
          <w:szCs w:val="24"/>
        </w:rPr>
        <w:t>/</w:t>
      </w:r>
      <w:proofErr w:type="spellStart"/>
      <w:r w:rsidRPr="00C2654F">
        <w:rPr>
          <w:sz w:val="24"/>
          <w:szCs w:val="24"/>
        </w:rPr>
        <w:t>carbidopa</w:t>
      </w:r>
      <w:proofErr w:type="spellEnd"/>
      <w:r w:rsidRPr="00C2654F">
        <w:rPr>
          <w:sz w:val="24"/>
          <w:szCs w:val="24"/>
        </w:rPr>
        <w:t>/</w:t>
      </w:r>
      <w:proofErr w:type="spellStart"/>
      <w:r w:rsidRPr="00C2654F">
        <w:rPr>
          <w:sz w:val="24"/>
          <w:szCs w:val="24"/>
        </w:rPr>
        <w:t>entacapon</w:t>
      </w:r>
      <w:proofErr w:type="spellEnd"/>
      <w:r w:rsidRPr="00C2654F">
        <w:rPr>
          <w:sz w:val="24"/>
          <w:szCs w:val="24"/>
        </w:rPr>
        <w:t xml:space="preserve"> fra kliniske studier og erfaringen efter markedsføring.</w:t>
      </w:r>
    </w:p>
    <w:p w:rsidR="00DA4E77" w:rsidRPr="00C2654F" w:rsidRDefault="00DA4E77" w:rsidP="00DA4E77">
      <w:pPr>
        <w:suppressAutoHyphens/>
        <w:ind w:left="851"/>
        <w:rPr>
          <w:sz w:val="24"/>
          <w:szCs w:val="24"/>
        </w:rPr>
      </w:pPr>
    </w:p>
    <w:p w:rsidR="00DA4E77" w:rsidRPr="00C2654F" w:rsidRDefault="00DA4E77" w:rsidP="00DA4E77">
      <w:pPr>
        <w:suppressAutoHyphens/>
        <w:ind w:left="851"/>
        <w:rPr>
          <w:sz w:val="24"/>
          <w:szCs w:val="24"/>
        </w:rPr>
      </w:pPr>
      <w:r w:rsidRPr="00C2654F">
        <w:rPr>
          <w:sz w:val="24"/>
          <w:szCs w:val="24"/>
        </w:rPr>
        <w:t xml:space="preserve">Kvalme og </w:t>
      </w:r>
      <w:proofErr w:type="spellStart"/>
      <w:r w:rsidRPr="00C2654F">
        <w:rPr>
          <w:sz w:val="24"/>
          <w:szCs w:val="24"/>
        </w:rPr>
        <w:t>dyskinesi</w:t>
      </w:r>
      <w:proofErr w:type="spellEnd"/>
      <w:r w:rsidRPr="00C2654F">
        <w:rPr>
          <w:sz w:val="24"/>
          <w:szCs w:val="24"/>
        </w:rPr>
        <w:t xml:space="preserve"> er blandt de lægemiddelrelaterede bivirkninger, som forekommer hyppigt med </w:t>
      </w:r>
      <w:proofErr w:type="spellStart"/>
      <w:r w:rsidRPr="00C2654F">
        <w:rPr>
          <w:sz w:val="24"/>
          <w:szCs w:val="24"/>
        </w:rPr>
        <w:t>levodopa</w:t>
      </w:r>
      <w:proofErr w:type="spellEnd"/>
      <w:r w:rsidRPr="00C2654F">
        <w:rPr>
          <w:sz w:val="24"/>
          <w:szCs w:val="24"/>
        </w:rPr>
        <w:t>/</w:t>
      </w:r>
      <w:proofErr w:type="spellStart"/>
      <w:r w:rsidRPr="00C2654F">
        <w:rPr>
          <w:sz w:val="24"/>
          <w:szCs w:val="24"/>
        </w:rPr>
        <w:t>carbidopa-enteralgel</w:t>
      </w:r>
      <w:proofErr w:type="spellEnd"/>
      <w:r w:rsidRPr="00C2654F">
        <w:rPr>
          <w:sz w:val="24"/>
          <w:szCs w:val="24"/>
        </w:rPr>
        <w:t xml:space="preserve">, og som derfor også kan forekomme med </w:t>
      </w:r>
      <w:proofErr w:type="spellStart"/>
      <w:r w:rsidRPr="00C2654F">
        <w:rPr>
          <w:sz w:val="24"/>
          <w:szCs w:val="24"/>
        </w:rPr>
        <w:t>Lecigon</w:t>
      </w:r>
      <w:proofErr w:type="spellEnd"/>
      <w:r w:rsidRPr="00C2654F">
        <w:rPr>
          <w:sz w:val="24"/>
          <w:szCs w:val="24"/>
        </w:rPr>
        <w:t xml:space="preserve">. Mavesmerter, komplikationer i forbindelse med anlæggelse af sonden, store mængder </w:t>
      </w:r>
      <w:proofErr w:type="spellStart"/>
      <w:r w:rsidRPr="00C2654F">
        <w:rPr>
          <w:sz w:val="24"/>
          <w:szCs w:val="24"/>
        </w:rPr>
        <w:t>granulationsvæv</w:t>
      </w:r>
      <w:proofErr w:type="spellEnd"/>
      <w:r w:rsidRPr="00C2654F">
        <w:rPr>
          <w:sz w:val="24"/>
          <w:szCs w:val="24"/>
        </w:rPr>
        <w:t xml:space="preserve">, </w:t>
      </w:r>
      <w:proofErr w:type="spellStart"/>
      <w:r w:rsidRPr="00C2654F">
        <w:rPr>
          <w:sz w:val="24"/>
          <w:szCs w:val="24"/>
        </w:rPr>
        <w:t>erytem</w:t>
      </w:r>
      <w:proofErr w:type="spellEnd"/>
      <w:r w:rsidRPr="00C2654F">
        <w:rPr>
          <w:sz w:val="24"/>
          <w:szCs w:val="24"/>
        </w:rPr>
        <w:t xml:space="preserve"> ved </w:t>
      </w:r>
      <w:proofErr w:type="spellStart"/>
      <w:r w:rsidRPr="00C2654F">
        <w:rPr>
          <w:sz w:val="24"/>
          <w:szCs w:val="24"/>
        </w:rPr>
        <w:t>incisionsstedet</w:t>
      </w:r>
      <w:proofErr w:type="spellEnd"/>
      <w:r w:rsidRPr="00C2654F">
        <w:rPr>
          <w:sz w:val="24"/>
          <w:szCs w:val="24"/>
        </w:rPr>
        <w:t xml:space="preserve">, postoperativ sårinfektion, udflåd efter indgrebet, smerter i forbindelse med indgrebet og reaktion på indgrebsstedet er blandt de bivirkninger relateret til </w:t>
      </w:r>
      <w:proofErr w:type="spellStart"/>
      <w:r w:rsidRPr="00C2654F">
        <w:rPr>
          <w:sz w:val="24"/>
          <w:szCs w:val="24"/>
        </w:rPr>
        <w:t>sondesystemet</w:t>
      </w:r>
      <w:proofErr w:type="spellEnd"/>
      <w:r w:rsidRPr="00C2654F">
        <w:rPr>
          <w:sz w:val="24"/>
          <w:szCs w:val="24"/>
        </w:rPr>
        <w:t xml:space="preserve"> og indgrebet, som forekommer hyppigt med </w:t>
      </w:r>
      <w:proofErr w:type="spellStart"/>
      <w:r w:rsidRPr="00C2654F">
        <w:rPr>
          <w:sz w:val="24"/>
          <w:szCs w:val="24"/>
        </w:rPr>
        <w:t>levodopa</w:t>
      </w:r>
      <w:proofErr w:type="spellEnd"/>
      <w:r w:rsidRPr="00C2654F">
        <w:rPr>
          <w:sz w:val="24"/>
          <w:szCs w:val="24"/>
        </w:rPr>
        <w:t>/</w:t>
      </w:r>
      <w:proofErr w:type="spellStart"/>
      <w:r w:rsidRPr="00C2654F">
        <w:rPr>
          <w:sz w:val="24"/>
          <w:szCs w:val="24"/>
        </w:rPr>
        <w:t>carbidopa-enteralgel</w:t>
      </w:r>
      <w:proofErr w:type="spellEnd"/>
      <w:r w:rsidRPr="00C2654F">
        <w:rPr>
          <w:sz w:val="24"/>
          <w:szCs w:val="24"/>
        </w:rPr>
        <w:t xml:space="preserve">, og som derfor også kan forekomme med </w:t>
      </w:r>
      <w:proofErr w:type="spellStart"/>
      <w:r w:rsidRPr="00C2654F">
        <w:rPr>
          <w:sz w:val="24"/>
          <w:szCs w:val="24"/>
        </w:rPr>
        <w:t>Lecigon</w:t>
      </w:r>
      <w:proofErr w:type="spellEnd"/>
      <w:r w:rsidRPr="00C2654F">
        <w:rPr>
          <w:sz w:val="24"/>
          <w:szCs w:val="24"/>
        </w:rPr>
        <w:t xml:space="preserve">. De fleste af disse bivirkninger blev rapporteret tidligt i studierne, dvs. inden for de første 28 dage efter anlæggelse af den </w:t>
      </w:r>
      <w:proofErr w:type="spellStart"/>
      <w:r w:rsidRPr="00C2654F">
        <w:rPr>
          <w:sz w:val="24"/>
          <w:szCs w:val="24"/>
        </w:rPr>
        <w:t>perkutane</w:t>
      </w:r>
      <w:proofErr w:type="spellEnd"/>
      <w:r w:rsidRPr="00C2654F">
        <w:rPr>
          <w:sz w:val="24"/>
          <w:szCs w:val="24"/>
        </w:rPr>
        <w:t xml:space="preserve"> endoskopiske </w:t>
      </w:r>
      <w:proofErr w:type="spellStart"/>
      <w:r w:rsidRPr="00C2654F">
        <w:rPr>
          <w:sz w:val="24"/>
          <w:szCs w:val="24"/>
        </w:rPr>
        <w:t>gastrostomi</w:t>
      </w:r>
      <w:proofErr w:type="spellEnd"/>
      <w:r w:rsidRPr="00C2654F">
        <w:rPr>
          <w:sz w:val="24"/>
          <w:szCs w:val="24"/>
        </w:rPr>
        <w:t>.</w:t>
      </w:r>
    </w:p>
    <w:p w:rsidR="00DA4E77" w:rsidRPr="00C2654F" w:rsidRDefault="00DA4E77" w:rsidP="00DA4E77">
      <w:pPr>
        <w:suppressAutoHyphens/>
        <w:ind w:left="851"/>
        <w:rPr>
          <w:sz w:val="24"/>
          <w:szCs w:val="24"/>
        </w:rPr>
      </w:pPr>
    </w:p>
    <w:p w:rsidR="00DA4E77" w:rsidRPr="00C2654F" w:rsidRDefault="00DA4E77" w:rsidP="00DA4E77">
      <w:pPr>
        <w:suppressAutoHyphens/>
        <w:ind w:left="851"/>
        <w:rPr>
          <w:sz w:val="24"/>
          <w:szCs w:val="24"/>
        </w:rPr>
      </w:pPr>
      <w:r w:rsidRPr="00C2654F">
        <w:rPr>
          <w:sz w:val="24"/>
          <w:szCs w:val="24"/>
        </w:rPr>
        <w:t xml:space="preserve">De hyppigst indberettede bivirkninger med oral </w:t>
      </w:r>
      <w:proofErr w:type="spellStart"/>
      <w:r w:rsidRPr="00C2654F">
        <w:rPr>
          <w:sz w:val="24"/>
          <w:szCs w:val="24"/>
        </w:rPr>
        <w:t>levodopa</w:t>
      </w:r>
      <w:proofErr w:type="spellEnd"/>
      <w:r w:rsidRPr="00C2654F">
        <w:rPr>
          <w:sz w:val="24"/>
          <w:szCs w:val="24"/>
        </w:rPr>
        <w:t>/</w:t>
      </w:r>
      <w:proofErr w:type="spellStart"/>
      <w:r w:rsidRPr="00C2654F">
        <w:rPr>
          <w:sz w:val="24"/>
          <w:szCs w:val="24"/>
        </w:rPr>
        <w:t>carbidopa</w:t>
      </w:r>
      <w:proofErr w:type="spellEnd"/>
      <w:r w:rsidRPr="00C2654F">
        <w:rPr>
          <w:sz w:val="24"/>
          <w:szCs w:val="24"/>
        </w:rPr>
        <w:t>/</w:t>
      </w:r>
      <w:proofErr w:type="spellStart"/>
      <w:r w:rsidRPr="00C2654F">
        <w:rPr>
          <w:sz w:val="24"/>
          <w:szCs w:val="24"/>
        </w:rPr>
        <w:t>entacapon</w:t>
      </w:r>
      <w:proofErr w:type="spellEnd"/>
      <w:r w:rsidRPr="00C2654F">
        <w:rPr>
          <w:sz w:val="24"/>
          <w:szCs w:val="24"/>
        </w:rPr>
        <w:t xml:space="preserve"> er </w:t>
      </w:r>
      <w:proofErr w:type="spellStart"/>
      <w:r w:rsidRPr="00C2654F">
        <w:rPr>
          <w:sz w:val="24"/>
          <w:szCs w:val="24"/>
        </w:rPr>
        <w:t>dyskinesier</w:t>
      </w:r>
      <w:proofErr w:type="spellEnd"/>
      <w:r w:rsidRPr="00C2654F">
        <w:rPr>
          <w:sz w:val="24"/>
          <w:szCs w:val="24"/>
        </w:rPr>
        <w:t xml:space="preserve"> (forekommer hos cirka 19 % af patienterne); </w:t>
      </w:r>
      <w:proofErr w:type="spellStart"/>
      <w:r w:rsidRPr="00C2654F">
        <w:rPr>
          <w:sz w:val="24"/>
          <w:szCs w:val="24"/>
        </w:rPr>
        <w:t>gastrointestinale</w:t>
      </w:r>
      <w:proofErr w:type="spellEnd"/>
      <w:r w:rsidRPr="00C2654F">
        <w:rPr>
          <w:sz w:val="24"/>
          <w:szCs w:val="24"/>
        </w:rPr>
        <w:t xml:space="preserve"> symptomer, herunder kvalme og diarré (forekommer hos cirka 15 % og 12 % af patienterne); muskel- og bindevævsforstyrrelser (forekommer hos cirka 12 % af patienterne) og harmløs brun misfarvning af urinen (</w:t>
      </w:r>
      <w:proofErr w:type="spellStart"/>
      <w:r w:rsidRPr="00C2654F">
        <w:rPr>
          <w:sz w:val="24"/>
          <w:szCs w:val="24"/>
        </w:rPr>
        <w:t>kromaturi</w:t>
      </w:r>
      <w:proofErr w:type="spellEnd"/>
      <w:r w:rsidRPr="00C2654F">
        <w:rPr>
          <w:sz w:val="24"/>
          <w:szCs w:val="24"/>
        </w:rPr>
        <w:t xml:space="preserve">) (forekommer hos cirka 10 % af patienterne). Der er set alvorlige bivirkninger i form af </w:t>
      </w:r>
      <w:proofErr w:type="spellStart"/>
      <w:r w:rsidRPr="00C2654F">
        <w:rPr>
          <w:sz w:val="24"/>
          <w:szCs w:val="24"/>
        </w:rPr>
        <w:t>gastrointestinal</w:t>
      </w:r>
      <w:proofErr w:type="spellEnd"/>
      <w:r w:rsidRPr="00C2654F">
        <w:rPr>
          <w:sz w:val="24"/>
          <w:szCs w:val="24"/>
        </w:rPr>
        <w:t xml:space="preserve"> blødning (ikke almindelig) og </w:t>
      </w:r>
      <w:proofErr w:type="spellStart"/>
      <w:r w:rsidRPr="00C2654F">
        <w:rPr>
          <w:sz w:val="24"/>
          <w:szCs w:val="24"/>
        </w:rPr>
        <w:t>angioødem</w:t>
      </w:r>
      <w:proofErr w:type="spellEnd"/>
      <w:r w:rsidRPr="00C2654F">
        <w:rPr>
          <w:sz w:val="24"/>
          <w:szCs w:val="24"/>
        </w:rPr>
        <w:t xml:space="preserve"> (sjælden) i kliniske studier med oral </w:t>
      </w:r>
      <w:proofErr w:type="spellStart"/>
      <w:r w:rsidRPr="00C2654F">
        <w:rPr>
          <w:sz w:val="24"/>
          <w:szCs w:val="24"/>
        </w:rPr>
        <w:t>levodopa</w:t>
      </w:r>
      <w:proofErr w:type="spellEnd"/>
      <w:r w:rsidRPr="00C2654F">
        <w:rPr>
          <w:sz w:val="24"/>
          <w:szCs w:val="24"/>
        </w:rPr>
        <w:t>/</w:t>
      </w:r>
      <w:proofErr w:type="spellStart"/>
      <w:r w:rsidRPr="00C2654F">
        <w:rPr>
          <w:sz w:val="24"/>
          <w:szCs w:val="24"/>
        </w:rPr>
        <w:t>carbidopa</w:t>
      </w:r>
      <w:proofErr w:type="spellEnd"/>
      <w:r w:rsidRPr="00C2654F">
        <w:rPr>
          <w:sz w:val="24"/>
          <w:szCs w:val="24"/>
        </w:rPr>
        <w:t>/</w:t>
      </w:r>
      <w:proofErr w:type="spellStart"/>
      <w:r w:rsidRPr="00C2654F">
        <w:rPr>
          <w:sz w:val="24"/>
          <w:szCs w:val="24"/>
        </w:rPr>
        <w:t>entacapon</w:t>
      </w:r>
      <w:proofErr w:type="spellEnd"/>
      <w:r w:rsidRPr="00C2654F">
        <w:rPr>
          <w:sz w:val="24"/>
          <w:szCs w:val="24"/>
        </w:rPr>
        <w:t xml:space="preserve"> eller </w:t>
      </w:r>
      <w:proofErr w:type="spellStart"/>
      <w:r w:rsidRPr="00C2654F">
        <w:rPr>
          <w:sz w:val="24"/>
          <w:szCs w:val="24"/>
        </w:rPr>
        <w:t>entacapon</w:t>
      </w:r>
      <w:proofErr w:type="spellEnd"/>
      <w:r w:rsidRPr="00C2654F">
        <w:rPr>
          <w:sz w:val="24"/>
          <w:szCs w:val="24"/>
        </w:rPr>
        <w:t xml:space="preserve"> i kombination med </w:t>
      </w:r>
      <w:proofErr w:type="spellStart"/>
      <w:r w:rsidRPr="00C2654F">
        <w:rPr>
          <w:sz w:val="24"/>
          <w:szCs w:val="24"/>
        </w:rPr>
        <w:t>levodopa</w:t>
      </w:r>
      <w:proofErr w:type="spellEnd"/>
      <w:r w:rsidRPr="00C2654F">
        <w:rPr>
          <w:sz w:val="24"/>
          <w:szCs w:val="24"/>
        </w:rPr>
        <w:t xml:space="preserve">/DDC-hæmmer. </w:t>
      </w:r>
    </w:p>
    <w:p w:rsidR="00DA4E77" w:rsidRPr="00C2654F" w:rsidRDefault="00DA4E77" w:rsidP="00DA4E77">
      <w:pPr>
        <w:suppressAutoHyphens/>
        <w:ind w:left="851"/>
        <w:rPr>
          <w:sz w:val="24"/>
          <w:szCs w:val="24"/>
        </w:rPr>
      </w:pPr>
      <w:r w:rsidRPr="00C2654F">
        <w:rPr>
          <w:sz w:val="24"/>
          <w:szCs w:val="24"/>
        </w:rPr>
        <w:t xml:space="preserve">Alvorlig hepatitis (primært med </w:t>
      </w:r>
      <w:proofErr w:type="spellStart"/>
      <w:r w:rsidRPr="00C2654F">
        <w:rPr>
          <w:sz w:val="24"/>
          <w:szCs w:val="24"/>
        </w:rPr>
        <w:t>kolestatiske</w:t>
      </w:r>
      <w:proofErr w:type="spellEnd"/>
      <w:r w:rsidRPr="00C2654F">
        <w:rPr>
          <w:sz w:val="24"/>
          <w:szCs w:val="24"/>
        </w:rPr>
        <w:t xml:space="preserve"> elementer), </w:t>
      </w:r>
      <w:proofErr w:type="spellStart"/>
      <w:r w:rsidRPr="00C2654F">
        <w:rPr>
          <w:sz w:val="24"/>
          <w:szCs w:val="24"/>
        </w:rPr>
        <w:t>rabdomyolyse</w:t>
      </w:r>
      <w:proofErr w:type="spellEnd"/>
      <w:r w:rsidRPr="00C2654F">
        <w:rPr>
          <w:sz w:val="24"/>
          <w:szCs w:val="24"/>
        </w:rPr>
        <w:t xml:space="preserve"> og malignt </w:t>
      </w:r>
      <w:proofErr w:type="spellStart"/>
      <w:r w:rsidRPr="00C2654F">
        <w:rPr>
          <w:sz w:val="24"/>
          <w:szCs w:val="24"/>
        </w:rPr>
        <w:t>neuroleptikasyndrom</w:t>
      </w:r>
      <w:proofErr w:type="spellEnd"/>
      <w:r w:rsidRPr="00C2654F">
        <w:rPr>
          <w:sz w:val="24"/>
          <w:szCs w:val="24"/>
        </w:rPr>
        <w:t xml:space="preserve"> kan forekomme med oral </w:t>
      </w:r>
      <w:proofErr w:type="spellStart"/>
      <w:r w:rsidRPr="00C2654F">
        <w:rPr>
          <w:sz w:val="24"/>
          <w:szCs w:val="24"/>
        </w:rPr>
        <w:t>levodopa</w:t>
      </w:r>
      <w:proofErr w:type="spellEnd"/>
      <w:r w:rsidRPr="00C2654F">
        <w:rPr>
          <w:sz w:val="24"/>
          <w:szCs w:val="24"/>
        </w:rPr>
        <w:t>/</w:t>
      </w:r>
      <w:proofErr w:type="spellStart"/>
      <w:r w:rsidRPr="00C2654F">
        <w:rPr>
          <w:sz w:val="24"/>
          <w:szCs w:val="24"/>
        </w:rPr>
        <w:t>carbidopa</w:t>
      </w:r>
      <w:proofErr w:type="spellEnd"/>
      <w:r w:rsidRPr="00C2654F">
        <w:rPr>
          <w:sz w:val="24"/>
          <w:szCs w:val="24"/>
        </w:rPr>
        <w:t>/</w:t>
      </w:r>
      <w:proofErr w:type="spellStart"/>
      <w:r w:rsidRPr="00C2654F">
        <w:rPr>
          <w:sz w:val="24"/>
          <w:szCs w:val="24"/>
        </w:rPr>
        <w:t>entacapon</w:t>
      </w:r>
      <w:proofErr w:type="spellEnd"/>
      <w:r w:rsidRPr="00C2654F">
        <w:rPr>
          <w:sz w:val="24"/>
          <w:szCs w:val="24"/>
        </w:rPr>
        <w:t>, selvom der ikke er set nogen tilfælde i kliniske studier.</w:t>
      </w:r>
    </w:p>
    <w:p w:rsidR="00DA4E77" w:rsidRPr="00C2654F" w:rsidRDefault="00DA4E77" w:rsidP="00DA4E77">
      <w:pPr>
        <w:suppressAutoHyphens/>
        <w:ind w:left="851"/>
        <w:rPr>
          <w:sz w:val="24"/>
          <w:szCs w:val="24"/>
        </w:rPr>
      </w:pPr>
    </w:p>
    <w:p w:rsidR="00DA4E77" w:rsidRPr="00C2654F" w:rsidRDefault="00DA4E77" w:rsidP="00DA4E77">
      <w:pPr>
        <w:suppressAutoHyphens/>
        <w:ind w:left="851"/>
        <w:rPr>
          <w:sz w:val="24"/>
          <w:szCs w:val="24"/>
        </w:rPr>
      </w:pPr>
      <w:r w:rsidRPr="00C2654F">
        <w:rPr>
          <w:sz w:val="24"/>
          <w:szCs w:val="24"/>
        </w:rPr>
        <w:t xml:space="preserve">Der er udført et </w:t>
      </w:r>
      <w:proofErr w:type="spellStart"/>
      <w:r w:rsidRPr="00C2654F">
        <w:rPr>
          <w:sz w:val="24"/>
          <w:szCs w:val="24"/>
        </w:rPr>
        <w:t>farmakokinetisk</w:t>
      </w:r>
      <w:proofErr w:type="spellEnd"/>
      <w:r w:rsidRPr="00C2654F">
        <w:rPr>
          <w:sz w:val="24"/>
          <w:szCs w:val="24"/>
        </w:rPr>
        <w:t xml:space="preserve"> studie med </w:t>
      </w:r>
      <w:proofErr w:type="spellStart"/>
      <w:r w:rsidRPr="00C2654F">
        <w:rPr>
          <w:sz w:val="24"/>
          <w:szCs w:val="24"/>
        </w:rPr>
        <w:t>Lecigon</w:t>
      </w:r>
      <w:proofErr w:type="spellEnd"/>
      <w:r w:rsidRPr="00C2654F">
        <w:rPr>
          <w:sz w:val="24"/>
          <w:szCs w:val="24"/>
        </w:rPr>
        <w:t xml:space="preserve">, der omfattede 11 patienter med fremskreden Parkinsons sygdom. De bivirkninger, der blev vurderet at være relateret til </w:t>
      </w:r>
      <w:proofErr w:type="spellStart"/>
      <w:r w:rsidRPr="00C2654F">
        <w:rPr>
          <w:sz w:val="24"/>
          <w:szCs w:val="24"/>
        </w:rPr>
        <w:t>Lecigon</w:t>
      </w:r>
      <w:proofErr w:type="spellEnd"/>
      <w:r w:rsidRPr="00C2654F">
        <w:rPr>
          <w:sz w:val="24"/>
          <w:szCs w:val="24"/>
        </w:rPr>
        <w:t xml:space="preserve">, var hovedpine, kvalme og svimmelhed. Der blev ikke rapporteret om alvorlige bivirkninger i dette 2-dages studie. Ingen bivirkninger blev vurderet at være relateret til pumpen under administration af </w:t>
      </w:r>
      <w:proofErr w:type="spellStart"/>
      <w:r w:rsidRPr="00C2654F">
        <w:rPr>
          <w:sz w:val="24"/>
          <w:szCs w:val="24"/>
        </w:rPr>
        <w:t>Lecigon</w:t>
      </w:r>
      <w:proofErr w:type="spellEnd"/>
      <w:r w:rsidRPr="00C2654F">
        <w:rPr>
          <w:sz w:val="24"/>
          <w:szCs w:val="24"/>
        </w:rPr>
        <w:t>.</w:t>
      </w:r>
    </w:p>
    <w:p w:rsidR="00DA4E77" w:rsidRPr="00C2654F" w:rsidRDefault="00DA4E77" w:rsidP="00DA4E77">
      <w:pPr>
        <w:suppressAutoHyphens/>
        <w:ind w:left="851"/>
        <w:rPr>
          <w:sz w:val="24"/>
          <w:szCs w:val="24"/>
        </w:rPr>
      </w:pPr>
    </w:p>
    <w:p w:rsidR="00DA4E77" w:rsidRPr="00C2654F" w:rsidRDefault="00DA4E77" w:rsidP="00DA4E77">
      <w:pPr>
        <w:suppressAutoHyphens/>
        <w:ind w:left="851"/>
        <w:rPr>
          <w:sz w:val="24"/>
          <w:szCs w:val="24"/>
          <w:u w:val="single"/>
        </w:rPr>
      </w:pPr>
      <w:r w:rsidRPr="00C2654F">
        <w:rPr>
          <w:sz w:val="24"/>
          <w:szCs w:val="24"/>
          <w:u w:val="single"/>
        </w:rPr>
        <w:t>Bivirkningstabel</w:t>
      </w:r>
    </w:p>
    <w:p w:rsidR="00DA4E77" w:rsidRPr="00C2654F" w:rsidRDefault="00DA4E77" w:rsidP="00DA4E77">
      <w:pPr>
        <w:suppressAutoHyphens/>
        <w:ind w:left="851"/>
        <w:rPr>
          <w:sz w:val="24"/>
          <w:szCs w:val="24"/>
        </w:rPr>
      </w:pPr>
      <w:r w:rsidRPr="00C2654F">
        <w:rPr>
          <w:sz w:val="24"/>
          <w:szCs w:val="24"/>
        </w:rPr>
        <w:t xml:space="preserve">I tabel 1 nedenfor er der en oversigt over de bivirkninger relateret til lægemidlet, </w:t>
      </w:r>
      <w:proofErr w:type="spellStart"/>
      <w:r w:rsidRPr="00C2654F">
        <w:rPr>
          <w:sz w:val="24"/>
          <w:szCs w:val="24"/>
        </w:rPr>
        <w:t>sondesystemet</w:t>
      </w:r>
      <w:proofErr w:type="spellEnd"/>
      <w:r w:rsidRPr="00C2654F">
        <w:rPr>
          <w:sz w:val="24"/>
          <w:szCs w:val="24"/>
        </w:rPr>
        <w:t xml:space="preserve"> og indgrebet, der er set i kliniske studier og efter markedsføringen ved brug af </w:t>
      </w:r>
      <w:proofErr w:type="spellStart"/>
      <w:r w:rsidRPr="00C2654F">
        <w:rPr>
          <w:sz w:val="24"/>
          <w:szCs w:val="24"/>
        </w:rPr>
        <w:t>levodopa</w:t>
      </w:r>
      <w:proofErr w:type="spellEnd"/>
      <w:r w:rsidRPr="00C2654F">
        <w:rPr>
          <w:sz w:val="24"/>
          <w:szCs w:val="24"/>
        </w:rPr>
        <w:t>/</w:t>
      </w:r>
      <w:proofErr w:type="spellStart"/>
      <w:r w:rsidRPr="00C2654F">
        <w:rPr>
          <w:sz w:val="24"/>
          <w:szCs w:val="24"/>
        </w:rPr>
        <w:t>carbidopa-enteralgel</w:t>
      </w:r>
      <w:proofErr w:type="spellEnd"/>
      <w:r w:rsidRPr="00C2654F">
        <w:rPr>
          <w:sz w:val="24"/>
          <w:szCs w:val="24"/>
        </w:rPr>
        <w:t xml:space="preserve"> og oral </w:t>
      </w:r>
      <w:proofErr w:type="spellStart"/>
      <w:r w:rsidRPr="00C2654F">
        <w:rPr>
          <w:sz w:val="24"/>
          <w:szCs w:val="24"/>
        </w:rPr>
        <w:t>levodopa</w:t>
      </w:r>
      <w:proofErr w:type="spellEnd"/>
      <w:r w:rsidRPr="00C2654F">
        <w:rPr>
          <w:sz w:val="24"/>
          <w:szCs w:val="24"/>
        </w:rPr>
        <w:t>/</w:t>
      </w:r>
      <w:proofErr w:type="spellStart"/>
      <w:r w:rsidRPr="00C2654F">
        <w:rPr>
          <w:sz w:val="24"/>
          <w:szCs w:val="24"/>
        </w:rPr>
        <w:t>carbidopa</w:t>
      </w:r>
      <w:proofErr w:type="spellEnd"/>
      <w:r w:rsidRPr="00C2654F">
        <w:rPr>
          <w:sz w:val="24"/>
          <w:szCs w:val="24"/>
        </w:rPr>
        <w:t>/</w:t>
      </w:r>
      <w:proofErr w:type="spellStart"/>
      <w:r w:rsidRPr="00C2654F">
        <w:rPr>
          <w:sz w:val="24"/>
          <w:szCs w:val="24"/>
        </w:rPr>
        <w:t>entacapon</w:t>
      </w:r>
      <w:proofErr w:type="spellEnd"/>
      <w:r w:rsidRPr="00C2654F">
        <w:rPr>
          <w:sz w:val="24"/>
          <w:szCs w:val="24"/>
        </w:rPr>
        <w:t>. Bivirkningerne er angivet efter systemorganklasse og hyppighed.</w:t>
      </w:r>
    </w:p>
    <w:p w:rsidR="00DA4E77" w:rsidRPr="00C2654F" w:rsidRDefault="00DA4E77" w:rsidP="00DA4E77">
      <w:pPr>
        <w:suppressAutoHyphens/>
        <w:ind w:left="851"/>
        <w:rPr>
          <w:sz w:val="24"/>
          <w:szCs w:val="24"/>
        </w:rPr>
      </w:pPr>
    </w:p>
    <w:p w:rsidR="00DA4E77" w:rsidRPr="00C2654F" w:rsidRDefault="00DA4E77" w:rsidP="00DA4E77">
      <w:pPr>
        <w:suppressAutoHyphens/>
        <w:ind w:left="851"/>
        <w:rPr>
          <w:sz w:val="24"/>
          <w:szCs w:val="24"/>
        </w:rPr>
      </w:pPr>
      <w:r w:rsidRPr="00C2654F">
        <w:rPr>
          <w:sz w:val="24"/>
          <w:szCs w:val="24"/>
        </w:rPr>
        <w:t xml:space="preserve">Hvad angår oral </w:t>
      </w:r>
      <w:proofErr w:type="spellStart"/>
      <w:r w:rsidRPr="00C2654F">
        <w:rPr>
          <w:sz w:val="24"/>
          <w:szCs w:val="24"/>
        </w:rPr>
        <w:t>levodopa</w:t>
      </w:r>
      <w:proofErr w:type="spellEnd"/>
      <w:r w:rsidRPr="00C2654F">
        <w:rPr>
          <w:sz w:val="24"/>
          <w:szCs w:val="24"/>
        </w:rPr>
        <w:t>/</w:t>
      </w:r>
      <w:proofErr w:type="spellStart"/>
      <w:r w:rsidRPr="00C2654F">
        <w:rPr>
          <w:sz w:val="24"/>
          <w:szCs w:val="24"/>
        </w:rPr>
        <w:t>carbidopa</w:t>
      </w:r>
      <w:proofErr w:type="spellEnd"/>
      <w:r w:rsidRPr="00C2654F">
        <w:rPr>
          <w:sz w:val="24"/>
          <w:szCs w:val="24"/>
        </w:rPr>
        <w:t>/</w:t>
      </w:r>
      <w:proofErr w:type="spellStart"/>
      <w:r w:rsidRPr="00C2654F">
        <w:rPr>
          <w:sz w:val="24"/>
          <w:szCs w:val="24"/>
        </w:rPr>
        <w:t>entacapon</w:t>
      </w:r>
      <w:proofErr w:type="spellEnd"/>
      <w:r w:rsidRPr="00C2654F">
        <w:rPr>
          <w:sz w:val="24"/>
          <w:szCs w:val="24"/>
        </w:rPr>
        <w:t xml:space="preserve">, er bivirkningerne i tabel 1 indsamlet fra dobbeltblindede kliniske studier og data indhentet efter markedsføringen vedrørende brug af </w:t>
      </w:r>
      <w:proofErr w:type="spellStart"/>
      <w:r w:rsidRPr="00C2654F">
        <w:rPr>
          <w:sz w:val="24"/>
          <w:szCs w:val="24"/>
        </w:rPr>
        <w:t>entacapon</w:t>
      </w:r>
      <w:proofErr w:type="spellEnd"/>
      <w:r w:rsidRPr="00C2654F">
        <w:rPr>
          <w:sz w:val="24"/>
          <w:szCs w:val="24"/>
        </w:rPr>
        <w:t xml:space="preserve"> som kombinationsbehandling med </w:t>
      </w:r>
      <w:proofErr w:type="spellStart"/>
      <w:r w:rsidRPr="00C2654F">
        <w:rPr>
          <w:sz w:val="24"/>
          <w:szCs w:val="24"/>
        </w:rPr>
        <w:t>levodopa</w:t>
      </w:r>
      <w:proofErr w:type="spellEnd"/>
      <w:r w:rsidRPr="00C2654F">
        <w:rPr>
          <w:sz w:val="24"/>
          <w:szCs w:val="24"/>
        </w:rPr>
        <w:t>/DDC-hæmmer.</w:t>
      </w:r>
    </w:p>
    <w:p w:rsidR="00DA4E77" w:rsidRPr="00C2654F" w:rsidRDefault="00DA4E77" w:rsidP="00DA4E77">
      <w:pPr>
        <w:suppressAutoHyphens/>
        <w:rPr>
          <w:sz w:val="24"/>
          <w:szCs w:val="24"/>
        </w:rPr>
      </w:pPr>
    </w:p>
    <w:p w:rsidR="00DA4E77" w:rsidRPr="00C2654F" w:rsidRDefault="00DA4E77" w:rsidP="00DA4E77">
      <w:pPr>
        <w:keepNext/>
        <w:ind w:left="993" w:hanging="993"/>
        <w:rPr>
          <w:sz w:val="24"/>
          <w:szCs w:val="24"/>
        </w:rPr>
      </w:pPr>
      <w:r w:rsidRPr="00C2654F">
        <w:rPr>
          <w:b/>
          <w:sz w:val="24"/>
          <w:szCs w:val="24"/>
        </w:rPr>
        <w:lastRenderedPageBreak/>
        <w:t>Tabel 1.</w:t>
      </w:r>
      <w:r w:rsidRPr="00C2654F">
        <w:rPr>
          <w:b/>
          <w:sz w:val="24"/>
          <w:szCs w:val="24"/>
        </w:rPr>
        <w:tab/>
        <w:t xml:space="preserve">Bivirkninger baseret på data fra kliniske studier og erfaringer efter markedsføring af </w:t>
      </w:r>
      <w:proofErr w:type="spellStart"/>
      <w:r w:rsidRPr="00C2654F">
        <w:rPr>
          <w:b/>
          <w:sz w:val="24"/>
          <w:szCs w:val="24"/>
        </w:rPr>
        <w:t>levodopa</w:t>
      </w:r>
      <w:proofErr w:type="spellEnd"/>
      <w:r w:rsidRPr="00C2654F">
        <w:rPr>
          <w:b/>
          <w:sz w:val="24"/>
          <w:szCs w:val="24"/>
        </w:rPr>
        <w:t>/</w:t>
      </w:r>
      <w:proofErr w:type="spellStart"/>
      <w:r w:rsidRPr="00C2654F">
        <w:rPr>
          <w:b/>
          <w:sz w:val="24"/>
          <w:szCs w:val="24"/>
        </w:rPr>
        <w:t>carbidopa-enteralgel</w:t>
      </w:r>
      <w:proofErr w:type="spellEnd"/>
      <w:r w:rsidRPr="00C2654F">
        <w:rPr>
          <w:b/>
          <w:sz w:val="24"/>
          <w:szCs w:val="24"/>
        </w:rPr>
        <w:t xml:space="preserve"> og/eller oral </w:t>
      </w:r>
      <w:proofErr w:type="spellStart"/>
      <w:r w:rsidRPr="00C2654F">
        <w:rPr>
          <w:b/>
          <w:sz w:val="24"/>
          <w:szCs w:val="24"/>
        </w:rPr>
        <w:t>levodopa</w:t>
      </w:r>
      <w:proofErr w:type="spellEnd"/>
      <w:r w:rsidRPr="00C2654F">
        <w:rPr>
          <w:b/>
          <w:sz w:val="24"/>
          <w:szCs w:val="24"/>
        </w:rPr>
        <w:t>/</w:t>
      </w:r>
      <w:proofErr w:type="spellStart"/>
      <w:r w:rsidRPr="00C2654F">
        <w:rPr>
          <w:b/>
          <w:sz w:val="24"/>
          <w:szCs w:val="24"/>
        </w:rPr>
        <w:t>carbidopa</w:t>
      </w:r>
      <w:proofErr w:type="spellEnd"/>
      <w:r w:rsidRPr="00C2654F">
        <w:rPr>
          <w:b/>
          <w:sz w:val="24"/>
          <w:szCs w:val="24"/>
        </w:rPr>
        <w:t>/</w:t>
      </w:r>
      <w:proofErr w:type="spellStart"/>
      <w:r w:rsidRPr="00C2654F">
        <w:rPr>
          <w:b/>
          <w:sz w:val="24"/>
          <w:szCs w:val="24"/>
        </w:rPr>
        <w:t>entacapon</w:t>
      </w:r>
      <w:proofErr w:type="spellEnd"/>
      <w:r w:rsidRPr="00C2654F">
        <w:rPr>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241"/>
        <w:gridCol w:w="1616"/>
        <w:gridCol w:w="2073"/>
        <w:gridCol w:w="1373"/>
        <w:gridCol w:w="1657"/>
      </w:tblGrid>
      <w:tr w:rsidR="00DA4E77" w:rsidRPr="00162AC4" w:rsidTr="00714EE0">
        <w:trPr>
          <w:cantSplit/>
          <w:tblHeader/>
        </w:trPr>
        <w:tc>
          <w:tcPr>
            <w:tcW w:w="1668" w:type="dxa"/>
            <w:tcBorders>
              <w:top w:val="single" w:sz="4" w:space="0" w:color="auto"/>
              <w:left w:val="single" w:sz="4" w:space="0" w:color="auto"/>
              <w:bottom w:val="single" w:sz="4" w:space="0" w:color="auto"/>
              <w:right w:val="single" w:sz="4" w:space="0" w:color="auto"/>
            </w:tcBorders>
            <w:shd w:val="clear" w:color="auto" w:fill="BFBFBF"/>
          </w:tcPr>
          <w:p w:rsidR="00DA4E77" w:rsidRPr="00162AC4" w:rsidRDefault="00DA4E77" w:rsidP="006A7320">
            <w:pPr>
              <w:keepNext/>
              <w:rPr>
                <w:b/>
                <w:sz w:val="22"/>
                <w:szCs w:val="22"/>
              </w:rPr>
            </w:pPr>
            <w:proofErr w:type="spellStart"/>
            <w:r w:rsidRPr="00162AC4">
              <w:rPr>
                <w:b/>
                <w:sz w:val="22"/>
                <w:szCs w:val="22"/>
              </w:rPr>
              <w:t>MedDRA</w:t>
            </w:r>
            <w:proofErr w:type="spellEnd"/>
            <w:r w:rsidRPr="00162AC4">
              <w:rPr>
                <w:b/>
                <w:sz w:val="22"/>
                <w:szCs w:val="22"/>
              </w:rPr>
              <w:t>-Systemorgan</w:t>
            </w:r>
            <w:r w:rsidR="00714EE0">
              <w:rPr>
                <w:b/>
                <w:sz w:val="22"/>
                <w:szCs w:val="22"/>
              </w:rPr>
              <w:softHyphen/>
            </w:r>
            <w:r w:rsidRPr="00162AC4">
              <w:rPr>
                <w:b/>
                <w:sz w:val="22"/>
                <w:szCs w:val="22"/>
              </w:rPr>
              <w:t xml:space="preserve">klasse </w:t>
            </w:r>
          </w:p>
        </w:tc>
        <w:tc>
          <w:tcPr>
            <w:tcW w:w="1241" w:type="dxa"/>
            <w:tcBorders>
              <w:top w:val="single" w:sz="4" w:space="0" w:color="auto"/>
              <w:left w:val="single" w:sz="4" w:space="0" w:color="auto"/>
              <w:bottom w:val="single" w:sz="4" w:space="0" w:color="auto"/>
              <w:right w:val="single" w:sz="4" w:space="0" w:color="auto"/>
            </w:tcBorders>
            <w:shd w:val="clear" w:color="auto" w:fill="BFBFBF"/>
            <w:hideMark/>
          </w:tcPr>
          <w:p w:rsidR="00DA4E77" w:rsidRPr="00162AC4" w:rsidRDefault="00DA4E77" w:rsidP="006A7320">
            <w:pPr>
              <w:keepNext/>
              <w:rPr>
                <w:b/>
                <w:sz w:val="22"/>
                <w:szCs w:val="22"/>
              </w:rPr>
            </w:pPr>
            <w:r w:rsidRPr="00162AC4">
              <w:rPr>
                <w:b/>
                <w:sz w:val="22"/>
                <w:szCs w:val="22"/>
              </w:rPr>
              <w:t>Meget almindelig</w:t>
            </w:r>
          </w:p>
          <w:p w:rsidR="00DA4E77" w:rsidRPr="00162AC4" w:rsidRDefault="00DA4E77" w:rsidP="006A7320">
            <w:pPr>
              <w:keepNext/>
              <w:rPr>
                <w:b/>
                <w:sz w:val="22"/>
                <w:szCs w:val="22"/>
              </w:rPr>
            </w:pPr>
            <w:r w:rsidRPr="00162AC4">
              <w:rPr>
                <w:b/>
                <w:sz w:val="22"/>
                <w:szCs w:val="22"/>
              </w:rPr>
              <w:t>(≥ 1/10)</w:t>
            </w:r>
          </w:p>
        </w:tc>
        <w:tc>
          <w:tcPr>
            <w:tcW w:w="1616" w:type="dxa"/>
            <w:tcBorders>
              <w:top w:val="single" w:sz="4" w:space="0" w:color="auto"/>
              <w:left w:val="single" w:sz="4" w:space="0" w:color="auto"/>
              <w:bottom w:val="single" w:sz="4" w:space="0" w:color="auto"/>
              <w:right w:val="single" w:sz="4" w:space="0" w:color="auto"/>
            </w:tcBorders>
            <w:shd w:val="clear" w:color="auto" w:fill="BFBFBF"/>
            <w:hideMark/>
          </w:tcPr>
          <w:p w:rsidR="00DA4E77" w:rsidRPr="00162AC4" w:rsidRDefault="00DA4E77" w:rsidP="006A7320">
            <w:pPr>
              <w:keepNext/>
              <w:rPr>
                <w:b/>
                <w:sz w:val="22"/>
                <w:szCs w:val="22"/>
              </w:rPr>
            </w:pPr>
            <w:r w:rsidRPr="00162AC4">
              <w:rPr>
                <w:b/>
                <w:sz w:val="22"/>
                <w:szCs w:val="22"/>
              </w:rPr>
              <w:t>Almindelig</w:t>
            </w:r>
          </w:p>
          <w:p w:rsidR="00DA4E77" w:rsidRPr="00162AC4" w:rsidRDefault="00DA4E77" w:rsidP="006A7320">
            <w:pPr>
              <w:keepNext/>
              <w:rPr>
                <w:b/>
                <w:sz w:val="22"/>
                <w:szCs w:val="22"/>
              </w:rPr>
            </w:pPr>
            <w:r w:rsidRPr="00162AC4">
              <w:rPr>
                <w:b/>
                <w:sz w:val="22"/>
                <w:szCs w:val="22"/>
              </w:rPr>
              <w:t>(≥ 1/100 til &lt; 1/10)</w:t>
            </w:r>
          </w:p>
        </w:tc>
        <w:tc>
          <w:tcPr>
            <w:tcW w:w="2073" w:type="dxa"/>
            <w:tcBorders>
              <w:top w:val="single" w:sz="4" w:space="0" w:color="auto"/>
              <w:left w:val="single" w:sz="4" w:space="0" w:color="auto"/>
              <w:bottom w:val="single" w:sz="4" w:space="0" w:color="auto"/>
              <w:right w:val="single" w:sz="4" w:space="0" w:color="auto"/>
            </w:tcBorders>
            <w:shd w:val="clear" w:color="auto" w:fill="BFBFBF"/>
            <w:hideMark/>
          </w:tcPr>
          <w:p w:rsidR="00DA4E77" w:rsidRPr="00162AC4" w:rsidRDefault="00DA4E77" w:rsidP="006A7320">
            <w:pPr>
              <w:keepNext/>
              <w:rPr>
                <w:b/>
                <w:sz w:val="22"/>
                <w:szCs w:val="22"/>
              </w:rPr>
            </w:pPr>
            <w:r w:rsidRPr="00162AC4">
              <w:rPr>
                <w:b/>
                <w:sz w:val="22"/>
                <w:szCs w:val="22"/>
              </w:rPr>
              <w:t>Ikke almindelig</w:t>
            </w:r>
          </w:p>
          <w:p w:rsidR="00DA4E77" w:rsidRPr="00162AC4" w:rsidRDefault="00DA4E77" w:rsidP="006A7320">
            <w:pPr>
              <w:keepNext/>
              <w:rPr>
                <w:b/>
                <w:sz w:val="22"/>
                <w:szCs w:val="22"/>
              </w:rPr>
            </w:pPr>
            <w:r w:rsidRPr="00162AC4">
              <w:rPr>
                <w:b/>
                <w:sz w:val="22"/>
                <w:szCs w:val="22"/>
              </w:rPr>
              <w:t>(≥ 1/1000 til &lt; 1/100)</w:t>
            </w:r>
          </w:p>
        </w:tc>
        <w:tc>
          <w:tcPr>
            <w:tcW w:w="1373" w:type="dxa"/>
            <w:tcBorders>
              <w:top w:val="single" w:sz="4" w:space="0" w:color="auto"/>
              <w:left w:val="single" w:sz="4" w:space="0" w:color="auto"/>
              <w:bottom w:val="single" w:sz="4" w:space="0" w:color="auto"/>
              <w:right w:val="single" w:sz="4" w:space="0" w:color="auto"/>
            </w:tcBorders>
            <w:shd w:val="clear" w:color="auto" w:fill="BFBFBF"/>
            <w:hideMark/>
          </w:tcPr>
          <w:p w:rsidR="00DA4E77" w:rsidRPr="00162AC4" w:rsidRDefault="00DA4E77" w:rsidP="006A7320">
            <w:pPr>
              <w:keepNext/>
              <w:rPr>
                <w:b/>
                <w:sz w:val="22"/>
                <w:szCs w:val="22"/>
              </w:rPr>
            </w:pPr>
            <w:r w:rsidRPr="00162AC4">
              <w:rPr>
                <w:b/>
                <w:sz w:val="22"/>
                <w:szCs w:val="22"/>
              </w:rPr>
              <w:t>Sjælden</w:t>
            </w:r>
          </w:p>
          <w:p w:rsidR="00DA4E77" w:rsidRPr="00162AC4" w:rsidRDefault="00DA4E77" w:rsidP="006A7320">
            <w:pPr>
              <w:keepNext/>
              <w:rPr>
                <w:b/>
                <w:sz w:val="22"/>
                <w:szCs w:val="22"/>
              </w:rPr>
            </w:pPr>
            <w:r w:rsidRPr="00162AC4">
              <w:rPr>
                <w:b/>
                <w:sz w:val="22"/>
                <w:szCs w:val="22"/>
              </w:rPr>
              <w:t>(≥ 1/10.000 til &lt; 1/1000)</w:t>
            </w:r>
          </w:p>
        </w:tc>
        <w:tc>
          <w:tcPr>
            <w:tcW w:w="1657" w:type="dxa"/>
            <w:tcBorders>
              <w:top w:val="single" w:sz="4" w:space="0" w:color="auto"/>
              <w:left w:val="single" w:sz="4" w:space="0" w:color="auto"/>
              <w:bottom w:val="single" w:sz="4" w:space="0" w:color="auto"/>
              <w:right w:val="single" w:sz="4" w:space="0" w:color="auto"/>
            </w:tcBorders>
            <w:shd w:val="clear" w:color="auto" w:fill="BFBFBF"/>
            <w:hideMark/>
          </w:tcPr>
          <w:p w:rsidR="00DA4E77" w:rsidRPr="00162AC4" w:rsidRDefault="00DA4E77" w:rsidP="006A7320">
            <w:pPr>
              <w:keepNext/>
              <w:rPr>
                <w:b/>
                <w:sz w:val="22"/>
                <w:szCs w:val="22"/>
              </w:rPr>
            </w:pPr>
            <w:r w:rsidRPr="00162AC4">
              <w:rPr>
                <w:b/>
                <w:sz w:val="22"/>
                <w:szCs w:val="22"/>
              </w:rPr>
              <w:t>Hyppighed ikke kendt (kan ikke estimeres ud fra forhånden</w:t>
            </w:r>
            <w:r w:rsidR="00714EE0">
              <w:rPr>
                <w:b/>
                <w:sz w:val="22"/>
                <w:szCs w:val="22"/>
              </w:rPr>
              <w:softHyphen/>
            </w:r>
            <w:r w:rsidRPr="00162AC4">
              <w:rPr>
                <w:b/>
                <w:sz w:val="22"/>
                <w:szCs w:val="22"/>
              </w:rPr>
              <w:t>værende data)</w:t>
            </w:r>
          </w:p>
        </w:tc>
      </w:tr>
      <w:tr w:rsidR="00DA4E77" w:rsidRPr="00162AC4" w:rsidTr="00714EE0">
        <w:trPr>
          <w:cantSplit/>
        </w:trPr>
        <w:tc>
          <w:tcPr>
            <w:tcW w:w="9628" w:type="dxa"/>
            <w:gridSpan w:val="6"/>
            <w:tcBorders>
              <w:top w:val="single" w:sz="4" w:space="0" w:color="auto"/>
              <w:left w:val="single" w:sz="4" w:space="0" w:color="auto"/>
              <w:bottom w:val="single" w:sz="4" w:space="0" w:color="auto"/>
              <w:right w:val="single" w:sz="4" w:space="0" w:color="auto"/>
            </w:tcBorders>
            <w:hideMark/>
          </w:tcPr>
          <w:p w:rsidR="00DA4E77" w:rsidRPr="00162AC4" w:rsidRDefault="00DA4E77" w:rsidP="006A7320">
            <w:pPr>
              <w:spacing w:before="60" w:after="60"/>
              <w:jc w:val="center"/>
              <w:rPr>
                <w:sz w:val="22"/>
                <w:szCs w:val="22"/>
                <w:u w:val="single"/>
              </w:rPr>
            </w:pPr>
            <w:r w:rsidRPr="00162AC4">
              <w:rPr>
                <w:b/>
                <w:sz w:val="22"/>
                <w:szCs w:val="22"/>
                <w:u w:val="single"/>
              </w:rPr>
              <w:t>Lægemiddelrelaterede bivirkninger</w:t>
            </w:r>
          </w:p>
        </w:tc>
      </w:tr>
      <w:tr w:rsidR="00CD5C9C" w:rsidRPr="00162AC4" w:rsidTr="00714EE0">
        <w:trPr>
          <w:cantSplit/>
        </w:trPr>
        <w:tc>
          <w:tcPr>
            <w:tcW w:w="1668" w:type="dxa"/>
            <w:tcBorders>
              <w:top w:val="single" w:sz="4" w:space="0" w:color="auto"/>
              <w:left w:val="single" w:sz="4" w:space="0" w:color="auto"/>
              <w:bottom w:val="single" w:sz="4" w:space="0" w:color="auto"/>
              <w:right w:val="single" w:sz="4" w:space="0" w:color="auto"/>
            </w:tcBorders>
          </w:tcPr>
          <w:p w:rsidR="00CD5C9C" w:rsidRPr="00162AC4" w:rsidRDefault="00CD5C9C" w:rsidP="00CD5C9C">
            <w:pPr>
              <w:rPr>
                <w:sz w:val="22"/>
                <w:szCs w:val="22"/>
              </w:rPr>
            </w:pPr>
            <w:r w:rsidRPr="005676C1">
              <w:t>Infektioner og parasitære sygdomme</w:t>
            </w:r>
          </w:p>
        </w:tc>
        <w:tc>
          <w:tcPr>
            <w:tcW w:w="1241" w:type="dxa"/>
            <w:tcBorders>
              <w:top w:val="single" w:sz="4" w:space="0" w:color="auto"/>
              <w:left w:val="single" w:sz="4" w:space="0" w:color="auto"/>
              <w:bottom w:val="single" w:sz="4" w:space="0" w:color="auto"/>
              <w:right w:val="single" w:sz="4" w:space="0" w:color="auto"/>
            </w:tcBorders>
          </w:tcPr>
          <w:p w:rsidR="00CD5C9C" w:rsidRPr="00162AC4" w:rsidRDefault="00CD5C9C" w:rsidP="00CD5C9C">
            <w:pPr>
              <w:rPr>
                <w:sz w:val="22"/>
                <w:szCs w:val="22"/>
              </w:rPr>
            </w:pPr>
            <w:proofErr w:type="spellStart"/>
            <w:r w:rsidRPr="005676C1">
              <w:t>Urinvejs</w:t>
            </w:r>
            <w:proofErr w:type="spellEnd"/>
            <w:r w:rsidRPr="005676C1">
              <w:t>-infektion</w:t>
            </w:r>
          </w:p>
        </w:tc>
        <w:tc>
          <w:tcPr>
            <w:tcW w:w="1616" w:type="dxa"/>
            <w:tcBorders>
              <w:top w:val="single" w:sz="4" w:space="0" w:color="auto"/>
              <w:left w:val="single" w:sz="4" w:space="0" w:color="auto"/>
              <w:bottom w:val="single" w:sz="4" w:space="0" w:color="auto"/>
              <w:right w:val="single" w:sz="4" w:space="0" w:color="auto"/>
            </w:tcBorders>
          </w:tcPr>
          <w:p w:rsidR="00CD5C9C" w:rsidRPr="00162AC4" w:rsidRDefault="00CD5C9C" w:rsidP="00CD5C9C">
            <w:pPr>
              <w:rPr>
                <w:sz w:val="22"/>
                <w:szCs w:val="22"/>
              </w:rPr>
            </w:pPr>
          </w:p>
        </w:tc>
        <w:tc>
          <w:tcPr>
            <w:tcW w:w="2073" w:type="dxa"/>
            <w:tcBorders>
              <w:top w:val="single" w:sz="4" w:space="0" w:color="auto"/>
              <w:left w:val="single" w:sz="4" w:space="0" w:color="auto"/>
              <w:bottom w:val="single" w:sz="4" w:space="0" w:color="auto"/>
              <w:right w:val="single" w:sz="4" w:space="0" w:color="auto"/>
            </w:tcBorders>
          </w:tcPr>
          <w:p w:rsidR="00CD5C9C" w:rsidRPr="00162AC4" w:rsidRDefault="00CD5C9C" w:rsidP="00CD5C9C">
            <w:pPr>
              <w:rPr>
                <w:sz w:val="22"/>
                <w:szCs w:val="22"/>
              </w:rPr>
            </w:pPr>
          </w:p>
        </w:tc>
        <w:tc>
          <w:tcPr>
            <w:tcW w:w="1373" w:type="dxa"/>
            <w:tcBorders>
              <w:top w:val="single" w:sz="4" w:space="0" w:color="auto"/>
              <w:left w:val="single" w:sz="4" w:space="0" w:color="auto"/>
              <w:bottom w:val="single" w:sz="4" w:space="0" w:color="auto"/>
              <w:right w:val="single" w:sz="4" w:space="0" w:color="auto"/>
            </w:tcBorders>
          </w:tcPr>
          <w:p w:rsidR="00CD5C9C" w:rsidRPr="00162AC4" w:rsidRDefault="00CD5C9C" w:rsidP="00CD5C9C">
            <w:pPr>
              <w:rPr>
                <w:sz w:val="22"/>
                <w:szCs w:val="22"/>
              </w:rPr>
            </w:pPr>
          </w:p>
        </w:tc>
        <w:tc>
          <w:tcPr>
            <w:tcW w:w="1657" w:type="dxa"/>
            <w:tcBorders>
              <w:top w:val="single" w:sz="4" w:space="0" w:color="auto"/>
              <w:left w:val="single" w:sz="4" w:space="0" w:color="auto"/>
              <w:bottom w:val="single" w:sz="4" w:space="0" w:color="auto"/>
              <w:right w:val="single" w:sz="4" w:space="0" w:color="auto"/>
            </w:tcBorders>
          </w:tcPr>
          <w:p w:rsidR="00CD5C9C" w:rsidRPr="00162AC4" w:rsidRDefault="00CD5C9C" w:rsidP="00CD5C9C">
            <w:pPr>
              <w:rPr>
                <w:sz w:val="22"/>
                <w:szCs w:val="22"/>
              </w:rPr>
            </w:pPr>
          </w:p>
        </w:tc>
      </w:tr>
      <w:tr w:rsidR="00DA4E77" w:rsidRPr="00162AC4" w:rsidTr="00714EE0">
        <w:trPr>
          <w:cantSplit/>
        </w:trPr>
        <w:tc>
          <w:tcPr>
            <w:tcW w:w="1668" w:type="dxa"/>
            <w:tcBorders>
              <w:top w:val="single" w:sz="4" w:space="0" w:color="auto"/>
              <w:left w:val="single" w:sz="4" w:space="0" w:color="auto"/>
              <w:bottom w:val="single" w:sz="4" w:space="0" w:color="auto"/>
              <w:right w:val="single" w:sz="4" w:space="0" w:color="auto"/>
            </w:tcBorders>
            <w:hideMark/>
          </w:tcPr>
          <w:p w:rsidR="00DA4E77" w:rsidRPr="00162AC4" w:rsidRDefault="00DA4E77" w:rsidP="006A7320">
            <w:pPr>
              <w:rPr>
                <w:sz w:val="22"/>
                <w:szCs w:val="22"/>
              </w:rPr>
            </w:pPr>
            <w:r w:rsidRPr="00162AC4">
              <w:rPr>
                <w:sz w:val="22"/>
                <w:szCs w:val="22"/>
              </w:rPr>
              <w:t>Blod og lymfesystem</w:t>
            </w:r>
          </w:p>
        </w:tc>
        <w:tc>
          <w:tcPr>
            <w:tcW w:w="1241" w:type="dxa"/>
            <w:tcBorders>
              <w:top w:val="single" w:sz="4" w:space="0" w:color="auto"/>
              <w:left w:val="single" w:sz="4" w:space="0" w:color="auto"/>
              <w:bottom w:val="single" w:sz="4" w:space="0" w:color="auto"/>
              <w:right w:val="single" w:sz="4" w:space="0" w:color="auto"/>
            </w:tcBorders>
          </w:tcPr>
          <w:p w:rsidR="00DA4E77" w:rsidRPr="00162AC4" w:rsidRDefault="00DA4E77" w:rsidP="006A7320">
            <w:pPr>
              <w:rPr>
                <w:sz w:val="22"/>
                <w:szCs w:val="22"/>
              </w:rPr>
            </w:pPr>
          </w:p>
        </w:tc>
        <w:tc>
          <w:tcPr>
            <w:tcW w:w="1616" w:type="dxa"/>
            <w:tcBorders>
              <w:top w:val="single" w:sz="4" w:space="0" w:color="auto"/>
              <w:left w:val="single" w:sz="4" w:space="0" w:color="auto"/>
              <w:bottom w:val="single" w:sz="4" w:space="0" w:color="auto"/>
              <w:right w:val="single" w:sz="4" w:space="0" w:color="auto"/>
            </w:tcBorders>
            <w:hideMark/>
          </w:tcPr>
          <w:p w:rsidR="00DA4E77" w:rsidRPr="00162AC4" w:rsidRDefault="00DA4E77" w:rsidP="006A7320">
            <w:pPr>
              <w:rPr>
                <w:sz w:val="22"/>
                <w:szCs w:val="22"/>
              </w:rPr>
            </w:pPr>
            <w:r w:rsidRPr="00162AC4">
              <w:rPr>
                <w:sz w:val="22"/>
                <w:szCs w:val="22"/>
              </w:rPr>
              <w:t>Anæmi</w:t>
            </w:r>
          </w:p>
        </w:tc>
        <w:tc>
          <w:tcPr>
            <w:tcW w:w="2073" w:type="dxa"/>
            <w:tcBorders>
              <w:top w:val="single" w:sz="4" w:space="0" w:color="auto"/>
              <w:left w:val="single" w:sz="4" w:space="0" w:color="auto"/>
              <w:bottom w:val="single" w:sz="4" w:space="0" w:color="auto"/>
              <w:right w:val="single" w:sz="4" w:space="0" w:color="auto"/>
            </w:tcBorders>
            <w:hideMark/>
          </w:tcPr>
          <w:p w:rsidR="00DA4E77" w:rsidRPr="00162AC4" w:rsidRDefault="00DA4E77" w:rsidP="006A7320">
            <w:pPr>
              <w:rPr>
                <w:sz w:val="22"/>
                <w:szCs w:val="22"/>
              </w:rPr>
            </w:pPr>
            <w:proofErr w:type="spellStart"/>
            <w:r w:rsidRPr="00162AC4">
              <w:rPr>
                <w:sz w:val="22"/>
                <w:szCs w:val="22"/>
              </w:rPr>
              <w:t>Leukopeni</w:t>
            </w:r>
            <w:proofErr w:type="spellEnd"/>
          </w:p>
          <w:p w:rsidR="00DA4E77" w:rsidRPr="00162AC4" w:rsidRDefault="00DA4E77" w:rsidP="006A7320">
            <w:pPr>
              <w:rPr>
                <w:sz w:val="22"/>
                <w:szCs w:val="22"/>
              </w:rPr>
            </w:pPr>
            <w:proofErr w:type="spellStart"/>
            <w:r w:rsidRPr="00162AC4">
              <w:rPr>
                <w:sz w:val="22"/>
                <w:szCs w:val="22"/>
              </w:rPr>
              <w:t>Trombocytopeni</w:t>
            </w:r>
            <w:proofErr w:type="spellEnd"/>
          </w:p>
        </w:tc>
        <w:tc>
          <w:tcPr>
            <w:tcW w:w="1373" w:type="dxa"/>
            <w:tcBorders>
              <w:top w:val="single" w:sz="4" w:space="0" w:color="auto"/>
              <w:left w:val="single" w:sz="4" w:space="0" w:color="auto"/>
              <w:bottom w:val="single" w:sz="4" w:space="0" w:color="auto"/>
              <w:right w:val="single" w:sz="4" w:space="0" w:color="auto"/>
            </w:tcBorders>
          </w:tcPr>
          <w:p w:rsidR="00DA4E77" w:rsidRPr="00162AC4" w:rsidRDefault="00DA4E77" w:rsidP="006A7320">
            <w:pPr>
              <w:rPr>
                <w:sz w:val="22"/>
                <w:szCs w:val="22"/>
              </w:rPr>
            </w:pPr>
          </w:p>
        </w:tc>
        <w:tc>
          <w:tcPr>
            <w:tcW w:w="1657" w:type="dxa"/>
            <w:tcBorders>
              <w:top w:val="single" w:sz="4" w:space="0" w:color="auto"/>
              <w:left w:val="single" w:sz="4" w:space="0" w:color="auto"/>
              <w:bottom w:val="single" w:sz="4" w:space="0" w:color="auto"/>
              <w:right w:val="single" w:sz="4" w:space="0" w:color="auto"/>
            </w:tcBorders>
            <w:hideMark/>
          </w:tcPr>
          <w:p w:rsidR="00DA4E77" w:rsidRPr="00162AC4" w:rsidRDefault="00DA4E77" w:rsidP="006A7320">
            <w:pPr>
              <w:rPr>
                <w:sz w:val="22"/>
                <w:szCs w:val="22"/>
              </w:rPr>
            </w:pPr>
            <w:proofErr w:type="spellStart"/>
            <w:r w:rsidRPr="00162AC4">
              <w:rPr>
                <w:sz w:val="22"/>
                <w:szCs w:val="22"/>
              </w:rPr>
              <w:t>Agranulocytose</w:t>
            </w:r>
            <w:proofErr w:type="spellEnd"/>
          </w:p>
        </w:tc>
      </w:tr>
      <w:tr w:rsidR="00DA4E77" w:rsidRPr="00162AC4" w:rsidTr="00714EE0">
        <w:trPr>
          <w:cantSplit/>
        </w:trPr>
        <w:tc>
          <w:tcPr>
            <w:tcW w:w="1668" w:type="dxa"/>
            <w:tcBorders>
              <w:top w:val="single" w:sz="4" w:space="0" w:color="auto"/>
              <w:left w:val="single" w:sz="4" w:space="0" w:color="auto"/>
              <w:bottom w:val="single" w:sz="4" w:space="0" w:color="auto"/>
              <w:right w:val="single" w:sz="4" w:space="0" w:color="auto"/>
            </w:tcBorders>
            <w:hideMark/>
          </w:tcPr>
          <w:p w:rsidR="00DA4E77" w:rsidRPr="00162AC4" w:rsidRDefault="00DA4E77" w:rsidP="006A7320">
            <w:pPr>
              <w:rPr>
                <w:sz w:val="22"/>
                <w:szCs w:val="22"/>
              </w:rPr>
            </w:pPr>
            <w:r w:rsidRPr="00162AC4">
              <w:rPr>
                <w:sz w:val="22"/>
                <w:szCs w:val="22"/>
              </w:rPr>
              <w:t>Immunsystemet</w:t>
            </w:r>
          </w:p>
        </w:tc>
        <w:tc>
          <w:tcPr>
            <w:tcW w:w="1241" w:type="dxa"/>
            <w:tcBorders>
              <w:top w:val="single" w:sz="4" w:space="0" w:color="auto"/>
              <w:left w:val="single" w:sz="4" w:space="0" w:color="auto"/>
              <w:bottom w:val="single" w:sz="4" w:space="0" w:color="auto"/>
              <w:right w:val="single" w:sz="4" w:space="0" w:color="auto"/>
            </w:tcBorders>
          </w:tcPr>
          <w:p w:rsidR="00DA4E77" w:rsidRPr="00162AC4" w:rsidRDefault="00DA4E77" w:rsidP="006A7320">
            <w:pPr>
              <w:rPr>
                <w:sz w:val="22"/>
                <w:szCs w:val="22"/>
              </w:rPr>
            </w:pPr>
          </w:p>
        </w:tc>
        <w:tc>
          <w:tcPr>
            <w:tcW w:w="1616" w:type="dxa"/>
            <w:tcBorders>
              <w:top w:val="single" w:sz="4" w:space="0" w:color="auto"/>
              <w:left w:val="single" w:sz="4" w:space="0" w:color="auto"/>
              <w:bottom w:val="single" w:sz="4" w:space="0" w:color="auto"/>
              <w:right w:val="single" w:sz="4" w:space="0" w:color="auto"/>
            </w:tcBorders>
          </w:tcPr>
          <w:p w:rsidR="00DA4E77" w:rsidRPr="00162AC4" w:rsidRDefault="00DA4E77" w:rsidP="006A7320">
            <w:pPr>
              <w:rPr>
                <w:sz w:val="22"/>
                <w:szCs w:val="22"/>
              </w:rPr>
            </w:pPr>
          </w:p>
        </w:tc>
        <w:tc>
          <w:tcPr>
            <w:tcW w:w="2073" w:type="dxa"/>
            <w:tcBorders>
              <w:top w:val="single" w:sz="4" w:space="0" w:color="auto"/>
              <w:left w:val="single" w:sz="4" w:space="0" w:color="auto"/>
              <w:bottom w:val="single" w:sz="4" w:space="0" w:color="auto"/>
              <w:right w:val="single" w:sz="4" w:space="0" w:color="auto"/>
            </w:tcBorders>
          </w:tcPr>
          <w:p w:rsidR="00DA4E77" w:rsidRPr="00162AC4" w:rsidRDefault="00DA4E77" w:rsidP="006A7320">
            <w:pPr>
              <w:rPr>
                <w:sz w:val="22"/>
                <w:szCs w:val="22"/>
              </w:rPr>
            </w:pPr>
          </w:p>
        </w:tc>
        <w:tc>
          <w:tcPr>
            <w:tcW w:w="1373" w:type="dxa"/>
            <w:tcBorders>
              <w:top w:val="single" w:sz="4" w:space="0" w:color="auto"/>
              <w:left w:val="single" w:sz="4" w:space="0" w:color="auto"/>
              <w:bottom w:val="single" w:sz="4" w:space="0" w:color="auto"/>
              <w:right w:val="single" w:sz="4" w:space="0" w:color="auto"/>
            </w:tcBorders>
          </w:tcPr>
          <w:p w:rsidR="00DA4E77" w:rsidRPr="00162AC4" w:rsidRDefault="00DA4E77" w:rsidP="006A7320">
            <w:pPr>
              <w:rPr>
                <w:sz w:val="22"/>
                <w:szCs w:val="22"/>
              </w:rPr>
            </w:pPr>
          </w:p>
        </w:tc>
        <w:tc>
          <w:tcPr>
            <w:tcW w:w="1657" w:type="dxa"/>
            <w:tcBorders>
              <w:top w:val="single" w:sz="4" w:space="0" w:color="auto"/>
              <w:left w:val="single" w:sz="4" w:space="0" w:color="auto"/>
              <w:bottom w:val="single" w:sz="4" w:space="0" w:color="auto"/>
              <w:right w:val="single" w:sz="4" w:space="0" w:color="auto"/>
            </w:tcBorders>
            <w:hideMark/>
          </w:tcPr>
          <w:p w:rsidR="00DA4E77" w:rsidRPr="00162AC4" w:rsidRDefault="00DA4E77" w:rsidP="006A7320">
            <w:pPr>
              <w:rPr>
                <w:sz w:val="22"/>
                <w:szCs w:val="22"/>
              </w:rPr>
            </w:pPr>
            <w:proofErr w:type="spellStart"/>
            <w:r w:rsidRPr="00162AC4">
              <w:rPr>
                <w:sz w:val="22"/>
                <w:szCs w:val="22"/>
              </w:rPr>
              <w:t>Anafylaktisk</w:t>
            </w:r>
            <w:proofErr w:type="spellEnd"/>
            <w:r w:rsidRPr="00162AC4">
              <w:rPr>
                <w:sz w:val="22"/>
                <w:szCs w:val="22"/>
              </w:rPr>
              <w:t xml:space="preserve"> reaktion</w:t>
            </w:r>
          </w:p>
        </w:tc>
      </w:tr>
      <w:tr w:rsidR="00DA4E77" w:rsidRPr="00162AC4" w:rsidTr="00714EE0">
        <w:trPr>
          <w:cantSplit/>
        </w:trPr>
        <w:tc>
          <w:tcPr>
            <w:tcW w:w="1668" w:type="dxa"/>
            <w:tcBorders>
              <w:top w:val="single" w:sz="4" w:space="0" w:color="auto"/>
              <w:left w:val="single" w:sz="4" w:space="0" w:color="auto"/>
              <w:bottom w:val="single" w:sz="4" w:space="0" w:color="auto"/>
              <w:right w:val="single" w:sz="4" w:space="0" w:color="auto"/>
            </w:tcBorders>
            <w:hideMark/>
          </w:tcPr>
          <w:p w:rsidR="00DA4E77" w:rsidRPr="00162AC4" w:rsidRDefault="00DA4E77" w:rsidP="006A7320">
            <w:pPr>
              <w:rPr>
                <w:sz w:val="22"/>
                <w:szCs w:val="22"/>
              </w:rPr>
            </w:pPr>
            <w:r w:rsidRPr="00162AC4">
              <w:rPr>
                <w:sz w:val="22"/>
                <w:szCs w:val="22"/>
              </w:rPr>
              <w:t>Metabolisme og ernæring</w:t>
            </w:r>
          </w:p>
        </w:tc>
        <w:tc>
          <w:tcPr>
            <w:tcW w:w="1241" w:type="dxa"/>
            <w:tcBorders>
              <w:top w:val="single" w:sz="4" w:space="0" w:color="auto"/>
              <w:left w:val="single" w:sz="4" w:space="0" w:color="auto"/>
              <w:bottom w:val="single" w:sz="4" w:space="0" w:color="auto"/>
              <w:right w:val="single" w:sz="4" w:space="0" w:color="auto"/>
            </w:tcBorders>
            <w:hideMark/>
          </w:tcPr>
          <w:p w:rsidR="00DA4E77" w:rsidRPr="00162AC4" w:rsidRDefault="00DA4E77" w:rsidP="006A7320">
            <w:pPr>
              <w:rPr>
                <w:sz w:val="22"/>
                <w:szCs w:val="22"/>
              </w:rPr>
            </w:pPr>
            <w:r w:rsidRPr="00162AC4">
              <w:rPr>
                <w:sz w:val="22"/>
                <w:szCs w:val="22"/>
              </w:rPr>
              <w:t>Vægttab</w:t>
            </w:r>
          </w:p>
        </w:tc>
        <w:tc>
          <w:tcPr>
            <w:tcW w:w="1616" w:type="dxa"/>
            <w:tcBorders>
              <w:top w:val="single" w:sz="4" w:space="0" w:color="auto"/>
              <w:left w:val="single" w:sz="4" w:space="0" w:color="auto"/>
              <w:bottom w:val="single" w:sz="4" w:space="0" w:color="auto"/>
              <w:right w:val="single" w:sz="4" w:space="0" w:color="auto"/>
            </w:tcBorders>
            <w:hideMark/>
          </w:tcPr>
          <w:p w:rsidR="00DA4E77" w:rsidRPr="00162AC4" w:rsidRDefault="00DA4E77" w:rsidP="006A7320">
            <w:pPr>
              <w:rPr>
                <w:sz w:val="22"/>
                <w:szCs w:val="22"/>
              </w:rPr>
            </w:pPr>
            <w:r w:rsidRPr="00162AC4">
              <w:rPr>
                <w:sz w:val="22"/>
                <w:szCs w:val="22"/>
              </w:rPr>
              <w:t>Øget aminosyre</w:t>
            </w:r>
            <w:r w:rsidR="00714EE0">
              <w:rPr>
                <w:sz w:val="22"/>
                <w:szCs w:val="22"/>
              </w:rPr>
              <w:softHyphen/>
            </w:r>
            <w:r w:rsidRPr="00162AC4">
              <w:rPr>
                <w:sz w:val="22"/>
                <w:szCs w:val="22"/>
              </w:rPr>
              <w:t xml:space="preserve">niveau (øget </w:t>
            </w:r>
            <w:proofErr w:type="spellStart"/>
            <w:r w:rsidRPr="00162AC4">
              <w:rPr>
                <w:sz w:val="22"/>
                <w:szCs w:val="22"/>
              </w:rPr>
              <w:t>methylmalon</w:t>
            </w:r>
            <w:r w:rsidR="00714EE0">
              <w:rPr>
                <w:sz w:val="22"/>
                <w:szCs w:val="22"/>
              </w:rPr>
              <w:softHyphen/>
            </w:r>
            <w:r w:rsidRPr="00162AC4">
              <w:rPr>
                <w:sz w:val="22"/>
                <w:szCs w:val="22"/>
              </w:rPr>
              <w:t>syre</w:t>
            </w:r>
            <w:proofErr w:type="spellEnd"/>
            <w:r w:rsidRPr="00162AC4">
              <w:rPr>
                <w:sz w:val="22"/>
                <w:szCs w:val="22"/>
              </w:rPr>
              <w:t xml:space="preserve">) </w:t>
            </w:r>
          </w:p>
          <w:p w:rsidR="00DA4E77" w:rsidRPr="00162AC4" w:rsidRDefault="00DA4E77" w:rsidP="006A7320">
            <w:pPr>
              <w:rPr>
                <w:sz w:val="22"/>
                <w:szCs w:val="22"/>
              </w:rPr>
            </w:pPr>
            <w:r w:rsidRPr="00162AC4">
              <w:rPr>
                <w:sz w:val="22"/>
                <w:szCs w:val="22"/>
              </w:rPr>
              <w:t xml:space="preserve">Øget </w:t>
            </w:r>
            <w:proofErr w:type="spellStart"/>
            <w:r w:rsidRPr="00162AC4">
              <w:rPr>
                <w:sz w:val="22"/>
                <w:szCs w:val="22"/>
              </w:rPr>
              <w:t>homocystein</w:t>
            </w:r>
            <w:proofErr w:type="spellEnd"/>
            <w:r w:rsidRPr="00162AC4">
              <w:rPr>
                <w:sz w:val="22"/>
                <w:szCs w:val="22"/>
              </w:rPr>
              <w:t>-niveau i blodet</w:t>
            </w:r>
          </w:p>
          <w:p w:rsidR="00DA4E77" w:rsidRPr="00162AC4" w:rsidRDefault="00DA4E77" w:rsidP="006A7320">
            <w:pPr>
              <w:rPr>
                <w:sz w:val="22"/>
                <w:szCs w:val="22"/>
              </w:rPr>
            </w:pPr>
            <w:r w:rsidRPr="00162AC4">
              <w:rPr>
                <w:sz w:val="22"/>
                <w:szCs w:val="22"/>
              </w:rPr>
              <w:t>Nedsat appetit</w:t>
            </w:r>
          </w:p>
          <w:p w:rsidR="00DA4E77" w:rsidRPr="00162AC4" w:rsidRDefault="00DA4E77" w:rsidP="006A7320">
            <w:pPr>
              <w:rPr>
                <w:sz w:val="22"/>
                <w:szCs w:val="22"/>
              </w:rPr>
            </w:pPr>
            <w:r w:rsidRPr="00162AC4">
              <w:rPr>
                <w:sz w:val="22"/>
                <w:szCs w:val="22"/>
              </w:rPr>
              <w:t>Vægtøgning</w:t>
            </w:r>
          </w:p>
          <w:p w:rsidR="00DA4E77" w:rsidRPr="00162AC4" w:rsidRDefault="00DA4E77" w:rsidP="006A7320">
            <w:pPr>
              <w:rPr>
                <w:sz w:val="22"/>
                <w:szCs w:val="22"/>
              </w:rPr>
            </w:pPr>
            <w:r w:rsidRPr="00162AC4">
              <w:rPr>
                <w:sz w:val="22"/>
                <w:szCs w:val="22"/>
              </w:rPr>
              <w:t>Vitamin B6-mangel</w:t>
            </w:r>
          </w:p>
          <w:p w:rsidR="00DA4E77" w:rsidRPr="00162AC4" w:rsidRDefault="00DA4E77" w:rsidP="006A7320">
            <w:pPr>
              <w:rPr>
                <w:sz w:val="22"/>
                <w:szCs w:val="22"/>
              </w:rPr>
            </w:pPr>
            <w:r w:rsidRPr="00162AC4">
              <w:rPr>
                <w:sz w:val="22"/>
                <w:szCs w:val="22"/>
              </w:rPr>
              <w:t>Vitamin B12-mangel</w:t>
            </w:r>
          </w:p>
        </w:tc>
        <w:tc>
          <w:tcPr>
            <w:tcW w:w="2073" w:type="dxa"/>
            <w:tcBorders>
              <w:top w:val="single" w:sz="4" w:space="0" w:color="auto"/>
              <w:left w:val="single" w:sz="4" w:space="0" w:color="auto"/>
              <w:bottom w:val="single" w:sz="4" w:space="0" w:color="auto"/>
              <w:right w:val="single" w:sz="4" w:space="0" w:color="auto"/>
            </w:tcBorders>
          </w:tcPr>
          <w:p w:rsidR="00DA4E77" w:rsidRPr="00162AC4" w:rsidRDefault="00DA4E77" w:rsidP="006A7320">
            <w:pPr>
              <w:rPr>
                <w:sz w:val="22"/>
                <w:szCs w:val="22"/>
              </w:rPr>
            </w:pPr>
          </w:p>
        </w:tc>
        <w:tc>
          <w:tcPr>
            <w:tcW w:w="1373" w:type="dxa"/>
            <w:tcBorders>
              <w:top w:val="single" w:sz="4" w:space="0" w:color="auto"/>
              <w:left w:val="single" w:sz="4" w:space="0" w:color="auto"/>
              <w:bottom w:val="single" w:sz="4" w:space="0" w:color="auto"/>
              <w:right w:val="single" w:sz="4" w:space="0" w:color="auto"/>
            </w:tcBorders>
          </w:tcPr>
          <w:p w:rsidR="00DA4E77" w:rsidRPr="00162AC4" w:rsidRDefault="00DA4E77" w:rsidP="006A7320">
            <w:pPr>
              <w:rPr>
                <w:sz w:val="22"/>
                <w:szCs w:val="22"/>
              </w:rPr>
            </w:pPr>
          </w:p>
        </w:tc>
        <w:tc>
          <w:tcPr>
            <w:tcW w:w="1657" w:type="dxa"/>
            <w:tcBorders>
              <w:top w:val="single" w:sz="4" w:space="0" w:color="auto"/>
              <w:left w:val="single" w:sz="4" w:space="0" w:color="auto"/>
              <w:bottom w:val="single" w:sz="4" w:space="0" w:color="auto"/>
              <w:right w:val="single" w:sz="4" w:space="0" w:color="auto"/>
            </w:tcBorders>
          </w:tcPr>
          <w:p w:rsidR="00DA4E77" w:rsidRPr="00162AC4" w:rsidRDefault="00DA4E77" w:rsidP="006A7320">
            <w:pPr>
              <w:rPr>
                <w:sz w:val="22"/>
                <w:szCs w:val="22"/>
              </w:rPr>
            </w:pPr>
          </w:p>
        </w:tc>
      </w:tr>
      <w:tr w:rsidR="00DA4E77" w:rsidRPr="00162AC4" w:rsidTr="00714EE0">
        <w:trPr>
          <w:cantSplit/>
        </w:trPr>
        <w:tc>
          <w:tcPr>
            <w:tcW w:w="1668" w:type="dxa"/>
            <w:tcBorders>
              <w:top w:val="single" w:sz="4" w:space="0" w:color="auto"/>
              <w:left w:val="single" w:sz="4" w:space="0" w:color="auto"/>
              <w:bottom w:val="single" w:sz="4" w:space="0" w:color="auto"/>
              <w:right w:val="single" w:sz="4" w:space="0" w:color="auto"/>
            </w:tcBorders>
            <w:hideMark/>
          </w:tcPr>
          <w:p w:rsidR="00DA4E77" w:rsidRPr="00162AC4" w:rsidRDefault="00DA4E77" w:rsidP="006A7320">
            <w:pPr>
              <w:rPr>
                <w:sz w:val="22"/>
                <w:szCs w:val="22"/>
              </w:rPr>
            </w:pPr>
            <w:r w:rsidRPr="00162AC4">
              <w:rPr>
                <w:sz w:val="22"/>
                <w:szCs w:val="22"/>
              </w:rPr>
              <w:t>Psykiske forstyrrelser</w:t>
            </w:r>
          </w:p>
        </w:tc>
        <w:tc>
          <w:tcPr>
            <w:tcW w:w="1241" w:type="dxa"/>
            <w:tcBorders>
              <w:top w:val="single" w:sz="4" w:space="0" w:color="auto"/>
              <w:left w:val="single" w:sz="4" w:space="0" w:color="auto"/>
              <w:bottom w:val="single" w:sz="4" w:space="0" w:color="auto"/>
              <w:right w:val="single" w:sz="4" w:space="0" w:color="auto"/>
            </w:tcBorders>
            <w:hideMark/>
          </w:tcPr>
          <w:p w:rsidR="00DA4E77" w:rsidRPr="00162AC4" w:rsidRDefault="00DA4E77" w:rsidP="006A7320">
            <w:pPr>
              <w:rPr>
                <w:sz w:val="22"/>
                <w:szCs w:val="22"/>
              </w:rPr>
            </w:pPr>
            <w:r w:rsidRPr="00162AC4">
              <w:rPr>
                <w:sz w:val="22"/>
                <w:szCs w:val="22"/>
              </w:rPr>
              <w:t xml:space="preserve">Angst </w:t>
            </w:r>
          </w:p>
          <w:p w:rsidR="00DA4E77" w:rsidRPr="00162AC4" w:rsidRDefault="00DA4E77" w:rsidP="006A7320">
            <w:pPr>
              <w:rPr>
                <w:sz w:val="22"/>
                <w:szCs w:val="22"/>
              </w:rPr>
            </w:pPr>
            <w:r w:rsidRPr="00162AC4">
              <w:rPr>
                <w:sz w:val="22"/>
                <w:szCs w:val="22"/>
              </w:rPr>
              <w:t xml:space="preserve">Depression </w:t>
            </w:r>
          </w:p>
          <w:p w:rsidR="00DA4E77" w:rsidRPr="00162AC4" w:rsidRDefault="00DA4E77" w:rsidP="006A7320">
            <w:pPr>
              <w:ind w:right="-30"/>
              <w:rPr>
                <w:sz w:val="22"/>
                <w:szCs w:val="22"/>
              </w:rPr>
            </w:pPr>
            <w:r w:rsidRPr="00162AC4">
              <w:rPr>
                <w:sz w:val="22"/>
                <w:szCs w:val="22"/>
              </w:rPr>
              <w:t>Søvnløshed</w:t>
            </w:r>
          </w:p>
        </w:tc>
        <w:tc>
          <w:tcPr>
            <w:tcW w:w="1616" w:type="dxa"/>
            <w:tcBorders>
              <w:top w:val="single" w:sz="4" w:space="0" w:color="auto"/>
              <w:left w:val="single" w:sz="4" w:space="0" w:color="auto"/>
              <w:bottom w:val="single" w:sz="4" w:space="0" w:color="auto"/>
              <w:right w:val="single" w:sz="4" w:space="0" w:color="auto"/>
            </w:tcBorders>
            <w:hideMark/>
          </w:tcPr>
          <w:p w:rsidR="00DA4E77" w:rsidRPr="00162AC4" w:rsidRDefault="00DA4E77" w:rsidP="006A7320">
            <w:pPr>
              <w:rPr>
                <w:sz w:val="22"/>
                <w:szCs w:val="22"/>
              </w:rPr>
            </w:pPr>
            <w:r w:rsidRPr="00162AC4">
              <w:rPr>
                <w:sz w:val="22"/>
                <w:szCs w:val="22"/>
              </w:rPr>
              <w:t>Mareridt</w:t>
            </w:r>
          </w:p>
          <w:p w:rsidR="00DA4E77" w:rsidRPr="00162AC4" w:rsidRDefault="00DA4E77" w:rsidP="006A7320">
            <w:pPr>
              <w:rPr>
                <w:sz w:val="22"/>
                <w:szCs w:val="22"/>
              </w:rPr>
            </w:pPr>
            <w:r w:rsidRPr="00162AC4">
              <w:rPr>
                <w:sz w:val="22"/>
                <w:szCs w:val="22"/>
              </w:rPr>
              <w:t>Agitation</w:t>
            </w:r>
          </w:p>
          <w:p w:rsidR="00DA4E77" w:rsidRPr="00162AC4" w:rsidRDefault="00DA4E77" w:rsidP="006A7320">
            <w:pPr>
              <w:rPr>
                <w:sz w:val="22"/>
                <w:szCs w:val="22"/>
              </w:rPr>
            </w:pPr>
            <w:r w:rsidRPr="00162AC4">
              <w:rPr>
                <w:sz w:val="22"/>
                <w:szCs w:val="22"/>
              </w:rPr>
              <w:t>Konfusion</w:t>
            </w:r>
          </w:p>
          <w:p w:rsidR="00DA4E77" w:rsidRPr="00162AC4" w:rsidRDefault="00DA4E77" w:rsidP="006A7320">
            <w:pPr>
              <w:rPr>
                <w:sz w:val="22"/>
                <w:szCs w:val="22"/>
              </w:rPr>
            </w:pPr>
            <w:r w:rsidRPr="00162AC4">
              <w:rPr>
                <w:sz w:val="22"/>
                <w:szCs w:val="22"/>
              </w:rPr>
              <w:t>Hallucinationer</w:t>
            </w:r>
          </w:p>
          <w:p w:rsidR="00DA4E77" w:rsidRPr="00162AC4" w:rsidRDefault="00DA4E77" w:rsidP="006A7320">
            <w:pPr>
              <w:rPr>
                <w:sz w:val="22"/>
                <w:szCs w:val="22"/>
              </w:rPr>
            </w:pPr>
            <w:r w:rsidRPr="00162AC4">
              <w:rPr>
                <w:sz w:val="22"/>
                <w:szCs w:val="22"/>
              </w:rPr>
              <w:t>Impulskontrol</w:t>
            </w:r>
            <w:r w:rsidR="00714EE0">
              <w:rPr>
                <w:sz w:val="22"/>
                <w:szCs w:val="22"/>
              </w:rPr>
              <w:softHyphen/>
            </w:r>
            <w:r w:rsidRPr="00162AC4">
              <w:rPr>
                <w:sz w:val="22"/>
                <w:szCs w:val="22"/>
              </w:rPr>
              <w:t>forstyrrelser</w:t>
            </w:r>
          </w:p>
          <w:p w:rsidR="00DA4E77" w:rsidRPr="00162AC4" w:rsidRDefault="00DA4E77" w:rsidP="006A7320">
            <w:pPr>
              <w:rPr>
                <w:sz w:val="22"/>
                <w:szCs w:val="22"/>
              </w:rPr>
            </w:pPr>
            <w:r w:rsidRPr="00162AC4">
              <w:rPr>
                <w:sz w:val="22"/>
                <w:szCs w:val="22"/>
              </w:rPr>
              <w:t>Psykotiske forstyrrelser</w:t>
            </w:r>
          </w:p>
          <w:p w:rsidR="00DA4E77" w:rsidRPr="00162AC4" w:rsidRDefault="00DA4E77" w:rsidP="006A7320">
            <w:pPr>
              <w:rPr>
                <w:sz w:val="22"/>
                <w:szCs w:val="22"/>
              </w:rPr>
            </w:pPr>
            <w:r w:rsidRPr="00162AC4">
              <w:rPr>
                <w:sz w:val="22"/>
                <w:szCs w:val="22"/>
              </w:rPr>
              <w:t>Søvnanfald</w:t>
            </w:r>
          </w:p>
          <w:p w:rsidR="00DA4E77" w:rsidRPr="00162AC4" w:rsidRDefault="00DA4E77" w:rsidP="006A7320">
            <w:pPr>
              <w:rPr>
                <w:sz w:val="22"/>
                <w:szCs w:val="22"/>
              </w:rPr>
            </w:pPr>
            <w:r w:rsidRPr="00162AC4">
              <w:rPr>
                <w:sz w:val="22"/>
                <w:szCs w:val="22"/>
              </w:rPr>
              <w:t>Søvnforstyrrel</w:t>
            </w:r>
            <w:r w:rsidR="00714EE0">
              <w:rPr>
                <w:sz w:val="22"/>
                <w:szCs w:val="22"/>
              </w:rPr>
              <w:softHyphen/>
            </w:r>
            <w:r w:rsidRPr="00162AC4">
              <w:rPr>
                <w:sz w:val="22"/>
                <w:szCs w:val="22"/>
              </w:rPr>
              <w:t>ser</w:t>
            </w:r>
          </w:p>
        </w:tc>
        <w:tc>
          <w:tcPr>
            <w:tcW w:w="2073" w:type="dxa"/>
            <w:tcBorders>
              <w:top w:val="single" w:sz="4" w:space="0" w:color="auto"/>
              <w:left w:val="single" w:sz="4" w:space="0" w:color="auto"/>
              <w:bottom w:val="single" w:sz="4" w:space="0" w:color="auto"/>
              <w:right w:val="single" w:sz="4" w:space="0" w:color="auto"/>
            </w:tcBorders>
            <w:hideMark/>
          </w:tcPr>
          <w:p w:rsidR="00DA4E77" w:rsidRPr="00162AC4" w:rsidRDefault="00DA4E77" w:rsidP="006A7320">
            <w:pPr>
              <w:rPr>
                <w:sz w:val="22"/>
                <w:szCs w:val="22"/>
              </w:rPr>
            </w:pPr>
            <w:r w:rsidRPr="00162AC4">
              <w:rPr>
                <w:sz w:val="22"/>
                <w:szCs w:val="22"/>
              </w:rPr>
              <w:t>Fuldbyrdet selvmord</w:t>
            </w:r>
          </w:p>
          <w:p w:rsidR="00DA4E77" w:rsidRPr="00162AC4" w:rsidRDefault="00DA4E77" w:rsidP="006A7320">
            <w:pPr>
              <w:rPr>
                <w:sz w:val="22"/>
                <w:szCs w:val="22"/>
              </w:rPr>
            </w:pPr>
            <w:r w:rsidRPr="00162AC4">
              <w:rPr>
                <w:sz w:val="22"/>
                <w:szCs w:val="22"/>
              </w:rPr>
              <w:t>Desorientering</w:t>
            </w:r>
          </w:p>
          <w:p w:rsidR="00DA4E77" w:rsidRPr="00162AC4" w:rsidRDefault="00DA4E77" w:rsidP="006A7320">
            <w:pPr>
              <w:rPr>
                <w:sz w:val="22"/>
                <w:szCs w:val="22"/>
              </w:rPr>
            </w:pPr>
            <w:r w:rsidRPr="00162AC4">
              <w:rPr>
                <w:sz w:val="22"/>
                <w:szCs w:val="22"/>
              </w:rPr>
              <w:t>Eufori</w:t>
            </w:r>
          </w:p>
          <w:p w:rsidR="00DA4E77" w:rsidRPr="00162AC4" w:rsidRDefault="00DA4E77" w:rsidP="006A7320">
            <w:pPr>
              <w:rPr>
                <w:sz w:val="22"/>
                <w:szCs w:val="22"/>
              </w:rPr>
            </w:pPr>
            <w:r w:rsidRPr="00162AC4">
              <w:rPr>
                <w:sz w:val="22"/>
                <w:szCs w:val="22"/>
              </w:rPr>
              <w:t>Frygt</w:t>
            </w:r>
          </w:p>
          <w:p w:rsidR="00DA4E77" w:rsidRPr="00162AC4" w:rsidRDefault="00DA4E77" w:rsidP="006A7320">
            <w:pPr>
              <w:rPr>
                <w:sz w:val="22"/>
                <w:szCs w:val="22"/>
              </w:rPr>
            </w:pPr>
            <w:r w:rsidRPr="00162AC4">
              <w:rPr>
                <w:sz w:val="22"/>
                <w:szCs w:val="22"/>
              </w:rPr>
              <w:t>Øget libido (se pkt. 4.4).</w:t>
            </w:r>
          </w:p>
          <w:p w:rsidR="00DA4E77" w:rsidRPr="00162AC4" w:rsidRDefault="00DA4E77" w:rsidP="006A7320">
            <w:pPr>
              <w:rPr>
                <w:sz w:val="22"/>
                <w:szCs w:val="22"/>
              </w:rPr>
            </w:pPr>
            <w:r w:rsidRPr="00162AC4">
              <w:rPr>
                <w:sz w:val="22"/>
                <w:szCs w:val="22"/>
              </w:rPr>
              <w:t>Selvmordsforsøg/selvmordsadfærd</w:t>
            </w:r>
          </w:p>
        </w:tc>
        <w:tc>
          <w:tcPr>
            <w:tcW w:w="1373" w:type="dxa"/>
            <w:tcBorders>
              <w:top w:val="single" w:sz="4" w:space="0" w:color="auto"/>
              <w:left w:val="single" w:sz="4" w:space="0" w:color="auto"/>
              <w:bottom w:val="single" w:sz="4" w:space="0" w:color="auto"/>
              <w:right w:val="single" w:sz="4" w:space="0" w:color="auto"/>
            </w:tcBorders>
            <w:hideMark/>
          </w:tcPr>
          <w:p w:rsidR="00DA4E77" w:rsidRPr="00162AC4" w:rsidRDefault="00DA4E77" w:rsidP="006A7320">
            <w:pPr>
              <w:rPr>
                <w:sz w:val="22"/>
                <w:szCs w:val="22"/>
              </w:rPr>
            </w:pPr>
            <w:r w:rsidRPr="00162AC4">
              <w:rPr>
                <w:sz w:val="22"/>
                <w:szCs w:val="22"/>
              </w:rPr>
              <w:t>Unormal tanke</w:t>
            </w:r>
            <w:r w:rsidR="00714EE0">
              <w:rPr>
                <w:sz w:val="22"/>
                <w:szCs w:val="22"/>
              </w:rPr>
              <w:softHyphen/>
            </w:r>
            <w:r w:rsidRPr="00162AC4">
              <w:rPr>
                <w:sz w:val="22"/>
                <w:szCs w:val="22"/>
              </w:rPr>
              <w:t>virksomhed</w:t>
            </w:r>
          </w:p>
        </w:tc>
        <w:tc>
          <w:tcPr>
            <w:tcW w:w="1657" w:type="dxa"/>
            <w:tcBorders>
              <w:top w:val="single" w:sz="4" w:space="0" w:color="auto"/>
              <w:left w:val="single" w:sz="4" w:space="0" w:color="auto"/>
              <w:bottom w:val="single" w:sz="4" w:space="0" w:color="auto"/>
              <w:right w:val="single" w:sz="4" w:space="0" w:color="auto"/>
            </w:tcBorders>
            <w:hideMark/>
          </w:tcPr>
          <w:p w:rsidR="00DA4E77" w:rsidRPr="00162AC4" w:rsidRDefault="00DA4E77" w:rsidP="006A7320">
            <w:pPr>
              <w:rPr>
                <w:sz w:val="22"/>
                <w:szCs w:val="22"/>
              </w:rPr>
            </w:pPr>
            <w:proofErr w:type="spellStart"/>
            <w:r w:rsidRPr="00162AC4">
              <w:rPr>
                <w:sz w:val="22"/>
                <w:szCs w:val="22"/>
              </w:rPr>
              <w:t>Dopaminergt</w:t>
            </w:r>
            <w:proofErr w:type="spellEnd"/>
            <w:r w:rsidRPr="00162AC4">
              <w:rPr>
                <w:sz w:val="22"/>
                <w:szCs w:val="22"/>
              </w:rPr>
              <w:t xml:space="preserve"> </w:t>
            </w:r>
            <w:proofErr w:type="spellStart"/>
            <w:r w:rsidRPr="00162AC4">
              <w:rPr>
                <w:sz w:val="22"/>
                <w:szCs w:val="22"/>
              </w:rPr>
              <w:t>dysregulerings</w:t>
            </w:r>
            <w:r w:rsidR="00714EE0">
              <w:rPr>
                <w:sz w:val="22"/>
                <w:szCs w:val="22"/>
              </w:rPr>
              <w:softHyphen/>
            </w:r>
            <w:r w:rsidRPr="00162AC4">
              <w:rPr>
                <w:sz w:val="22"/>
                <w:szCs w:val="22"/>
              </w:rPr>
              <w:t>syndrom</w:t>
            </w:r>
            <w:r w:rsidRPr="00162AC4">
              <w:rPr>
                <w:sz w:val="22"/>
                <w:szCs w:val="22"/>
                <w:vertAlign w:val="superscript"/>
              </w:rPr>
              <w:t>a</w:t>
            </w:r>
            <w:proofErr w:type="spellEnd"/>
          </w:p>
        </w:tc>
      </w:tr>
      <w:tr w:rsidR="00DA4E77" w:rsidRPr="00162AC4" w:rsidTr="00714EE0">
        <w:trPr>
          <w:cantSplit/>
        </w:trPr>
        <w:tc>
          <w:tcPr>
            <w:tcW w:w="1668" w:type="dxa"/>
            <w:tcBorders>
              <w:top w:val="single" w:sz="4" w:space="0" w:color="auto"/>
              <w:left w:val="single" w:sz="4" w:space="0" w:color="auto"/>
              <w:bottom w:val="single" w:sz="4" w:space="0" w:color="auto"/>
              <w:right w:val="single" w:sz="4" w:space="0" w:color="auto"/>
            </w:tcBorders>
            <w:hideMark/>
          </w:tcPr>
          <w:p w:rsidR="00DA4E77" w:rsidRPr="00162AC4" w:rsidRDefault="00DA4E77" w:rsidP="006A7320">
            <w:pPr>
              <w:rPr>
                <w:sz w:val="22"/>
                <w:szCs w:val="22"/>
              </w:rPr>
            </w:pPr>
            <w:r w:rsidRPr="00162AC4">
              <w:rPr>
                <w:sz w:val="22"/>
                <w:szCs w:val="22"/>
              </w:rPr>
              <w:t>Nervesystemet</w:t>
            </w:r>
          </w:p>
        </w:tc>
        <w:tc>
          <w:tcPr>
            <w:tcW w:w="1241" w:type="dxa"/>
            <w:tcBorders>
              <w:top w:val="single" w:sz="4" w:space="0" w:color="auto"/>
              <w:left w:val="single" w:sz="4" w:space="0" w:color="auto"/>
              <w:bottom w:val="single" w:sz="4" w:space="0" w:color="auto"/>
              <w:right w:val="single" w:sz="4" w:space="0" w:color="auto"/>
            </w:tcBorders>
            <w:hideMark/>
          </w:tcPr>
          <w:p w:rsidR="00DA4E77" w:rsidRPr="00162AC4" w:rsidRDefault="00DA4E77" w:rsidP="006A7320">
            <w:pPr>
              <w:rPr>
                <w:sz w:val="22"/>
                <w:szCs w:val="22"/>
              </w:rPr>
            </w:pPr>
            <w:proofErr w:type="spellStart"/>
            <w:r w:rsidRPr="00162AC4">
              <w:rPr>
                <w:sz w:val="22"/>
                <w:szCs w:val="22"/>
              </w:rPr>
              <w:t>Dyskinesi</w:t>
            </w:r>
            <w:proofErr w:type="spellEnd"/>
            <w:r w:rsidRPr="00162AC4">
              <w:rPr>
                <w:sz w:val="22"/>
                <w:szCs w:val="22"/>
              </w:rPr>
              <w:br/>
              <w:t xml:space="preserve">Parkinsons sygdom/forværring af parkinsonisme (f.eks. </w:t>
            </w:r>
            <w:proofErr w:type="spellStart"/>
            <w:r w:rsidRPr="00162AC4">
              <w:rPr>
                <w:sz w:val="22"/>
                <w:szCs w:val="22"/>
              </w:rPr>
              <w:t>bradykinesi</w:t>
            </w:r>
            <w:proofErr w:type="spellEnd"/>
            <w:r w:rsidRPr="00162AC4">
              <w:rPr>
                <w:sz w:val="22"/>
                <w:szCs w:val="22"/>
              </w:rPr>
              <w:t>)</w:t>
            </w:r>
          </w:p>
        </w:tc>
        <w:tc>
          <w:tcPr>
            <w:tcW w:w="1616" w:type="dxa"/>
            <w:tcBorders>
              <w:top w:val="single" w:sz="4" w:space="0" w:color="auto"/>
              <w:left w:val="single" w:sz="4" w:space="0" w:color="auto"/>
              <w:bottom w:val="single" w:sz="4" w:space="0" w:color="auto"/>
              <w:right w:val="single" w:sz="4" w:space="0" w:color="auto"/>
            </w:tcBorders>
            <w:hideMark/>
          </w:tcPr>
          <w:p w:rsidR="00DA4E77" w:rsidRPr="00162AC4" w:rsidRDefault="00DA4E77" w:rsidP="006A7320">
            <w:pPr>
              <w:rPr>
                <w:sz w:val="22"/>
                <w:szCs w:val="22"/>
              </w:rPr>
            </w:pPr>
            <w:r w:rsidRPr="00162AC4">
              <w:rPr>
                <w:sz w:val="22"/>
                <w:szCs w:val="22"/>
              </w:rPr>
              <w:t>Svimmelhed</w:t>
            </w:r>
          </w:p>
          <w:p w:rsidR="00DA4E77" w:rsidRPr="00162AC4" w:rsidRDefault="00DA4E77" w:rsidP="006A7320">
            <w:pPr>
              <w:rPr>
                <w:sz w:val="22"/>
                <w:szCs w:val="22"/>
              </w:rPr>
            </w:pPr>
            <w:proofErr w:type="spellStart"/>
            <w:r w:rsidRPr="00162AC4">
              <w:rPr>
                <w:sz w:val="22"/>
                <w:szCs w:val="22"/>
              </w:rPr>
              <w:t>Dystoni</w:t>
            </w:r>
            <w:proofErr w:type="spellEnd"/>
          </w:p>
          <w:p w:rsidR="00DA4E77" w:rsidRPr="00162AC4" w:rsidRDefault="00DA4E77" w:rsidP="006A7320">
            <w:pPr>
              <w:rPr>
                <w:sz w:val="22"/>
                <w:szCs w:val="22"/>
              </w:rPr>
            </w:pPr>
            <w:r w:rsidRPr="00162AC4">
              <w:rPr>
                <w:sz w:val="22"/>
                <w:szCs w:val="22"/>
              </w:rPr>
              <w:t xml:space="preserve">Hovedpine </w:t>
            </w:r>
            <w:proofErr w:type="spellStart"/>
            <w:r w:rsidRPr="00162AC4">
              <w:rPr>
                <w:sz w:val="22"/>
                <w:szCs w:val="22"/>
              </w:rPr>
              <w:t>Hypæstesi</w:t>
            </w:r>
            <w:proofErr w:type="spellEnd"/>
          </w:p>
          <w:p w:rsidR="00DA4E77" w:rsidRPr="00162AC4" w:rsidRDefault="00DA4E77" w:rsidP="006A7320">
            <w:pPr>
              <w:rPr>
                <w:sz w:val="22"/>
                <w:szCs w:val="22"/>
              </w:rPr>
            </w:pPr>
            <w:r w:rsidRPr="00162AC4">
              <w:rPr>
                <w:sz w:val="22"/>
                <w:szCs w:val="22"/>
              </w:rPr>
              <w:t>On-</w:t>
            </w:r>
            <w:proofErr w:type="spellStart"/>
            <w:r w:rsidRPr="00162AC4">
              <w:rPr>
                <w:sz w:val="22"/>
                <w:szCs w:val="22"/>
              </w:rPr>
              <w:t>off</w:t>
            </w:r>
            <w:proofErr w:type="spellEnd"/>
            <w:r w:rsidRPr="00162AC4">
              <w:rPr>
                <w:sz w:val="22"/>
                <w:szCs w:val="22"/>
              </w:rPr>
              <w:t>-fænomen</w:t>
            </w:r>
          </w:p>
          <w:p w:rsidR="00DA4E77" w:rsidRPr="00162AC4" w:rsidRDefault="00DA4E77" w:rsidP="006A7320">
            <w:pPr>
              <w:rPr>
                <w:sz w:val="22"/>
                <w:szCs w:val="22"/>
              </w:rPr>
            </w:pPr>
            <w:proofErr w:type="spellStart"/>
            <w:r w:rsidRPr="00162AC4">
              <w:rPr>
                <w:sz w:val="22"/>
                <w:szCs w:val="22"/>
              </w:rPr>
              <w:t>Paræstesi</w:t>
            </w:r>
            <w:proofErr w:type="spellEnd"/>
          </w:p>
          <w:p w:rsidR="00DA4E77" w:rsidRPr="00162AC4" w:rsidRDefault="00DA4E77" w:rsidP="006A7320">
            <w:pPr>
              <w:rPr>
                <w:sz w:val="22"/>
                <w:szCs w:val="22"/>
              </w:rPr>
            </w:pPr>
            <w:proofErr w:type="spellStart"/>
            <w:r w:rsidRPr="00162AC4">
              <w:rPr>
                <w:sz w:val="22"/>
                <w:szCs w:val="22"/>
              </w:rPr>
              <w:t>Polyneuropati</w:t>
            </w:r>
            <w:proofErr w:type="spellEnd"/>
          </w:p>
          <w:p w:rsidR="00DA4E77" w:rsidRPr="00162AC4" w:rsidRDefault="00DA4E77" w:rsidP="006A7320">
            <w:pPr>
              <w:rPr>
                <w:sz w:val="22"/>
                <w:szCs w:val="22"/>
              </w:rPr>
            </w:pPr>
            <w:r w:rsidRPr="00162AC4">
              <w:rPr>
                <w:sz w:val="22"/>
                <w:szCs w:val="22"/>
              </w:rPr>
              <w:t>Døsighed</w:t>
            </w:r>
          </w:p>
          <w:p w:rsidR="00DA4E77" w:rsidRPr="00162AC4" w:rsidRDefault="00DA4E77" w:rsidP="006A7320">
            <w:pPr>
              <w:rPr>
                <w:sz w:val="22"/>
                <w:szCs w:val="22"/>
              </w:rPr>
            </w:pPr>
            <w:r w:rsidRPr="00162AC4">
              <w:rPr>
                <w:sz w:val="22"/>
                <w:szCs w:val="22"/>
              </w:rPr>
              <w:t>Synkope</w:t>
            </w:r>
          </w:p>
          <w:p w:rsidR="00DA4E77" w:rsidRPr="00162AC4" w:rsidRDefault="00DA4E77" w:rsidP="006A7320">
            <w:pPr>
              <w:rPr>
                <w:sz w:val="22"/>
                <w:szCs w:val="22"/>
              </w:rPr>
            </w:pPr>
            <w:proofErr w:type="spellStart"/>
            <w:r w:rsidRPr="00162AC4">
              <w:rPr>
                <w:sz w:val="22"/>
                <w:szCs w:val="22"/>
              </w:rPr>
              <w:t>Tremor</w:t>
            </w:r>
            <w:proofErr w:type="spellEnd"/>
            <w:r w:rsidRPr="00162AC4">
              <w:rPr>
                <w:sz w:val="22"/>
                <w:szCs w:val="22"/>
              </w:rPr>
              <w:t xml:space="preserve"> </w:t>
            </w:r>
          </w:p>
          <w:p w:rsidR="00DA4E77" w:rsidRPr="00162AC4" w:rsidRDefault="00DA4E77" w:rsidP="006A7320">
            <w:pPr>
              <w:rPr>
                <w:sz w:val="22"/>
                <w:szCs w:val="22"/>
              </w:rPr>
            </w:pPr>
            <w:proofErr w:type="spellStart"/>
            <w:r w:rsidRPr="00162AC4">
              <w:rPr>
                <w:sz w:val="22"/>
                <w:szCs w:val="22"/>
              </w:rPr>
              <w:t>Hyperkinesi</w:t>
            </w:r>
            <w:proofErr w:type="spellEnd"/>
          </w:p>
        </w:tc>
        <w:tc>
          <w:tcPr>
            <w:tcW w:w="2073" w:type="dxa"/>
            <w:tcBorders>
              <w:top w:val="single" w:sz="4" w:space="0" w:color="auto"/>
              <w:left w:val="single" w:sz="4" w:space="0" w:color="auto"/>
              <w:bottom w:val="single" w:sz="4" w:space="0" w:color="auto"/>
              <w:right w:val="single" w:sz="4" w:space="0" w:color="auto"/>
            </w:tcBorders>
            <w:hideMark/>
          </w:tcPr>
          <w:p w:rsidR="00DA4E77" w:rsidRPr="00162AC4" w:rsidRDefault="00DA4E77" w:rsidP="006A7320">
            <w:pPr>
              <w:rPr>
                <w:sz w:val="22"/>
                <w:szCs w:val="22"/>
              </w:rPr>
            </w:pPr>
            <w:proofErr w:type="spellStart"/>
            <w:r w:rsidRPr="00162AC4">
              <w:rPr>
                <w:sz w:val="22"/>
                <w:szCs w:val="22"/>
              </w:rPr>
              <w:t>Ataksi</w:t>
            </w:r>
            <w:proofErr w:type="spellEnd"/>
          </w:p>
          <w:p w:rsidR="00DA4E77" w:rsidRPr="00162AC4" w:rsidRDefault="00DA4E77" w:rsidP="006A7320">
            <w:pPr>
              <w:rPr>
                <w:sz w:val="22"/>
                <w:szCs w:val="22"/>
              </w:rPr>
            </w:pPr>
            <w:r w:rsidRPr="00162AC4">
              <w:rPr>
                <w:sz w:val="22"/>
                <w:szCs w:val="22"/>
              </w:rPr>
              <w:t>Kramper</w:t>
            </w:r>
          </w:p>
        </w:tc>
        <w:tc>
          <w:tcPr>
            <w:tcW w:w="1373" w:type="dxa"/>
            <w:tcBorders>
              <w:top w:val="single" w:sz="4" w:space="0" w:color="auto"/>
              <w:left w:val="single" w:sz="4" w:space="0" w:color="auto"/>
              <w:bottom w:val="single" w:sz="4" w:space="0" w:color="auto"/>
              <w:right w:val="single" w:sz="4" w:space="0" w:color="auto"/>
            </w:tcBorders>
          </w:tcPr>
          <w:p w:rsidR="00DA4E77" w:rsidRPr="00162AC4" w:rsidRDefault="00DA4E77" w:rsidP="006A7320">
            <w:pPr>
              <w:rPr>
                <w:sz w:val="22"/>
                <w:szCs w:val="22"/>
              </w:rPr>
            </w:pPr>
          </w:p>
        </w:tc>
        <w:tc>
          <w:tcPr>
            <w:tcW w:w="1657" w:type="dxa"/>
            <w:tcBorders>
              <w:top w:val="single" w:sz="4" w:space="0" w:color="auto"/>
              <w:left w:val="single" w:sz="4" w:space="0" w:color="auto"/>
              <w:bottom w:val="single" w:sz="4" w:space="0" w:color="auto"/>
              <w:right w:val="single" w:sz="4" w:space="0" w:color="auto"/>
            </w:tcBorders>
            <w:hideMark/>
          </w:tcPr>
          <w:p w:rsidR="00DA4E77" w:rsidRPr="00162AC4" w:rsidRDefault="00DA4E77" w:rsidP="006A7320">
            <w:pPr>
              <w:rPr>
                <w:sz w:val="22"/>
                <w:szCs w:val="22"/>
              </w:rPr>
            </w:pPr>
            <w:r w:rsidRPr="00162AC4">
              <w:rPr>
                <w:sz w:val="22"/>
                <w:szCs w:val="22"/>
              </w:rPr>
              <w:t xml:space="preserve">Malignt </w:t>
            </w:r>
            <w:proofErr w:type="spellStart"/>
            <w:r w:rsidRPr="00162AC4">
              <w:rPr>
                <w:sz w:val="22"/>
                <w:szCs w:val="22"/>
              </w:rPr>
              <w:t>neuroleptikasyndrom</w:t>
            </w:r>
            <w:proofErr w:type="spellEnd"/>
            <w:r w:rsidRPr="00162AC4">
              <w:rPr>
                <w:sz w:val="22"/>
                <w:szCs w:val="22"/>
              </w:rPr>
              <w:t>, Hukommelses</w:t>
            </w:r>
            <w:r w:rsidR="00714EE0">
              <w:rPr>
                <w:sz w:val="22"/>
                <w:szCs w:val="22"/>
              </w:rPr>
              <w:softHyphen/>
            </w:r>
            <w:r w:rsidRPr="00162AC4">
              <w:rPr>
                <w:sz w:val="22"/>
                <w:szCs w:val="22"/>
              </w:rPr>
              <w:t>forstyrrelser, Demens</w:t>
            </w:r>
          </w:p>
        </w:tc>
      </w:tr>
      <w:tr w:rsidR="00DA4E77" w:rsidRPr="00162AC4" w:rsidTr="00714EE0">
        <w:trPr>
          <w:cantSplit/>
        </w:trPr>
        <w:tc>
          <w:tcPr>
            <w:tcW w:w="1668" w:type="dxa"/>
            <w:tcBorders>
              <w:top w:val="single" w:sz="4" w:space="0" w:color="auto"/>
              <w:left w:val="single" w:sz="4" w:space="0" w:color="auto"/>
              <w:bottom w:val="single" w:sz="4" w:space="0" w:color="auto"/>
              <w:right w:val="single" w:sz="4" w:space="0" w:color="auto"/>
            </w:tcBorders>
            <w:hideMark/>
          </w:tcPr>
          <w:p w:rsidR="00DA4E77" w:rsidRPr="00162AC4" w:rsidRDefault="00DA4E77" w:rsidP="006A7320">
            <w:pPr>
              <w:rPr>
                <w:sz w:val="22"/>
                <w:szCs w:val="22"/>
              </w:rPr>
            </w:pPr>
            <w:r w:rsidRPr="00162AC4">
              <w:rPr>
                <w:sz w:val="22"/>
                <w:szCs w:val="22"/>
              </w:rPr>
              <w:lastRenderedPageBreak/>
              <w:t>Øjne</w:t>
            </w:r>
          </w:p>
        </w:tc>
        <w:tc>
          <w:tcPr>
            <w:tcW w:w="1241" w:type="dxa"/>
            <w:tcBorders>
              <w:top w:val="single" w:sz="4" w:space="0" w:color="auto"/>
              <w:left w:val="single" w:sz="4" w:space="0" w:color="auto"/>
              <w:bottom w:val="single" w:sz="4" w:space="0" w:color="auto"/>
              <w:right w:val="single" w:sz="4" w:space="0" w:color="auto"/>
            </w:tcBorders>
          </w:tcPr>
          <w:p w:rsidR="00DA4E77" w:rsidRPr="00162AC4" w:rsidRDefault="00DA4E77" w:rsidP="006A7320">
            <w:pPr>
              <w:rPr>
                <w:sz w:val="22"/>
                <w:szCs w:val="22"/>
              </w:rPr>
            </w:pPr>
          </w:p>
        </w:tc>
        <w:tc>
          <w:tcPr>
            <w:tcW w:w="1616" w:type="dxa"/>
            <w:tcBorders>
              <w:top w:val="single" w:sz="4" w:space="0" w:color="auto"/>
              <w:left w:val="single" w:sz="4" w:space="0" w:color="auto"/>
              <w:bottom w:val="single" w:sz="4" w:space="0" w:color="auto"/>
              <w:right w:val="single" w:sz="4" w:space="0" w:color="auto"/>
            </w:tcBorders>
            <w:hideMark/>
          </w:tcPr>
          <w:p w:rsidR="00DA4E77" w:rsidRPr="00162AC4" w:rsidRDefault="00DA4E77" w:rsidP="006A7320">
            <w:pPr>
              <w:rPr>
                <w:sz w:val="22"/>
                <w:szCs w:val="22"/>
              </w:rPr>
            </w:pPr>
            <w:r w:rsidRPr="00162AC4">
              <w:rPr>
                <w:sz w:val="22"/>
                <w:szCs w:val="22"/>
              </w:rPr>
              <w:t>Sløret syn</w:t>
            </w:r>
          </w:p>
        </w:tc>
        <w:tc>
          <w:tcPr>
            <w:tcW w:w="2073" w:type="dxa"/>
            <w:tcBorders>
              <w:top w:val="single" w:sz="4" w:space="0" w:color="auto"/>
              <w:left w:val="single" w:sz="4" w:space="0" w:color="auto"/>
              <w:bottom w:val="single" w:sz="4" w:space="0" w:color="auto"/>
              <w:right w:val="single" w:sz="4" w:space="0" w:color="auto"/>
            </w:tcBorders>
            <w:hideMark/>
          </w:tcPr>
          <w:p w:rsidR="00DA4E77" w:rsidRPr="00162AC4" w:rsidRDefault="00DA4E77" w:rsidP="006A7320">
            <w:pPr>
              <w:rPr>
                <w:sz w:val="22"/>
                <w:szCs w:val="22"/>
              </w:rPr>
            </w:pPr>
            <w:r w:rsidRPr="00162AC4">
              <w:rPr>
                <w:sz w:val="22"/>
                <w:szCs w:val="22"/>
              </w:rPr>
              <w:t xml:space="preserve">Snævervinklet </w:t>
            </w:r>
            <w:proofErr w:type="spellStart"/>
            <w:r w:rsidRPr="00162AC4">
              <w:rPr>
                <w:sz w:val="22"/>
                <w:szCs w:val="22"/>
              </w:rPr>
              <w:t>glaukom</w:t>
            </w:r>
            <w:proofErr w:type="spellEnd"/>
          </w:p>
          <w:p w:rsidR="00DA4E77" w:rsidRPr="00162AC4" w:rsidRDefault="00DA4E77" w:rsidP="006A7320">
            <w:pPr>
              <w:rPr>
                <w:sz w:val="22"/>
                <w:szCs w:val="22"/>
              </w:rPr>
            </w:pPr>
            <w:proofErr w:type="spellStart"/>
            <w:r w:rsidRPr="00162AC4">
              <w:rPr>
                <w:sz w:val="22"/>
                <w:szCs w:val="22"/>
              </w:rPr>
              <w:t>Blefarospasme</w:t>
            </w:r>
            <w:proofErr w:type="spellEnd"/>
          </w:p>
          <w:p w:rsidR="00DA4E77" w:rsidRPr="00162AC4" w:rsidRDefault="00DA4E77" w:rsidP="006A7320">
            <w:pPr>
              <w:rPr>
                <w:sz w:val="22"/>
                <w:szCs w:val="22"/>
              </w:rPr>
            </w:pPr>
            <w:r w:rsidRPr="00162AC4">
              <w:rPr>
                <w:sz w:val="22"/>
                <w:szCs w:val="22"/>
              </w:rPr>
              <w:t>Dobbeltsyn</w:t>
            </w:r>
          </w:p>
          <w:p w:rsidR="00DA4E77" w:rsidRPr="00162AC4" w:rsidRDefault="00DA4E77" w:rsidP="006A7320">
            <w:pPr>
              <w:rPr>
                <w:sz w:val="22"/>
                <w:szCs w:val="22"/>
              </w:rPr>
            </w:pPr>
            <w:r w:rsidRPr="00162AC4">
              <w:rPr>
                <w:sz w:val="22"/>
                <w:szCs w:val="22"/>
              </w:rPr>
              <w:t xml:space="preserve">Optisk iskæmisk </w:t>
            </w:r>
            <w:proofErr w:type="spellStart"/>
            <w:r w:rsidRPr="00162AC4">
              <w:rPr>
                <w:sz w:val="22"/>
                <w:szCs w:val="22"/>
              </w:rPr>
              <w:t>neuropati</w:t>
            </w:r>
            <w:proofErr w:type="spellEnd"/>
          </w:p>
        </w:tc>
        <w:tc>
          <w:tcPr>
            <w:tcW w:w="1373" w:type="dxa"/>
            <w:tcBorders>
              <w:top w:val="single" w:sz="4" w:space="0" w:color="auto"/>
              <w:left w:val="single" w:sz="4" w:space="0" w:color="auto"/>
              <w:bottom w:val="single" w:sz="4" w:space="0" w:color="auto"/>
              <w:right w:val="single" w:sz="4" w:space="0" w:color="auto"/>
            </w:tcBorders>
          </w:tcPr>
          <w:p w:rsidR="00DA4E77" w:rsidRPr="00162AC4" w:rsidRDefault="00DA4E77" w:rsidP="006A7320">
            <w:pPr>
              <w:rPr>
                <w:sz w:val="22"/>
                <w:szCs w:val="22"/>
              </w:rPr>
            </w:pPr>
          </w:p>
        </w:tc>
        <w:tc>
          <w:tcPr>
            <w:tcW w:w="1657" w:type="dxa"/>
            <w:tcBorders>
              <w:top w:val="single" w:sz="4" w:space="0" w:color="auto"/>
              <w:left w:val="single" w:sz="4" w:space="0" w:color="auto"/>
              <w:bottom w:val="single" w:sz="4" w:space="0" w:color="auto"/>
              <w:right w:val="single" w:sz="4" w:space="0" w:color="auto"/>
            </w:tcBorders>
          </w:tcPr>
          <w:p w:rsidR="00DA4E77" w:rsidRPr="00162AC4" w:rsidRDefault="00DA4E77" w:rsidP="006A7320">
            <w:pPr>
              <w:rPr>
                <w:sz w:val="22"/>
                <w:szCs w:val="22"/>
              </w:rPr>
            </w:pPr>
          </w:p>
        </w:tc>
      </w:tr>
      <w:tr w:rsidR="00DA4E77" w:rsidRPr="00162AC4" w:rsidTr="00714EE0">
        <w:trPr>
          <w:cantSplit/>
        </w:trPr>
        <w:tc>
          <w:tcPr>
            <w:tcW w:w="1668" w:type="dxa"/>
            <w:tcBorders>
              <w:top w:val="single" w:sz="4" w:space="0" w:color="auto"/>
              <w:left w:val="single" w:sz="4" w:space="0" w:color="auto"/>
              <w:bottom w:val="single" w:sz="4" w:space="0" w:color="auto"/>
              <w:right w:val="single" w:sz="4" w:space="0" w:color="auto"/>
            </w:tcBorders>
            <w:hideMark/>
          </w:tcPr>
          <w:p w:rsidR="00DA4E77" w:rsidRPr="00162AC4" w:rsidRDefault="00DA4E77" w:rsidP="006A7320">
            <w:pPr>
              <w:rPr>
                <w:sz w:val="22"/>
                <w:szCs w:val="22"/>
              </w:rPr>
            </w:pPr>
            <w:r w:rsidRPr="00162AC4">
              <w:rPr>
                <w:sz w:val="22"/>
                <w:szCs w:val="22"/>
              </w:rPr>
              <w:t>Hjerte</w:t>
            </w:r>
          </w:p>
        </w:tc>
        <w:tc>
          <w:tcPr>
            <w:tcW w:w="1241" w:type="dxa"/>
            <w:tcBorders>
              <w:top w:val="single" w:sz="4" w:space="0" w:color="auto"/>
              <w:left w:val="single" w:sz="4" w:space="0" w:color="auto"/>
              <w:bottom w:val="single" w:sz="4" w:space="0" w:color="auto"/>
              <w:right w:val="single" w:sz="4" w:space="0" w:color="auto"/>
            </w:tcBorders>
          </w:tcPr>
          <w:p w:rsidR="00DA4E77" w:rsidRPr="00162AC4" w:rsidRDefault="00DA4E77" w:rsidP="006A7320">
            <w:pPr>
              <w:rPr>
                <w:sz w:val="22"/>
                <w:szCs w:val="22"/>
              </w:rPr>
            </w:pPr>
          </w:p>
        </w:tc>
        <w:tc>
          <w:tcPr>
            <w:tcW w:w="1616" w:type="dxa"/>
            <w:tcBorders>
              <w:top w:val="single" w:sz="4" w:space="0" w:color="auto"/>
              <w:left w:val="single" w:sz="4" w:space="0" w:color="auto"/>
              <w:bottom w:val="single" w:sz="4" w:space="0" w:color="auto"/>
              <w:right w:val="single" w:sz="4" w:space="0" w:color="auto"/>
            </w:tcBorders>
            <w:hideMark/>
          </w:tcPr>
          <w:p w:rsidR="00DA4E77" w:rsidRPr="00162AC4" w:rsidRDefault="00DA4E77" w:rsidP="006A7320">
            <w:pPr>
              <w:rPr>
                <w:sz w:val="22"/>
                <w:szCs w:val="22"/>
              </w:rPr>
            </w:pPr>
            <w:r w:rsidRPr="00162AC4">
              <w:rPr>
                <w:sz w:val="22"/>
                <w:szCs w:val="22"/>
              </w:rPr>
              <w:t>Uregelmæssig hjertefrekvens</w:t>
            </w:r>
          </w:p>
          <w:p w:rsidR="00DA4E77" w:rsidRPr="00162AC4" w:rsidRDefault="00DA4E77" w:rsidP="006A7320">
            <w:pPr>
              <w:rPr>
                <w:sz w:val="22"/>
                <w:szCs w:val="22"/>
              </w:rPr>
            </w:pPr>
            <w:r w:rsidRPr="00162AC4">
              <w:rPr>
                <w:sz w:val="22"/>
                <w:szCs w:val="22"/>
              </w:rPr>
              <w:t>Anden iskæmisk hjertesygdom end myokardie</w:t>
            </w:r>
            <w:r w:rsidR="00714EE0">
              <w:rPr>
                <w:sz w:val="22"/>
                <w:szCs w:val="22"/>
              </w:rPr>
              <w:softHyphen/>
            </w:r>
            <w:r w:rsidRPr="00162AC4">
              <w:rPr>
                <w:sz w:val="22"/>
                <w:szCs w:val="22"/>
              </w:rPr>
              <w:t>infarkt (f.eks. angina pectoris)</w:t>
            </w:r>
          </w:p>
        </w:tc>
        <w:tc>
          <w:tcPr>
            <w:tcW w:w="2073" w:type="dxa"/>
            <w:tcBorders>
              <w:top w:val="single" w:sz="4" w:space="0" w:color="auto"/>
              <w:left w:val="single" w:sz="4" w:space="0" w:color="auto"/>
              <w:bottom w:val="single" w:sz="4" w:space="0" w:color="auto"/>
              <w:right w:val="single" w:sz="4" w:space="0" w:color="auto"/>
            </w:tcBorders>
            <w:hideMark/>
          </w:tcPr>
          <w:p w:rsidR="00DA4E77" w:rsidRPr="00162AC4" w:rsidRDefault="00DA4E77" w:rsidP="006A7320">
            <w:pPr>
              <w:rPr>
                <w:sz w:val="22"/>
                <w:szCs w:val="22"/>
              </w:rPr>
            </w:pPr>
            <w:r w:rsidRPr="00162AC4">
              <w:rPr>
                <w:sz w:val="22"/>
                <w:szCs w:val="22"/>
              </w:rPr>
              <w:t>Hjertebanken</w:t>
            </w:r>
          </w:p>
          <w:p w:rsidR="00DA4E77" w:rsidRPr="00162AC4" w:rsidRDefault="00DA4E77" w:rsidP="006A7320">
            <w:pPr>
              <w:rPr>
                <w:sz w:val="22"/>
                <w:szCs w:val="22"/>
              </w:rPr>
            </w:pPr>
            <w:r w:rsidRPr="00162AC4">
              <w:rPr>
                <w:sz w:val="22"/>
                <w:szCs w:val="22"/>
              </w:rPr>
              <w:t>Myokardieinfarkt</w:t>
            </w:r>
          </w:p>
        </w:tc>
        <w:tc>
          <w:tcPr>
            <w:tcW w:w="1373" w:type="dxa"/>
            <w:tcBorders>
              <w:top w:val="single" w:sz="4" w:space="0" w:color="auto"/>
              <w:left w:val="single" w:sz="4" w:space="0" w:color="auto"/>
              <w:bottom w:val="single" w:sz="4" w:space="0" w:color="auto"/>
              <w:right w:val="single" w:sz="4" w:space="0" w:color="auto"/>
            </w:tcBorders>
          </w:tcPr>
          <w:p w:rsidR="00DA4E77" w:rsidRPr="00162AC4" w:rsidRDefault="00DA4E77" w:rsidP="006A7320">
            <w:pPr>
              <w:rPr>
                <w:sz w:val="22"/>
                <w:szCs w:val="22"/>
              </w:rPr>
            </w:pPr>
          </w:p>
        </w:tc>
        <w:tc>
          <w:tcPr>
            <w:tcW w:w="1657" w:type="dxa"/>
            <w:tcBorders>
              <w:top w:val="single" w:sz="4" w:space="0" w:color="auto"/>
              <w:left w:val="single" w:sz="4" w:space="0" w:color="auto"/>
              <w:bottom w:val="single" w:sz="4" w:space="0" w:color="auto"/>
              <w:right w:val="single" w:sz="4" w:space="0" w:color="auto"/>
            </w:tcBorders>
          </w:tcPr>
          <w:p w:rsidR="00DA4E77" w:rsidRPr="00162AC4" w:rsidRDefault="00DA4E77" w:rsidP="006A7320">
            <w:pPr>
              <w:rPr>
                <w:sz w:val="22"/>
                <w:szCs w:val="22"/>
              </w:rPr>
            </w:pPr>
          </w:p>
        </w:tc>
      </w:tr>
      <w:tr w:rsidR="00DA4E77" w:rsidRPr="00162AC4" w:rsidTr="00714EE0">
        <w:trPr>
          <w:cantSplit/>
        </w:trPr>
        <w:tc>
          <w:tcPr>
            <w:tcW w:w="1668" w:type="dxa"/>
            <w:tcBorders>
              <w:top w:val="single" w:sz="4" w:space="0" w:color="auto"/>
              <w:left w:val="single" w:sz="4" w:space="0" w:color="auto"/>
              <w:bottom w:val="single" w:sz="4" w:space="0" w:color="auto"/>
              <w:right w:val="single" w:sz="4" w:space="0" w:color="auto"/>
            </w:tcBorders>
            <w:hideMark/>
          </w:tcPr>
          <w:p w:rsidR="00DA4E77" w:rsidRPr="00162AC4" w:rsidRDefault="00DA4E77" w:rsidP="006A7320">
            <w:pPr>
              <w:rPr>
                <w:sz w:val="22"/>
                <w:szCs w:val="22"/>
              </w:rPr>
            </w:pPr>
            <w:proofErr w:type="spellStart"/>
            <w:r w:rsidRPr="00162AC4">
              <w:rPr>
                <w:sz w:val="22"/>
                <w:szCs w:val="22"/>
              </w:rPr>
              <w:t>Vaskulære</w:t>
            </w:r>
            <w:proofErr w:type="spellEnd"/>
            <w:r w:rsidRPr="00162AC4">
              <w:rPr>
                <w:sz w:val="22"/>
                <w:szCs w:val="22"/>
              </w:rPr>
              <w:t xml:space="preserve"> sygdomme</w:t>
            </w:r>
          </w:p>
        </w:tc>
        <w:tc>
          <w:tcPr>
            <w:tcW w:w="1241" w:type="dxa"/>
            <w:tcBorders>
              <w:top w:val="single" w:sz="4" w:space="0" w:color="auto"/>
              <w:left w:val="single" w:sz="4" w:space="0" w:color="auto"/>
              <w:bottom w:val="single" w:sz="4" w:space="0" w:color="auto"/>
              <w:right w:val="single" w:sz="4" w:space="0" w:color="auto"/>
            </w:tcBorders>
            <w:hideMark/>
          </w:tcPr>
          <w:p w:rsidR="00DA4E77" w:rsidRPr="00162AC4" w:rsidRDefault="00DA4E77" w:rsidP="006A7320">
            <w:pPr>
              <w:ind w:right="-172"/>
              <w:rPr>
                <w:sz w:val="22"/>
                <w:szCs w:val="22"/>
              </w:rPr>
            </w:pPr>
            <w:proofErr w:type="spellStart"/>
            <w:r w:rsidRPr="00162AC4">
              <w:rPr>
                <w:sz w:val="22"/>
                <w:szCs w:val="22"/>
              </w:rPr>
              <w:t>Ortostatisk</w:t>
            </w:r>
            <w:proofErr w:type="spellEnd"/>
            <w:r w:rsidRPr="00162AC4">
              <w:rPr>
                <w:sz w:val="22"/>
                <w:szCs w:val="22"/>
              </w:rPr>
              <w:t xml:space="preserve"> hypotension</w:t>
            </w:r>
          </w:p>
        </w:tc>
        <w:tc>
          <w:tcPr>
            <w:tcW w:w="1616" w:type="dxa"/>
            <w:tcBorders>
              <w:top w:val="single" w:sz="4" w:space="0" w:color="auto"/>
              <w:left w:val="single" w:sz="4" w:space="0" w:color="auto"/>
              <w:bottom w:val="single" w:sz="4" w:space="0" w:color="auto"/>
              <w:right w:val="single" w:sz="4" w:space="0" w:color="auto"/>
            </w:tcBorders>
            <w:hideMark/>
          </w:tcPr>
          <w:p w:rsidR="00DA4E77" w:rsidRPr="00162AC4" w:rsidRDefault="00DA4E77" w:rsidP="006A7320">
            <w:pPr>
              <w:rPr>
                <w:sz w:val="22"/>
                <w:szCs w:val="22"/>
              </w:rPr>
            </w:pPr>
            <w:r w:rsidRPr="00162AC4">
              <w:rPr>
                <w:sz w:val="22"/>
                <w:szCs w:val="22"/>
              </w:rPr>
              <w:t>Hypertension</w:t>
            </w:r>
          </w:p>
          <w:p w:rsidR="00DA4E77" w:rsidRPr="00162AC4" w:rsidRDefault="00DA4E77" w:rsidP="006A7320">
            <w:pPr>
              <w:rPr>
                <w:sz w:val="22"/>
                <w:szCs w:val="22"/>
              </w:rPr>
            </w:pPr>
            <w:r w:rsidRPr="00162AC4">
              <w:rPr>
                <w:sz w:val="22"/>
                <w:szCs w:val="22"/>
              </w:rPr>
              <w:t>Hypotension</w:t>
            </w:r>
          </w:p>
        </w:tc>
        <w:tc>
          <w:tcPr>
            <w:tcW w:w="2073" w:type="dxa"/>
            <w:tcBorders>
              <w:top w:val="single" w:sz="4" w:space="0" w:color="auto"/>
              <w:left w:val="single" w:sz="4" w:space="0" w:color="auto"/>
              <w:bottom w:val="single" w:sz="4" w:space="0" w:color="auto"/>
              <w:right w:val="single" w:sz="4" w:space="0" w:color="auto"/>
            </w:tcBorders>
            <w:hideMark/>
          </w:tcPr>
          <w:p w:rsidR="00DA4E77" w:rsidRPr="00162AC4" w:rsidRDefault="00DA4E77" w:rsidP="006A7320">
            <w:pPr>
              <w:rPr>
                <w:sz w:val="22"/>
                <w:szCs w:val="22"/>
              </w:rPr>
            </w:pPr>
            <w:proofErr w:type="spellStart"/>
            <w:r w:rsidRPr="00162AC4">
              <w:rPr>
                <w:sz w:val="22"/>
                <w:szCs w:val="22"/>
              </w:rPr>
              <w:t>Flebitis</w:t>
            </w:r>
            <w:proofErr w:type="spellEnd"/>
          </w:p>
        </w:tc>
        <w:tc>
          <w:tcPr>
            <w:tcW w:w="1373" w:type="dxa"/>
            <w:tcBorders>
              <w:top w:val="single" w:sz="4" w:space="0" w:color="auto"/>
              <w:left w:val="single" w:sz="4" w:space="0" w:color="auto"/>
              <w:bottom w:val="single" w:sz="4" w:space="0" w:color="auto"/>
              <w:right w:val="single" w:sz="4" w:space="0" w:color="auto"/>
            </w:tcBorders>
          </w:tcPr>
          <w:p w:rsidR="00DA4E77" w:rsidRPr="00162AC4" w:rsidRDefault="00DA4E77" w:rsidP="006A7320">
            <w:pPr>
              <w:rPr>
                <w:sz w:val="22"/>
                <w:szCs w:val="22"/>
              </w:rPr>
            </w:pPr>
          </w:p>
        </w:tc>
        <w:tc>
          <w:tcPr>
            <w:tcW w:w="1657" w:type="dxa"/>
            <w:tcBorders>
              <w:top w:val="single" w:sz="4" w:space="0" w:color="auto"/>
              <w:left w:val="single" w:sz="4" w:space="0" w:color="auto"/>
              <w:bottom w:val="single" w:sz="4" w:space="0" w:color="auto"/>
              <w:right w:val="single" w:sz="4" w:space="0" w:color="auto"/>
            </w:tcBorders>
          </w:tcPr>
          <w:p w:rsidR="00DA4E77" w:rsidRPr="00162AC4" w:rsidRDefault="00DA4E77" w:rsidP="006A7320">
            <w:pPr>
              <w:rPr>
                <w:sz w:val="22"/>
                <w:szCs w:val="22"/>
              </w:rPr>
            </w:pPr>
          </w:p>
        </w:tc>
      </w:tr>
      <w:tr w:rsidR="00DA4E77" w:rsidRPr="00162AC4" w:rsidTr="00714EE0">
        <w:trPr>
          <w:cantSplit/>
        </w:trPr>
        <w:tc>
          <w:tcPr>
            <w:tcW w:w="1668" w:type="dxa"/>
            <w:tcBorders>
              <w:top w:val="single" w:sz="4" w:space="0" w:color="auto"/>
              <w:left w:val="single" w:sz="4" w:space="0" w:color="auto"/>
              <w:bottom w:val="single" w:sz="4" w:space="0" w:color="auto"/>
              <w:right w:val="single" w:sz="4" w:space="0" w:color="auto"/>
            </w:tcBorders>
            <w:hideMark/>
          </w:tcPr>
          <w:p w:rsidR="00DA4E77" w:rsidRPr="00162AC4" w:rsidRDefault="00DA4E77" w:rsidP="006A7320">
            <w:pPr>
              <w:rPr>
                <w:sz w:val="22"/>
                <w:szCs w:val="22"/>
              </w:rPr>
            </w:pPr>
            <w:r w:rsidRPr="00162AC4">
              <w:rPr>
                <w:sz w:val="22"/>
                <w:szCs w:val="22"/>
              </w:rPr>
              <w:t xml:space="preserve">Luftveje, thorax og </w:t>
            </w:r>
            <w:proofErr w:type="spellStart"/>
            <w:r w:rsidRPr="00162AC4">
              <w:rPr>
                <w:sz w:val="22"/>
                <w:szCs w:val="22"/>
              </w:rPr>
              <w:t>mediastinum</w:t>
            </w:r>
            <w:proofErr w:type="spellEnd"/>
          </w:p>
        </w:tc>
        <w:tc>
          <w:tcPr>
            <w:tcW w:w="1241" w:type="dxa"/>
            <w:tcBorders>
              <w:top w:val="single" w:sz="4" w:space="0" w:color="auto"/>
              <w:left w:val="single" w:sz="4" w:space="0" w:color="auto"/>
              <w:bottom w:val="single" w:sz="4" w:space="0" w:color="auto"/>
              <w:right w:val="single" w:sz="4" w:space="0" w:color="auto"/>
            </w:tcBorders>
          </w:tcPr>
          <w:p w:rsidR="00DA4E77" w:rsidRPr="00162AC4" w:rsidRDefault="00DA4E77" w:rsidP="006A7320">
            <w:pPr>
              <w:rPr>
                <w:sz w:val="22"/>
                <w:szCs w:val="22"/>
              </w:rPr>
            </w:pPr>
          </w:p>
        </w:tc>
        <w:tc>
          <w:tcPr>
            <w:tcW w:w="1616" w:type="dxa"/>
            <w:tcBorders>
              <w:top w:val="single" w:sz="4" w:space="0" w:color="auto"/>
              <w:left w:val="single" w:sz="4" w:space="0" w:color="auto"/>
              <w:bottom w:val="single" w:sz="4" w:space="0" w:color="auto"/>
              <w:right w:val="single" w:sz="4" w:space="0" w:color="auto"/>
            </w:tcBorders>
            <w:hideMark/>
          </w:tcPr>
          <w:p w:rsidR="00DA4E77" w:rsidRPr="00162AC4" w:rsidRDefault="00DA4E77" w:rsidP="006A7320">
            <w:pPr>
              <w:rPr>
                <w:sz w:val="22"/>
                <w:szCs w:val="22"/>
              </w:rPr>
            </w:pPr>
            <w:r w:rsidRPr="00162AC4">
              <w:rPr>
                <w:sz w:val="22"/>
                <w:szCs w:val="22"/>
              </w:rPr>
              <w:t>Dyspnø</w:t>
            </w:r>
          </w:p>
          <w:p w:rsidR="00DA4E77" w:rsidRPr="00162AC4" w:rsidRDefault="00DA4E77" w:rsidP="006A7320">
            <w:pPr>
              <w:rPr>
                <w:sz w:val="22"/>
                <w:szCs w:val="22"/>
              </w:rPr>
            </w:pPr>
            <w:proofErr w:type="spellStart"/>
            <w:r w:rsidRPr="00162AC4">
              <w:rPr>
                <w:sz w:val="22"/>
                <w:szCs w:val="22"/>
              </w:rPr>
              <w:t>Orofaryngeale</w:t>
            </w:r>
            <w:proofErr w:type="spellEnd"/>
            <w:r w:rsidRPr="00162AC4">
              <w:rPr>
                <w:sz w:val="22"/>
                <w:szCs w:val="22"/>
              </w:rPr>
              <w:t xml:space="preserve"> smerter</w:t>
            </w:r>
          </w:p>
          <w:p w:rsidR="00DA4E77" w:rsidRPr="00162AC4" w:rsidRDefault="00DA4E77" w:rsidP="006A7320">
            <w:pPr>
              <w:rPr>
                <w:sz w:val="22"/>
                <w:szCs w:val="22"/>
              </w:rPr>
            </w:pPr>
            <w:r w:rsidRPr="00162AC4">
              <w:rPr>
                <w:sz w:val="22"/>
                <w:szCs w:val="22"/>
              </w:rPr>
              <w:t>Aspirations</w:t>
            </w:r>
            <w:r w:rsidR="00714EE0">
              <w:rPr>
                <w:sz w:val="22"/>
                <w:szCs w:val="22"/>
              </w:rPr>
              <w:softHyphen/>
            </w:r>
            <w:r w:rsidRPr="00162AC4">
              <w:rPr>
                <w:sz w:val="22"/>
                <w:szCs w:val="22"/>
              </w:rPr>
              <w:t>pneumoni</w:t>
            </w:r>
          </w:p>
        </w:tc>
        <w:tc>
          <w:tcPr>
            <w:tcW w:w="2073" w:type="dxa"/>
            <w:tcBorders>
              <w:top w:val="single" w:sz="4" w:space="0" w:color="auto"/>
              <w:left w:val="single" w:sz="4" w:space="0" w:color="auto"/>
              <w:bottom w:val="single" w:sz="4" w:space="0" w:color="auto"/>
              <w:right w:val="single" w:sz="4" w:space="0" w:color="auto"/>
            </w:tcBorders>
            <w:hideMark/>
          </w:tcPr>
          <w:p w:rsidR="00DA4E77" w:rsidRPr="00162AC4" w:rsidRDefault="00DA4E77" w:rsidP="006A7320">
            <w:pPr>
              <w:rPr>
                <w:sz w:val="22"/>
                <w:szCs w:val="22"/>
              </w:rPr>
            </w:pPr>
            <w:proofErr w:type="spellStart"/>
            <w:r w:rsidRPr="00162AC4">
              <w:rPr>
                <w:sz w:val="22"/>
                <w:szCs w:val="22"/>
              </w:rPr>
              <w:t>Dysfoni</w:t>
            </w:r>
            <w:proofErr w:type="spellEnd"/>
          </w:p>
        </w:tc>
        <w:tc>
          <w:tcPr>
            <w:tcW w:w="1373" w:type="dxa"/>
            <w:tcBorders>
              <w:top w:val="single" w:sz="4" w:space="0" w:color="auto"/>
              <w:left w:val="single" w:sz="4" w:space="0" w:color="auto"/>
              <w:bottom w:val="single" w:sz="4" w:space="0" w:color="auto"/>
              <w:right w:val="single" w:sz="4" w:space="0" w:color="auto"/>
            </w:tcBorders>
            <w:hideMark/>
          </w:tcPr>
          <w:p w:rsidR="00DA4E77" w:rsidRPr="00162AC4" w:rsidRDefault="00DA4E77" w:rsidP="006A7320">
            <w:pPr>
              <w:rPr>
                <w:sz w:val="22"/>
                <w:szCs w:val="22"/>
              </w:rPr>
            </w:pPr>
            <w:r w:rsidRPr="00162AC4">
              <w:rPr>
                <w:sz w:val="22"/>
                <w:szCs w:val="22"/>
              </w:rPr>
              <w:t>Abnormt vejrtrækningsmønster</w:t>
            </w:r>
          </w:p>
        </w:tc>
        <w:tc>
          <w:tcPr>
            <w:tcW w:w="1657" w:type="dxa"/>
            <w:tcBorders>
              <w:top w:val="single" w:sz="4" w:space="0" w:color="auto"/>
              <w:left w:val="single" w:sz="4" w:space="0" w:color="auto"/>
              <w:bottom w:val="single" w:sz="4" w:space="0" w:color="auto"/>
              <w:right w:val="single" w:sz="4" w:space="0" w:color="auto"/>
            </w:tcBorders>
          </w:tcPr>
          <w:p w:rsidR="00DA4E77" w:rsidRPr="00162AC4" w:rsidRDefault="00DA4E77" w:rsidP="006A7320">
            <w:pPr>
              <w:rPr>
                <w:sz w:val="22"/>
                <w:szCs w:val="22"/>
              </w:rPr>
            </w:pPr>
          </w:p>
        </w:tc>
      </w:tr>
      <w:tr w:rsidR="00DA4E77" w:rsidRPr="00162AC4" w:rsidTr="00714EE0">
        <w:trPr>
          <w:cantSplit/>
        </w:trPr>
        <w:tc>
          <w:tcPr>
            <w:tcW w:w="1668" w:type="dxa"/>
            <w:tcBorders>
              <w:top w:val="single" w:sz="4" w:space="0" w:color="auto"/>
              <w:left w:val="single" w:sz="4" w:space="0" w:color="auto"/>
              <w:bottom w:val="single" w:sz="4" w:space="0" w:color="auto"/>
              <w:right w:val="single" w:sz="4" w:space="0" w:color="auto"/>
            </w:tcBorders>
            <w:hideMark/>
          </w:tcPr>
          <w:p w:rsidR="00DA4E77" w:rsidRPr="00162AC4" w:rsidRDefault="00DA4E77" w:rsidP="006A7320">
            <w:pPr>
              <w:rPr>
                <w:sz w:val="22"/>
                <w:szCs w:val="22"/>
              </w:rPr>
            </w:pPr>
            <w:r w:rsidRPr="00162AC4">
              <w:rPr>
                <w:sz w:val="22"/>
                <w:szCs w:val="22"/>
              </w:rPr>
              <w:t>Mave-tarm-kanalen</w:t>
            </w:r>
          </w:p>
        </w:tc>
        <w:tc>
          <w:tcPr>
            <w:tcW w:w="1241" w:type="dxa"/>
            <w:tcBorders>
              <w:top w:val="single" w:sz="4" w:space="0" w:color="auto"/>
              <w:left w:val="single" w:sz="4" w:space="0" w:color="auto"/>
              <w:bottom w:val="single" w:sz="4" w:space="0" w:color="auto"/>
              <w:right w:val="single" w:sz="4" w:space="0" w:color="auto"/>
            </w:tcBorders>
            <w:hideMark/>
          </w:tcPr>
          <w:p w:rsidR="00DA4E77" w:rsidRPr="00162AC4" w:rsidRDefault="00DA4E77" w:rsidP="006A7320">
            <w:pPr>
              <w:rPr>
                <w:sz w:val="22"/>
                <w:szCs w:val="22"/>
              </w:rPr>
            </w:pPr>
            <w:r w:rsidRPr="00162AC4">
              <w:rPr>
                <w:sz w:val="22"/>
                <w:szCs w:val="22"/>
              </w:rPr>
              <w:t>Kvalme</w:t>
            </w:r>
          </w:p>
          <w:p w:rsidR="00DA4E77" w:rsidRPr="00162AC4" w:rsidRDefault="00DA4E77" w:rsidP="006A7320">
            <w:pPr>
              <w:rPr>
                <w:sz w:val="22"/>
                <w:szCs w:val="22"/>
              </w:rPr>
            </w:pPr>
            <w:r w:rsidRPr="00162AC4">
              <w:rPr>
                <w:sz w:val="22"/>
                <w:szCs w:val="22"/>
              </w:rPr>
              <w:t>Forstop</w:t>
            </w:r>
            <w:r w:rsidR="006A7320">
              <w:rPr>
                <w:sz w:val="22"/>
                <w:szCs w:val="22"/>
              </w:rPr>
              <w:softHyphen/>
            </w:r>
            <w:r w:rsidRPr="00162AC4">
              <w:rPr>
                <w:sz w:val="22"/>
                <w:szCs w:val="22"/>
              </w:rPr>
              <w:t>pelse</w:t>
            </w:r>
          </w:p>
          <w:p w:rsidR="00DA4E77" w:rsidRPr="00162AC4" w:rsidRDefault="00DA4E77" w:rsidP="006A7320">
            <w:pPr>
              <w:rPr>
                <w:sz w:val="22"/>
                <w:szCs w:val="22"/>
              </w:rPr>
            </w:pPr>
            <w:r w:rsidRPr="00162AC4">
              <w:rPr>
                <w:sz w:val="22"/>
                <w:szCs w:val="22"/>
              </w:rPr>
              <w:t>Diarré</w:t>
            </w:r>
          </w:p>
        </w:tc>
        <w:tc>
          <w:tcPr>
            <w:tcW w:w="1616" w:type="dxa"/>
            <w:tcBorders>
              <w:top w:val="single" w:sz="4" w:space="0" w:color="auto"/>
              <w:left w:val="single" w:sz="4" w:space="0" w:color="auto"/>
              <w:bottom w:val="single" w:sz="4" w:space="0" w:color="auto"/>
              <w:right w:val="single" w:sz="4" w:space="0" w:color="auto"/>
            </w:tcBorders>
            <w:hideMark/>
          </w:tcPr>
          <w:p w:rsidR="00DA4E77" w:rsidRPr="00162AC4" w:rsidRDefault="00DA4E77" w:rsidP="006A7320">
            <w:pPr>
              <w:rPr>
                <w:sz w:val="22"/>
                <w:szCs w:val="22"/>
              </w:rPr>
            </w:pPr>
            <w:proofErr w:type="spellStart"/>
            <w:r w:rsidRPr="00162AC4">
              <w:rPr>
                <w:sz w:val="22"/>
                <w:szCs w:val="22"/>
              </w:rPr>
              <w:t>Abdominal</w:t>
            </w:r>
            <w:proofErr w:type="spellEnd"/>
            <w:r w:rsidRPr="00162AC4">
              <w:rPr>
                <w:sz w:val="22"/>
                <w:szCs w:val="22"/>
              </w:rPr>
              <w:t xml:space="preserve"> udspiling</w:t>
            </w:r>
          </w:p>
          <w:p w:rsidR="00DA4E77" w:rsidRPr="00162AC4" w:rsidRDefault="00DA4E77" w:rsidP="006A7320">
            <w:pPr>
              <w:rPr>
                <w:sz w:val="22"/>
                <w:szCs w:val="22"/>
              </w:rPr>
            </w:pPr>
            <w:r w:rsidRPr="00162AC4">
              <w:rPr>
                <w:sz w:val="22"/>
                <w:szCs w:val="22"/>
              </w:rPr>
              <w:t xml:space="preserve">Mavesmerter </w:t>
            </w:r>
          </w:p>
          <w:p w:rsidR="00DA4E77" w:rsidRPr="00162AC4" w:rsidRDefault="00DA4E77" w:rsidP="006A7320">
            <w:pPr>
              <w:rPr>
                <w:sz w:val="22"/>
                <w:szCs w:val="22"/>
              </w:rPr>
            </w:pPr>
            <w:r w:rsidRPr="00162AC4">
              <w:rPr>
                <w:sz w:val="22"/>
                <w:szCs w:val="22"/>
              </w:rPr>
              <w:t>Ubehag i maven</w:t>
            </w:r>
          </w:p>
          <w:p w:rsidR="00DA4E77" w:rsidRPr="00162AC4" w:rsidRDefault="00DA4E77" w:rsidP="006A7320">
            <w:pPr>
              <w:rPr>
                <w:sz w:val="22"/>
                <w:szCs w:val="22"/>
              </w:rPr>
            </w:pPr>
            <w:r w:rsidRPr="00162AC4">
              <w:rPr>
                <w:sz w:val="22"/>
                <w:szCs w:val="22"/>
              </w:rPr>
              <w:t>Mundtørhed</w:t>
            </w:r>
          </w:p>
          <w:p w:rsidR="00DA4E77" w:rsidRPr="00162AC4" w:rsidRDefault="00DA4E77" w:rsidP="006A7320">
            <w:pPr>
              <w:rPr>
                <w:sz w:val="22"/>
                <w:szCs w:val="22"/>
              </w:rPr>
            </w:pPr>
            <w:proofErr w:type="spellStart"/>
            <w:r w:rsidRPr="00162AC4">
              <w:rPr>
                <w:sz w:val="22"/>
                <w:szCs w:val="22"/>
              </w:rPr>
              <w:t>Dysgeusi</w:t>
            </w:r>
            <w:proofErr w:type="spellEnd"/>
          </w:p>
          <w:p w:rsidR="00DA4E77" w:rsidRPr="00162AC4" w:rsidRDefault="00DA4E77" w:rsidP="006A7320">
            <w:pPr>
              <w:rPr>
                <w:sz w:val="22"/>
                <w:szCs w:val="22"/>
              </w:rPr>
            </w:pPr>
            <w:r w:rsidRPr="00162AC4">
              <w:rPr>
                <w:sz w:val="22"/>
                <w:szCs w:val="22"/>
              </w:rPr>
              <w:t>Dyspepsi</w:t>
            </w:r>
          </w:p>
          <w:p w:rsidR="00DA4E77" w:rsidRPr="00162AC4" w:rsidRDefault="00DA4E77" w:rsidP="006A7320">
            <w:pPr>
              <w:rPr>
                <w:sz w:val="22"/>
                <w:szCs w:val="22"/>
              </w:rPr>
            </w:pPr>
            <w:proofErr w:type="spellStart"/>
            <w:r w:rsidRPr="00162AC4">
              <w:rPr>
                <w:sz w:val="22"/>
                <w:szCs w:val="22"/>
              </w:rPr>
              <w:t>Dysfagi</w:t>
            </w:r>
            <w:proofErr w:type="spellEnd"/>
          </w:p>
          <w:p w:rsidR="00DA4E77" w:rsidRPr="00162AC4" w:rsidRDefault="00DA4E77" w:rsidP="006A7320">
            <w:pPr>
              <w:rPr>
                <w:sz w:val="22"/>
                <w:szCs w:val="22"/>
              </w:rPr>
            </w:pPr>
            <w:proofErr w:type="spellStart"/>
            <w:r w:rsidRPr="00162AC4">
              <w:rPr>
                <w:sz w:val="22"/>
                <w:szCs w:val="22"/>
              </w:rPr>
              <w:t>Flatulens</w:t>
            </w:r>
            <w:proofErr w:type="spellEnd"/>
          </w:p>
          <w:p w:rsidR="00DA4E77" w:rsidRPr="00162AC4" w:rsidRDefault="00DA4E77" w:rsidP="006A7320">
            <w:pPr>
              <w:rPr>
                <w:sz w:val="22"/>
                <w:szCs w:val="22"/>
              </w:rPr>
            </w:pPr>
            <w:r w:rsidRPr="00162AC4">
              <w:rPr>
                <w:sz w:val="22"/>
                <w:szCs w:val="22"/>
              </w:rPr>
              <w:t>Opkastning</w:t>
            </w:r>
          </w:p>
        </w:tc>
        <w:tc>
          <w:tcPr>
            <w:tcW w:w="2073" w:type="dxa"/>
            <w:tcBorders>
              <w:top w:val="single" w:sz="4" w:space="0" w:color="auto"/>
              <w:left w:val="single" w:sz="4" w:space="0" w:color="auto"/>
              <w:bottom w:val="single" w:sz="4" w:space="0" w:color="auto"/>
              <w:right w:val="single" w:sz="4" w:space="0" w:color="auto"/>
            </w:tcBorders>
          </w:tcPr>
          <w:p w:rsidR="00DA4E77" w:rsidRPr="00162AC4" w:rsidRDefault="00DA4E77" w:rsidP="006A7320">
            <w:pPr>
              <w:rPr>
                <w:sz w:val="22"/>
                <w:szCs w:val="22"/>
              </w:rPr>
            </w:pPr>
            <w:r w:rsidRPr="00162AC4">
              <w:rPr>
                <w:sz w:val="22"/>
                <w:szCs w:val="22"/>
              </w:rPr>
              <w:t>Colitis,</w:t>
            </w:r>
          </w:p>
          <w:p w:rsidR="00DA4E77" w:rsidRPr="00162AC4" w:rsidRDefault="00DA4E77" w:rsidP="006A7320">
            <w:pPr>
              <w:rPr>
                <w:sz w:val="22"/>
                <w:szCs w:val="22"/>
              </w:rPr>
            </w:pPr>
            <w:proofErr w:type="spellStart"/>
            <w:r w:rsidRPr="00162AC4">
              <w:rPr>
                <w:sz w:val="22"/>
                <w:szCs w:val="22"/>
              </w:rPr>
              <w:t>Gastrointestinal</w:t>
            </w:r>
            <w:proofErr w:type="spellEnd"/>
            <w:r w:rsidRPr="00162AC4">
              <w:rPr>
                <w:sz w:val="22"/>
                <w:szCs w:val="22"/>
              </w:rPr>
              <w:t xml:space="preserve"> blødning</w:t>
            </w:r>
          </w:p>
          <w:p w:rsidR="00DA4E77" w:rsidRPr="00162AC4" w:rsidRDefault="00DA4E77" w:rsidP="006A7320">
            <w:pPr>
              <w:rPr>
                <w:sz w:val="22"/>
                <w:szCs w:val="22"/>
              </w:rPr>
            </w:pPr>
            <w:r w:rsidRPr="00162AC4">
              <w:rPr>
                <w:sz w:val="22"/>
                <w:szCs w:val="22"/>
              </w:rPr>
              <w:t>Øget spytsekretion</w:t>
            </w:r>
          </w:p>
          <w:p w:rsidR="00DA4E77" w:rsidRPr="00162AC4" w:rsidRDefault="00DA4E77" w:rsidP="006A7320">
            <w:pPr>
              <w:rPr>
                <w:sz w:val="22"/>
                <w:szCs w:val="22"/>
              </w:rPr>
            </w:pPr>
          </w:p>
        </w:tc>
        <w:tc>
          <w:tcPr>
            <w:tcW w:w="1373" w:type="dxa"/>
            <w:tcBorders>
              <w:top w:val="single" w:sz="4" w:space="0" w:color="auto"/>
              <w:left w:val="single" w:sz="4" w:space="0" w:color="auto"/>
              <w:bottom w:val="single" w:sz="4" w:space="0" w:color="auto"/>
              <w:right w:val="single" w:sz="4" w:space="0" w:color="auto"/>
            </w:tcBorders>
          </w:tcPr>
          <w:p w:rsidR="00DA4E77" w:rsidRPr="00162AC4" w:rsidRDefault="00DA4E77" w:rsidP="006A7320">
            <w:pPr>
              <w:rPr>
                <w:sz w:val="22"/>
                <w:szCs w:val="22"/>
              </w:rPr>
            </w:pPr>
            <w:proofErr w:type="spellStart"/>
            <w:r w:rsidRPr="00162AC4">
              <w:rPr>
                <w:sz w:val="22"/>
                <w:szCs w:val="22"/>
              </w:rPr>
              <w:t>Bruksisme</w:t>
            </w:r>
            <w:proofErr w:type="spellEnd"/>
          </w:p>
          <w:p w:rsidR="00DA4E77" w:rsidRPr="00162AC4" w:rsidRDefault="00DA4E77" w:rsidP="006A7320">
            <w:pPr>
              <w:rPr>
                <w:sz w:val="22"/>
                <w:szCs w:val="22"/>
              </w:rPr>
            </w:pPr>
            <w:proofErr w:type="spellStart"/>
            <w:r w:rsidRPr="00162AC4">
              <w:rPr>
                <w:sz w:val="22"/>
                <w:szCs w:val="22"/>
              </w:rPr>
              <w:t>Glossalgi</w:t>
            </w:r>
            <w:proofErr w:type="spellEnd"/>
          </w:p>
          <w:p w:rsidR="00DA4E77" w:rsidRPr="00162AC4" w:rsidRDefault="00DA4E77" w:rsidP="006A7320">
            <w:pPr>
              <w:rPr>
                <w:sz w:val="22"/>
                <w:szCs w:val="22"/>
              </w:rPr>
            </w:pPr>
            <w:r w:rsidRPr="00162AC4">
              <w:rPr>
                <w:sz w:val="22"/>
                <w:szCs w:val="22"/>
              </w:rPr>
              <w:t>Hikke</w:t>
            </w:r>
          </w:p>
          <w:p w:rsidR="00DA4E77" w:rsidRPr="00162AC4" w:rsidRDefault="00DA4E77" w:rsidP="006A7320">
            <w:pPr>
              <w:rPr>
                <w:sz w:val="22"/>
                <w:szCs w:val="22"/>
              </w:rPr>
            </w:pPr>
            <w:r w:rsidRPr="00162AC4">
              <w:rPr>
                <w:sz w:val="22"/>
                <w:szCs w:val="22"/>
              </w:rPr>
              <w:t>Misfarvning af spyt</w:t>
            </w:r>
          </w:p>
          <w:p w:rsidR="00DA4E77" w:rsidRPr="00162AC4" w:rsidRDefault="00DA4E77" w:rsidP="006A7320">
            <w:pPr>
              <w:rPr>
                <w:sz w:val="22"/>
                <w:szCs w:val="22"/>
              </w:rPr>
            </w:pPr>
          </w:p>
        </w:tc>
        <w:tc>
          <w:tcPr>
            <w:tcW w:w="1657" w:type="dxa"/>
            <w:tcBorders>
              <w:top w:val="single" w:sz="4" w:space="0" w:color="auto"/>
              <w:left w:val="single" w:sz="4" w:space="0" w:color="auto"/>
              <w:bottom w:val="single" w:sz="4" w:space="0" w:color="auto"/>
              <w:right w:val="single" w:sz="4" w:space="0" w:color="auto"/>
            </w:tcBorders>
          </w:tcPr>
          <w:p w:rsidR="00DA4E77" w:rsidRPr="00162AC4" w:rsidRDefault="00DA4E77" w:rsidP="006A7320">
            <w:pPr>
              <w:rPr>
                <w:sz w:val="22"/>
                <w:szCs w:val="22"/>
              </w:rPr>
            </w:pPr>
          </w:p>
        </w:tc>
      </w:tr>
      <w:tr w:rsidR="00DA4E77" w:rsidRPr="00162AC4" w:rsidTr="00714EE0">
        <w:trPr>
          <w:cantSplit/>
        </w:trPr>
        <w:tc>
          <w:tcPr>
            <w:tcW w:w="1668" w:type="dxa"/>
            <w:tcBorders>
              <w:top w:val="single" w:sz="4" w:space="0" w:color="auto"/>
              <w:left w:val="single" w:sz="4" w:space="0" w:color="auto"/>
              <w:bottom w:val="single" w:sz="4" w:space="0" w:color="auto"/>
              <w:right w:val="single" w:sz="4" w:space="0" w:color="auto"/>
            </w:tcBorders>
            <w:hideMark/>
          </w:tcPr>
          <w:p w:rsidR="00DA4E77" w:rsidRPr="00162AC4" w:rsidRDefault="00DA4E77" w:rsidP="006A7320">
            <w:pPr>
              <w:rPr>
                <w:sz w:val="22"/>
                <w:szCs w:val="22"/>
              </w:rPr>
            </w:pPr>
            <w:r w:rsidRPr="00162AC4">
              <w:rPr>
                <w:sz w:val="22"/>
                <w:szCs w:val="22"/>
              </w:rPr>
              <w:t>Lever og galdeveje</w:t>
            </w:r>
          </w:p>
        </w:tc>
        <w:tc>
          <w:tcPr>
            <w:tcW w:w="1241" w:type="dxa"/>
            <w:tcBorders>
              <w:top w:val="single" w:sz="4" w:space="0" w:color="auto"/>
              <w:left w:val="single" w:sz="4" w:space="0" w:color="auto"/>
              <w:bottom w:val="single" w:sz="4" w:space="0" w:color="auto"/>
              <w:right w:val="single" w:sz="4" w:space="0" w:color="auto"/>
            </w:tcBorders>
          </w:tcPr>
          <w:p w:rsidR="00DA4E77" w:rsidRPr="00162AC4" w:rsidRDefault="00DA4E77" w:rsidP="006A7320">
            <w:pPr>
              <w:rPr>
                <w:sz w:val="22"/>
                <w:szCs w:val="22"/>
              </w:rPr>
            </w:pPr>
          </w:p>
        </w:tc>
        <w:tc>
          <w:tcPr>
            <w:tcW w:w="1616" w:type="dxa"/>
            <w:tcBorders>
              <w:top w:val="single" w:sz="4" w:space="0" w:color="auto"/>
              <w:left w:val="single" w:sz="4" w:space="0" w:color="auto"/>
              <w:bottom w:val="single" w:sz="4" w:space="0" w:color="auto"/>
              <w:right w:val="single" w:sz="4" w:space="0" w:color="auto"/>
            </w:tcBorders>
          </w:tcPr>
          <w:p w:rsidR="00DA4E77" w:rsidRPr="00162AC4" w:rsidRDefault="00DA4E77" w:rsidP="006A7320">
            <w:pPr>
              <w:rPr>
                <w:sz w:val="22"/>
                <w:szCs w:val="22"/>
              </w:rPr>
            </w:pPr>
          </w:p>
        </w:tc>
        <w:tc>
          <w:tcPr>
            <w:tcW w:w="2073" w:type="dxa"/>
            <w:tcBorders>
              <w:top w:val="single" w:sz="4" w:space="0" w:color="auto"/>
              <w:left w:val="single" w:sz="4" w:space="0" w:color="auto"/>
              <w:bottom w:val="single" w:sz="4" w:space="0" w:color="auto"/>
              <w:right w:val="single" w:sz="4" w:space="0" w:color="auto"/>
            </w:tcBorders>
            <w:hideMark/>
          </w:tcPr>
          <w:p w:rsidR="00DA4E77" w:rsidRPr="00162AC4" w:rsidRDefault="00DA4E77" w:rsidP="006A7320">
            <w:pPr>
              <w:rPr>
                <w:sz w:val="22"/>
                <w:szCs w:val="22"/>
              </w:rPr>
            </w:pPr>
            <w:r w:rsidRPr="00162AC4">
              <w:rPr>
                <w:sz w:val="22"/>
                <w:szCs w:val="22"/>
              </w:rPr>
              <w:t xml:space="preserve">Abnorme levertal </w:t>
            </w:r>
          </w:p>
        </w:tc>
        <w:tc>
          <w:tcPr>
            <w:tcW w:w="1373" w:type="dxa"/>
            <w:tcBorders>
              <w:top w:val="single" w:sz="4" w:space="0" w:color="auto"/>
              <w:left w:val="single" w:sz="4" w:space="0" w:color="auto"/>
              <w:bottom w:val="single" w:sz="4" w:space="0" w:color="auto"/>
              <w:right w:val="single" w:sz="4" w:space="0" w:color="auto"/>
            </w:tcBorders>
          </w:tcPr>
          <w:p w:rsidR="00DA4E77" w:rsidRPr="00162AC4" w:rsidRDefault="00DA4E77" w:rsidP="006A7320">
            <w:pPr>
              <w:rPr>
                <w:sz w:val="22"/>
                <w:szCs w:val="22"/>
              </w:rPr>
            </w:pPr>
          </w:p>
        </w:tc>
        <w:tc>
          <w:tcPr>
            <w:tcW w:w="1657" w:type="dxa"/>
            <w:tcBorders>
              <w:top w:val="single" w:sz="4" w:space="0" w:color="auto"/>
              <w:left w:val="single" w:sz="4" w:space="0" w:color="auto"/>
              <w:bottom w:val="single" w:sz="4" w:space="0" w:color="auto"/>
              <w:right w:val="single" w:sz="4" w:space="0" w:color="auto"/>
            </w:tcBorders>
            <w:hideMark/>
          </w:tcPr>
          <w:p w:rsidR="00DA4E77" w:rsidRPr="00162AC4" w:rsidRDefault="00DA4E77" w:rsidP="006A7320">
            <w:pPr>
              <w:rPr>
                <w:sz w:val="22"/>
                <w:szCs w:val="22"/>
              </w:rPr>
            </w:pPr>
            <w:r w:rsidRPr="00162AC4">
              <w:rPr>
                <w:sz w:val="22"/>
                <w:szCs w:val="22"/>
              </w:rPr>
              <w:t xml:space="preserve">Hepatitis (primært med </w:t>
            </w:r>
            <w:proofErr w:type="spellStart"/>
            <w:r w:rsidRPr="00162AC4">
              <w:rPr>
                <w:sz w:val="22"/>
                <w:szCs w:val="22"/>
              </w:rPr>
              <w:t>kolestatiske</w:t>
            </w:r>
            <w:proofErr w:type="spellEnd"/>
            <w:r w:rsidRPr="00162AC4">
              <w:rPr>
                <w:sz w:val="22"/>
                <w:szCs w:val="22"/>
              </w:rPr>
              <w:t xml:space="preserve"> elementer)</w:t>
            </w:r>
          </w:p>
        </w:tc>
      </w:tr>
      <w:tr w:rsidR="00DA4E77" w:rsidRPr="00162AC4" w:rsidTr="00714EE0">
        <w:trPr>
          <w:cantSplit/>
        </w:trPr>
        <w:tc>
          <w:tcPr>
            <w:tcW w:w="1668" w:type="dxa"/>
            <w:tcBorders>
              <w:top w:val="single" w:sz="4" w:space="0" w:color="auto"/>
              <w:left w:val="single" w:sz="4" w:space="0" w:color="auto"/>
              <w:bottom w:val="single" w:sz="4" w:space="0" w:color="auto"/>
              <w:right w:val="single" w:sz="4" w:space="0" w:color="auto"/>
            </w:tcBorders>
            <w:hideMark/>
          </w:tcPr>
          <w:p w:rsidR="00DA4E77" w:rsidRPr="00162AC4" w:rsidRDefault="00DA4E77" w:rsidP="006A7320">
            <w:pPr>
              <w:rPr>
                <w:sz w:val="22"/>
                <w:szCs w:val="22"/>
              </w:rPr>
            </w:pPr>
            <w:r w:rsidRPr="00162AC4">
              <w:rPr>
                <w:sz w:val="22"/>
                <w:szCs w:val="22"/>
              </w:rPr>
              <w:t>Hud og subkutane væv</w:t>
            </w:r>
          </w:p>
        </w:tc>
        <w:tc>
          <w:tcPr>
            <w:tcW w:w="1241" w:type="dxa"/>
            <w:tcBorders>
              <w:top w:val="single" w:sz="4" w:space="0" w:color="auto"/>
              <w:left w:val="single" w:sz="4" w:space="0" w:color="auto"/>
              <w:bottom w:val="single" w:sz="4" w:space="0" w:color="auto"/>
              <w:right w:val="single" w:sz="4" w:space="0" w:color="auto"/>
            </w:tcBorders>
          </w:tcPr>
          <w:p w:rsidR="00DA4E77" w:rsidRPr="00162AC4" w:rsidRDefault="00DA4E77" w:rsidP="006A7320">
            <w:pPr>
              <w:rPr>
                <w:sz w:val="22"/>
                <w:szCs w:val="22"/>
              </w:rPr>
            </w:pPr>
          </w:p>
        </w:tc>
        <w:tc>
          <w:tcPr>
            <w:tcW w:w="1616" w:type="dxa"/>
            <w:tcBorders>
              <w:top w:val="single" w:sz="4" w:space="0" w:color="auto"/>
              <w:left w:val="single" w:sz="4" w:space="0" w:color="auto"/>
              <w:bottom w:val="single" w:sz="4" w:space="0" w:color="auto"/>
              <w:right w:val="single" w:sz="4" w:space="0" w:color="auto"/>
            </w:tcBorders>
            <w:hideMark/>
          </w:tcPr>
          <w:p w:rsidR="00DA4E77" w:rsidRPr="00162AC4" w:rsidRDefault="00DA4E77" w:rsidP="006A7320">
            <w:pPr>
              <w:rPr>
                <w:sz w:val="22"/>
                <w:szCs w:val="22"/>
              </w:rPr>
            </w:pPr>
            <w:proofErr w:type="spellStart"/>
            <w:r w:rsidRPr="00162AC4">
              <w:rPr>
                <w:sz w:val="22"/>
                <w:szCs w:val="22"/>
              </w:rPr>
              <w:t>Kontakt</w:t>
            </w:r>
            <w:r w:rsidR="006A7320">
              <w:rPr>
                <w:sz w:val="22"/>
                <w:szCs w:val="22"/>
              </w:rPr>
              <w:softHyphen/>
            </w:r>
            <w:r w:rsidRPr="00162AC4">
              <w:rPr>
                <w:sz w:val="22"/>
                <w:szCs w:val="22"/>
              </w:rPr>
              <w:t>dermatit</w:t>
            </w:r>
            <w:proofErr w:type="spellEnd"/>
          </w:p>
          <w:p w:rsidR="00DA4E77" w:rsidRPr="00162AC4" w:rsidRDefault="00DA4E77" w:rsidP="006A7320">
            <w:pPr>
              <w:rPr>
                <w:sz w:val="22"/>
                <w:szCs w:val="22"/>
              </w:rPr>
            </w:pPr>
            <w:proofErr w:type="spellStart"/>
            <w:r w:rsidRPr="00162AC4">
              <w:rPr>
                <w:sz w:val="22"/>
                <w:szCs w:val="22"/>
              </w:rPr>
              <w:t>Hyperhidrose</w:t>
            </w:r>
            <w:proofErr w:type="spellEnd"/>
          </w:p>
          <w:p w:rsidR="00DA4E77" w:rsidRPr="00162AC4" w:rsidRDefault="00DA4E77" w:rsidP="006A7320">
            <w:pPr>
              <w:rPr>
                <w:sz w:val="22"/>
                <w:szCs w:val="22"/>
              </w:rPr>
            </w:pPr>
            <w:proofErr w:type="spellStart"/>
            <w:r w:rsidRPr="00162AC4">
              <w:rPr>
                <w:sz w:val="22"/>
                <w:szCs w:val="22"/>
              </w:rPr>
              <w:t>Pruritus</w:t>
            </w:r>
            <w:proofErr w:type="spellEnd"/>
          </w:p>
          <w:p w:rsidR="00DA4E77" w:rsidRPr="00162AC4" w:rsidRDefault="00DA4E77" w:rsidP="006A7320">
            <w:pPr>
              <w:rPr>
                <w:sz w:val="22"/>
                <w:szCs w:val="22"/>
              </w:rPr>
            </w:pPr>
            <w:r w:rsidRPr="00162AC4">
              <w:rPr>
                <w:sz w:val="22"/>
                <w:szCs w:val="22"/>
              </w:rPr>
              <w:t>Udslæt</w:t>
            </w:r>
          </w:p>
        </w:tc>
        <w:tc>
          <w:tcPr>
            <w:tcW w:w="2073" w:type="dxa"/>
            <w:tcBorders>
              <w:top w:val="single" w:sz="4" w:space="0" w:color="auto"/>
              <w:left w:val="single" w:sz="4" w:space="0" w:color="auto"/>
              <w:bottom w:val="single" w:sz="4" w:space="0" w:color="auto"/>
              <w:right w:val="single" w:sz="4" w:space="0" w:color="auto"/>
            </w:tcBorders>
            <w:hideMark/>
          </w:tcPr>
          <w:p w:rsidR="00DA4E77" w:rsidRPr="00162AC4" w:rsidRDefault="00DA4E77" w:rsidP="006A7320">
            <w:pPr>
              <w:rPr>
                <w:sz w:val="22"/>
                <w:szCs w:val="22"/>
              </w:rPr>
            </w:pPr>
            <w:proofErr w:type="spellStart"/>
            <w:r w:rsidRPr="00162AC4">
              <w:rPr>
                <w:sz w:val="22"/>
                <w:szCs w:val="22"/>
              </w:rPr>
              <w:t>Alopeci</w:t>
            </w:r>
            <w:proofErr w:type="spellEnd"/>
          </w:p>
          <w:p w:rsidR="00DA4E77" w:rsidRPr="00162AC4" w:rsidRDefault="00DA4E77" w:rsidP="006A7320">
            <w:pPr>
              <w:rPr>
                <w:sz w:val="22"/>
                <w:szCs w:val="22"/>
              </w:rPr>
            </w:pPr>
            <w:proofErr w:type="spellStart"/>
            <w:r w:rsidRPr="00162AC4">
              <w:rPr>
                <w:sz w:val="22"/>
                <w:szCs w:val="22"/>
              </w:rPr>
              <w:t>Erytem</w:t>
            </w:r>
            <w:proofErr w:type="spellEnd"/>
          </w:p>
          <w:p w:rsidR="00DA4E77" w:rsidRPr="00162AC4" w:rsidRDefault="00DA4E77" w:rsidP="006A7320">
            <w:pPr>
              <w:rPr>
                <w:sz w:val="22"/>
                <w:szCs w:val="22"/>
              </w:rPr>
            </w:pPr>
            <w:proofErr w:type="spellStart"/>
            <w:r w:rsidRPr="00162AC4">
              <w:rPr>
                <w:sz w:val="22"/>
                <w:szCs w:val="22"/>
              </w:rPr>
              <w:t>Urticaria</w:t>
            </w:r>
            <w:proofErr w:type="spellEnd"/>
          </w:p>
          <w:p w:rsidR="00DA4E77" w:rsidRPr="00162AC4" w:rsidRDefault="00DA4E77" w:rsidP="006A7320">
            <w:pPr>
              <w:rPr>
                <w:sz w:val="22"/>
                <w:szCs w:val="22"/>
              </w:rPr>
            </w:pPr>
            <w:r w:rsidRPr="00162AC4">
              <w:rPr>
                <w:sz w:val="22"/>
                <w:szCs w:val="22"/>
              </w:rPr>
              <w:t>Misfarvning af hud, hår, negle og sved</w:t>
            </w:r>
          </w:p>
        </w:tc>
        <w:tc>
          <w:tcPr>
            <w:tcW w:w="1373" w:type="dxa"/>
            <w:tcBorders>
              <w:top w:val="single" w:sz="4" w:space="0" w:color="auto"/>
              <w:left w:val="single" w:sz="4" w:space="0" w:color="auto"/>
              <w:bottom w:val="single" w:sz="4" w:space="0" w:color="auto"/>
              <w:right w:val="single" w:sz="4" w:space="0" w:color="auto"/>
            </w:tcBorders>
            <w:hideMark/>
          </w:tcPr>
          <w:p w:rsidR="00DA4E77" w:rsidRPr="00162AC4" w:rsidRDefault="00DA4E77" w:rsidP="006A7320">
            <w:pPr>
              <w:rPr>
                <w:sz w:val="22"/>
                <w:szCs w:val="22"/>
              </w:rPr>
            </w:pPr>
            <w:r w:rsidRPr="00162AC4">
              <w:rPr>
                <w:sz w:val="22"/>
                <w:szCs w:val="22"/>
              </w:rPr>
              <w:t>Malignt melanom (se pkt. 4.3)</w:t>
            </w:r>
          </w:p>
          <w:p w:rsidR="00DA4E77" w:rsidRPr="00162AC4" w:rsidRDefault="00DA4E77" w:rsidP="006A7320">
            <w:pPr>
              <w:rPr>
                <w:sz w:val="22"/>
                <w:szCs w:val="22"/>
              </w:rPr>
            </w:pPr>
            <w:proofErr w:type="spellStart"/>
            <w:r w:rsidRPr="00162AC4">
              <w:rPr>
                <w:sz w:val="22"/>
                <w:szCs w:val="22"/>
              </w:rPr>
              <w:t>Angioødem</w:t>
            </w:r>
            <w:proofErr w:type="spellEnd"/>
          </w:p>
        </w:tc>
        <w:tc>
          <w:tcPr>
            <w:tcW w:w="1657" w:type="dxa"/>
            <w:tcBorders>
              <w:top w:val="single" w:sz="4" w:space="0" w:color="auto"/>
              <w:left w:val="single" w:sz="4" w:space="0" w:color="auto"/>
              <w:bottom w:val="single" w:sz="4" w:space="0" w:color="auto"/>
              <w:right w:val="single" w:sz="4" w:space="0" w:color="auto"/>
            </w:tcBorders>
          </w:tcPr>
          <w:p w:rsidR="00DA4E77" w:rsidRPr="00162AC4" w:rsidRDefault="00DA4E77" w:rsidP="006A7320">
            <w:pPr>
              <w:rPr>
                <w:sz w:val="22"/>
                <w:szCs w:val="22"/>
              </w:rPr>
            </w:pPr>
          </w:p>
        </w:tc>
      </w:tr>
      <w:tr w:rsidR="00DA4E77" w:rsidRPr="00162AC4" w:rsidTr="00714EE0">
        <w:trPr>
          <w:cantSplit/>
        </w:trPr>
        <w:tc>
          <w:tcPr>
            <w:tcW w:w="1668" w:type="dxa"/>
            <w:tcBorders>
              <w:top w:val="single" w:sz="4" w:space="0" w:color="auto"/>
              <w:left w:val="single" w:sz="4" w:space="0" w:color="auto"/>
              <w:bottom w:val="single" w:sz="4" w:space="0" w:color="auto"/>
              <w:right w:val="single" w:sz="4" w:space="0" w:color="auto"/>
            </w:tcBorders>
            <w:hideMark/>
          </w:tcPr>
          <w:p w:rsidR="00DA4E77" w:rsidRPr="00162AC4" w:rsidRDefault="00DA4E77" w:rsidP="006A7320">
            <w:pPr>
              <w:rPr>
                <w:sz w:val="22"/>
                <w:szCs w:val="22"/>
              </w:rPr>
            </w:pPr>
            <w:r w:rsidRPr="00162AC4">
              <w:rPr>
                <w:sz w:val="22"/>
                <w:szCs w:val="22"/>
              </w:rPr>
              <w:t>Knogler, led, muskler og bindevæv</w:t>
            </w:r>
          </w:p>
        </w:tc>
        <w:tc>
          <w:tcPr>
            <w:tcW w:w="1241" w:type="dxa"/>
            <w:tcBorders>
              <w:top w:val="single" w:sz="4" w:space="0" w:color="auto"/>
              <w:left w:val="single" w:sz="4" w:space="0" w:color="auto"/>
              <w:bottom w:val="single" w:sz="4" w:space="0" w:color="auto"/>
              <w:right w:val="single" w:sz="4" w:space="0" w:color="auto"/>
            </w:tcBorders>
            <w:hideMark/>
          </w:tcPr>
          <w:p w:rsidR="00DA4E77" w:rsidRPr="00162AC4" w:rsidRDefault="00DA4E77" w:rsidP="006A7320">
            <w:pPr>
              <w:rPr>
                <w:sz w:val="22"/>
                <w:szCs w:val="22"/>
              </w:rPr>
            </w:pPr>
            <w:r w:rsidRPr="00162AC4">
              <w:rPr>
                <w:sz w:val="22"/>
                <w:szCs w:val="22"/>
              </w:rPr>
              <w:t xml:space="preserve">Smerter i muskler og væv og </w:t>
            </w:r>
            <w:proofErr w:type="spellStart"/>
            <w:r w:rsidRPr="00162AC4">
              <w:rPr>
                <w:sz w:val="22"/>
                <w:szCs w:val="22"/>
              </w:rPr>
              <w:t>muskulo</w:t>
            </w:r>
            <w:r w:rsidR="00714EE0">
              <w:rPr>
                <w:sz w:val="22"/>
                <w:szCs w:val="22"/>
              </w:rPr>
              <w:softHyphen/>
            </w:r>
            <w:r w:rsidRPr="00162AC4">
              <w:rPr>
                <w:sz w:val="22"/>
                <w:szCs w:val="22"/>
              </w:rPr>
              <w:t>skeletale</w:t>
            </w:r>
            <w:proofErr w:type="spellEnd"/>
            <w:r w:rsidRPr="00162AC4">
              <w:rPr>
                <w:sz w:val="22"/>
                <w:szCs w:val="22"/>
              </w:rPr>
              <w:t xml:space="preserve"> smerter</w:t>
            </w:r>
          </w:p>
        </w:tc>
        <w:tc>
          <w:tcPr>
            <w:tcW w:w="1616" w:type="dxa"/>
            <w:tcBorders>
              <w:top w:val="single" w:sz="4" w:space="0" w:color="auto"/>
              <w:left w:val="single" w:sz="4" w:space="0" w:color="auto"/>
              <w:bottom w:val="single" w:sz="4" w:space="0" w:color="auto"/>
              <w:right w:val="single" w:sz="4" w:space="0" w:color="auto"/>
            </w:tcBorders>
          </w:tcPr>
          <w:p w:rsidR="00DA4E77" w:rsidRPr="00162AC4" w:rsidRDefault="00DA4E77" w:rsidP="006A7320">
            <w:pPr>
              <w:rPr>
                <w:sz w:val="22"/>
                <w:szCs w:val="22"/>
              </w:rPr>
            </w:pPr>
            <w:proofErr w:type="spellStart"/>
            <w:r w:rsidRPr="00162AC4">
              <w:rPr>
                <w:sz w:val="22"/>
                <w:szCs w:val="22"/>
              </w:rPr>
              <w:t>Artralgi</w:t>
            </w:r>
            <w:proofErr w:type="spellEnd"/>
          </w:p>
          <w:p w:rsidR="00DA4E77" w:rsidRPr="00162AC4" w:rsidRDefault="00DA4E77" w:rsidP="006A7320">
            <w:pPr>
              <w:rPr>
                <w:sz w:val="22"/>
                <w:szCs w:val="22"/>
              </w:rPr>
            </w:pPr>
            <w:r w:rsidRPr="00162AC4">
              <w:rPr>
                <w:sz w:val="22"/>
                <w:szCs w:val="22"/>
              </w:rPr>
              <w:t>Muskelspasmer</w:t>
            </w:r>
          </w:p>
          <w:p w:rsidR="00DA4E77" w:rsidRPr="00162AC4" w:rsidRDefault="00DA4E77" w:rsidP="006A7320">
            <w:pPr>
              <w:rPr>
                <w:sz w:val="22"/>
                <w:szCs w:val="22"/>
              </w:rPr>
            </w:pPr>
            <w:r w:rsidRPr="00162AC4">
              <w:rPr>
                <w:sz w:val="22"/>
                <w:szCs w:val="22"/>
              </w:rPr>
              <w:t>Nakkesmerter</w:t>
            </w:r>
          </w:p>
          <w:p w:rsidR="00DA4E77" w:rsidRPr="00162AC4" w:rsidRDefault="00DA4E77" w:rsidP="006A7320">
            <w:pPr>
              <w:rPr>
                <w:sz w:val="22"/>
                <w:szCs w:val="22"/>
              </w:rPr>
            </w:pPr>
          </w:p>
        </w:tc>
        <w:tc>
          <w:tcPr>
            <w:tcW w:w="2073" w:type="dxa"/>
            <w:tcBorders>
              <w:top w:val="single" w:sz="4" w:space="0" w:color="auto"/>
              <w:left w:val="single" w:sz="4" w:space="0" w:color="auto"/>
              <w:bottom w:val="single" w:sz="4" w:space="0" w:color="auto"/>
              <w:right w:val="single" w:sz="4" w:space="0" w:color="auto"/>
            </w:tcBorders>
          </w:tcPr>
          <w:p w:rsidR="00DA4E77" w:rsidRPr="00162AC4" w:rsidRDefault="00DA4E77" w:rsidP="006A7320">
            <w:pPr>
              <w:rPr>
                <w:sz w:val="22"/>
                <w:szCs w:val="22"/>
              </w:rPr>
            </w:pPr>
          </w:p>
        </w:tc>
        <w:tc>
          <w:tcPr>
            <w:tcW w:w="1373" w:type="dxa"/>
            <w:tcBorders>
              <w:top w:val="single" w:sz="4" w:space="0" w:color="auto"/>
              <w:left w:val="single" w:sz="4" w:space="0" w:color="auto"/>
              <w:bottom w:val="single" w:sz="4" w:space="0" w:color="auto"/>
              <w:right w:val="single" w:sz="4" w:space="0" w:color="auto"/>
            </w:tcBorders>
          </w:tcPr>
          <w:p w:rsidR="00DA4E77" w:rsidRPr="00162AC4" w:rsidRDefault="00DA4E77" w:rsidP="006A7320">
            <w:pPr>
              <w:rPr>
                <w:sz w:val="22"/>
                <w:szCs w:val="22"/>
              </w:rPr>
            </w:pPr>
          </w:p>
        </w:tc>
        <w:tc>
          <w:tcPr>
            <w:tcW w:w="1657" w:type="dxa"/>
            <w:tcBorders>
              <w:top w:val="single" w:sz="4" w:space="0" w:color="auto"/>
              <w:left w:val="single" w:sz="4" w:space="0" w:color="auto"/>
              <w:bottom w:val="single" w:sz="4" w:space="0" w:color="auto"/>
              <w:right w:val="single" w:sz="4" w:space="0" w:color="auto"/>
            </w:tcBorders>
            <w:hideMark/>
          </w:tcPr>
          <w:p w:rsidR="00DA4E77" w:rsidRPr="00162AC4" w:rsidRDefault="00DA4E77" w:rsidP="006A7320">
            <w:pPr>
              <w:rPr>
                <w:sz w:val="22"/>
                <w:szCs w:val="22"/>
              </w:rPr>
            </w:pPr>
            <w:proofErr w:type="spellStart"/>
            <w:r w:rsidRPr="00162AC4">
              <w:rPr>
                <w:sz w:val="22"/>
                <w:szCs w:val="22"/>
              </w:rPr>
              <w:t>Rabdomyolyse</w:t>
            </w:r>
            <w:proofErr w:type="spellEnd"/>
          </w:p>
        </w:tc>
      </w:tr>
      <w:tr w:rsidR="00DA4E77" w:rsidRPr="00162AC4" w:rsidTr="00714EE0">
        <w:trPr>
          <w:cantSplit/>
        </w:trPr>
        <w:tc>
          <w:tcPr>
            <w:tcW w:w="1668" w:type="dxa"/>
            <w:tcBorders>
              <w:top w:val="single" w:sz="4" w:space="0" w:color="auto"/>
              <w:left w:val="single" w:sz="4" w:space="0" w:color="auto"/>
              <w:bottom w:val="single" w:sz="4" w:space="0" w:color="auto"/>
              <w:right w:val="single" w:sz="4" w:space="0" w:color="auto"/>
            </w:tcBorders>
            <w:hideMark/>
          </w:tcPr>
          <w:p w:rsidR="00DA4E77" w:rsidRPr="00162AC4" w:rsidRDefault="00DA4E77" w:rsidP="006A7320">
            <w:pPr>
              <w:rPr>
                <w:sz w:val="22"/>
                <w:szCs w:val="22"/>
              </w:rPr>
            </w:pPr>
            <w:r w:rsidRPr="00162AC4">
              <w:rPr>
                <w:sz w:val="22"/>
                <w:szCs w:val="22"/>
              </w:rPr>
              <w:t>Nyrer og urinveje</w:t>
            </w:r>
          </w:p>
        </w:tc>
        <w:tc>
          <w:tcPr>
            <w:tcW w:w="1241" w:type="dxa"/>
            <w:tcBorders>
              <w:top w:val="single" w:sz="4" w:space="0" w:color="auto"/>
              <w:left w:val="single" w:sz="4" w:space="0" w:color="auto"/>
              <w:bottom w:val="single" w:sz="4" w:space="0" w:color="auto"/>
              <w:right w:val="single" w:sz="4" w:space="0" w:color="auto"/>
            </w:tcBorders>
            <w:hideMark/>
          </w:tcPr>
          <w:p w:rsidR="00DA4E77" w:rsidRPr="00162AC4" w:rsidRDefault="00DA4E77" w:rsidP="006A7320">
            <w:pPr>
              <w:rPr>
                <w:sz w:val="22"/>
                <w:szCs w:val="22"/>
              </w:rPr>
            </w:pPr>
            <w:proofErr w:type="spellStart"/>
            <w:r w:rsidRPr="00162AC4">
              <w:rPr>
                <w:sz w:val="22"/>
                <w:szCs w:val="22"/>
              </w:rPr>
              <w:t>Kromaturi</w:t>
            </w:r>
            <w:proofErr w:type="spellEnd"/>
          </w:p>
        </w:tc>
        <w:tc>
          <w:tcPr>
            <w:tcW w:w="1616" w:type="dxa"/>
            <w:tcBorders>
              <w:top w:val="single" w:sz="4" w:space="0" w:color="auto"/>
              <w:left w:val="single" w:sz="4" w:space="0" w:color="auto"/>
              <w:bottom w:val="single" w:sz="4" w:space="0" w:color="auto"/>
              <w:right w:val="single" w:sz="4" w:space="0" w:color="auto"/>
            </w:tcBorders>
            <w:hideMark/>
          </w:tcPr>
          <w:p w:rsidR="00DA4E77" w:rsidRPr="00162AC4" w:rsidRDefault="00DA4E77" w:rsidP="006A7320">
            <w:pPr>
              <w:ind w:right="-111"/>
              <w:rPr>
                <w:sz w:val="22"/>
                <w:szCs w:val="22"/>
              </w:rPr>
            </w:pPr>
            <w:r w:rsidRPr="00162AC4">
              <w:rPr>
                <w:sz w:val="22"/>
                <w:szCs w:val="22"/>
              </w:rPr>
              <w:t>Urininkontinens</w:t>
            </w:r>
          </w:p>
          <w:p w:rsidR="00DA4E77" w:rsidRPr="00162AC4" w:rsidRDefault="00DA4E77" w:rsidP="006A7320">
            <w:pPr>
              <w:rPr>
                <w:sz w:val="22"/>
                <w:szCs w:val="22"/>
              </w:rPr>
            </w:pPr>
            <w:r w:rsidRPr="00162AC4">
              <w:rPr>
                <w:sz w:val="22"/>
                <w:szCs w:val="22"/>
              </w:rPr>
              <w:t>Urinretention</w:t>
            </w:r>
          </w:p>
        </w:tc>
        <w:tc>
          <w:tcPr>
            <w:tcW w:w="2073" w:type="dxa"/>
            <w:tcBorders>
              <w:top w:val="single" w:sz="4" w:space="0" w:color="auto"/>
              <w:left w:val="single" w:sz="4" w:space="0" w:color="auto"/>
              <w:bottom w:val="single" w:sz="4" w:space="0" w:color="auto"/>
              <w:right w:val="single" w:sz="4" w:space="0" w:color="auto"/>
            </w:tcBorders>
          </w:tcPr>
          <w:p w:rsidR="00DA4E77" w:rsidRPr="00162AC4" w:rsidRDefault="00DA4E77" w:rsidP="006A7320">
            <w:pPr>
              <w:rPr>
                <w:sz w:val="22"/>
                <w:szCs w:val="22"/>
              </w:rPr>
            </w:pPr>
          </w:p>
        </w:tc>
        <w:tc>
          <w:tcPr>
            <w:tcW w:w="1373" w:type="dxa"/>
            <w:tcBorders>
              <w:top w:val="single" w:sz="4" w:space="0" w:color="auto"/>
              <w:left w:val="single" w:sz="4" w:space="0" w:color="auto"/>
              <w:bottom w:val="single" w:sz="4" w:space="0" w:color="auto"/>
              <w:right w:val="single" w:sz="4" w:space="0" w:color="auto"/>
            </w:tcBorders>
          </w:tcPr>
          <w:p w:rsidR="00DA4E77" w:rsidRPr="00162AC4" w:rsidRDefault="00DA4E77" w:rsidP="006A7320">
            <w:pPr>
              <w:rPr>
                <w:sz w:val="22"/>
                <w:szCs w:val="22"/>
              </w:rPr>
            </w:pPr>
          </w:p>
        </w:tc>
        <w:tc>
          <w:tcPr>
            <w:tcW w:w="1657" w:type="dxa"/>
            <w:tcBorders>
              <w:top w:val="single" w:sz="4" w:space="0" w:color="auto"/>
              <w:left w:val="single" w:sz="4" w:space="0" w:color="auto"/>
              <w:bottom w:val="single" w:sz="4" w:space="0" w:color="auto"/>
              <w:right w:val="single" w:sz="4" w:space="0" w:color="auto"/>
            </w:tcBorders>
          </w:tcPr>
          <w:p w:rsidR="00DA4E77" w:rsidRPr="00162AC4" w:rsidRDefault="00DA4E77" w:rsidP="006A7320">
            <w:pPr>
              <w:rPr>
                <w:sz w:val="22"/>
                <w:szCs w:val="22"/>
              </w:rPr>
            </w:pPr>
          </w:p>
        </w:tc>
      </w:tr>
      <w:tr w:rsidR="00DA4E77" w:rsidRPr="00162AC4" w:rsidTr="00714EE0">
        <w:trPr>
          <w:cantSplit/>
        </w:trPr>
        <w:tc>
          <w:tcPr>
            <w:tcW w:w="1668" w:type="dxa"/>
            <w:tcBorders>
              <w:top w:val="single" w:sz="4" w:space="0" w:color="auto"/>
              <w:left w:val="single" w:sz="4" w:space="0" w:color="auto"/>
              <w:bottom w:val="single" w:sz="4" w:space="0" w:color="auto"/>
              <w:right w:val="single" w:sz="4" w:space="0" w:color="auto"/>
            </w:tcBorders>
            <w:hideMark/>
          </w:tcPr>
          <w:p w:rsidR="00DA4E77" w:rsidRPr="00162AC4" w:rsidRDefault="00DA4E77" w:rsidP="006A7320">
            <w:pPr>
              <w:rPr>
                <w:sz w:val="22"/>
                <w:szCs w:val="22"/>
              </w:rPr>
            </w:pPr>
            <w:r w:rsidRPr="00162AC4">
              <w:rPr>
                <w:sz w:val="22"/>
                <w:szCs w:val="22"/>
              </w:rPr>
              <w:lastRenderedPageBreak/>
              <w:t>Det reproduktive system og mammae</w:t>
            </w:r>
          </w:p>
        </w:tc>
        <w:tc>
          <w:tcPr>
            <w:tcW w:w="1241" w:type="dxa"/>
            <w:tcBorders>
              <w:top w:val="single" w:sz="4" w:space="0" w:color="auto"/>
              <w:left w:val="single" w:sz="4" w:space="0" w:color="auto"/>
              <w:bottom w:val="single" w:sz="4" w:space="0" w:color="auto"/>
              <w:right w:val="single" w:sz="4" w:space="0" w:color="auto"/>
            </w:tcBorders>
          </w:tcPr>
          <w:p w:rsidR="00DA4E77" w:rsidRPr="00162AC4" w:rsidRDefault="00DA4E77" w:rsidP="006A7320">
            <w:pPr>
              <w:rPr>
                <w:sz w:val="22"/>
                <w:szCs w:val="22"/>
              </w:rPr>
            </w:pPr>
          </w:p>
        </w:tc>
        <w:tc>
          <w:tcPr>
            <w:tcW w:w="1616" w:type="dxa"/>
            <w:tcBorders>
              <w:top w:val="single" w:sz="4" w:space="0" w:color="auto"/>
              <w:left w:val="single" w:sz="4" w:space="0" w:color="auto"/>
              <w:bottom w:val="single" w:sz="4" w:space="0" w:color="auto"/>
              <w:right w:val="single" w:sz="4" w:space="0" w:color="auto"/>
            </w:tcBorders>
          </w:tcPr>
          <w:p w:rsidR="00DA4E77" w:rsidRPr="00162AC4" w:rsidRDefault="00DA4E77" w:rsidP="006A7320">
            <w:pPr>
              <w:rPr>
                <w:sz w:val="22"/>
                <w:szCs w:val="22"/>
              </w:rPr>
            </w:pPr>
          </w:p>
        </w:tc>
        <w:tc>
          <w:tcPr>
            <w:tcW w:w="2073" w:type="dxa"/>
            <w:tcBorders>
              <w:top w:val="single" w:sz="4" w:space="0" w:color="auto"/>
              <w:left w:val="single" w:sz="4" w:space="0" w:color="auto"/>
              <w:bottom w:val="single" w:sz="4" w:space="0" w:color="auto"/>
              <w:right w:val="single" w:sz="4" w:space="0" w:color="auto"/>
            </w:tcBorders>
          </w:tcPr>
          <w:p w:rsidR="00DA4E77" w:rsidRPr="00162AC4" w:rsidRDefault="00DA4E77" w:rsidP="006A7320">
            <w:pPr>
              <w:rPr>
                <w:sz w:val="22"/>
                <w:szCs w:val="22"/>
              </w:rPr>
            </w:pPr>
          </w:p>
        </w:tc>
        <w:tc>
          <w:tcPr>
            <w:tcW w:w="1373" w:type="dxa"/>
            <w:tcBorders>
              <w:top w:val="single" w:sz="4" w:space="0" w:color="auto"/>
              <w:left w:val="single" w:sz="4" w:space="0" w:color="auto"/>
              <w:bottom w:val="single" w:sz="4" w:space="0" w:color="auto"/>
              <w:right w:val="single" w:sz="4" w:space="0" w:color="auto"/>
            </w:tcBorders>
            <w:hideMark/>
          </w:tcPr>
          <w:p w:rsidR="00DA4E77" w:rsidRPr="00162AC4" w:rsidRDefault="00DA4E77" w:rsidP="006A7320">
            <w:pPr>
              <w:rPr>
                <w:sz w:val="22"/>
                <w:szCs w:val="22"/>
              </w:rPr>
            </w:pPr>
            <w:proofErr w:type="spellStart"/>
            <w:r w:rsidRPr="00162AC4">
              <w:rPr>
                <w:sz w:val="22"/>
                <w:szCs w:val="22"/>
              </w:rPr>
              <w:t>Priapisme</w:t>
            </w:r>
            <w:proofErr w:type="spellEnd"/>
          </w:p>
        </w:tc>
        <w:tc>
          <w:tcPr>
            <w:tcW w:w="1657" w:type="dxa"/>
            <w:tcBorders>
              <w:top w:val="single" w:sz="4" w:space="0" w:color="auto"/>
              <w:left w:val="single" w:sz="4" w:space="0" w:color="auto"/>
              <w:bottom w:val="single" w:sz="4" w:space="0" w:color="auto"/>
              <w:right w:val="single" w:sz="4" w:space="0" w:color="auto"/>
            </w:tcBorders>
          </w:tcPr>
          <w:p w:rsidR="00DA4E77" w:rsidRPr="00162AC4" w:rsidRDefault="00DA4E77" w:rsidP="006A7320">
            <w:pPr>
              <w:rPr>
                <w:sz w:val="22"/>
                <w:szCs w:val="22"/>
              </w:rPr>
            </w:pPr>
          </w:p>
        </w:tc>
      </w:tr>
      <w:tr w:rsidR="00DA4E77" w:rsidRPr="00162AC4" w:rsidTr="00714EE0">
        <w:trPr>
          <w:cantSplit/>
        </w:trPr>
        <w:tc>
          <w:tcPr>
            <w:tcW w:w="1668" w:type="dxa"/>
            <w:tcBorders>
              <w:top w:val="single" w:sz="4" w:space="0" w:color="auto"/>
              <w:left w:val="single" w:sz="4" w:space="0" w:color="auto"/>
              <w:bottom w:val="single" w:sz="4" w:space="0" w:color="auto"/>
              <w:right w:val="single" w:sz="4" w:space="0" w:color="auto"/>
            </w:tcBorders>
            <w:hideMark/>
          </w:tcPr>
          <w:p w:rsidR="00DA4E77" w:rsidRPr="00162AC4" w:rsidRDefault="00DA4E77" w:rsidP="006A7320">
            <w:pPr>
              <w:rPr>
                <w:sz w:val="22"/>
                <w:szCs w:val="22"/>
              </w:rPr>
            </w:pPr>
            <w:r w:rsidRPr="00162AC4">
              <w:rPr>
                <w:sz w:val="22"/>
                <w:szCs w:val="22"/>
              </w:rPr>
              <w:t>Almene symptomer og reaktioner på administrations</w:t>
            </w:r>
            <w:r w:rsidR="00714EE0">
              <w:rPr>
                <w:sz w:val="22"/>
                <w:szCs w:val="22"/>
              </w:rPr>
              <w:softHyphen/>
            </w:r>
            <w:r w:rsidRPr="00162AC4">
              <w:rPr>
                <w:sz w:val="22"/>
                <w:szCs w:val="22"/>
              </w:rPr>
              <w:t>stedet</w:t>
            </w:r>
          </w:p>
        </w:tc>
        <w:tc>
          <w:tcPr>
            <w:tcW w:w="1241" w:type="dxa"/>
            <w:tcBorders>
              <w:top w:val="single" w:sz="4" w:space="0" w:color="auto"/>
              <w:left w:val="single" w:sz="4" w:space="0" w:color="auto"/>
              <w:bottom w:val="single" w:sz="4" w:space="0" w:color="auto"/>
              <w:right w:val="single" w:sz="4" w:space="0" w:color="auto"/>
            </w:tcBorders>
          </w:tcPr>
          <w:p w:rsidR="00DA4E77" w:rsidRPr="00162AC4" w:rsidRDefault="00DA4E77" w:rsidP="006A7320">
            <w:pPr>
              <w:rPr>
                <w:sz w:val="22"/>
                <w:szCs w:val="22"/>
              </w:rPr>
            </w:pPr>
          </w:p>
        </w:tc>
        <w:tc>
          <w:tcPr>
            <w:tcW w:w="1616" w:type="dxa"/>
            <w:tcBorders>
              <w:top w:val="single" w:sz="4" w:space="0" w:color="auto"/>
              <w:left w:val="single" w:sz="4" w:space="0" w:color="auto"/>
              <w:bottom w:val="single" w:sz="4" w:space="0" w:color="auto"/>
              <w:right w:val="single" w:sz="4" w:space="0" w:color="auto"/>
            </w:tcBorders>
            <w:hideMark/>
          </w:tcPr>
          <w:p w:rsidR="00DA4E77" w:rsidRPr="00162AC4" w:rsidRDefault="00DA4E77" w:rsidP="006A7320">
            <w:pPr>
              <w:rPr>
                <w:sz w:val="22"/>
                <w:szCs w:val="22"/>
              </w:rPr>
            </w:pPr>
            <w:r w:rsidRPr="00162AC4">
              <w:rPr>
                <w:sz w:val="22"/>
                <w:szCs w:val="22"/>
              </w:rPr>
              <w:t>Asteni</w:t>
            </w:r>
          </w:p>
          <w:p w:rsidR="00DA4E77" w:rsidRPr="00162AC4" w:rsidRDefault="00DA4E77" w:rsidP="006A7320">
            <w:pPr>
              <w:rPr>
                <w:sz w:val="22"/>
                <w:szCs w:val="22"/>
              </w:rPr>
            </w:pPr>
            <w:r w:rsidRPr="00162AC4">
              <w:rPr>
                <w:sz w:val="22"/>
                <w:szCs w:val="22"/>
              </w:rPr>
              <w:t xml:space="preserve">Brystsmerter </w:t>
            </w:r>
          </w:p>
          <w:p w:rsidR="00DA4E77" w:rsidRPr="00162AC4" w:rsidRDefault="00DA4E77" w:rsidP="006A7320">
            <w:pPr>
              <w:rPr>
                <w:sz w:val="22"/>
                <w:szCs w:val="22"/>
              </w:rPr>
            </w:pPr>
            <w:proofErr w:type="spellStart"/>
            <w:r w:rsidRPr="00162AC4">
              <w:rPr>
                <w:sz w:val="22"/>
                <w:szCs w:val="22"/>
              </w:rPr>
              <w:t>Fatigue</w:t>
            </w:r>
            <w:proofErr w:type="spellEnd"/>
          </w:p>
          <w:p w:rsidR="00DA4E77" w:rsidRPr="00162AC4" w:rsidRDefault="00DA4E77" w:rsidP="006A7320">
            <w:pPr>
              <w:rPr>
                <w:sz w:val="22"/>
                <w:szCs w:val="22"/>
              </w:rPr>
            </w:pPr>
            <w:r w:rsidRPr="00162AC4">
              <w:rPr>
                <w:sz w:val="22"/>
                <w:szCs w:val="22"/>
              </w:rPr>
              <w:t>Gangforstyr</w:t>
            </w:r>
            <w:r w:rsidR="006A7320">
              <w:rPr>
                <w:sz w:val="22"/>
                <w:szCs w:val="22"/>
              </w:rPr>
              <w:softHyphen/>
            </w:r>
            <w:r w:rsidRPr="00162AC4">
              <w:rPr>
                <w:sz w:val="22"/>
                <w:szCs w:val="22"/>
              </w:rPr>
              <w:t>relser</w:t>
            </w:r>
          </w:p>
          <w:p w:rsidR="00DA4E77" w:rsidRPr="00162AC4" w:rsidRDefault="00DA4E77" w:rsidP="006A7320">
            <w:pPr>
              <w:rPr>
                <w:sz w:val="22"/>
                <w:szCs w:val="22"/>
              </w:rPr>
            </w:pPr>
            <w:r w:rsidRPr="00162AC4">
              <w:rPr>
                <w:sz w:val="22"/>
                <w:szCs w:val="22"/>
              </w:rPr>
              <w:t>Smerter</w:t>
            </w:r>
          </w:p>
          <w:p w:rsidR="00DA4E77" w:rsidRPr="00162AC4" w:rsidRDefault="00DA4E77" w:rsidP="006A7320">
            <w:pPr>
              <w:rPr>
                <w:sz w:val="22"/>
                <w:szCs w:val="22"/>
              </w:rPr>
            </w:pPr>
            <w:r w:rsidRPr="00162AC4">
              <w:rPr>
                <w:sz w:val="22"/>
                <w:szCs w:val="22"/>
              </w:rPr>
              <w:t>Perifert ødem</w:t>
            </w:r>
          </w:p>
        </w:tc>
        <w:tc>
          <w:tcPr>
            <w:tcW w:w="2073" w:type="dxa"/>
            <w:tcBorders>
              <w:top w:val="single" w:sz="4" w:space="0" w:color="auto"/>
              <w:left w:val="single" w:sz="4" w:space="0" w:color="auto"/>
              <w:bottom w:val="single" w:sz="4" w:space="0" w:color="auto"/>
              <w:right w:val="single" w:sz="4" w:space="0" w:color="auto"/>
            </w:tcBorders>
            <w:hideMark/>
          </w:tcPr>
          <w:p w:rsidR="00DA4E77" w:rsidRPr="00162AC4" w:rsidRDefault="00DA4E77" w:rsidP="006A7320">
            <w:pPr>
              <w:rPr>
                <w:sz w:val="22"/>
                <w:szCs w:val="22"/>
              </w:rPr>
            </w:pPr>
            <w:r w:rsidRPr="00162AC4">
              <w:rPr>
                <w:sz w:val="22"/>
                <w:szCs w:val="22"/>
              </w:rPr>
              <w:t>Utilpashed</w:t>
            </w:r>
          </w:p>
        </w:tc>
        <w:tc>
          <w:tcPr>
            <w:tcW w:w="1373" w:type="dxa"/>
            <w:tcBorders>
              <w:top w:val="single" w:sz="4" w:space="0" w:color="auto"/>
              <w:left w:val="single" w:sz="4" w:space="0" w:color="auto"/>
              <w:bottom w:val="single" w:sz="4" w:space="0" w:color="auto"/>
              <w:right w:val="single" w:sz="4" w:space="0" w:color="auto"/>
            </w:tcBorders>
          </w:tcPr>
          <w:p w:rsidR="00DA4E77" w:rsidRPr="00162AC4" w:rsidRDefault="00DA4E77" w:rsidP="006A7320">
            <w:pPr>
              <w:rPr>
                <w:sz w:val="22"/>
                <w:szCs w:val="22"/>
              </w:rPr>
            </w:pPr>
          </w:p>
        </w:tc>
        <w:tc>
          <w:tcPr>
            <w:tcW w:w="1657" w:type="dxa"/>
            <w:tcBorders>
              <w:top w:val="single" w:sz="4" w:space="0" w:color="auto"/>
              <w:left w:val="single" w:sz="4" w:space="0" w:color="auto"/>
              <w:bottom w:val="single" w:sz="4" w:space="0" w:color="auto"/>
              <w:right w:val="single" w:sz="4" w:space="0" w:color="auto"/>
            </w:tcBorders>
          </w:tcPr>
          <w:p w:rsidR="00DA4E77" w:rsidRPr="00162AC4" w:rsidRDefault="00DA4E77" w:rsidP="006A7320">
            <w:pPr>
              <w:rPr>
                <w:sz w:val="22"/>
                <w:szCs w:val="22"/>
              </w:rPr>
            </w:pPr>
          </w:p>
        </w:tc>
      </w:tr>
      <w:tr w:rsidR="00DA4E77" w:rsidRPr="00162AC4" w:rsidTr="00714EE0">
        <w:trPr>
          <w:cantSplit/>
        </w:trPr>
        <w:tc>
          <w:tcPr>
            <w:tcW w:w="1668" w:type="dxa"/>
            <w:tcBorders>
              <w:top w:val="single" w:sz="4" w:space="0" w:color="auto"/>
              <w:left w:val="single" w:sz="4" w:space="0" w:color="auto"/>
              <w:bottom w:val="single" w:sz="4" w:space="0" w:color="auto"/>
              <w:right w:val="single" w:sz="4" w:space="0" w:color="auto"/>
            </w:tcBorders>
            <w:hideMark/>
          </w:tcPr>
          <w:p w:rsidR="00DA4E77" w:rsidRPr="00162AC4" w:rsidRDefault="00DA4E77" w:rsidP="006A7320">
            <w:pPr>
              <w:rPr>
                <w:sz w:val="22"/>
                <w:szCs w:val="22"/>
              </w:rPr>
            </w:pPr>
            <w:r w:rsidRPr="00162AC4">
              <w:rPr>
                <w:sz w:val="22"/>
                <w:szCs w:val="22"/>
              </w:rPr>
              <w:t>Traumer, forgiftninger og behandlingskomplikationer</w:t>
            </w:r>
          </w:p>
        </w:tc>
        <w:tc>
          <w:tcPr>
            <w:tcW w:w="1241" w:type="dxa"/>
            <w:tcBorders>
              <w:top w:val="single" w:sz="4" w:space="0" w:color="auto"/>
              <w:left w:val="single" w:sz="4" w:space="0" w:color="auto"/>
              <w:bottom w:val="single" w:sz="4" w:space="0" w:color="auto"/>
              <w:right w:val="single" w:sz="4" w:space="0" w:color="auto"/>
            </w:tcBorders>
            <w:hideMark/>
          </w:tcPr>
          <w:p w:rsidR="00DA4E77" w:rsidRPr="00162AC4" w:rsidRDefault="00DA4E77" w:rsidP="006A7320">
            <w:pPr>
              <w:rPr>
                <w:sz w:val="22"/>
                <w:szCs w:val="22"/>
              </w:rPr>
            </w:pPr>
            <w:r w:rsidRPr="00162AC4">
              <w:rPr>
                <w:sz w:val="22"/>
                <w:szCs w:val="22"/>
              </w:rPr>
              <w:t>Fald</w:t>
            </w:r>
          </w:p>
        </w:tc>
        <w:tc>
          <w:tcPr>
            <w:tcW w:w="1616" w:type="dxa"/>
            <w:tcBorders>
              <w:top w:val="single" w:sz="4" w:space="0" w:color="auto"/>
              <w:left w:val="single" w:sz="4" w:space="0" w:color="auto"/>
              <w:bottom w:val="single" w:sz="4" w:space="0" w:color="auto"/>
              <w:right w:val="single" w:sz="4" w:space="0" w:color="auto"/>
            </w:tcBorders>
          </w:tcPr>
          <w:p w:rsidR="00DA4E77" w:rsidRPr="00162AC4" w:rsidRDefault="00DA4E77" w:rsidP="006A7320">
            <w:pPr>
              <w:rPr>
                <w:sz w:val="22"/>
                <w:szCs w:val="22"/>
              </w:rPr>
            </w:pPr>
          </w:p>
        </w:tc>
        <w:tc>
          <w:tcPr>
            <w:tcW w:w="2073" w:type="dxa"/>
            <w:tcBorders>
              <w:top w:val="single" w:sz="4" w:space="0" w:color="auto"/>
              <w:left w:val="single" w:sz="4" w:space="0" w:color="auto"/>
              <w:bottom w:val="single" w:sz="4" w:space="0" w:color="auto"/>
              <w:right w:val="single" w:sz="4" w:space="0" w:color="auto"/>
            </w:tcBorders>
          </w:tcPr>
          <w:p w:rsidR="00DA4E77" w:rsidRPr="00162AC4" w:rsidRDefault="00DA4E77" w:rsidP="006A7320">
            <w:pPr>
              <w:rPr>
                <w:sz w:val="22"/>
                <w:szCs w:val="22"/>
              </w:rPr>
            </w:pPr>
          </w:p>
        </w:tc>
        <w:tc>
          <w:tcPr>
            <w:tcW w:w="1373" w:type="dxa"/>
            <w:tcBorders>
              <w:top w:val="single" w:sz="4" w:space="0" w:color="auto"/>
              <w:left w:val="single" w:sz="4" w:space="0" w:color="auto"/>
              <w:bottom w:val="single" w:sz="4" w:space="0" w:color="auto"/>
              <w:right w:val="single" w:sz="4" w:space="0" w:color="auto"/>
            </w:tcBorders>
          </w:tcPr>
          <w:p w:rsidR="00DA4E77" w:rsidRPr="00162AC4" w:rsidRDefault="00DA4E77" w:rsidP="006A7320">
            <w:pPr>
              <w:rPr>
                <w:sz w:val="22"/>
                <w:szCs w:val="22"/>
              </w:rPr>
            </w:pPr>
          </w:p>
        </w:tc>
        <w:tc>
          <w:tcPr>
            <w:tcW w:w="1657" w:type="dxa"/>
            <w:tcBorders>
              <w:top w:val="single" w:sz="4" w:space="0" w:color="auto"/>
              <w:left w:val="single" w:sz="4" w:space="0" w:color="auto"/>
              <w:bottom w:val="single" w:sz="4" w:space="0" w:color="auto"/>
              <w:right w:val="single" w:sz="4" w:space="0" w:color="auto"/>
            </w:tcBorders>
          </w:tcPr>
          <w:p w:rsidR="00DA4E77" w:rsidRPr="00162AC4" w:rsidRDefault="00DA4E77" w:rsidP="006A7320">
            <w:pPr>
              <w:rPr>
                <w:sz w:val="22"/>
                <w:szCs w:val="22"/>
              </w:rPr>
            </w:pPr>
          </w:p>
        </w:tc>
      </w:tr>
      <w:tr w:rsidR="00DA4E77" w:rsidRPr="00162AC4" w:rsidTr="00714EE0">
        <w:trPr>
          <w:cantSplit/>
        </w:trPr>
        <w:tc>
          <w:tcPr>
            <w:tcW w:w="9628" w:type="dxa"/>
            <w:gridSpan w:val="6"/>
            <w:tcBorders>
              <w:top w:val="single" w:sz="4" w:space="0" w:color="auto"/>
              <w:left w:val="single" w:sz="4" w:space="0" w:color="auto"/>
              <w:bottom w:val="single" w:sz="4" w:space="0" w:color="auto"/>
              <w:right w:val="single" w:sz="4" w:space="0" w:color="auto"/>
            </w:tcBorders>
            <w:hideMark/>
          </w:tcPr>
          <w:p w:rsidR="00DA4E77" w:rsidRPr="00162AC4" w:rsidRDefault="00DA4E77" w:rsidP="006A7320">
            <w:pPr>
              <w:spacing w:before="60" w:after="60"/>
              <w:jc w:val="center"/>
              <w:rPr>
                <w:b/>
                <w:sz w:val="22"/>
                <w:szCs w:val="22"/>
                <w:u w:val="single"/>
              </w:rPr>
            </w:pPr>
            <w:r w:rsidRPr="00162AC4">
              <w:rPr>
                <w:b/>
                <w:sz w:val="22"/>
                <w:szCs w:val="22"/>
                <w:u w:val="single"/>
              </w:rPr>
              <w:t xml:space="preserve">Bivirkninger relateret til </w:t>
            </w:r>
            <w:proofErr w:type="spellStart"/>
            <w:r w:rsidRPr="00162AC4">
              <w:rPr>
                <w:b/>
                <w:sz w:val="22"/>
                <w:szCs w:val="22"/>
                <w:u w:val="single"/>
              </w:rPr>
              <w:t>sondesystemet</w:t>
            </w:r>
            <w:proofErr w:type="spellEnd"/>
            <w:r w:rsidRPr="00162AC4">
              <w:rPr>
                <w:b/>
                <w:sz w:val="22"/>
                <w:szCs w:val="22"/>
                <w:u w:val="single"/>
              </w:rPr>
              <w:t xml:space="preserve"> og indgrebet</w:t>
            </w:r>
          </w:p>
        </w:tc>
      </w:tr>
      <w:tr w:rsidR="00DA4E77" w:rsidRPr="00162AC4" w:rsidTr="00714EE0">
        <w:trPr>
          <w:cantSplit/>
        </w:trPr>
        <w:tc>
          <w:tcPr>
            <w:tcW w:w="1668" w:type="dxa"/>
            <w:tcBorders>
              <w:top w:val="single" w:sz="4" w:space="0" w:color="auto"/>
              <w:left w:val="single" w:sz="4" w:space="0" w:color="auto"/>
              <w:bottom w:val="single" w:sz="4" w:space="0" w:color="auto"/>
              <w:right w:val="single" w:sz="4" w:space="0" w:color="auto"/>
            </w:tcBorders>
            <w:hideMark/>
          </w:tcPr>
          <w:p w:rsidR="00DA4E77" w:rsidRPr="00162AC4" w:rsidRDefault="00DA4E77" w:rsidP="006A7320">
            <w:pPr>
              <w:rPr>
                <w:sz w:val="22"/>
                <w:szCs w:val="22"/>
              </w:rPr>
            </w:pPr>
            <w:r w:rsidRPr="00162AC4">
              <w:rPr>
                <w:sz w:val="22"/>
                <w:szCs w:val="22"/>
              </w:rPr>
              <w:t>Infektioner og parasitære sygdomme</w:t>
            </w:r>
          </w:p>
        </w:tc>
        <w:tc>
          <w:tcPr>
            <w:tcW w:w="1241" w:type="dxa"/>
            <w:tcBorders>
              <w:top w:val="single" w:sz="4" w:space="0" w:color="auto"/>
              <w:left w:val="single" w:sz="4" w:space="0" w:color="auto"/>
              <w:bottom w:val="single" w:sz="4" w:space="0" w:color="auto"/>
              <w:right w:val="single" w:sz="4" w:space="0" w:color="auto"/>
            </w:tcBorders>
            <w:hideMark/>
          </w:tcPr>
          <w:p w:rsidR="00DA4E77" w:rsidRPr="00162AC4" w:rsidRDefault="00DA4E77" w:rsidP="006A7320">
            <w:pPr>
              <w:ind w:right="-30"/>
              <w:rPr>
                <w:sz w:val="22"/>
                <w:szCs w:val="22"/>
              </w:rPr>
            </w:pPr>
            <w:r w:rsidRPr="00162AC4">
              <w:rPr>
                <w:sz w:val="22"/>
                <w:szCs w:val="22"/>
              </w:rPr>
              <w:t>Post</w:t>
            </w:r>
            <w:r w:rsidR="006A7320">
              <w:rPr>
                <w:sz w:val="22"/>
                <w:szCs w:val="22"/>
              </w:rPr>
              <w:softHyphen/>
            </w:r>
            <w:r w:rsidRPr="00162AC4">
              <w:rPr>
                <w:sz w:val="22"/>
                <w:szCs w:val="22"/>
              </w:rPr>
              <w:t>operativ sårinfektion</w:t>
            </w:r>
          </w:p>
        </w:tc>
        <w:tc>
          <w:tcPr>
            <w:tcW w:w="1616" w:type="dxa"/>
            <w:tcBorders>
              <w:top w:val="single" w:sz="4" w:space="0" w:color="auto"/>
              <w:left w:val="single" w:sz="4" w:space="0" w:color="auto"/>
              <w:bottom w:val="single" w:sz="4" w:space="0" w:color="auto"/>
              <w:right w:val="single" w:sz="4" w:space="0" w:color="auto"/>
            </w:tcBorders>
            <w:hideMark/>
          </w:tcPr>
          <w:p w:rsidR="00DA4E77" w:rsidRPr="00162AC4" w:rsidRDefault="00DA4E77" w:rsidP="006A7320">
            <w:pPr>
              <w:rPr>
                <w:sz w:val="22"/>
                <w:szCs w:val="22"/>
              </w:rPr>
            </w:pPr>
            <w:r w:rsidRPr="00162AC4">
              <w:rPr>
                <w:sz w:val="22"/>
                <w:szCs w:val="22"/>
              </w:rPr>
              <w:t xml:space="preserve">Cellulitis på </w:t>
            </w:r>
            <w:proofErr w:type="spellStart"/>
            <w:r w:rsidRPr="00162AC4">
              <w:rPr>
                <w:sz w:val="22"/>
                <w:szCs w:val="22"/>
              </w:rPr>
              <w:t>incisionsstedet</w:t>
            </w:r>
            <w:proofErr w:type="spellEnd"/>
          </w:p>
          <w:p w:rsidR="00DA4E77" w:rsidRPr="00162AC4" w:rsidRDefault="00DA4E77" w:rsidP="006A7320">
            <w:pPr>
              <w:rPr>
                <w:sz w:val="22"/>
                <w:szCs w:val="22"/>
              </w:rPr>
            </w:pPr>
            <w:r w:rsidRPr="00162AC4">
              <w:rPr>
                <w:sz w:val="22"/>
                <w:szCs w:val="22"/>
              </w:rPr>
              <w:t>Infektion efter indgrebet</w:t>
            </w:r>
          </w:p>
        </w:tc>
        <w:tc>
          <w:tcPr>
            <w:tcW w:w="2073" w:type="dxa"/>
            <w:tcBorders>
              <w:top w:val="single" w:sz="4" w:space="0" w:color="auto"/>
              <w:left w:val="single" w:sz="4" w:space="0" w:color="auto"/>
              <w:bottom w:val="single" w:sz="4" w:space="0" w:color="auto"/>
              <w:right w:val="single" w:sz="4" w:space="0" w:color="auto"/>
            </w:tcBorders>
            <w:hideMark/>
          </w:tcPr>
          <w:p w:rsidR="00DA4E77" w:rsidRPr="00162AC4" w:rsidRDefault="00DA4E77" w:rsidP="006A7320">
            <w:pPr>
              <w:rPr>
                <w:sz w:val="22"/>
                <w:szCs w:val="22"/>
              </w:rPr>
            </w:pPr>
            <w:r w:rsidRPr="00162AC4">
              <w:rPr>
                <w:sz w:val="22"/>
                <w:szCs w:val="22"/>
              </w:rPr>
              <w:t>Postoperativ absces</w:t>
            </w:r>
          </w:p>
        </w:tc>
        <w:tc>
          <w:tcPr>
            <w:tcW w:w="1373" w:type="dxa"/>
            <w:tcBorders>
              <w:top w:val="single" w:sz="4" w:space="0" w:color="auto"/>
              <w:left w:val="single" w:sz="4" w:space="0" w:color="auto"/>
              <w:bottom w:val="single" w:sz="4" w:space="0" w:color="auto"/>
              <w:right w:val="single" w:sz="4" w:space="0" w:color="auto"/>
            </w:tcBorders>
          </w:tcPr>
          <w:p w:rsidR="00DA4E77" w:rsidRPr="00162AC4" w:rsidRDefault="00DA4E77" w:rsidP="006A7320">
            <w:pPr>
              <w:rPr>
                <w:sz w:val="22"/>
                <w:szCs w:val="22"/>
              </w:rPr>
            </w:pPr>
          </w:p>
        </w:tc>
        <w:tc>
          <w:tcPr>
            <w:tcW w:w="1657" w:type="dxa"/>
            <w:tcBorders>
              <w:top w:val="single" w:sz="4" w:space="0" w:color="auto"/>
              <w:left w:val="single" w:sz="4" w:space="0" w:color="auto"/>
              <w:bottom w:val="single" w:sz="4" w:space="0" w:color="auto"/>
              <w:right w:val="single" w:sz="4" w:space="0" w:color="auto"/>
            </w:tcBorders>
          </w:tcPr>
          <w:p w:rsidR="00DA4E77" w:rsidRPr="00162AC4" w:rsidRDefault="006A7320" w:rsidP="006A7320">
            <w:pPr>
              <w:rPr>
                <w:sz w:val="22"/>
                <w:szCs w:val="22"/>
              </w:rPr>
            </w:pPr>
            <w:r>
              <w:rPr>
                <w:sz w:val="22"/>
                <w:szCs w:val="22"/>
              </w:rPr>
              <w:t>Sepsis</w:t>
            </w:r>
          </w:p>
        </w:tc>
      </w:tr>
      <w:tr w:rsidR="00DA4E77" w:rsidRPr="00162AC4" w:rsidTr="00714EE0">
        <w:trPr>
          <w:cantSplit/>
        </w:trPr>
        <w:tc>
          <w:tcPr>
            <w:tcW w:w="1668" w:type="dxa"/>
            <w:tcBorders>
              <w:top w:val="single" w:sz="4" w:space="0" w:color="auto"/>
              <w:left w:val="single" w:sz="4" w:space="0" w:color="auto"/>
              <w:bottom w:val="single" w:sz="4" w:space="0" w:color="auto"/>
              <w:right w:val="single" w:sz="4" w:space="0" w:color="auto"/>
            </w:tcBorders>
            <w:hideMark/>
          </w:tcPr>
          <w:p w:rsidR="00DA4E77" w:rsidRPr="00162AC4" w:rsidRDefault="00DA4E77" w:rsidP="006A7320">
            <w:pPr>
              <w:rPr>
                <w:sz w:val="22"/>
                <w:szCs w:val="22"/>
              </w:rPr>
            </w:pPr>
            <w:r w:rsidRPr="00162AC4">
              <w:rPr>
                <w:sz w:val="22"/>
                <w:szCs w:val="22"/>
              </w:rPr>
              <w:t>Mave-tarm-kanalen</w:t>
            </w:r>
          </w:p>
        </w:tc>
        <w:tc>
          <w:tcPr>
            <w:tcW w:w="1241" w:type="dxa"/>
            <w:tcBorders>
              <w:top w:val="single" w:sz="4" w:space="0" w:color="auto"/>
              <w:left w:val="single" w:sz="4" w:space="0" w:color="auto"/>
              <w:bottom w:val="single" w:sz="4" w:space="0" w:color="auto"/>
              <w:right w:val="single" w:sz="4" w:space="0" w:color="auto"/>
            </w:tcBorders>
            <w:hideMark/>
          </w:tcPr>
          <w:p w:rsidR="00DA4E77" w:rsidRPr="00162AC4" w:rsidRDefault="00DA4E77" w:rsidP="006A7320">
            <w:pPr>
              <w:rPr>
                <w:sz w:val="22"/>
                <w:szCs w:val="22"/>
              </w:rPr>
            </w:pPr>
            <w:r w:rsidRPr="00162AC4">
              <w:rPr>
                <w:sz w:val="22"/>
                <w:szCs w:val="22"/>
              </w:rPr>
              <w:t>Mave</w:t>
            </w:r>
            <w:r w:rsidR="006A7320">
              <w:rPr>
                <w:sz w:val="22"/>
                <w:szCs w:val="22"/>
              </w:rPr>
              <w:softHyphen/>
            </w:r>
            <w:r w:rsidRPr="00162AC4">
              <w:rPr>
                <w:sz w:val="22"/>
                <w:szCs w:val="22"/>
              </w:rPr>
              <w:t>smerter</w:t>
            </w:r>
          </w:p>
        </w:tc>
        <w:tc>
          <w:tcPr>
            <w:tcW w:w="1616" w:type="dxa"/>
            <w:tcBorders>
              <w:top w:val="single" w:sz="4" w:space="0" w:color="auto"/>
              <w:left w:val="single" w:sz="4" w:space="0" w:color="auto"/>
              <w:bottom w:val="single" w:sz="4" w:space="0" w:color="auto"/>
              <w:right w:val="single" w:sz="4" w:space="0" w:color="auto"/>
            </w:tcBorders>
            <w:hideMark/>
          </w:tcPr>
          <w:p w:rsidR="00DA4E77" w:rsidRPr="00162AC4" w:rsidRDefault="00DA4E77" w:rsidP="006A7320">
            <w:pPr>
              <w:rPr>
                <w:sz w:val="22"/>
                <w:szCs w:val="22"/>
              </w:rPr>
            </w:pPr>
            <w:r w:rsidRPr="00162AC4">
              <w:rPr>
                <w:sz w:val="22"/>
                <w:szCs w:val="22"/>
              </w:rPr>
              <w:t>Ubehag i maven</w:t>
            </w:r>
          </w:p>
          <w:p w:rsidR="00DA4E77" w:rsidRPr="00162AC4" w:rsidRDefault="00DA4E77" w:rsidP="006A7320">
            <w:pPr>
              <w:rPr>
                <w:sz w:val="22"/>
                <w:szCs w:val="22"/>
              </w:rPr>
            </w:pPr>
            <w:r w:rsidRPr="00162AC4">
              <w:rPr>
                <w:sz w:val="22"/>
                <w:szCs w:val="22"/>
              </w:rPr>
              <w:t>Smerter i øvre del af maven</w:t>
            </w:r>
          </w:p>
          <w:p w:rsidR="00DA4E77" w:rsidRPr="00162AC4" w:rsidRDefault="00DA4E77" w:rsidP="006A7320">
            <w:pPr>
              <w:rPr>
                <w:sz w:val="22"/>
                <w:szCs w:val="22"/>
              </w:rPr>
            </w:pPr>
            <w:proofErr w:type="spellStart"/>
            <w:r w:rsidRPr="00162AC4">
              <w:rPr>
                <w:sz w:val="22"/>
                <w:szCs w:val="22"/>
              </w:rPr>
              <w:t>Peritonitis</w:t>
            </w:r>
            <w:proofErr w:type="spellEnd"/>
            <w:r w:rsidRPr="00162AC4">
              <w:rPr>
                <w:sz w:val="22"/>
                <w:szCs w:val="22"/>
              </w:rPr>
              <w:t>,</w:t>
            </w:r>
          </w:p>
          <w:p w:rsidR="00DA4E77" w:rsidRPr="00162AC4" w:rsidRDefault="00DA4E77" w:rsidP="006A7320">
            <w:pPr>
              <w:rPr>
                <w:sz w:val="22"/>
                <w:szCs w:val="22"/>
              </w:rPr>
            </w:pPr>
            <w:proofErr w:type="spellStart"/>
            <w:r w:rsidRPr="00162AC4">
              <w:rPr>
                <w:sz w:val="22"/>
                <w:szCs w:val="22"/>
              </w:rPr>
              <w:t>Pneumoperi</w:t>
            </w:r>
            <w:r w:rsidR="00714EE0">
              <w:rPr>
                <w:sz w:val="22"/>
                <w:szCs w:val="22"/>
              </w:rPr>
              <w:softHyphen/>
            </w:r>
            <w:r w:rsidRPr="00162AC4">
              <w:rPr>
                <w:sz w:val="22"/>
                <w:szCs w:val="22"/>
              </w:rPr>
              <w:t>toneum</w:t>
            </w:r>
            <w:proofErr w:type="spellEnd"/>
          </w:p>
        </w:tc>
        <w:tc>
          <w:tcPr>
            <w:tcW w:w="2073" w:type="dxa"/>
            <w:tcBorders>
              <w:top w:val="single" w:sz="4" w:space="0" w:color="auto"/>
              <w:left w:val="single" w:sz="4" w:space="0" w:color="auto"/>
              <w:bottom w:val="single" w:sz="4" w:space="0" w:color="auto"/>
              <w:right w:val="single" w:sz="4" w:space="0" w:color="auto"/>
            </w:tcBorders>
            <w:hideMark/>
          </w:tcPr>
          <w:p w:rsidR="00DA4E77" w:rsidRPr="00162AC4" w:rsidRDefault="00DA4E77" w:rsidP="006A7320">
            <w:pPr>
              <w:rPr>
                <w:sz w:val="22"/>
                <w:szCs w:val="22"/>
              </w:rPr>
            </w:pPr>
            <w:proofErr w:type="spellStart"/>
            <w:r w:rsidRPr="00162AC4">
              <w:rPr>
                <w:sz w:val="22"/>
                <w:szCs w:val="22"/>
              </w:rPr>
              <w:t>Bezoar</w:t>
            </w:r>
            <w:proofErr w:type="spellEnd"/>
            <w:r w:rsidRPr="00162AC4">
              <w:rPr>
                <w:sz w:val="22"/>
                <w:szCs w:val="22"/>
              </w:rPr>
              <w:t xml:space="preserve">, Iskæmisk </w:t>
            </w:r>
            <w:proofErr w:type="spellStart"/>
            <w:r w:rsidRPr="00162AC4">
              <w:rPr>
                <w:sz w:val="22"/>
                <w:szCs w:val="22"/>
              </w:rPr>
              <w:t>kolitis</w:t>
            </w:r>
            <w:proofErr w:type="spellEnd"/>
          </w:p>
          <w:p w:rsidR="00DA4E77" w:rsidRPr="00162AC4" w:rsidRDefault="00DA4E77" w:rsidP="006A7320">
            <w:pPr>
              <w:rPr>
                <w:sz w:val="22"/>
                <w:szCs w:val="22"/>
              </w:rPr>
            </w:pPr>
            <w:proofErr w:type="spellStart"/>
            <w:r w:rsidRPr="00162AC4">
              <w:rPr>
                <w:sz w:val="22"/>
                <w:szCs w:val="22"/>
              </w:rPr>
              <w:t>Gastrointestinal</w:t>
            </w:r>
            <w:proofErr w:type="spellEnd"/>
            <w:r w:rsidRPr="00162AC4">
              <w:rPr>
                <w:sz w:val="22"/>
                <w:szCs w:val="22"/>
              </w:rPr>
              <w:t xml:space="preserve"> iskæmi</w:t>
            </w:r>
          </w:p>
          <w:p w:rsidR="00DA4E77" w:rsidRPr="00162AC4" w:rsidRDefault="00DA4E77" w:rsidP="006A7320">
            <w:pPr>
              <w:rPr>
                <w:sz w:val="22"/>
                <w:szCs w:val="22"/>
              </w:rPr>
            </w:pPr>
            <w:proofErr w:type="spellStart"/>
            <w:r w:rsidRPr="00162AC4">
              <w:rPr>
                <w:sz w:val="22"/>
                <w:szCs w:val="22"/>
              </w:rPr>
              <w:t>Gastrointestinal</w:t>
            </w:r>
            <w:proofErr w:type="spellEnd"/>
            <w:r w:rsidRPr="00162AC4">
              <w:rPr>
                <w:sz w:val="22"/>
                <w:szCs w:val="22"/>
              </w:rPr>
              <w:t xml:space="preserve"> obstruktion</w:t>
            </w:r>
          </w:p>
          <w:p w:rsidR="00DA4E77" w:rsidRPr="00162AC4" w:rsidRDefault="00DA4E77" w:rsidP="006A7320">
            <w:pPr>
              <w:rPr>
                <w:sz w:val="22"/>
                <w:szCs w:val="22"/>
              </w:rPr>
            </w:pPr>
            <w:proofErr w:type="spellStart"/>
            <w:r w:rsidRPr="00162AC4">
              <w:rPr>
                <w:sz w:val="22"/>
                <w:szCs w:val="22"/>
              </w:rPr>
              <w:t>Pancreatitis</w:t>
            </w:r>
            <w:proofErr w:type="spellEnd"/>
          </w:p>
          <w:p w:rsidR="00DA4E77" w:rsidRPr="00162AC4" w:rsidRDefault="00DA4E77" w:rsidP="006A7320">
            <w:pPr>
              <w:rPr>
                <w:sz w:val="22"/>
                <w:szCs w:val="22"/>
              </w:rPr>
            </w:pPr>
            <w:r w:rsidRPr="00162AC4">
              <w:rPr>
                <w:sz w:val="22"/>
                <w:szCs w:val="22"/>
              </w:rPr>
              <w:t>Blødning i tyndtarmen</w:t>
            </w:r>
          </w:p>
          <w:p w:rsidR="00DA4E77" w:rsidRPr="00162AC4" w:rsidRDefault="00DA4E77" w:rsidP="006A7320">
            <w:pPr>
              <w:rPr>
                <w:sz w:val="22"/>
                <w:szCs w:val="22"/>
              </w:rPr>
            </w:pPr>
            <w:r w:rsidRPr="00162AC4">
              <w:rPr>
                <w:sz w:val="22"/>
                <w:szCs w:val="22"/>
              </w:rPr>
              <w:t>Ulcus i tyndtarmen</w:t>
            </w:r>
          </w:p>
          <w:p w:rsidR="00DA4E77" w:rsidRPr="00162AC4" w:rsidRDefault="00DA4E77" w:rsidP="006A7320">
            <w:pPr>
              <w:rPr>
                <w:sz w:val="22"/>
                <w:szCs w:val="22"/>
              </w:rPr>
            </w:pPr>
            <w:r w:rsidRPr="00162AC4">
              <w:rPr>
                <w:sz w:val="22"/>
                <w:szCs w:val="22"/>
              </w:rPr>
              <w:t>Perforation af tyktarmen</w:t>
            </w:r>
          </w:p>
          <w:p w:rsidR="00DA4E77" w:rsidRPr="00162AC4" w:rsidRDefault="00DA4E77" w:rsidP="006A7320">
            <w:pPr>
              <w:rPr>
                <w:sz w:val="22"/>
                <w:szCs w:val="22"/>
              </w:rPr>
            </w:pPr>
            <w:proofErr w:type="spellStart"/>
            <w:r w:rsidRPr="00162AC4">
              <w:rPr>
                <w:sz w:val="22"/>
                <w:szCs w:val="22"/>
              </w:rPr>
              <w:t>Invagination</w:t>
            </w:r>
            <w:proofErr w:type="spellEnd"/>
          </w:p>
        </w:tc>
        <w:tc>
          <w:tcPr>
            <w:tcW w:w="1373" w:type="dxa"/>
            <w:tcBorders>
              <w:top w:val="single" w:sz="4" w:space="0" w:color="auto"/>
              <w:left w:val="single" w:sz="4" w:space="0" w:color="auto"/>
              <w:bottom w:val="single" w:sz="4" w:space="0" w:color="auto"/>
              <w:right w:val="single" w:sz="4" w:space="0" w:color="auto"/>
            </w:tcBorders>
          </w:tcPr>
          <w:p w:rsidR="00DA4E77" w:rsidRPr="00162AC4" w:rsidRDefault="00DA4E77" w:rsidP="006A7320">
            <w:pPr>
              <w:rPr>
                <w:sz w:val="22"/>
                <w:szCs w:val="22"/>
              </w:rPr>
            </w:pPr>
          </w:p>
        </w:tc>
        <w:tc>
          <w:tcPr>
            <w:tcW w:w="1657" w:type="dxa"/>
            <w:tcBorders>
              <w:top w:val="single" w:sz="4" w:space="0" w:color="auto"/>
              <w:left w:val="single" w:sz="4" w:space="0" w:color="auto"/>
              <w:bottom w:val="single" w:sz="4" w:space="0" w:color="auto"/>
              <w:right w:val="single" w:sz="4" w:space="0" w:color="auto"/>
            </w:tcBorders>
          </w:tcPr>
          <w:p w:rsidR="00DA4E77" w:rsidRPr="00162AC4" w:rsidRDefault="00DA4E77" w:rsidP="006A7320">
            <w:pPr>
              <w:rPr>
                <w:sz w:val="22"/>
                <w:szCs w:val="22"/>
              </w:rPr>
            </w:pPr>
            <w:r w:rsidRPr="00162AC4">
              <w:rPr>
                <w:sz w:val="22"/>
                <w:szCs w:val="22"/>
              </w:rPr>
              <w:t>Gastrisk perforation</w:t>
            </w:r>
          </w:p>
          <w:p w:rsidR="00DA4E77" w:rsidRPr="00162AC4" w:rsidRDefault="00DA4E77" w:rsidP="006A7320">
            <w:pPr>
              <w:rPr>
                <w:sz w:val="22"/>
                <w:szCs w:val="22"/>
              </w:rPr>
            </w:pPr>
            <w:proofErr w:type="spellStart"/>
            <w:r w:rsidRPr="00162AC4">
              <w:rPr>
                <w:sz w:val="22"/>
                <w:szCs w:val="22"/>
              </w:rPr>
              <w:t>Gastrointestinal</w:t>
            </w:r>
            <w:proofErr w:type="spellEnd"/>
            <w:r w:rsidRPr="00162AC4">
              <w:rPr>
                <w:sz w:val="22"/>
                <w:szCs w:val="22"/>
              </w:rPr>
              <w:t xml:space="preserve"> perforation</w:t>
            </w:r>
          </w:p>
          <w:p w:rsidR="00DA4E77" w:rsidRPr="00162AC4" w:rsidRDefault="00DA4E77" w:rsidP="006A7320">
            <w:pPr>
              <w:rPr>
                <w:sz w:val="22"/>
                <w:szCs w:val="22"/>
              </w:rPr>
            </w:pPr>
            <w:r w:rsidRPr="00162AC4">
              <w:rPr>
                <w:sz w:val="22"/>
                <w:szCs w:val="22"/>
              </w:rPr>
              <w:t>Iskæmi i tyndtarmen</w:t>
            </w:r>
          </w:p>
          <w:p w:rsidR="00DA4E77" w:rsidRPr="00162AC4" w:rsidRDefault="00DA4E77" w:rsidP="006A7320">
            <w:pPr>
              <w:rPr>
                <w:sz w:val="22"/>
                <w:szCs w:val="22"/>
              </w:rPr>
            </w:pPr>
            <w:r w:rsidRPr="00162AC4">
              <w:rPr>
                <w:sz w:val="22"/>
                <w:szCs w:val="22"/>
              </w:rPr>
              <w:t>Perforation af tyndtarmen</w:t>
            </w:r>
          </w:p>
          <w:p w:rsidR="00DA4E77" w:rsidRPr="00162AC4" w:rsidRDefault="00DA4E77" w:rsidP="006A7320">
            <w:pPr>
              <w:rPr>
                <w:sz w:val="22"/>
                <w:szCs w:val="22"/>
              </w:rPr>
            </w:pPr>
          </w:p>
        </w:tc>
      </w:tr>
      <w:tr w:rsidR="00DA4E77" w:rsidRPr="00162AC4" w:rsidTr="00714EE0">
        <w:trPr>
          <w:cantSplit/>
        </w:trPr>
        <w:tc>
          <w:tcPr>
            <w:tcW w:w="1668" w:type="dxa"/>
            <w:tcBorders>
              <w:top w:val="single" w:sz="4" w:space="0" w:color="auto"/>
              <w:left w:val="single" w:sz="4" w:space="0" w:color="auto"/>
              <w:bottom w:val="single" w:sz="4" w:space="0" w:color="auto"/>
              <w:right w:val="single" w:sz="4" w:space="0" w:color="auto"/>
            </w:tcBorders>
            <w:hideMark/>
          </w:tcPr>
          <w:p w:rsidR="00DA4E77" w:rsidRPr="00162AC4" w:rsidRDefault="00DA4E77" w:rsidP="006A7320">
            <w:pPr>
              <w:rPr>
                <w:sz w:val="22"/>
                <w:szCs w:val="22"/>
              </w:rPr>
            </w:pPr>
            <w:r w:rsidRPr="00162AC4">
              <w:rPr>
                <w:sz w:val="22"/>
                <w:szCs w:val="22"/>
              </w:rPr>
              <w:t>Hud og subkutane væv</w:t>
            </w:r>
          </w:p>
        </w:tc>
        <w:tc>
          <w:tcPr>
            <w:tcW w:w="1241" w:type="dxa"/>
            <w:tcBorders>
              <w:top w:val="single" w:sz="4" w:space="0" w:color="auto"/>
              <w:left w:val="single" w:sz="4" w:space="0" w:color="auto"/>
              <w:bottom w:val="single" w:sz="4" w:space="0" w:color="auto"/>
              <w:right w:val="single" w:sz="4" w:space="0" w:color="auto"/>
            </w:tcBorders>
            <w:hideMark/>
          </w:tcPr>
          <w:p w:rsidR="00DA4E77" w:rsidRPr="00162AC4" w:rsidRDefault="00DA4E77" w:rsidP="006A7320">
            <w:pPr>
              <w:rPr>
                <w:sz w:val="22"/>
                <w:szCs w:val="22"/>
              </w:rPr>
            </w:pPr>
            <w:r w:rsidRPr="00162AC4">
              <w:rPr>
                <w:sz w:val="22"/>
                <w:szCs w:val="22"/>
              </w:rPr>
              <w:t xml:space="preserve">Store mængder </w:t>
            </w:r>
            <w:proofErr w:type="spellStart"/>
            <w:r w:rsidRPr="00162AC4">
              <w:rPr>
                <w:sz w:val="22"/>
                <w:szCs w:val="22"/>
              </w:rPr>
              <w:t>granula</w:t>
            </w:r>
            <w:r w:rsidR="00714EE0">
              <w:rPr>
                <w:sz w:val="22"/>
                <w:szCs w:val="22"/>
              </w:rPr>
              <w:softHyphen/>
            </w:r>
            <w:r w:rsidRPr="00162AC4">
              <w:rPr>
                <w:sz w:val="22"/>
                <w:szCs w:val="22"/>
              </w:rPr>
              <w:t>tionsvæv</w:t>
            </w:r>
            <w:proofErr w:type="spellEnd"/>
          </w:p>
        </w:tc>
        <w:tc>
          <w:tcPr>
            <w:tcW w:w="1616" w:type="dxa"/>
            <w:tcBorders>
              <w:top w:val="single" w:sz="4" w:space="0" w:color="auto"/>
              <w:left w:val="single" w:sz="4" w:space="0" w:color="auto"/>
              <w:bottom w:val="single" w:sz="4" w:space="0" w:color="auto"/>
              <w:right w:val="single" w:sz="4" w:space="0" w:color="auto"/>
            </w:tcBorders>
          </w:tcPr>
          <w:p w:rsidR="00DA4E77" w:rsidRPr="00162AC4" w:rsidRDefault="00DA4E77" w:rsidP="006A7320">
            <w:pPr>
              <w:rPr>
                <w:sz w:val="22"/>
                <w:szCs w:val="22"/>
              </w:rPr>
            </w:pPr>
          </w:p>
        </w:tc>
        <w:tc>
          <w:tcPr>
            <w:tcW w:w="2073" w:type="dxa"/>
            <w:tcBorders>
              <w:top w:val="single" w:sz="4" w:space="0" w:color="auto"/>
              <w:left w:val="single" w:sz="4" w:space="0" w:color="auto"/>
              <w:bottom w:val="single" w:sz="4" w:space="0" w:color="auto"/>
              <w:right w:val="single" w:sz="4" w:space="0" w:color="auto"/>
            </w:tcBorders>
          </w:tcPr>
          <w:p w:rsidR="00DA4E77" w:rsidRPr="00162AC4" w:rsidRDefault="00DA4E77" w:rsidP="006A7320">
            <w:pPr>
              <w:rPr>
                <w:sz w:val="22"/>
                <w:szCs w:val="22"/>
              </w:rPr>
            </w:pPr>
          </w:p>
        </w:tc>
        <w:tc>
          <w:tcPr>
            <w:tcW w:w="1373" w:type="dxa"/>
            <w:tcBorders>
              <w:top w:val="single" w:sz="4" w:space="0" w:color="auto"/>
              <w:left w:val="single" w:sz="4" w:space="0" w:color="auto"/>
              <w:bottom w:val="single" w:sz="4" w:space="0" w:color="auto"/>
              <w:right w:val="single" w:sz="4" w:space="0" w:color="auto"/>
            </w:tcBorders>
          </w:tcPr>
          <w:p w:rsidR="00DA4E77" w:rsidRPr="00162AC4" w:rsidRDefault="00DA4E77" w:rsidP="006A7320">
            <w:pPr>
              <w:rPr>
                <w:sz w:val="22"/>
                <w:szCs w:val="22"/>
              </w:rPr>
            </w:pPr>
          </w:p>
        </w:tc>
        <w:tc>
          <w:tcPr>
            <w:tcW w:w="1657" w:type="dxa"/>
            <w:tcBorders>
              <w:top w:val="single" w:sz="4" w:space="0" w:color="auto"/>
              <w:left w:val="single" w:sz="4" w:space="0" w:color="auto"/>
              <w:bottom w:val="single" w:sz="4" w:space="0" w:color="auto"/>
              <w:right w:val="single" w:sz="4" w:space="0" w:color="auto"/>
            </w:tcBorders>
          </w:tcPr>
          <w:p w:rsidR="00DA4E77" w:rsidRPr="00162AC4" w:rsidRDefault="00DA4E77" w:rsidP="006A7320">
            <w:pPr>
              <w:rPr>
                <w:sz w:val="22"/>
                <w:szCs w:val="22"/>
              </w:rPr>
            </w:pPr>
          </w:p>
        </w:tc>
      </w:tr>
      <w:tr w:rsidR="00DA4E77" w:rsidRPr="00162AC4" w:rsidTr="00714EE0">
        <w:trPr>
          <w:cantSplit/>
        </w:trPr>
        <w:tc>
          <w:tcPr>
            <w:tcW w:w="1668" w:type="dxa"/>
            <w:tcBorders>
              <w:top w:val="single" w:sz="4" w:space="0" w:color="auto"/>
              <w:left w:val="single" w:sz="4" w:space="0" w:color="auto"/>
              <w:bottom w:val="single" w:sz="4" w:space="0" w:color="auto"/>
              <w:right w:val="single" w:sz="4" w:space="0" w:color="auto"/>
            </w:tcBorders>
            <w:hideMark/>
          </w:tcPr>
          <w:p w:rsidR="00DA4E77" w:rsidRPr="00162AC4" w:rsidRDefault="00DA4E77" w:rsidP="006A7320">
            <w:pPr>
              <w:rPr>
                <w:sz w:val="22"/>
                <w:szCs w:val="22"/>
              </w:rPr>
            </w:pPr>
            <w:r w:rsidRPr="00162AC4">
              <w:rPr>
                <w:sz w:val="22"/>
                <w:szCs w:val="22"/>
              </w:rPr>
              <w:t>Almene symptomer og reaktioner på administrations</w:t>
            </w:r>
            <w:r w:rsidR="006A7320">
              <w:rPr>
                <w:sz w:val="22"/>
                <w:szCs w:val="22"/>
              </w:rPr>
              <w:softHyphen/>
            </w:r>
            <w:r w:rsidRPr="00162AC4">
              <w:rPr>
                <w:sz w:val="22"/>
                <w:szCs w:val="22"/>
              </w:rPr>
              <w:t>stedet</w:t>
            </w:r>
          </w:p>
        </w:tc>
        <w:tc>
          <w:tcPr>
            <w:tcW w:w="1241" w:type="dxa"/>
            <w:tcBorders>
              <w:top w:val="single" w:sz="4" w:space="0" w:color="auto"/>
              <w:left w:val="single" w:sz="4" w:space="0" w:color="auto"/>
              <w:bottom w:val="single" w:sz="4" w:space="0" w:color="auto"/>
              <w:right w:val="single" w:sz="4" w:space="0" w:color="auto"/>
            </w:tcBorders>
            <w:hideMark/>
          </w:tcPr>
          <w:p w:rsidR="00DA4E77" w:rsidRPr="00162AC4" w:rsidRDefault="00DA4E77" w:rsidP="006A7320">
            <w:pPr>
              <w:rPr>
                <w:sz w:val="22"/>
                <w:szCs w:val="22"/>
              </w:rPr>
            </w:pPr>
            <w:r w:rsidRPr="00162AC4">
              <w:rPr>
                <w:sz w:val="22"/>
                <w:szCs w:val="22"/>
              </w:rPr>
              <w:t xml:space="preserve">Komplikationer efter anlæggelse af </w:t>
            </w:r>
            <w:proofErr w:type="spellStart"/>
            <w:r w:rsidRPr="00162AC4">
              <w:rPr>
                <w:sz w:val="22"/>
                <w:szCs w:val="22"/>
              </w:rPr>
              <w:t>sonden</w:t>
            </w:r>
            <w:r w:rsidRPr="00162AC4">
              <w:rPr>
                <w:sz w:val="22"/>
                <w:szCs w:val="22"/>
                <w:vertAlign w:val="superscript"/>
              </w:rPr>
              <w:t>b</w:t>
            </w:r>
            <w:proofErr w:type="spellEnd"/>
          </w:p>
        </w:tc>
        <w:tc>
          <w:tcPr>
            <w:tcW w:w="1616" w:type="dxa"/>
            <w:tcBorders>
              <w:top w:val="single" w:sz="4" w:space="0" w:color="auto"/>
              <w:left w:val="single" w:sz="4" w:space="0" w:color="auto"/>
              <w:bottom w:val="single" w:sz="4" w:space="0" w:color="auto"/>
              <w:right w:val="single" w:sz="4" w:space="0" w:color="auto"/>
            </w:tcBorders>
            <w:hideMark/>
          </w:tcPr>
          <w:p w:rsidR="00DA4E77" w:rsidRPr="00162AC4" w:rsidRDefault="00DA4E77" w:rsidP="006A7320">
            <w:pPr>
              <w:rPr>
                <w:sz w:val="22"/>
                <w:szCs w:val="22"/>
              </w:rPr>
            </w:pPr>
            <w:r w:rsidRPr="00162AC4">
              <w:rPr>
                <w:sz w:val="22"/>
                <w:szCs w:val="22"/>
              </w:rPr>
              <w:t xml:space="preserve">Forskydning af </w:t>
            </w:r>
            <w:proofErr w:type="spellStart"/>
            <w:r w:rsidRPr="00162AC4">
              <w:rPr>
                <w:sz w:val="22"/>
                <w:szCs w:val="22"/>
              </w:rPr>
              <w:t>sondesystemet</w:t>
            </w:r>
            <w:proofErr w:type="spellEnd"/>
          </w:p>
          <w:p w:rsidR="00DA4E77" w:rsidRPr="00162AC4" w:rsidRDefault="00DA4E77" w:rsidP="006A7320">
            <w:pPr>
              <w:rPr>
                <w:sz w:val="22"/>
                <w:szCs w:val="22"/>
              </w:rPr>
            </w:pPr>
            <w:r w:rsidRPr="00162AC4">
              <w:rPr>
                <w:sz w:val="22"/>
                <w:szCs w:val="22"/>
              </w:rPr>
              <w:t xml:space="preserve">Blokering af </w:t>
            </w:r>
            <w:proofErr w:type="spellStart"/>
            <w:r w:rsidRPr="00162AC4">
              <w:rPr>
                <w:sz w:val="22"/>
                <w:szCs w:val="22"/>
              </w:rPr>
              <w:t>sondesystemet</w:t>
            </w:r>
            <w:proofErr w:type="spellEnd"/>
          </w:p>
        </w:tc>
        <w:tc>
          <w:tcPr>
            <w:tcW w:w="2073" w:type="dxa"/>
            <w:tcBorders>
              <w:top w:val="single" w:sz="4" w:space="0" w:color="auto"/>
              <w:left w:val="single" w:sz="4" w:space="0" w:color="auto"/>
              <w:bottom w:val="single" w:sz="4" w:space="0" w:color="auto"/>
              <w:right w:val="single" w:sz="4" w:space="0" w:color="auto"/>
            </w:tcBorders>
          </w:tcPr>
          <w:p w:rsidR="00DA4E77" w:rsidRPr="00162AC4" w:rsidRDefault="00DA4E77" w:rsidP="006A7320">
            <w:pPr>
              <w:rPr>
                <w:sz w:val="22"/>
                <w:szCs w:val="22"/>
              </w:rPr>
            </w:pPr>
          </w:p>
        </w:tc>
        <w:tc>
          <w:tcPr>
            <w:tcW w:w="1373" w:type="dxa"/>
            <w:tcBorders>
              <w:top w:val="single" w:sz="4" w:space="0" w:color="auto"/>
              <w:left w:val="single" w:sz="4" w:space="0" w:color="auto"/>
              <w:bottom w:val="single" w:sz="4" w:space="0" w:color="auto"/>
              <w:right w:val="single" w:sz="4" w:space="0" w:color="auto"/>
            </w:tcBorders>
          </w:tcPr>
          <w:p w:rsidR="00DA4E77" w:rsidRPr="00162AC4" w:rsidRDefault="00DA4E77" w:rsidP="006A7320">
            <w:pPr>
              <w:rPr>
                <w:sz w:val="22"/>
                <w:szCs w:val="22"/>
              </w:rPr>
            </w:pPr>
          </w:p>
        </w:tc>
        <w:tc>
          <w:tcPr>
            <w:tcW w:w="1657" w:type="dxa"/>
            <w:tcBorders>
              <w:top w:val="single" w:sz="4" w:space="0" w:color="auto"/>
              <w:left w:val="single" w:sz="4" w:space="0" w:color="auto"/>
              <w:bottom w:val="single" w:sz="4" w:space="0" w:color="auto"/>
              <w:right w:val="single" w:sz="4" w:space="0" w:color="auto"/>
            </w:tcBorders>
          </w:tcPr>
          <w:p w:rsidR="00DA4E77" w:rsidRPr="00162AC4" w:rsidRDefault="00DA4E77" w:rsidP="006A7320">
            <w:pPr>
              <w:rPr>
                <w:sz w:val="22"/>
                <w:szCs w:val="22"/>
              </w:rPr>
            </w:pPr>
          </w:p>
        </w:tc>
      </w:tr>
      <w:tr w:rsidR="00DA4E77" w:rsidRPr="00162AC4" w:rsidTr="00714EE0">
        <w:trPr>
          <w:cantSplit/>
        </w:trPr>
        <w:tc>
          <w:tcPr>
            <w:tcW w:w="1668" w:type="dxa"/>
            <w:tcBorders>
              <w:top w:val="single" w:sz="4" w:space="0" w:color="auto"/>
              <w:left w:val="single" w:sz="4" w:space="0" w:color="auto"/>
              <w:bottom w:val="single" w:sz="4" w:space="0" w:color="auto"/>
              <w:right w:val="single" w:sz="4" w:space="0" w:color="auto"/>
            </w:tcBorders>
            <w:hideMark/>
          </w:tcPr>
          <w:p w:rsidR="00DA4E77" w:rsidRPr="00162AC4" w:rsidRDefault="00DA4E77" w:rsidP="006A7320">
            <w:pPr>
              <w:rPr>
                <w:sz w:val="22"/>
                <w:szCs w:val="22"/>
              </w:rPr>
            </w:pPr>
            <w:r w:rsidRPr="00162AC4">
              <w:rPr>
                <w:sz w:val="22"/>
                <w:szCs w:val="22"/>
              </w:rPr>
              <w:lastRenderedPageBreak/>
              <w:t>Traumer, forgiftninger og behandlings</w:t>
            </w:r>
            <w:r w:rsidR="00714EE0">
              <w:rPr>
                <w:sz w:val="22"/>
                <w:szCs w:val="22"/>
              </w:rPr>
              <w:softHyphen/>
            </w:r>
            <w:r w:rsidRPr="00162AC4">
              <w:rPr>
                <w:sz w:val="22"/>
                <w:szCs w:val="22"/>
              </w:rPr>
              <w:t>komplikationer</w:t>
            </w:r>
          </w:p>
        </w:tc>
        <w:tc>
          <w:tcPr>
            <w:tcW w:w="1241" w:type="dxa"/>
            <w:tcBorders>
              <w:top w:val="single" w:sz="4" w:space="0" w:color="auto"/>
              <w:left w:val="single" w:sz="4" w:space="0" w:color="auto"/>
              <w:bottom w:val="single" w:sz="4" w:space="0" w:color="auto"/>
              <w:right w:val="single" w:sz="4" w:space="0" w:color="auto"/>
            </w:tcBorders>
            <w:hideMark/>
          </w:tcPr>
          <w:p w:rsidR="00DA4E77" w:rsidRPr="00162AC4" w:rsidRDefault="00DA4E77" w:rsidP="006A7320">
            <w:pPr>
              <w:rPr>
                <w:sz w:val="22"/>
                <w:szCs w:val="22"/>
              </w:rPr>
            </w:pPr>
            <w:proofErr w:type="spellStart"/>
            <w:r w:rsidRPr="00162AC4">
              <w:rPr>
                <w:sz w:val="22"/>
                <w:szCs w:val="22"/>
              </w:rPr>
              <w:t>Erytem</w:t>
            </w:r>
            <w:proofErr w:type="spellEnd"/>
            <w:r w:rsidRPr="00162AC4">
              <w:rPr>
                <w:sz w:val="22"/>
                <w:szCs w:val="22"/>
              </w:rPr>
              <w:t xml:space="preserve"> på </w:t>
            </w:r>
            <w:proofErr w:type="spellStart"/>
            <w:r w:rsidRPr="00162AC4">
              <w:rPr>
                <w:sz w:val="22"/>
                <w:szCs w:val="22"/>
              </w:rPr>
              <w:t>incisions</w:t>
            </w:r>
            <w:r w:rsidR="00714EE0">
              <w:rPr>
                <w:sz w:val="22"/>
                <w:szCs w:val="22"/>
              </w:rPr>
              <w:softHyphen/>
            </w:r>
            <w:r w:rsidRPr="00162AC4">
              <w:rPr>
                <w:sz w:val="22"/>
                <w:szCs w:val="22"/>
              </w:rPr>
              <w:t>stedet</w:t>
            </w:r>
            <w:proofErr w:type="spellEnd"/>
          </w:p>
          <w:p w:rsidR="00DA4E77" w:rsidRPr="00162AC4" w:rsidRDefault="00DA4E77" w:rsidP="006A7320">
            <w:pPr>
              <w:rPr>
                <w:sz w:val="22"/>
                <w:szCs w:val="22"/>
              </w:rPr>
            </w:pPr>
            <w:r w:rsidRPr="00162AC4">
              <w:rPr>
                <w:sz w:val="22"/>
                <w:szCs w:val="22"/>
              </w:rPr>
              <w:t>Udflåd efter indgrebet</w:t>
            </w:r>
          </w:p>
          <w:p w:rsidR="00DA4E77" w:rsidRPr="00162AC4" w:rsidRDefault="00DA4E77" w:rsidP="006A7320">
            <w:pPr>
              <w:rPr>
                <w:sz w:val="22"/>
                <w:szCs w:val="22"/>
              </w:rPr>
            </w:pPr>
            <w:r w:rsidRPr="00162AC4">
              <w:rPr>
                <w:sz w:val="22"/>
                <w:szCs w:val="22"/>
              </w:rPr>
              <w:t>Smerter ifm. indgrebet</w:t>
            </w:r>
          </w:p>
          <w:p w:rsidR="00DA4E77" w:rsidRPr="00162AC4" w:rsidRDefault="00DA4E77" w:rsidP="006A7320">
            <w:pPr>
              <w:rPr>
                <w:sz w:val="22"/>
                <w:szCs w:val="22"/>
              </w:rPr>
            </w:pPr>
            <w:r w:rsidRPr="00162AC4">
              <w:rPr>
                <w:sz w:val="22"/>
                <w:szCs w:val="22"/>
              </w:rPr>
              <w:t>Reaktion på indgrebs</w:t>
            </w:r>
            <w:r w:rsidR="00714EE0">
              <w:rPr>
                <w:sz w:val="22"/>
                <w:szCs w:val="22"/>
              </w:rPr>
              <w:softHyphen/>
            </w:r>
            <w:r w:rsidRPr="00162AC4">
              <w:rPr>
                <w:sz w:val="22"/>
                <w:szCs w:val="22"/>
              </w:rPr>
              <w:t>stedet</w:t>
            </w:r>
          </w:p>
        </w:tc>
        <w:tc>
          <w:tcPr>
            <w:tcW w:w="1616" w:type="dxa"/>
            <w:tcBorders>
              <w:top w:val="single" w:sz="4" w:space="0" w:color="auto"/>
              <w:left w:val="single" w:sz="4" w:space="0" w:color="auto"/>
              <w:bottom w:val="single" w:sz="4" w:space="0" w:color="auto"/>
              <w:right w:val="single" w:sz="4" w:space="0" w:color="auto"/>
            </w:tcBorders>
            <w:hideMark/>
          </w:tcPr>
          <w:p w:rsidR="00DA4E77" w:rsidRPr="00162AC4" w:rsidRDefault="00DA4E77" w:rsidP="006A7320">
            <w:pPr>
              <w:rPr>
                <w:sz w:val="22"/>
                <w:szCs w:val="22"/>
              </w:rPr>
            </w:pPr>
            <w:proofErr w:type="spellStart"/>
            <w:r w:rsidRPr="00162AC4">
              <w:rPr>
                <w:sz w:val="22"/>
                <w:szCs w:val="22"/>
              </w:rPr>
              <w:t>Gastrointestinal</w:t>
            </w:r>
            <w:proofErr w:type="spellEnd"/>
            <w:r w:rsidRPr="00162AC4">
              <w:rPr>
                <w:sz w:val="22"/>
                <w:szCs w:val="22"/>
              </w:rPr>
              <w:t xml:space="preserve"> </w:t>
            </w:r>
            <w:proofErr w:type="spellStart"/>
            <w:r w:rsidRPr="00162AC4">
              <w:rPr>
                <w:sz w:val="22"/>
                <w:szCs w:val="22"/>
              </w:rPr>
              <w:t>stomakompli</w:t>
            </w:r>
            <w:r w:rsidR="00714EE0">
              <w:rPr>
                <w:sz w:val="22"/>
                <w:szCs w:val="22"/>
              </w:rPr>
              <w:softHyphen/>
            </w:r>
            <w:r w:rsidRPr="00162AC4">
              <w:rPr>
                <w:sz w:val="22"/>
                <w:szCs w:val="22"/>
              </w:rPr>
              <w:t>kation</w:t>
            </w:r>
            <w:proofErr w:type="spellEnd"/>
          </w:p>
          <w:p w:rsidR="00DA4E77" w:rsidRPr="00162AC4" w:rsidRDefault="00DA4E77" w:rsidP="006A7320">
            <w:pPr>
              <w:rPr>
                <w:sz w:val="22"/>
                <w:szCs w:val="22"/>
              </w:rPr>
            </w:pPr>
            <w:r w:rsidRPr="00162AC4">
              <w:rPr>
                <w:sz w:val="22"/>
                <w:szCs w:val="22"/>
              </w:rPr>
              <w:t xml:space="preserve">Smerter på </w:t>
            </w:r>
            <w:proofErr w:type="spellStart"/>
            <w:r w:rsidRPr="00162AC4">
              <w:rPr>
                <w:sz w:val="22"/>
                <w:szCs w:val="22"/>
              </w:rPr>
              <w:t>incisionsstedet</w:t>
            </w:r>
            <w:proofErr w:type="spellEnd"/>
          </w:p>
          <w:p w:rsidR="00DA4E77" w:rsidRPr="00162AC4" w:rsidRDefault="00DA4E77" w:rsidP="006A7320">
            <w:pPr>
              <w:rPr>
                <w:sz w:val="22"/>
                <w:szCs w:val="22"/>
              </w:rPr>
            </w:pPr>
            <w:r w:rsidRPr="00162AC4">
              <w:rPr>
                <w:sz w:val="22"/>
                <w:szCs w:val="22"/>
              </w:rPr>
              <w:t xml:space="preserve">Postoperativ </w:t>
            </w:r>
            <w:proofErr w:type="spellStart"/>
            <w:r w:rsidRPr="00162AC4">
              <w:rPr>
                <w:sz w:val="22"/>
                <w:szCs w:val="22"/>
              </w:rPr>
              <w:t>ileus</w:t>
            </w:r>
            <w:proofErr w:type="spellEnd"/>
          </w:p>
          <w:p w:rsidR="00DA4E77" w:rsidRPr="00162AC4" w:rsidRDefault="00DA4E77" w:rsidP="006A7320">
            <w:pPr>
              <w:rPr>
                <w:sz w:val="22"/>
                <w:szCs w:val="22"/>
              </w:rPr>
            </w:pPr>
            <w:r w:rsidRPr="00162AC4">
              <w:rPr>
                <w:sz w:val="22"/>
                <w:szCs w:val="22"/>
              </w:rPr>
              <w:t>Komplikation efter indgrebet</w:t>
            </w:r>
          </w:p>
          <w:p w:rsidR="00DA4E77" w:rsidRPr="00162AC4" w:rsidRDefault="00DA4E77" w:rsidP="006A7320">
            <w:pPr>
              <w:rPr>
                <w:sz w:val="22"/>
                <w:szCs w:val="22"/>
              </w:rPr>
            </w:pPr>
            <w:r w:rsidRPr="00162AC4">
              <w:rPr>
                <w:sz w:val="22"/>
                <w:szCs w:val="22"/>
              </w:rPr>
              <w:t xml:space="preserve">Ubehag efter indgrebet </w:t>
            </w:r>
          </w:p>
          <w:p w:rsidR="00DA4E77" w:rsidRPr="00162AC4" w:rsidRDefault="00DA4E77" w:rsidP="006A7320">
            <w:pPr>
              <w:rPr>
                <w:sz w:val="22"/>
                <w:szCs w:val="22"/>
              </w:rPr>
            </w:pPr>
            <w:r w:rsidRPr="00162AC4">
              <w:rPr>
                <w:sz w:val="22"/>
                <w:szCs w:val="22"/>
              </w:rPr>
              <w:t>Blødning efter indgrebet</w:t>
            </w:r>
          </w:p>
        </w:tc>
        <w:tc>
          <w:tcPr>
            <w:tcW w:w="2073" w:type="dxa"/>
            <w:tcBorders>
              <w:top w:val="single" w:sz="4" w:space="0" w:color="auto"/>
              <w:left w:val="single" w:sz="4" w:space="0" w:color="auto"/>
              <w:bottom w:val="single" w:sz="4" w:space="0" w:color="auto"/>
              <w:right w:val="single" w:sz="4" w:space="0" w:color="auto"/>
            </w:tcBorders>
          </w:tcPr>
          <w:p w:rsidR="00DA4E77" w:rsidRPr="00162AC4" w:rsidRDefault="00DA4E77" w:rsidP="006A7320">
            <w:pPr>
              <w:rPr>
                <w:sz w:val="22"/>
                <w:szCs w:val="22"/>
              </w:rPr>
            </w:pPr>
          </w:p>
        </w:tc>
        <w:tc>
          <w:tcPr>
            <w:tcW w:w="1373" w:type="dxa"/>
            <w:tcBorders>
              <w:top w:val="single" w:sz="4" w:space="0" w:color="auto"/>
              <w:left w:val="single" w:sz="4" w:space="0" w:color="auto"/>
              <w:bottom w:val="single" w:sz="4" w:space="0" w:color="auto"/>
              <w:right w:val="single" w:sz="4" w:space="0" w:color="auto"/>
            </w:tcBorders>
          </w:tcPr>
          <w:p w:rsidR="00DA4E77" w:rsidRPr="00162AC4" w:rsidRDefault="00DA4E77" w:rsidP="006A7320">
            <w:pPr>
              <w:rPr>
                <w:sz w:val="22"/>
                <w:szCs w:val="22"/>
              </w:rPr>
            </w:pPr>
          </w:p>
        </w:tc>
        <w:tc>
          <w:tcPr>
            <w:tcW w:w="1657" w:type="dxa"/>
            <w:tcBorders>
              <w:top w:val="single" w:sz="4" w:space="0" w:color="auto"/>
              <w:left w:val="single" w:sz="4" w:space="0" w:color="auto"/>
              <w:bottom w:val="single" w:sz="4" w:space="0" w:color="auto"/>
              <w:right w:val="single" w:sz="4" w:space="0" w:color="auto"/>
            </w:tcBorders>
          </w:tcPr>
          <w:p w:rsidR="00DA4E77" w:rsidRPr="00162AC4" w:rsidRDefault="00DA4E77" w:rsidP="006A7320">
            <w:pPr>
              <w:rPr>
                <w:sz w:val="22"/>
                <w:szCs w:val="22"/>
              </w:rPr>
            </w:pPr>
          </w:p>
        </w:tc>
      </w:tr>
    </w:tbl>
    <w:p w:rsidR="00DA4E77" w:rsidRPr="00C2654F" w:rsidRDefault="00DA4E77" w:rsidP="00DA4E77">
      <w:pPr>
        <w:ind w:left="142" w:hanging="142"/>
        <w:rPr>
          <w:sz w:val="24"/>
          <w:szCs w:val="24"/>
          <w:vertAlign w:val="superscript"/>
          <w:lang w:eastAsia="en-GB"/>
        </w:rPr>
      </w:pPr>
      <w:r w:rsidRPr="00135823">
        <w:rPr>
          <w:sz w:val="24"/>
          <w:szCs w:val="24"/>
          <w:vertAlign w:val="superscript"/>
        </w:rPr>
        <w:t>a</w:t>
      </w:r>
      <w:r>
        <w:rPr>
          <w:sz w:val="24"/>
          <w:szCs w:val="24"/>
        </w:rPr>
        <w:t xml:space="preserve"> </w:t>
      </w:r>
      <w:proofErr w:type="spellStart"/>
      <w:r w:rsidRPr="00C2654F">
        <w:rPr>
          <w:sz w:val="24"/>
          <w:szCs w:val="24"/>
        </w:rPr>
        <w:t>Dopaminergt</w:t>
      </w:r>
      <w:proofErr w:type="spellEnd"/>
      <w:r w:rsidRPr="00C2654F">
        <w:rPr>
          <w:sz w:val="24"/>
          <w:szCs w:val="24"/>
        </w:rPr>
        <w:t xml:space="preserve"> </w:t>
      </w:r>
      <w:proofErr w:type="spellStart"/>
      <w:r w:rsidRPr="00C2654F">
        <w:rPr>
          <w:sz w:val="24"/>
          <w:szCs w:val="24"/>
        </w:rPr>
        <w:t>dysreguleringssyndrom</w:t>
      </w:r>
      <w:proofErr w:type="spellEnd"/>
      <w:r w:rsidRPr="00C2654F">
        <w:rPr>
          <w:sz w:val="24"/>
          <w:szCs w:val="24"/>
        </w:rPr>
        <w:t xml:space="preserve"> (DDS) er en </w:t>
      </w:r>
      <w:proofErr w:type="spellStart"/>
      <w:r w:rsidRPr="00C2654F">
        <w:rPr>
          <w:sz w:val="24"/>
          <w:szCs w:val="24"/>
        </w:rPr>
        <w:t>addiktiv</w:t>
      </w:r>
      <w:proofErr w:type="spellEnd"/>
      <w:r w:rsidRPr="00C2654F">
        <w:rPr>
          <w:sz w:val="24"/>
          <w:szCs w:val="24"/>
        </w:rPr>
        <w:t xml:space="preserve"> forstyrrelse, der er set hos nogle patienter i behandling med </w:t>
      </w:r>
      <w:proofErr w:type="spellStart"/>
      <w:r w:rsidRPr="00C2654F">
        <w:rPr>
          <w:sz w:val="24"/>
          <w:szCs w:val="24"/>
        </w:rPr>
        <w:t>levodopa</w:t>
      </w:r>
      <w:proofErr w:type="spellEnd"/>
      <w:r w:rsidRPr="00C2654F">
        <w:rPr>
          <w:sz w:val="24"/>
          <w:szCs w:val="24"/>
        </w:rPr>
        <w:t>/</w:t>
      </w:r>
      <w:proofErr w:type="spellStart"/>
      <w:r w:rsidRPr="00C2654F">
        <w:rPr>
          <w:sz w:val="24"/>
          <w:szCs w:val="24"/>
        </w:rPr>
        <w:t>carbidopa</w:t>
      </w:r>
      <w:proofErr w:type="spellEnd"/>
      <w:r w:rsidRPr="00C2654F">
        <w:rPr>
          <w:sz w:val="24"/>
          <w:szCs w:val="24"/>
        </w:rPr>
        <w:t xml:space="preserve">. Patienter med dette syndrom udviser et </w:t>
      </w:r>
      <w:proofErr w:type="spellStart"/>
      <w:r w:rsidRPr="00C2654F">
        <w:rPr>
          <w:sz w:val="24"/>
          <w:szCs w:val="24"/>
        </w:rPr>
        <w:t>kompulsivt</w:t>
      </w:r>
      <w:proofErr w:type="spellEnd"/>
      <w:r w:rsidRPr="00C2654F">
        <w:rPr>
          <w:sz w:val="24"/>
          <w:szCs w:val="24"/>
        </w:rPr>
        <w:t xml:space="preserve"> mønster med misbrug af </w:t>
      </w:r>
      <w:proofErr w:type="spellStart"/>
      <w:r w:rsidRPr="00C2654F">
        <w:rPr>
          <w:sz w:val="24"/>
          <w:szCs w:val="24"/>
        </w:rPr>
        <w:t>dopaminerge</w:t>
      </w:r>
      <w:proofErr w:type="spellEnd"/>
      <w:r w:rsidRPr="00C2654F">
        <w:rPr>
          <w:sz w:val="24"/>
          <w:szCs w:val="24"/>
        </w:rPr>
        <w:t xml:space="preserve"> lægemidler i højere doser end de doser, der er nødvendige for at opnå kontrol over motoriske symptomer, hvilket i nogle tilfælde kan resultere i svære </w:t>
      </w:r>
      <w:proofErr w:type="spellStart"/>
      <w:r w:rsidRPr="00C2654F">
        <w:rPr>
          <w:sz w:val="24"/>
          <w:szCs w:val="24"/>
        </w:rPr>
        <w:t>dyskinesier</w:t>
      </w:r>
      <w:proofErr w:type="spellEnd"/>
      <w:r w:rsidRPr="00C2654F">
        <w:rPr>
          <w:sz w:val="24"/>
          <w:szCs w:val="24"/>
        </w:rPr>
        <w:t xml:space="preserve"> (se pkt. 4.4).</w:t>
      </w:r>
    </w:p>
    <w:p w:rsidR="00DA4E77" w:rsidRPr="00C2654F" w:rsidRDefault="00DA4E77" w:rsidP="00DA4E77">
      <w:pPr>
        <w:ind w:left="142" w:hanging="142"/>
        <w:rPr>
          <w:sz w:val="24"/>
          <w:szCs w:val="24"/>
        </w:rPr>
      </w:pPr>
      <w:r w:rsidRPr="00C2654F">
        <w:rPr>
          <w:sz w:val="24"/>
          <w:szCs w:val="24"/>
          <w:vertAlign w:val="superscript"/>
        </w:rPr>
        <w:t>b</w:t>
      </w:r>
      <w:r w:rsidRPr="00C2654F">
        <w:rPr>
          <w:sz w:val="24"/>
          <w:szCs w:val="24"/>
        </w:rPr>
        <w:t xml:space="preserve"> Komplikation efter sondeanlæggelse var en almindelig bivirkning ved både </w:t>
      </w:r>
      <w:proofErr w:type="spellStart"/>
      <w:r w:rsidRPr="00C2654F">
        <w:rPr>
          <w:sz w:val="24"/>
          <w:szCs w:val="24"/>
        </w:rPr>
        <w:t>nasojejunal</w:t>
      </w:r>
      <w:proofErr w:type="spellEnd"/>
      <w:r w:rsidRPr="00C2654F">
        <w:rPr>
          <w:sz w:val="24"/>
          <w:szCs w:val="24"/>
        </w:rPr>
        <w:t xml:space="preserve"> sonde og PEG J. Denne bivirkning blev rapporteret sammen med mindst én af følgende bivirkninger for den </w:t>
      </w:r>
      <w:proofErr w:type="spellStart"/>
      <w:r w:rsidRPr="00C2654F">
        <w:rPr>
          <w:sz w:val="24"/>
          <w:szCs w:val="24"/>
        </w:rPr>
        <w:t>nasojejunale</w:t>
      </w:r>
      <w:proofErr w:type="spellEnd"/>
      <w:r w:rsidRPr="00C2654F">
        <w:rPr>
          <w:sz w:val="24"/>
          <w:szCs w:val="24"/>
        </w:rPr>
        <w:t xml:space="preserve"> sonde: </w:t>
      </w:r>
      <w:proofErr w:type="spellStart"/>
      <w:r w:rsidRPr="00C2654F">
        <w:rPr>
          <w:sz w:val="24"/>
          <w:szCs w:val="24"/>
        </w:rPr>
        <w:t>orofaryngeale</w:t>
      </w:r>
      <w:proofErr w:type="spellEnd"/>
      <w:r w:rsidRPr="00C2654F">
        <w:rPr>
          <w:sz w:val="24"/>
          <w:szCs w:val="24"/>
        </w:rPr>
        <w:t xml:space="preserve"> smerter, udspiling af maven, mavesmerter, ubehag i maven, smerter, irritation i halsen, </w:t>
      </w:r>
      <w:proofErr w:type="spellStart"/>
      <w:r w:rsidRPr="00C2654F">
        <w:rPr>
          <w:sz w:val="24"/>
          <w:szCs w:val="24"/>
        </w:rPr>
        <w:t>gastrointestinale</w:t>
      </w:r>
      <w:proofErr w:type="spellEnd"/>
      <w:r w:rsidRPr="00C2654F">
        <w:rPr>
          <w:sz w:val="24"/>
          <w:szCs w:val="24"/>
        </w:rPr>
        <w:t xml:space="preserve"> skader, </w:t>
      </w:r>
      <w:proofErr w:type="spellStart"/>
      <w:r w:rsidRPr="00C2654F">
        <w:rPr>
          <w:sz w:val="24"/>
          <w:szCs w:val="24"/>
        </w:rPr>
        <w:t>øsofageal</w:t>
      </w:r>
      <w:proofErr w:type="spellEnd"/>
      <w:r w:rsidRPr="00C2654F">
        <w:rPr>
          <w:sz w:val="24"/>
          <w:szCs w:val="24"/>
        </w:rPr>
        <w:t xml:space="preserve"> blødning, angst, </w:t>
      </w:r>
      <w:proofErr w:type="spellStart"/>
      <w:r w:rsidRPr="00C2654F">
        <w:rPr>
          <w:sz w:val="24"/>
          <w:szCs w:val="24"/>
        </w:rPr>
        <w:t>dysfagi</w:t>
      </w:r>
      <w:proofErr w:type="spellEnd"/>
      <w:r w:rsidRPr="00C2654F">
        <w:rPr>
          <w:sz w:val="24"/>
          <w:szCs w:val="24"/>
        </w:rPr>
        <w:t xml:space="preserve"> og opkastning. For så vidt angår PEG-J-sonden, blev denne bivirkning rapporteret sammen med mindst én af følgende bivirkninger: mavesmerter, ubehag i maven, udspiling af maven, </w:t>
      </w:r>
      <w:proofErr w:type="spellStart"/>
      <w:r w:rsidRPr="00C2654F">
        <w:rPr>
          <w:sz w:val="24"/>
          <w:szCs w:val="24"/>
        </w:rPr>
        <w:t>flatulens</w:t>
      </w:r>
      <w:proofErr w:type="spellEnd"/>
      <w:r w:rsidRPr="00C2654F">
        <w:rPr>
          <w:sz w:val="24"/>
          <w:szCs w:val="24"/>
        </w:rPr>
        <w:t xml:space="preserve"> eller </w:t>
      </w:r>
      <w:proofErr w:type="spellStart"/>
      <w:r w:rsidRPr="00C2654F">
        <w:rPr>
          <w:sz w:val="24"/>
          <w:szCs w:val="24"/>
        </w:rPr>
        <w:t>pneumoperitoneum</w:t>
      </w:r>
      <w:proofErr w:type="spellEnd"/>
      <w:r w:rsidRPr="00C2654F">
        <w:rPr>
          <w:sz w:val="24"/>
          <w:szCs w:val="24"/>
        </w:rPr>
        <w:t xml:space="preserve">. Andre bivirkninger, der blev rapporteret sammen med komplikation efter sondeanlæggelse, omfattede ubehag i maven, </w:t>
      </w:r>
      <w:proofErr w:type="spellStart"/>
      <w:r w:rsidRPr="00C2654F">
        <w:rPr>
          <w:sz w:val="24"/>
          <w:szCs w:val="24"/>
        </w:rPr>
        <w:t>duodenalsår</w:t>
      </w:r>
      <w:proofErr w:type="spellEnd"/>
      <w:r w:rsidRPr="00C2654F">
        <w:rPr>
          <w:sz w:val="24"/>
          <w:szCs w:val="24"/>
        </w:rPr>
        <w:t xml:space="preserve">, </w:t>
      </w:r>
      <w:proofErr w:type="spellStart"/>
      <w:r w:rsidRPr="00C2654F">
        <w:rPr>
          <w:sz w:val="24"/>
          <w:szCs w:val="24"/>
        </w:rPr>
        <w:t>hæmoragi</w:t>
      </w:r>
      <w:proofErr w:type="spellEnd"/>
      <w:r w:rsidRPr="00C2654F">
        <w:rPr>
          <w:sz w:val="24"/>
          <w:szCs w:val="24"/>
        </w:rPr>
        <w:t xml:space="preserve">, </w:t>
      </w:r>
      <w:proofErr w:type="spellStart"/>
      <w:r w:rsidRPr="00C2654F">
        <w:rPr>
          <w:sz w:val="24"/>
          <w:szCs w:val="24"/>
        </w:rPr>
        <w:t>erosiv</w:t>
      </w:r>
      <w:proofErr w:type="spellEnd"/>
      <w:r w:rsidRPr="00C2654F">
        <w:rPr>
          <w:sz w:val="24"/>
          <w:szCs w:val="24"/>
        </w:rPr>
        <w:t xml:space="preserve"> </w:t>
      </w:r>
      <w:proofErr w:type="spellStart"/>
      <w:r w:rsidRPr="00C2654F">
        <w:rPr>
          <w:sz w:val="24"/>
          <w:szCs w:val="24"/>
        </w:rPr>
        <w:t>duodenitis</w:t>
      </w:r>
      <w:proofErr w:type="spellEnd"/>
      <w:r w:rsidRPr="00C2654F">
        <w:rPr>
          <w:sz w:val="24"/>
          <w:szCs w:val="24"/>
        </w:rPr>
        <w:t xml:space="preserve">, </w:t>
      </w:r>
      <w:proofErr w:type="spellStart"/>
      <w:r w:rsidRPr="00C2654F">
        <w:rPr>
          <w:sz w:val="24"/>
          <w:szCs w:val="24"/>
        </w:rPr>
        <w:t>erosiv</w:t>
      </w:r>
      <w:proofErr w:type="spellEnd"/>
      <w:r w:rsidRPr="00C2654F">
        <w:rPr>
          <w:sz w:val="24"/>
          <w:szCs w:val="24"/>
        </w:rPr>
        <w:t xml:space="preserve"> gastritis, </w:t>
      </w:r>
      <w:proofErr w:type="spellStart"/>
      <w:r w:rsidRPr="00C2654F">
        <w:rPr>
          <w:sz w:val="24"/>
          <w:szCs w:val="24"/>
        </w:rPr>
        <w:t>gastrointestinal</w:t>
      </w:r>
      <w:proofErr w:type="spellEnd"/>
      <w:r w:rsidRPr="00C2654F">
        <w:rPr>
          <w:sz w:val="24"/>
          <w:szCs w:val="24"/>
        </w:rPr>
        <w:t xml:space="preserve"> blødning, </w:t>
      </w:r>
      <w:proofErr w:type="spellStart"/>
      <w:r w:rsidRPr="00C2654F">
        <w:rPr>
          <w:sz w:val="24"/>
          <w:szCs w:val="24"/>
        </w:rPr>
        <w:t>peritonitis</w:t>
      </w:r>
      <w:proofErr w:type="spellEnd"/>
      <w:r w:rsidRPr="00C2654F">
        <w:rPr>
          <w:sz w:val="24"/>
          <w:szCs w:val="24"/>
        </w:rPr>
        <w:t xml:space="preserve">, </w:t>
      </w:r>
      <w:proofErr w:type="spellStart"/>
      <w:r w:rsidRPr="00C2654F">
        <w:rPr>
          <w:sz w:val="24"/>
          <w:szCs w:val="24"/>
        </w:rPr>
        <w:t>pneumoperitoneum</w:t>
      </w:r>
      <w:proofErr w:type="spellEnd"/>
      <w:r w:rsidRPr="00C2654F">
        <w:rPr>
          <w:sz w:val="24"/>
          <w:szCs w:val="24"/>
        </w:rPr>
        <w:t xml:space="preserve"> og ulcus i tyndtarmen.</w:t>
      </w:r>
    </w:p>
    <w:p w:rsidR="00DA4E77" w:rsidRPr="00C2654F" w:rsidRDefault="00DA4E77" w:rsidP="00DA4E77">
      <w:pPr>
        <w:ind w:left="851"/>
        <w:rPr>
          <w:sz w:val="24"/>
          <w:szCs w:val="24"/>
        </w:rPr>
      </w:pPr>
    </w:p>
    <w:p w:rsidR="00DA4E77" w:rsidRPr="00C2654F" w:rsidRDefault="00DA4E77" w:rsidP="00DA4E77">
      <w:pPr>
        <w:ind w:left="851"/>
        <w:rPr>
          <w:sz w:val="24"/>
          <w:szCs w:val="24"/>
        </w:rPr>
      </w:pPr>
      <w:r w:rsidRPr="00C2654F">
        <w:rPr>
          <w:sz w:val="24"/>
          <w:szCs w:val="24"/>
        </w:rPr>
        <w:t xml:space="preserve">Forskydning af </w:t>
      </w:r>
      <w:proofErr w:type="spellStart"/>
      <w:r w:rsidRPr="00C2654F">
        <w:rPr>
          <w:sz w:val="24"/>
          <w:szCs w:val="24"/>
        </w:rPr>
        <w:t>enteralsonden</w:t>
      </w:r>
      <w:proofErr w:type="spellEnd"/>
      <w:r w:rsidRPr="00C2654F">
        <w:rPr>
          <w:sz w:val="24"/>
          <w:szCs w:val="24"/>
        </w:rPr>
        <w:t xml:space="preserve"> ind i ventriklen eller blokering af </w:t>
      </w:r>
      <w:proofErr w:type="spellStart"/>
      <w:r w:rsidRPr="00C2654F">
        <w:rPr>
          <w:sz w:val="24"/>
          <w:szCs w:val="24"/>
        </w:rPr>
        <w:t>sondesystemet</w:t>
      </w:r>
      <w:proofErr w:type="spellEnd"/>
      <w:r w:rsidRPr="00C2654F">
        <w:rPr>
          <w:sz w:val="24"/>
          <w:szCs w:val="24"/>
        </w:rPr>
        <w:t xml:space="preserve"> medfører tilbagevendende motoriske fluktuationer.</w:t>
      </w:r>
    </w:p>
    <w:p w:rsidR="00DA4E77" w:rsidRPr="00C2654F" w:rsidRDefault="00DA4E77" w:rsidP="00DA4E77">
      <w:pPr>
        <w:ind w:left="851"/>
        <w:rPr>
          <w:sz w:val="24"/>
          <w:szCs w:val="24"/>
        </w:rPr>
      </w:pPr>
    </w:p>
    <w:p w:rsidR="00DA4E77" w:rsidRPr="00C2654F" w:rsidRDefault="00DA4E77" w:rsidP="00DA4E77">
      <w:pPr>
        <w:ind w:left="851"/>
        <w:rPr>
          <w:sz w:val="24"/>
          <w:szCs w:val="24"/>
        </w:rPr>
      </w:pPr>
      <w:r w:rsidRPr="00C2654F">
        <w:rPr>
          <w:sz w:val="24"/>
          <w:szCs w:val="24"/>
        </w:rPr>
        <w:t xml:space="preserve">Følgende yderligere bivirkninger er observeret med oral </w:t>
      </w:r>
      <w:proofErr w:type="spellStart"/>
      <w:r w:rsidRPr="00C2654F">
        <w:rPr>
          <w:sz w:val="24"/>
          <w:szCs w:val="24"/>
        </w:rPr>
        <w:t>levodopa</w:t>
      </w:r>
      <w:proofErr w:type="spellEnd"/>
      <w:r w:rsidRPr="00C2654F">
        <w:rPr>
          <w:sz w:val="24"/>
          <w:szCs w:val="24"/>
        </w:rPr>
        <w:t>/</w:t>
      </w:r>
      <w:proofErr w:type="spellStart"/>
      <w:r w:rsidRPr="00C2654F">
        <w:rPr>
          <w:sz w:val="24"/>
          <w:szCs w:val="24"/>
        </w:rPr>
        <w:t>carbidopa</w:t>
      </w:r>
      <w:proofErr w:type="spellEnd"/>
      <w:r w:rsidRPr="00C2654F">
        <w:rPr>
          <w:sz w:val="24"/>
          <w:szCs w:val="24"/>
        </w:rPr>
        <w:t xml:space="preserve"> og er blevet klassificeret som sjældne bivirkninger (≥ 1/10.000 til &lt; 1/1.000): </w:t>
      </w:r>
      <w:proofErr w:type="spellStart"/>
      <w:r w:rsidRPr="00C2654F">
        <w:rPr>
          <w:sz w:val="24"/>
          <w:szCs w:val="24"/>
        </w:rPr>
        <w:t>hæmolytisk</w:t>
      </w:r>
      <w:proofErr w:type="spellEnd"/>
      <w:r w:rsidRPr="00C2654F">
        <w:rPr>
          <w:sz w:val="24"/>
          <w:szCs w:val="24"/>
        </w:rPr>
        <w:t xml:space="preserve"> anæmi, </w:t>
      </w:r>
      <w:proofErr w:type="spellStart"/>
      <w:r w:rsidRPr="00C2654F">
        <w:rPr>
          <w:sz w:val="24"/>
          <w:szCs w:val="24"/>
        </w:rPr>
        <w:t>trismus</w:t>
      </w:r>
      <w:proofErr w:type="spellEnd"/>
      <w:r w:rsidRPr="00C2654F">
        <w:rPr>
          <w:sz w:val="24"/>
          <w:szCs w:val="24"/>
        </w:rPr>
        <w:t xml:space="preserve">, </w:t>
      </w:r>
      <w:proofErr w:type="spellStart"/>
      <w:r w:rsidRPr="00C2654F">
        <w:rPr>
          <w:sz w:val="24"/>
          <w:szCs w:val="24"/>
        </w:rPr>
        <w:t>Horners</w:t>
      </w:r>
      <w:proofErr w:type="spellEnd"/>
      <w:r w:rsidRPr="00C2654F">
        <w:rPr>
          <w:sz w:val="24"/>
          <w:szCs w:val="24"/>
        </w:rPr>
        <w:t xml:space="preserve"> syndrom, </w:t>
      </w:r>
      <w:proofErr w:type="spellStart"/>
      <w:r w:rsidRPr="00C2654F">
        <w:rPr>
          <w:sz w:val="24"/>
          <w:szCs w:val="24"/>
        </w:rPr>
        <w:t>mydriasis</w:t>
      </w:r>
      <w:proofErr w:type="spellEnd"/>
      <w:r w:rsidRPr="00C2654F">
        <w:rPr>
          <w:sz w:val="24"/>
          <w:szCs w:val="24"/>
        </w:rPr>
        <w:t xml:space="preserve">, </w:t>
      </w:r>
      <w:proofErr w:type="spellStart"/>
      <w:r w:rsidRPr="00C2654F">
        <w:rPr>
          <w:sz w:val="24"/>
          <w:szCs w:val="24"/>
        </w:rPr>
        <w:t>okulogyr</w:t>
      </w:r>
      <w:proofErr w:type="spellEnd"/>
      <w:r w:rsidRPr="00C2654F">
        <w:rPr>
          <w:sz w:val="24"/>
          <w:szCs w:val="24"/>
        </w:rPr>
        <w:t xml:space="preserve"> krise og </w:t>
      </w:r>
      <w:proofErr w:type="spellStart"/>
      <w:r w:rsidRPr="00C2654F">
        <w:rPr>
          <w:sz w:val="24"/>
          <w:szCs w:val="24"/>
        </w:rPr>
        <w:t>Schönlein-Henochs</w:t>
      </w:r>
      <w:proofErr w:type="spellEnd"/>
      <w:r w:rsidRPr="00C2654F">
        <w:rPr>
          <w:sz w:val="24"/>
          <w:szCs w:val="24"/>
        </w:rPr>
        <w:t xml:space="preserve"> </w:t>
      </w:r>
      <w:proofErr w:type="spellStart"/>
      <w:r w:rsidRPr="00C2654F">
        <w:rPr>
          <w:sz w:val="24"/>
          <w:szCs w:val="24"/>
        </w:rPr>
        <w:t>purpura</w:t>
      </w:r>
      <w:proofErr w:type="spellEnd"/>
      <w:r w:rsidRPr="00C2654F">
        <w:rPr>
          <w:sz w:val="24"/>
          <w:szCs w:val="24"/>
        </w:rPr>
        <w:t xml:space="preserve">. Følgende yderligere bivirkning er indrapporteret som en meget sjælden bivirkning (&lt; 1/10.000): </w:t>
      </w:r>
      <w:proofErr w:type="spellStart"/>
      <w:r w:rsidRPr="00C2654F">
        <w:rPr>
          <w:sz w:val="24"/>
          <w:szCs w:val="24"/>
        </w:rPr>
        <w:t>agranulocytose</w:t>
      </w:r>
      <w:proofErr w:type="spellEnd"/>
    </w:p>
    <w:p w:rsidR="00DA4E77" w:rsidRPr="00C2654F" w:rsidRDefault="00DA4E77" w:rsidP="00DA4E77">
      <w:pPr>
        <w:ind w:left="851"/>
        <w:rPr>
          <w:sz w:val="24"/>
          <w:szCs w:val="24"/>
        </w:rPr>
      </w:pPr>
    </w:p>
    <w:p w:rsidR="00DA4E77" w:rsidRPr="00C2654F" w:rsidRDefault="00DA4E77" w:rsidP="00DA4E77">
      <w:pPr>
        <w:suppressAutoHyphens/>
        <w:ind w:left="851"/>
        <w:rPr>
          <w:i/>
          <w:sz w:val="24"/>
          <w:szCs w:val="24"/>
        </w:rPr>
      </w:pPr>
      <w:r w:rsidRPr="00C2654F">
        <w:rPr>
          <w:i/>
          <w:sz w:val="24"/>
          <w:szCs w:val="24"/>
        </w:rPr>
        <w:t>Laboratorieværdier:</w:t>
      </w:r>
    </w:p>
    <w:p w:rsidR="00DA4E77" w:rsidRPr="00C2654F" w:rsidRDefault="00DA4E77" w:rsidP="00DA4E77">
      <w:pPr>
        <w:suppressAutoHyphens/>
        <w:ind w:left="851"/>
        <w:rPr>
          <w:sz w:val="24"/>
          <w:szCs w:val="24"/>
        </w:rPr>
      </w:pPr>
      <w:r w:rsidRPr="00C2654F">
        <w:rPr>
          <w:sz w:val="24"/>
          <w:szCs w:val="24"/>
        </w:rPr>
        <w:t xml:space="preserve">Der er rapporteret om følgende ændringer i laboratorieværdier i forbindelse med </w:t>
      </w:r>
      <w:proofErr w:type="spellStart"/>
      <w:r w:rsidRPr="00C2654F">
        <w:rPr>
          <w:sz w:val="24"/>
          <w:szCs w:val="24"/>
        </w:rPr>
        <w:t>levodopa</w:t>
      </w:r>
      <w:proofErr w:type="spellEnd"/>
      <w:r w:rsidRPr="00C2654F">
        <w:rPr>
          <w:sz w:val="24"/>
          <w:szCs w:val="24"/>
        </w:rPr>
        <w:t>/</w:t>
      </w:r>
      <w:proofErr w:type="spellStart"/>
      <w:r w:rsidRPr="00C2654F">
        <w:rPr>
          <w:sz w:val="24"/>
          <w:szCs w:val="24"/>
        </w:rPr>
        <w:t>carbidopa</w:t>
      </w:r>
      <w:proofErr w:type="spellEnd"/>
      <w:r w:rsidRPr="00C2654F">
        <w:rPr>
          <w:sz w:val="24"/>
          <w:szCs w:val="24"/>
        </w:rPr>
        <w:t xml:space="preserve">-behandling: stigning i urinstof, alkaliske fosfataser, S-ASAT, S-ALAT, LDH, bilirubin, blodsukker, </w:t>
      </w:r>
      <w:proofErr w:type="spellStart"/>
      <w:r w:rsidRPr="00C2654F">
        <w:rPr>
          <w:sz w:val="24"/>
          <w:szCs w:val="24"/>
        </w:rPr>
        <w:t>kreatinin</w:t>
      </w:r>
      <w:proofErr w:type="spellEnd"/>
      <w:r w:rsidRPr="00C2654F">
        <w:rPr>
          <w:sz w:val="24"/>
          <w:szCs w:val="24"/>
        </w:rPr>
        <w:t xml:space="preserve">, urinsyre og positiv </w:t>
      </w:r>
      <w:proofErr w:type="spellStart"/>
      <w:r w:rsidRPr="00C2654F">
        <w:rPr>
          <w:sz w:val="24"/>
          <w:szCs w:val="24"/>
        </w:rPr>
        <w:t>Coombs´test</w:t>
      </w:r>
      <w:proofErr w:type="spellEnd"/>
      <w:r w:rsidRPr="00C2654F">
        <w:rPr>
          <w:sz w:val="24"/>
          <w:szCs w:val="24"/>
        </w:rPr>
        <w:t xml:space="preserve">, og lavere værdier af hæmoglobin og hæmatokrit. Leukocytter, bakterier og blod i urinen er rapporteret. </w:t>
      </w:r>
    </w:p>
    <w:p w:rsidR="00DA4E77" w:rsidRPr="00C2654F" w:rsidRDefault="00DA4E77" w:rsidP="00DA4E77">
      <w:pPr>
        <w:ind w:left="851"/>
        <w:rPr>
          <w:sz w:val="24"/>
          <w:szCs w:val="24"/>
        </w:rPr>
      </w:pPr>
    </w:p>
    <w:p w:rsidR="00DA4E77" w:rsidRPr="00C2654F" w:rsidRDefault="00DA4E77" w:rsidP="00DA4E77">
      <w:pPr>
        <w:ind w:left="851"/>
        <w:rPr>
          <w:sz w:val="24"/>
          <w:szCs w:val="24"/>
          <w:u w:val="single"/>
        </w:rPr>
      </w:pPr>
      <w:r w:rsidRPr="00C2654F">
        <w:rPr>
          <w:sz w:val="24"/>
          <w:szCs w:val="24"/>
          <w:u w:val="single"/>
        </w:rPr>
        <w:t>Beskrivelse af udvalgte bivirkninger</w:t>
      </w:r>
    </w:p>
    <w:p w:rsidR="00DA4E77" w:rsidRPr="00C2654F" w:rsidRDefault="00DA4E77" w:rsidP="00DA4E77">
      <w:pPr>
        <w:ind w:left="851"/>
        <w:rPr>
          <w:sz w:val="24"/>
          <w:szCs w:val="24"/>
        </w:rPr>
      </w:pPr>
      <w:r w:rsidRPr="00C2654F">
        <w:rPr>
          <w:sz w:val="24"/>
          <w:szCs w:val="24"/>
        </w:rPr>
        <w:t xml:space="preserve">Tilføjelse af </w:t>
      </w:r>
      <w:proofErr w:type="spellStart"/>
      <w:r w:rsidRPr="00C2654F">
        <w:rPr>
          <w:sz w:val="24"/>
          <w:szCs w:val="24"/>
        </w:rPr>
        <w:t>entacapon</w:t>
      </w:r>
      <w:proofErr w:type="spellEnd"/>
      <w:r w:rsidRPr="00C2654F">
        <w:rPr>
          <w:sz w:val="24"/>
          <w:szCs w:val="24"/>
        </w:rPr>
        <w:t xml:space="preserve"> til en eksisterende behandling med </w:t>
      </w:r>
      <w:proofErr w:type="spellStart"/>
      <w:r w:rsidRPr="00C2654F">
        <w:rPr>
          <w:sz w:val="24"/>
          <w:szCs w:val="24"/>
        </w:rPr>
        <w:t>levodopa</w:t>
      </w:r>
      <w:proofErr w:type="spellEnd"/>
      <w:r w:rsidRPr="00C2654F">
        <w:rPr>
          <w:sz w:val="24"/>
          <w:szCs w:val="24"/>
        </w:rPr>
        <w:t xml:space="preserve">/DDC-hæmmer kan indledningsvist medføre øget dopaminerg virkning (f.eks. </w:t>
      </w:r>
      <w:proofErr w:type="spellStart"/>
      <w:r w:rsidRPr="00C2654F">
        <w:rPr>
          <w:sz w:val="24"/>
          <w:szCs w:val="24"/>
        </w:rPr>
        <w:t>dyskinesi</w:t>
      </w:r>
      <w:proofErr w:type="spellEnd"/>
      <w:r w:rsidRPr="00C2654F">
        <w:rPr>
          <w:sz w:val="24"/>
          <w:szCs w:val="24"/>
        </w:rPr>
        <w:t xml:space="preserve">, kvalme og </w:t>
      </w:r>
      <w:r w:rsidRPr="00C2654F">
        <w:rPr>
          <w:sz w:val="24"/>
          <w:szCs w:val="24"/>
        </w:rPr>
        <w:lastRenderedPageBreak/>
        <w:t xml:space="preserve">opkastning). Sværhedsgraden og hyppigheden af sådanne </w:t>
      </w:r>
      <w:proofErr w:type="spellStart"/>
      <w:r w:rsidRPr="00C2654F">
        <w:rPr>
          <w:sz w:val="24"/>
          <w:szCs w:val="24"/>
        </w:rPr>
        <w:t>dopaminerge</w:t>
      </w:r>
      <w:proofErr w:type="spellEnd"/>
      <w:r w:rsidRPr="00C2654F">
        <w:rPr>
          <w:sz w:val="24"/>
          <w:szCs w:val="24"/>
        </w:rPr>
        <w:t xml:space="preserve"> reaktioner kan reduceres ved at reducere dosen af </w:t>
      </w:r>
      <w:proofErr w:type="spellStart"/>
      <w:r w:rsidRPr="00C2654F">
        <w:rPr>
          <w:sz w:val="24"/>
          <w:szCs w:val="24"/>
        </w:rPr>
        <w:t>levodopa</w:t>
      </w:r>
      <w:proofErr w:type="spellEnd"/>
      <w:r w:rsidRPr="00C2654F">
        <w:rPr>
          <w:sz w:val="24"/>
          <w:szCs w:val="24"/>
        </w:rPr>
        <w:t>.</w:t>
      </w:r>
    </w:p>
    <w:p w:rsidR="00DA4E77" w:rsidRPr="00C2654F" w:rsidRDefault="00DA4E77" w:rsidP="00DA4E77">
      <w:pPr>
        <w:ind w:left="851"/>
        <w:rPr>
          <w:sz w:val="24"/>
          <w:szCs w:val="24"/>
        </w:rPr>
      </w:pPr>
    </w:p>
    <w:p w:rsidR="00DA4E77" w:rsidRPr="00C2654F" w:rsidRDefault="00DA4E77" w:rsidP="00DA4E77">
      <w:pPr>
        <w:ind w:left="851"/>
        <w:rPr>
          <w:i/>
          <w:sz w:val="24"/>
          <w:szCs w:val="24"/>
        </w:rPr>
      </w:pPr>
      <w:r w:rsidRPr="00C2654F">
        <w:rPr>
          <w:i/>
          <w:sz w:val="24"/>
          <w:szCs w:val="24"/>
        </w:rPr>
        <w:t>Patologiske vane- og impulshandlinger</w:t>
      </w:r>
    </w:p>
    <w:p w:rsidR="00DA4E77" w:rsidRPr="00C2654F" w:rsidRDefault="00DA4E77" w:rsidP="00DA4E77">
      <w:pPr>
        <w:ind w:left="851"/>
        <w:rPr>
          <w:sz w:val="24"/>
          <w:szCs w:val="24"/>
        </w:rPr>
      </w:pPr>
      <w:r w:rsidRPr="00C2654F">
        <w:rPr>
          <w:sz w:val="24"/>
          <w:szCs w:val="24"/>
        </w:rPr>
        <w:t xml:space="preserve">Patologisk spillelyst, forøget libido, </w:t>
      </w:r>
      <w:proofErr w:type="spellStart"/>
      <w:r w:rsidRPr="00C2654F">
        <w:rPr>
          <w:sz w:val="24"/>
          <w:szCs w:val="24"/>
        </w:rPr>
        <w:t>hyperseksualitet</w:t>
      </w:r>
      <w:proofErr w:type="spellEnd"/>
      <w:r w:rsidRPr="00C2654F">
        <w:rPr>
          <w:sz w:val="24"/>
          <w:szCs w:val="24"/>
        </w:rPr>
        <w:t xml:space="preserve">, </w:t>
      </w:r>
      <w:proofErr w:type="spellStart"/>
      <w:r w:rsidRPr="00C2654F">
        <w:rPr>
          <w:sz w:val="24"/>
          <w:szCs w:val="24"/>
        </w:rPr>
        <w:t>kompulsiv</w:t>
      </w:r>
      <w:proofErr w:type="spellEnd"/>
      <w:r w:rsidRPr="00C2654F">
        <w:rPr>
          <w:sz w:val="24"/>
          <w:szCs w:val="24"/>
        </w:rPr>
        <w:t xml:space="preserve"> brug af penge og indkøb, spiseorgie og tvangsspisning kan opstå hos patienter, der behandles med dopaminagonister og/eller andre </w:t>
      </w:r>
      <w:proofErr w:type="spellStart"/>
      <w:r w:rsidRPr="00C2654F">
        <w:rPr>
          <w:sz w:val="24"/>
          <w:szCs w:val="24"/>
        </w:rPr>
        <w:t>dopaminerge</w:t>
      </w:r>
      <w:proofErr w:type="spellEnd"/>
      <w:r w:rsidRPr="00C2654F">
        <w:rPr>
          <w:sz w:val="24"/>
          <w:szCs w:val="24"/>
        </w:rPr>
        <w:t xml:space="preserve"> behandlinger indeholdende </w:t>
      </w:r>
      <w:proofErr w:type="spellStart"/>
      <w:r w:rsidRPr="00C2654F">
        <w:rPr>
          <w:sz w:val="24"/>
          <w:szCs w:val="24"/>
        </w:rPr>
        <w:t>levodopa</w:t>
      </w:r>
      <w:proofErr w:type="spellEnd"/>
      <w:r w:rsidRPr="00C2654F">
        <w:rPr>
          <w:sz w:val="24"/>
          <w:szCs w:val="24"/>
        </w:rPr>
        <w:t xml:space="preserve">, herunder </w:t>
      </w:r>
      <w:proofErr w:type="spellStart"/>
      <w:r w:rsidRPr="00C2654F">
        <w:rPr>
          <w:sz w:val="24"/>
          <w:szCs w:val="24"/>
        </w:rPr>
        <w:t>Lecigon</w:t>
      </w:r>
      <w:proofErr w:type="spellEnd"/>
      <w:r w:rsidRPr="00C2654F">
        <w:rPr>
          <w:sz w:val="24"/>
          <w:szCs w:val="24"/>
        </w:rPr>
        <w:t xml:space="preserve"> (se pkt. 4.4).</w:t>
      </w:r>
    </w:p>
    <w:p w:rsidR="00DA4E77" w:rsidRPr="00C2654F" w:rsidRDefault="00DA4E77" w:rsidP="00DA4E77">
      <w:pPr>
        <w:ind w:left="851"/>
        <w:rPr>
          <w:sz w:val="24"/>
          <w:szCs w:val="24"/>
        </w:rPr>
      </w:pPr>
    </w:p>
    <w:p w:rsidR="00DA4E77" w:rsidRPr="00C367A3" w:rsidRDefault="00DA4E77" w:rsidP="00DA4E77">
      <w:pPr>
        <w:ind w:left="851"/>
        <w:rPr>
          <w:i/>
          <w:sz w:val="24"/>
          <w:szCs w:val="24"/>
        </w:rPr>
      </w:pPr>
      <w:r w:rsidRPr="00C367A3">
        <w:rPr>
          <w:i/>
          <w:sz w:val="24"/>
          <w:szCs w:val="24"/>
        </w:rPr>
        <w:t>Døsighed og pludselige søvnanfald</w:t>
      </w:r>
    </w:p>
    <w:p w:rsidR="00DA4E77" w:rsidRPr="00C2654F" w:rsidRDefault="00DA4E77" w:rsidP="00DA4E77">
      <w:pPr>
        <w:ind w:left="851"/>
        <w:rPr>
          <w:sz w:val="24"/>
          <w:szCs w:val="24"/>
        </w:rPr>
      </w:pPr>
      <w:proofErr w:type="spellStart"/>
      <w:r w:rsidRPr="00C2654F">
        <w:rPr>
          <w:sz w:val="24"/>
          <w:szCs w:val="24"/>
        </w:rPr>
        <w:t>Entacapon</w:t>
      </w:r>
      <w:proofErr w:type="spellEnd"/>
      <w:r w:rsidRPr="00C2654F">
        <w:rPr>
          <w:sz w:val="24"/>
          <w:szCs w:val="24"/>
        </w:rPr>
        <w:t xml:space="preserve"> i kombination med </w:t>
      </w:r>
      <w:proofErr w:type="spellStart"/>
      <w:r w:rsidRPr="00C2654F">
        <w:rPr>
          <w:sz w:val="24"/>
          <w:szCs w:val="24"/>
        </w:rPr>
        <w:t>levodopa</w:t>
      </w:r>
      <w:proofErr w:type="spellEnd"/>
      <w:r w:rsidRPr="00C2654F">
        <w:rPr>
          <w:sz w:val="24"/>
          <w:szCs w:val="24"/>
        </w:rPr>
        <w:t xml:space="preserve"> er blevet forbundet med døsighed og pludselige søvnanfald hos patienter med Parkinsons sygdom, og der bør derfor udvises forsigtighed ved bilkørsel og betjening af maskiner (se pkt. 4.4 og 4.7).</w:t>
      </w:r>
    </w:p>
    <w:p w:rsidR="00DA4E77" w:rsidRPr="00C2654F" w:rsidRDefault="00DA4E77" w:rsidP="00DA4E77">
      <w:pPr>
        <w:ind w:left="851"/>
        <w:rPr>
          <w:sz w:val="24"/>
          <w:szCs w:val="24"/>
        </w:rPr>
      </w:pPr>
    </w:p>
    <w:p w:rsidR="00DA4E77" w:rsidRPr="00C2654F" w:rsidRDefault="00DA4E77" w:rsidP="00DA4E77">
      <w:pPr>
        <w:autoSpaceDE w:val="0"/>
        <w:autoSpaceDN w:val="0"/>
        <w:adjustRightInd w:val="0"/>
        <w:ind w:left="851"/>
        <w:rPr>
          <w:sz w:val="24"/>
          <w:szCs w:val="24"/>
          <w:u w:val="single"/>
        </w:rPr>
      </w:pPr>
      <w:r w:rsidRPr="00C2654F">
        <w:rPr>
          <w:sz w:val="24"/>
          <w:szCs w:val="24"/>
          <w:u w:val="single"/>
        </w:rPr>
        <w:t>Indberetning af formodede bivirkninger</w:t>
      </w:r>
    </w:p>
    <w:p w:rsidR="00DA4E77" w:rsidRDefault="00DA4E77" w:rsidP="00DA4E77">
      <w:pPr>
        <w:autoSpaceDE w:val="0"/>
        <w:autoSpaceDN w:val="0"/>
        <w:adjustRightInd w:val="0"/>
        <w:ind w:left="851"/>
        <w:rPr>
          <w:sz w:val="24"/>
          <w:szCs w:val="24"/>
        </w:rPr>
      </w:pPr>
      <w:r w:rsidRPr="00C2654F">
        <w:rPr>
          <w:sz w:val="24"/>
          <w:szCs w:val="24"/>
        </w:rPr>
        <w:t>Når lægemidlet er godkendt, er indberetning af formodede bivirkninger vigtig. Det muliggør løbende overvågning af benefit/</w:t>
      </w:r>
      <w:proofErr w:type="spellStart"/>
      <w:r w:rsidRPr="00C2654F">
        <w:rPr>
          <w:sz w:val="24"/>
          <w:szCs w:val="24"/>
        </w:rPr>
        <w:t>risk</w:t>
      </w:r>
      <w:proofErr w:type="spellEnd"/>
      <w:r w:rsidRPr="00C2654F">
        <w:rPr>
          <w:sz w:val="24"/>
          <w:szCs w:val="24"/>
        </w:rPr>
        <w:t xml:space="preserve">-forholdet for lægemidlet. </w:t>
      </w:r>
      <w:r w:rsidR="006A7320">
        <w:rPr>
          <w:sz w:val="24"/>
          <w:szCs w:val="24"/>
        </w:rPr>
        <w:t>S</w:t>
      </w:r>
      <w:r w:rsidRPr="00C2654F">
        <w:rPr>
          <w:sz w:val="24"/>
          <w:szCs w:val="24"/>
        </w:rPr>
        <w:t>undhedsperson</w:t>
      </w:r>
      <w:r w:rsidR="00CD5C9C">
        <w:rPr>
          <w:sz w:val="24"/>
          <w:szCs w:val="24"/>
        </w:rPr>
        <w:t xml:space="preserve">er </w:t>
      </w:r>
      <w:r w:rsidRPr="00C2654F">
        <w:rPr>
          <w:sz w:val="24"/>
          <w:szCs w:val="24"/>
        </w:rPr>
        <w:t>anmodes om at indberette alle formodede bivirkninger via:</w:t>
      </w:r>
    </w:p>
    <w:p w:rsidR="006A7320" w:rsidRPr="00C2654F" w:rsidRDefault="006A7320" w:rsidP="00DA4E77">
      <w:pPr>
        <w:autoSpaceDE w:val="0"/>
        <w:autoSpaceDN w:val="0"/>
        <w:adjustRightInd w:val="0"/>
        <w:ind w:left="851"/>
        <w:rPr>
          <w:sz w:val="24"/>
          <w:szCs w:val="24"/>
        </w:rPr>
      </w:pPr>
    </w:p>
    <w:p w:rsidR="00DA4E77" w:rsidRPr="00C2654F" w:rsidRDefault="00DA4E77" w:rsidP="00DA4E77">
      <w:pPr>
        <w:autoSpaceDE w:val="0"/>
        <w:autoSpaceDN w:val="0"/>
        <w:adjustRightInd w:val="0"/>
        <w:ind w:left="851"/>
        <w:rPr>
          <w:sz w:val="24"/>
          <w:szCs w:val="24"/>
        </w:rPr>
      </w:pPr>
      <w:r w:rsidRPr="00C2654F">
        <w:rPr>
          <w:sz w:val="24"/>
          <w:szCs w:val="24"/>
        </w:rPr>
        <w:t>Lægemiddelstyrelsen</w:t>
      </w:r>
    </w:p>
    <w:p w:rsidR="00DA4E77" w:rsidRPr="00C2654F" w:rsidRDefault="00DA4E77" w:rsidP="00DA4E77">
      <w:pPr>
        <w:autoSpaceDE w:val="0"/>
        <w:autoSpaceDN w:val="0"/>
        <w:adjustRightInd w:val="0"/>
        <w:ind w:left="851"/>
        <w:rPr>
          <w:sz w:val="24"/>
          <w:szCs w:val="24"/>
        </w:rPr>
      </w:pPr>
      <w:r w:rsidRPr="00C2654F">
        <w:rPr>
          <w:sz w:val="24"/>
          <w:szCs w:val="24"/>
        </w:rPr>
        <w:t>Axel Heides Gade 1</w:t>
      </w:r>
    </w:p>
    <w:p w:rsidR="00DA4E77" w:rsidRPr="00C2654F" w:rsidRDefault="00DA4E77" w:rsidP="00DA4E77">
      <w:pPr>
        <w:autoSpaceDE w:val="0"/>
        <w:autoSpaceDN w:val="0"/>
        <w:adjustRightInd w:val="0"/>
        <w:ind w:left="851"/>
        <w:rPr>
          <w:sz w:val="24"/>
          <w:szCs w:val="24"/>
        </w:rPr>
      </w:pPr>
      <w:r w:rsidRPr="00C2654F">
        <w:rPr>
          <w:sz w:val="24"/>
          <w:szCs w:val="24"/>
        </w:rPr>
        <w:t>DK-2300 København S</w:t>
      </w:r>
    </w:p>
    <w:p w:rsidR="00DA4E77" w:rsidRPr="00C2654F" w:rsidRDefault="00DA4E77" w:rsidP="00DA4E77">
      <w:pPr>
        <w:autoSpaceDE w:val="0"/>
        <w:autoSpaceDN w:val="0"/>
        <w:adjustRightInd w:val="0"/>
        <w:ind w:left="851"/>
        <w:rPr>
          <w:sz w:val="24"/>
          <w:szCs w:val="24"/>
        </w:rPr>
      </w:pPr>
      <w:r w:rsidRPr="00C2654F">
        <w:rPr>
          <w:sz w:val="24"/>
          <w:szCs w:val="24"/>
        </w:rPr>
        <w:t>Websted: www.meldenbivirkning.dk</w:t>
      </w:r>
    </w:p>
    <w:p w:rsidR="00DA4E77" w:rsidRPr="00C2654F" w:rsidRDefault="00DA4E77" w:rsidP="00DA4E77">
      <w:pPr>
        <w:pStyle w:val="Sidehoved"/>
        <w:tabs>
          <w:tab w:val="left" w:pos="851"/>
        </w:tabs>
        <w:ind w:left="851"/>
        <w:rPr>
          <w:szCs w:val="24"/>
        </w:rPr>
      </w:pPr>
    </w:p>
    <w:p w:rsidR="00DA4E77" w:rsidRPr="00C2654F" w:rsidRDefault="00DA4E77" w:rsidP="00DA4E77">
      <w:pPr>
        <w:tabs>
          <w:tab w:val="left" w:pos="851"/>
        </w:tabs>
        <w:ind w:left="851" w:hanging="851"/>
        <w:rPr>
          <w:b/>
          <w:sz w:val="24"/>
          <w:szCs w:val="24"/>
        </w:rPr>
      </w:pPr>
      <w:r w:rsidRPr="00C2654F">
        <w:rPr>
          <w:b/>
          <w:sz w:val="24"/>
          <w:szCs w:val="24"/>
        </w:rPr>
        <w:t>4.9</w:t>
      </w:r>
      <w:r w:rsidRPr="00C2654F">
        <w:rPr>
          <w:b/>
          <w:sz w:val="24"/>
          <w:szCs w:val="24"/>
        </w:rPr>
        <w:tab/>
        <w:t>Overdosering</w:t>
      </w:r>
    </w:p>
    <w:p w:rsidR="00DA4E77" w:rsidRPr="00C367A3" w:rsidRDefault="00DA4E77" w:rsidP="00DA4E77">
      <w:pPr>
        <w:ind w:left="851"/>
        <w:rPr>
          <w:sz w:val="24"/>
          <w:szCs w:val="24"/>
          <w:lang w:eastAsia="en-GB"/>
        </w:rPr>
      </w:pPr>
      <w:r w:rsidRPr="00C367A3">
        <w:rPr>
          <w:sz w:val="24"/>
          <w:szCs w:val="24"/>
        </w:rPr>
        <w:t xml:space="preserve">De mest udtalte kliniske symptomer på overdosering af </w:t>
      </w:r>
      <w:proofErr w:type="spellStart"/>
      <w:r w:rsidRPr="00C367A3">
        <w:rPr>
          <w:sz w:val="24"/>
          <w:szCs w:val="24"/>
        </w:rPr>
        <w:t>levodopa</w:t>
      </w:r>
      <w:proofErr w:type="spellEnd"/>
      <w:r w:rsidRPr="00C367A3">
        <w:rPr>
          <w:sz w:val="24"/>
          <w:szCs w:val="24"/>
        </w:rPr>
        <w:t>/</w:t>
      </w:r>
      <w:proofErr w:type="spellStart"/>
      <w:r w:rsidRPr="00C367A3">
        <w:rPr>
          <w:sz w:val="24"/>
          <w:szCs w:val="24"/>
        </w:rPr>
        <w:t>carbidopa</w:t>
      </w:r>
      <w:proofErr w:type="spellEnd"/>
      <w:r w:rsidRPr="00C367A3">
        <w:rPr>
          <w:sz w:val="24"/>
          <w:szCs w:val="24"/>
        </w:rPr>
        <w:t xml:space="preserve"> er </w:t>
      </w:r>
      <w:proofErr w:type="spellStart"/>
      <w:r w:rsidRPr="00C367A3">
        <w:rPr>
          <w:sz w:val="24"/>
          <w:szCs w:val="24"/>
        </w:rPr>
        <w:t>dystoni</w:t>
      </w:r>
      <w:proofErr w:type="spellEnd"/>
      <w:r w:rsidRPr="00C367A3">
        <w:rPr>
          <w:sz w:val="24"/>
          <w:szCs w:val="24"/>
        </w:rPr>
        <w:t xml:space="preserve"> og </w:t>
      </w:r>
      <w:proofErr w:type="spellStart"/>
      <w:r w:rsidRPr="00C367A3">
        <w:rPr>
          <w:sz w:val="24"/>
          <w:szCs w:val="24"/>
        </w:rPr>
        <w:t>dyskinesi</w:t>
      </w:r>
      <w:proofErr w:type="spellEnd"/>
      <w:r w:rsidRPr="00C367A3">
        <w:rPr>
          <w:sz w:val="24"/>
          <w:szCs w:val="24"/>
        </w:rPr>
        <w:t xml:space="preserve">. Krampe i øjenlåget kan være et tidligt tegn på overdosering. </w:t>
      </w:r>
      <w:proofErr w:type="spellStart"/>
      <w:r w:rsidRPr="00C367A3">
        <w:rPr>
          <w:sz w:val="24"/>
          <w:szCs w:val="24"/>
        </w:rPr>
        <w:t>Pyridoxin</w:t>
      </w:r>
      <w:proofErr w:type="spellEnd"/>
      <w:r w:rsidRPr="00C367A3">
        <w:rPr>
          <w:sz w:val="24"/>
          <w:szCs w:val="24"/>
        </w:rPr>
        <w:t xml:space="preserve"> modvirker imidlertid ikke </w:t>
      </w:r>
      <w:proofErr w:type="spellStart"/>
      <w:r w:rsidRPr="00C367A3">
        <w:rPr>
          <w:sz w:val="24"/>
          <w:szCs w:val="24"/>
        </w:rPr>
        <w:t>Lecigons</w:t>
      </w:r>
      <w:proofErr w:type="spellEnd"/>
      <w:r w:rsidRPr="00C367A3">
        <w:rPr>
          <w:sz w:val="24"/>
          <w:szCs w:val="24"/>
        </w:rPr>
        <w:t xml:space="preserve"> virkning. EKG-overvågning bør udføres, og patienten bør følges nøje for udvikling af </w:t>
      </w:r>
      <w:proofErr w:type="spellStart"/>
      <w:r w:rsidRPr="00C367A3">
        <w:rPr>
          <w:sz w:val="24"/>
          <w:szCs w:val="24"/>
        </w:rPr>
        <w:t>hjertearytmier</w:t>
      </w:r>
      <w:proofErr w:type="spellEnd"/>
      <w:r w:rsidRPr="00C367A3">
        <w:rPr>
          <w:sz w:val="24"/>
          <w:szCs w:val="24"/>
        </w:rPr>
        <w:t xml:space="preserve">. Om nødvendigt bør der gives en passende behandling mod </w:t>
      </w:r>
      <w:proofErr w:type="spellStart"/>
      <w:r w:rsidRPr="00C367A3">
        <w:rPr>
          <w:sz w:val="24"/>
          <w:szCs w:val="24"/>
        </w:rPr>
        <w:t>arytmier</w:t>
      </w:r>
      <w:proofErr w:type="spellEnd"/>
      <w:r w:rsidRPr="00C367A3">
        <w:rPr>
          <w:sz w:val="24"/>
          <w:szCs w:val="24"/>
        </w:rPr>
        <w:t xml:space="preserve">. Muligheden for, at patienten har taget andre lægemidler samtidigt med </w:t>
      </w:r>
      <w:proofErr w:type="spellStart"/>
      <w:r w:rsidRPr="00C367A3">
        <w:rPr>
          <w:sz w:val="24"/>
          <w:szCs w:val="24"/>
        </w:rPr>
        <w:t>Lecigon</w:t>
      </w:r>
      <w:proofErr w:type="spellEnd"/>
      <w:r w:rsidRPr="00C367A3">
        <w:rPr>
          <w:sz w:val="24"/>
          <w:szCs w:val="24"/>
        </w:rPr>
        <w:t>, bør overvejes. Virkningen af dialyse i behandlingen af overdosering er ukendt.</w:t>
      </w:r>
    </w:p>
    <w:p w:rsidR="00DA4E77" w:rsidRPr="00C2654F" w:rsidRDefault="00DA4E77" w:rsidP="00DA4E77">
      <w:pPr>
        <w:ind w:left="851"/>
        <w:rPr>
          <w:sz w:val="24"/>
          <w:szCs w:val="24"/>
        </w:rPr>
      </w:pPr>
      <w:r w:rsidRPr="00C367A3">
        <w:rPr>
          <w:sz w:val="24"/>
          <w:szCs w:val="24"/>
        </w:rPr>
        <w:t xml:space="preserve">Dataene inkluderer enkeltstående tilfælde af overdosering, hvor den højeste indberettede daglige dosis af oral </w:t>
      </w:r>
      <w:proofErr w:type="spellStart"/>
      <w:r w:rsidRPr="00C367A3">
        <w:rPr>
          <w:sz w:val="24"/>
          <w:szCs w:val="24"/>
        </w:rPr>
        <w:t>levodopa</w:t>
      </w:r>
      <w:proofErr w:type="spellEnd"/>
      <w:r w:rsidRPr="00C367A3">
        <w:rPr>
          <w:sz w:val="24"/>
          <w:szCs w:val="24"/>
        </w:rPr>
        <w:t xml:space="preserve"> og </w:t>
      </w:r>
      <w:proofErr w:type="spellStart"/>
      <w:r w:rsidRPr="00C367A3">
        <w:rPr>
          <w:sz w:val="24"/>
          <w:szCs w:val="24"/>
        </w:rPr>
        <w:t>entacapon</w:t>
      </w:r>
      <w:proofErr w:type="spellEnd"/>
      <w:r w:rsidRPr="00C367A3">
        <w:rPr>
          <w:sz w:val="24"/>
          <w:szCs w:val="24"/>
        </w:rPr>
        <w:t xml:space="preserve"> var henholdsvis mindst 10.000 mg og 40.000 mg. De akutte tegn og symptomer i disse tilfælde omfattede agitation, konfusion, koma, bradykardi, </w:t>
      </w:r>
      <w:proofErr w:type="spellStart"/>
      <w:r w:rsidRPr="00C367A3">
        <w:rPr>
          <w:sz w:val="24"/>
          <w:szCs w:val="24"/>
        </w:rPr>
        <w:t>ventrikulær</w:t>
      </w:r>
      <w:proofErr w:type="spellEnd"/>
      <w:r w:rsidRPr="00C367A3">
        <w:rPr>
          <w:sz w:val="24"/>
          <w:szCs w:val="24"/>
        </w:rPr>
        <w:t xml:space="preserve"> </w:t>
      </w:r>
      <w:proofErr w:type="spellStart"/>
      <w:r w:rsidRPr="00C367A3">
        <w:rPr>
          <w:sz w:val="24"/>
          <w:szCs w:val="24"/>
        </w:rPr>
        <w:t>takykardi</w:t>
      </w:r>
      <w:proofErr w:type="spellEnd"/>
      <w:r w:rsidRPr="00C367A3">
        <w:rPr>
          <w:sz w:val="24"/>
          <w:szCs w:val="24"/>
        </w:rPr>
        <w:t xml:space="preserve">, </w:t>
      </w:r>
      <w:proofErr w:type="spellStart"/>
      <w:r w:rsidRPr="00C367A3">
        <w:rPr>
          <w:sz w:val="24"/>
          <w:szCs w:val="24"/>
        </w:rPr>
        <w:t>Cheyne-Stokes</w:t>
      </w:r>
      <w:proofErr w:type="spellEnd"/>
      <w:r w:rsidRPr="00C367A3">
        <w:rPr>
          <w:sz w:val="24"/>
          <w:szCs w:val="24"/>
        </w:rPr>
        <w:t xml:space="preserve">’ respiration, misfarvning af hud, tunge og </w:t>
      </w:r>
      <w:proofErr w:type="spellStart"/>
      <w:r w:rsidRPr="00C367A3">
        <w:rPr>
          <w:sz w:val="24"/>
          <w:szCs w:val="24"/>
        </w:rPr>
        <w:t>conjunctiva</w:t>
      </w:r>
      <w:proofErr w:type="spellEnd"/>
      <w:r w:rsidRPr="00C367A3">
        <w:rPr>
          <w:sz w:val="24"/>
          <w:szCs w:val="24"/>
        </w:rPr>
        <w:t xml:space="preserve"> samt misfarvet urin.</w:t>
      </w:r>
      <w:r w:rsidRPr="00C367A3">
        <w:rPr>
          <w:sz w:val="24"/>
          <w:szCs w:val="24"/>
          <w:highlight w:val="yellow"/>
        </w:rPr>
        <w:t xml:space="preserve"> </w:t>
      </w:r>
      <w:r w:rsidRPr="00C367A3">
        <w:rPr>
          <w:sz w:val="24"/>
          <w:szCs w:val="24"/>
        </w:rPr>
        <w:br/>
      </w:r>
    </w:p>
    <w:p w:rsidR="00DA4E77" w:rsidRPr="00C2654F" w:rsidRDefault="00DA4E77" w:rsidP="00DA4E77">
      <w:pPr>
        <w:tabs>
          <w:tab w:val="left" w:pos="851"/>
        </w:tabs>
        <w:ind w:left="851" w:hanging="851"/>
        <w:rPr>
          <w:b/>
          <w:sz w:val="24"/>
          <w:szCs w:val="24"/>
        </w:rPr>
      </w:pPr>
      <w:r w:rsidRPr="00C2654F">
        <w:rPr>
          <w:b/>
          <w:sz w:val="24"/>
          <w:szCs w:val="24"/>
        </w:rPr>
        <w:t>4.10</w:t>
      </w:r>
      <w:r w:rsidRPr="00C2654F">
        <w:rPr>
          <w:b/>
          <w:sz w:val="24"/>
          <w:szCs w:val="24"/>
        </w:rPr>
        <w:tab/>
        <w:t>Udlevering</w:t>
      </w:r>
    </w:p>
    <w:p w:rsidR="00DA4E77" w:rsidRPr="00C2654F" w:rsidRDefault="00DA4E77" w:rsidP="00DA4E77">
      <w:pPr>
        <w:tabs>
          <w:tab w:val="left" w:pos="851"/>
        </w:tabs>
        <w:ind w:left="851"/>
        <w:rPr>
          <w:sz w:val="24"/>
          <w:szCs w:val="24"/>
        </w:rPr>
      </w:pPr>
      <w:r w:rsidRPr="00C2654F">
        <w:rPr>
          <w:sz w:val="24"/>
          <w:szCs w:val="24"/>
        </w:rPr>
        <w:t>B</w:t>
      </w:r>
    </w:p>
    <w:p w:rsidR="00DA4E77" w:rsidRDefault="00DA4E77" w:rsidP="00DA4E77">
      <w:pPr>
        <w:tabs>
          <w:tab w:val="left" w:pos="851"/>
        </w:tabs>
        <w:ind w:left="851"/>
        <w:rPr>
          <w:sz w:val="24"/>
          <w:szCs w:val="24"/>
        </w:rPr>
      </w:pPr>
    </w:p>
    <w:p w:rsidR="00A05C3C" w:rsidRPr="00C2654F" w:rsidRDefault="00A05C3C" w:rsidP="00DA4E77">
      <w:pPr>
        <w:tabs>
          <w:tab w:val="left" w:pos="851"/>
        </w:tabs>
        <w:ind w:left="851"/>
        <w:rPr>
          <w:sz w:val="24"/>
          <w:szCs w:val="24"/>
        </w:rPr>
      </w:pPr>
    </w:p>
    <w:p w:rsidR="00DA4E77" w:rsidRPr="00C2654F" w:rsidRDefault="00DA4E77" w:rsidP="00DA4E77">
      <w:pPr>
        <w:tabs>
          <w:tab w:val="left" w:pos="851"/>
        </w:tabs>
        <w:ind w:left="851" w:hanging="851"/>
        <w:rPr>
          <w:b/>
          <w:sz w:val="24"/>
          <w:szCs w:val="24"/>
        </w:rPr>
      </w:pPr>
      <w:r w:rsidRPr="00C2654F">
        <w:rPr>
          <w:b/>
          <w:sz w:val="24"/>
          <w:szCs w:val="24"/>
        </w:rPr>
        <w:t>5.</w:t>
      </w:r>
      <w:r w:rsidRPr="00C2654F">
        <w:rPr>
          <w:b/>
          <w:sz w:val="24"/>
          <w:szCs w:val="24"/>
        </w:rPr>
        <w:tab/>
        <w:t>FARMAKOLOGISKE EGENSKABER</w:t>
      </w:r>
    </w:p>
    <w:p w:rsidR="00DA4E77" w:rsidRPr="00C2654F" w:rsidRDefault="00DA4E77" w:rsidP="00A05C3C">
      <w:pPr>
        <w:tabs>
          <w:tab w:val="left" w:pos="851"/>
        </w:tabs>
        <w:rPr>
          <w:sz w:val="24"/>
          <w:szCs w:val="24"/>
        </w:rPr>
      </w:pPr>
    </w:p>
    <w:p w:rsidR="00DA4E77" w:rsidRPr="00C2654F" w:rsidRDefault="00DA4E77" w:rsidP="00DA4E77">
      <w:pPr>
        <w:tabs>
          <w:tab w:val="num" w:pos="851"/>
        </w:tabs>
        <w:ind w:left="851" w:hanging="851"/>
        <w:rPr>
          <w:b/>
          <w:sz w:val="24"/>
          <w:szCs w:val="24"/>
        </w:rPr>
      </w:pPr>
      <w:r w:rsidRPr="00C2654F">
        <w:rPr>
          <w:b/>
          <w:sz w:val="24"/>
          <w:szCs w:val="24"/>
        </w:rPr>
        <w:t>5.1</w:t>
      </w:r>
      <w:r w:rsidRPr="00C2654F">
        <w:rPr>
          <w:b/>
          <w:sz w:val="24"/>
          <w:szCs w:val="24"/>
        </w:rPr>
        <w:tab/>
      </w:r>
      <w:proofErr w:type="spellStart"/>
      <w:r w:rsidRPr="00C2654F">
        <w:rPr>
          <w:b/>
          <w:sz w:val="24"/>
          <w:szCs w:val="24"/>
        </w:rPr>
        <w:t>Farmakodynamiske</w:t>
      </w:r>
      <w:proofErr w:type="spellEnd"/>
      <w:r w:rsidRPr="00C2654F">
        <w:rPr>
          <w:b/>
          <w:sz w:val="24"/>
          <w:szCs w:val="24"/>
        </w:rPr>
        <w:t xml:space="preserve"> egenskaber</w:t>
      </w:r>
    </w:p>
    <w:p w:rsidR="00E3427A" w:rsidRDefault="00A05C3C" w:rsidP="00E3427A">
      <w:pPr>
        <w:suppressAutoHyphens/>
        <w:ind w:left="851"/>
        <w:rPr>
          <w:sz w:val="24"/>
          <w:szCs w:val="24"/>
        </w:rPr>
      </w:pPr>
      <w:bookmarkStart w:id="8" w:name="_Hlk121753973"/>
      <w:bookmarkStart w:id="9" w:name="_Hlk121742993"/>
      <w:proofErr w:type="spellStart"/>
      <w:r>
        <w:rPr>
          <w:sz w:val="24"/>
          <w:szCs w:val="24"/>
        </w:rPr>
        <w:t>Farmakoterapeutisk</w:t>
      </w:r>
      <w:proofErr w:type="spellEnd"/>
      <w:r>
        <w:rPr>
          <w:sz w:val="24"/>
          <w:szCs w:val="24"/>
        </w:rPr>
        <w:t xml:space="preserve"> klassifikation:</w:t>
      </w:r>
      <w:bookmarkEnd w:id="8"/>
      <w:bookmarkEnd w:id="9"/>
      <w:r>
        <w:rPr>
          <w:sz w:val="24"/>
          <w:szCs w:val="24"/>
        </w:rPr>
        <w:t xml:space="preserve"> </w:t>
      </w:r>
      <w:proofErr w:type="spellStart"/>
      <w:r>
        <w:rPr>
          <w:sz w:val="24"/>
          <w:szCs w:val="24"/>
        </w:rPr>
        <w:t>Antiparkinsonmidler</w:t>
      </w:r>
      <w:proofErr w:type="spellEnd"/>
      <w:r>
        <w:rPr>
          <w:sz w:val="24"/>
          <w:szCs w:val="24"/>
        </w:rPr>
        <w:t xml:space="preserve">, </w:t>
      </w:r>
      <w:proofErr w:type="spellStart"/>
      <w:r>
        <w:rPr>
          <w:sz w:val="24"/>
          <w:szCs w:val="24"/>
        </w:rPr>
        <w:t>dopa</w:t>
      </w:r>
      <w:proofErr w:type="spellEnd"/>
      <w:r>
        <w:rPr>
          <w:sz w:val="24"/>
          <w:szCs w:val="24"/>
        </w:rPr>
        <w:t xml:space="preserve"> og </w:t>
      </w:r>
      <w:proofErr w:type="spellStart"/>
      <w:r>
        <w:rPr>
          <w:sz w:val="24"/>
          <w:szCs w:val="24"/>
        </w:rPr>
        <w:t>dopa</w:t>
      </w:r>
      <w:proofErr w:type="spellEnd"/>
      <w:r>
        <w:rPr>
          <w:sz w:val="24"/>
          <w:szCs w:val="24"/>
        </w:rPr>
        <w:t>-derivater</w:t>
      </w:r>
      <w:r w:rsidR="00E3427A">
        <w:rPr>
          <w:sz w:val="24"/>
          <w:szCs w:val="24"/>
        </w:rPr>
        <w:t xml:space="preserve">, ATC-kode: N 04 BA 03. </w:t>
      </w:r>
    </w:p>
    <w:p w:rsidR="00A05C3C" w:rsidRDefault="00A05C3C" w:rsidP="00A05C3C">
      <w:pPr>
        <w:suppressAutoHyphens/>
        <w:ind w:left="851"/>
        <w:rPr>
          <w:sz w:val="24"/>
          <w:szCs w:val="24"/>
        </w:rPr>
      </w:pPr>
    </w:p>
    <w:p w:rsidR="00DA4E77" w:rsidRDefault="00DA4E77" w:rsidP="00DA4E77">
      <w:pPr>
        <w:autoSpaceDE w:val="0"/>
        <w:autoSpaceDN w:val="0"/>
        <w:adjustRightInd w:val="0"/>
        <w:ind w:left="851"/>
        <w:rPr>
          <w:sz w:val="24"/>
          <w:szCs w:val="24"/>
        </w:rPr>
      </w:pPr>
    </w:p>
    <w:p w:rsidR="00E3427A" w:rsidRDefault="00E3427A" w:rsidP="00DA4E77">
      <w:pPr>
        <w:autoSpaceDE w:val="0"/>
        <w:autoSpaceDN w:val="0"/>
        <w:adjustRightInd w:val="0"/>
        <w:ind w:left="851"/>
        <w:rPr>
          <w:sz w:val="24"/>
          <w:szCs w:val="24"/>
          <w:u w:val="single"/>
        </w:rPr>
      </w:pPr>
    </w:p>
    <w:p w:rsidR="00DA4E77" w:rsidRPr="00C2654F" w:rsidRDefault="00DA4E77" w:rsidP="00714EE0">
      <w:pPr>
        <w:keepNext/>
        <w:autoSpaceDE w:val="0"/>
        <w:autoSpaceDN w:val="0"/>
        <w:adjustRightInd w:val="0"/>
        <w:ind w:left="851"/>
        <w:rPr>
          <w:sz w:val="24"/>
          <w:szCs w:val="24"/>
          <w:u w:val="single"/>
          <w:lang w:eastAsia="en-GB"/>
        </w:rPr>
      </w:pPr>
      <w:r w:rsidRPr="00C2654F">
        <w:rPr>
          <w:sz w:val="24"/>
          <w:szCs w:val="24"/>
          <w:u w:val="single"/>
        </w:rPr>
        <w:lastRenderedPageBreak/>
        <w:t>Virkningsmekanisme</w:t>
      </w:r>
    </w:p>
    <w:p w:rsidR="00DA4E77" w:rsidRPr="00C2654F" w:rsidRDefault="00DA4E77" w:rsidP="00DA4E77">
      <w:pPr>
        <w:autoSpaceDE w:val="0"/>
        <w:autoSpaceDN w:val="0"/>
        <w:adjustRightInd w:val="0"/>
        <w:ind w:left="851"/>
        <w:rPr>
          <w:sz w:val="24"/>
          <w:szCs w:val="24"/>
        </w:rPr>
      </w:pPr>
      <w:proofErr w:type="spellStart"/>
      <w:r w:rsidRPr="00C2654F">
        <w:rPr>
          <w:sz w:val="24"/>
          <w:szCs w:val="24"/>
        </w:rPr>
        <w:t>Lecigon</w:t>
      </w:r>
      <w:proofErr w:type="spellEnd"/>
      <w:r w:rsidRPr="00C2654F">
        <w:rPr>
          <w:sz w:val="24"/>
          <w:szCs w:val="24"/>
        </w:rPr>
        <w:t xml:space="preserve"> er en kombination af </w:t>
      </w:r>
      <w:proofErr w:type="spellStart"/>
      <w:r w:rsidRPr="00C2654F">
        <w:rPr>
          <w:sz w:val="24"/>
          <w:szCs w:val="24"/>
        </w:rPr>
        <w:t>levodopa</w:t>
      </w:r>
      <w:proofErr w:type="spellEnd"/>
      <w:r w:rsidRPr="00C2654F">
        <w:rPr>
          <w:sz w:val="24"/>
          <w:szCs w:val="24"/>
        </w:rPr>
        <w:t xml:space="preserve">, </w:t>
      </w:r>
      <w:proofErr w:type="spellStart"/>
      <w:r w:rsidRPr="00C2654F">
        <w:rPr>
          <w:sz w:val="24"/>
          <w:szCs w:val="24"/>
        </w:rPr>
        <w:t>carbidopamonohydrat</w:t>
      </w:r>
      <w:proofErr w:type="spellEnd"/>
      <w:r w:rsidRPr="00C2654F">
        <w:rPr>
          <w:sz w:val="24"/>
          <w:szCs w:val="24"/>
        </w:rPr>
        <w:t xml:space="preserve"> og </w:t>
      </w:r>
      <w:proofErr w:type="spellStart"/>
      <w:r w:rsidRPr="00C2654F">
        <w:rPr>
          <w:sz w:val="24"/>
          <w:szCs w:val="24"/>
        </w:rPr>
        <w:t>entacapon</w:t>
      </w:r>
      <w:proofErr w:type="spellEnd"/>
      <w:r w:rsidRPr="00C2654F">
        <w:rPr>
          <w:sz w:val="24"/>
          <w:szCs w:val="24"/>
        </w:rPr>
        <w:t xml:space="preserve"> (i forholdet 4:1:4) i en gel til kontinuerlig </w:t>
      </w:r>
      <w:proofErr w:type="spellStart"/>
      <w:r w:rsidRPr="00C2654F">
        <w:rPr>
          <w:sz w:val="24"/>
          <w:szCs w:val="24"/>
        </w:rPr>
        <w:t>enteral</w:t>
      </w:r>
      <w:proofErr w:type="spellEnd"/>
      <w:r w:rsidRPr="00C2654F">
        <w:rPr>
          <w:sz w:val="24"/>
          <w:szCs w:val="24"/>
        </w:rPr>
        <w:t xml:space="preserve"> infusion ved fremskreden Parkinsons sygdom med svære motoriske fluktuationer og hyper-/</w:t>
      </w:r>
      <w:proofErr w:type="spellStart"/>
      <w:r w:rsidRPr="00C2654F">
        <w:rPr>
          <w:sz w:val="24"/>
          <w:szCs w:val="24"/>
        </w:rPr>
        <w:t>dyskinesier</w:t>
      </w:r>
      <w:proofErr w:type="spellEnd"/>
      <w:r w:rsidRPr="00C2654F">
        <w:rPr>
          <w:sz w:val="24"/>
          <w:szCs w:val="24"/>
        </w:rPr>
        <w:t>.</w:t>
      </w:r>
    </w:p>
    <w:p w:rsidR="00DA4E77" w:rsidRPr="00C2654F" w:rsidRDefault="00DA4E77" w:rsidP="00DA4E77">
      <w:pPr>
        <w:autoSpaceDE w:val="0"/>
        <w:autoSpaceDN w:val="0"/>
        <w:adjustRightInd w:val="0"/>
        <w:ind w:left="851"/>
        <w:rPr>
          <w:sz w:val="24"/>
          <w:szCs w:val="24"/>
        </w:rPr>
      </w:pPr>
    </w:p>
    <w:p w:rsidR="00DA4E77" w:rsidRPr="00C2654F" w:rsidRDefault="00DA4E77" w:rsidP="00DA4E77">
      <w:pPr>
        <w:autoSpaceDE w:val="0"/>
        <w:autoSpaceDN w:val="0"/>
        <w:adjustRightInd w:val="0"/>
        <w:ind w:left="851"/>
        <w:rPr>
          <w:sz w:val="24"/>
          <w:szCs w:val="24"/>
        </w:rPr>
      </w:pPr>
      <w:r w:rsidRPr="00C2654F">
        <w:rPr>
          <w:sz w:val="24"/>
          <w:szCs w:val="24"/>
        </w:rPr>
        <w:t xml:space="preserve">Så vidt det vides på nuværende tidspunkt, er symptomerne på Parkinsons sygdom relateret til mangel på dopamin i corpus </w:t>
      </w:r>
      <w:proofErr w:type="spellStart"/>
      <w:r w:rsidRPr="00C2654F">
        <w:rPr>
          <w:sz w:val="24"/>
          <w:szCs w:val="24"/>
        </w:rPr>
        <w:t>striatum</w:t>
      </w:r>
      <w:proofErr w:type="spellEnd"/>
      <w:r w:rsidRPr="00C2654F">
        <w:rPr>
          <w:sz w:val="24"/>
          <w:szCs w:val="24"/>
        </w:rPr>
        <w:t>. Dopamin passerer ikke blod-hjerne-barrieren.</w:t>
      </w:r>
    </w:p>
    <w:p w:rsidR="00DA4E77" w:rsidRPr="00C2654F" w:rsidRDefault="00DA4E77" w:rsidP="00DA4E77">
      <w:pPr>
        <w:autoSpaceDE w:val="0"/>
        <w:autoSpaceDN w:val="0"/>
        <w:adjustRightInd w:val="0"/>
        <w:ind w:left="851"/>
        <w:rPr>
          <w:sz w:val="24"/>
          <w:szCs w:val="24"/>
        </w:rPr>
      </w:pPr>
    </w:p>
    <w:p w:rsidR="00DA4E77" w:rsidRPr="00C2654F" w:rsidRDefault="00DA4E77" w:rsidP="00DA4E77">
      <w:pPr>
        <w:autoSpaceDE w:val="0"/>
        <w:autoSpaceDN w:val="0"/>
        <w:adjustRightInd w:val="0"/>
        <w:ind w:left="851"/>
        <w:rPr>
          <w:sz w:val="24"/>
          <w:szCs w:val="24"/>
        </w:rPr>
      </w:pPr>
      <w:proofErr w:type="spellStart"/>
      <w:r w:rsidRPr="00C2654F">
        <w:rPr>
          <w:sz w:val="24"/>
          <w:szCs w:val="24"/>
        </w:rPr>
        <w:t>Levodopa</w:t>
      </w:r>
      <w:proofErr w:type="spellEnd"/>
      <w:r w:rsidRPr="00C2654F">
        <w:rPr>
          <w:sz w:val="24"/>
          <w:szCs w:val="24"/>
        </w:rPr>
        <w:t xml:space="preserve"> er en metabolisk dopamin-</w:t>
      </w:r>
      <w:proofErr w:type="spellStart"/>
      <w:r w:rsidRPr="00C2654F">
        <w:rPr>
          <w:sz w:val="24"/>
          <w:szCs w:val="24"/>
        </w:rPr>
        <w:t>prækursor</w:t>
      </w:r>
      <w:proofErr w:type="spellEnd"/>
      <w:r w:rsidRPr="00C2654F">
        <w:rPr>
          <w:sz w:val="24"/>
          <w:szCs w:val="24"/>
        </w:rPr>
        <w:t xml:space="preserve">, der krydser blod-hjerne-barrieren og lindrer symptomerne på Parkinsons sygdom. Eftersom </w:t>
      </w:r>
      <w:proofErr w:type="spellStart"/>
      <w:r w:rsidRPr="00C2654F">
        <w:rPr>
          <w:sz w:val="24"/>
          <w:szCs w:val="24"/>
        </w:rPr>
        <w:t>levodopa</w:t>
      </w:r>
      <w:proofErr w:type="spellEnd"/>
      <w:r w:rsidRPr="00C2654F">
        <w:rPr>
          <w:sz w:val="24"/>
          <w:szCs w:val="24"/>
        </w:rPr>
        <w:t xml:space="preserve"> i høj grad bliver </w:t>
      </w:r>
      <w:proofErr w:type="spellStart"/>
      <w:r w:rsidRPr="00C2654F">
        <w:rPr>
          <w:sz w:val="24"/>
          <w:szCs w:val="24"/>
        </w:rPr>
        <w:t>metaboliseret</w:t>
      </w:r>
      <w:proofErr w:type="spellEnd"/>
      <w:r w:rsidRPr="00C2654F">
        <w:rPr>
          <w:sz w:val="24"/>
          <w:szCs w:val="24"/>
        </w:rPr>
        <w:t xml:space="preserve"> perifert i vævene, er det kun en lille del af den indgivne dosis, der når centralnervesystemet, når </w:t>
      </w:r>
      <w:proofErr w:type="spellStart"/>
      <w:r w:rsidRPr="00C2654F">
        <w:rPr>
          <w:sz w:val="24"/>
          <w:szCs w:val="24"/>
        </w:rPr>
        <w:t>levodopa</w:t>
      </w:r>
      <w:proofErr w:type="spellEnd"/>
      <w:r w:rsidRPr="00C2654F">
        <w:rPr>
          <w:sz w:val="24"/>
          <w:szCs w:val="24"/>
        </w:rPr>
        <w:t xml:space="preserve"> administreres uden metaboliske </w:t>
      </w:r>
      <w:proofErr w:type="spellStart"/>
      <w:r w:rsidRPr="00C2654F">
        <w:rPr>
          <w:sz w:val="24"/>
          <w:szCs w:val="24"/>
        </w:rPr>
        <w:t>enzymhæmmere</w:t>
      </w:r>
      <w:proofErr w:type="spellEnd"/>
      <w:r w:rsidRPr="00C2654F">
        <w:rPr>
          <w:sz w:val="24"/>
          <w:szCs w:val="24"/>
        </w:rPr>
        <w:t>.</w:t>
      </w:r>
    </w:p>
    <w:p w:rsidR="00DA4E77" w:rsidRPr="00C2654F" w:rsidRDefault="00DA4E77" w:rsidP="00DA4E77">
      <w:pPr>
        <w:autoSpaceDE w:val="0"/>
        <w:autoSpaceDN w:val="0"/>
        <w:adjustRightInd w:val="0"/>
        <w:ind w:left="851"/>
        <w:rPr>
          <w:sz w:val="24"/>
          <w:szCs w:val="24"/>
        </w:rPr>
      </w:pPr>
    </w:p>
    <w:p w:rsidR="00DA4E77" w:rsidRPr="00C2654F" w:rsidRDefault="00DA4E77" w:rsidP="00DA4E77">
      <w:pPr>
        <w:autoSpaceDE w:val="0"/>
        <w:autoSpaceDN w:val="0"/>
        <w:adjustRightInd w:val="0"/>
        <w:ind w:left="851"/>
        <w:rPr>
          <w:sz w:val="24"/>
          <w:szCs w:val="24"/>
        </w:rPr>
      </w:pPr>
      <w:proofErr w:type="spellStart"/>
      <w:r w:rsidRPr="00C2654F">
        <w:rPr>
          <w:sz w:val="24"/>
          <w:szCs w:val="24"/>
        </w:rPr>
        <w:t>Carbidopa</w:t>
      </w:r>
      <w:proofErr w:type="spellEnd"/>
      <w:r w:rsidRPr="00C2654F">
        <w:rPr>
          <w:sz w:val="24"/>
          <w:szCs w:val="24"/>
        </w:rPr>
        <w:t xml:space="preserve"> er en perifer DDC-hæmmer, der reducerer den perifere metabolisme af </w:t>
      </w:r>
      <w:proofErr w:type="spellStart"/>
      <w:r w:rsidRPr="00C2654F">
        <w:rPr>
          <w:sz w:val="24"/>
          <w:szCs w:val="24"/>
        </w:rPr>
        <w:t>levodopa</w:t>
      </w:r>
      <w:proofErr w:type="spellEnd"/>
      <w:r w:rsidRPr="00C2654F">
        <w:rPr>
          <w:sz w:val="24"/>
          <w:szCs w:val="24"/>
        </w:rPr>
        <w:t xml:space="preserve"> til dopamin, således at en større mængde af </w:t>
      </w:r>
      <w:proofErr w:type="spellStart"/>
      <w:r w:rsidRPr="00C2654F">
        <w:rPr>
          <w:sz w:val="24"/>
          <w:szCs w:val="24"/>
        </w:rPr>
        <w:t>levodopa</w:t>
      </w:r>
      <w:proofErr w:type="spellEnd"/>
      <w:r w:rsidRPr="00C2654F">
        <w:rPr>
          <w:sz w:val="24"/>
          <w:szCs w:val="24"/>
        </w:rPr>
        <w:t xml:space="preserve"> når hjernen. Når </w:t>
      </w:r>
      <w:proofErr w:type="spellStart"/>
      <w:r w:rsidRPr="00C2654F">
        <w:rPr>
          <w:sz w:val="24"/>
          <w:szCs w:val="24"/>
        </w:rPr>
        <w:t>decarboxyleringen</w:t>
      </w:r>
      <w:proofErr w:type="spellEnd"/>
      <w:r w:rsidRPr="00C2654F">
        <w:rPr>
          <w:sz w:val="24"/>
          <w:szCs w:val="24"/>
        </w:rPr>
        <w:t xml:space="preserve"> af </w:t>
      </w:r>
      <w:proofErr w:type="spellStart"/>
      <w:r w:rsidRPr="00C2654F">
        <w:rPr>
          <w:sz w:val="24"/>
          <w:szCs w:val="24"/>
        </w:rPr>
        <w:t>levodopa</w:t>
      </w:r>
      <w:proofErr w:type="spellEnd"/>
      <w:r w:rsidRPr="00C2654F">
        <w:rPr>
          <w:sz w:val="24"/>
          <w:szCs w:val="24"/>
        </w:rPr>
        <w:t xml:space="preserve"> bliver reduceret som følge af samtidig administration af en DDC-hæmmer, kan der anvendes en lavere dosis af </w:t>
      </w:r>
      <w:proofErr w:type="spellStart"/>
      <w:r w:rsidRPr="00C2654F">
        <w:rPr>
          <w:sz w:val="24"/>
          <w:szCs w:val="24"/>
        </w:rPr>
        <w:t>levodopa</w:t>
      </w:r>
      <w:proofErr w:type="spellEnd"/>
      <w:r w:rsidRPr="00C2654F">
        <w:rPr>
          <w:sz w:val="24"/>
          <w:szCs w:val="24"/>
        </w:rPr>
        <w:t>, og forekomsten af bivirkninger, såsom kvalme, kan falde.</w:t>
      </w:r>
    </w:p>
    <w:p w:rsidR="00DA4E77" w:rsidRPr="00C2654F" w:rsidRDefault="00DA4E77" w:rsidP="00DA4E77">
      <w:pPr>
        <w:autoSpaceDE w:val="0"/>
        <w:autoSpaceDN w:val="0"/>
        <w:adjustRightInd w:val="0"/>
        <w:ind w:left="851"/>
        <w:rPr>
          <w:sz w:val="24"/>
          <w:szCs w:val="24"/>
        </w:rPr>
      </w:pPr>
    </w:p>
    <w:p w:rsidR="00DA4E77" w:rsidRPr="00C2654F" w:rsidRDefault="00DA4E77" w:rsidP="00DA4E77">
      <w:pPr>
        <w:autoSpaceDE w:val="0"/>
        <w:autoSpaceDN w:val="0"/>
        <w:adjustRightInd w:val="0"/>
        <w:ind w:left="851"/>
        <w:rPr>
          <w:sz w:val="24"/>
          <w:szCs w:val="24"/>
        </w:rPr>
      </w:pPr>
      <w:r w:rsidRPr="00C2654F">
        <w:rPr>
          <w:sz w:val="24"/>
          <w:szCs w:val="24"/>
        </w:rPr>
        <w:t xml:space="preserve">Når </w:t>
      </w:r>
      <w:proofErr w:type="spellStart"/>
      <w:r w:rsidRPr="00C2654F">
        <w:rPr>
          <w:sz w:val="24"/>
          <w:szCs w:val="24"/>
        </w:rPr>
        <w:t>decarboxyleringen</w:t>
      </w:r>
      <w:proofErr w:type="spellEnd"/>
      <w:r w:rsidRPr="00C2654F">
        <w:rPr>
          <w:sz w:val="24"/>
          <w:szCs w:val="24"/>
        </w:rPr>
        <w:t xml:space="preserve"> bliver hæmmet med en DDC-hæmmer, bliver COMT den primære perifere </w:t>
      </w:r>
      <w:proofErr w:type="spellStart"/>
      <w:r w:rsidRPr="00C2654F">
        <w:rPr>
          <w:sz w:val="24"/>
          <w:szCs w:val="24"/>
        </w:rPr>
        <w:t>metaboliseringsvej</w:t>
      </w:r>
      <w:proofErr w:type="spellEnd"/>
      <w:r w:rsidRPr="00C2654F">
        <w:rPr>
          <w:sz w:val="24"/>
          <w:szCs w:val="24"/>
        </w:rPr>
        <w:t xml:space="preserve">. </w:t>
      </w:r>
      <w:proofErr w:type="spellStart"/>
      <w:r w:rsidRPr="00C2654F">
        <w:rPr>
          <w:sz w:val="24"/>
          <w:szCs w:val="24"/>
        </w:rPr>
        <w:t>Entacapon</w:t>
      </w:r>
      <w:proofErr w:type="spellEnd"/>
      <w:r w:rsidRPr="00C2654F">
        <w:rPr>
          <w:sz w:val="24"/>
          <w:szCs w:val="24"/>
        </w:rPr>
        <w:t xml:space="preserve"> er en reversibel, specifik og primært perifert virkende COMT-hæmmer, der er udviklet til indgivelse i kombination med </w:t>
      </w:r>
      <w:proofErr w:type="spellStart"/>
      <w:r w:rsidRPr="00C2654F">
        <w:rPr>
          <w:sz w:val="24"/>
          <w:szCs w:val="24"/>
        </w:rPr>
        <w:t>levodopa</w:t>
      </w:r>
      <w:proofErr w:type="spellEnd"/>
      <w:r w:rsidRPr="00C2654F">
        <w:rPr>
          <w:sz w:val="24"/>
          <w:szCs w:val="24"/>
        </w:rPr>
        <w:t xml:space="preserve">. </w:t>
      </w:r>
      <w:proofErr w:type="spellStart"/>
      <w:r w:rsidRPr="00C2654F">
        <w:rPr>
          <w:sz w:val="24"/>
          <w:szCs w:val="24"/>
        </w:rPr>
        <w:t>Entacapon</w:t>
      </w:r>
      <w:proofErr w:type="spellEnd"/>
      <w:r w:rsidRPr="00C2654F">
        <w:rPr>
          <w:sz w:val="24"/>
          <w:szCs w:val="24"/>
        </w:rPr>
        <w:t xml:space="preserve"> reducerer </w:t>
      </w:r>
      <w:proofErr w:type="spellStart"/>
      <w:r w:rsidRPr="00C2654F">
        <w:rPr>
          <w:sz w:val="24"/>
          <w:szCs w:val="24"/>
        </w:rPr>
        <w:t>clearance</w:t>
      </w:r>
      <w:proofErr w:type="spellEnd"/>
      <w:r w:rsidRPr="00C2654F">
        <w:rPr>
          <w:sz w:val="24"/>
          <w:szCs w:val="24"/>
        </w:rPr>
        <w:t xml:space="preserve"> af </w:t>
      </w:r>
      <w:proofErr w:type="spellStart"/>
      <w:r w:rsidRPr="00C2654F">
        <w:rPr>
          <w:sz w:val="24"/>
          <w:szCs w:val="24"/>
        </w:rPr>
        <w:t>levodopa</w:t>
      </w:r>
      <w:proofErr w:type="spellEnd"/>
      <w:r w:rsidRPr="00C2654F">
        <w:rPr>
          <w:sz w:val="24"/>
          <w:szCs w:val="24"/>
        </w:rPr>
        <w:t xml:space="preserve"> fra blodet, hvilket resulterer i øget AUC i </w:t>
      </w:r>
      <w:proofErr w:type="spellStart"/>
      <w:r w:rsidRPr="00C2654F">
        <w:rPr>
          <w:sz w:val="24"/>
          <w:szCs w:val="24"/>
        </w:rPr>
        <w:t>levodopas</w:t>
      </w:r>
      <w:proofErr w:type="spellEnd"/>
      <w:r w:rsidRPr="00C2654F">
        <w:rPr>
          <w:sz w:val="24"/>
          <w:szCs w:val="24"/>
        </w:rPr>
        <w:t xml:space="preserve"> </w:t>
      </w:r>
      <w:proofErr w:type="spellStart"/>
      <w:r w:rsidRPr="00C2654F">
        <w:rPr>
          <w:sz w:val="24"/>
          <w:szCs w:val="24"/>
        </w:rPr>
        <w:t>farmakokinetiske</w:t>
      </w:r>
      <w:proofErr w:type="spellEnd"/>
      <w:r w:rsidRPr="00C2654F">
        <w:rPr>
          <w:sz w:val="24"/>
          <w:szCs w:val="24"/>
        </w:rPr>
        <w:t xml:space="preserve"> profil. Dette fører til længerevarende klinisk respons på </w:t>
      </w:r>
      <w:proofErr w:type="spellStart"/>
      <w:r w:rsidRPr="00C2654F">
        <w:rPr>
          <w:sz w:val="24"/>
          <w:szCs w:val="24"/>
        </w:rPr>
        <w:t>levodopa</w:t>
      </w:r>
      <w:proofErr w:type="spellEnd"/>
      <w:r w:rsidRPr="00C2654F">
        <w:rPr>
          <w:sz w:val="24"/>
          <w:szCs w:val="24"/>
        </w:rPr>
        <w:t>.</w:t>
      </w:r>
    </w:p>
    <w:p w:rsidR="00DA4E77" w:rsidRPr="00C2654F" w:rsidRDefault="00DA4E77" w:rsidP="00DA4E77">
      <w:pPr>
        <w:autoSpaceDE w:val="0"/>
        <w:autoSpaceDN w:val="0"/>
        <w:adjustRightInd w:val="0"/>
        <w:ind w:left="851"/>
        <w:rPr>
          <w:sz w:val="24"/>
          <w:szCs w:val="24"/>
        </w:rPr>
      </w:pPr>
      <w:r w:rsidRPr="00C2654F">
        <w:rPr>
          <w:sz w:val="24"/>
          <w:szCs w:val="24"/>
        </w:rPr>
        <w:t xml:space="preserve">Ved </w:t>
      </w:r>
      <w:proofErr w:type="spellStart"/>
      <w:r w:rsidRPr="00C2654F">
        <w:rPr>
          <w:sz w:val="24"/>
          <w:szCs w:val="24"/>
        </w:rPr>
        <w:t>enteral</w:t>
      </w:r>
      <w:proofErr w:type="spellEnd"/>
      <w:r w:rsidRPr="00C2654F">
        <w:rPr>
          <w:sz w:val="24"/>
          <w:szCs w:val="24"/>
        </w:rPr>
        <w:t xml:space="preserve"> infusion af individuelt testede doser af </w:t>
      </w:r>
      <w:proofErr w:type="spellStart"/>
      <w:r w:rsidRPr="00C2654F">
        <w:rPr>
          <w:sz w:val="24"/>
          <w:szCs w:val="24"/>
        </w:rPr>
        <w:t>Lecigon</w:t>
      </w:r>
      <w:proofErr w:type="spellEnd"/>
      <w:r w:rsidRPr="00C2654F">
        <w:rPr>
          <w:sz w:val="24"/>
          <w:szCs w:val="24"/>
        </w:rPr>
        <w:t xml:space="preserve"> opretholdes plasmakoncentrationen af </w:t>
      </w:r>
      <w:proofErr w:type="spellStart"/>
      <w:r w:rsidRPr="00C2654F">
        <w:rPr>
          <w:sz w:val="24"/>
          <w:szCs w:val="24"/>
        </w:rPr>
        <w:t>levodopa</w:t>
      </w:r>
      <w:proofErr w:type="spellEnd"/>
      <w:r w:rsidRPr="00C2654F">
        <w:rPr>
          <w:sz w:val="24"/>
          <w:szCs w:val="24"/>
        </w:rPr>
        <w:t xml:space="preserve"> på et jævnt niveau inden for et individuelt terapeutisk indeks.</w:t>
      </w:r>
    </w:p>
    <w:p w:rsidR="00DA4E77" w:rsidRPr="00C2654F" w:rsidRDefault="00DA4E77" w:rsidP="00DA4E77">
      <w:pPr>
        <w:tabs>
          <w:tab w:val="left" w:pos="851"/>
        </w:tabs>
        <w:ind w:left="851"/>
        <w:rPr>
          <w:sz w:val="24"/>
          <w:szCs w:val="24"/>
        </w:rPr>
      </w:pPr>
    </w:p>
    <w:p w:rsidR="00DA4E77" w:rsidRPr="00C2654F" w:rsidRDefault="00DA4E77" w:rsidP="00DA4E77">
      <w:pPr>
        <w:tabs>
          <w:tab w:val="left" w:pos="851"/>
        </w:tabs>
        <w:ind w:left="851" w:hanging="851"/>
        <w:rPr>
          <w:b/>
          <w:sz w:val="24"/>
          <w:szCs w:val="24"/>
        </w:rPr>
      </w:pPr>
      <w:r w:rsidRPr="00C2654F">
        <w:rPr>
          <w:b/>
          <w:sz w:val="24"/>
          <w:szCs w:val="24"/>
        </w:rPr>
        <w:t>5.2</w:t>
      </w:r>
      <w:r w:rsidRPr="00C2654F">
        <w:rPr>
          <w:b/>
          <w:sz w:val="24"/>
          <w:szCs w:val="24"/>
        </w:rPr>
        <w:tab/>
      </w:r>
      <w:proofErr w:type="spellStart"/>
      <w:r w:rsidRPr="00C2654F">
        <w:rPr>
          <w:b/>
          <w:sz w:val="24"/>
          <w:szCs w:val="24"/>
        </w:rPr>
        <w:t>Farmakokinetiske</w:t>
      </w:r>
      <w:proofErr w:type="spellEnd"/>
      <w:r w:rsidRPr="00C2654F">
        <w:rPr>
          <w:b/>
          <w:sz w:val="24"/>
          <w:szCs w:val="24"/>
        </w:rPr>
        <w:t xml:space="preserve"> egenskaber</w:t>
      </w:r>
    </w:p>
    <w:p w:rsidR="00DA4E77" w:rsidRDefault="00DA4E77" w:rsidP="00DA4E77">
      <w:pPr>
        <w:ind w:left="851"/>
        <w:rPr>
          <w:sz w:val="24"/>
          <w:szCs w:val="24"/>
        </w:rPr>
      </w:pPr>
    </w:p>
    <w:p w:rsidR="00DA4E77" w:rsidRPr="00135823" w:rsidRDefault="00DA4E77" w:rsidP="00DA4E77">
      <w:pPr>
        <w:ind w:left="851"/>
        <w:rPr>
          <w:bCs/>
          <w:iCs/>
          <w:sz w:val="24"/>
          <w:szCs w:val="24"/>
          <w:u w:val="single"/>
          <w:lang w:eastAsia="en-GB"/>
        </w:rPr>
      </w:pPr>
      <w:r w:rsidRPr="00135823">
        <w:rPr>
          <w:sz w:val="24"/>
          <w:szCs w:val="24"/>
          <w:u w:val="single"/>
        </w:rPr>
        <w:t>Absorption</w:t>
      </w:r>
    </w:p>
    <w:p w:rsidR="00DA4E77" w:rsidRPr="00C367A3" w:rsidRDefault="00DA4E77" w:rsidP="00DA4E77">
      <w:pPr>
        <w:ind w:left="851"/>
        <w:rPr>
          <w:bCs/>
          <w:iCs/>
          <w:sz w:val="24"/>
          <w:szCs w:val="24"/>
        </w:rPr>
      </w:pPr>
      <w:proofErr w:type="spellStart"/>
      <w:r w:rsidRPr="00C367A3">
        <w:rPr>
          <w:sz w:val="24"/>
          <w:szCs w:val="24"/>
        </w:rPr>
        <w:t>Lecigon</w:t>
      </w:r>
      <w:proofErr w:type="spellEnd"/>
      <w:r w:rsidRPr="00C367A3">
        <w:rPr>
          <w:sz w:val="24"/>
          <w:szCs w:val="24"/>
        </w:rPr>
        <w:t xml:space="preserve"> administreres via en sonde, der er ført direkte ind i duodenum eller øvre </w:t>
      </w:r>
      <w:proofErr w:type="spellStart"/>
      <w:r w:rsidRPr="00C367A3">
        <w:rPr>
          <w:sz w:val="24"/>
          <w:szCs w:val="24"/>
        </w:rPr>
        <w:t>jejenum</w:t>
      </w:r>
      <w:proofErr w:type="spellEnd"/>
      <w:r w:rsidRPr="00C367A3">
        <w:rPr>
          <w:sz w:val="24"/>
          <w:szCs w:val="24"/>
        </w:rPr>
        <w:t xml:space="preserve">. Der er betydelige inter- og intraindividuelle variationer i absorptionen af </w:t>
      </w:r>
      <w:proofErr w:type="spellStart"/>
      <w:r w:rsidRPr="00C367A3">
        <w:rPr>
          <w:sz w:val="24"/>
          <w:szCs w:val="24"/>
        </w:rPr>
        <w:t>levodopa</w:t>
      </w:r>
      <w:proofErr w:type="spellEnd"/>
      <w:r w:rsidRPr="00C367A3">
        <w:rPr>
          <w:sz w:val="24"/>
          <w:szCs w:val="24"/>
        </w:rPr>
        <w:t xml:space="preserve">, </w:t>
      </w:r>
      <w:proofErr w:type="spellStart"/>
      <w:r w:rsidRPr="00C367A3">
        <w:rPr>
          <w:sz w:val="24"/>
          <w:szCs w:val="24"/>
        </w:rPr>
        <w:t>carbidopa</w:t>
      </w:r>
      <w:proofErr w:type="spellEnd"/>
      <w:r w:rsidRPr="00C367A3">
        <w:rPr>
          <w:sz w:val="24"/>
          <w:szCs w:val="24"/>
        </w:rPr>
        <w:t xml:space="preserve"> og </w:t>
      </w:r>
      <w:proofErr w:type="spellStart"/>
      <w:r w:rsidRPr="00C367A3">
        <w:rPr>
          <w:sz w:val="24"/>
          <w:szCs w:val="24"/>
        </w:rPr>
        <w:t>entacapon</w:t>
      </w:r>
      <w:proofErr w:type="spellEnd"/>
      <w:r w:rsidRPr="00C367A3">
        <w:rPr>
          <w:sz w:val="24"/>
          <w:szCs w:val="24"/>
        </w:rPr>
        <w:t xml:space="preserve">. Både </w:t>
      </w:r>
      <w:proofErr w:type="spellStart"/>
      <w:r w:rsidRPr="00C367A3">
        <w:rPr>
          <w:sz w:val="24"/>
          <w:szCs w:val="24"/>
        </w:rPr>
        <w:t>levodopa</w:t>
      </w:r>
      <w:proofErr w:type="spellEnd"/>
      <w:r w:rsidRPr="00C367A3">
        <w:rPr>
          <w:sz w:val="24"/>
          <w:szCs w:val="24"/>
        </w:rPr>
        <w:t xml:space="preserve"> og </w:t>
      </w:r>
      <w:proofErr w:type="spellStart"/>
      <w:r w:rsidRPr="00C367A3">
        <w:rPr>
          <w:sz w:val="24"/>
          <w:szCs w:val="24"/>
        </w:rPr>
        <w:t>entacapon</w:t>
      </w:r>
      <w:proofErr w:type="spellEnd"/>
      <w:r w:rsidRPr="00C367A3">
        <w:rPr>
          <w:sz w:val="24"/>
          <w:szCs w:val="24"/>
        </w:rPr>
        <w:t xml:space="preserve"> absorberes og elimineres hurtigt. </w:t>
      </w:r>
      <w:proofErr w:type="spellStart"/>
      <w:r w:rsidRPr="00C367A3">
        <w:rPr>
          <w:sz w:val="24"/>
          <w:szCs w:val="24"/>
        </w:rPr>
        <w:t>Carbidopa</w:t>
      </w:r>
      <w:proofErr w:type="spellEnd"/>
      <w:r w:rsidRPr="00C367A3">
        <w:rPr>
          <w:sz w:val="24"/>
          <w:szCs w:val="24"/>
        </w:rPr>
        <w:t xml:space="preserve"> absorberes og elimineres en smule langsommere end </w:t>
      </w:r>
      <w:proofErr w:type="spellStart"/>
      <w:r w:rsidRPr="00C367A3">
        <w:rPr>
          <w:sz w:val="24"/>
          <w:szCs w:val="24"/>
        </w:rPr>
        <w:t>levodopa</w:t>
      </w:r>
      <w:proofErr w:type="spellEnd"/>
      <w:r w:rsidRPr="00C367A3">
        <w:rPr>
          <w:sz w:val="24"/>
          <w:szCs w:val="24"/>
        </w:rPr>
        <w:t xml:space="preserve">. Måltider med højt indhold af store neutrale aminosyrer kan forsinke og reducere absorptionen af </w:t>
      </w:r>
      <w:proofErr w:type="spellStart"/>
      <w:r w:rsidRPr="00C367A3">
        <w:rPr>
          <w:sz w:val="24"/>
          <w:szCs w:val="24"/>
        </w:rPr>
        <w:t>levodopa</w:t>
      </w:r>
      <w:proofErr w:type="spellEnd"/>
      <w:r w:rsidRPr="00C367A3">
        <w:rPr>
          <w:sz w:val="24"/>
          <w:szCs w:val="24"/>
        </w:rPr>
        <w:t xml:space="preserve">. Mad har ingen signifikant indvirkning på absorptionen af </w:t>
      </w:r>
      <w:proofErr w:type="spellStart"/>
      <w:r w:rsidRPr="00C367A3">
        <w:rPr>
          <w:sz w:val="24"/>
          <w:szCs w:val="24"/>
        </w:rPr>
        <w:t>entacapon</w:t>
      </w:r>
      <w:proofErr w:type="spellEnd"/>
      <w:r w:rsidRPr="00C367A3">
        <w:rPr>
          <w:sz w:val="24"/>
          <w:szCs w:val="24"/>
        </w:rPr>
        <w:t xml:space="preserve">. </w:t>
      </w:r>
    </w:p>
    <w:p w:rsidR="00DA4E77" w:rsidRPr="00C367A3" w:rsidRDefault="00DA4E77" w:rsidP="00DA4E77">
      <w:pPr>
        <w:ind w:left="851"/>
        <w:rPr>
          <w:bCs/>
          <w:iCs/>
          <w:sz w:val="24"/>
          <w:szCs w:val="24"/>
        </w:rPr>
      </w:pPr>
    </w:p>
    <w:p w:rsidR="00DA4E77" w:rsidRPr="00C367A3" w:rsidRDefault="00DA4E77" w:rsidP="00DA4E77">
      <w:pPr>
        <w:ind w:left="851"/>
        <w:rPr>
          <w:bCs/>
          <w:iCs/>
          <w:sz w:val="24"/>
          <w:szCs w:val="24"/>
        </w:rPr>
      </w:pPr>
      <w:r w:rsidRPr="00C367A3">
        <w:rPr>
          <w:sz w:val="24"/>
          <w:szCs w:val="24"/>
        </w:rPr>
        <w:t xml:space="preserve">I et </w:t>
      </w:r>
      <w:proofErr w:type="spellStart"/>
      <w:r w:rsidRPr="00C367A3">
        <w:rPr>
          <w:sz w:val="24"/>
          <w:szCs w:val="24"/>
        </w:rPr>
        <w:t>ublindet</w:t>
      </w:r>
      <w:proofErr w:type="spellEnd"/>
      <w:r w:rsidRPr="00C367A3">
        <w:rPr>
          <w:sz w:val="24"/>
          <w:szCs w:val="24"/>
        </w:rPr>
        <w:t>, randomiseret, klinisk overkrydsningsstudie</w:t>
      </w:r>
      <w:r w:rsidR="006A7320">
        <w:rPr>
          <w:sz w:val="24"/>
          <w:szCs w:val="24"/>
        </w:rPr>
        <w:t xml:space="preserve"> (n=11)</w:t>
      </w:r>
      <w:r w:rsidRPr="00C367A3">
        <w:rPr>
          <w:sz w:val="24"/>
          <w:szCs w:val="24"/>
        </w:rPr>
        <w:t xml:space="preserve"> med </w:t>
      </w:r>
      <w:proofErr w:type="spellStart"/>
      <w:r w:rsidRPr="00C367A3">
        <w:rPr>
          <w:sz w:val="24"/>
          <w:szCs w:val="24"/>
        </w:rPr>
        <w:t>Duodopa</w:t>
      </w:r>
      <w:proofErr w:type="spellEnd"/>
      <w:r w:rsidRPr="00C367A3">
        <w:rPr>
          <w:sz w:val="24"/>
          <w:szCs w:val="24"/>
        </w:rPr>
        <w:t xml:space="preserve"> (</w:t>
      </w:r>
      <w:proofErr w:type="spellStart"/>
      <w:r w:rsidRPr="00C367A3">
        <w:rPr>
          <w:sz w:val="24"/>
          <w:szCs w:val="24"/>
        </w:rPr>
        <w:t>levodopa</w:t>
      </w:r>
      <w:proofErr w:type="spellEnd"/>
      <w:r w:rsidRPr="00C367A3">
        <w:rPr>
          <w:sz w:val="24"/>
          <w:szCs w:val="24"/>
        </w:rPr>
        <w:t>/</w:t>
      </w:r>
      <w:proofErr w:type="spellStart"/>
      <w:r w:rsidRPr="00C367A3">
        <w:rPr>
          <w:sz w:val="24"/>
          <w:szCs w:val="24"/>
        </w:rPr>
        <w:t>carbidopamonohydrat</w:t>
      </w:r>
      <w:proofErr w:type="spellEnd"/>
      <w:r w:rsidRPr="00C367A3">
        <w:rPr>
          <w:sz w:val="24"/>
          <w:szCs w:val="24"/>
        </w:rPr>
        <w:t xml:space="preserve">) som </w:t>
      </w:r>
      <w:proofErr w:type="spellStart"/>
      <w:r w:rsidRPr="00C367A3">
        <w:rPr>
          <w:sz w:val="24"/>
          <w:szCs w:val="24"/>
        </w:rPr>
        <w:t>komparator</w:t>
      </w:r>
      <w:proofErr w:type="spellEnd"/>
      <w:r w:rsidRPr="00C367A3">
        <w:rPr>
          <w:sz w:val="24"/>
          <w:szCs w:val="24"/>
        </w:rPr>
        <w:t xml:space="preserve"> medførte </w:t>
      </w:r>
      <w:proofErr w:type="spellStart"/>
      <w:r w:rsidRPr="00C367A3">
        <w:rPr>
          <w:sz w:val="24"/>
          <w:szCs w:val="24"/>
        </w:rPr>
        <w:t>enteral</w:t>
      </w:r>
      <w:proofErr w:type="spellEnd"/>
      <w:r w:rsidRPr="00C367A3">
        <w:rPr>
          <w:sz w:val="24"/>
          <w:szCs w:val="24"/>
        </w:rPr>
        <w:t xml:space="preserve"> administration af </w:t>
      </w:r>
      <w:proofErr w:type="spellStart"/>
      <w:r w:rsidRPr="00C367A3">
        <w:rPr>
          <w:sz w:val="24"/>
          <w:szCs w:val="24"/>
        </w:rPr>
        <w:t>Lecigon</w:t>
      </w:r>
      <w:proofErr w:type="spellEnd"/>
      <w:r w:rsidRPr="00C367A3">
        <w:rPr>
          <w:sz w:val="24"/>
          <w:szCs w:val="24"/>
        </w:rPr>
        <w:t xml:space="preserve"> hurtigt terapeutiske plasmaniveauer af </w:t>
      </w:r>
      <w:proofErr w:type="spellStart"/>
      <w:r w:rsidRPr="00C367A3">
        <w:rPr>
          <w:sz w:val="24"/>
          <w:szCs w:val="24"/>
        </w:rPr>
        <w:t>levodopa</w:t>
      </w:r>
      <w:proofErr w:type="spellEnd"/>
      <w:r w:rsidRPr="00C367A3">
        <w:rPr>
          <w:sz w:val="24"/>
          <w:szCs w:val="24"/>
        </w:rPr>
        <w:t xml:space="preserve">. Der blev opretholdt sammenlignelige </w:t>
      </w:r>
      <w:proofErr w:type="spellStart"/>
      <w:r w:rsidRPr="00C367A3">
        <w:rPr>
          <w:sz w:val="24"/>
          <w:szCs w:val="24"/>
        </w:rPr>
        <w:t>levodopaniveauer</w:t>
      </w:r>
      <w:proofErr w:type="spellEnd"/>
      <w:r w:rsidRPr="00C367A3">
        <w:rPr>
          <w:sz w:val="24"/>
          <w:szCs w:val="24"/>
        </w:rPr>
        <w:t xml:space="preserve"> under infusionen med både </w:t>
      </w:r>
      <w:proofErr w:type="spellStart"/>
      <w:r w:rsidRPr="00C367A3">
        <w:rPr>
          <w:sz w:val="24"/>
          <w:szCs w:val="24"/>
        </w:rPr>
        <w:t>Lecigon</w:t>
      </w:r>
      <w:proofErr w:type="spellEnd"/>
      <w:r w:rsidRPr="00C367A3">
        <w:rPr>
          <w:sz w:val="24"/>
          <w:szCs w:val="24"/>
        </w:rPr>
        <w:t xml:space="preserve"> og </w:t>
      </w:r>
      <w:proofErr w:type="spellStart"/>
      <w:r w:rsidRPr="00C367A3">
        <w:rPr>
          <w:sz w:val="24"/>
          <w:szCs w:val="24"/>
        </w:rPr>
        <w:t>Duodopa</w:t>
      </w:r>
      <w:proofErr w:type="spellEnd"/>
      <w:r w:rsidRPr="00C367A3">
        <w:rPr>
          <w:sz w:val="24"/>
          <w:szCs w:val="24"/>
        </w:rPr>
        <w:t xml:space="preserve">, men der blev set en gradvist tiltagende plasmakoncentration af </w:t>
      </w:r>
      <w:proofErr w:type="spellStart"/>
      <w:r w:rsidRPr="00C367A3">
        <w:rPr>
          <w:sz w:val="24"/>
          <w:szCs w:val="24"/>
        </w:rPr>
        <w:t>levodopa</w:t>
      </w:r>
      <w:proofErr w:type="spellEnd"/>
      <w:r w:rsidRPr="00C367A3">
        <w:rPr>
          <w:sz w:val="24"/>
          <w:szCs w:val="24"/>
        </w:rPr>
        <w:t xml:space="preserve"> i løbet af dagen med </w:t>
      </w:r>
      <w:proofErr w:type="spellStart"/>
      <w:r w:rsidRPr="00C367A3">
        <w:rPr>
          <w:sz w:val="24"/>
          <w:szCs w:val="24"/>
        </w:rPr>
        <w:t>Lecigon</w:t>
      </w:r>
      <w:proofErr w:type="spellEnd"/>
      <w:r w:rsidRPr="00C367A3">
        <w:rPr>
          <w:sz w:val="24"/>
          <w:szCs w:val="24"/>
        </w:rPr>
        <w:t xml:space="preserve"> i forhold til </w:t>
      </w:r>
      <w:proofErr w:type="spellStart"/>
      <w:r w:rsidRPr="00C367A3">
        <w:rPr>
          <w:sz w:val="24"/>
          <w:szCs w:val="24"/>
        </w:rPr>
        <w:t>Duodopa</w:t>
      </w:r>
      <w:proofErr w:type="spellEnd"/>
      <w:r w:rsidRPr="00C367A3">
        <w:rPr>
          <w:sz w:val="24"/>
          <w:szCs w:val="24"/>
        </w:rPr>
        <w:t xml:space="preserve">. Biotilgængeligheden af </w:t>
      </w:r>
      <w:proofErr w:type="spellStart"/>
      <w:r w:rsidRPr="00C367A3">
        <w:rPr>
          <w:sz w:val="24"/>
          <w:szCs w:val="24"/>
        </w:rPr>
        <w:t>levodopa</w:t>
      </w:r>
      <w:proofErr w:type="spellEnd"/>
      <w:r w:rsidRPr="00C367A3">
        <w:rPr>
          <w:sz w:val="24"/>
          <w:szCs w:val="24"/>
        </w:rPr>
        <w:t xml:space="preserve"> var statistisk signifikant højere med </w:t>
      </w:r>
      <w:proofErr w:type="spellStart"/>
      <w:r w:rsidRPr="00C367A3">
        <w:rPr>
          <w:sz w:val="24"/>
          <w:szCs w:val="24"/>
        </w:rPr>
        <w:t>Lecigon</w:t>
      </w:r>
      <w:proofErr w:type="spellEnd"/>
      <w:r w:rsidRPr="00C367A3">
        <w:rPr>
          <w:sz w:val="24"/>
          <w:szCs w:val="24"/>
        </w:rPr>
        <w:t xml:space="preserve"> end med </w:t>
      </w:r>
      <w:proofErr w:type="spellStart"/>
      <w:r w:rsidRPr="00C367A3">
        <w:rPr>
          <w:sz w:val="24"/>
          <w:szCs w:val="24"/>
        </w:rPr>
        <w:t>Duodopa</w:t>
      </w:r>
      <w:proofErr w:type="spellEnd"/>
      <w:r w:rsidRPr="00C367A3">
        <w:rPr>
          <w:sz w:val="24"/>
          <w:szCs w:val="24"/>
        </w:rPr>
        <w:t xml:space="preserve"> ifølge beregningerne under infusionen, AUC</w:t>
      </w:r>
      <w:r w:rsidRPr="00C367A3">
        <w:rPr>
          <w:sz w:val="24"/>
          <w:szCs w:val="24"/>
          <w:vertAlign w:val="subscript"/>
        </w:rPr>
        <w:t>0-14t</w:t>
      </w:r>
      <w:r w:rsidRPr="00C367A3">
        <w:rPr>
          <w:sz w:val="24"/>
          <w:szCs w:val="24"/>
        </w:rPr>
        <w:t xml:space="preserve">/dosis (ratio: 1,38; 95 %-konfidensinterval [CI]: 1,26-1,51). Efter afslutning af infusionen faldt </w:t>
      </w:r>
      <w:proofErr w:type="spellStart"/>
      <w:r w:rsidRPr="00C367A3">
        <w:rPr>
          <w:sz w:val="24"/>
          <w:szCs w:val="24"/>
        </w:rPr>
        <w:t>levodopaniveauet</w:t>
      </w:r>
      <w:proofErr w:type="spellEnd"/>
      <w:r w:rsidRPr="00C367A3">
        <w:rPr>
          <w:sz w:val="24"/>
          <w:szCs w:val="24"/>
        </w:rPr>
        <w:t xml:space="preserve"> hurtigt. Den intraindividuelle variabilitet i plasmakoncentrationen af </w:t>
      </w:r>
      <w:proofErr w:type="spellStart"/>
      <w:r w:rsidRPr="00C367A3">
        <w:rPr>
          <w:sz w:val="24"/>
          <w:szCs w:val="24"/>
        </w:rPr>
        <w:t>levodopa</w:t>
      </w:r>
      <w:proofErr w:type="spellEnd"/>
      <w:r w:rsidRPr="00C367A3">
        <w:rPr>
          <w:sz w:val="24"/>
          <w:szCs w:val="24"/>
        </w:rPr>
        <w:t xml:space="preserve"> var lille (13,8 %) i intervallet 3-14 timer efter opstart af </w:t>
      </w:r>
      <w:proofErr w:type="spellStart"/>
      <w:r w:rsidRPr="00C367A3">
        <w:rPr>
          <w:sz w:val="24"/>
          <w:szCs w:val="24"/>
        </w:rPr>
        <w:t>Lecigon</w:t>
      </w:r>
      <w:proofErr w:type="spellEnd"/>
      <w:r w:rsidRPr="00C367A3">
        <w:rPr>
          <w:sz w:val="24"/>
          <w:szCs w:val="24"/>
        </w:rPr>
        <w:t>-infusionen.</w:t>
      </w:r>
    </w:p>
    <w:p w:rsidR="00DA4E77" w:rsidRPr="00C367A3" w:rsidRDefault="00DA4E77" w:rsidP="00DA4E77">
      <w:pPr>
        <w:ind w:left="851"/>
        <w:rPr>
          <w:bCs/>
          <w:iCs/>
          <w:sz w:val="24"/>
          <w:szCs w:val="24"/>
        </w:rPr>
      </w:pPr>
    </w:p>
    <w:p w:rsidR="00DA4E77" w:rsidRPr="00C367A3" w:rsidRDefault="00DA4E77" w:rsidP="00DA4E77">
      <w:pPr>
        <w:ind w:left="851"/>
        <w:rPr>
          <w:sz w:val="24"/>
          <w:szCs w:val="24"/>
        </w:rPr>
      </w:pPr>
      <w:bookmarkStart w:id="10" w:name="_Hlk518573257"/>
      <w:r w:rsidRPr="00C367A3">
        <w:rPr>
          <w:sz w:val="24"/>
          <w:szCs w:val="24"/>
        </w:rPr>
        <w:lastRenderedPageBreak/>
        <w:t>Figur 1 viser et eksempel på den forventede plasmakoncentrations-/tidsprofil med en konstant vedligeholdelsesdosis. Om nødvendigt er det muligt at anvende flere vedligeholdelsesdoser pr. dag/døgn (beskrevet i pkt. 4.2 under Dosering).</w:t>
      </w:r>
    </w:p>
    <w:bookmarkEnd w:id="10"/>
    <w:p w:rsidR="00DA4E77" w:rsidRPr="00C2654F" w:rsidRDefault="00DA4E77" w:rsidP="00DA4E77">
      <w:pPr>
        <w:autoSpaceDE w:val="0"/>
        <w:autoSpaceDN w:val="0"/>
        <w:adjustRightInd w:val="0"/>
        <w:rPr>
          <w:sz w:val="24"/>
          <w:szCs w:val="24"/>
        </w:rPr>
      </w:pPr>
    </w:p>
    <w:p w:rsidR="00DA4E77" w:rsidRPr="00C2654F" w:rsidRDefault="00DA4E77" w:rsidP="00DA4E77">
      <w:pPr>
        <w:autoSpaceDE w:val="0"/>
        <w:autoSpaceDN w:val="0"/>
        <w:adjustRightInd w:val="0"/>
        <w:ind w:left="851"/>
        <w:rPr>
          <w:sz w:val="24"/>
          <w:szCs w:val="24"/>
        </w:rPr>
      </w:pPr>
      <w:r w:rsidRPr="00C2654F">
        <w:rPr>
          <w:noProof/>
          <w:sz w:val="24"/>
          <w:szCs w:val="24"/>
          <w:lang w:eastAsia="da-DK"/>
        </w:rPr>
        <w:drawing>
          <wp:inline distT="0" distB="0" distL="0" distR="0" wp14:anchorId="2954C7CC" wp14:editId="3481AA23">
            <wp:extent cx="4587240" cy="2423160"/>
            <wp:effectExtent l="0" t="0" r="3810" b="0"/>
            <wp:docPr id="2" name="Billede 2" descr="Bil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87240" cy="2423160"/>
                    </a:xfrm>
                    <a:prstGeom prst="rect">
                      <a:avLst/>
                    </a:prstGeom>
                    <a:noFill/>
                    <a:ln>
                      <a:noFill/>
                    </a:ln>
                  </pic:spPr>
                </pic:pic>
              </a:graphicData>
            </a:graphic>
          </wp:inline>
        </w:drawing>
      </w:r>
    </w:p>
    <w:p w:rsidR="00DA4E77" w:rsidRPr="00C2654F" w:rsidRDefault="00DA4E77" w:rsidP="00DA4E77">
      <w:pPr>
        <w:autoSpaceDE w:val="0"/>
        <w:autoSpaceDN w:val="0"/>
        <w:adjustRightInd w:val="0"/>
        <w:jc w:val="center"/>
        <w:rPr>
          <w:sz w:val="24"/>
          <w:szCs w:val="24"/>
        </w:rPr>
      </w:pPr>
    </w:p>
    <w:p w:rsidR="00DA4E77" w:rsidRPr="00C367A3" w:rsidRDefault="00DA4E77" w:rsidP="00DA4E77">
      <w:pPr>
        <w:ind w:left="851"/>
        <w:rPr>
          <w:sz w:val="24"/>
          <w:szCs w:val="24"/>
        </w:rPr>
      </w:pPr>
      <w:r w:rsidRPr="00C367A3">
        <w:rPr>
          <w:b/>
          <w:sz w:val="24"/>
          <w:szCs w:val="24"/>
        </w:rPr>
        <w:t>Figur 1:</w:t>
      </w:r>
      <w:r w:rsidRPr="00C367A3">
        <w:rPr>
          <w:sz w:val="24"/>
          <w:szCs w:val="24"/>
        </w:rPr>
        <w:t xml:space="preserve"> Eksempel på </w:t>
      </w:r>
      <w:proofErr w:type="spellStart"/>
      <w:r w:rsidRPr="00C367A3">
        <w:rPr>
          <w:sz w:val="24"/>
          <w:szCs w:val="24"/>
        </w:rPr>
        <w:t>levodopas</w:t>
      </w:r>
      <w:proofErr w:type="spellEnd"/>
      <w:r w:rsidRPr="00C367A3">
        <w:rPr>
          <w:sz w:val="24"/>
          <w:szCs w:val="24"/>
        </w:rPr>
        <w:t xml:space="preserve"> plasmakoncentrations-/tidsprofil ved en total daglig dosis på 800 mg </w:t>
      </w:r>
      <w:proofErr w:type="spellStart"/>
      <w:r w:rsidRPr="00C367A3">
        <w:rPr>
          <w:sz w:val="24"/>
          <w:szCs w:val="24"/>
        </w:rPr>
        <w:t>levodopa</w:t>
      </w:r>
      <w:proofErr w:type="spellEnd"/>
      <w:r w:rsidRPr="00C367A3">
        <w:rPr>
          <w:sz w:val="24"/>
          <w:szCs w:val="24"/>
        </w:rPr>
        <w:t xml:space="preserve"> med morgendosis (176 mg) og kontinuerlig vedligeholdelsesdosis (45 mg/t) over dagen</w:t>
      </w:r>
      <w:r w:rsidR="006A7320">
        <w:rPr>
          <w:sz w:val="24"/>
          <w:szCs w:val="24"/>
        </w:rPr>
        <w:t xml:space="preserve"> (simulation på baggrund af en </w:t>
      </w:r>
      <w:proofErr w:type="spellStart"/>
      <w:r w:rsidR="006A7320">
        <w:rPr>
          <w:sz w:val="24"/>
          <w:szCs w:val="24"/>
        </w:rPr>
        <w:t>populationsfarmakokinetisk</w:t>
      </w:r>
      <w:proofErr w:type="spellEnd"/>
      <w:r w:rsidR="006A7320">
        <w:rPr>
          <w:sz w:val="24"/>
          <w:szCs w:val="24"/>
        </w:rPr>
        <w:t xml:space="preserve"> model).</w:t>
      </w:r>
    </w:p>
    <w:p w:rsidR="00DA4E77" w:rsidRPr="00C367A3" w:rsidRDefault="00DA4E77" w:rsidP="00DA4E77">
      <w:pPr>
        <w:ind w:left="851"/>
        <w:rPr>
          <w:sz w:val="24"/>
          <w:szCs w:val="24"/>
        </w:rPr>
      </w:pPr>
    </w:p>
    <w:p w:rsidR="00DA4E77" w:rsidRPr="00C367A3" w:rsidRDefault="00DA4E77" w:rsidP="00DA4E77">
      <w:pPr>
        <w:ind w:left="851"/>
        <w:rPr>
          <w:bCs/>
          <w:iCs/>
          <w:sz w:val="24"/>
          <w:szCs w:val="24"/>
          <w:u w:val="single"/>
        </w:rPr>
      </w:pPr>
      <w:r w:rsidRPr="00C367A3">
        <w:rPr>
          <w:sz w:val="24"/>
          <w:szCs w:val="24"/>
          <w:u w:val="single"/>
        </w:rPr>
        <w:t>Fordeling</w:t>
      </w:r>
    </w:p>
    <w:p w:rsidR="00DA4E77" w:rsidRPr="00C367A3" w:rsidRDefault="00DA4E77" w:rsidP="00DA4E77">
      <w:pPr>
        <w:ind w:left="851"/>
        <w:rPr>
          <w:bCs/>
          <w:iCs/>
          <w:sz w:val="24"/>
          <w:szCs w:val="24"/>
        </w:rPr>
      </w:pPr>
      <w:r w:rsidRPr="00C367A3">
        <w:rPr>
          <w:sz w:val="24"/>
          <w:szCs w:val="24"/>
        </w:rPr>
        <w:t xml:space="preserve">Fordelingsvoluminet for både </w:t>
      </w:r>
      <w:proofErr w:type="spellStart"/>
      <w:r w:rsidRPr="00C367A3">
        <w:rPr>
          <w:sz w:val="24"/>
          <w:szCs w:val="24"/>
        </w:rPr>
        <w:t>levodopa</w:t>
      </w:r>
      <w:proofErr w:type="spellEnd"/>
      <w:r w:rsidRPr="00C367A3">
        <w:rPr>
          <w:sz w:val="24"/>
          <w:szCs w:val="24"/>
        </w:rPr>
        <w:t xml:space="preserve"> (0,36-1,6 l/kg) og </w:t>
      </w:r>
      <w:proofErr w:type="spellStart"/>
      <w:r w:rsidRPr="00C367A3">
        <w:rPr>
          <w:sz w:val="24"/>
          <w:szCs w:val="24"/>
        </w:rPr>
        <w:t>entacapon</w:t>
      </w:r>
      <w:proofErr w:type="spellEnd"/>
      <w:r w:rsidRPr="00C367A3">
        <w:rPr>
          <w:sz w:val="24"/>
          <w:szCs w:val="24"/>
        </w:rPr>
        <w:t xml:space="preserve"> (0,27 l/kg) ved </w:t>
      </w:r>
      <w:proofErr w:type="spellStart"/>
      <w:r w:rsidRPr="00C367A3">
        <w:rPr>
          <w:sz w:val="24"/>
          <w:szCs w:val="24"/>
        </w:rPr>
        <w:t>steady</w:t>
      </w:r>
      <w:proofErr w:type="spellEnd"/>
      <w:r w:rsidRPr="00C367A3">
        <w:rPr>
          <w:sz w:val="24"/>
          <w:szCs w:val="24"/>
        </w:rPr>
        <w:t xml:space="preserve"> </w:t>
      </w:r>
      <w:proofErr w:type="spellStart"/>
      <w:r w:rsidRPr="00C367A3">
        <w:rPr>
          <w:sz w:val="24"/>
          <w:szCs w:val="24"/>
        </w:rPr>
        <w:t>state</w:t>
      </w:r>
      <w:proofErr w:type="spellEnd"/>
      <w:r w:rsidRPr="00C367A3">
        <w:rPr>
          <w:sz w:val="24"/>
          <w:szCs w:val="24"/>
        </w:rPr>
        <w:t xml:space="preserve"> er relativt lille, hvorimod der ikke foreligger data for </w:t>
      </w:r>
      <w:proofErr w:type="spellStart"/>
      <w:r w:rsidRPr="00C367A3">
        <w:rPr>
          <w:sz w:val="24"/>
          <w:szCs w:val="24"/>
        </w:rPr>
        <w:t>carbidopa</w:t>
      </w:r>
      <w:proofErr w:type="spellEnd"/>
      <w:r w:rsidRPr="00C367A3">
        <w:rPr>
          <w:sz w:val="24"/>
          <w:szCs w:val="24"/>
        </w:rPr>
        <w:t>.</w:t>
      </w:r>
    </w:p>
    <w:p w:rsidR="00DA4E77" w:rsidRPr="00C367A3" w:rsidRDefault="00DA4E77" w:rsidP="00DA4E77">
      <w:pPr>
        <w:ind w:left="851"/>
        <w:rPr>
          <w:bCs/>
          <w:iCs/>
          <w:sz w:val="24"/>
          <w:szCs w:val="24"/>
        </w:rPr>
      </w:pPr>
    </w:p>
    <w:p w:rsidR="00DA4E77" w:rsidRPr="00C367A3" w:rsidRDefault="00DA4E77" w:rsidP="00DA4E77">
      <w:pPr>
        <w:ind w:left="851"/>
        <w:rPr>
          <w:bCs/>
          <w:iCs/>
          <w:sz w:val="24"/>
          <w:szCs w:val="24"/>
        </w:rPr>
      </w:pPr>
      <w:proofErr w:type="spellStart"/>
      <w:r w:rsidRPr="00C367A3">
        <w:rPr>
          <w:sz w:val="24"/>
          <w:szCs w:val="24"/>
        </w:rPr>
        <w:t>Levodopa</w:t>
      </w:r>
      <w:proofErr w:type="spellEnd"/>
      <w:r w:rsidRPr="00C367A3">
        <w:rPr>
          <w:sz w:val="24"/>
          <w:szCs w:val="24"/>
        </w:rPr>
        <w:t xml:space="preserve"> har en lav plasmaproteinbindingsgrad (cirka 10-30 %), og </w:t>
      </w:r>
      <w:proofErr w:type="spellStart"/>
      <w:r w:rsidRPr="00C367A3">
        <w:rPr>
          <w:sz w:val="24"/>
          <w:szCs w:val="24"/>
        </w:rPr>
        <w:t>carbidopa</w:t>
      </w:r>
      <w:proofErr w:type="spellEnd"/>
      <w:r w:rsidRPr="00C367A3">
        <w:rPr>
          <w:sz w:val="24"/>
          <w:szCs w:val="24"/>
        </w:rPr>
        <w:t xml:space="preserve"> har en bindingsgrad på cirka 36 %, mens </w:t>
      </w:r>
      <w:proofErr w:type="spellStart"/>
      <w:r w:rsidRPr="00C367A3">
        <w:rPr>
          <w:sz w:val="24"/>
          <w:szCs w:val="24"/>
        </w:rPr>
        <w:t>entacapon</w:t>
      </w:r>
      <w:proofErr w:type="spellEnd"/>
      <w:r w:rsidRPr="00C367A3">
        <w:rPr>
          <w:sz w:val="24"/>
          <w:szCs w:val="24"/>
        </w:rPr>
        <w:t xml:space="preserve"> har en høj bindingsgrad (cirka 98 %) - primært til serumalbumin. </w:t>
      </w:r>
      <w:proofErr w:type="spellStart"/>
      <w:r w:rsidRPr="00C367A3">
        <w:rPr>
          <w:sz w:val="24"/>
          <w:szCs w:val="24"/>
        </w:rPr>
        <w:t>Entacapon</w:t>
      </w:r>
      <w:proofErr w:type="spellEnd"/>
      <w:r w:rsidRPr="00C367A3">
        <w:rPr>
          <w:sz w:val="24"/>
          <w:szCs w:val="24"/>
        </w:rPr>
        <w:t xml:space="preserve"> i terapeutiske koncentrationer interferer ikke med andre aktive stoffer med høj proteinbinding (f.eks. </w:t>
      </w:r>
      <w:proofErr w:type="spellStart"/>
      <w:r w:rsidRPr="00C367A3">
        <w:rPr>
          <w:sz w:val="24"/>
          <w:szCs w:val="24"/>
        </w:rPr>
        <w:t>warfarin</w:t>
      </w:r>
      <w:proofErr w:type="spellEnd"/>
      <w:r w:rsidRPr="00C367A3">
        <w:rPr>
          <w:sz w:val="24"/>
          <w:szCs w:val="24"/>
        </w:rPr>
        <w:t xml:space="preserve">, salicylsyre, </w:t>
      </w:r>
      <w:proofErr w:type="spellStart"/>
      <w:r w:rsidRPr="00C367A3">
        <w:rPr>
          <w:sz w:val="24"/>
          <w:szCs w:val="24"/>
        </w:rPr>
        <w:t>phenylbutazon</w:t>
      </w:r>
      <w:proofErr w:type="spellEnd"/>
      <w:r w:rsidRPr="00C367A3">
        <w:rPr>
          <w:sz w:val="24"/>
          <w:szCs w:val="24"/>
        </w:rPr>
        <w:t xml:space="preserve"> eller </w:t>
      </w:r>
      <w:proofErr w:type="spellStart"/>
      <w:r w:rsidRPr="00C367A3">
        <w:rPr>
          <w:sz w:val="24"/>
          <w:szCs w:val="24"/>
        </w:rPr>
        <w:t>diazepam</w:t>
      </w:r>
      <w:proofErr w:type="spellEnd"/>
      <w:r w:rsidRPr="00C367A3">
        <w:rPr>
          <w:sz w:val="24"/>
          <w:szCs w:val="24"/>
        </w:rPr>
        <w:t xml:space="preserve">), og sådanne lægemidler i terapeutiske eller højere koncentrationer hæmmer heller ikke </w:t>
      </w:r>
      <w:proofErr w:type="spellStart"/>
      <w:r w:rsidRPr="00C367A3">
        <w:rPr>
          <w:sz w:val="24"/>
          <w:szCs w:val="24"/>
        </w:rPr>
        <w:t>entacapon</w:t>
      </w:r>
      <w:proofErr w:type="spellEnd"/>
      <w:r w:rsidRPr="00C367A3">
        <w:rPr>
          <w:sz w:val="24"/>
          <w:szCs w:val="24"/>
        </w:rPr>
        <w:t xml:space="preserve"> i betydelig grad.</w:t>
      </w:r>
    </w:p>
    <w:p w:rsidR="00DA4E77" w:rsidRPr="00C367A3" w:rsidRDefault="00DA4E77" w:rsidP="00DA4E77">
      <w:pPr>
        <w:ind w:left="851"/>
        <w:rPr>
          <w:bCs/>
          <w:iCs/>
          <w:sz w:val="24"/>
          <w:szCs w:val="24"/>
        </w:rPr>
      </w:pPr>
    </w:p>
    <w:p w:rsidR="00DA4E77" w:rsidRPr="00C367A3" w:rsidRDefault="00DA4E77" w:rsidP="00DA4E77">
      <w:pPr>
        <w:ind w:left="851"/>
        <w:rPr>
          <w:bCs/>
          <w:iCs/>
          <w:sz w:val="24"/>
          <w:szCs w:val="24"/>
        </w:rPr>
      </w:pPr>
      <w:r w:rsidRPr="00C367A3">
        <w:rPr>
          <w:sz w:val="24"/>
          <w:szCs w:val="24"/>
          <w:u w:val="single"/>
        </w:rPr>
        <w:t>Biotransformation og elimination</w:t>
      </w:r>
    </w:p>
    <w:p w:rsidR="00DA4E77" w:rsidRPr="00C367A3" w:rsidRDefault="00DA4E77" w:rsidP="00DA4E77">
      <w:pPr>
        <w:ind w:left="851"/>
        <w:rPr>
          <w:bCs/>
          <w:iCs/>
          <w:sz w:val="24"/>
          <w:szCs w:val="24"/>
        </w:rPr>
      </w:pPr>
      <w:proofErr w:type="spellStart"/>
      <w:r w:rsidRPr="00C367A3">
        <w:rPr>
          <w:sz w:val="24"/>
          <w:szCs w:val="24"/>
        </w:rPr>
        <w:t>Levodopa</w:t>
      </w:r>
      <w:proofErr w:type="spellEnd"/>
      <w:r w:rsidRPr="00C367A3">
        <w:rPr>
          <w:sz w:val="24"/>
          <w:szCs w:val="24"/>
        </w:rPr>
        <w:t xml:space="preserve"> </w:t>
      </w:r>
      <w:proofErr w:type="spellStart"/>
      <w:r w:rsidRPr="00C367A3">
        <w:rPr>
          <w:sz w:val="24"/>
          <w:szCs w:val="24"/>
        </w:rPr>
        <w:t>metaboliseres</w:t>
      </w:r>
      <w:proofErr w:type="spellEnd"/>
      <w:r w:rsidRPr="00C367A3">
        <w:rPr>
          <w:sz w:val="24"/>
          <w:szCs w:val="24"/>
        </w:rPr>
        <w:t xml:space="preserve"> i stort omfang til forskellige metabolitter; de primære </w:t>
      </w:r>
      <w:proofErr w:type="spellStart"/>
      <w:r w:rsidRPr="00C367A3">
        <w:rPr>
          <w:sz w:val="24"/>
          <w:szCs w:val="24"/>
        </w:rPr>
        <w:t>metaboliseringsveje</w:t>
      </w:r>
      <w:proofErr w:type="spellEnd"/>
      <w:r w:rsidRPr="00C367A3">
        <w:rPr>
          <w:sz w:val="24"/>
          <w:szCs w:val="24"/>
        </w:rPr>
        <w:t xml:space="preserve"> er </w:t>
      </w:r>
      <w:proofErr w:type="spellStart"/>
      <w:r w:rsidRPr="00C367A3">
        <w:rPr>
          <w:sz w:val="24"/>
          <w:szCs w:val="24"/>
        </w:rPr>
        <w:t>decarboxylering</w:t>
      </w:r>
      <w:proofErr w:type="spellEnd"/>
      <w:r w:rsidRPr="00C367A3">
        <w:rPr>
          <w:sz w:val="24"/>
          <w:szCs w:val="24"/>
        </w:rPr>
        <w:t xml:space="preserve"> med </w:t>
      </w:r>
      <w:proofErr w:type="spellStart"/>
      <w:r w:rsidRPr="00C367A3">
        <w:rPr>
          <w:sz w:val="24"/>
          <w:szCs w:val="24"/>
        </w:rPr>
        <w:t>dopadecarboxylase</w:t>
      </w:r>
      <w:proofErr w:type="spellEnd"/>
      <w:r w:rsidRPr="00C367A3">
        <w:rPr>
          <w:sz w:val="24"/>
          <w:szCs w:val="24"/>
        </w:rPr>
        <w:t xml:space="preserve"> (DDC) og O-</w:t>
      </w:r>
      <w:proofErr w:type="spellStart"/>
      <w:r w:rsidRPr="00C367A3">
        <w:rPr>
          <w:sz w:val="24"/>
          <w:szCs w:val="24"/>
        </w:rPr>
        <w:t>methylering</w:t>
      </w:r>
      <w:proofErr w:type="spellEnd"/>
      <w:r w:rsidRPr="00C367A3">
        <w:rPr>
          <w:sz w:val="24"/>
          <w:szCs w:val="24"/>
        </w:rPr>
        <w:t xml:space="preserve"> med COMT.</w:t>
      </w:r>
    </w:p>
    <w:p w:rsidR="00DA4E77" w:rsidRPr="00C367A3" w:rsidRDefault="00DA4E77" w:rsidP="00DA4E77">
      <w:pPr>
        <w:ind w:left="851"/>
        <w:rPr>
          <w:bCs/>
          <w:iCs/>
          <w:sz w:val="24"/>
          <w:szCs w:val="24"/>
        </w:rPr>
      </w:pPr>
    </w:p>
    <w:p w:rsidR="00DA4E77" w:rsidRPr="00C367A3" w:rsidRDefault="00DA4E77" w:rsidP="00DA4E77">
      <w:pPr>
        <w:ind w:left="851"/>
        <w:rPr>
          <w:bCs/>
          <w:iCs/>
          <w:sz w:val="24"/>
          <w:szCs w:val="24"/>
        </w:rPr>
      </w:pPr>
      <w:proofErr w:type="spellStart"/>
      <w:r w:rsidRPr="00C367A3">
        <w:rPr>
          <w:sz w:val="24"/>
          <w:szCs w:val="24"/>
        </w:rPr>
        <w:t>Carbidopa</w:t>
      </w:r>
      <w:proofErr w:type="spellEnd"/>
      <w:r w:rsidRPr="00C367A3">
        <w:rPr>
          <w:sz w:val="24"/>
          <w:szCs w:val="24"/>
        </w:rPr>
        <w:t xml:space="preserve"> </w:t>
      </w:r>
      <w:proofErr w:type="spellStart"/>
      <w:r w:rsidRPr="00C367A3">
        <w:rPr>
          <w:sz w:val="24"/>
          <w:szCs w:val="24"/>
        </w:rPr>
        <w:t>metaboliseres</w:t>
      </w:r>
      <w:proofErr w:type="spellEnd"/>
      <w:r w:rsidRPr="00C367A3">
        <w:rPr>
          <w:sz w:val="24"/>
          <w:szCs w:val="24"/>
        </w:rPr>
        <w:t xml:space="preserve"> til to hovedmetabolitter, som primært elimineres i urinen som </w:t>
      </w:r>
      <w:proofErr w:type="spellStart"/>
      <w:r w:rsidRPr="00C367A3">
        <w:rPr>
          <w:sz w:val="24"/>
          <w:szCs w:val="24"/>
        </w:rPr>
        <w:t>glucuronider</w:t>
      </w:r>
      <w:proofErr w:type="spellEnd"/>
      <w:r w:rsidRPr="00C367A3">
        <w:rPr>
          <w:sz w:val="24"/>
          <w:szCs w:val="24"/>
        </w:rPr>
        <w:t xml:space="preserve"> eller </w:t>
      </w:r>
      <w:proofErr w:type="spellStart"/>
      <w:r w:rsidRPr="00C367A3">
        <w:rPr>
          <w:sz w:val="24"/>
          <w:szCs w:val="24"/>
        </w:rPr>
        <w:t>ukonjugerede</w:t>
      </w:r>
      <w:proofErr w:type="spellEnd"/>
      <w:r w:rsidRPr="00C367A3">
        <w:rPr>
          <w:sz w:val="24"/>
          <w:szCs w:val="24"/>
        </w:rPr>
        <w:t xml:space="preserve"> forbindelser. </w:t>
      </w:r>
      <w:proofErr w:type="spellStart"/>
      <w:r w:rsidRPr="00C367A3">
        <w:rPr>
          <w:sz w:val="24"/>
          <w:szCs w:val="24"/>
        </w:rPr>
        <w:t>Uomdannet</w:t>
      </w:r>
      <w:proofErr w:type="spellEnd"/>
      <w:r w:rsidRPr="00C367A3">
        <w:rPr>
          <w:sz w:val="24"/>
          <w:szCs w:val="24"/>
        </w:rPr>
        <w:t xml:space="preserve"> </w:t>
      </w:r>
      <w:proofErr w:type="spellStart"/>
      <w:r w:rsidRPr="00C367A3">
        <w:rPr>
          <w:sz w:val="24"/>
          <w:szCs w:val="24"/>
        </w:rPr>
        <w:t>carbidopa</w:t>
      </w:r>
      <w:proofErr w:type="spellEnd"/>
      <w:r w:rsidRPr="00C367A3">
        <w:rPr>
          <w:sz w:val="24"/>
          <w:szCs w:val="24"/>
        </w:rPr>
        <w:t xml:space="preserve"> udgør cirka 30 % af den totale udskillelse i urinen.</w:t>
      </w:r>
      <w:r w:rsidRPr="00C367A3">
        <w:rPr>
          <w:bCs/>
          <w:iCs/>
          <w:sz w:val="24"/>
          <w:szCs w:val="24"/>
        </w:rPr>
        <w:t xml:space="preserve"> </w:t>
      </w:r>
    </w:p>
    <w:p w:rsidR="00DA4E77" w:rsidRPr="00C367A3" w:rsidRDefault="00DA4E77" w:rsidP="00DA4E77">
      <w:pPr>
        <w:ind w:left="851"/>
        <w:rPr>
          <w:sz w:val="24"/>
          <w:szCs w:val="24"/>
        </w:rPr>
      </w:pPr>
    </w:p>
    <w:p w:rsidR="00DA4E77" w:rsidRPr="00C367A3" w:rsidRDefault="00DA4E77" w:rsidP="00DA4E77">
      <w:pPr>
        <w:ind w:left="851"/>
        <w:rPr>
          <w:bCs/>
          <w:iCs/>
          <w:sz w:val="24"/>
          <w:szCs w:val="24"/>
        </w:rPr>
      </w:pPr>
      <w:proofErr w:type="spellStart"/>
      <w:r w:rsidRPr="00C367A3">
        <w:rPr>
          <w:sz w:val="24"/>
          <w:szCs w:val="24"/>
        </w:rPr>
        <w:t>Entacapon</w:t>
      </w:r>
      <w:proofErr w:type="spellEnd"/>
      <w:r w:rsidRPr="00C367A3">
        <w:rPr>
          <w:sz w:val="24"/>
          <w:szCs w:val="24"/>
        </w:rPr>
        <w:t xml:space="preserve"> </w:t>
      </w:r>
      <w:proofErr w:type="spellStart"/>
      <w:r w:rsidRPr="00C367A3">
        <w:rPr>
          <w:sz w:val="24"/>
          <w:szCs w:val="24"/>
        </w:rPr>
        <w:t>metaboliseres</w:t>
      </w:r>
      <w:proofErr w:type="spellEnd"/>
      <w:r w:rsidRPr="00C367A3">
        <w:rPr>
          <w:sz w:val="24"/>
          <w:szCs w:val="24"/>
        </w:rPr>
        <w:t xml:space="preserve"> næsten fuldstændigt, og metabolitterne udskilles via urinen (10-20 %) og galden/fæces (80-90 %). Den primære </w:t>
      </w:r>
      <w:proofErr w:type="spellStart"/>
      <w:r w:rsidRPr="00C367A3">
        <w:rPr>
          <w:sz w:val="24"/>
          <w:szCs w:val="24"/>
        </w:rPr>
        <w:t>metaboliseringsvej</w:t>
      </w:r>
      <w:proofErr w:type="spellEnd"/>
      <w:r w:rsidRPr="00C367A3">
        <w:rPr>
          <w:sz w:val="24"/>
          <w:szCs w:val="24"/>
        </w:rPr>
        <w:t xml:space="preserve"> er </w:t>
      </w:r>
      <w:proofErr w:type="spellStart"/>
      <w:r w:rsidRPr="00C367A3">
        <w:rPr>
          <w:sz w:val="24"/>
          <w:szCs w:val="24"/>
        </w:rPr>
        <w:t>glucuronidering</w:t>
      </w:r>
      <w:proofErr w:type="spellEnd"/>
      <w:r w:rsidRPr="00C367A3">
        <w:rPr>
          <w:sz w:val="24"/>
          <w:szCs w:val="24"/>
        </w:rPr>
        <w:t xml:space="preserve"> af </w:t>
      </w:r>
      <w:proofErr w:type="spellStart"/>
      <w:r w:rsidRPr="00C367A3">
        <w:rPr>
          <w:sz w:val="24"/>
          <w:szCs w:val="24"/>
        </w:rPr>
        <w:t>entacapon</w:t>
      </w:r>
      <w:proofErr w:type="spellEnd"/>
      <w:r w:rsidRPr="00C367A3">
        <w:rPr>
          <w:sz w:val="24"/>
          <w:szCs w:val="24"/>
        </w:rPr>
        <w:t xml:space="preserve"> og den aktive metabolit, cis-isomeren. Cis-isomeren udgør cirka 5 % af den totale mængde i plasma.</w:t>
      </w:r>
    </w:p>
    <w:p w:rsidR="00DA4E77" w:rsidRPr="00C367A3" w:rsidRDefault="00DA4E77" w:rsidP="00DA4E77">
      <w:pPr>
        <w:ind w:left="851"/>
        <w:rPr>
          <w:bCs/>
          <w:iCs/>
          <w:sz w:val="24"/>
          <w:szCs w:val="24"/>
        </w:rPr>
      </w:pPr>
    </w:p>
    <w:p w:rsidR="00DA4E77" w:rsidRPr="00C367A3" w:rsidRDefault="00DA4E77" w:rsidP="00DA4E77">
      <w:pPr>
        <w:ind w:left="851"/>
        <w:rPr>
          <w:bCs/>
          <w:iCs/>
          <w:sz w:val="24"/>
          <w:szCs w:val="24"/>
        </w:rPr>
      </w:pPr>
      <w:r w:rsidRPr="00C367A3">
        <w:rPr>
          <w:sz w:val="24"/>
          <w:szCs w:val="24"/>
        </w:rPr>
        <w:t xml:space="preserve">Den totale </w:t>
      </w:r>
      <w:proofErr w:type="spellStart"/>
      <w:r w:rsidRPr="00C367A3">
        <w:rPr>
          <w:sz w:val="24"/>
          <w:szCs w:val="24"/>
        </w:rPr>
        <w:t>clearance</w:t>
      </w:r>
      <w:proofErr w:type="spellEnd"/>
      <w:r w:rsidRPr="00C367A3">
        <w:rPr>
          <w:sz w:val="24"/>
          <w:szCs w:val="24"/>
        </w:rPr>
        <w:t xml:space="preserve"> ligger i området 0,55-1,38 l/kg/time for </w:t>
      </w:r>
      <w:proofErr w:type="spellStart"/>
      <w:r w:rsidRPr="00C367A3">
        <w:rPr>
          <w:sz w:val="24"/>
          <w:szCs w:val="24"/>
        </w:rPr>
        <w:t>levodopa</w:t>
      </w:r>
      <w:proofErr w:type="spellEnd"/>
      <w:r w:rsidRPr="00C367A3">
        <w:rPr>
          <w:sz w:val="24"/>
          <w:szCs w:val="24"/>
        </w:rPr>
        <w:t xml:space="preserve"> og cirka 0,70 l/kg/time for </w:t>
      </w:r>
      <w:proofErr w:type="spellStart"/>
      <w:r w:rsidRPr="00C367A3">
        <w:rPr>
          <w:sz w:val="24"/>
          <w:szCs w:val="24"/>
        </w:rPr>
        <w:t>entacapon</w:t>
      </w:r>
      <w:proofErr w:type="spellEnd"/>
      <w:r w:rsidRPr="00C367A3">
        <w:rPr>
          <w:sz w:val="24"/>
          <w:szCs w:val="24"/>
        </w:rPr>
        <w:t xml:space="preserve">. Halveringstiden er 0,6-1,3 timer for </w:t>
      </w:r>
      <w:proofErr w:type="spellStart"/>
      <w:r w:rsidRPr="00C367A3">
        <w:rPr>
          <w:sz w:val="24"/>
          <w:szCs w:val="24"/>
        </w:rPr>
        <w:t>levodopa</w:t>
      </w:r>
      <w:proofErr w:type="spellEnd"/>
      <w:r w:rsidRPr="00C367A3">
        <w:rPr>
          <w:sz w:val="24"/>
          <w:szCs w:val="24"/>
        </w:rPr>
        <w:t xml:space="preserve">, 2-3 timer for </w:t>
      </w:r>
      <w:proofErr w:type="spellStart"/>
      <w:r w:rsidRPr="00C367A3">
        <w:rPr>
          <w:sz w:val="24"/>
          <w:szCs w:val="24"/>
        </w:rPr>
        <w:t>carbidopa</w:t>
      </w:r>
      <w:proofErr w:type="spellEnd"/>
      <w:r w:rsidRPr="00C367A3">
        <w:rPr>
          <w:sz w:val="24"/>
          <w:szCs w:val="24"/>
        </w:rPr>
        <w:t xml:space="preserve"> og 0,4-0,7 timer for </w:t>
      </w:r>
      <w:proofErr w:type="spellStart"/>
      <w:r w:rsidRPr="00C367A3">
        <w:rPr>
          <w:sz w:val="24"/>
          <w:szCs w:val="24"/>
        </w:rPr>
        <w:t>entacapon</w:t>
      </w:r>
      <w:proofErr w:type="spellEnd"/>
      <w:r w:rsidRPr="00C367A3">
        <w:rPr>
          <w:sz w:val="24"/>
          <w:szCs w:val="24"/>
        </w:rPr>
        <w:t xml:space="preserve">, når de aktive stoffer gives separat. Den </w:t>
      </w:r>
      <w:r w:rsidRPr="00C367A3">
        <w:rPr>
          <w:sz w:val="24"/>
          <w:szCs w:val="24"/>
        </w:rPr>
        <w:lastRenderedPageBreak/>
        <w:t xml:space="preserve">gennemsnitlige, estimerede halveringstid for </w:t>
      </w:r>
      <w:proofErr w:type="spellStart"/>
      <w:r w:rsidRPr="00C367A3">
        <w:rPr>
          <w:sz w:val="24"/>
          <w:szCs w:val="24"/>
        </w:rPr>
        <w:t>levodopa</w:t>
      </w:r>
      <w:proofErr w:type="spellEnd"/>
      <w:r w:rsidRPr="00C367A3">
        <w:rPr>
          <w:sz w:val="24"/>
          <w:szCs w:val="24"/>
        </w:rPr>
        <w:t xml:space="preserve"> under behandling med </w:t>
      </w:r>
      <w:proofErr w:type="spellStart"/>
      <w:r w:rsidRPr="00C367A3">
        <w:rPr>
          <w:sz w:val="24"/>
          <w:szCs w:val="24"/>
        </w:rPr>
        <w:t>Lecigon</w:t>
      </w:r>
      <w:proofErr w:type="spellEnd"/>
      <w:r w:rsidRPr="00C367A3">
        <w:rPr>
          <w:sz w:val="24"/>
          <w:szCs w:val="24"/>
        </w:rPr>
        <w:t xml:space="preserve"> var 2,0 timer.</w:t>
      </w:r>
    </w:p>
    <w:p w:rsidR="00DA4E77" w:rsidRPr="00C367A3" w:rsidRDefault="00DA4E77" w:rsidP="00DA4E77">
      <w:pPr>
        <w:ind w:left="851"/>
        <w:rPr>
          <w:bCs/>
          <w:iCs/>
          <w:sz w:val="24"/>
          <w:szCs w:val="24"/>
        </w:rPr>
      </w:pPr>
    </w:p>
    <w:p w:rsidR="00DA4E77" w:rsidRPr="00C367A3" w:rsidRDefault="00DA4E77" w:rsidP="00DA4E77">
      <w:pPr>
        <w:ind w:left="851"/>
        <w:rPr>
          <w:bCs/>
          <w:iCs/>
          <w:sz w:val="24"/>
          <w:szCs w:val="24"/>
        </w:rPr>
      </w:pPr>
      <w:r w:rsidRPr="00C367A3">
        <w:rPr>
          <w:sz w:val="24"/>
          <w:szCs w:val="24"/>
        </w:rPr>
        <w:t xml:space="preserve">Data fra in </w:t>
      </w:r>
      <w:proofErr w:type="spellStart"/>
      <w:r w:rsidRPr="00C367A3">
        <w:rPr>
          <w:sz w:val="24"/>
          <w:szCs w:val="24"/>
        </w:rPr>
        <w:t>vitro</w:t>
      </w:r>
      <w:proofErr w:type="spellEnd"/>
      <w:r w:rsidRPr="00C367A3">
        <w:rPr>
          <w:sz w:val="24"/>
          <w:szCs w:val="24"/>
        </w:rPr>
        <w:t xml:space="preserve">-studier med humane </w:t>
      </w:r>
      <w:proofErr w:type="spellStart"/>
      <w:r w:rsidRPr="00C367A3">
        <w:rPr>
          <w:sz w:val="24"/>
          <w:szCs w:val="24"/>
        </w:rPr>
        <w:t>levermikrosompræparater</w:t>
      </w:r>
      <w:proofErr w:type="spellEnd"/>
      <w:r w:rsidRPr="00C367A3">
        <w:rPr>
          <w:sz w:val="24"/>
          <w:szCs w:val="24"/>
        </w:rPr>
        <w:t xml:space="preserve"> tyder på, at </w:t>
      </w:r>
      <w:proofErr w:type="spellStart"/>
      <w:r w:rsidRPr="00C367A3">
        <w:rPr>
          <w:sz w:val="24"/>
          <w:szCs w:val="24"/>
        </w:rPr>
        <w:t>entacapon</w:t>
      </w:r>
      <w:proofErr w:type="spellEnd"/>
      <w:r w:rsidRPr="00C367A3">
        <w:rPr>
          <w:sz w:val="24"/>
          <w:szCs w:val="24"/>
        </w:rPr>
        <w:t xml:space="preserve"> hæmmer </w:t>
      </w:r>
      <w:proofErr w:type="spellStart"/>
      <w:r w:rsidRPr="00C367A3">
        <w:rPr>
          <w:sz w:val="24"/>
          <w:szCs w:val="24"/>
        </w:rPr>
        <w:t>cytochrom</w:t>
      </w:r>
      <w:proofErr w:type="spellEnd"/>
      <w:r w:rsidRPr="00C367A3">
        <w:rPr>
          <w:sz w:val="24"/>
          <w:szCs w:val="24"/>
        </w:rPr>
        <w:t> P450 2C9 (IC</w:t>
      </w:r>
      <w:r w:rsidRPr="00C367A3">
        <w:rPr>
          <w:sz w:val="24"/>
          <w:szCs w:val="24"/>
          <w:vertAlign w:val="subscript"/>
        </w:rPr>
        <w:t>50</w:t>
      </w:r>
      <w:r w:rsidRPr="00C367A3">
        <w:rPr>
          <w:sz w:val="24"/>
          <w:szCs w:val="24"/>
        </w:rPr>
        <w:t xml:space="preserve"> ~ 4 µM). </w:t>
      </w:r>
      <w:proofErr w:type="spellStart"/>
      <w:r w:rsidRPr="00C367A3">
        <w:rPr>
          <w:sz w:val="24"/>
          <w:szCs w:val="24"/>
        </w:rPr>
        <w:t>Entacapon</w:t>
      </w:r>
      <w:proofErr w:type="spellEnd"/>
      <w:r w:rsidRPr="00C367A3">
        <w:rPr>
          <w:sz w:val="24"/>
          <w:szCs w:val="24"/>
        </w:rPr>
        <w:t xml:space="preserve"> medførte ingen eller ringe hæmning af andre P450-isoenzymer (CYP1A2, CYP2A6, CYP2D6, CYP2E1, CYP3A og CYP2C19).</w:t>
      </w:r>
    </w:p>
    <w:p w:rsidR="00DA4E77" w:rsidRPr="00C367A3" w:rsidRDefault="00DA4E77" w:rsidP="00DA4E77">
      <w:pPr>
        <w:ind w:left="851"/>
        <w:rPr>
          <w:bCs/>
          <w:iCs/>
          <w:sz w:val="24"/>
          <w:szCs w:val="24"/>
        </w:rPr>
      </w:pPr>
    </w:p>
    <w:p w:rsidR="00DA4E77" w:rsidRPr="00C367A3" w:rsidRDefault="00DA4E77" w:rsidP="00DA4E77">
      <w:pPr>
        <w:ind w:left="851"/>
        <w:rPr>
          <w:sz w:val="24"/>
          <w:szCs w:val="24"/>
          <w:u w:val="single"/>
        </w:rPr>
      </w:pPr>
      <w:r w:rsidRPr="00C367A3">
        <w:rPr>
          <w:sz w:val="24"/>
          <w:szCs w:val="24"/>
          <w:u w:val="single"/>
        </w:rPr>
        <w:t>Særlige populationer</w:t>
      </w:r>
    </w:p>
    <w:p w:rsidR="00DA4E77" w:rsidRPr="00C367A3" w:rsidRDefault="00DA4E77" w:rsidP="00DA4E77">
      <w:pPr>
        <w:ind w:left="851"/>
        <w:rPr>
          <w:sz w:val="24"/>
          <w:szCs w:val="24"/>
        </w:rPr>
      </w:pPr>
    </w:p>
    <w:p w:rsidR="00DA4E77" w:rsidRPr="00C367A3" w:rsidRDefault="00DA4E77" w:rsidP="00DA4E77">
      <w:pPr>
        <w:ind w:left="851"/>
        <w:rPr>
          <w:i/>
          <w:sz w:val="24"/>
          <w:szCs w:val="24"/>
        </w:rPr>
      </w:pPr>
      <w:r w:rsidRPr="00C367A3">
        <w:rPr>
          <w:i/>
          <w:sz w:val="24"/>
          <w:szCs w:val="24"/>
        </w:rPr>
        <w:t>Ældre</w:t>
      </w:r>
    </w:p>
    <w:p w:rsidR="00DA4E77" w:rsidRPr="00C367A3" w:rsidRDefault="00DA4E77" w:rsidP="00DA4E77">
      <w:pPr>
        <w:ind w:left="851"/>
        <w:rPr>
          <w:sz w:val="24"/>
          <w:szCs w:val="24"/>
        </w:rPr>
      </w:pPr>
      <w:r w:rsidRPr="00C367A3">
        <w:rPr>
          <w:sz w:val="24"/>
          <w:szCs w:val="24"/>
        </w:rPr>
        <w:t xml:space="preserve">Når </w:t>
      </w:r>
      <w:proofErr w:type="spellStart"/>
      <w:r w:rsidRPr="00C367A3">
        <w:rPr>
          <w:sz w:val="24"/>
          <w:szCs w:val="24"/>
        </w:rPr>
        <w:t>levodopa</w:t>
      </w:r>
      <w:proofErr w:type="spellEnd"/>
      <w:r w:rsidRPr="00C367A3">
        <w:rPr>
          <w:sz w:val="24"/>
          <w:szCs w:val="24"/>
        </w:rPr>
        <w:t xml:space="preserve"> administreres uden </w:t>
      </w:r>
      <w:proofErr w:type="spellStart"/>
      <w:r w:rsidRPr="00C367A3">
        <w:rPr>
          <w:sz w:val="24"/>
          <w:szCs w:val="24"/>
        </w:rPr>
        <w:t>carbidopa</w:t>
      </w:r>
      <w:proofErr w:type="spellEnd"/>
      <w:r w:rsidRPr="00C367A3">
        <w:rPr>
          <w:sz w:val="24"/>
          <w:szCs w:val="24"/>
        </w:rPr>
        <w:t xml:space="preserve"> og </w:t>
      </w:r>
      <w:proofErr w:type="spellStart"/>
      <w:r w:rsidRPr="00C367A3">
        <w:rPr>
          <w:sz w:val="24"/>
          <w:szCs w:val="24"/>
        </w:rPr>
        <w:t>entacapon</w:t>
      </w:r>
      <w:proofErr w:type="spellEnd"/>
      <w:r w:rsidRPr="00C367A3">
        <w:rPr>
          <w:sz w:val="24"/>
          <w:szCs w:val="24"/>
        </w:rPr>
        <w:t xml:space="preserve">, er absorptionen af </w:t>
      </w:r>
      <w:proofErr w:type="spellStart"/>
      <w:r w:rsidRPr="00C367A3">
        <w:rPr>
          <w:sz w:val="24"/>
          <w:szCs w:val="24"/>
        </w:rPr>
        <w:t>levodopa</w:t>
      </w:r>
      <w:proofErr w:type="spellEnd"/>
      <w:r w:rsidRPr="00C367A3">
        <w:rPr>
          <w:sz w:val="24"/>
          <w:szCs w:val="24"/>
        </w:rPr>
        <w:t xml:space="preserve"> højere og eliminationen langsommere hos ældre end hos yngre personer. Efter administration af </w:t>
      </w:r>
      <w:proofErr w:type="spellStart"/>
      <w:r w:rsidRPr="00C367A3">
        <w:rPr>
          <w:sz w:val="24"/>
          <w:szCs w:val="24"/>
        </w:rPr>
        <w:t>levodopa</w:t>
      </w:r>
      <w:proofErr w:type="spellEnd"/>
      <w:r w:rsidRPr="00C367A3">
        <w:rPr>
          <w:sz w:val="24"/>
          <w:szCs w:val="24"/>
        </w:rPr>
        <w:t xml:space="preserve"> i kombination med </w:t>
      </w:r>
      <w:proofErr w:type="spellStart"/>
      <w:r w:rsidRPr="00C367A3">
        <w:rPr>
          <w:sz w:val="24"/>
          <w:szCs w:val="24"/>
        </w:rPr>
        <w:t>carbidopa</w:t>
      </w:r>
      <w:proofErr w:type="spellEnd"/>
      <w:r w:rsidRPr="00C367A3">
        <w:rPr>
          <w:sz w:val="24"/>
          <w:szCs w:val="24"/>
        </w:rPr>
        <w:t xml:space="preserve"> er absorptionen af </w:t>
      </w:r>
      <w:proofErr w:type="spellStart"/>
      <w:r w:rsidRPr="00C367A3">
        <w:rPr>
          <w:sz w:val="24"/>
          <w:szCs w:val="24"/>
        </w:rPr>
        <w:t>levodopa</w:t>
      </w:r>
      <w:proofErr w:type="spellEnd"/>
      <w:r w:rsidRPr="00C367A3">
        <w:rPr>
          <w:sz w:val="24"/>
          <w:szCs w:val="24"/>
        </w:rPr>
        <w:t xml:space="preserve"> imidlertid ensartet hos ældre og yngre, men AUC er stadig 1,5 gange højere hos ældre på grund af aldersrelateret nedsat DDC-aktivitet og -</w:t>
      </w:r>
      <w:proofErr w:type="spellStart"/>
      <w:r w:rsidRPr="00C367A3">
        <w:rPr>
          <w:sz w:val="24"/>
          <w:szCs w:val="24"/>
        </w:rPr>
        <w:t>clearance</w:t>
      </w:r>
      <w:proofErr w:type="spellEnd"/>
      <w:r w:rsidRPr="00C367A3">
        <w:rPr>
          <w:sz w:val="24"/>
          <w:szCs w:val="24"/>
        </w:rPr>
        <w:t xml:space="preserve">. Der er ingen signifikante forskelle i AUC for </w:t>
      </w:r>
      <w:proofErr w:type="spellStart"/>
      <w:r w:rsidRPr="00C367A3">
        <w:rPr>
          <w:sz w:val="24"/>
          <w:szCs w:val="24"/>
        </w:rPr>
        <w:t>carbidopa</w:t>
      </w:r>
      <w:proofErr w:type="spellEnd"/>
      <w:r w:rsidRPr="00C367A3">
        <w:rPr>
          <w:sz w:val="24"/>
          <w:szCs w:val="24"/>
        </w:rPr>
        <w:t xml:space="preserve"> eller </w:t>
      </w:r>
      <w:proofErr w:type="spellStart"/>
      <w:r w:rsidRPr="00C367A3">
        <w:rPr>
          <w:sz w:val="24"/>
          <w:szCs w:val="24"/>
        </w:rPr>
        <w:t>entacapon</w:t>
      </w:r>
      <w:proofErr w:type="spellEnd"/>
      <w:r w:rsidRPr="00C367A3">
        <w:rPr>
          <w:sz w:val="24"/>
          <w:szCs w:val="24"/>
        </w:rPr>
        <w:t xml:space="preserve"> hos yngre (45-64 år) og ældre (65-75 år) personer.</w:t>
      </w:r>
    </w:p>
    <w:p w:rsidR="00DA4E77" w:rsidRPr="00C367A3" w:rsidRDefault="00DA4E77" w:rsidP="00DA4E77">
      <w:pPr>
        <w:ind w:left="851"/>
        <w:rPr>
          <w:sz w:val="24"/>
          <w:szCs w:val="24"/>
        </w:rPr>
      </w:pPr>
    </w:p>
    <w:p w:rsidR="00DA4E77" w:rsidRPr="00C367A3" w:rsidRDefault="00DA4E77" w:rsidP="00DA4E77">
      <w:pPr>
        <w:ind w:left="851"/>
        <w:rPr>
          <w:i/>
          <w:sz w:val="24"/>
          <w:szCs w:val="24"/>
        </w:rPr>
      </w:pPr>
      <w:r w:rsidRPr="00C367A3">
        <w:rPr>
          <w:i/>
          <w:sz w:val="24"/>
          <w:szCs w:val="24"/>
        </w:rPr>
        <w:t>Køn</w:t>
      </w:r>
    </w:p>
    <w:p w:rsidR="00DA4E77" w:rsidRPr="00C367A3" w:rsidRDefault="00DA4E77" w:rsidP="00DA4E77">
      <w:pPr>
        <w:ind w:left="851"/>
        <w:rPr>
          <w:sz w:val="24"/>
          <w:szCs w:val="24"/>
        </w:rPr>
      </w:pPr>
      <w:r w:rsidRPr="00C367A3">
        <w:rPr>
          <w:sz w:val="24"/>
          <w:szCs w:val="24"/>
        </w:rPr>
        <w:t xml:space="preserve">Biotilgængeligheden af </w:t>
      </w:r>
      <w:proofErr w:type="spellStart"/>
      <w:r w:rsidRPr="00C367A3">
        <w:rPr>
          <w:sz w:val="24"/>
          <w:szCs w:val="24"/>
        </w:rPr>
        <w:t>levodopa</w:t>
      </w:r>
      <w:proofErr w:type="spellEnd"/>
      <w:r w:rsidRPr="00C367A3">
        <w:rPr>
          <w:sz w:val="24"/>
          <w:szCs w:val="24"/>
        </w:rPr>
        <w:t xml:space="preserve"> er signifikant højere hos kvinder end hos mænd, også ved tilstedeværelse af </w:t>
      </w:r>
      <w:proofErr w:type="spellStart"/>
      <w:r w:rsidRPr="00C367A3">
        <w:rPr>
          <w:sz w:val="24"/>
          <w:szCs w:val="24"/>
        </w:rPr>
        <w:t>entacapon</w:t>
      </w:r>
      <w:proofErr w:type="spellEnd"/>
      <w:r w:rsidRPr="00C367A3">
        <w:rPr>
          <w:sz w:val="24"/>
          <w:szCs w:val="24"/>
        </w:rPr>
        <w:t xml:space="preserve">. Forskellen skyldes primært forskellen i legemsvægt. Der er ingen forskel mellem kønnene, hvad angår biotilgængeligheden af </w:t>
      </w:r>
      <w:proofErr w:type="spellStart"/>
      <w:r w:rsidRPr="00C367A3">
        <w:rPr>
          <w:sz w:val="24"/>
          <w:szCs w:val="24"/>
        </w:rPr>
        <w:t>carbidopa</w:t>
      </w:r>
      <w:proofErr w:type="spellEnd"/>
      <w:r w:rsidRPr="00C367A3">
        <w:rPr>
          <w:sz w:val="24"/>
          <w:szCs w:val="24"/>
        </w:rPr>
        <w:t xml:space="preserve"> eller </w:t>
      </w:r>
      <w:proofErr w:type="spellStart"/>
      <w:r w:rsidRPr="00C367A3">
        <w:rPr>
          <w:sz w:val="24"/>
          <w:szCs w:val="24"/>
        </w:rPr>
        <w:t>entacapon</w:t>
      </w:r>
      <w:proofErr w:type="spellEnd"/>
      <w:r w:rsidRPr="00C367A3">
        <w:rPr>
          <w:sz w:val="24"/>
          <w:szCs w:val="24"/>
        </w:rPr>
        <w:t>.</w:t>
      </w:r>
    </w:p>
    <w:p w:rsidR="00DA4E77" w:rsidRPr="00C367A3" w:rsidRDefault="00DA4E77" w:rsidP="00DA4E77">
      <w:pPr>
        <w:ind w:left="851"/>
        <w:rPr>
          <w:sz w:val="24"/>
          <w:szCs w:val="24"/>
        </w:rPr>
      </w:pPr>
    </w:p>
    <w:p w:rsidR="00DA4E77" w:rsidRPr="00C367A3" w:rsidRDefault="00DA4E77" w:rsidP="00DA4E77">
      <w:pPr>
        <w:ind w:left="851"/>
        <w:rPr>
          <w:sz w:val="24"/>
          <w:szCs w:val="24"/>
        </w:rPr>
      </w:pPr>
      <w:r w:rsidRPr="00C367A3">
        <w:rPr>
          <w:i/>
          <w:iCs/>
          <w:sz w:val="24"/>
          <w:szCs w:val="24"/>
        </w:rPr>
        <w:t>Leverinsufficiens</w:t>
      </w:r>
      <w:r w:rsidRPr="00C367A3">
        <w:rPr>
          <w:i/>
          <w:iCs/>
          <w:sz w:val="24"/>
          <w:szCs w:val="24"/>
        </w:rPr>
        <w:br/>
      </w:r>
      <w:proofErr w:type="spellStart"/>
      <w:r w:rsidRPr="00C367A3">
        <w:rPr>
          <w:sz w:val="24"/>
          <w:szCs w:val="24"/>
        </w:rPr>
        <w:t>Metaboliseringen</w:t>
      </w:r>
      <w:proofErr w:type="spellEnd"/>
      <w:r w:rsidRPr="00C367A3">
        <w:rPr>
          <w:sz w:val="24"/>
          <w:szCs w:val="24"/>
        </w:rPr>
        <w:t xml:space="preserve"> af </w:t>
      </w:r>
      <w:proofErr w:type="spellStart"/>
      <w:r w:rsidRPr="00C367A3">
        <w:rPr>
          <w:sz w:val="24"/>
          <w:szCs w:val="24"/>
        </w:rPr>
        <w:t>entacapon</w:t>
      </w:r>
      <w:proofErr w:type="spellEnd"/>
      <w:r w:rsidRPr="00C367A3">
        <w:rPr>
          <w:sz w:val="24"/>
          <w:szCs w:val="24"/>
        </w:rPr>
        <w:t xml:space="preserve"> er langsommere hos patienter med mild til moderat leverinsufficiens (Child-</w:t>
      </w:r>
      <w:proofErr w:type="spellStart"/>
      <w:r w:rsidRPr="00C367A3">
        <w:rPr>
          <w:sz w:val="24"/>
          <w:szCs w:val="24"/>
        </w:rPr>
        <w:t>Pugh</w:t>
      </w:r>
      <w:proofErr w:type="spellEnd"/>
      <w:r w:rsidRPr="00C367A3">
        <w:rPr>
          <w:sz w:val="24"/>
          <w:szCs w:val="24"/>
        </w:rPr>
        <w:t xml:space="preserve">-klasse A og B), hvilket fører til øget plasmakoncentration af </w:t>
      </w:r>
      <w:proofErr w:type="spellStart"/>
      <w:r w:rsidRPr="00C367A3">
        <w:rPr>
          <w:sz w:val="24"/>
          <w:szCs w:val="24"/>
        </w:rPr>
        <w:t>entacapon</w:t>
      </w:r>
      <w:proofErr w:type="spellEnd"/>
      <w:r w:rsidRPr="00C367A3">
        <w:rPr>
          <w:sz w:val="24"/>
          <w:szCs w:val="24"/>
        </w:rPr>
        <w:t xml:space="preserve"> i både absorptions- og eliminationsfasen (se pkt. 4.2, 4.3 og 4.4). Der er ikke udført specifikke </w:t>
      </w:r>
      <w:proofErr w:type="spellStart"/>
      <w:r w:rsidRPr="00C367A3">
        <w:rPr>
          <w:sz w:val="24"/>
          <w:szCs w:val="24"/>
        </w:rPr>
        <w:t>farmakokinetiske</w:t>
      </w:r>
      <w:proofErr w:type="spellEnd"/>
      <w:r w:rsidRPr="00C367A3">
        <w:rPr>
          <w:sz w:val="24"/>
          <w:szCs w:val="24"/>
        </w:rPr>
        <w:t xml:space="preserve"> studier af </w:t>
      </w:r>
      <w:proofErr w:type="spellStart"/>
      <w:r w:rsidRPr="00C367A3">
        <w:rPr>
          <w:sz w:val="24"/>
          <w:szCs w:val="24"/>
        </w:rPr>
        <w:t>levodopa</w:t>
      </w:r>
      <w:proofErr w:type="spellEnd"/>
      <w:r w:rsidRPr="00C367A3">
        <w:rPr>
          <w:sz w:val="24"/>
          <w:szCs w:val="24"/>
        </w:rPr>
        <w:t xml:space="preserve"> og </w:t>
      </w:r>
      <w:proofErr w:type="spellStart"/>
      <w:r w:rsidRPr="00C367A3">
        <w:rPr>
          <w:sz w:val="24"/>
          <w:szCs w:val="24"/>
        </w:rPr>
        <w:t>carbidopa</w:t>
      </w:r>
      <w:proofErr w:type="spellEnd"/>
      <w:r w:rsidRPr="00C367A3">
        <w:rPr>
          <w:sz w:val="24"/>
          <w:szCs w:val="24"/>
        </w:rPr>
        <w:t xml:space="preserve"> hos patienter med nedsat leverfunktion. Det anbefales imidlertid at administrere </w:t>
      </w:r>
      <w:proofErr w:type="spellStart"/>
      <w:r w:rsidRPr="00C367A3">
        <w:rPr>
          <w:sz w:val="24"/>
          <w:szCs w:val="24"/>
        </w:rPr>
        <w:t>Lecigon</w:t>
      </w:r>
      <w:proofErr w:type="spellEnd"/>
      <w:r w:rsidRPr="00C367A3">
        <w:rPr>
          <w:sz w:val="24"/>
          <w:szCs w:val="24"/>
        </w:rPr>
        <w:t xml:space="preserve"> med forsigtighed hos patienter med mild til moderat leverinsufficiens. </w:t>
      </w:r>
      <w:proofErr w:type="spellStart"/>
      <w:r w:rsidRPr="00C367A3">
        <w:rPr>
          <w:sz w:val="24"/>
          <w:szCs w:val="24"/>
        </w:rPr>
        <w:t>Lecigon</w:t>
      </w:r>
      <w:proofErr w:type="spellEnd"/>
      <w:r w:rsidRPr="00C367A3">
        <w:rPr>
          <w:sz w:val="24"/>
          <w:szCs w:val="24"/>
        </w:rPr>
        <w:t xml:space="preserve"> bør ikke anvendes hos patienter med svært nedsat leverfunktion; se pkt. 4.3.</w:t>
      </w:r>
    </w:p>
    <w:p w:rsidR="00DA4E77" w:rsidRPr="00C367A3" w:rsidRDefault="00DA4E77" w:rsidP="00DA4E77">
      <w:pPr>
        <w:ind w:left="851"/>
        <w:rPr>
          <w:sz w:val="24"/>
          <w:szCs w:val="24"/>
        </w:rPr>
      </w:pPr>
    </w:p>
    <w:p w:rsidR="00DA4E77" w:rsidRPr="00C367A3" w:rsidRDefault="00DA4E77" w:rsidP="00DA4E77">
      <w:pPr>
        <w:ind w:left="851"/>
        <w:rPr>
          <w:i/>
          <w:sz w:val="24"/>
          <w:szCs w:val="24"/>
        </w:rPr>
      </w:pPr>
      <w:r w:rsidRPr="00C367A3">
        <w:rPr>
          <w:i/>
          <w:sz w:val="24"/>
          <w:szCs w:val="24"/>
        </w:rPr>
        <w:t>Nyreinsufficiens</w:t>
      </w:r>
    </w:p>
    <w:p w:rsidR="00DA4E77" w:rsidRPr="00C367A3" w:rsidRDefault="00DA4E77" w:rsidP="00DA4E77">
      <w:pPr>
        <w:ind w:left="851"/>
        <w:rPr>
          <w:bCs/>
          <w:iCs/>
          <w:sz w:val="24"/>
          <w:szCs w:val="24"/>
        </w:rPr>
      </w:pPr>
      <w:r w:rsidRPr="00C367A3">
        <w:rPr>
          <w:sz w:val="24"/>
          <w:szCs w:val="24"/>
        </w:rPr>
        <w:t xml:space="preserve">Nyreinsufficiens påvirker ikke farmakokinetikken af </w:t>
      </w:r>
      <w:proofErr w:type="spellStart"/>
      <w:r w:rsidRPr="00C367A3">
        <w:rPr>
          <w:sz w:val="24"/>
          <w:szCs w:val="24"/>
        </w:rPr>
        <w:t>entacapon</w:t>
      </w:r>
      <w:proofErr w:type="spellEnd"/>
      <w:r w:rsidRPr="00C367A3">
        <w:rPr>
          <w:sz w:val="24"/>
          <w:szCs w:val="24"/>
        </w:rPr>
        <w:t xml:space="preserve">. Der er ikke udført specifikke </w:t>
      </w:r>
      <w:proofErr w:type="spellStart"/>
      <w:r w:rsidRPr="00C367A3">
        <w:rPr>
          <w:sz w:val="24"/>
          <w:szCs w:val="24"/>
        </w:rPr>
        <w:t>farmakokinetiske</w:t>
      </w:r>
      <w:proofErr w:type="spellEnd"/>
      <w:r w:rsidRPr="00C367A3">
        <w:rPr>
          <w:sz w:val="24"/>
          <w:szCs w:val="24"/>
        </w:rPr>
        <w:t xml:space="preserve"> studier af </w:t>
      </w:r>
      <w:proofErr w:type="spellStart"/>
      <w:r w:rsidRPr="00C367A3">
        <w:rPr>
          <w:sz w:val="24"/>
          <w:szCs w:val="24"/>
        </w:rPr>
        <w:t>levodopa</w:t>
      </w:r>
      <w:proofErr w:type="spellEnd"/>
      <w:r w:rsidRPr="00C367A3">
        <w:rPr>
          <w:sz w:val="24"/>
          <w:szCs w:val="24"/>
        </w:rPr>
        <w:t xml:space="preserve"> og </w:t>
      </w:r>
      <w:proofErr w:type="spellStart"/>
      <w:r w:rsidRPr="00C367A3">
        <w:rPr>
          <w:sz w:val="24"/>
          <w:szCs w:val="24"/>
        </w:rPr>
        <w:t>carbidopa</w:t>
      </w:r>
      <w:proofErr w:type="spellEnd"/>
      <w:r w:rsidRPr="00C367A3">
        <w:rPr>
          <w:sz w:val="24"/>
          <w:szCs w:val="24"/>
        </w:rPr>
        <w:t xml:space="preserve"> hos patienter med nedsat nyrefunktion. Dosistitrering bør derfor udføres med forsigtighed hos patienter med svær nyreinsufficiens, herunder patienter i dialysebehandling (se pkt. 4.2).</w:t>
      </w:r>
    </w:p>
    <w:p w:rsidR="00DA4E77" w:rsidRPr="00C2654F" w:rsidRDefault="00DA4E77" w:rsidP="00DA4E77">
      <w:pPr>
        <w:tabs>
          <w:tab w:val="left" w:pos="851"/>
        </w:tabs>
        <w:ind w:left="851"/>
        <w:rPr>
          <w:sz w:val="24"/>
          <w:szCs w:val="24"/>
        </w:rPr>
      </w:pPr>
    </w:p>
    <w:p w:rsidR="00DA4E77" w:rsidRPr="00C2654F" w:rsidRDefault="00DA4E77" w:rsidP="00DA4E77">
      <w:pPr>
        <w:tabs>
          <w:tab w:val="left" w:pos="851"/>
        </w:tabs>
        <w:ind w:left="851" w:hanging="851"/>
        <w:rPr>
          <w:b/>
          <w:sz w:val="24"/>
          <w:szCs w:val="24"/>
        </w:rPr>
      </w:pPr>
      <w:r w:rsidRPr="00C2654F">
        <w:rPr>
          <w:b/>
          <w:sz w:val="24"/>
          <w:szCs w:val="24"/>
        </w:rPr>
        <w:t>5.3</w:t>
      </w:r>
      <w:r w:rsidRPr="00C2654F">
        <w:rPr>
          <w:b/>
          <w:sz w:val="24"/>
          <w:szCs w:val="24"/>
        </w:rPr>
        <w:tab/>
      </w:r>
      <w:bookmarkStart w:id="11" w:name="_Hlk121750318"/>
      <w:r w:rsidR="00A05C3C" w:rsidRPr="00BA4587">
        <w:rPr>
          <w:b/>
          <w:sz w:val="24"/>
          <w:szCs w:val="24"/>
        </w:rPr>
        <w:t>Non-kliniske sikkerhedsdata</w:t>
      </w:r>
      <w:bookmarkEnd w:id="11"/>
    </w:p>
    <w:p w:rsidR="00DA4E77" w:rsidRPr="00C2654F" w:rsidRDefault="00DA4E77" w:rsidP="00DA4E77">
      <w:pPr>
        <w:ind w:left="851"/>
        <w:rPr>
          <w:snapToGrid w:val="0"/>
          <w:sz w:val="24"/>
          <w:szCs w:val="24"/>
          <w:lang w:eastAsia="en-GB"/>
        </w:rPr>
      </w:pPr>
      <w:r w:rsidRPr="00C2654F">
        <w:rPr>
          <w:sz w:val="24"/>
          <w:szCs w:val="24"/>
        </w:rPr>
        <w:t xml:space="preserve">Konventionelle studier af sikkerhedsfarmakologi, generel toksicitet, genotoksicitet og </w:t>
      </w:r>
      <w:proofErr w:type="spellStart"/>
      <w:r w:rsidRPr="00C2654F">
        <w:rPr>
          <w:sz w:val="24"/>
          <w:szCs w:val="24"/>
        </w:rPr>
        <w:t>karcinogenicitet</w:t>
      </w:r>
      <w:proofErr w:type="spellEnd"/>
      <w:r w:rsidRPr="00C2654F">
        <w:rPr>
          <w:sz w:val="24"/>
          <w:szCs w:val="24"/>
        </w:rPr>
        <w:t xml:space="preserve">, hvor </w:t>
      </w:r>
      <w:proofErr w:type="spellStart"/>
      <w:r w:rsidRPr="00C2654F">
        <w:rPr>
          <w:sz w:val="24"/>
          <w:szCs w:val="24"/>
        </w:rPr>
        <w:t>levodopa</w:t>
      </w:r>
      <w:proofErr w:type="spellEnd"/>
      <w:r w:rsidRPr="00C2654F">
        <w:rPr>
          <w:sz w:val="24"/>
          <w:szCs w:val="24"/>
        </w:rPr>
        <w:t xml:space="preserve">, </w:t>
      </w:r>
      <w:proofErr w:type="spellStart"/>
      <w:r w:rsidRPr="00C2654F">
        <w:rPr>
          <w:sz w:val="24"/>
          <w:szCs w:val="24"/>
        </w:rPr>
        <w:t>carbidopa</w:t>
      </w:r>
      <w:proofErr w:type="spellEnd"/>
      <w:r w:rsidRPr="00C2654F">
        <w:rPr>
          <w:sz w:val="24"/>
          <w:szCs w:val="24"/>
        </w:rPr>
        <w:t xml:space="preserve"> og </w:t>
      </w:r>
      <w:proofErr w:type="spellStart"/>
      <w:r w:rsidRPr="00C2654F">
        <w:rPr>
          <w:sz w:val="24"/>
          <w:szCs w:val="24"/>
        </w:rPr>
        <w:t>entacapon</w:t>
      </w:r>
      <w:proofErr w:type="spellEnd"/>
      <w:r w:rsidRPr="00C2654F">
        <w:rPr>
          <w:sz w:val="24"/>
          <w:szCs w:val="24"/>
        </w:rPr>
        <w:t xml:space="preserve"> er blevet undersøgt alene eller i kombination, har ikke vist nogen særlige risici for mennesker.</w:t>
      </w:r>
    </w:p>
    <w:p w:rsidR="00DA4E77" w:rsidRPr="00C2654F" w:rsidRDefault="00DA4E77" w:rsidP="00DA4E77">
      <w:pPr>
        <w:suppressAutoHyphens/>
        <w:ind w:left="851"/>
        <w:rPr>
          <w:sz w:val="24"/>
          <w:szCs w:val="24"/>
        </w:rPr>
      </w:pPr>
    </w:p>
    <w:p w:rsidR="00DA4E77" w:rsidRPr="00C2654F" w:rsidRDefault="00DA4E77" w:rsidP="00DA4E77">
      <w:pPr>
        <w:suppressAutoHyphens/>
        <w:ind w:left="851"/>
        <w:rPr>
          <w:sz w:val="24"/>
          <w:szCs w:val="24"/>
        </w:rPr>
      </w:pPr>
      <w:r w:rsidRPr="00C2654F">
        <w:rPr>
          <w:sz w:val="24"/>
          <w:szCs w:val="24"/>
        </w:rPr>
        <w:t>I studier af generel toksicitet med gentag</w:t>
      </w:r>
      <w:r w:rsidR="006A7320">
        <w:rPr>
          <w:sz w:val="24"/>
          <w:szCs w:val="24"/>
        </w:rPr>
        <w:t>n</w:t>
      </w:r>
      <w:r w:rsidRPr="00C2654F">
        <w:rPr>
          <w:sz w:val="24"/>
          <w:szCs w:val="24"/>
        </w:rPr>
        <w:t xml:space="preserve">e doser af </w:t>
      </w:r>
      <w:proofErr w:type="spellStart"/>
      <w:r w:rsidRPr="00C2654F">
        <w:rPr>
          <w:sz w:val="24"/>
          <w:szCs w:val="24"/>
        </w:rPr>
        <w:t>entacapon</w:t>
      </w:r>
      <w:proofErr w:type="spellEnd"/>
      <w:r w:rsidRPr="00C2654F">
        <w:rPr>
          <w:sz w:val="24"/>
          <w:szCs w:val="24"/>
        </w:rPr>
        <w:t xml:space="preserve"> blev det formodet, at anæmi sandsynligvis skyldtes </w:t>
      </w:r>
      <w:proofErr w:type="spellStart"/>
      <w:r w:rsidRPr="00C2654F">
        <w:rPr>
          <w:sz w:val="24"/>
          <w:szCs w:val="24"/>
        </w:rPr>
        <w:t>entacapons</w:t>
      </w:r>
      <w:proofErr w:type="spellEnd"/>
      <w:r w:rsidRPr="00C2654F">
        <w:rPr>
          <w:sz w:val="24"/>
          <w:szCs w:val="24"/>
        </w:rPr>
        <w:t xml:space="preserve"> evne til at danne </w:t>
      </w:r>
      <w:proofErr w:type="spellStart"/>
      <w:r w:rsidRPr="00C2654F">
        <w:rPr>
          <w:sz w:val="24"/>
          <w:szCs w:val="24"/>
        </w:rPr>
        <w:t>chelat</w:t>
      </w:r>
      <w:proofErr w:type="spellEnd"/>
      <w:r w:rsidRPr="00C2654F">
        <w:rPr>
          <w:sz w:val="24"/>
          <w:szCs w:val="24"/>
        </w:rPr>
        <w:t xml:space="preserve"> med jern. Med hensyn til </w:t>
      </w:r>
      <w:proofErr w:type="spellStart"/>
      <w:r w:rsidRPr="00C2654F">
        <w:rPr>
          <w:sz w:val="24"/>
          <w:szCs w:val="24"/>
        </w:rPr>
        <w:t>entacapons</w:t>
      </w:r>
      <w:proofErr w:type="spellEnd"/>
      <w:r w:rsidRPr="00C2654F">
        <w:rPr>
          <w:sz w:val="24"/>
          <w:szCs w:val="24"/>
        </w:rPr>
        <w:t xml:space="preserve"> reproduktionstoksicitet blev der set reduceret fostervægt og let forsinket skeletudvikling hos kaniner ved systemiske eksponeringsniveauer, der lå inden for det terapeutiske interval.</w:t>
      </w:r>
    </w:p>
    <w:p w:rsidR="00DA4E77" w:rsidRPr="00C2654F" w:rsidRDefault="00DA4E77" w:rsidP="00DA4E77">
      <w:pPr>
        <w:suppressAutoHyphens/>
        <w:ind w:left="851"/>
        <w:rPr>
          <w:sz w:val="24"/>
          <w:szCs w:val="24"/>
        </w:rPr>
      </w:pPr>
    </w:p>
    <w:p w:rsidR="00DA4E77" w:rsidRPr="00C2654F" w:rsidRDefault="00DA4E77" w:rsidP="00DA4E77">
      <w:pPr>
        <w:suppressAutoHyphens/>
        <w:ind w:left="851"/>
        <w:rPr>
          <w:sz w:val="24"/>
          <w:szCs w:val="24"/>
        </w:rPr>
      </w:pPr>
      <w:r w:rsidRPr="00C2654F">
        <w:rPr>
          <w:sz w:val="24"/>
          <w:szCs w:val="24"/>
        </w:rPr>
        <w:lastRenderedPageBreak/>
        <w:t xml:space="preserve">Både </w:t>
      </w:r>
      <w:proofErr w:type="spellStart"/>
      <w:r w:rsidRPr="00C2654F">
        <w:rPr>
          <w:sz w:val="24"/>
          <w:szCs w:val="24"/>
        </w:rPr>
        <w:t>levodopa</w:t>
      </w:r>
      <w:proofErr w:type="spellEnd"/>
      <w:r w:rsidRPr="00C2654F">
        <w:rPr>
          <w:sz w:val="24"/>
          <w:szCs w:val="24"/>
        </w:rPr>
        <w:t xml:space="preserve"> og kombinationer af </w:t>
      </w:r>
      <w:proofErr w:type="spellStart"/>
      <w:r w:rsidRPr="00C2654F">
        <w:rPr>
          <w:sz w:val="24"/>
          <w:szCs w:val="24"/>
        </w:rPr>
        <w:t>carbidopa</w:t>
      </w:r>
      <w:proofErr w:type="spellEnd"/>
      <w:r w:rsidRPr="00C2654F">
        <w:rPr>
          <w:sz w:val="24"/>
          <w:szCs w:val="24"/>
        </w:rPr>
        <w:t xml:space="preserve"> og </w:t>
      </w:r>
      <w:proofErr w:type="spellStart"/>
      <w:r w:rsidRPr="00C2654F">
        <w:rPr>
          <w:sz w:val="24"/>
          <w:szCs w:val="24"/>
        </w:rPr>
        <w:t>levodopa</w:t>
      </w:r>
      <w:proofErr w:type="spellEnd"/>
      <w:r w:rsidRPr="00C2654F">
        <w:rPr>
          <w:sz w:val="24"/>
          <w:szCs w:val="24"/>
        </w:rPr>
        <w:t xml:space="preserve"> har forårsaget </w:t>
      </w:r>
      <w:proofErr w:type="spellStart"/>
      <w:r w:rsidRPr="00C2654F">
        <w:rPr>
          <w:sz w:val="24"/>
          <w:szCs w:val="24"/>
        </w:rPr>
        <w:t>viscerale</w:t>
      </w:r>
      <w:proofErr w:type="spellEnd"/>
      <w:r w:rsidRPr="00C2654F">
        <w:rPr>
          <w:sz w:val="24"/>
          <w:szCs w:val="24"/>
        </w:rPr>
        <w:t xml:space="preserve"> og skeletale misdannelser hos kaniner.</w:t>
      </w:r>
    </w:p>
    <w:p w:rsidR="00DA4E77" w:rsidRPr="00C2654F" w:rsidRDefault="00DA4E77" w:rsidP="00DA4E77">
      <w:pPr>
        <w:suppressAutoHyphens/>
        <w:ind w:left="851"/>
        <w:rPr>
          <w:sz w:val="24"/>
          <w:szCs w:val="24"/>
        </w:rPr>
      </w:pPr>
    </w:p>
    <w:p w:rsidR="00DA4E77" w:rsidRPr="00C2654F" w:rsidRDefault="00DA4E77" w:rsidP="00DA4E77">
      <w:pPr>
        <w:suppressAutoHyphens/>
        <w:ind w:left="851"/>
        <w:rPr>
          <w:sz w:val="24"/>
          <w:szCs w:val="24"/>
        </w:rPr>
      </w:pPr>
      <w:r w:rsidRPr="00C2654F">
        <w:rPr>
          <w:sz w:val="24"/>
          <w:szCs w:val="24"/>
        </w:rPr>
        <w:t xml:space="preserve">Hydrazin er et nedbrydningsprodukt af </w:t>
      </w:r>
      <w:proofErr w:type="spellStart"/>
      <w:r w:rsidRPr="00C2654F">
        <w:rPr>
          <w:sz w:val="24"/>
          <w:szCs w:val="24"/>
        </w:rPr>
        <w:t>carbidopa</w:t>
      </w:r>
      <w:proofErr w:type="spellEnd"/>
      <w:r w:rsidRPr="00C2654F">
        <w:rPr>
          <w:sz w:val="24"/>
          <w:szCs w:val="24"/>
        </w:rPr>
        <w:t xml:space="preserve">. I dyreforsøg udviste hydrazin markant systemisk toksicitet, særligt ved eksponering via inhalation. I disse studier blev det rapporteret, at hydrazin er </w:t>
      </w:r>
      <w:proofErr w:type="spellStart"/>
      <w:r w:rsidRPr="00C2654F">
        <w:rPr>
          <w:sz w:val="24"/>
          <w:szCs w:val="24"/>
        </w:rPr>
        <w:t>hepatotoksisk</w:t>
      </w:r>
      <w:proofErr w:type="spellEnd"/>
      <w:r w:rsidRPr="00C2654F">
        <w:rPr>
          <w:sz w:val="24"/>
          <w:szCs w:val="24"/>
        </w:rPr>
        <w:t xml:space="preserve">, har CNS-toksiske virkninger (selvom dette ikke er beskrevet efter oral behandling) og er genotoksisk og </w:t>
      </w:r>
      <w:proofErr w:type="spellStart"/>
      <w:r w:rsidRPr="00C2654F">
        <w:rPr>
          <w:sz w:val="24"/>
          <w:szCs w:val="24"/>
        </w:rPr>
        <w:t>karcinogent</w:t>
      </w:r>
      <w:proofErr w:type="spellEnd"/>
      <w:r w:rsidRPr="00C2654F">
        <w:rPr>
          <w:sz w:val="24"/>
          <w:szCs w:val="24"/>
        </w:rPr>
        <w:t xml:space="preserve"> (se også pkt. 4.4).</w:t>
      </w:r>
    </w:p>
    <w:p w:rsidR="00DA4E77" w:rsidRPr="00C2654F" w:rsidRDefault="00DA4E77" w:rsidP="00DA4E77">
      <w:pPr>
        <w:tabs>
          <w:tab w:val="left" w:pos="851"/>
        </w:tabs>
        <w:ind w:left="851"/>
        <w:rPr>
          <w:sz w:val="24"/>
          <w:szCs w:val="24"/>
        </w:rPr>
      </w:pPr>
    </w:p>
    <w:p w:rsidR="00DA4E77" w:rsidRPr="00C2654F" w:rsidRDefault="00DA4E77" w:rsidP="00DA4E77">
      <w:pPr>
        <w:tabs>
          <w:tab w:val="left" w:pos="851"/>
        </w:tabs>
        <w:ind w:left="851"/>
        <w:rPr>
          <w:sz w:val="24"/>
          <w:szCs w:val="24"/>
        </w:rPr>
      </w:pPr>
    </w:p>
    <w:p w:rsidR="00DA4E77" w:rsidRPr="00C2654F" w:rsidRDefault="00DA4E77" w:rsidP="00DA4E77">
      <w:pPr>
        <w:tabs>
          <w:tab w:val="left" w:pos="851"/>
        </w:tabs>
        <w:ind w:left="851" w:hanging="851"/>
        <w:rPr>
          <w:b/>
          <w:sz w:val="24"/>
          <w:szCs w:val="24"/>
        </w:rPr>
      </w:pPr>
      <w:r w:rsidRPr="00C2654F">
        <w:rPr>
          <w:b/>
          <w:sz w:val="24"/>
          <w:szCs w:val="24"/>
        </w:rPr>
        <w:t>6.</w:t>
      </w:r>
      <w:r w:rsidRPr="00C2654F">
        <w:rPr>
          <w:b/>
          <w:sz w:val="24"/>
          <w:szCs w:val="24"/>
        </w:rPr>
        <w:tab/>
        <w:t>FARMACEUTISKE OPLYSNINGER</w:t>
      </w:r>
    </w:p>
    <w:p w:rsidR="00DA4E77" w:rsidRPr="00C2654F" w:rsidRDefault="00DA4E77" w:rsidP="00DA4E77">
      <w:pPr>
        <w:tabs>
          <w:tab w:val="left" w:pos="851"/>
        </w:tabs>
        <w:ind w:left="851"/>
        <w:rPr>
          <w:sz w:val="24"/>
          <w:szCs w:val="24"/>
        </w:rPr>
      </w:pPr>
    </w:p>
    <w:p w:rsidR="00DA4E77" w:rsidRPr="00C2654F" w:rsidRDefault="00DA4E77" w:rsidP="00DA4E77">
      <w:pPr>
        <w:tabs>
          <w:tab w:val="left" w:pos="851"/>
        </w:tabs>
        <w:ind w:left="851" w:hanging="851"/>
        <w:rPr>
          <w:b/>
          <w:sz w:val="24"/>
          <w:szCs w:val="24"/>
        </w:rPr>
      </w:pPr>
      <w:r w:rsidRPr="00C2654F">
        <w:rPr>
          <w:b/>
          <w:sz w:val="24"/>
          <w:szCs w:val="24"/>
        </w:rPr>
        <w:t>6.1</w:t>
      </w:r>
      <w:r w:rsidRPr="00C2654F">
        <w:rPr>
          <w:b/>
          <w:sz w:val="24"/>
          <w:szCs w:val="24"/>
        </w:rPr>
        <w:tab/>
        <w:t>Hjælpestoffer</w:t>
      </w:r>
    </w:p>
    <w:p w:rsidR="00DA4E77" w:rsidRPr="00C2654F" w:rsidRDefault="00DA4E77" w:rsidP="00DA4E77">
      <w:pPr>
        <w:ind w:left="851"/>
        <w:rPr>
          <w:sz w:val="24"/>
          <w:szCs w:val="24"/>
          <w:lang w:eastAsia="en-GB"/>
        </w:rPr>
      </w:pPr>
      <w:proofErr w:type="spellStart"/>
      <w:r w:rsidRPr="00C2654F">
        <w:rPr>
          <w:sz w:val="24"/>
          <w:szCs w:val="24"/>
        </w:rPr>
        <w:t>Carmellosenatrium</w:t>
      </w:r>
      <w:proofErr w:type="spellEnd"/>
    </w:p>
    <w:p w:rsidR="00DA4E77" w:rsidRPr="00C2654F" w:rsidRDefault="00DA4E77" w:rsidP="00DA4E77">
      <w:pPr>
        <w:ind w:left="851"/>
        <w:rPr>
          <w:sz w:val="24"/>
          <w:szCs w:val="24"/>
        </w:rPr>
      </w:pPr>
      <w:r w:rsidRPr="00C2654F">
        <w:rPr>
          <w:sz w:val="24"/>
          <w:szCs w:val="24"/>
        </w:rPr>
        <w:t>Saltsyre (til pH-justering)</w:t>
      </w:r>
    </w:p>
    <w:p w:rsidR="00DA4E77" w:rsidRPr="00C2654F" w:rsidRDefault="00DA4E77" w:rsidP="00DA4E77">
      <w:pPr>
        <w:ind w:left="851"/>
        <w:rPr>
          <w:sz w:val="24"/>
          <w:szCs w:val="24"/>
        </w:rPr>
      </w:pPr>
      <w:r w:rsidRPr="00C2654F">
        <w:rPr>
          <w:sz w:val="24"/>
          <w:szCs w:val="24"/>
        </w:rPr>
        <w:t>Natriumhydroxid (til pH-justering)</w:t>
      </w:r>
    </w:p>
    <w:p w:rsidR="00DA4E77" w:rsidRPr="00C2654F" w:rsidRDefault="00DA4E77" w:rsidP="00DA4E77">
      <w:pPr>
        <w:ind w:left="851"/>
        <w:rPr>
          <w:sz w:val="24"/>
          <w:szCs w:val="24"/>
        </w:rPr>
      </w:pPr>
      <w:r w:rsidRPr="00C2654F">
        <w:rPr>
          <w:sz w:val="24"/>
          <w:szCs w:val="24"/>
        </w:rPr>
        <w:t>Renset vand</w:t>
      </w:r>
    </w:p>
    <w:p w:rsidR="00DA4E77" w:rsidRPr="00C2654F" w:rsidRDefault="00DA4E77" w:rsidP="00DA4E77">
      <w:pPr>
        <w:tabs>
          <w:tab w:val="left" w:pos="851"/>
        </w:tabs>
        <w:ind w:left="851"/>
        <w:rPr>
          <w:sz w:val="24"/>
          <w:szCs w:val="24"/>
        </w:rPr>
      </w:pPr>
    </w:p>
    <w:p w:rsidR="00DA4E77" w:rsidRPr="00C2654F" w:rsidRDefault="00DA4E77" w:rsidP="00DA4E77">
      <w:pPr>
        <w:tabs>
          <w:tab w:val="left" w:pos="851"/>
        </w:tabs>
        <w:ind w:left="851" w:hanging="851"/>
        <w:rPr>
          <w:b/>
          <w:sz w:val="24"/>
          <w:szCs w:val="24"/>
        </w:rPr>
      </w:pPr>
      <w:r w:rsidRPr="00C2654F">
        <w:rPr>
          <w:b/>
          <w:sz w:val="24"/>
          <w:szCs w:val="24"/>
        </w:rPr>
        <w:t>6.2</w:t>
      </w:r>
      <w:r w:rsidRPr="00C2654F">
        <w:rPr>
          <w:b/>
          <w:sz w:val="24"/>
          <w:szCs w:val="24"/>
        </w:rPr>
        <w:tab/>
        <w:t>Uforligeligheder</w:t>
      </w:r>
    </w:p>
    <w:p w:rsidR="00DA4E77" w:rsidRPr="00C2654F" w:rsidRDefault="00DA4E77" w:rsidP="00DA4E77">
      <w:pPr>
        <w:suppressAutoHyphens/>
        <w:ind w:firstLine="851"/>
        <w:rPr>
          <w:sz w:val="24"/>
          <w:szCs w:val="24"/>
          <w:lang w:eastAsia="en-GB"/>
        </w:rPr>
      </w:pPr>
      <w:r w:rsidRPr="00C2654F">
        <w:rPr>
          <w:sz w:val="24"/>
          <w:szCs w:val="24"/>
        </w:rPr>
        <w:t>Ikke relevant.</w:t>
      </w:r>
    </w:p>
    <w:p w:rsidR="00DA4E77" w:rsidRPr="00C2654F" w:rsidRDefault="00DA4E77" w:rsidP="00DA4E77">
      <w:pPr>
        <w:tabs>
          <w:tab w:val="left" w:pos="851"/>
        </w:tabs>
        <w:ind w:left="851"/>
        <w:rPr>
          <w:sz w:val="24"/>
          <w:szCs w:val="24"/>
        </w:rPr>
      </w:pPr>
    </w:p>
    <w:p w:rsidR="00DA4E77" w:rsidRPr="00C2654F" w:rsidRDefault="00DA4E77" w:rsidP="00DA4E77">
      <w:pPr>
        <w:tabs>
          <w:tab w:val="left" w:pos="851"/>
        </w:tabs>
        <w:ind w:left="851" w:hanging="851"/>
        <w:rPr>
          <w:b/>
          <w:sz w:val="24"/>
          <w:szCs w:val="24"/>
        </w:rPr>
      </w:pPr>
      <w:r w:rsidRPr="00C2654F">
        <w:rPr>
          <w:b/>
          <w:sz w:val="24"/>
          <w:szCs w:val="24"/>
        </w:rPr>
        <w:t>6.3</w:t>
      </w:r>
      <w:r w:rsidRPr="00C2654F">
        <w:rPr>
          <w:b/>
          <w:sz w:val="24"/>
          <w:szCs w:val="24"/>
        </w:rPr>
        <w:tab/>
        <w:t>Opbevaringstid</w:t>
      </w:r>
    </w:p>
    <w:p w:rsidR="00DA4E77" w:rsidRPr="00C2654F" w:rsidRDefault="00A05C3C" w:rsidP="00DA4E77">
      <w:pPr>
        <w:suppressAutoHyphens/>
        <w:ind w:firstLine="851"/>
        <w:rPr>
          <w:sz w:val="24"/>
          <w:szCs w:val="24"/>
          <w:lang w:eastAsia="en-GB"/>
        </w:rPr>
      </w:pPr>
      <w:r>
        <w:rPr>
          <w:sz w:val="24"/>
          <w:szCs w:val="24"/>
        </w:rPr>
        <w:t>26</w:t>
      </w:r>
      <w:r w:rsidR="00DA4E77" w:rsidRPr="00C2654F">
        <w:rPr>
          <w:sz w:val="24"/>
          <w:szCs w:val="24"/>
        </w:rPr>
        <w:t> uger</w:t>
      </w:r>
    </w:p>
    <w:p w:rsidR="00DA4E77" w:rsidRPr="00C2654F" w:rsidRDefault="00DA4E77" w:rsidP="00DA4E77">
      <w:pPr>
        <w:suppressAutoHyphens/>
        <w:rPr>
          <w:sz w:val="24"/>
          <w:szCs w:val="24"/>
        </w:rPr>
      </w:pPr>
    </w:p>
    <w:p w:rsidR="00DA4E77" w:rsidRPr="00C2654F" w:rsidRDefault="00DA4E77" w:rsidP="00DA4E77">
      <w:pPr>
        <w:suppressAutoHyphens/>
        <w:ind w:left="851"/>
        <w:rPr>
          <w:sz w:val="24"/>
          <w:szCs w:val="24"/>
        </w:rPr>
      </w:pPr>
      <w:r w:rsidRPr="00C2654F">
        <w:rPr>
          <w:sz w:val="24"/>
          <w:szCs w:val="24"/>
        </w:rPr>
        <w:t xml:space="preserve">Åbnet </w:t>
      </w:r>
      <w:r>
        <w:rPr>
          <w:sz w:val="24"/>
          <w:szCs w:val="24"/>
        </w:rPr>
        <w:t>cylinderampul</w:t>
      </w:r>
      <w:r w:rsidRPr="00C2654F">
        <w:rPr>
          <w:sz w:val="24"/>
          <w:szCs w:val="24"/>
        </w:rPr>
        <w:t xml:space="preserve">: Anvend straks. Præparatet kan anvendes i op til 24 timer, efter det er taget ud af køleskabet. Doseringspumpen med </w:t>
      </w:r>
      <w:r>
        <w:rPr>
          <w:sz w:val="24"/>
          <w:szCs w:val="24"/>
        </w:rPr>
        <w:t>påsat cylinderampul</w:t>
      </w:r>
      <w:r w:rsidRPr="00C2654F">
        <w:rPr>
          <w:sz w:val="24"/>
          <w:szCs w:val="24"/>
        </w:rPr>
        <w:t xml:space="preserve"> kan bæres tæt på kroppen i op til 16 timer. Ved behandling natten over bør pumpen ikke bæres tæt på kroppen. Den kan eksempelvis anbringes på natbordet. Ikke anvendt lægemiddel skal kasseres.</w:t>
      </w:r>
    </w:p>
    <w:p w:rsidR="00DA4E77" w:rsidRPr="00C2654F" w:rsidRDefault="00DA4E77" w:rsidP="00DA4E77">
      <w:pPr>
        <w:tabs>
          <w:tab w:val="left" w:pos="851"/>
        </w:tabs>
        <w:ind w:left="851"/>
        <w:rPr>
          <w:sz w:val="24"/>
          <w:szCs w:val="24"/>
        </w:rPr>
      </w:pPr>
    </w:p>
    <w:p w:rsidR="00DA4E77" w:rsidRPr="00C2654F" w:rsidRDefault="00DA4E77" w:rsidP="00DA4E77">
      <w:pPr>
        <w:tabs>
          <w:tab w:val="left" w:pos="851"/>
        </w:tabs>
        <w:ind w:left="851" w:hanging="851"/>
        <w:rPr>
          <w:b/>
          <w:sz w:val="24"/>
          <w:szCs w:val="24"/>
        </w:rPr>
      </w:pPr>
      <w:r w:rsidRPr="00C2654F">
        <w:rPr>
          <w:b/>
          <w:sz w:val="24"/>
          <w:szCs w:val="24"/>
        </w:rPr>
        <w:t>6.4</w:t>
      </w:r>
      <w:r w:rsidRPr="00C2654F">
        <w:rPr>
          <w:b/>
          <w:sz w:val="24"/>
          <w:szCs w:val="24"/>
        </w:rPr>
        <w:tab/>
        <w:t>Særlige opbevaringsforhold</w:t>
      </w:r>
    </w:p>
    <w:p w:rsidR="00DA4E77" w:rsidRPr="00C2654F" w:rsidRDefault="00E3427A" w:rsidP="00DA4E77">
      <w:pPr>
        <w:suppressAutoHyphens/>
        <w:ind w:left="851"/>
        <w:rPr>
          <w:sz w:val="24"/>
          <w:szCs w:val="24"/>
          <w:lang w:eastAsia="en-GB"/>
        </w:rPr>
      </w:pPr>
      <w:r w:rsidRPr="00E3427A">
        <w:rPr>
          <w:sz w:val="24"/>
          <w:szCs w:val="24"/>
        </w:rPr>
        <w:t xml:space="preserve">Opbevares i køleskab og transporteres nedkølet (2 °C– 8 °C). </w:t>
      </w:r>
      <w:r w:rsidR="00DA4E77" w:rsidRPr="00C2654F">
        <w:rPr>
          <w:sz w:val="24"/>
          <w:szCs w:val="24"/>
        </w:rPr>
        <w:t>Må ikke nedfryses.</w:t>
      </w:r>
    </w:p>
    <w:p w:rsidR="00DA4E77" w:rsidRPr="00C2654F" w:rsidRDefault="00DA4E77" w:rsidP="00DA4E77">
      <w:pPr>
        <w:suppressAutoHyphens/>
        <w:ind w:left="851"/>
        <w:rPr>
          <w:sz w:val="24"/>
          <w:szCs w:val="24"/>
        </w:rPr>
      </w:pPr>
      <w:r w:rsidRPr="00C2654F">
        <w:rPr>
          <w:sz w:val="24"/>
          <w:szCs w:val="24"/>
        </w:rPr>
        <w:t>Opbevares i den originale yderpakning. Følsomt over for lys.</w:t>
      </w:r>
    </w:p>
    <w:p w:rsidR="00DA4E77" w:rsidRPr="00C2654F" w:rsidRDefault="00DA4E77" w:rsidP="00DA4E77">
      <w:pPr>
        <w:suppressAutoHyphens/>
        <w:ind w:left="851"/>
        <w:rPr>
          <w:sz w:val="24"/>
          <w:szCs w:val="24"/>
        </w:rPr>
      </w:pPr>
      <w:r w:rsidRPr="00C2654F">
        <w:rPr>
          <w:sz w:val="24"/>
          <w:szCs w:val="24"/>
        </w:rPr>
        <w:t>Opbevaringsforhold efter anbrud af lægemidlet, se pkt. 6.3.</w:t>
      </w:r>
    </w:p>
    <w:p w:rsidR="00DA4E77" w:rsidRPr="00C2654F" w:rsidRDefault="00DA4E77" w:rsidP="00DA4E77">
      <w:pPr>
        <w:tabs>
          <w:tab w:val="left" w:pos="851"/>
        </w:tabs>
        <w:ind w:left="851"/>
        <w:rPr>
          <w:sz w:val="24"/>
          <w:szCs w:val="24"/>
        </w:rPr>
      </w:pPr>
    </w:p>
    <w:p w:rsidR="00DA4E77" w:rsidRPr="00C2654F" w:rsidRDefault="00DA4E77" w:rsidP="00DA4E77">
      <w:pPr>
        <w:tabs>
          <w:tab w:val="left" w:pos="851"/>
        </w:tabs>
        <w:ind w:left="851" w:hanging="851"/>
        <w:rPr>
          <w:b/>
          <w:sz w:val="24"/>
          <w:szCs w:val="24"/>
        </w:rPr>
      </w:pPr>
      <w:r w:rsidRPr="00C2654F">
        <w:rPr>
          <w:b/>
          <w:sz w:val="24"/>
          <w:szCs w:val="24"/>
        </w:rPr>
        <w:t>6.5</w:t>
      </w:r>
      <w:r w:rsidRPr="00C2654F">
        <w:rPr>
          <w:b/>
          <w:sz w:val="24"/>
          <w:szCs w:val="24"/>
        </w:rPr>
        <w:tab/>
      </w:r>
      <w:bookmarkStart w:id="12" w:name="_Hlk121743052"/>
      <w:r w:rsidR="00A05C3C" w:rsidRPr="00BA4587">
        <w:rPr>
          <w:b/>
          <w:sz w:val="24"/>
          <w:szCs w:val="24"/>
        </w:rPr>
        <w:t>Emballagetype og pakningsstørrelser</w:t>
      </w:r>
      <w:bookmarkEnd w:id="12"/>
    </w:p>
    <w:p w:rsidR="00D71AEF" w:rsidRDefault="00DA4E77" w:rsidP="00D71AEF">
      <w:pPr>
        <w:ind w:left="851"/>
        <w:rPr>
          <w:sz w:val="24"/>
          <w:szCs w:val="24"/>
          <w:lang w:eastAsia="da-DK"/>
        </w:rPr>
      </w:pPr>
      <w:r w:rsidRPr="00C2654F">
        <w:rPr>
          <w:sz w:val="24"/>
          <w:szCs w:val="24"/>
        </w:rPr>
        <w:t xml:space="preserve">47 ml gel i </w:t>
      </w:r>
      <w:r>
        <w:rPr>
          <w:sz w:val="24"/>
          <w:szCs w:val="24"/>
        </w:rPr>
        <w:t>cylinderampul</w:t>
      </w:r>
      <w:r w:rsidRPr="00C2654F">
        <w:rPr>
          <w:sz w:val="24"/>
          <w:szCs w:val="24"/>
        </w:rPr>
        <w:t xml:space="preserve"> af polypropylen. Den brede ende er lukket med en stempelprop, der er fremstillet af </w:t>
      </w:r>
      <w:proofErr w:type="spellStart"/>
      <w:r w:rsidRPr="00C2654F">
        <w:rPr>
          <w:sz w:val="24"/>
          <w:szCs w:val="24"/>
        </w:rPr>
        <w:t>polyisoprengummi</w:t>
      </w:r>
      <w:proofErr w:type="spellEnd"/>
      <w:r w:rsidRPr="00C2654F">
        <w:rPr>
          <w:sz w:val="24"/>
          <w:szCs w:val="24"/>
        </w:rPr>
        <w:t>, og åbningen</w:t>
      </w:r>
      <w:r w:rsidR="00D71AEF">
        <w:rPr>
          <w:sz w:val="24"/>
          <w:szCs w:val="24"/>
        </w:rPr>
        <w:t xml:space="preserve"> på </w:t>
      </w:r>
      <w:proofErr w:type="spellStart"/>
      <w:r w:rsidR="00D71AEF">
        <w:t>ENFit-</w:t>
      </w:r>
      <w:r w:rsidR="00D71AEF">
        <w:rPr>
          <w:sz w:val="24"/>
          <w:szCs w:val="24"/>
        </w:rPr>
        <w:t>udløbskonnektoren</w:t>
      </w:r>
      <w:proofErr w:type="spellEnd"/>
      <w:r w:rsidR="00D71AEF">
        <w:rPr>
          <w:sz w:val="24"/>
          <w:szCs w:val="24"/>
        </w:rPr>
        <w:t xml:space="preserve"> er lukket med et låg, der er fremstillet af polypropylen. </w:t>
      </w:r>
    </w:p>
    <w:p w:rsidR="00DA4E77" w:rsidRPr="00C2654F" w:rsidRDefault="00DA4E77" w:rsidP="00D71AEF">
      <w:pPr>
        <w:suppressAutoHyphens/>
        <w:ind w:left="851"/>
        <w:rPr>
          <w:sz w:val="24"/>
          <w:szCs w:val="24"/>
        </w:rPr>
      </w:pPr>
    </w:p>
    <w:p w:rsidR="00DA4E77" w:rsidRPr="00C2654F" w:rsidRDefault="00DA4E77" w:rsidP="00D71AEF">
      <w:pPr>
        <w:suppressAutoHyphens/>
        <w:ind w:left="851"/>
        <w:rPr>
          <w:sz w:val="24"/>
          <w:szCs w:val="24"/>
        </w:rPr>
      </w:pPr>
      <w:r w:rsidRPr="00C2654F">
        <w:rPr>
          <w:sz w:val="24"/>
          <w:szCs w:val="24"/>
        </w:rPr>
        <w:t>Pakning med 7 </w:t>
      </w:r>
      <w:r>
        <w:rPr>
          <w:sz w:val="24"/>
          <w:szCs w:val="24"/>
        </w:rPr>
        <w:t>cylinderampuller</w:t>
      </w:r>
      <w:r w:rsidRPr="00C2654F">
        <w:rPr>
          <w:sz w:val="24"/>
          <w:szCs w:val="24"/>
        </w:rPr>
        <w:t>.</w:t>
      </w:r>
    </w:p>
    <w:p w:rsidR="00DA4E77" w:rsidRPr="00C2654F" w:rsidRDefault="00DA4E77" w:rsidP="00DA4E77">
      <w:pPr>
        <w:tabs>
          <w:tab w:val="left" w:pos="851"/>
        </w:tabs>
        <w:ind w:left="851"/>
        <w:rPr>
          <w:sz w:val="24"/>
          <w:szCs w:val="24"/>
        </w:rPr>
      </w:pPr>
    </w:p>
    <w:p w:rsidR="00DA4E77" w:rsidRPr="00C2654F" w:rsidRDefault="00DA4E77" w:rsidP="00DA4E77">
      <w:pPr>
        <w:tabs>
          <w:tab w:val="left" w:pos="851"/>
        </w:tabs>
        <w:ind w:left="851" w:hanging="851"/>
        <w:rPr>
          <w:b/>
          <w:sz w:val="24"/>
          <w:szCs w:val="24"/>
        </w:rPr>
      </w:pPr>
      <w:r w:rsidRPr="00C2654F">
        <w:rPr>
          <w:b/>
          <w:sz w:val="24"/>
          <w:szCs w:val="24"/>
        </w:rPr>
        <w:t>6.6</w:t>
      </w:r>
      <w:r w:rsidRPr="00C2654F">
        <w:rPr>
          <w:b/>
          <w:sz w:val="24"/>
          <w:szCs w:val="24"/>
        </w:rPr>
        <w:tab/>
      </w:r>
      <w:bookmarkStart w:id="13" w:name="_Hlk121754038"/>
      <w:r w:rsidR="00A05C3C" w:rsidRPr="00BA4587">
        <w:rPr>
          <w:b/>
          <w:noProof/>
          <w:sz w:val="24"/>
          <w:szCs w:val="24"/>
        </w:rPr>
        <w:t>Regler for bortskaffelse og anden håndtering</w:t>
      </w:r>
      <w:bookmarkEnd w:id="13"/>
    </w:p>
    <w:p w:rsidR="00DA4E77" w:rsidRPr="00C2654F" w:rsidRDefault="00DA4E77" w:rsidP="00DA4E77">
      <w:pPr>
        <w:suppressAutoHyphens/>
        <w:ind w:left="851"/>
        <w:rPr>
          <w:sz w:val="24"/>
          <w:szCs w:val="24"/>
          <w:lang w:eastAsia="en-GB"/>
        </w:rPr>
      </w:pPr>
      <w:r>
        <w:rPr>
          <w:sz w:val="24"/>
          <w:szCs w:val="24"/>
        </w:rPr>
        <w:t>Cylinderampullerne</w:t>
      </w:r>
      <w:r w:rsidRPr="00C2654F">
        <w:rPr>
          <w:sz w:val="24"/>
          <w:szCs w:val="24"/>
        </w:rPr>
        <w:t xml:space="preserve"> er kun til engangsbrug. Åbnede </w:t>
      </w:r>
      <w:r>
        <w:rPr>
          <w:sz w:val="24"/>
          <w:szCs w:val="24"/>
        </w:rPr>
        <w:t>cylinderampuller</w:t>
      </w:r>
      <w:r w:rsidRPr="00C2654F">
        <w:rPr>
          <w:sz w:val="24"/>
          <w:szCs w:val="24"/>
        </w:rPr>
        <w:t xml:space="preserve"> må ikke genanvendes.</w:t>
      </w:r>
    </w:p>
    <w:p w:rsidR="00DA4E77" w:rsidRPr="00C2654F" w:rsidRDefault="00DA4E77" w:rsidP="00DA4E77">
      <w:pPr>
        <w:suppressAutoHyphens/>
        <w:ind w:left="851"/>
        <w:rPr>
          <w:sz w:val="24"/>
          <w:szCs w:val="24"/>
        </w:rPr>
      </w:pPr>
      <w:r w:rsidRPr="00C2654F">
        <w:rPr>
          <w:sz w:val="24"/>
          <w:szCs w:val="24"/>
        </w:rPr>
        <w:t>Ikke anvendt lægemiddel samt affald heraf skal bortskaffes i henhold til lokale retningslinjer.</w:t>
      </w:r>
    </w:p>
    <w:p w:rsidR="00DA4E77" w:rsidRPr="00C2654F" w:rsidRDefault="00DA4E77" w:rsidP="00DA4E77">
      <w:pPr>
        <w:tabs>
          <w:tab w:val="left" w:pos="851"/>
        </w:tabs>
        <w:ind w:left="851"/>
        <w:jc w:val="both"/>
        <w:rPr>
          <w:sz w:val="24"/>
          <w:szCs w:val="24"/>
        </w:rPr>
      </w:pPr>
    </w:p>
    <w:p w:rsidR="00DA4E77" w:rsidRPr="00C2654F" w:rsidRDefault="00DA4E77" w:rsidP="00DA4E77">
      <w:pPr>
        <w:tabs>
          <w:tab w:val="left" w:pos="851"/>
        </w:tabs>
        <w:ind w:left="851" w:hanging="851"/>
        <w:rPr>
          <w:b/>
          <w:sz w:val="24"/>
          <w:szCs w:val="24"/>
        </w:rPr>
      </w:pPr>
      <w:r w:rsidRPr="00C2654F">
        <w:rPr>
          <w:b/>
          <w:sz w:val="24"/>
          <w:szCs w:val="24"/>
        </w:rPr>
        <w:t>7.</w:t>
      </w:r>
      <w:r w:rsidRPr="00C2654F">
        <w:rPr>
          <w:b/>
          <w:sz w:val="24"/>
          <w:szCs w:val="24"/>
        </w:rPr>
        <w:tab/>
        <w:t>INDEHAVER AF MARKEDSFØRINGSTILLADELSEN</w:t>
      </w:r>
    </w:p>
    <w:p w:rsidR="00DA4E77" w:rsidRPr="00C2654F" w:rsidRDefault="00DA4E77" w:rsidP="00DA4E77">
      <w:pPr>
        <w:ind w:left="851"/>
        <w:rPr>
          <w:sz w:val="24"/>
          <w:szCs w:val="24"/>
          <w:lang w:eastAsia="en-GB"/>
        </w:rPr>
      </w:pPr>
      <w:proofErr w:type="spellStart"/>
      <w:r w:rsidRPr="00C2654F">
        <w:rPr>
          <w:sz w:val="24"/>
          <w:szCs w:val="24"/>
        </w:rPr>
        <w:t>LobSor</w:t>
      </w:r>
      <w:proofErr w:type="spellEnd"/>
      <w:r w:rsidRPr="00C2654F">
        <w:rPr>
          <w:sz w:val="24"/>
          <w:szCs w:val="24"/>
        </w:rPr>
        <w:t xml:space="preserve"> Pharmaceuticals AB</w:t>
      </w:r>
    </w:p>
    <w:p w:rsidR="00DA4E77" w:rsidRPr="00C2654F" w:rsidRDefault="00DA4E77" w:rsidP="00DA4E77">
      <w:pPr>
        <w:ind w:left="851"/>
        <w:rPr>
          <w:sz w:val="24"/>
          <w:szCs w:val="24"/>
          <w:lang w:val="sv-SE"/>
        </w:rPr>
      </w:pPr>
      <w:r w:rsidRPr="00C2654F">
        <w:rPr>
          <w:sz w:val="24"/>
          <w:szCs w:val="24"/>
          <w:lang w:val="sv-SE"/>
        </w:rPr>
        <w:t>Kålsängsgränd 10 D</w:t>
      </w:r>
    </w:p>
    <w:p w:rsidR="00DA4E77" w:rsidRDefault="00DA4E77" w:rsidP="00DA4E77">
      <w:pPr>
        <w:ind w:left="851"/>
        <w:rPr>
          <w:sz w:val="24"/>
          <w:szCs w:val="24"/>
          <w:lang w:val="sv-SE"/>
        </w:rPr>
      </w:pPr>
      <w:r w:rsidRPr="00C2654F">
        <w:rPr>
          <w:sz w:val="24"/>
          <w:szCs w:val="24"/>
          <w:lang w:val="sv-SE"/>
        </w:rPr>
        <w:t>SE-753 19 Uppsala</w:t>
      </w:r>
    </w:p>
    <w:p w:rsidR="00DA4E77" w:rsidRDefault="00DA4E77" w:rsidP="00DA4E77">
      <w:pPr>
        <w:ind w:left="851"/>
        <w:rPr>
          <w:sz w:val="24"/>
          <w:szCs w:val="24"/>
          <w:lang w:val="sv-SE"/>
        </w:rPr>
      </w:pPr>
      <w:r w:rsidRPr="00C2654F">
        <w:rPr>
          <w:sz w:val="24"/>
          <w:szCs w:val="24"/>
          <w:lang w:val="sv-SE"/>
        </w:rPr>
        <w:lastRenderedPageBreak/>
        <w:t>Sverige</w:t>
      </w:r>
    </w:p>
    <w:p w:rsidR="00DA4E77" w:rsidRDefault="00DA4E77" w:rsidP="00DA4E77">
      <w:pPr>
        <w:ind w:left="851"/>
        <w:rPr>
          <w:sz w:val="24"/>
          <w:szCs w:val="24"/>
          <w:lang w:val="sv-SE"/>
        </w:rPr>
      </w:pPr>
    </w:p>
    <w:p w:rsidR="00DA4E77" w:rsidRDefault="00DA4E77" w:rsidP="00DA4E77">
      <w:pPr>
        <w:ind w:left="851"/>
        <w:rPr>
          <w:sz w:val="24"/>
          <w:szCs w:val="24"/>
          <w:lang w:val="sv-SE"/>
        </w:rPr>
      </w:pPr>
      <w:proofErr w:type="spellStart"/>
      <w:r>
        <w:rPr>
          <w:b/>
          <w:sz w:val="24"/>
          <w:szCs w:val="24"/>
          <w:lang w:val="sv-SE"/>
        </w:rPr>
        <w:t>Repræsentant</w:t>
      </w:r>
      <w:proofErr w:type="spellEnd"/>
    </w:p>
    <w:p w:rsidR="00DA4E77" w:rsidRPr="000166CC" w:rsidRDefault="00DA4E77" w:rsidP="00DA4E77">
      <w:pPr>
        <w:ind w:left="851"/>
        <w:rPr>
          <w:sz w:val="24"/>
          <w:szCs w:val="24"/>
          <w:lang w:val="sv-SE"/>
        </w:rPr>
      </w:pPr>
      <w:proofErr w:type="spellStart"/>
      <w:r w:rsidRPr="000166CC">
        <w:rPr>
          <w:sz w:val="24"/>
          <w:szCs w:val="24"/>
          <w:lang w:val="sv-SE"/>
        </w:rPr>
        <w:t>NordicInfu</w:t>
      </w:r>
      <w:proofErr w:type="spellEnd"/>
      <w:r w:rsidRPr="000166CC">
        <w:rPr>
          <w:sz w:val="24"/>
          <w:szCs w:val="24"/>
          <w:lang w:val="sv-SE"/>
        </w:rPr>
        <w:t xml:space="preserve"> Care AB</w:t>
      </w:r>
    </w:p>
    <w:p w:rsidR="00DA4E77" w:rsidRPr="000166CC" w:rsidRDefault="00DA4E77" w:rsidP="00DA4E77">
      <w:pPr>
        <w:ind w:left="851"/>
        <w:rPr>
          <w:sz w:val="24"/>
          <w:szCs w:val="24"/>
          <w:lang w:val="sv-SE"/>
        </w:rPr>
      </w:pPr>
      <w:proofErr w:type="spellStart"/>
      <w:r w:rsidRPr="000166CC">
        <w:rPr>
          <w:sz w:val="24"/>
          <w:szCs w:val="24"/>
          <w:lang w:val="sv-SE"/>
        </w:rPr>
        <w:t>Industrivej</w:t>
      </w:r>
      <w:proofErr w:type="spellEnd"/>
      <w:r w:rsidRPr="000166CC">
        <w:rPr>
          <w:sz w:val="24"/>
          <w:szCs w:val="24"/>
          <w:lang w:val="sv-SE"/>
        </w:rPr>
        <w:t xml:space="preserve"> 21</w:t>
      </w:r>
    </w:p>
    <w:p w:rsidR="00DA4E77" w:rsidRPr="000166CC" w:rsidRDefault="00DA4E77" w:rsidP="00DA4E77">
      <w:pPr>
        <w:ind w:left="851"/>
        <w:rPr>
          <w:sz w:val="24"/>
          <w:szCs w:val="24"/>
          <w:lang w:val="sv-SE"/>
        </w:rPr>
      </w:pPr>
      <w:r w:rsidRPr="000166CC">
        <w:rPr>
          <w:sz w:val="24"/>
          <w:szCs w:val="24"/>
          <w:lang w:val="sv-SE"/>
        </w:rPr>
        <w:t>4000 Roskilde</w:t>
      </w:r>
    </w:p>
    <w:p w:rsidR="00DA4E77" w:rsidRPr="00C2654F" w:rsidRDefault="00DA4E77" w:rsidP="00DA4E77">
      <w:pPr>
        <w:tabs>
          <w:tab w:val="left" w:pos="851"/>
        </w:tabs>
        <w:ind w:left="851"/>
        <w:rPr>
          <w:sz w:val="24"/>
          <w:szCs w:val="24"/>
          <w:lang w:val="sv-SE"/>
        </w:rPr>
      </w:pPr>
    </w:p>
    <w:p w:rsidR="00DA4E77" w:rsidRPr="00D84AD0" w:rsidRDefault="00DA4E77" w:rsidP="00DA4E77">
      <w:pPr>
        <w:tabs>
          <w:tab w:val="left" w:pos="851"/>
        </w:tabs>
        <w:ind w:left="851" w:hanging="851"/>
        <w:rPr>
          <w:b/>
          <w:sz w:val="24"/>
          <w:szCs w:val="24"/>
          <w:lang w:val="sv-SE"/>
        </w:rPr>
      </w:pPr>
      <w:r w:rsidRPr="00D84AD0">
        <w:rPr>
          <w:b/>
          <w:sz w:val="24"/>
          <w:szCs w:val="24"/>
          <w:lang w:val="sv-SE"/>
        </w:rPr>
        <w:t>8.</w:t>
      </w:r>
      <w:r w:rsidRPr="00D84AD0">
        <w:rPr>
          <w:b/>
          <w:sz w:val="24"/>
          <w:szCs w:val="24"/>
          <w:lang w:val="sv-SE"/>
        </w:rPr>
        <w:tab/>
        <w:t>MARKEDSFØRINGSTILLADELSESNUMMER (</w:t>
      </w:r>
      <w:r w:rsidR="00A05C3C">
        <w:rPr>
          <w:b/>
          <w:sz w:val="24"/>
          <w:szCs w:val="24"/>
          <w:lang w:val="sv-SE"/>
        </w:rPr>
        <w:t>-</w:t>
      </w:r>
      <w:r w:rsidRPr="00D84AD0">
        <w:rPr>
          <w:b/>
          <w:sz w:val="24"/>
          <w:szCs w:val="24"/>
          <w:lang w:val="sv-SE"/>
        </w:rPr>
        <w:t>NUMRE)</w:t>
      </w:r>
    </w:p>
    <w:p w:rsidR="00DA4E77" w:rsidRPr="00C2654F" w:rsidRDefault="00DA4E77" w:rsidP="00DA4E77">
      <w:pPr>
        <w:tabs>
          <w:tab w:val="left" w:pos="851"/>
        </w:tabs>
        <w:ind w:left="851"/>
        <w:rPr>
          <w:sz w:val="24"/>
          <w:szCs w:val="24"/>
        </w:rPr>
      </w:pPr>
      <w:r w:rsidRPr="00C2654F">
        <w:rPr>
          <w:sz w:val="24"/>
          <w:szCs w:val="24"/>
        </w:rPr>
        <w:t>63172</w:t>
      </w:r>
    </w:p>
    <w:p w:rsidR="00DA4E77" w:rsidRPr="00C2654F" w:rsidRDefault="00DA4E77" w:rsidP="00DA4E77">
      <w:pPr>
        <w:tabs>
          <w:tab w:val="left" w:pos="851"/>
        </w:tabs>
        <w:ind w:left="851"/>
        <w:jc w:val="both"/>
        <w:rPr>
          <w:sz w:val="24"/>
          <w:szCs w:val="24"/>
        </w:rPr>
      </w:pPr>
    </w:p>
    <w:p w:rsidR="00DA4E77" w:rsidRPr="00C2654F" w:rsidRDefault="00DA4E77" w:rsidP="00DA4E77">
      <w:pPr>
        <w:tabs>
          <w:tab w:val="left" w:pos="851"/>
        </w:tabs>
        <w:ind w:left="851" w:hanging="851"/>
        <w:rPr>
          <w:b/>
          <w:sz w:val="24"/>
          <w:szCs w:val="24"/>
        </w:rPr>
      </w:pPr>
      <w:r w:rsidRPr="00C2654F">
        <w:rPr>
          <w:b/>
          <w:sz w:val="24"/>
          <w:szCs w:val="24"/>
        </w:rPr>
        <w:t>9.</w:t>
      </w:r>
      <w:r w:rsidRPr="00C2654F">
        <w:rPr>
          <w:b/>
          <w:sz w:val="24"/>
          <w:szCs w:val="24"/>
        </w:rPr>
        <w:tab/>
        <w:t>DATO FOR FØRSTE MARKEDSFØRINGSTILLADELSE</w:t>
      </w:r>
    </w:p>
    <w:p w:rsidR="00DA4E77" w:rsidRPr="00C2654F" w:rsidRDefault="00DA4E77" w:rsidP="00DA4E77">
      <w:pPr>
        <w:tabs>
          <w:tab w:val="left" w:pos="851"/>
        </w:tabs>
        <w:ind w:left="851"/>
        <w:rPr>
          <w:sz w:val="24"/>
          <w:szCs w:val="24"/>
        </w:rPr>
      </w:pPr>
      <w:r>
        <w:rPr>
          <w:sz w:val="24"/>
          <w:szCs w:val="24"/>
        </w:rPr>
        <w:t>11. november 2019</w:t>
      </w:r>
    </w:p>
    <w:p w:rsidR="00DA4E77" w:rsidRPr="00C2654F" w:rsidRDefault="00DA4E77" w:rsidP="00DA4E77">
      <w:pPr>
        <w:tabs>
          <w:tab w:val="left" w:pos="851"/>
        </w:tabs>
        <w:ind w:left="851"/>
        <w:rPr>
          <w:sz w:val="24"/>
          <w:szCs w:val="24"/>
        </w:rPr>
      </w:pPr>
    </w:p>
    <w:p w:rsidR="00DA4E77" w:rsidRPr="00C2654F" w:rsidRDefault="00DA4E77" w:rsidP="00DA4E77">
      <w:pPr>
        <w:tabs>
          <w:tab w:val="left" w:pos="851"/>
        </w:tabs>
        <w:ind w:left="851" w:hanging="851"/>
        <w:rPr>
          <w:b/>
          <w:sz w:val="24"/>
          <w:szCs w:val="24"/>
        </w:rPr>
      </w:pPr>
      <w:r w:rsidRPr="00C2654F">
        <w:rPr>
          <w:b/>
          <w:sz w:val="24"/>
          <w:szCs w:val="24"/>
        </w:rPr>
        <w:t>10.</w:t>
      </w:r>
      <w:r w:rsidRPr="00C2654F">
        <w:rPr>
          <w:b/>
          <w:sz w:val="24"/>
          <w:szCs w:val="24"/>
        </w:rPr>
        <w:tab/>
        <w:t>DATO FOR ÆNDRING AF TEKSTEN</w:t>
      </w:r>
    </w:p>
    <w:p w:rsidR="00DA4E77" w:rsidRPr="00C2654F" w:rsidRDefault="00E3427A" w:rsidP="00DA4E77">
      <w:pPr>
        <w:tabs>
          <w:tab w:val="left" w:pos="851"/>
        </w:tabs>
        <w:ind w:left="851"/>
        <w:rPr>
          <w:sz w:val="24"/>
          <w:szCs w:val="24"/>
        </w:rPr>
      </w:pPr>
      <w:r>
        <w:rPr>
          <w:sz w:val="24"/>
          <w:szCs w:val="24"/>
        </w:rPr>
        <w:t>1</w:t>
      </w:r>
      <w:r w:rsidR="00CD5C9C">
        <w:rPr>
          <w:sz w:val="24"/>
          <w:szCs w:val="24"/>
        </w:rPr>
        <w:t>8</w:t>
      </w:r>
      <w:r>
        <w:rPr>
          <w:sz w:val="24"/>
          <w:szCs w:val="24"/>
        </w:rPr>
        <w:t xml:space="preserve">. </w:t>
      </w:r>
      <w:r w:rsidR="00CD5C9C">
        <w:rPr>
          <w:sz w:val="24"/>
          <w:szCs w:val="24"/>
        </w:rPr>
        <w:t>decem</w:t>
      </w:r>
      <w:r>
        <w:rPr>
          <w:sz w:val="24"/>
          <w:szCs w:val="24"/>
        </w:rPr>
        <w:t>ber</w:t>
      </w:r>
      <w:r w:rsidR="006A7320" w:rsidRPr="006A7320">
        <w:rPr>
          <w:sz w:val="24"/>
          <w:szCs w:val="24"/>
        </w:rPr>
        <w:t xml:space="preserve"> 2023</w:t>
      </w:r>
    </w:p>
    <w:p w:rsidR="00DA4E77" w:rsidRPr="009D6785" w:rsidRDefault="00DA4E77" w:rsidP="00DA4E77"/>
    <w:p w:rsidR="00DA4E77" w:rsidRPr="00EC091A" w:rsidRDefault="00DA4E77" w:rsidP="00DA4E77"/>
    <w:p w:rsidR="009260DE" w:rsidRPr="00DA4E77" w:rsidRDefault="009260DE" w:rsidP="00DA4E77"/>
    <w:sectPr w:rsidR="009260DE" w:rsidRPr="00DA4E77"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6947" w:rsidRDefault="00A06947">
      <w:r>
        <w:separator/>
      </w:r>
    </w:p>
  </w:endnote>
  <w:endnote w:type="continuationSeparator" w:id="0">
    <w:p w:rsidR="00A06947" w:rsidRDefault="00A06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947" w:rsidRDefault="00A06947">
    <w:pPr>
      <w:pStyle w:val="Sidefod"/>
      <w:pBdr>
        <w:bottom w:val="single" w:sz="6" w:space="1" w:color="auto"/>
      </w:pBdr>
    </w:pPr>
  </w:p>
  <w:p w:rsidR="00A06947" w:rsidRDefault="00A06947" w:rsidP="00C42586">
    <w:pPr>
      <w:pStyle w:val="Sidefod"/>
      <w:tabs>
        <w:tab w:val="clear" w:pos="4819"/>
        <w:tab w:val="left" w:pos="8505"/>
      </w:tabs>
      <w:rPr>
        <w:i/>
        <w:sz w:val="18"/>
        <w:szCs w:val="18"/>
      </w:rPr>
    </w:pPr>
  </w:p>
  <w:p w:rsidR="00A06947" w:rsidRPr="00B373D7" w:rsidRDefault="00A06947"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Lecigon, enteralgel 20+5+20 mg-ml</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6947" w:rsidRDefault="00A06947">
      <w:r>
        <w:separator/>
      </w:r>
    </w:p>
  </w:footnote>
  <w:footnote w:type="continuationSeparator" w:id="0">
    <w:p w:rsidR="00A06947" w:rsidRDefault="00A069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5E2A48BB"/>
    <w:multiLevelType w:val="hybridMultilevel"/>
    <w:tmpl w:val="00F2B24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65E72BCF"/>
    <w:multiLevelType w:val="hybridMultilevel"/>
    <w:tmpl w:val="A8D2FA42"/>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E77"/>
    <w:rsid w:val="000259B9"/>
    <w:rsid w:val="00041491"/>
    <w:rsid w:val="00050D16"/>
    <w:rsid w:val="00074F2A"/>
    <w:rsid w:val="000A1CA8"/>
    <w:rsid w:val="000A466B"/>
    <w:rsid w:val="000B058C"/>
    <w:rsid w:val="000E4EE6"/>
    <w:rsid w:val="001454E2"/>
    <w:rsid w:val="00206CE8"/>
    <w:rsid w:val="0021526C"/>
    <w:rsid w:val="00283A2B"/>
    <w:rsid w:val="002B30AD"/>
    <w:rsid w:val="002C2C01"/>
    <w:rsid w:val="00303575"/>
    <w:rsid w:val="00342D8A"/>
    <w:rsid w:val="003724F0"/>
    <w:rsid w:val="00393D51"/>
    <w:rsid w:val="003A29AE"/>
    <w:rsid w:val="003A32D7"/>
    <w:rsid w:val="003B4074"/>
    <w:rsid w:val="003C769A"/>
    <w:rsid w:val="003F1838"/>
    <w:rsid w:val="00424872"/>
    <w:rsid w:val="0045746C"/>
    <w:rsid w:val="0049104B"/>
    <w:rsid w:val="004E3B12"/>
    <w:rsid w:val="00532310"/>
    <w:rsid w:val="00560ECC"/>
    <w:rsid w:val="00565F0F"/>
    <w:rsid w:val="00571223"/>
    <w:rsid w:val="00594A86"/>
    <w:rsid w:val="00596D86"/>
    <w:rsid w:val="00637F5A"/>
    <w:rsid w:val="006560B1"/>
    <w:rsid w:val="006756DD"/>
    <w:rsid w:val="006A7320"/>
    <w:rsid w:val="00714EE0"/>
    <w:rsid w:val="00737275"/>
    <w:rsid w:val="00740EEC"/>
    <w:rsid w:val="0078011A"/>
    <w:rsid w:val="00782AF4"/>
    <w:rsid w:val="00790EE7"/>
    <w:rsid w:val="007B6649"/>
    <w:rsid w:val="007F3416"/>
    <w:rsid w:val="0081546F"/>
    <w:rsid w:val="0082576E"/>
    <w:rsid w:val="00907F75"/>
    <w:rsid w:val="009260DE"/>
    <w:rsid w:val="0093258A"/>
    <w:rsid w:val="009C7BA3"/>
    <w:rsid w:val="009D1F5A"/>
    <w:rsid w:val="00A05C3C"/>
    <w:rsid w:val="00A06947"/>
    <w:rsid w:val="00AE3EA6"/>
    <w:rsid w:val="00B003BF"/>
    <w:rsid w:val="00B373D7"/>
    <w:rsid w:val="00C36276"/>
    <w:rsid w:val="00C42586"/>
    <w:rsid w:val="00C60CCD"/>
    <w:rsid w:val="00C84483"/>
    <w:rsid w:val="00C95551"/>
    <w:rsid w:val="00CB20D7"/>
    <w:rsid w:val="00CD5C9C"/>
    <w:rsid w:val="00CE717F"/>
    <w:rsid w:val="00D020B0"/>
    <w:rsid w:val="00D11748"/>
    <w:rsid w:val="00D366CF"/>
    <w:rsid w:val="00D71AEF"/>
    <w:rsid w:val="00DA0D31"/>
    <w:rsid w:val="00DA4E77"/>
    <w:rsid w:val="00DB44CA"/>
    <w:rsid w:val="00E108AA"/>
    <w:rsid w:val="00E31812"/>
    <w:rsid w:val="00E3427A"/>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E59142-C4FA-4B3B-ABA7-C733B0516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word-explaination">
    <w:name w:val="word-explaination"/>
    <w:basedOn w:val="Standardskrifttypeiafsnit"/>
    <w:rsid w:val="00DA4E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648169195">
      <w:bodyDiv w:val="1"/>
      <w:marLeft w:val="0"/>
      <w:marRight w:val="0"/>
      <w:marTop w:val="0"/>
      <w:marBottom w:val="0"/>
      <w:divBdr>
        <w:top w:val="none" w:sz="0" w:space="0" w:color="auto"/>
        <w:left w:val="none" w:sz="0" w:space="0" w:color="auto"/>
        <w:bottom w:val="none" w:sz="0" w:space="0" w:color="auto"/>
        <w:right w:val="none" w:sz="0" w:space="0" w:color="auto"/>
      </w:divBdr>
    </w:div>
    <w:div w:id="677850330">
      <w:bodyDiv w:val="1"/>
      <w:marLeft w:val="0"/>
      <w:marRight w:val="0"/>
      <w:marTop w:val="0"/>
      <w:marBottom w:val="0"/>
      <w:divBdr>
        <w:top w:val="none" w:sz="0" w:space="0" w:color="auto"/>
        <w:left w:val="none" w:sz="0" w:space="0" w:color="auto"/>
        <w:bottom w:val="none" w:sz="0" w:space="0" w:color="auto"/>
        <w:right w:val="none" w:sz="0" w:space="0" w:color="auto"/>
      </w:divBdr>
    </w:div>
    <w:div w:id="1636986215">
      <w:bodyDiv w:val="1"/>
      <w:marLeft w:val="0"/>
      <w:marRight w:val="0"/>
      <w:marTop w:val="0"/>
      <w:marBottom w:val="0"/>
      <w:divBdr>
        <w:top w:val="none" w:sz="0" w:space="0" w:color="auto"/>
        <w:left w:val="none" w:sz="0" w:space="0" w:color="auto"/>
        <w:bottom w:val="none" w:sz="0" w:space="0" w:color="auto"/>
        <w:right w:val="none" w:sz="0" w:space="0" w:color="auto"/>
      </w:divBdr>
    </w:div>
    <w:div w:id="1818263094">
      <w:bodyDiv w:val="1"/>
      <w:marLeft w:val="0"/>
      <w:marRight w:val="0"/>
      <w:marTop w:val="0"/>
      <w:marBottom w:val="0"/>
      <w:divBdr>
        <w:top w:val="none" w:sz="0" w:space="0" w:color="auto"/>
        <w:left w:val="none" w:sz="0" w:space="0" w:color="auto"/>
        <w:bottom w:val="none" w:sz="0" w:space="0" w:color="auto"/>
        <w:right w:val="none" w:sz="0" w:space="0" w:color="auto"/>
      </w:divBdr>
    </w:div>
    <w:div w:id="1839805147">
      <w:bodyDiv w:val="1"/>
      <w:marLeft w:val="0"/>
      <w:marRight w:val="0"/>
      <w:marTop w:val="0"/>
      <w:marBottom w:val="0"/>
      <w:divBdr>
        <w:top w:val="none" w:sz="0" w:space="0" w:color="auto"/>
        <w:left w:val="none" w:sz="0" w:space="0" w:color="auto"/>
        <w:bottom w:val="none" w:sz="0" w:space="0" w:color="auto"/>
        <w:right w:val="none" w:sz="0" w:space="0" w:color="auto"/>
      </w:divBdr>
    </w:div>
    <w:div w:id="199079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6280</Words>
  <Characters>42303</Characters>
  <Application>Microsoft Office Word</Application>
  <DocSecurity>0</DocSecurity>
  <Lines>352</Lines>
  <Paragraphs>96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Helle Søndersted</dc:creator>
  <cp:keywords/>
  <dc:description>2023091009 pkt. 4.8</dc:description>
  <cp:lastModifiedBy>Helle Søndersted</cp:lastModifiedBy>
  <cp:revision>2</cp:revision>
  <cp:lastPrinted>2012-08-22T08:53:00Z</cp:lastPrinted>
  <dcterms:created xsi:type="dcterms:W3CDTF">2023-12-18T07:57:00Z</dcterms:created>
  <dcterms:modified xsi:type="dcterms:W3CDTF">2023-12-18T07:57:00Z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