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E8A87"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0003A150" wp14:editId="26501EB4">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16A51CA9" w14:textId="77777777" w:rsidR="009260DE" w:rsidRPr="00C84483" w:rsidRDefault="009260DE" w:rsidP="009260DE">
      <w:pPr>
        <w:pStyle w:val="Titel"/>
        <w:tabs>
          <w:tab w:val="right" w:pos="9356"/>
        </w:tabs>
        <w:jc w:val="left"/>
        <w:rPr>
          <w:b w:val="0"/>
          <w:szCs w:val="24"/>
          <w:lang w:eastAsia="en-US"/>
        </w:rPr>
      </w:pPr>
    </w:p>
    <w:p w14:paraId="57493B09" w14:textId="37FEF0F5"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563E44">
        <w:rPr>
          <w:szCs w:val="24"/>
        </w:rPr>
        <w:t>9. september 2026</w:t>
      </w:r>
    </w:p>
    <w:p w14:paraId="2F6AB897" w14:textId="77777777" w:rsidR="009260DE" w:rsidRPr="00C84483" w:rsidRDefault="009260DE" w:rsidP="009260DE">
      <w:pPr>
        <w:pStyle w:val="Titel"/>
        <w:tabs>
          <w:tab w:val="left" w:pos="8222"/>
        </w:tabs>
        <w:jc w:val="left"/>
        <w:rPr>
          <w:b w:val="0"/>
          <w:szCs w:val="24"/>
        </w:rPr>
      </w:pPr>
    </w:p>
    <w:p w14:paraId="2C38370C" w14:textId="77777777" w:rsidR="009260DE" w:rsidRPr="00C84483" w:rsidRDefault="009260DE" w:rsidP="009260DE">
      <w:pPr>
        <w:pStyle w:val="Titel"/>
        <w:jc w:val="left"/>
        <w:rPr>
          <w:b w:val="0"/>
          <w:szCs w:val="24"/>
        </w:rPr>
      </w:pPr>
    </w:p>
    <w:p w14:paraId="03A49810" w14:textId="77777777" w:rsidR="009260DE" w:rsidRPr="00C84483" w:rsidRDefault="009260DE" w:rsidP="009260DE">
      <w:pPr>
        <w:pStyle w:val="Titel"/>
        <w:jc w:val="left"/>
        <w:rPr>
          <w:b w:val="0"/>
          <w:szCs w:val="24"/>
        </w:rPr>
      </w:pPr>
    </w:p>
    <w:p w14:paraId="5C6A42FA" w14:textId="77777777" w:rsidR="009260DE" w:rsidRPr="00C84483" w:rsidRDefault="009260DE" w:rsidP="009260DE">
      <w:pPr>
        <w:jc w:val="center"/>
        <w:rPr>
          <w:b/>
          <w:sz w:val="24"/>
          <w:szCs w:val="24"/>
        </w:rPr>
      </w:pPr>
      <w:r w:rsidRPr="00C84483">
        <w:rPr>
          <w:b/>
          <w:sz w:val="24"/>
          <w:szCs w:val="24"/>
        </w:rPr>
        <w:t>PRODUKTRESUMÉ</w:t>
      </w:r>
    </w:p>
    <w:p w14:paraId="73984E41" w14:textId="77777777" w:rsidR="009260DE" w:rsidRPr="00C84483" w:rsidRDefault="009260DE" w:rsidP="009260DE">
      <w:pPr>
        <w:jc w:val="center"/>
        <w:rPr>
          <w:b/>
          <w:sz w:val="24"/>
          <w:szCs w:val="24"/>
        </w:rPr>
      </w:pPr>
    </w:p>
    <w:p w14:paraId="34FF00DC" w14:textId="77777777" w:rsidR="009260DE" w:rsidRDefault="009260DE" w:rsidP="009260DE">
      <w:pPr>
        <w:jc w:val="center"/>
        <w:rPr>
          <w:b/>
          <w:sz w:val="24"/>
          <w:szCs w:val="24"/>
        </w:rPr>
      </w:pPr>
      <w:r w:rsidRPr="00C84483">
        <w:rPr>
          <w:b/>
          <w:sz w:val="24"/>
          <w:szCs w:val="24"/>
        </w:rPr>
        <w:t>for</w:t>
      </w:r>
    </w:p>
    <w:p w14:paraId="35D0CB78" w14:textId="77777777" w:rsidR="000B058C" w:rsidRPr="00C84483" w:rsidRDefault="000B058C" w:rsidP="009260DE">
      <w:pPr>
        <w:jc w:val="center"/>
        <w:rPr>
          <w:b/>
          <w:sz w:val="24"/>
          <w:szCs w:val="24"/>
        </w:rPr>
      </w:pPr>
    </w:p>
    <w:p w14:paraId="261A8261" w14:textId="3F97726B" w:rsidR="009260DE" w:rsidRPr="00C84483" w:rsidRDefault="005D712D" w:rsidP="009260DE">
      <w:pPr>
        <w:jc w:val="center"/>
        <w:rPr>
          <w:b/>
          <w:sz w:val="24"/>
          <w:szCs w:val="24"/>
        </w:rPr>
      </w:pPr>
      <w:r>
        <w:rPr>
          <w:b/>
          <w:sz w:val="24"/>
          <w:szCs w:val="24"/>
        </w:rPr>
        <w:t>Lenvatinib "Mylan", hårde kapsler</w:t>
      </w:r>
    </w:p>
    <w:p w14:paraId="62087729" w14:textId="77777777" w:rsidR="009260DE" w:rsidRPr="00C84483" w:rsidRDefault="009260DE" w:rsidP="009260DE">
      <w:pPr>
        <w:jc w:val="both"/>
        <w:rPr>
          <w:sz w:val="24"/>
          <w:szCs w:val="24"/>
        </w:rPr>
      </w:pPr>
    </w:p>
    <w:p w14:paraId="79D05B60" w14:textId="77777777" w:rsidR="009260DE" w:rsidRPr="00C84483" w:rsidRDefault="009260DE" w:rsidP="009260DE">
      <w:pPr>
        <w:jc w:val="both"/>
        <w:rPr>
          <w:sz w:val="24"/>
          <w:szCs w:val="24"/>
        </w:rPr>
      </w:pPr>
    </w:p>
    <w:p w14:paraId="494E58E7"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5DB56677" w14:textId="04AA5C72" w:rsidR="009260DE" w:rsidRPr="00C84483" w:rsidRDefault="005D712D" w:rsidP="009260DE">
      <w:pPr>
        <w:tabs>
          <w:tab w:val="left" w:pos="851"/>
        </w:tabs>
        <w:ind w:left="851"/>
        <w:rPr>
          <w:sz w:val="24"/>
          <w:szCs w:val="24"/>
        </w:rPr>
      </w:pPr>
      <w:r>
        <w:rPr>
          <w:sz w:val="24"/>
          <w:szCs w:val="24"/>
        </w:rPr>
        <w:t>35030</w:t>
      </w:r>
    </w:p>
    <w:p w14:paraId="1328C730" w14:textId="77777777" w:rsidR="009260DE" w:rsidRPr="00C84483" w:rsidRDefault="009260DE" w:rsidP="009260DE">
      <w:pPr>
        <w:tabs>
          <w:tab w:val="left" w:pos="851"/>
        </w:tabs>
        <w:ind w:left="851"/>
        <w:rPr>
          <w:sz w:val="24"/>
          <w:szCs w:val="24"/>
        </w:rPr>
      </w:pPr>
    </w:p>
    <w:p w14:paraId="1E6E3BC1"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5F72140" w14:textId="759D2AE9" w:rsidR="009260DE" w:rsidRPr="00C84483" w:rsidRDefault="005D712D" w:rsidP="009260DE">
      <w:pPr>
        <w:tabs>
          <w:tab w:val="left" w:pos="851"/>
        </w:tabs>
        <w:ind w:left="851"/>
        <w:rPr>
          <w:sz w:val="24"/>
          <w:szCs w:val="24"/>
        </w:rPr>
      </w:pPr>
      <w:r>
        <w:rPr>
          <w:sz w:val="24"/>
          <w:szCs w:val="24"/>
        </w:rPr>
        <w:t>Lenvatinib "Mylan"</w:t>
      </w:r>
    </w:p>
    <w:p w14:paraId="74C34853" w14:textId="77777777" w:rsidR="009260DE" w:rsidRPr="00C84483" w:rsidRDefault="009260DE" w:rsidP="009260DE">
      <w:pPr>
        <w:tabs>
          <w:tab w:val="left" w:pos="851"/>
        </w:tabs>
        <w:ind w:left="851"/>
        <w:rPr>
          <w:sz w:val="24"/>
          <w:szCs w:val="24"/>
        </w:rPr>
      </w:pPr>
    </w:p>
    <w:p w14:paraId="02BA7B36"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52AEB1F5" w14:textId="77777777" w:rsidR="005D712D" w:rsidRPr="005D712D" w:rsidRDefault="005D712D" w:rsidP="005D712D">
      <w:pPr>
        <w:tabs>
          <w:tab w:val="left" w:pos="851"/>
        </w:tabs>
        <w:ind w:left="851"/>
        <w:rPr>
          <w:iCs/>
          <w:sz w:val="24"/>
          <w:szCs w:val="24"/>
          <w:lang w:bidi="da-DK"/>
        </w:rPr>
      </w:pPr>
    </w:p>
    <w:p w14:paraId="12EDF659" w14:textId="77777777" w:rsidR="005D712D" w:rsidRPr="005D712D" w:rsidRDefault="005D712D" w:rsidP="005D712D">
      <w:pPr>
        <w:tabs>
          <w:tab w:val="left" w:pos="851"/>
        </w:tabs>
        <w:ind w:left="851"/>
        <w:rPr>
          <w:sz w:val="24"/>
          <w:szCs w:val="24"/>
          <w:u w:val="single"/>
          <w:lang w:bidi="da-DK"/>
        </w:rPr>
      </w:pPr>
      <w:r w:rsidRPr="005D712D">
        <w:rPr>
          <w:sz w:val="24"/>
          <w:szCs w:val="24"/>
          <w:u w:val="single"/>
          <w:lang w:bidi="da-DK"/>
        </w:rPr>
        <w:t>Lenvatinib Mylan 4 mg hårde kapsler</w:t>
      </w:r>
    </w:p>
    <w:p w14:paraId="677975B6" w14:textId="77777777" w:rsidR="005D712D" w:rsidRPr="005D712D" w:rsidRDefault="005D712D" w:rsidP="005D712D">
      <w:pPr>
        <w:tabs>
          <w:tab w:val="left" w:pos="851"/>
        </w:tabs>
        <w:ind w:left="851"/>
        <w:rPr>
          <w:sz w:val="24"/>
          <w:szCs w:val="24"/>
          <w:lang w:bidi="da-DK"/>
        </w:rPr>
      </w:pPr>
      <w:r w:rsidRPr="005D712D">
        <w:rPr>
          <w:sz w:val="24"/>
          <w:szCs w:val="24"/>
          <w:lang w:bidi="da-DK"/>
        </w:rPr>
        <w:t>Hver hård kapsel indeholder lenvatinibbesilat svarende til 4 mg lenvatinib.</w:t>
      </w:r>
    </w:p>
    <w:p w14:paraId="39A5C320" w14:textId="77777777" w:rsidR="005D712D" w:rsidRPr="005D712D" w:rsidRDefault="005D712D" w:rsidP="005D712D">
      <w:pPr>
        <w:tabs>
          <w:tab w:val="left" w:pos="851"/>
        </w:tabs>
        <w:ind w:left="851"/>
        <w:rPr>
          <w:sz w:val="24"/>
          <w:szCs w:val="24"/>
          <w:lang w:bidi="da-DK"/>
        </w:rPr>
      </w:pPr>
    </w:p>
    <w:p w14:paraId="273B6DB4" w14:textId="77777777" w:rsidR="005D712D" w:rsidRPr="005D712D" w:rsidRDefault="005D712D" w:rsidP="005D712D">
      <w:pPr>
        <w:tabs>
          <w:tab w:val="left" w:pos="851"/>
        </w:tabs>
        <w:ind w:left="851"/>
        <w:rPr>
          <w:sz w:val="24"/>
          <w:szCs w:val="24"/>
          <w:u w:val="single"/>
          <w:lang w:bidi="da-DK"/>
        </w:rPr>
      </w:pPr>
      <w:r w:rsidRPr="005D712D">
        <w:rPr>
          <w:sz w:val="24"/>
          <w:szCs w:val="24"/>
          <w:u w:val="single"/>
          <w:lang w:bidi="da-DK"/>
        </w:rPr>
        <w:t>Lenvatinib Mylan 10 mg hårde kapsler</w:t>
      </w:r>
    </w:p>
    <w:p w14:paraId="6206A4D8" w14:textId="77777777" w:rsidR="005D712D" w:rsidRPr="005D712D" w:rsidRDefault="005D712D" w:rsidP="005D712D">
      <w:pPr>
        <w:tabs>
          <w:tab w:val="left" w:pos="851"/>
        </w:tabs>
        <w:ind w:left="851"/>
        <w:rPr>
          <w:sz w:val="24"/>
          <w:szCs w:val="24"/>
          <w:lang w:bidi="da-DK"/>
        </w:rPr>
      </w:pPr>
      <w:r w:rsidRPr="005D712D">
        <w:rPr>
          <w:sz w:val="24"/>
          <w:szCs w:val="24"/>
          <w:lang w:bidi="da-DK"/>
        </w:rPr>
        <w:t>Hver hård kapsel indeholder lenvatinibbesilat svarende til 10 mg lenvatinib.</w:t>
      </w:r>
    </w:p>
    <w:p w14:paraId="33EEE9FB" w14:textId="77777777" w:rsidR="005D712D" w:rsidRPr="005D712D" w:rsidRDefault="005D712D" w:rsidP="005D712D">
      <w:pPr>
        <w:tabs>
          <w:tab w:val="left" w:pos="851"/>
        </w:tabs>
        <w:ind w:left="851"/>
        <w:rPr>
          <w:sz w:val="24"/>
          <w:szCs w:val="24"/>
          <w:lang w:bidi="da-DK"/>
        </w:rPr>
      </w:pPr>
    </w:p>
    <w:p w14:paraId="6F931128" w14:textId="77777777" w:rsidR="005D712D" w:rsidRPr="005D712D" w:rsidRDefault="005D712D" w:rsidP="005D712D">
      <w:pPr>
        <w:tabs>
          <w:tab w:val="left" w:pos="851"/>
        </w:tabs>
        <w:ind w:left="851"/>
        <w:rPr>
          <w:sz w:val="24"/>
          <w:szCs w:val="24"/>
          <w:lang w:bidi="da-DK"/>
        </w:rPr>
      </w:pPr>
      <w:r w:rsidRPr="005D712D">
        <w:rPr>
          <w:sz w:val="24"/>
          <w:szCs w:val="24"/>
          <w:lang w:bidi="da-DK"/>
        </w:rPr>
        <w:t>Alle hjælpestoffer er anført under pkt. 6.1.</w:t>
      </w:r>
    </w:p>
    <w:p w14:paraId="1EBD339A" w14:textId="77777777" w:rsidR="009260DE" w:rsidRPr="00C84483" w:rsidRDefault="009260DE" w:rsidP="009260DE">
      <w:pPr>
        <w:tabs>
          <w:tab w:val="left" w:pos="851"/>
        </w:tabs>
        <w:ind w:left="851"/>
        <w:rPr>
          <w:sz w:val="24"/>
          <w:szCs w:val="24"/>
        </w:rPr>
      </w:pPr>
    </w:p>
    <w:p w14:paraId="5B715949"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1CB54277" w14:textId="2D265257" w:rsidR="005D712D" w:rsidRPr="005D712D" w:rsidRDefault="005D712D" w:rsidP="005D712D">
      <w:pPr>
        <w:tabs>
          <w:tab w:val="left" w:pos="851"/>
        </w:tabs>
        <w:ind w:left="851"/>
        <w:rPr>
          <w:sz w:val="24"/>
          <w:szCs w:val="24"/>
          <w:lang w:bidi="da-DK"/>
        </w:rPr>
      </w:pPr>
      <w:r w:rsidRPr="005D712D">
        <w:rPr>
          <w:sz w:val="24"/>
          <w:szCs w:val="24"/>
          <w:lang w:bidi="da-DK"/>
        </w:rPr>
        <w:t>Hårde kapsler (kapsler)</w:t>
      </w:r>
    </w:p>
    <w:p w14:paraId="70C39BF4" w14:textId="77777777" w:rsidR="005D712D" w:rsidRPr="005D712D" w:rsidRDefault="005D712D" w:rsidP="005D712D">
      <w:pPr>
        <w:tabs>
          <w:tab w:val="left" w:pos="851"/>
        </w:tabs>
        <w:ind w:left="851"/>
        <w:rPr>
          <w:sz w:val="24"/>
          <w:szCs w:val="24"/>
          <w:lang w:bidi="da-DK"/>
        </w:rPr>
      </w:pPr>
    </w:p>
    <w:p w14:paraId="1B42DFD8" w14:textId="77777777" w:rsidR="005D712D" w:rsidRPr="005D712D" w:rsidRDefault="005D712D" w:rsidP="005D712D">
      <w:pPr>
        <w:tabs>
          <w:tab w:val="left" w:pos="851"/>
        </w:tabs>
        <w:ind w:left="851"/>
        <w:rPr>
          <w:sz w:val="24"/>
          <w:szCs w:val="24"/>
          <w:u w:val="single"/>
          <w:lang w:bidi="da-DK"/>
        </w:rPr>
      </w:pPr>
      <w:r w:rsidRPr="005D712D">
        <w:rPr>
          <w:sz w:val="24"/>
          <w:szCs w:val="24"/>
          <w:u w:val="single"/>
          <w:lang w:bidi="da-DK"/>
        </w:rPr>
        <w:t>Lenvatinib Mylan 4 mg hårde kapsler</w:t>
      </w:r>
    </w:p>
    <w:p w14:paraId="56C3A556" w14:textId="77777777" w:rsidR="005D712D" w:rsidRPr="005D712D" w:rsidRDefault="005D712D" w:rsidP="005D712D">
      <w:pPr>
        <w:tabs>
          <w:tab w:val="left" w:pos="851"/>
        </w:tabs>
        <w:ind w:left="851"/>
        <w:rPr>
          <w:sz w:val="24"/>
          <w:szCs w:val="24"/>
          <w:lang w:bidi="da-DK"/>
        </w:rPr>
      </w:pPr>
      <w:r w:rsidRPr="005D712D">
        <w:rPr>
          <w:sz w:val="24"/>
          <w:szCs w:val="24"/>
          <w:lang w:bidi="da-DK"/>
        </w:rPr>
        <w:t>Hårde kapsler i størrelse 4 (ca. 14,3 mm) med karamelfarvet uigennemsigtig underdel og karamelfarvet uigennemsigtig hætte, med "L7VB" over "4" påtrykt.</w:t>
      </w:r>
    </w:p>
    <w:p w14:paraId="2AAAC4DC" w14:textId="77777777" w:rsidR="005D712D" w:rsidRPr="005D712D" w:rsidRDefault="005D712D" w:rsidP="005D712D">
      <w:pPr>
        <w:tabs>
          <w:tab w:val="left" w:pos="851"/>
        </w:tabs>
        <w:ind w:left="851"/>
        <w:rPr>
          <w:sz w:val="24"/>
          <w:szCs w:val="24"/>
          <w:lang w:bidi="da-DK"/>
        </w:rPr>
      </w:pPr>
    </w:p>
    <w:p w14:paraId="744F05FC" w14:textId="77777777" w:rsidR="005D712D" w:rsidRPr="005D712D" w:rsidRDefault="005D712D" w:rsidP="005D712D">
      <w:pPr>
        <w:tabs>
          <w:tab w:val="left" w:pos="851"/>
        </w:tabs>
        <w:ind w:left="851"/>
        <w:rPr>
          <w:sz w:val="24"/>
          <w:szCs w:val="24"/>
          <w:u w:val="single"/>
          <w:lang w:bidi="da-DK"/>
        </w:rPr>
      </w:pPr>
      <w:r w:rsidRPr="005D712D">
        <w:rPr>
          <w:sz w:val="24"/>
          <w:szCs w:val="24"/>
          <w:u w:val="single"/>
          <w:lang w:bidi="da-DK"/>
        </w:rPr>
        <w:t>Lenvatinib Mylan 10 mg hårde kapsler</w:t>
      </w:r>
    </w:p>
    <w:p w14:paraId="657147B9" w14:textId="77777777" w:rsidR="005D712D" w:rsidRPr="005D712D" w:rsidRDefault="005D712D" w:rsidP="005D712D">
      <w:pPr>
        <w:tabs>
          <w:tab w:val="left" w:pos="851"/>
        </w:tabs>
        <w:ind w:left="851"/>
        <w:rPr>
          <w:sz w:val="24"/>
          <w:szCs w:val="24"/>
          <w:lang w:bidi="da-DK"/>
        </w:rPr>
      </w:pPr>
      <w:r w:rsidRPr="005D712D">
        <w:rPr>
          <w:sz w:val="24"/>
          <w:szCs w:val="24"/>
          <w:lang w:bidi="da-DK"/>
        </w:rPr>
        <w:t>Hårde kapsler i størrelse 4 (ca. 14,3 mm) med dybgul uigennemsigtig underdel og karamelfarvet uigennemsigtig hætte, med "L7VB" over "10" påtrykt.</w:t>
      </w:r>
    </w:p>
    <w:p w14:paraId="5D26D5D1" w14:textId="77777777" w:rsidR="009260DE" w:rsidRPr="00C84483" w:rsidRDefault="009260DE" w:rsidP="009260DE">
      <w:pPr>
        <w:tabs>
          <w:tab w:val="left" w:pos="851"/>
        </w:tabs>
        <w:ind w:left="851"/>
        <w:rPr>
          <w:sz w:val="24"/>
          <w:szCs w:val="24"/>
        </w:rPr>
      </w:pPr>
    </w:p>
    <w:p w14:paraId="35E5911D" w14:textId="77777777" w:rsidR="009260DE" w:rsidRPr="00C84483" w:rsidRDefault="009260DE" w:rsidP="009260DE">
      <w:pPr>
        <w:tabs>
          <w:tab w:val="left" w:pos="851"/>
        </w:tabs>
        <w:ind w:left="851"/>
        <w:rPr>
          <w:sz w:val="24"/>
          <w:szCs w:val="24"/>
        </w:rPr>
      </w:pPr>
    </w:p>
    <w:p w14:paraId="42FCC560"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762CC46C" w14:textId="77777777" w:rsidR="009260DE" w:rsidRPr="00C84483" w:rsidRDefault="009260DE" w:rsidP="009260DE">
      <w:pPr>
        <w:tabs>
          <w:tab w:val="left" w:pos="851"/>
        </w:tabs>
        <w:ind w:left="851"/>
        <w:rPr>
          <w:b/>
          <w:sz w:val="24"/>
          <w:szCs w:val="24"/>
        </w:rPr>
      </w:pPr>
    </w:p>
    <w:p w14:paraId="2E784731"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62E0B6FC" w14:textId="77777777" w:rsidR="001D13CF" w:rsidRPr="001D13CF" w:rsidRDefault="001D13CF" w:rsidP="001D13CF">
      <w:pPr>
        <w:tabs>
          <w:tab w:val="left" w:pos="851"/>
        </w:tabs>
        <w:ind w:left="851"/>
        <w:rPr>
          <w:sz w:val="24"/>
          <w:szCs w:val="24"/>
          <w:lang w:bidi="da-DK"/>
        </w:rPr>
      </w:pPr>
      <w:r w:rsidRPr="001D13CF">
        <w:rPr>
          <w:sz w:val="24"/>
          <w:szCs w:val="24"/>
          <w:lang w:bidi="da-DK"/>
        </w:rPr>
        <w:t>Lenvatinib Mylan er indiceret til behandling af voksne med fremskredent nyrecellekarcinom (RCC):</w:t>
      </w:r>
    </w:p>
    <w:p w14:paraId="61D8C281" w14:textId="77777777" w:rsidR="001D13CF" w:rsidRPr="001D13CF" w:rsidRDefault="001D13CF" w:rsidP="001D13CF">
      <w:pPr>
        <w:numPr>
          <w:ilvl w:val="0"/>
          <w:numId w:val="6"/>
        </w:numPr>
        <w:tabs>
          <w:tab w:val="left" w:pos="851"/>
        </w:tabs>
        <w:ind w:left="1134" w:hanging="283"/>
        <w:rPr>
          <w:sz w:val="24"/>
          <w:szCs w:val="24"/>
          <w:lang w:bidi="da-DK"/>
        </w:rPr>
      </w:pPr>
      <w:r w:rsidRPr="001D13CF">
        <w:rPr>
          <w:sz w:val="24"/>
          <w:szCs w:val="24"/>
          <w:lang w:bidi="da-DK"/>
        </w:rPr>
        <w:t>i kombination med pembrolizumab som førstevalgsbehandling (se pkt. 5.1)</w:t>
      </w:r>
    </w:p>
    <w:p w14:paraId="53AAAA5A" w14:textId="77777777" w:rsidR="001D13CF" w:rsidRPr="001D13CF" w:rsidRDefault="001D13CF" w:rsidP="001D13CF">
      <w:pPr>
        <w:numPr>
          <w:ilvl w:val="0"/>
          <w:numId w:val="6"/>
        </w:numPr>
        <w:tabs>
          <w:tab w:val="left" w:pos="851"/>
        </w:tabs>
        <w:ind w:left="1134" w:hanging="283"/>
        <w:rPr>
          <w:sz w:val="24"/>
          <w:szCs w:val="24"/>
          <w:lang w:bidi="da-DK"/>
        </w:rPr>
      </w:pPr>
      <w:r w:rsidRPr="001D13CF">
        <w:rPr>
          <w:sz w:val="24"/>
          <w:szCs w:val="24"/>
          <w:lang w:bidi="da-DK"/>
        </w:rPr>
        <w:lastRenderedPageBreak/>
        <w:t>i kombination med everolimus efter én forudgående behandling rettet mod vaskulær endotel-vækstfaktor (VEGF) (se pkt. 5.1).</w:t>
      </w:r>
    </w:p>
    <w:p w14:paraId="2EA81EC6" w14:textId="77777777" w:rsidR="009260DE" w:rsidRPr="00C84483" w:rsidRDefault="009260DE" w:rsidP="009260DE">
      <w:pPr>
        <w:tabs>
          <w:tab w:val="left" w:pos="851"/>
        </w:tabs>
        <w:ind w:left="851"/>
        <w:rPr>
          <w:sz w:val="24"/>
          <w:szCs w:val="24"/>
        </w:rPr>
      </w:pPr>
    </w:p>
    <w:p w14:paraId="02B16421"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F6837FE" w14:textId="77777777" w:rsidR="001D13CF" w:rsidRPr="001D13CF" w:rsidRDefault="001D13CF" w:rsidP="001D13CF">
      <w:pPr>
        <w:tabs>
          <w:tab w:val="left" w:pos="851"/>
        </w:tabs>
        <w:ind w:left="851"/>
        <w:rPr>
          <w:sz w:val="24"/>
          <w:szCs w:val="24"/>
          <w:lang w:bidi="da-DK"/>
        </w:rPr>
      </w:pPr>
      <w:r w:rsidRPr="001D13CF">
        <w:rPr>
          <w:sz w:val="24"/>
          <w:szCs w:val="24"/>
          <w:lang w:bidi="da-DK"/>
        </w:rPr>
        <w:t>Behandling bør påbegyndes og superviseres af sundhedspersoner med erfaring i anticancer-behandling.</w:t>
      </w:r>
    </w:p>
    <w:p w14:paraId="6C38DF6A" w14:textId="77777777" w:rsidR="001D13CF" w:rsidRPr="001D13CF" w:rsidRDefault="001D13CF" w:rsidP="001D13CF">
      <w:pPr>
        <w:tabs>
          <w:tab w:val="left" w:pos="851"/>
        </w:tabs>
        <w:ind w:left="851"/>
        <w:rPr>
          <w:sz w:val="24"/>
          <w:szCs w:val="24"/>
          <w:lang w:bidi="da-DK"/>
        </w:rPr>
      </w:pPr>
    </w:p>
    <w:p w14:paraId="5CDFE509" w14:textId="77777777" w:rsidR="001D13CF" w:rsidRPr="001D13CF" w:rsidRDefault="001D13CF" w:rsidP="001D13CF">
      <w:pPr>
        <w:tabs>
          <w:tab w:val="left" w:pos="851"/>
        </w:tabs>
        <w:ind w:left="851"/>
        <w:rPr>
          <w:b/>
          <w:bCs/>
          <w:sz w:val="24"/>
          <w:szCs w:val="24"/>
          <w:lang w:bidi="da-DK"/>
        </w:rPr>
      </w:pPr>
      <w:r w:rsidRPr="001D13CF">
        <w:rPr>
          <w:b/>
          <w:bCs/>
          <w:sz w:val="24"/>
          <w:szCs w:val="24"/>
          <w:lang w:bidi="da-DK"/>
        </w:rPr>
        <w:t>Dosering</w:t>
      </w:r>
    </w:p>
    <w:p w14:paraId="14626A1B" w14:textId="77777777" w:rsidR="001D13CF" w:rsidRPr="001D13CF" w:rsidRDefault="001D13CF" w:rsidP="001D13CF">
      <w:pPr>
        <w:tabs>
          <w:tab w:val="left" w:pos="851"/>
        </w:tabs>
        <w:ind w:left="851"/>
        <w:rPr>
          <w:sz w:val="24"/>
          <w:szCs w:val="24"/>
          <w:u w:val="single"/>
          <w:lang w:bidi="da-DK"/>
        </w:rPr>
      </w:pPr>
    </w:p>
    <w:p w14:paraId="1E8D4D80" w14:textId="77777777" w:rsidR="001D13CF" w:rsidRPr="001D13CF" w:rsidRDefault="001D13CF" w:rsidP="001D13CF">
      <w:pPr>
        <w:tabs>
          <w:tab w:val="left" w:pos="851"/>
        </w:tabs>
        <w:ind w:left="851"/>
        <w:rPr>
          <w:sz w:val="24"/>
          <w:szCs w:val="24"/>
          <w:u w:val="single"/>
          <w:lang w:bidi="da-DK"/>
        </w:rPr>
      </w:pPr>
      <w:r w:rsidRPr="001D13CF">
        <w:rPr>
          <w:sz w:val="24"/>
          <w:szCs w:val="24"/>
          <w:u w:val="single"/>
          <w:lang w:bidi="da-DK"/>
        </w:rPr>
        <w:t>Lenvatinib Mylan i kombination med pembrolizumab som førstevalgsbehandling</w:t>
      </w:r>
    </w:p>
    <w:p w14:paraId="753C205E" w14:textId="77777777" w:rsidR="001D13CF" w:rsidRPr="001D13CF" w:rsidRDefault="001D13CF" w:rsidP="001D13CF">
      <w:pPr>
        <w:tabs>
          <w:tab w:val="left" w:pos="851"/>
        </w:tabs>
        <w:ind w:left="851"/>
        <w:rPr>
          <w:sz w:val="24"/>
          <w:szCs w:val="24"/>
          <w:lang w:bidi="da-DK"/>
        </w:rPr>
      </w:pPr>
      <w:r w:rsidRPr="001D13CF">
        <w:rPr>
          <w:sz w:val="24"/>
          <w:szCs w:val="24"/>
          <w:lang w:bidi="da-DK"/>
        </w:rPr>
        <w:t>Den anbefalede daglige dosis af lenvatinib er 20 mg (to 10 mg kapsler) oralt én gang dagligt i kombination med pembrolizumab, enten 200 mg hver 3. uge eller 400 mg hver 6. uge administreret som intravenøs infusion over 30 minutter. Den daglige dosis af lenvatinib skal modificeres efter behov i henhold til dosis/toksicitet-behandlingsplanen. Behandlingen med lenvatinib skal fortsætte indtil sygdomsprogression eller uacceptabel toksicitet. Pembrolizumab skal fortsættes indtil sygdomsprogression, uacceptabel toksicitet eller den maksimale varighed af behandlingen som angivet for pembrolizumab.</w:t>
      </w:r>
    </w:p>
    <w:p w14:paraId="1EB29B14" w14:textId="77777777" w:rsidR="001D13CF" w:rsidRPr="001D13CF" w:rsidRDefault="001D13CF" w:rsidP="001D13CF">
      <w:pPr>
        <w:tabs>
          <w:tab w:val="left" w:pos="851"/>
        </w:tabs>
        <w:ind w:left="851"/>
        <w:rPr>
          <w:sz w:val="24"/>
          <w:szCs w:val="24"/>
          <w:u w:val="single"/>
          <w:lang w:bidi="da-DK"/>
        </w:rPr>
      </w:pPr>
    </w:p>
    <w:p w14:paraId="44F41B84" w14:textId="77777777" w:rsidR="001D13CF" w:rsidRPr="001D13CF" w:rsidRDefault="001D13CF" w:rsidP="001D13CF">
      <w:pPr>
        <w:tabs>
          <w:tab w:val="left" w:pos="851"/>
        </w:tabs>
        <w:ind w:left="851"/>
        <w:rPr>
          <w:sz w:val="24"/>
          <w:szCs w:val="24"/>
          <w:lang w:bidi="da-DK"/>
        </w:rPr>
      </w:pPr>
      <w:r w:rsidRPr="001D13CF">
        <w:rPr>
          <w:sz w:val="24"/>
          <w:szCs w:val="24"/>
          <w:lang w:bidi="da-DK"/>
        </w:rPr>
        <w:t>Se produktresuméet for pembrolizumab for de komplette oplysninger vedrørende dosering af pembrolizumab.</w:t>
      </w:r>
    </w:p>
    <w:p w14:paraId="63D07B35" w14:textId="77777777" w:rsidR="001D13CF" w:rsidRPr="001D13CF" w:rsidRDefault="001D13CF" w:rsidP="001D13CF">
      <w:pPr>
        <w:tabs>
          <w:tab w:val="left" w:pos="851"/>
        </w:tabs>
        <w:ind w:left="851"/>
        <w:rPr>
          <w:sz w:val="24"/>
          <w:szCs w:val="24"/>
          <w:u w:val="single"/>
          <w:lang w:bidi="da-DK"/>
        </w:rPr>
      </w:pPr>
    </w:p>
    <w:p w14:paraId="50137B71" w14:textId="77777777" w:rsidR="001D13CF" w:rsidRPr="001D13CF" w:rsidRDefault="001D13CF" w:rsidP="001D13CF">
      <w:pPr>
        <w:tabs>
          <w:tab w:val="left" w:pos="851"/>
        </w:tabs>
        <w:ind w:left="851"/>
        <w:rPr>
          <w:sz w:val="24"/>
          <w:szCs w:val="24"/>
          <w:u w:val="single"/>
          <w:lang w:bidi="da-DK"/>
        </w:rPr>
      </w:pPr>
      <w:r w:rsidRPr="001D13CF">
        <w:rPr>
          <w:sz w:val="24"/>
          <w:szCs w:val="24"/>
          <w:u w:val="single"/>
          <w:lang w:bidi="da-DK"/>
        </w:rPr>
        <w:t>Lenvatinib Mylan i kombination med everolimus som andetvalgsbehandling</w:t>
      </w:r>
    </w:p>
    <w:p w14:paraId="671E93BF" w14:textId="77777777" w:rsidR="001D13CF" w:rsidRPr="001D13CF" w:rsidRDefault="001D13CF" w:rsidP="001D13CF">
      <w:pPr>
        <w:tabs>
          <w:tab w:val="left" w:pos="851"/>
        </w:tabs>
        <w:ind w:left="851"/>
        <w:rPr>
          <w:sz w:val="24"/>
          <w:szCs w:val="24"/>
          <w:lang w:bidi="da-DK"/>
        </w:rPr>
      </w:pPr>
      <w:r w:rsidRPr="001D13CF">
        <w:rPr>
          <w:sz w:val="24"/>
          <w:szCs w:val="24"/>
          <w:lang w:bidi="da-DK"/>
        </w:rPr>
        <w:t>Den anbefalede daglige dosis af lenvatinib er 18 mg (én 10 mg kapsel og to 4 mg kapsler) oralt én gang dagligt i kombination med 5 mg everolimus én gang dagligt. Den daglige dosis af lenvatinib og om nødvendigt af everolimus skal modificeres i henhold til dosis/toksicitet-behandlingsplanen.</w:t>
      </w:r>
    </w:p>
    <w:p w14:paraId="1B1701B9" w14:textId="77777777" w:rsidR="001D13CF" w:rsidRPr="001D13CF" w:rsidRDefault="001D13CF" w:rsidP="001D13CF">
      <w:pPr>
        <w:tabs>
          <w:tab w:val="left" w:pos="851"/>
        </w:tabs>
        <w:ind w:left="851"/>
        <w:rPr>
          <w:sz w:val="24"/>
          <w:szCs w:val="24"/>
          <w:lang w:bidi="da-DK"/>
        </w:rPr>
      </w:pPr>
    </w:p>
    <w:p w14:paraId="5CA9C8EF" w14:textId="77777777" w:rsidR="001D13CF" w:rsidRPr="001D13CF" w:rsidRDefault="001D13CF" w:rsidP="001D13CF">
      <w:pPr>
        <w:tabs>
          <w:tab w:val="left" w:pos="851"/>
        </w:tabs>
        <w:ind w:left="851"/>
        <w:rPr>
          <w:sz w:val="24"/>
          <w:szCs w:val="24"/>
          <w:lang w:bidi="da-DK"/>
        </w:rPr>
      </w:pPr>
      <w:r w:rsidRPr="001D13CF">
        <w:rPr>
          <w:sz w:val="24"/>
          <w:szCs w:val="24"/>
          <w:lang w:bidi="da-DK"/>
        </w:rPr>
        <w:t>Se produktresuméet for pembrolizumab for de komplette oplysninger vedrørende dosering af everolimus.</w:t>
      </w:r>
    </w:p>
    <w:p w14:paraId="788E5189" w14:textId="77777777" w:rsidR="001D13CF" w:rsidRPr="001D13CF" w:rsidRDefault="001D13CF" w:rsidP="001D13CF">
      <w:pPr>
        <w:tabs>
          <w:tab w:val="left" w:pos="851"/>
        </w:tabs>
        <w:ind w:left="851"/>
        <w:rPr>
          <w:sz w:val="24"/>
          <w:szCs w:val="24"/>
          <w:lang w:bidi="da-DK"/>
        </w:rPr>
      </w:pPr>
    </w:p>
    <w:p w14:paraId="06DAF760" w14:textId="77777777" w:rsidR="001D13CF" w:rsidRPr="001D13CF" w:rsidRDefault="001D13CF" w:rsidP="001D13CF">
      <w:pPr>
        <w:tabs>
          <w:tab w:val="left" w:pos="851"/>
        </w:tabs>
        <w:ind w:left="851"/>
        <w:rPr>
          <w:sz w:val="24"/>
          <w:szCs w:val="24"/>
          <w:lang w:bidi="da-DK"/>
        </w:rPr>
      </w:pPr>
      <w:r w:rsidRPr="001D13CF">
        <w:rPr>
          <w:sz w:val="24"/>
          <w:szCs w:val="24"/>
          <w:lang w:bidi="da-DK"/>
        </w:rPr>
        <w:t>Hvis en patient glemmer en dosis lenvatinib, og den ikke kan tages inden for 12 timer, skal denne dosis springes over, og den næste dosis skal tages på det normale tidspunkt.</w:t>
      </w:r>
    </w:p>
    <w:p w14:paraId="1950C211" w14:textId="77777777" w:rsidR="001D13CF" w:rsidRPr="001D13CF" w:rsidRDefault="001D13CF" w:rsidP="001D13CF">
      <w:pPr>
        <w:tabs>
          <w:tab w:val="left" w:pos="851"/>
        </w:tabs>
        <w:ind w:left="851"/>
        <w:rPr>
          <w:sz w:val="24"/>
          <w:szCs w:val="24"/>
          <w:lang w:bidi="da-DK"/>
        </w:rPr>
      </w:pPr>
    </w:p>
    <w:p w14:paraId="4A31D5C0" w14:textId="77777777" w:rsidR="001D13CF" w:rsidRPr="001D13CF" w:rsidRDefault="001D13CF" w:rsidP="001D13CF">
      <w:pPr>
        <w:tabs>
          <w:tab w:val="left" w:pos="851"/>
        </w:tabs>
        <w:ind w:left="851"/>
        <w:rPr>
          <w:sz w:val="24"/>
          <w:szCs w:val="24"/>
          <w:lang w:bidi="da-DK"/>
        </w:rPr>
      </w:pPr>
      <w:r w:rsidRPr="001D13CF">
        <w:rPr>
          <w:sz w:val="24"/>
          <w:szCs w:val="24"/>
          <w:lang w:bidi="da-DK"/>
        </w:rPr>
        <w:t>Behandlingen bør fortsætte, så længe klinisk fordel observeres, eller indtil der opstår uacceptabel toksicitet.</w:t>
      </w:r>
    </w:p>
    <w:p w14:paraId="74E1FCD7" w14:textId="77777777" w:rsidR="001D13CF" w:rsidRPr="001D13CF" w:rsidRDefault="001D13CF" w:rsidP="001D13CF">
      <w:pPr>
        <w:tabs>
          <w:tab w:val="left" w:pos="851"/>
        </w:tabs>
        <w:ind w:left="851"/>
        <w:rPr>
          <w:sz w:val="24"/>
          <w:szCs w:val="24"/>
          <w:lang w:bidi="da-DK"/>
        </w:rPr>
      </w:pPr>
    </w:p>
    <w:p w14:paraId="1CADB8FF" w14:textId="77777777" w:rsidR="001D13CF" w:rsidRPr="001D13CF" w:rsidRDefault="001D13CF" w:rsidP="001D13CF">
      <w:pPr>
        <w:tabs>
          <w:tab w:val="left" w:pos="851"/>
        </w:tabs>
        <w:ind w:left="851"/>
        <w:rPr>
          <w:iCs/>
          <w:sz w:val="24"/>
          <w:szCs w:val="24"/>
          <w:u w:val="single"/>
          <w:lang w:bidi="da-DK"/>
        </w:rPr>
      </w:pPr>
      <w:r w:rsidRPr="001D13CF">
        <w:rPr>
          <w:iCs/>
          <w:sz w:val="24"/>
          <w:szCs w:val="24"/>
          <w:u w:val="single"/>
          <w:lang w:bidi="da-DK"/>
        </w:rPr>
        <w:t>Dosisjustering og seponering af lenvatinib</w:t>
      </w:r>
    </w:p>
    <w:p w14:paraId="1A9A8C6A" w14:textId="77777777" w:rsidR="001D13CF" w:rsidRPr="001D13CF" w:rsidRDefault="001D13CF" w:rsidP="001D13CF">
      <w:pPr>
        <w:tabs>
          <w:tab w:val="left" w:pos="851"/>
        </w:tabs>
        <w:ind w:left="851"/>
        <w:rPr>
          <w:sz w:val="24"/>
          <w:szCs w:val="24"/>
          <w:lang w:bidi="da-DK"/>
        </w:rPr>
      </w:pPr>
      <w:r w:rsidRPr="001D13CF">
        <w:rPr>
          <w:sz w:val="24"/>
          <w:szCs w:val="24"/>
          <w:lang w:bidi="da-DK"/>
        </w:rPr>
        <w:t xml:space="preserve">Behandling af bivirkninger kan kræve doseringsafbrydelse, dosisjustering eller seponering af lenvatinib-behandlingen (se pkt. 4.4). Ved lette til moderate bivirkninger (f.eks. grad 1 eller 2) er det normalt ikke nødvendigt at afbryde lenvatinib-behandlingen, medmindre bivirkningerne ikke kan tolereres af patienten trods optimal behandling. Svære (f.eks. grad 3) eller intolerable bivirkninger kræver afbrydelse af lenvatinib, indtil reaktionerne forbedres til grad 0 til 1 eller </w:t>
      </w:r>
      <w:r w:rsidRPr="001D13CF">
        <w:rPr>
          <w:i/>
          <w:sz w:val="24"/>
          <w:szCs w:val="24"/>
          <w:lang w:bidi="da-DK"/>
        </w:rPr>
        <w:t>baseline</w:t>
      </w:r>
      <w:r w:rsidRPr="001D13CF">
        <w:rPr>
          <w:sz w:val="24"/>
          <w:szCs w:val="24"/>
          <w:lang w:bidi="da-DK"/>
        </w:rPr>
        <w:t>-niveau.</w:t>
      </w:r>
    </w:p>
    <w:p w14:paraId="36097A87" w14:textId="77777777" w:rsidR="001D13CF" w:rsidRPr="001D13CF" w:rsidRDefault="001D13CF" w:rsidP="001D13CF">
      <w:pPr>
        <w:tabs>
          <w:tab w:val="left" w:pos="851"/>
        </w:tabs>
        <w:ind w:left="851"/>
        <w:rPr>
          <w:sz w:val="24"/>
          <w:szCs w:val="24"/>
          <w:lang w:bidi="da-DK"/>
        </w:rPr>
      </w:pPr>
    </w:p>
    <w:p w14:paraId="24AE537A" w14:textId="77777777" w:rsidR="001D13CF" w:rsidRPr="001D13CF" w:rsidRDefault="001D13CF" w:rsidP="001D13CF">
      <w:pPr>
        <w:tabs>
          <w:tab w:val="left" w:pos="851"/>
        </w:tabs>
        <w:ind w:left="851"/>
        <w:rPr>
          <w:sz w:val="24"/>
          <w:szCs w:val="24"/>
          <w:lang w:bidi="da-DK"/>
        </w:rPr>
      </w:pPr>
      <w:r w:rsidRPr="001D13CF">
        <w:rPr>
          <w:sz w:val="24"/>
          <w:szCs w:val="24"/>
          <w:lang w:bidi="da-DK"/>
        </w:rPr>
        <w:t>Optimal medicinsk behandling (dvs. behandling eller terapi) af kvalme, opkastning og diarré bør påbegyndes før enhver afbrydelse af lenvatinibterapi eller dosisreduktion af lenvatinib. Gastrointestinal toksicitet skal behandles aktivt for at reducere risikoen for udvikling af nedsat nyrefunktion eller nyresvigt (se pkt. 4.4).</w:t>
      </w:r>
    </w:p>
    <w:p w14:paraId="4EC53F45" w14:textId="77777777" w:rsidR="001D13CF" w:rsidRPr="001D13CF" w:rsidRDefault="001D13CF" w:rsidP="001D13CF">
      <w:pPr>
        <w:tabs>
          <w:tab w:val="left" w:pos="851"/>
        </w:tabs>
        <w:ind w:left="851"/>
        <w:rPr>
          <w:sz w:val="24"/>
          <w:szCs w:val="24"/>
          <w:lang w:bidi="da-DK"/>
        </w:rPr>
      </w:pPr>
    </w:p>
    <w:p w14:paraId="00190CA4" w14:textId="77777777" w:rsidR="001D13CF" w:rsidRPr="001D13CF" w:rsidRDefault="001D13CF" w:rsidP="001D13CF">
      <w:pPr>
        <w:tabs>
          <w:tab w:val="left" w:pos="851"/>
        </w:tabs>
        <w:ind w:left="851"/>
        <w:rPr>
          <w:sz w:val="24"/>
          <w:szCs w:val="24"/>
          <w:lang w:bidi="da-DK"/>
        </w:rPr>
      </w:pPr>
      <w:r w:rsidRPr="001D13CF">
        <w:rPr>
          <w:sz w:val="24"/>
          <w:szCs w:val="24"/>
          <w:lang w:bidi="da-DK"/>
        </w:rPr>
        <w:lastRenderedPageBreak/>
        <w:t xml:space="preserve">For toksiciteter, der menes at være forbundet med lenvatinib (se tabel 2), kan behandlingen genoptages med en reduceret dosis lenvatinib, som foreslået i tabel 1, når bivirkningen har fortaget sig eller er bedret til grad 0 til 1 eller </w:t>
      </w:r>
      <w:r w:rsidRPr="001D13CF">
        <w:rPr>
          <w:i/>
          <w:sz w:val="24"/>
          <w:szCs w:val="24"/>
          <w:lang w:bidi="da-DK"/>
        </w:rPr>
        <w:t>baseline</w:t>
      </w:r>
      <w:r w:rsidRPr="001D13CF">
        <w:rPr>
          <w:sz w:val="24"/>
          <w:szCs w:val="24"/>
          <w:lang w:bidi="da-DK"/>
        </w:rPr>
        <w:t>-niveau.</w:t>
      </w:r>
    </w:p>
    <w:p w14:paraId="5C06A97F" w14:textId="77777777" w:rsidR="001D13CF" w:rsidRPr="001D13CF" w:rsidRDefault="001D13CF" w:rsidP="001D13CF">
      <w:pPr>
        <w:tabs>
          <w:tab w:val="left" w:pos="851"/>
        </w:tabs>
        <w:ind w:left="851"/>
        <w:rPr>
          <w:sz w:val="24"/>
          <w:szCs w:val="24"/>
          <w:lang w:bidi="da-DK"/>
        </w:rPr>
      </w:pPr>
    </w:p>
    <w:tbl>
      <w:tblPr>
        <w:tblW w:w="4950" w:type="pct"/>
        <w:tblLook w:val="04A0" w:firstRow="1" w:lastRow="0" w:firstColumn="1" w:lastColumn="0" w:noHBand="0" w:noVBand="1"/>
      </w:tblPr>
      <w:tblGrid>
        <w:gridCol w:w="1950"/>
        <w:gridCol w:w="3790"/>
        <w:gridCol w:w="3792"/>
      </w:tblGrid>
      <w:tr w:rsidR="001D13CF" w:rsidRPr="001D13CF" w14:paraId="7BE974C5" w14:textId="77777777" w:rsidTr="001D13CF">
        <w:trPr>
          <w:cantSplit/>
          <w:tblHeader/>
        </w:trPr>
        <w:tc>
          <w:tcPr>
            <w:tcW w:w="5000" w:type="pct"/>
            <w:gridSpan w:val="3"/>
            <w:tcBorders>
              <w:top w:val="single" w:sz="4" w:space="0" w:color="auto"/>
              <w:left w:val="single" w:sz="4" w:space="0" w:color="auto"/>
              <w:bottom w:val="single" w:sz="4" w:space="0" w:color="auto"/>
              <w:right w:val="single" w:sz="4" w:space="0" w:color="auto"/>
            </w:tcBorders>
            <w:vAlign w:val="bottom"/>
          </w:tcPr>
          <w:p w14:paraId="06A156A4" w14:textId="77777777" w:rsidR="001D13CF" w:rsidRPr="001D13CF" w:rsidRDefault="001D13CF" w:rsidP="0036573C">
            <w:pPr>
              <w:ind w:left="32"/>
              <w:rPr>
                <w:b/>
                <w:sz w:val="22"/>
                <w:szCs w:val="22"/>
                <w:vertAlign w:val="superscript"/>
              </w:rPr>
            </w:pPr>
            <w:r w:rsidRPr="001D13CF">
              <w:rPr>
                <w:b/>
                <w:sz w:val="22"/>
                <w:szCs w:val="22"/>
              </w:rPr>
              <w:t>Tabel 1 Dosismodifikationer fra den anbefalede daglige dosis af lenvatinib</w:t>
            </w:r>
            <w:r w:rsidRPr="001D13CF">
              <w:rPr>
                <w:b/>
                <w:sz w:val="22"/>
                <w:szCs w:val="22"/>
                <w:vertAlign w:val="superscript"/>
              </w:rPr>
              <w:t>a</w:t>
            </w:r>
          </w:p>
          <w:p w14:paraId="76858919" w14:textId="77777777" w:rsidR="001D13CF" w:rsidRPr="001D13CF" w:rsidRDefault="001D13CF" w:rsidP="0036573C">
            <w:pPr>
              <w:ind w:left="32"/>
              <w:rPr>
                <w:b/>
                <w:sz w:val="22"/>
                <w:szCs w:val="22"/>
              </w:rPr>
            </w:pPr>
          </w:p>
        </w:tc>
      </w:tr>
      <w:tr w:rsidR="001D13CF" w:rsidRPr="001D13CF" w14:paraId="560AF1F4" w14:textId="77777777" w:rsidTr="001D13CF">
        <w:trPr>
          <w:cantSplit/>
          <w:tblHeader/>
        </w:trPr>
        <w:tc>
          <w:tcPr>
            <w:tcW w:w="1023" w:type="pct"/>
            <w:tcBorders>
              <w:top w:val="single" w:sz="4" w:space="0" w:color="auto"/>
              <w:left w:val="single" w:sz="4" w:space="0" w:color="auto"/>
              <w:bottom w:val="single" w:sz="4" w:space="0" w:color="auto"/>
              <w:right w:val="single" w:sz="4" w:space="0" w:color="auto"/>
            </w:tcBorders>
            <w:vAlign w:val="bottom"/>
          </w:tcPr>
          <w:p w14:paraId="4631B0F6" w14:textId="77777777" w:rsidR="001D13CF" w:rsidRPr="001D13CF" w:rsidRDefault="001D13CF" w:rsidP="0036573C">
            <w:pPr>
              <w:ind w:left="32"/>
              <w:rPr>
                <w:b/>
                <w:sz w:val="22"/>
                <w:szCs w:val="22"/>
              </w:rPr>
            </w:pPr>
          </w:p>
        </w:tc>
        <w:tc>
          <w:tcPr>
            <w:tcW w:w="1988" w:type="pct"/>
            <w:tcBorders>
              <w:top w:val="single" w:sz="4" w:space="0" w:color="auto"/>
              <w:left w:val="single" w:sz="4" w:space="0" w:color="auto"/>
              <w:bottom w:val="single" w:sz="4" w:space="0" w:color="auto"/>
              <w:right w:val="single" w:sz="4" w:space="0" w:color="auto"/>
            </w:tcBorders>
            <w:hideMark/>
          </w:tcPr>
          <w:p w14:paraId="7B5EAFE5" w14:textId="77777777" w:rsidR="001D13CF" w:rsidRPr="001D13CF" w:rsidRDefault="001D13CF" w:rsidP="0036573C">
            <w:pPr>
              <w:ind w:left="32"/>
              <w:rPr>
                <w:b/>
                <w:sz w:val="22"/>
                <w:szCs w:val="22"/>
              </w:rPr>
            </w:pPr>
            <w:r w:rsidRPr="001D13CF">
              <w:rPr>
                <w:b/>
                <w:sz w:val="22"/>
                <w:szCs w:val="22"/>
              </w:rPr>
              <w:t>Lenvatinibdosis i kombination med pembrolizumab</w:t>
            </w:r>
          </w:p>
        </w:tc>
        <w:tc>
          <w:tcPr>
            <w:tcW w:w="1989" w:type="pct"/>
            <w:tcBorders>
              <w:top w:val="single" w:sz="4" w:space="0" w:color="auto"/>
              <w:left w:val="single" w:sz="4" w:space="0" w:color="auto"/>
              <w:bottom w:val="single" w:sz="4" w:space="0" w:color="auto"/>
              <w:right w:val="single" w:sz="4" w:space="0" w:color="auto"/>
            </w:tcBorders>
            <w:hideMark/>
          </w:tcPr>
          <w:p w14:paraId="7A8EDEEC" w14:textId="77777777" w:rsidR="001D13CF" w:rsidRPr="001D13CF" w:rsidRDefault="001D13CF" w:rsidP="0036573C">
            <w:pPr>
              <w:ind w:left="32"/>
              <w:rPr>
                <w:b/>
                <w:sz w:val="22"/>
                <w:szCs w:val="22"/>
              </w:rPr>
            </w:pPr>
            <w:r w:rsidRPr="001D13CF">
              <w:rPr>
                <w:b/>
                <w:sz w:val="22"/>
                <w:szCs w:val="22"/>
              </w:rPr>
              <w:t>Lenvatinibdosis i kombination med everolimus</w:t>
            </w:r>
          </w:p>
        </w:tc>
      </w:tr>
      <w:tr w:rsidR="001D13CF" w:rsidRPr="001D13CF" w14:paraId="3D59E8AB" w14:textId="77777777" w:rsidTr="001D13CF">
        <w:trPr>
          <w:cantSplit/>
        </w:trPr>
        <w:tc>
          <w:tcPr>
            <w:tcW w:w="1023" w:type="pct"/>
            <w:tcBorders>
              <w:top w:val="single" w:sz="4" w:space="0" w:color="auto"/>
              <w:left w:val="single" w:sz="4" w:space="0" w:color="auto"/>
              <w:bottom w:val="single" w:sz="4" w:space="0" w:color="auto"/>
              <w:right w:val="single" w:sz="4" w:space="0" w:color="auto"/>
            </w:tcBorders>
            <w:hideMark/>
          </w:tcPr>
          <w:p w14:paraId="7CF0FEF8" w14:textId="77777777" w:rsidR="001D13CF" w:rsidRPr="001D13CF" w:rsidRDefault="001D13CF" w:rsidP="0036573C">
            <w:pPr>
              <w:ind w:left="32"/>
              <w:rPr>
                <w:sz w:val="22"/>
                <w:szCs w:val="22"/>
                <w:lang w:val="en-US"/>
              </w:rPr>
            </w:pPr>
            <w:r w:rsidRPr="001D13CF">
              <w:rPr>
                <w:sz w:val="22"/>
                <w:szCs w:val="22"/>
                <w:lang w:val="en-US"/>
              </w:rPr>
              <w:t>Anbefalet daglig dosis</w:t>
            </w:r>
          </w:p>
        </w:tc>
        <w:tc>
          <w:tcPr>
            <w:tcW w:w="1988" w:type="pct"/>
            <w:tcBorders>
              <w:top w:val="single" w:sz="4" w:space="0" w:color="auto"/>
              <w:left w:val="single" w:sz="4" w:space="0" w:color="auto"/>
              <w:bottom w:val="single" w:sz="4" w:space="0" w:color="auto"/>
              <w:right w:val="single" w:sz="4" w:space="0" w:color="auto"/>
            </w:tcBorders>
            <w:vAlign w:val="center"/>
            <w:hideMark/>
          </w:tcPr>
          <w:p w14:paraId="44726E6C" w14:textId="77777777" w:rsidR="001D13CF" w:rsidRPr="001D13CF" w:rsidRDefault="001D13CF" w:rsidP="0036573C">
            <w:pPr>
              <w:ind w:left="32"/>
              <w:rPr>
                <w:sz w:val="22"/>
                <w:szCs w:val="22"/>
              </w:rPr>
            </w:pPr>
            <w:r w:rsidRPr="001D13CF">
              <w:rPr>
                <w:sz w:val="22"/>
                <w:szCs w:val="22"/>
              </w:rPr>
              <w:t>20 mg oralt én gang dagligt</w:t>
            </w:r>
          </w:p>
          <w:p w14:paraId="750308A9" w14:textId="77777777" w:rsidR="001D13CF" w:rsidRPr="001D13CF" w:rsidRDefault="001D13CF" w:rsidP="0036573C">
            <w:pPr>
              <w:ind w:left="32"/>
              <w:rPr>
                <w:sz w:val="22"/>
                <w:szCs w:val="22"/>
              </w:rPr>
            </w:pPr>
            <w:r w:rsidRPr="001D13CF">
              <w:rPr>
                <w:sz w:val="22"/>
                <w:szCs w:val="22"/>
              </w:rPr>
              <w:t>(to 10 mg kapsler)</w:t>
            </w:r>
          </w:p>
        </w:tc>
        <w:tc>
          <w:tcPr>
            <w:tcW w:w="1989" w:type="pct"/>
            <w:tcBorders>
              <w:top w:val="single" w:sz="4" w:space="0" w:color="auto"/>
              <w:left w:val="single" w:sz="4" w:space="0" w:color="auto"/>
              <w:bottom w:val="single" w:sz="4" w:space="0" w:color="auto"/>
              <w:right w:val="single" w:sz="4" w:space="0" w:color="auto"/>
            </w:tcBorders>
            <w:vAlign w:val="center"/>
            <w:hideMark/>
          </w:tcPr>
          <w:p w14:paraId="10703D06" w14:textId="77777777" w:rsidR="001D13CF" w:rsidRPr="001D13CF" w:rsidRDefault="001D13CF" w:rsidP="0036573C">
            <w:pPr>
              <w:ind w:left="32"/>
              <w:rPr>
                <w:sz w:val="22"/>
                <w:szCs w:val="22"/>
              </w:rPr>
            </w:pPr>
            <w:r w:rsidRPr="001D13CF">
              <w:rPr>
                <w:sz w:val="22"/>
                <w:szCs w:val="22"/>
              </w:rPr>
              <w:t>18 mg oralt én gang dagligt</w:t>
            </w:r>
          </w:p>
          <w:p w14:paraId="3CE1CBF2" w14:textId="77777777" w:rsidR="001D13CF" w:rsidRPr="001D13CF" w:rsidRDefault="001D13CF" w:rsidP="0036573C">
            <w:pPr>
              <w:ind w:left="32"/>
              <w:rPr>
                <w:sz w:val="22"/>
                <w:szCs w:val="22"/>
              </w:rPr>
            </w:pPr>
            <w:r w:rsidRPr="001D13CF">
              <w:rPr>
                <w:sz w:val="22"/>
                <w:szCs w:val="22"/>
              </w:rPr>
              <w:t xml:space="preserve">(én 10 mg kapsel + to 4 mg kapsler) </w:t>
            </w:r>
          </w:p>
        </w:tc>
      </w:tr>
      <w:tr w:rsidR="001D13CF" w:rsidRPr="001D13CF" w14:paraId="1B1EBFA8" w14:textId="77777777" w:rsidTr="001D13CF">
        <w:trPr>
          <w:cantSplit/>
        </w:trPr>
        <w:tc>
          <w:tcPr>
            <w:tcW w:w="1023" w:type="pct"/>
            <w:tcBorders>
              <w:top w:val="single" w:sz="4" w:space="0" w:color="auto"/>
              <w:left w:val="single" w:sz="4" w:space="0" w:color="auto"/>
              <w:bottom w:val="single" w:sz="4" w:space="0" w:color="auto"/>
              <w:right w:val="single" w:sz="4" w:space="0" w:color="auto"/>
            </w:tcBorders>
            <w:hideMark/>
          </w:tcPr>
          <w:p w14:paraId="3D3FB539" w14:textId="77777777" w:rsidR="001D13CF" w:rsidRPr="001D13CF" w:rsidRDefault="001D13CF" w:rsidP="0036573C">
            <w:pPr>
              <w:ind w:left="32"/>
              <w:rPr>
                <w:sz w:val="22"/>
                <w:szCs w:val="22"/>
                <w:lang w:val="en-US"/>
              </w:rPr>
            </w:pPr>
            <w:r w:rsidRPr="001D13CF">
              <w:rPr>
                <w:sz w:val="22"/>
                <w:szCs w:val="22"/>
                <w:lang w:val="en-US"/>
              </w:rPr>
              <w:t>Første dosisreduktion</w:t>
            </w:r>
          </w:p>
        </w:tc>
        <w:tc>
          <w:tcPr>
            <w:tcW w:w="1988" w:type="pct"/>
            <w:tcBorders>
              <w:top w:val="single" w:sz="4" w:space="0" w:color="auto"/>
              <w:left w:val="single" w:sz="4" w:space="0" w:color="auto"/>
              <w:bottom w:val="single" w:sz="4" w:space="0" w:color="auto"/>
              <w:right w:val="single" w:sz="4" w:space="0" w:color="auto"/>
            </w:tcBorders>
            <w:vAlign w:val="center"/>
            <w:hideMark/>
          </w:tcPr>
          <w:p w14:paraId="50182206" w14:textId="77777777" w:rsidR="001D13CF" w:rsidRPr="001D13CF" w:rsidRDefault="001D13CF" w:rsidP="0036573C">
            <w:pPr>
              <w:ind w:left="32"/>
              <w:rPr>
                <w:sz w:val="22"/>
                <w:szCs w:val="22"/>
              </w:rPr>
            </w:pPr>
            <w:r w:rsidRPr="001D13CF">
              <w:rPr>
                <w:sz w:val="22"/>
                <w:szCs w:val="22"/>
              </w:rPr>
              <w:t>14 mg oralt én gang dagligt</w:t>
            </w:r>
          </w:p>
          <w:p w14:paraId="48DE239C" w14:textId="77777777" w:rsidR="001D13CF" w:rsidRPr="001D13CF" w:rsidRDefault="001D13CF" w:rsidP="0036573C">
            <w:pPr>
              <w:ind w:left="32"/>
              <w:rPr>
                <w:sz w:val="22"/>
                <w:szCs w:val="22"/>
              </w:rPr>
            </w:pPr>
            <w:r w:rsidRPr="001D13CF">
              <w:rPr>
                <w:sz w:val="22"/>
                <w:szCs w:val="22"/>
              </w:rPr>
              <w:t>(én 10 mg kapsel + én 4 mg kapsel)</w:t>
            </w:r>
          </w:p>
        </w:tc>
        <w:tc>
          <w:tcPr>
            <w:tcW w:w="1989" w:type="pct"/>
            <w:tcBorders>
              <w:top w:val="single" w:sz="4" w:space="0" w:color="auto"/>
              <w:left w:val="single" w:sz="4" w:space="0" w:color="auto"/>
              <w:bottom w:val="single" w:sz="4" w:space="0" w:color="auto"/>
              <w:right w:val="single" w:sz="4" w:space="0" w:color="auto"/>
            </w:tcBorders>
            <w:vAlign w:val="center"/>
            <w:hideMark/>
          </w:tcPr>
          <w:p w14:paraId="0D08F2F0" w14:textId="77777777" w:rsidR="001D13CF" w:rsidRPr="001D13CF" w:rsidRDefault="001D13CF" w:rsidP="0036573C">
            <w:pPr>
              <w:ind w:left="32"/>
              <w:rPr>
                <w:sz w:val="22"/>
                <w:szCs w:val="22"/>
              </w:rPr>
            </w:pPr>
            <w:r w:rsidRPr="001D13CF">
              <w:rPr>
                <w:sz w:val="22"/>
                <w:szCs w:val="22"/>
              </w:rPr>
              <w:t>14 mg oralt én gang dagligt</w:t>
            </w:r>
          </w:p>
          <w:p w14:paraId="2B5C9DCE" w14:textId="77777777" w:rsidR="001D13CF" w:rsidRPr="001D13CF" w:rsidRDefault="001D13CF" w:rsidP="0036573C">
            <w:pPr>
              <w:ind w:left="32"/>
              <w:rPr>
                <w:sz w:val="22"/>
                <w:szCs w:val="22"/>
              </w:rPr>
            </w:pPr>
            <w:r w:rsidRPr="001D13CF">
              <w:rPr>
                <w:sz w:val="22"/>
                <w:szCs w:val="22"/>
              </w:rPr>
              <w:t>(én 10 mg kapsel + én 4 mg kapsel)</w:t>
            </w:r>
          </w:p>
        </w:tc>
      </w:tr>
      <w:tr w:rsidR="001D13CF" w:rsidRPr="001D13CF" w14:paraId="4EE13DF8" w14:textId="77777777" w:rsidTr="001D13CF">
        <w:trPr>
          <w:cantSplit/>
        </w:trPr>
        <w:tc>
          <w:tcPr>
            <w:tcW w:w="1023" w:type="pct"/>
            <w:tcBorders>
              <w:top w:val="single" w:sz="4" w:space="0" w:color="auto"/>
              <w:left w:val="single" w:sz="4" w:space="0" w:color="auto"/>
              <w:bottom w:val="single" w:sz="4" w:space="0" w:color="auto"/>
              <w:right w:val="single" w:sz="4" w:space="0" w:color="auto"/>
            </w:tcBorders>
            <w:hideMark/>
          </w:tcPr>
          <w:p w14:paraId="05AB3F04" w14:textId="77777777" w:rsidR="001D13CF" w:rsidRPr="001D13CF" w:rsidRDefault="001D13CF" w:rsidP="0036573C">
            <w:pPr>
              <w:ind w:left="32"/>
              <w:rPr>
                <w:sz w:val="22"/>
                <w:szCs w:val="22"/>
                <w:lang w:val="en-US"/>
              </w:rPr>
            </w:pPr>
            <w:r w:rsidRPr="001D13CF">
              <w:rPr>
                <w:sz w:val="22"/>
                <w:szCs w:val="22"/>
                <w:lang w:val="en-US"/>
              </w:rPr>
              <w:t>Anden dosisreduktion</w:t>
            </w:r>
          </w:p>
        </w:tc>
        <w:tc>
          <w:tcPr>
            <w:tcW w:w="1988" w:type="pct"/>
            <w:tcBorders>
              <w:top w:val="single" w:sz="4" w:space="0" w:color="auto"/>
              <w:left w:val="single" w:sz="4" w:space="0" w:color="auto"/>
              <w:bottom w:val="single" w:sz="4" w:space="0" w:color="auto"/>
              <w:right w:val="single" w:sz="4" w:space="0" w:color="auto"/>
            </w:tcBorders>
            <w:vAlign w:val="center"/>
            <w:hideMark/>
          </w:tcPr>
          <w:p w14:paraId="159D2BA9" w14:textId="77777777" w:rsidR="001D13CF" w:rsidRPr="001D13CF" w:rsidRDefault="001D13CF" w:rsidP="0036573C">
            <w:pPr>
              <w:ind w:left="32"/>
              <w:rPr>
                <w:sz w:val="22"/>
                <w:szCs w:val="22"/>
              </w:rPr>
            </w:pPr>
            <w:r w:rsidRPr="001D13CF">
              <w:rPr>
                <w:sz w:val="22"/>
                <w:szCs w:val="22"/>
              </w:rPr>
              <w:t>10 mg oralt én gang dagligt</w:t>
            </w:r>
          </w:p>
          <w:p w14:paraId="49A0B681" w14:textId="77777777" w:rsidR="001D13CF" w:rsidRPr="001D13CF" w:rsidRDefault="001D13CF" w:rsidP="0036573C">
            <w:pPr>
              <w:ind w:left="32"/>
              <w:rPr>
                <w:sz w:val="22"/>
                <w:szCs w:val="22"/>
              </w:rPr>
            </w:pPr>
            <w:r w:rsidRPr="001D13CF">
              <w:rPr>
                <w:sz w:val="22"/>
                <w:szCs w:val="22"/>
              </w:rPr>
              <w:t>(én 10 mg kapsel)</w:t>
            </w:r>
          </w:p>
        </w:tc>
        <w:tc>
          <w:tcPr>
            <w:tcW w:w="1989" w:type="pct"/>
            <w:tcBorders>
              <w:top w:val="single" w:sz="4" w:space="0" w:color="auto"/>
              <w:left w:val="single" w:sz="4" w:space="0" w:color="auto"/>
              <w:bottom w:val="single" w:sz="4" w:space="0" w:color="auto"/>
              <w:right w:val="single" w:sz="4" w:space="0" w:color="auto"/>
            </w:tcBorders>
            <w:vAlign w:val="center"/>
            <w:hideMark/>
          </w:tcPr>
          <w:p w14:paraId="358650F9" w14:textId="77777777" w:rsidR="001D13CF" w:rsidRPr="001D13CF" w:rsidRDefault="001D13CF" w:rsidP="0036573C">
            <w:pPr>
              <w:ind w:left="32"/>
              <w:rPr>
                <w:sz w:val="22"/>
                <w:szCs w:val="22"/>
              </w:rPr>
            </w:pPr>
            <w:r w:rsidRPr="001D13CF">
              <w:rPr>
                <w:sz w:val="22"/>
                <w:szCs w:val="22"/>
              </w:rPr>
              <w:t>10 mg oralt én gang dagligt</w:t>
            </w:r>
          </w:p>
          <w:p w14:paraId="7CDD3FB0" w14:textId="77777777" w:rsidR="001D13CF" w:rsidRPr="001D13CF" w:rsidRDefault="001D13CF" w:rsidP="0036573C">
            <w:pPr>
              <w:ind w:left="32"/>
              <w:rPr>
                <w:sz w:val="22"/>
                <w:szCs w:val="22"/>
              </w:rPr>
            </w:pPr>
            <w:r w:rsidRPr="001D13CF">
              <w:rPr>
                <w:sz w:val="22"/>
                <w:szCs w:val="22"/>
              </w:rPr>
              <w:t>(én 10 mg kapsel)</w:t>
            </w:r>
          </w:p>
        </w:tc>
      </w:tr>
      <w:tr w:rsidR="001D13CF" w:rsidRPr="001D13CF" w14:paraId="5C4891EA" w14:textId="77777777" w:rsidTr="001D13CF">
        <w:trPr>
          <w:cantSplit/>
        </w:trPr>
        <w:tc>
          <w:tcPr>
            <w:tcW w:w="1023" w:type="pct"/>
            <w:tcBorders>
              <w:top w:val="single" w:sz="4" w:space="0" w:color="auto"/>
              <w:left w:val="single" w:sz="4" w:space="0" w:color="auto"/>
              <w:bottom w:val="single" w:sz="4" w:space="0" w:color="auto"/>
              <w:right w:val="single" w:sz="4" w:space="0" w:color="auto"/>
            </w:tcBorders>
            <w:hideMark/>
          </w:tcPr>
          <w:p w14:paraId="321336D3" w14:textId="77777777" w:rsidR="001D13CF" w:rsidRPr="001D13CF" w:rsidRDefault="001D13CF" w:rsidP="0036573C">
            <w:pPr>
              <w:ind w:left="32"/>
              <w:rPr>
                <w:sz w:val="22"/>
                <w:szCs w:val="22"/>
                <w:lang w:val="en-US"/>
              </w:rPr>
            </w:pPr>
            <w:r w:rsidRPr="001D13CF">
              <w:rPr>
                <w:sz w:val="22"/>
                <w:szCs w:val="22"/>
                <w:lang w:val="en-US"/>
              </w:rPr>
              <w:t>Tredje dosisreduktion</w:t>
            </w:r>
          </w:p>
        </w:tc>
        <w:tc>
          <w:tcPr>
            <w:tcW w:w="1988" w:type="pct"/>
            <w:tcBorders>
              <w:top w:val="single" w:sz="4" w:space="0" w:color="auto"/>
              <w:left w:val="single" w:sz="4" w:space="0" w:color="auto"/>
              <w:bottom w:val="single" w:sz="4" w:space="0" w:color="auto"/>
              <w:right w:val="single" w:sz="4" w:space="0" w:color="auto"/>
            </w:tcBorders>
            <w:vAlign w:val="center"/>
            <w:hideMark/>
          </w:tcPr>
          <w:p w14:paraId="262B0D6D" w14:textId="77777777" w:rsidR="001D13CF" w:rsidRPr="001D13CF" w:rsidRDefault="001D13CF" w:rsidP="0036573C">
            <w:pPr>
              <w:ind w:left="32"/>
              <w:rPr>
                <w:sz w:val="22"/>
                <w:szCs w:val="22"/>
              </w:rPr>
            </w:pPr>
            <w:r w:rsidRPr="001D13CF">
              <w:rPr>
                <w:sz w:val="22"/>
                <w:szCs w:val="22"/>
              </w:rPr>
              <w:t>8 mg oralt én gang dagligt</w:t>
            </w:r>
          </w:p>
          <w:p w14:paraId="5CAEE118" w14:textId="77777777" w:rsidR="001D13CF" w:rsidRPr="001D13CF" w:rsidRDefault="001D13CF" w:rsidP="0036573C">
            <w:pPr>
              <w:ind w:left="32"/>
              <w:rPr>
                <w:sz w:val="22"/>
                <w:szCs w:val="22"/>
              </w:rPr>
            </w:pPr>
            <w:r w:rsidRPr="001D13CF">
              <w:rPr>
                <w:sz w:val="22"/>
                <w:szCs w:val="22"/>
              </w:rPr>
              <w:t>(to 4 mg kapsler)</w:t>
            </w:r>
          </w:p>
        </w:tc>
        <w:tc>
          <w:tcPr>
            <w:tcW w:w="1989" w:type="pct"/>
            <w:tcBorders>
              <w:top w:val="single" w:sz="4" w:space="0" w:color="auto"/>
              <w:left w:val="single" w:sz="4" w:space="0" w:color="auto"/>
              <w:bottom w:val="single" w:sz="4" w:space="0" w:color="auto"/>
              <w:right w:val="single" w:sz="4" w:space="0" w:color="auto"/>
            </w:tcBorders>
            <w:vAlign w:val="center"/>
            <w:hideMark/>
          </w:tcPr>
          <w:p w14:paraId="3BFE2F09" w14:textId="77777777" w:rsidR="001D13CF" w:rsidRPr="001D13CF" w:rsidRDefault="001D13CF" w:rsidP="0036573C">
            <w:pPr>
              <w:ind w:left="32"/>
              <w:rPr>
                <w:sz w:val="22"/>
                <w:szCs w:val="22"/>
              </w:rPr>
            </w:pPr>
            <w:r w:rsidRPr="001D13CF">
              <w:rPr>
                <w:sz w:val="22"/>
                <w:szCs w:val="22"/>
              </w:rPr>
              <w:t>8 mg oralt én gang dagligt</w:t>
            </w:r>
          </w:p>
          <w:p w14:paraId="215F3387" w14:textId="77777777" w:rsidR="001D13CF" w:rsidRPr="001D13CF" w:rsidRDefault="001D13CF" w:rsidP="0036573C">
            <w:pPr>
              <w:ind w:left="32"/>
              <w:rPr>
                <w:sz w:val="22"/>
                <w:szCs w:val="22"/>
              </w:rPr>
            </w:pPr>
            <w:r w:rsidRPr="001D13CF">
              <w:rPr>
                <w:sz w:val="22"/>
                <w:szCs w:val="22"/>
              </w:rPr>
              <w:t>(to 4 mg kapsler)</w:t>
            </w:r>
          </w:p>
        </w:tc>
      </w:tr>
      <w:tr w:rsidR="001D13CF" w:rsidRPr="001D13CF" w14:paraId="52F5C7DC" w14:textId="77777777" w:rsidTr="001D13CF">
        <w:trPr>
          <w:cantSplit/>
        </w:trPr>
        <w:tc>
          <w:tcPr>
            <w:tcW w:w="5000" w:type="pct"/>
            <w:gridSpan w:val="3"/>
            <w:tcBorders>
              <w:top w:val="single" w:sz="4" w:space="0" w:color="auto"/>
              <w:left w:val="single" w:sz="4" w:space="0" w:color="auto"/>
              <w:bottom w:val="single" w:sz="4" w:space="0" w:color="auto"/>
              <w:right w:val="single" w:sz="4" w:space="0" w:color="auto"/>
            </w:tcBorders>
            <w:hideMark/>
          </w:tcPr>
          <w:p w14:paraId="6712AFF9" w14:textId="77777777" w:rsidR="001D13CF" w:rsidRPr="001D13CF" w:rsidRDefault="001D13CF" w:rsidP="0036573C">
            <w:pPr>
              <w:ind w:left="32"/>
              <w:rPr>
                <w:sz w:val="22"/>
                <w:szCs w:val="22"/>
              </w:rPr>
            </w:pPr>
            <w:r w:rsidRPr="001D13CF">
              <w:rPr>
                <w:sz w:val="22"/>
                <w:szCs w:val="22"/>
                <w:vertAlign w:val="superscript"/>
              </w:rPr>
              <w:t xml:space="preserve">a </w:t>
            </w:r>
            <w:r w:rsidRPr="001D13CF">
              <w:rPr>
                <w:sz w:val="22"/>
                <w:szCs w:val="22"/>
              </w:rPr>
              <w:t>Der foreligger begrænsede data vedrørende doser under 8 mg</w:t>
            </w:r>
          </w:p>
        </w:tc>
      </w:tr>
    </w:tbl>
    <w:p w14:paraId="3A012C0C" w14:textId="77777777" w:rsidR="001D13CF" w:rsidRPr="001D13CF" w:rsidRDefault="001D13CF" w:rsidP="001D13CF">
      <w:pPr>
        <w:tabs>
          <w:tab w:val="left" w:pos="851"/>
        </w:tabs>
        <w:ind w:left="851"/>
        <w:rPr>
          <w:sz w:val="24"/>
          <w:szCs w:val="24"/>
          <w:lang w:bidi="da-DK"/>
        </w:rPr>
      </w:pPr>
    </w:p>
    <w:p w14:paraId="5A039C21" w14:textId="77777777" w:rsidR="001D13CF" w:rsidRPr="001D13CF" w:rsidRDefault="001D13CF" w:rsidP="001D13CF">
      <w:pPr>
        <w:tabs>
          <w:tab w:val="left" w:pos="851"/>
        </w:tabs>
        <w:ind w:left="851"/>
        <w:rPr>
          <w:sz w:val="24"/>
          <w:szCs w:val="24"/>
          <w:lang w:bidi="da-DK"/>
        </w:rPr>
      </w:pPr>
      <w:bookmarkStart w:id="0" w:name="_Hlk65257585"/>
      <w:r w:rsidRPr="001D13CF">
        <w:rPr>
          <w:sz w:val="24"/>
          <w:szCs w:val="24"/>
          <w:lang w:bidi="da-DK"/>
        </w:rPr>
        <w:t xml:space="preserve">Ved anvendelse i kombination med pembrolizumab skal det ene eller begge lægemidler afbrydes efter behov. Lenvatinib skal pauseres, dosisreduceres eller seponeres efter behov. </w:t>
      </w:r>
      <w:bookmarkEnd w:id="0"/>
      <w:r w:rsidRPr="001D13CF">
        <w:rPr>
          <w:sz w:val="24"/>
          <w:szCs w:val="24"/>
          <w:lang w:bidi="da-DK"/>
        </w:rPr>
        <w:t>Pausér eller seponer pembrolizumab ifølge anvisningerne i produktresuméet for pembrolizumab. Ingen dosisreduktioner anbefales for pembrolizumab.</w:t>
      </w:r>
    </w:p>
    <w:p w14:paraId="57897AAC" w14:textId="77777777" w:rsidR="001D13CF" w:rsidRPr="001D13CF" w:rsidRDefault="001D13CF" w:rsidP="001D13CF">
      <w:pPr>
        <w:tabs>
          <w:tab w:val="left" w:pos="851"/>
        </w:tabs>
        <w:ind w:left="851"/>
        <w:rPr>
          <w:sz w:val="24"/>
          <w:szCs w:val="24"/>
          <w:lang w:bidi="da-DK"/>
        </w:rPr>
      </w:pPr>
    </w:p>
    <w:p w14:paraId="50340CC6" w14:textId="77777777" w:rsidR="001D13CF" w:rsidRPr="001D13CF" w:rsidRDefault="001D13CF" w:rsidP="001D13CF">
      <w:pPr>
        <w:tabs>
          <w:tab w:val="left" w:pos="851"/>
        </w:tabs>
        <w:ind w:left="851"/>
        <w:rPr>
          <w:sz w:val="24"/>
          <w:szCs w:val="24"/>
          <w:lang w:bidi="da-DK"/>
        </w:rPr>
      </w:pPr>
      <w:r w:rsidRPr="001D13CF">
        <w:rPr>
          <w:sz w:val="24"/>
          <w:szCs w:val="24"/>
          <w:lang w:bidi="da-DK"/>
        </w:rPr>
        <w:t>For toksiciteter, der menes at være forbundet med everolimus, bør behandlingen afbrydes, reduceres til dosering hver 2. dag eller seponeres (se produktresuméet for everolimus for anbefalinger om dosisjusteringer ved specifikke bivirkninger).</w:t>
      </w:r>
    </w:p>
    <w:p w14:paraId="77DADE2B" w14:textId="77777777" w:rsidR="001D13CF" w:rsidRPr="001D13CF" w:rsidRDefault="001D13CF" w:rsidP="001D13CF">
      <w:pPr>
        <w:tabs>
          <w:tab w:val="left" w:pos="851"/>
        </w:tabs>
        <w:ind w:left="851"/>
        <w:rPr>
          <w:sz w:val="24"/>
          <w:szCs w:val="24"/>
          <w:lang w:bidi="da-DK"/>
        </w:rPr>
      </w:pPr>
    </w:p>
    <w:p w14:paraId="228A1A73" w14:textId="77777777" w:rsidR="001D13CF" w:rsidRPr="001D13CF" w:rsidRDefault="001D13CF" w:rsidP="001D13CF">
      <w:pPr>
        <w:tabs>
          <w:tab w:val="left" w:pos="851"/>
        </w:tabs>
        <w:ind w:left="851"/>
        <w:rPr>
          <w:sz w:val="24"/>
          <w:szCs w:val="24"/>
          <w:lang w:bidi="da-DK"/>
        </w:rPr>
      </w:pPr>
      <w:r w:rsidRPr="001D13CF">
        <w:rPr>
          <w:sz w:val="24"/>
          <w:szCs w:val="24"/>
          <w:lang w:bidi="da-DK"/>
        </w:rPr>
        <w:t>For toksiciteter, der menes at være forbundet med både lenvatinib og everolimus, bør lenvatinib reduceres (se tabel 1), før everolimus reduceres.</w:t>
      </w:r>
    </w:p>
    <w:p w14:paraId="272566F3" w14:textId="77777777" w:rsidR="001D13CF" w:rsidRPr="001D13CF" w:rsidRDefault="001D13CF" w:rsidP="001D13CF">
      <w:pPr>
        <w:tabs>
          <w:tab w:val="left" w:pos="851"/>
        </w:tabs>
        <w:ind w:left="851"/>
        <w:rPr>
          <w:sz w:val="24"/>
          <w:szCs w:val="24"/>
          <w:lang w:bidi="da-DK"/>
        </w:rPr>
      </w:pPr>
    </w:p>
    <w:p w14:paraId="60EB4274" w14:textId="77777777" w:rsidR="001D13CF" w:rsidRPr="001D13CF" w:rsidRDefault="001D13CF" w:rsidP="001D13CF">
      <w:pPr>
        <w:tabs>
          <w:tab w:val="left" w:pos="851"/>
        </w:tabs>
        <w:ind w:left="851"/>
        <w:rPr>
          <w:sz w:val="24"/>
          <w:szCs w:val="24"/>
          <w:lang w:bidi="da-DK"/>
        </w:rPr>
      </w:pPr>
      <w:r w:rsidRPr="001D13CF">
        <w:rPr>
          <w:sz w:val="24"/>
          <w:szCs w:val="24"/>
          <w:lang w:bidi="da-DK"/>
        </w:rPr>
        <w:t>Alle behandlinger skal seponeres i tilfælde af livstruende reaktioner (f.eks. grad 4), med undtagelse af laboratorieanomalier, der bedømmes til ikke at være livstruende. I sådanne tilfælde skal de behandles som svære reaktioner (f.eks. grad 3).</w:t>
      </w:r>
    </w:p>
    <w:p w14:paraId="3C61559A" w14:textId="77777777" w:rsidR="001D13CF" w:rsidRPr="001D13CF" w:rsidRDefault="001D13CF" w:rsidP="001D13CF">
      <w:pPr>
        <w:tabs>
          <w:tab w:val="left" w:pos="851"/>
        </w:tabs>
        <w:ind w:left="851"/>
        <w:rPr>
          <w:sz w:val="24"/>
          <w:szCs w:val="24"/>
          <w:lang w:bidi="da-DK"/>
        </w:rPr>
      </w:pPr>
    </w:p>
    <w:p w14:paraId="7D1DB947" w14:textId="77777777" w:rsidR="001D13CF" w:rsidRPr="001D13CF" w:rsidRDefault="001D13CF" w:rsidP="001D13CF">
      <w:pPr>
        <w:tabs>
          <w:tab w:val="left" w:pos="851"/>
        </w:tabs>
        <w:ind w:left="851"/>
        <w:rPr>
          <w:sz w:val="24"/>
          <w:szCs w:val="24"/>
          <w:lang w:bidi="da-DK"/>
        </w:rPr>
      </w:pPr>
      <w:r w:rsidRPr="001D13CF">
        <w:rPr>
          <w:sz w:val="24"/>
          <w:szCs w:val="24"/>
          <w:lang w:bidi="da-DK"/>
        </w:rPr>
        <w:t xml:space="preserve">Gradinddelingen er baseret på </w:t>
      </w:r>
      <w:r w:rsidRPr="001D13CF">
        <w:rPr>
          <w:i/>
          <w:sz w:val="24"/>
          <w:szCs w:val="24"/>
          <w:lang w:bidi="da-DK"/>
        </w:rPr>
        <w:t>National Cancer Institute</w:t>
      </w:r>
      <w:r w:rsidRPr="001D13CF">
        <w:rPr>
          <w:sz w:val="24"/>
          <w:szCs w:val="24"/>
          <w:lang w:bidi="da-DK"/>
        </w:rPr>
        <w:t xml:space="preserve"> (NCI) </w:t>
      </w:r>
      <w:r w:rsidRPr="001D13CF">
        <w:rPr>
          <w:i/>
          <w:sz w:val="24"/>
          <w:szCs w:val="24"/>
          <w:lang w:bidi="da-DK"/>
        </w:rPr>
        <w:t>Common Terminology Criteria for Adverse Events</w:t>
      </w:r>
      <w:r w:rsidRPr="001D13CF">
        <w:rPr>
          <w:sz w:val="24"/>
          <w:szCs w:val="24"/>
          <w:lang w:bidi="da-DK"/>
        </w:rPr>
        <w:t xml:space="preserve"> (CTCAE).</w:t>
      </w:r>
    </w:p>
    <w:p w14:paraId="7859CBCE" w14:textId="77777777" w:rsidR="001D13CF" w:rsidRPr="001D13CF" w:rsidRDefault="001D13CF" w:rsidP="001D13CF">
      <w:pPr>
        <w:tabs>
          <w:tab w:val="left" w:pos="851"/>
        </w:tabs>
        <w:ind w:left="851"/>
        <w:rPr>
          <w:sz w:val="24"/>
          <w:szCs w:val="24"/>
          <w:lang w:bidi="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2411"/>
        <w:gridCol w:w="1356"/>
        <w:gridCol w:w="3156"/>
      </w:tblGrid>
      <w:tr w:rsidR="001D13CF" w:rsidRPr="001D13CF" w14:paraId="3A6F4347" w14:textId="77777777" w:rsidTr="0036573C">
        <w:trPr>
          <w:cantSplit/>
          <w:trHeight w:val="397"/>
          <w:tblHead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7EC9726" w14:textId="77777777" w:rsidR="001D13CF" w:rsidRPr="001D13CF" w:rsidRDefault="001D13CF" w:rsidP="0036573C">
            <w:pPr>
              <w:ind w:left="32"/>
              <w:rPr>
                <w:b/>
                <w:sz w:val="22"/>
                <w:szCs w:val="22"/>
              </w:rPr>
            </w:pPr>
            <w:r w:rsidRPr="001D13CF">
              <w:rPr>
                <w:b/>
                <w:sz w:val="22"/>
                <w:szCs w:val="22"/>
              </w:rPr>
              <w:t>Tabel 2 Bivirkninger, hvor justering af lenvatinibdosis er nødvendig</w:t>
            </w:r>
          </w:p>
        </w:tc>
      </w:tr>
      <w:tr w:rsidR="001D13CF" w:rsidRPr="001D13CF" w14:paraId="7279CBEA" w14:textId="77777777" w:rsidTr="0036573C">
        <w:trPr>
          <w:cantSplit/>
          <w:trHeight w:val="20"/>
          <w:tblHeader/>
        </w:trPr>
        <w:tc>
          <w:tcPr>
            <w:tcW w:w="1405" w:type="pct"/>
            <w:tcBorders>
              <w:top w:val="single" w:sz="4" w:space="0" w:color="auto"/>
              <w:left w:val="single" w:sz="4" w:space="0" w:color="auto"/>
              <w:bottom w:val="single" w:sz="4" w:space="0" w:color="auto"/>
              <w:right w:val="single" w:sz="4" w:space="0" w:color="auto"/>
            </w:tcBorders>
            <w:hideMark/>
          </w:tcPr>
          <w:p w14:paraId="5974D6A7" w14:textId="77777777" w:rsidR="001D13CF" w:rsidRPr="001D13CF" w:rsidRDefault="001D13CF" w:rsidP="0036573C">
            <w:pPr>
              <w:ind w:left="32"/>
              <w:rPr>
                <w:b/>
                <w:sz w:val="22"/>
                <w:szCs w:val="22"/>
                <w:lang w:val="en-US"/>
              </w:rPr>
            </w:pPr>
            <w:r w:rsidRPr="001D13CF">
              <w:rPr>
                <w:b/>
                <w:sz w:val="22"/>
                <w:szCs w:val="22"/>
                <w:lang w:val="en-US"/>
              </w:rPr>
              <w:t>Bivirkning</w:t>
            </w:r>
          </w:p>
        </w:tc>
        <w:tc>
          <w:tcPr>
            <w:tcW w:w="1252" w:type="pct"/>
            <w:tcBorders>
              <w:top w:val="single" w:sz="4" w:space="0" w:color="auto"/>
              <w:left w:val="single" w:sz="4" w:space="0" w:color="auto"/>
              <w:bottom w:val="single" w:sz="4" w:space="0" w:color="auto"/>
              <w:right w:val="single" w:sz="4" w:space="0" w:color="auto"/>
            </w:tcBorders>
            <w:hideMark/>
          </w:tcPr>
          <w:p w14:paraId="725BB907" w14:textId="77777777" w:rsidR="001D13CF" w:rsidRPr="001D13CF" w:rsidRDefault="001D13CF" w:rsidP="0036573C">
            <w:pPr>
              <w:ind w:left="32"/>
              <w:rPr>
                <w:b/>
                <w:sz w:val="22"/>
                <w:szCs w:val="22"/>
                <w:lang w:val="en-US"/>
              </w:rPr>
            </w:pPr>
            <w:r w:rsidRPr="001D13CF">
              <w:rPr>
                <w:b/>
                <w:sz w:val="22"/>
                <w:szCs w:val="22"/>
                <w:lang w:val="en-US"/>
              </w:rPr>
              <w:t>Sværhedsgrad</w:t>
            </w:r>
          </w:p>
        </w:tc>
        <w:tc>
          <w:tcPr>
            <w:tcW w:w="704" w:type="pct"/>
            <w:tcBorders>
              <w:top w:val="single" w:sz="4" w:space="0" w:color="auto"/>
              <w:left w:val="single" w:sz="4" w:space="0" w:color="auto"/>
              <w:bottom w:val="single" w:sz="4" w:space="0" w:color="auto"/>
              <w:right w:val="single" w:sz="4" w:space="0" w:color="auto"/>
            </w:tcBorders>
            <w:hideMark/>
          </w:tcPr>
          <w:p w14:paraId="43D6451E" w14:textId="77777777" w:rsidR="001D13CF" w:rsidRPr="001D13CF" w:rsidRDefault="001D13CF" w:rsidP="0036573C">
            <w:pPr>
              <w:ind w:left="32"/>
              <w:rPr>
                <w:b/>
                <w:sz w:val="22"/>
                <w:szCs w:val="22"/>
                <w:lang w:val="en-US"/>
              </w:rPr>
            </w:pPr>
            <w:r w:rsidRPr="001D13CF">
              <w:rPr>
                <w:b/>
                <w:sz w:val="22"/>
                <w:szCs w:val="22"/>
                <w:lang w:val="en-US"/>
              </w:rPr>
              <w:t>Handling</w:t>
            </w:r>
          </w:p>
        </w:tc>
        <w:tc>
          <w:tcPr>
            <w:tcW w:w="1639" w:type="pct"/>
            <w:tcBorders>
              <w:top w:val="single" w:sz="4" w:space="0" w:color="auto"/>
              <w:left w:val="single" w:sz="4" w:space="0" w:color="auto"/>
              <w:bottom w:val="single" w:sz="4" w:space="0" w:color="auto"/>
              <w:right w:val="single" w:sz="4" w:space="0" w:color="auto"/>
            </w:tcBorders>
            <w:hideMark/>
          </w:tcPr>
          <w:p w14:paraId="0E26683E" w14:textId="77777777" w:rsidR="001D13CF" w:rsidRPr="001D13CF" w:rsidRDefault="001D13CF" w:rsidP="0036573C">
            <w:pPr>
              <w:ind w:left="32"/>
              <w:rPr>
                <w:b/>
                <w:sz w:val="22"/>
                <w:szCs w:val="22"/>
              </w:rPr>
            </w:pPr>
            <w:r w:rsidRPr="001D13CF">
              <w:rPr>
                <w:b/>
                <w:sz w:val="22"/>
                <w:szCs w:val="22"/>
              </w:rPr>
              <w:t>Dosisreduktion og genstart af lenvatinib</w:t>
            </w:r>
          </w:p>
        </w:tc>
      </w:tr>
      <w:tr w:rsidR="001D13CF" w:rsidRPr="001D13CF" w14:paraId="345B38E4" w14:textId="77777777" w:rsidTr="0036573C">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4590D575" w14:textId="77777777" w:rsidR="001D13CF" w:rsidRPr="001D13CF" w:rsidRDefault="001D13CF" w:rsidP="0036573C">
            <w:pPr>
              <w:ind w:left="32"/>
              <w:rPr>
                <w:sz w:val="22"/>
                <w:szCs w:val="22"/>
                <w:lang w:val="en-US"/>
              </w:rPr>
            </w:pPr>
            <w:r w:rsidRPr="001D13CF">
              <w:rPr>
                <w:sz w:val="22"/>
                <w:szCs w:val="22"/>
                <w:lang w:val="en-US"/>
              </w:rPr>
              <w:t>Hypertension</w:t>
            </w:r>
          </w:p>
        </w:tc>
        <w:tc>
          <w:tcPr>
            <w:tcW w:w="1252" w:type="pct"/>
            <w:tcBorders>
              <w:top w:val="single" w:sz="4" w:space="0" w:color="auto"/>
              <w:left w:val="single" w:sz="4" w:space="0" w:color="auto"/>
              <w:bottom w:val="single" w:sz="4" w:space="0" w:color="auto"/>
              <w:right w:val="single" w:sz="4" w:space="0" w:color="auto"/>
            </w:tcBorders>
            <w:hideMark/>
          </w:tcPr>
          <w:p w14:paraId="6059B04F" w14:textId="77777777" w:rsidR="001D13CF" w:rsidRPr="001D13CF" w:rsidRDefault="001D13CF" w:rsidP="0036573C">
            <w:pPr>
              <w:ind w:left="32"/>
              <w:rPr>
                <w:sz w:val="22"/>
                <w:szCs w:val="22"/>
              </w:rPr>
            </w:pPr>
            <w:r w:rsidRPr="001D13CF">
              <w:rPr>
                <w:sz w:val="22"/>
                <w:szCs w:val="22"/>
              </w:rPr>
              <w:t>Grad 3 (trods optimal antihypertensiv behandling)</w:t>
            </w:r>
          </w:p>
        </w:tc>
        <w:tc>
          <w:tcPr>
            <w:tcW w:w="704" w:type="pct"/>
            <w:tcBorders>
              <w:top w:val="single" w:sz="4" w:space="0" w:color="auto"/>
              <w:left w:val="single" w:sz="4" w:space="0" w:color="auto"/>
              <w:bottom w:val="single" w:sz="4" w:space="0" w:color="auto"/>
              <w:right w:val="single" w:sz="4" w:space="0" w:color="auto"/>
            </w:tcBorders>
            <w:hideMark/>
          </w:tcPr>
          <w:p w14:paraId="6BCDB97D" w14:textId="77777777" w:rsidR="001D13CF" w:rsidRPr="001D13CF" w:rsidRDefault="001D13CF" w:rsidP="0036573C">
            <w:pPr>
              <w:ind w:left="32"/>
              <w:rPr>
                <w:sz w:val="22"/>
                <w:szCs w:val="22"/>
                <w:lang w:val="en-US"/>
              </w:rPr>
            </w:pPr>
            <w:r w:rsidRPr="001D13CF">
              <w:rPr>
                <w:sz w:val="22"/>
                <w:szCs w:val="22"/>
                <w:lang w:val="en-US"/>
              </w:rPr>
              <w:t>Afbryd</w:t>
            </w:r>
          </w:p>
        </w:tc>
        <w:tc>
          <w:tcPr>
            <w:tcW w:w="1639" w:type="pct"/>
            <w:tcBorders>
              <w:top w:val="single" w:sz="4" w:space="0" w:color="auto"/>
              <w:left w:val="single" w:sz="4" w:space="0" w:color="auto"/>
              <w:bottom w:val="single" w:sz="4" w:space="0" w:color="auto"/>
              <w:right w:val="single" w:sz="4" w:space="0" w:color="auto"/>
            </w:tcBorders>
            <w:hideMark/>
          </w:tcPr>
          <w:p w14:paraId="4E51D4BD" w14:textId="77777777" w:rsidR="001D13CF" w:rsidRPr="001D13CF" w:rsidRDefault="001D13CF" w:rsidP="0036573C">
            <w:pPr>
              <w:ind w:left="32"/>
              <w:rPr>
                <w:sz w:val="22"/>
                <w:szCs w:val="22"/>
              </w:rPr>
            </w:pPr>
            <w:r w:rsidRPr="001D13CF">
              <w:rPr>
                <w:sz w:val="22"/>
                <w:szCs w:val="22"/>
              </w:rPr>
              <w:t>Fortaget sig til grad 0, 1 eller 2.</w:t>
            </w:r>
            <w:r w:rsidRPr="001D13CF">
              <w:rPr>
                <w:sz w:val="22"/>
                <w:szCs w:val="22"/>
              </w:rPr>
              <w:br/>
              <w:t>Se detaljeret vejledning i tabel 3 i pkt. 4.4.</w:t>
            </w:r>
          </w:p>
        </w:tc>
      </w:tr>
      <w:tr w:rsidR="001D13CF" w:rsidRPr="001D13CF" w14:paraId="71232106" w14:textId="77777777" w:rsidTr="0036573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261B0" w14:textId="77777777" w:rsidR="001D13CF" w:rsidRPr="001D13CF" w:rsidRDefault="001D13CF" w:rsidP="0036573C">
            <w:pPr>
              <w:ind w:left="32"/>
              <w:rPr>
                <w:sz w:val="22"/>
                <w:szCs w:val="22"/>
              </w:rPr>
            </w:pPr>
          </w:p>
        </w:tc>
        <w:tc>
          <w:tcPr>
            <w:tcW w:w="1252" w:type="pct"/>
            <w:tcBorders>
              <w:top w:val="single" w:sz="4" w:space="0" w:color="auto"/>
              <w:left w:val="single" w:sz="4" w:space="0" w:color="auto"/>
              <w:bottom w:val="single" w:sz="4" w:space="0" w:color="auto"/>
              <w:right w:val="single" w:sz="4" w:space="0" w:color="auto"/>
            </w:tcBorders>
            <w:hideMark/>
          </w:tcPr>
          <w:p w14:paraId="328A7521" w14:textId="77777777" w:rsidR="001D13CF" w:rsidRPr="001D13CF" w:rsidRDefault="001D13CF" w:rsidP="0036573C">
            <w:pPr>
              <w:ind w:left="32"/>
              <w:rPr>
                <w:sz w:val="22"/>
                <w:szCs w:val="22"/>
                <w:lang w:val="en-US"/>
              </w:rPr>
            </w:pPr>
            <w:r w:rsidRPr="001D13CF">
              <w:rPr>
                <w:sz w:val="22"/>
                <w:szCs w:val="22"/>
                <w:lang w:val="en-US"/>
              </w:rPr>
              <w:t>Grad 4</w:t>
            </w:r>
          </w:p>
        </w:tc>
        <w:tc>
          <w:tcPr>
            <w:tcW w:w="704" w:type="pct"/>
            <w:tcBorders>
              <w:top w:val="single" w:sz="4" w:space="0" w:color="auto"/>
              <w:left w:val="single" w:sz="4" w:space="0" w:color="auto"/>
              <w:bottom w:val="single" w:sz="4" w:space="0" w:color="auto"/>
              <w:right w:val="single" w:sz="4" w:space="0" w:color="auto"/>
            </w:tcBorders>
            <w:hideMark/>
          </w:tcPr>
          <w:p w14:paraId="04BC44D0"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45A8A086"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491D5A1E" w14:textId="77777777" w:rsidTr="0036573C">
        <w:trPr>
          <w:cantSplit/>
          <w:trHeight w:val="20"/>
        </w:trPr>
        <w:tc>
          <w:tcPr>
            <w:tcW w:w="1405" w:type="pct"/>
            <w:tcBorders>
              <w:top w:val="single" w:sz="4" w:space="0" w:color="auto"/>
              <w:left w:val="single" w:sz="4" w:space="0" w:color="auto"/>
              <w:bottom w:val="single" w:sz="4" w:space="0" w:color="auto"/>
              <w:right w:val="single" w:sz="4" w:space="0" w:color="auto"/>
            </w:tcBorders>
            <w:hideMark/>
          </w:tcPr>
          <w:p w14:paraId="6BB6D60B" w14:textId="77777777" w:rsidR="001D13CF" w:rsidRPr="001D13CF" w:rsidRDefault="001D13CF" w:rsidP="0036573C">
            <w:pPr>
              <w:ind w:left="32"/>
              <w:rPr>
                <w:sz w:val="22"/>
                <w:szCs w:val="22"/>
                <w:lang w:val="en-US"/>
              </w:rPr>
            </w:pPr>
            <w:r w:rsidRPr="001D13CF">
              <w:rPr>
                <w:sz w:val="22"/>
                <w:szCs w:val="22"/>
                <w:lang w:val="en-US"/>
              </w:rPr>
              <w:t>Proteinuri</w:t>
            </w:r>
          </w:p>
        </w:tc>
        <w:tc>
          <w:tcPr>
            <w:tcW w:w="1252" w:type="pct"/>
            <w:tcBorders>
              <w:top w:val="single" w:sz="4" w:space="0" w:color="auto"/>
              <w:left w:val="single" w:sz="4" w:space="0" w:color="auto"/>
              <w:bottom w:val="single" w:sz="4" w:space="0" w:color="auto"/>
              <w:right w:val="single" w:sz="4" w:space="0" w:color="auto"/>
            </w:tcBorders>
            <w:hideMark/>
          </w:tcPr>
          <w:p w14:paraId="603E4F5E" w14:textId="77777777" w:rsidR="001D13CF" w:rsidRPr="001D13CF" w:rsidRDefault="001D13CF" w:rsidP="0036573C">
            <w:pPr>
              <w:ind w:left="32"/>
              <w:rPr>
                <w:sz w:val="22"/>
                <w:szCs w:val="22"/>
                <w:lang w:val="en-US"/>
              </w:rPr>
            </w:pPr>
            <w:r w:rsidRPr="001D13CF">
              <w:rPr>
                <w:sz w:val="22"/>
                <w:szCs w:val="22"/>
                <w:lang w:val="en-US"/>
              </w:rPr>
              <w:t>≥ 2 g/24 timer</w:t>
            </w:r>
          </w:p>
        </w:tc>
        <w:tc>
          <w:tcPr>
            <w:tcW w:w="704" w:type="pct"/>
            <w:tcBorders>
              <w:top w:val="single" w:sz="4" w:space="0" w:color="auto"/>
              <w:left w:val="single" w:sz="4" w:space="0" w:color="auto"/>
              <w:bottom w:val="single" w:sz="4" w:space="0" w:color="auto"/>
              <w:right w:val="single" w:sz="4" w:space="0" w:color="auto"/>
            </w:tcBorders>
            <w:hideMark/>
          </w:tcPr>
          <w:p w14:paraId="5177AE3A" w14:textId="77777777" w:rsidR="001D13CF" w:rsidRPr="001D13CF" w:rsidRDefault="001D13CF" w:rsidP="0036573C">
            <w:pPr>
              <w:ind w:left="32"/>
              <w:rPr>
                <w:sz w:val="22"/>
                <w:szCs w:val="22"/>
                <w:lang w:val="en-US"/>
              </w:rPr>
            </w:pPr>
            <w:r w:rsidRPr="001D13CF">
              <w:rPr>
                <w:sz w:val="22"/>
                <w:szCs w:val="22"/>
                <w:lang w:val="en-US"/>
              </w:rPr>
              <w:t>Afbryd</w:t>
            </w:r>
          </w:p>
        </w:tc>
        <w:tc>
          <w:tcPr>
            <w:tcW w:w="1639" w:type="pct"/>
            <w:tcBorders>
              <w:top w:val="single" w:sz="4" w:space="0" w:color="auto"/>
              <w:left w:val="single" w:sz="4" w:space="0" w:color="auto"/>
              <w:bottom w:val="single" w:sz="4" w:space="0" w:color="auto"/>
              <w:right w:val="single" w:sz="4" w:space="0" w:color="auto"/>
            </w:tcBorders>
            <w:hideMark/>
          </w:tcPr>
          <w:p w14:paraId="7763C22E" w14:textId="77777777" w:rsidR="001D13CF" w:rsidRPr="001D13CF" w:rsidRDefault="001D13CF" w:rsidP="0036573C">
            <w:pPr>
              <w:ind w:left="32"/>
              <w:rPr>
                <w:sz w:val="22"/>
                <w:szCs w:val="22"/>
              </w:rPr>
            </w:pPr>
            <w:r w:rsidRPr="001D13CF">
              <w:rPr>
                <w:sz w:val="22"/>
                <w:szCs w:val="22"/>
              </w:rPr>
              <w:t>Fortaget sig til under 2 g/24 timer.</w:t>
            </w:r>
          </w:p>
        </w:tc>
      </w:tr>
      <w:tr w:rsidR="001D13CF" w:rsidRPr="001D13CF" w14:paraId="795CC8FE" w14:textId="77777777" w:rsidTr="0036573C">
        <w:trPr>
          <w:cantSplit/>
          <w:trHeight w:val="20"/>
        </w:trPr>
        <w:tc>
          <w:tcPr>
            <w:tcW w:w="1405" w:type="pct"/>
            <w:tcBorders>
              <w:top w:val="single" w:sz="4" w:space="0" w:color="auto"/>
              <w:left w:val="single" w:sz="4" w:space="0" w:color="auto"/>
              <w:bottom w:val="single" w:sz="4" w:space="0" w:color="auto"/>
              <w:right w:val="single" w:sz="4" w:space="0" w:color="auto"/>
            </w:tcBorders>
            <w:hideMark/>
          </w:tcPr>
          <w:p w14:paraId="06171109" w14:textId="77777777" w:rsidR="001D13CF" w:rsidRPr="001D13CF" w:rsidRDefault="001D13CF" w:rsidP="0036573C">
            <w:pPr>
              <w:ind w:left="32"/>
              <w:rPr>
                <w:sz w:val="22"/>
                <w:szCs w:val="22"/>
                <w:lang w:val="en-US"/>
              </w:rPr>
            </w:pPr>
            <w:r w:rsidRPr="001D13CF">
              <w:rPr>
                <w:sz w:val="22"/>
                <w:szCs w:val="22"/>
                <w:lang w:val="en-US"/>
              </w:rPr>
              <w:t>Nefrotisk syndrom</w:t>
            </w:r>
          </w:p>
        </w:tc>
        <w:tc>
          <w:tcPr>
            <w:tcW w:w="1252" w:type="pct"/>
            <w:tcBorders>
              <w:top w:val="single" w:sz="4" w:space="0" w:color="auto"/>
              <w:left w:val="single" w:sz="4" w:space="0" w:color="auto"/>
              <w:bottom w:val="single" w:sz="4" w:space="0" w:color="auto"/>
              <w:right w:val="single" w:sz="4" w:space="0" w:color="auto"/>
            </w:tcBorders>
            <w:hideMark/>
          </w:tcPr>
          <w:p w14:paraId="3DF53B78" w14:textId="77777777" w:rsidR="001D13CF" w:rsidRPr="001D13CF" w:rsidRDefault="001D13CF" w:rsidP="0036573C">
            <w:pPr>
              <w:ind w:left="32"/>
              <w:rPr>
                <w:sz w:val="22"/>
                <w:szCs w:val="22"/>
                <w:lang w:val="en-US"/>
              </w:rPr>
            </w:pPr>
            <w:r w:rsidRPr="001D13CF">
              <w:rPr>
                <w:sz w:val="22"/>
                <w:szCs w:val="22"/>
                <w:lang w:val="en-US"/>
              </w:rPr>
              <w:t xml:space="preserve">------- </w:t>
            </w:r>
          </w:p>
        </w:tc>
        <w:tc>
          <w:tcPr>
            <w:tcW w:w="704" w:type="pct"/>
            <w:tcBorders>
              <w:top w:val="single" w:sz="4" w:space="0" w:color="auto"/>
              <w:left w:val="single" w:sz="4" w:space="0" w:color="auto"/>
              <w:bottom w:val="single" w:sz="4" w:space="0" w:color="auto"/>
              <w:right w:val="single" w:sz="4" w:space="0" w:color="auto"/>
            </w:tcBorders>
            <w:hideMark/>
          </w:tcPr>
          <w:p w14:paraId="03F74317"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3FD56A53"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279BED32" w14:textId="77777777" w:rsidTr="0036573C">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7797A61E" w14:textId="77777777" w:rsidR="001D13CF" w:rsidRPr="001D13CF" w:rsidRDefault="001D13CF" w:rsidP="0036573C">
            <w:pPr>
              <w:ind w:left="32"/>
              <w:rPr>
                <w:sz w:val="22"/>
                <w:szCs w:val="22"/>
                <w:lang w:val="en-US"/>
              </w:rPr>
            </w:pPr>
            <w:r w:rsidRPr="001D13CF">
              <w:rPr>
                <w:sz w:val="22"/>
                <w:szCs w:val="22"/>
                <w:lang w:val="en-US"/>
              </w:rPr>
              <w:t>Nedsat nyrefunktion eller nyresvigt</w:t>
            </w:r>
          </w:p>
        </w:tc>
        <w:tc>
          <w:tcPr>
            <w:tcW w:w="1252" w:type="pct"/>
            <w:tcBorders>
              <w:top w:val="single" w:sz="4" w:space="0" w:color="auto"/>
              <w:left w:val="single" w:sz="4" w:space="0" w:color="auto"/>
              <w:bottom w:val="single" w:sz="4" w:space="0" w:color="auto"/>
              <w:right w:val="single" w:sz="4" w:space="0" w:color="auto"/>
            </w:tcBorders>
            <w:hideMark/>
          </w:tcPr>
          <w:p w14:paraId="0FCCB1D5" w14:textId="77777777" w:rsidR="001D13CF" w:rsidRPr="001D13CF" w:rsidRDefault="001D13CF" w:rsidP="0036573C">
            <w:pPr>
              <w:ind w:left="32"/>
              <w:rPr>
                <w:sz w:val="22"/>
                <w:szCs w:val="22"/>
                <w:lang w:val="en-US"/>
              </w:rPr>
            </w:pPr>
            <w:r w:rsidRPr="001D13CF">
              <w:rPr>
                <w:sz w:val="22"/>
                <w:szCs w:val="22"/>
                <w:lang w:val="en-US"/>
              </w:rPr>
              <w:t>Grad 3</w:t>
            </w:r>
          </w:p>
        </w:tc>
        <w:tc>
          <w:tcPr>
            <w:tcW w:w="704" w:type="pct"/>
            <w:tcBorders>
              <w:top w:val="single" w:sz="4" w:space="0" w:color="auto"/>
              <w:left w:val="single" w:sz="4" w:space="0" w:color="auto"/>
              <w:bottom w:val="single" w:sz="4" w:space="0" w:color="auto"/>
              <w:right w:val="single" w:sz="4" w:space="0" w:color="auto"/>
            </w:tcBorders>
            <w:hideMark/>
          </w:tcPr>
          <w:p w14:paraId="3ACEDF44" w14:textId="77777777" w:rsidR="001D13CF" w:rsidRPr="001D13CF" w:rsidRDefault="001D13CF" w:rsidP="0036573C">
            <w:pPr>
              <w:ind w:left="32"/>
              <w:rPr>
                <w:sz w:val="22"/>
                <w:szCs w:val="22"/>
                <w:lang w:val="en-US"/>
              </w:rPr>
            </w:pPr>
            <w:r w:rsidRPr="001D13CF">
              <w:rPr>
                <w:sz w:val="22"/>
                <w:szCs w:val="22"/>
                <w:lang w:val="en-US"/>
              </w:rPr>
              <w:t xml:space="preserve">Afbryd </w:t>
            </w:r>
          </w:p>
        </w:tc>
        <w:tc>
          <w:tcPr>
            <w:tcW w:w="1639" w:type="pct"/>
            <w:tcBorders>
              <w:top w:val="single" w:sz="4" w:space="0" w:color="auto"/>
              <w:left w:val="single" w:sz="4" w:space="0" w:color="auto"/>
              <w:bottom w:val="single" w:sz="4" w:space="0" w:color="auto"/>
              <w:right w:val="single" w:sz="4" w:space="0" w:color="auto"/>
            </w:tcBorders>
            <w:hideMark/>
          </w:tcPr>
          <w:p w14:paraId="2D5817F5" w14:textId="77777777" w:rsidR="001D13CF" w:rsidRPr="001D13CF" w:rsidRDefault="001D13CF" w:rsidP="0036573C">
            <w:pPr>
              <w:ind w:left="32"/>
              <w:rPr>
                <w:sz w:val="22"/>
                <w:szCs w:val="22"/>
              </w:rPr>
            </w:pPr>
            <w:r w:rsidRPr="001D13CF">
              <w:rPr>
                <w:sz w:val="22"/>
                <w:szCs w:val="22"/>
              </w:rPr>
              <w:t>Fortaget sig til grad 0</w:t>
            </w:r>
            <w:r w:rsidRPr="001D13CF">
              <w:rPr>
                <w:sz w:val="22"/>
                <w:szCs w:val="22"/>
              </w:rPr>
              <w:noBreakHyphen/>
              <w:t xml:space="preserve">1 eller </w:t>
            </w:r>
            <w:r w:rsidRPr="001D13CF">
              <w:rPr>
                <w:i/>
                <w:sz w:val="22"/>
                <w:szCs w:val="22"/>
              </w:rPr>
              <w:t>baseline</w:t>
            </w:r>
            <w:r w:rsidRPr="001D13CF">
              <w:rPr>
                <w:sz w:val="22"/>
                <w:szCs w:val="22"/>
              </w:rPr>
              <w:t>-niveau.</w:t>
            </w:r>
          </w:p>
        </w:tc>
      </w:tr>
      <w:tr w:rsidR="001D13CF" w:rsidRPr="001D13CF" w14:paraId="45EE6008" w14:textId="77777777" w:rsidTr="0036573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74CD1" w14:textId="77777777" w:rsidR="001D13CF" w:rsidRPr="001D13CF" w:rsidRDefault="001D13CF" w:rsidP="0036573C">
            <w:pPr>
              <w:ind w:left="32"/>
              <w:rPr>
                <w:sz w:val="22"/>
                <w:szCs w:val="22"/>
              </w:rPr>
            </w:pPr>
          </w:p>
        </w:tc>
        <w:tc>
          <w:tcPr>
            <w:tcW w:w="1252" w:type="pct"/>
            <w:tcBorders>
              <w:top w:val="single" w:sz="4" w:space="0" w:color="auto"/>
              <w:left w:val="single" w:sz="4" w:space="0" w:color="auto"/>
              <w:bottom w:val="single" w:sz="4" w:space="0" w:color="auto"/>
              <w:right w:val="single" w:sz="4" w:space="0" w:color="auto"/>
            </w:tcBorders>
            <w:hideMark/>
          </w:tcPr>
          <w:p w14:paraId="7B7AA37F" w14:textId="77777777" w:rsidR="001D13CF" w:rsidRPr="001D13CF" w:rsidRDefault="001D13CF" w:rsidP="0036573C">
            <w:pPr>
              <w:ind w:left="32"/>
              <w:rPr>
                <w:sz w:val="22"/>
                <w:szCs w:val="22"/>
                <w:lang w:val="en-US"/>
              </w:rPr>
            </w:pPr>
            <w:r w:rsidRPr="001D13CF">
              <w:rPr>
                <w:sz w:val="22"/>
                <w:szCs w:val="22"/>
                <w:lang w:val="en-US"/>
              </w:rPr>
              <w:t>Grad 4*</w:t>
            </w:r>
          </w:p>
        </w:tc>
        <w:tc>
          <w:tcPr>
            <w:tcW w:w="704" w:type="pct"/>
            <w:tcBorders>
              <w:top w:val="single" w:sz="4" w:space="0" w:color="auto"/>
              <w:left w:val="single" w:sz="4" w:space="0" w:color="auto"/>
              <w:bottom w:val="single" w:sz="4" w:space="0" w:color="auto"/>
              <w:right w:val="single" w:sz="4" w:space="0" w:color="auto"/>
            </w:tcBorders>
            <w:hideMark/>
          </w:tcPr>
          <w:p w14:paraId="2ADF3A78"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50D2E6D5"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447AD0DA" w14:textId="77777777" w:rsidTr="0036573C">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64E6E6E6" w14:textId="77777777" w:rsidR="001D13CF" w:rsidRPr="001D13CF" w:rsidRDefault="001D13CF" w:rsidP="0036573C">
            <w:pPr>
              <w:ind w:left="32"/>
              <w:rPr>
                <w:sz w:val="22"/>
                <w:szCs w:val="22"/>
                <w:lang w:val="en-US"/>
              </w:rPr>
            </w:pPr>
            <w:r w:rsidRPr="001D13CF">
              <w:rPr>
                <w:sz w:val="22"/>
                <w:szCs w:val="22"/>
                <w:lang w:val="en-US"/>
              </w:rPr>
              <w:t>Kardial dysfunktion</w:t>
            </w:r>
          </w:p>
        </w:tc>
        <w:tc>
          <w:tcPr>
            <w:tcW w:w="1252" w:type="pct"/>
            <w:tcBorders>
              <w:top w:val="single" w:sz="4" w:space="0" w:color="auto"/>
              <w:left w:val="single" w:sz="4" w:space="0" w:color="auto"/>
              <w:bottom w:val="single" w:sz="4" w:space="0" w:color="auto"/>
              <w:right w:val="single" w:sz="4" w:space="0" w:color="auto"/>
            </w:tcBorders>
            <w:hideMark/>
          </w:tcPr>
          <w:p w14:paraId="0934F726" w14:textId="77777777" w:rsidR="001D13CF" w:rsidRPr="001D13CF" w:rsidRDefault="001D13CF" w:rsidP="0036573C">
            <w:pPr>
              <w:ind w:left="32"/>
              <w:rPr>
                <w:sz w:val="22"/>
                <w:szCs w:val="22"/>
                <w:lang w:val="en-US"/>
              </w:rPr>
            </w:pPr>
            <w:r w:rsidRPr="001D13CF">
              <w:rPr>
                <w:sz w:val="22"/>
                <w:szCs w:val="22"/>
                <w:lang w:val="en-US"/>
              </w:rPr>
              <w:t>Grad 3</w:t>
            </w:r>
          </w:p>
        </w:tc>
        <w:tc>
          <w:tcPr>
            <w:tcW w:w="704" w:type="pct"/>
            <w:tcBorders>
              <w:top w:val="single" w:sz="4" w:space="0" w:color="auto"/>
              <w:left w:val="single" w:sz="4" w:space="0" w:color="auto"/>
              <w:bottom w:val="single" w:sz="4" w:space="0" w:color="auto"/>
              <w:right w:val="single" w:sz="4" w:space="0" w:color="auto"/>
            </w:tcBorders>
            <w:hideMark/>
          </w:tcPr>
          <w:p w14:paraId="4FFA2E5E" w14:textId="77777777" w:rsidR="001D13CF" w:rsidRPr="001D13CF" w:rsidRDefault="001D13CF" w:rsidP="0036573C">
            <w:pPr>
              <w:ind w:left="32"/>
              <w:rPr>
                <w:sz w:val="22"/>
                <w:szCs w:val="22"/>
                <w:lang w:val="en-US"/>
              </w:rPr>
            </w:pPr>
            <w:r w:rsidRPr="001D13CF">
              <w:rPr>
                <w:sz w:val="22"/>
                <w:szCs w:val="22"/>
                <w:lang w:val="en-US"/>
              </w:rPr>
              <w:t>Afbryd</w:t>
            </w:r>
          </w:p>
        </w:tc>
        <w:tc>
          <w:tcPr>
            <w:tcW w:w="1639" w:type="pct"/>
            <w:tcBorders>
              <w:top w:val="single" w:sz="4" w:space="0" w:color="auto"/>
              <w:left w:val="single" w:sz="4" w:space="0" w:color="auto"/>
              <w:bottom w:val="single" w:sz="4" w:space="0" w:color="auto"/>
              <w:right w:val="single" w:sz="4" w:space="0" w:color="auto"/>
            </w:tcBorders>
            <w:hideMark/>
          </w:tcPr>
          <w:p w14:paraId="4BD1A384" w14:textId="77777777" w:rsidR="001D13CF" w:rsidRPr="001D13CF" w:rsidRDefault="001D13CF" w:rsidP="0036573C">
            <w:pPr>
              <w:ind w:left="32"/>
              <w:rPr>
                <w:sz w:val="22"/>
                <w:szCs w:val="22"/>
              </w:rPr>
            </w:pPr>
            <w:r w:rsidRPr="001D13CF">
              <w:rPr>
                <w:sz w:val="22"/>
                <w:szCs w:val="22"/>
              </w:rPr>
              <w:t>Fortaget sig til grad 0</w:t>
            </w:r>
            <w:r w:rsidRPr="001D13CF">
              <w:rPr>
                <w:sz w:val="22"/>
                <w:szCs w:val="22"/>
              </w:rPr>
              <w:noBreakHyphen/>
              <w:t xml:space="preserve">1 eller </w:t>
            </w:r>
            <w:r w:rsidRPr="001D13CF">
              <w:rPr>
                <w:i/>
                <w:sz w:val="22"/>
                <w:szCs w:val="22"/>
              </w:rPr>
              <w:t>baseline</w:t>
            </w:r>
            <w:r w:rsidRPr="001D13CF">
              <w:rPr>
                <w:sz w:val="22"/>
                <w:szCs w:val="22"/>
              </w:rPr>
              <w:t>-niveau.</w:t>
            </w:r>
          </w:p>
        </w:tc>
      </w:tr>
      <w:tr w:rsidR="001D13CF" w:rsidRPr="001D13CF" w14:paraId="64EE08EE" w14:textId="77777777" w:rsidTr="0036573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AB0321" w14:textId="77777777" w:rsidR="001D13CF" w:rsidRPr="001D13CF" w:rsidRDefault="001D13CF" w:rsidP="0036573C">
            <w:pPr>
              <w:ind w:left="32"/>
              <w:rPr>
                <w:sz w:val="22"/>
                <w:szCs w:val="22"/>
              </w:rPr>
            </w:pPr>
          </w:p>
        </w:tc>
        <w:tc>
          <w:tcPr>
            <w:tcW w:w="1252" w:type="pct"/>
            <w:tcBorders>
              <w:top w:val="single" w:sz="4" w:space="0" w:color="auto"/>
              <w:left w:val="single" w:sz="4" w:space="0" w:color="auto"/>
              <w:bottom w:val="single" w:sz="4" w:space="0" w:color="auto"/>
              <w:right w:val="single" w:sz="4" w:space="0" w:color="auto"/>
            </w:tcBorders>
            <w:hideMark/>
          </w:tcPr>
          <w:p w14:paraId="59A3CAD9" w14:textId="77777777" w:rsidR="001D13CF" w:rsidRPr="001D13CF" w:rsidRDefault="001D13CF" w:rsidP="0036573C">
            <w:pPr>
              <w:ind w:left="32"/>
              <w:rPr>
                <w:sz w:val="22"/>
                <w:szCs w:val="22"/>
                <w:lang w:val="en-US"/>
              </w:rPr>
            </w:pPr>
            <w:r w:rsidRPr="001D13CF">
              <w:rPr>
                <w:sz w:val="22"/>
                <w:szCs w:val="22"/>
                <w:lang w:val="en-US"/>
              </w:rPr>
              <w:t>Grad 4</w:t>
            </w:r>
          </w:p>
        </w:tc>
        <w:tc>
          <w:tcPr>
            <w:tcW w:w="704" w:type="pct"/>
            <w:tcBorders>
              <w:top w:val="single" w:sz="4" w:space="0" w:color="auto"/>
              <w:left w:val="single" w:sz="4" w:space="0" w:color="auto"/>
              <w:bottom w:val="single" w:sz="4" w:space="0" w:color="auto"/>
              <w:right w:val="single" w:sz="4" w:space="0" w:color="auto"/>
            </w:tcBorders>
            <w:hideMark/>
          </w:tcPr>
          <w:p w14:paraId="7BA9DA12"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3E1FCC51"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717A4F5A" w14:textId="77777777" w:rsidTr="0036573C">
        <w:trPr>
          <w:cantSplit/>
          <w:trHeight w:val="20"/>
        </w:trPr>
        <w:tc>
          <w:tcPr>
            <w:tcW w:w="1405" w:type="pct"/>
            <w:tcBorders>
              <w:top w:val="single" w:sz="4" w:space="0" w:color="auto"/>
              <w:left w:val="single" w:sz="4" w:space="0" w:color="auto"/>
              <w:bottom w:val="single" w:sz="4" w:space="0" w:color="auto"/>
              <w:right w:val="single" w:sz="4" w:space="0" w:color="auto"/>
            </w:tcBorders>
            <w:hideMark/>
          </w:tcPr>
          <w:p w14:paraId="1AD97392" w14:textId="77777777" w:rsidR="001D13CF" w:rsidRPr="001D13CF" w:rsidRDefault="001D13CF" w:rsidP="0036573C">
            <w:pPr>
              <w:ind w:left="32"/>
              <w:rPr>
                <w:sz w:val="22"/>
                <w:szCs w:val="22"/>
                <w:lang w:val="en-US"/>
              </w:rPr>
            </w:pPr>
            <w:r w:rsidRPr="001D13CF">
              <w:rPr>
                <w:sz w:val="22"/>
                <w:szCs w:val="22"/>
                <w:lang w:val="en-US"/>
              </w:rPr>
              <w:t>PRES/RPLS</w:t>
            </w:r>
          </w:p>
        </w:tc>
        <w:tc>
          <w:tcPr>
            <w:tcW w:w="1252" w:type="pct"/>
            <w:tcBorders>
              <w:top w:val="single" w:sz="4" w:space="0" w:color="auto"/>
              <w:left w:val="single" w:sz="4" w:space="0" w:color="auto"/>
              <w:bottom w:val="single" w:sz="4" w:space="0" w:color="auto"/>
              <w:right w:val="single" w:sz="4" w:space="0" w:color="auto"/>
            </w:tcBorders>
            <w:hideMark/>
          </w:tcPr>
          <w:p w14:paraId="23336B1A" w14:textId="77777777" w:rsidR="001D13CF" w:rsidRPr="001D13CF" w:rsidRDefault="001D13CF" w:rsidP="0036573C">
            <w:pPr>
              <w:ind w:left="32"/>
              <w:rPr>
                <w:sz w:val="22"/>
                <w:szCs w:val="22"/>
                <w:lang w:val="en-US"/>
              </w:rPr>
            </w:pPr>
            <w:r w:rsidRPr="001D13CF">
              <w:rPr>
                <w:sz w:val="22"/>
                <w:szCs w:val="22"/>
                <w:lang w:val="en-US"/>
              </w:rPr>
              <w:t>Alle grader</w:t>
            </w:r>
          </w:p>
        </w:tc>
        <w:tc>
          <w:tcPr>
            <w:tcW w:w="704" w:type="pct"/>
            <w:tcBorders>
              <w:top w:val="single" w:sz="4" w:space="0" w:color="auto"/>
              <w:left w:val="single" w:sz="4" w:space="0" w:color="auto"/>
              <w:bottom w:val="single" w:sz="4" w:space="0" w:color="auto"/>
              <w:right w:val="single" w:sz="4" w:space="0" w:color="auto"/>
            </w:tcBorders>
            <w:hideMark/>
          </w:tcPr>
          <w:p w14:paraId="06A08DBB" w14:textId="77777777" w:rsidR="001D13CF" w:rsidRPr="001D13CF" w:rsidRDefault="001D13CF" w:rsidP="0036573C">
            <w:pPr>
              <w:ind w:left="32"/>
              <w:rPr>
                <w:sz w:val="22"/>
                <w:szCs w:val="22"/>
                <w:lang w:val="en-US"/>
              </w:rPr>
            </w:pPr>
            <w:r w:rsidRPr="001D13CF">
              <w:rPr>
                <w:sz w:val="22"/>
                <w:szCs w:val="22"/>
                <w:lang w:val="en-US"/>
              </w:rPr>
              <w:t>Afbryd</w:t>
            </w:r>
          </w:p>
        </w:tc>
        <w:tc>
          <w:tcPr>
            <w:tcW w:w="1639" w:type="pct"/>
            <w:tcBorders>
              <w:top w:val="single" w:sz="4" w:space="0" w:color="auto"/>
              <w:left w:val="single" w:sz="4" w:space="0" w:color="auto"/>
              <w:bottom w:val="single" w:sz="4" w:space="0" w:color="auto"/>
              <w:right w:val="single" w:sz="4" w:space="0" w:color="auto"/>
            </w:tcBorders>
            <w:hideMark/>
          </w:tcPr>
          <w:p w14:paraId="5869E4C5" w14:textId="77777777" w:rsidR="001D13CF" w:rsidRPr="001D13CF" w:rsidRDefault="001D13CF" w:rsidP="0036573C">
            <w:pPr>
              <w:ind w:left="32"/>
              <w:rPr>
                <w:sz w:val="22"/>
                <w:szCs w:val="22"/>
              </w:rPr>
            </w:pPr>
            <w:r w:rsidRPr="001D13CF">
              <w:rPr>
                <w:sz w:val="22"/>
                <w:szCs w:val="22"/>
              </w:rPr>
              <w:t>Overvej at genstarte ved en reduceret dosis, hvis det fortager sig til grad 0</w:t>
            </w:r>
            <w:r w:rsidRPr="001D13CF">
              <w:rPr>
                <w:sz w:val="22"/>
                <w:szCs w:val="22"/>
              </w:rPr>
              <w:noBreakHyphen/>
              <w:t>1.</w:t>
            </w:r>
          </w:p>
        </w:tc>
      </w:tr>
      <w:tr w:rsidR="001D13CF" w:rsidRPr="001D13CF" w14:paraId="7080227B" w14:textId="77777777" w:rsidTr="0036573C">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7C431E36" w14:textId="77777777" w:rsidR="001D13CF" w:rsidRPr="001D13CF" w:rsidRDefault="001D13CF" w:rsidP="0036573C">
            <w:pPr>
              <w:ind w:left="32"/>
              <w:rPr>
                <w:sz w:val="22"/>
                <w:szCs w:val="22"/>
                <w:lang w:val="en-US"/>
              </w:rPr>
            </w:pPr>
            <w:r w:rsidRPr="001D13CF">
              <w:rPr>
                <w:sz w:val="22"/>
                <w:szCs w:val="22"/>
                <w:lang w:val="en-US"/>
              </w:rPr>
              <w:t>Hepatotoksicitet</w:t>
            </w:r>
          </w:p>
        </w:tc>
        <w:tc>
          <w:tcPr>
            <w:tcW w:w="1252" w:type="pct"/>
            <w:tcBorders>
              <w:top w:val="single" w:sz="4" w:space="0" w:color="auto"/>
              <w:left w:val="single" w:sz="4" w:space="0" w:color="auto"/>
              <w:bottom w:val="single" w:sz="4" w:space="0" w:color="auto"/>
              <w:right w:val="single" w:sz="4" w:space="0" w:color="auto"/>
            </w:tcBorders>
            <w:hideMark/>
          </w:tcPr>
          <w:p w14:paraId="35EAFAD3" w14:textId="77777777" w:rsidR="001D13CF" w:rsidRPr="001D13CF" w:rsidRDefault="001D13CF" w:rsidP="0036573C">
            <w:pPr>
              <w:ind w:left="32"/>
              <w:rPr>
                <w:sz w:val="22"/>
                <w:szCs w:val="22"/>
                <w:lang w:val="en-US"/>
              </w:rPr>
            </w:pPr>
            <w:r w:rsidRPr="001D13CF">
              <w:rPr>
                <w:sz w:val="22"/>
                <w:szCs w:val="22"/>
                <w:lang w:val="en-US"/>
              </w:rPr>
              <w:t>Grad 3</w:t>
            </w:r>
          </w:p>
        </w:tc>
        <w:tc>
          <w:tcPr>
            <w:tcW w:w="704" w:type="pct"/>
            <w:tcBorders>
              <w:top w:val="single" w:sz="4" w:space="0" w:color="auto"/>
              <w:left w:val="single" w:sz="4" w:space="0" w:color="auto"/>
              <w:bottom w:val="single" w:sz="4" w:space="0" w:color="auto"/>
              <w:right w:val="single" w:sz="4" w:space="0" w:color="auto"/>
            </w:tcBorders>
            <w:hideMark/>
          </w:tcPr>
          <w:p w14:paraId="12A53836" w14:textId="77777777" w:rsidR="001D13CF" w:rsidRPr="001D13CF" w:rsidRDefault="001D13CF" w:rsidP="0036573C">
            <w:pPr>
              <w:ind w:left="32"/>
              <w:rPr>
                <w:sz w:val="22"/>
                <w:szCs w:val="22"/>
                <w:lang w:val="en-US"/>
              </w:rPr>
            </w:pPr>
            <w:r w:rsidRPr="001D13CF">
              <w:rPr>
                <w:sz w:val="22"/>
                <w:szCs w:val="22"/>
                <w:lang w:val="en-US"/>
              </w:rPr>
              <w:t xml:space="preserve">Afbryd </w:t>
            </w:r>
          </w:p>
        </w:tc>
        <w:tc>
          <w:tcPr>
            <w:tcW w:w="1639" w:type="pct"/>
            <w:tcBorders>
              <w:top w:val="single" w:sz="4" w:space="0" w:color="auto"/>
              <w:left w:val="single" w:sz="4" w:space="0" w:color="auto"/>
              <w:bottom w:val="single" w:sz="4" w:space="0" w:color="auto"/>
              <w:right w:val="single" w:sz="4" w:space="0" w:color="auto"/>
            </w:tcBorders>
            <w:hideMark/>
          </w:tcPr>
          <w:p w14:paraId="676A3500" w14:textId="77777777" w:rsidR="001D13CF" w:rsidRPr="001D13CF" w:rsidRDefault="001D13CF" w:rsidP="0036573C">
            <w:pPr>
              <w:ind w:left="32"/>
              <w:rPr>
                <w:sz w:val="22"/>
                <w:szCs w:val="22"/>
              </w:rPr>
            </w:pPr>
            <w:r w:rsidRPr="001D13CF">
              <w:rPr>
                <w:sz w:val="22"/>
                <w:szCs w:val="22"/>
              </w:rPr>
              <w:t>Fortaget sig til grad 0</w:t>
            </w:r>
            <w:r w:rsidRPr="001D13CF">
              <w:rPr>
                <w:sz w:val="22"/>
                <w:szCs w:val="22"/>
              </w:rPr>
              <w:noBreakHyphen/>
              <w:t xml:space="preserve">1 eller </w:t>
            </w:r>
            <w:r w:rsidRPr="001D13CF">
              <w:rPr>
                <w:i/>
                <w:sz w:val="22"/>
                <w:szCs w:val="22"/>
              </w:rPr>
              <w:t>baseline</w:t>
            </w:r>
            <w:r w:rsidRPr="001D13CF">
              <w:rPr>
                <w:sz w:val="22"/>
                <w:szCs w:val="22"/>
              </w:rPr>
              <w:t>-niveau.</w:t>
            </w:r>
          </w:p>
        </w:tc>
      </w:tr>
      <w:tr w:rsidR="001D13CF" w:rsidRPr="001D13CF" w14:paraId="33D1C465" w14:textId="77777777" w:rsidTr="0036573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7AE95" w14:textId="77777777" w:rsidR="001D13CF" w:rsidRPr="001D13CF" w:rsidRDefault="001D13CF" w:rsidP="0036573C">
            <w:pPr>
              <w:ind w:left="32"/>
              <w:rPr>
                <w:sz w:val="22"/>
                <w:szCs w:val="22"/>
              </w:rPr>
            </w:pPr>
          </w:p>
        </w:tc>
        <w:tc>
          <w:tcPr>
            <w:tcW w:w="1252" w:type="pct"/>
            <w:tcBorders>
              <w:top w:val="single" w:sz="4" w:space="0" w:color="auto"/>
              <w:left w:val="single" w:sz="4" w:space="0" w:color="auto"/>
              <w:bottom w:val="single" w:sz="4" w:space="0" w:color="auto"/>
              <w:right w:val="single" w:sz="4" w:space="0" w:color="auto"/>
            </w:tcBorders>
            <w:hideMark/>
          </w:tcPr>
          <w:p w14:paraId="67B18B87" w14:textId="77777777" w:rsidR="001D13CF" w:rsidRPr="001D13CF" w:rsidRDefault="001D13CF" w:rsidP="0036573C">
            <w:pPr>
              <w:ind w:left="32"/>
              <w:rPr>
                <w:sz w:val="22"/>
                <w:szCs w:val="22"/>
                <w:lang w:val="en-US"/>
              </w:rPr>
            </w:pPr>
            <w:r w:rsidRPr="001D13CF">
              <w:rPr>
                <w:sz w:val="22"/>
                <w:szCs w:val="22"/>
                <w:lang w:val="en-US"/>
              </w:rPr>
              <w:t>Grad 4*</w:t>
            </w:r>
          </w:p>
        </w:tc>
        <w:tc>
          <w:tcPr>
            <w:tcW w:w="704" w:type="pct"/>
            <w:tcBorders>
              <w:top w:val="single" w:sz="4" w:space="0" w:color="auto"/>
              <w:left w:val="single" w:sz="4" w:space="0" w:color="auto"/>
              <w:bottom w:val="single" w:sz="4" w:space="0" w:color="auto"/>
              <w:right w:val="single" w:sz="4" w:space="0" w:color="auto"/>
            </w:tcBorders>
            <w:hideMark/>
          </w:tcPr>
          <w:p w14:paraId="2142AE8F"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162F68BC"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24D58592" w14:textId="77777777" w:rsidTr="0036573C">
        <w:trPr>
          <w:cantSplit/>
          <w:trHeight w:val="20"/>
        </w:trPr>
        <w:tc>
          <w:tcPr>
            <w:tcW w:w="1405" w:type="pct"/>
            <w:tcBorders>
              <w:top w:val="single" w:sz="4" w:space="0" w:color="auto"/>
              <w:left w:val="single" w:sz="4" w:space="0" w:color="auto"/>
              <w:bottom w:val="single" w:sz="4" w:space="0" w:color="auto"/>
              <w:right w:val="single" w:sz="4" w:space="0" w:color="auto"/>
            </w:tcBorders>
            <w:hideMark/>
          </w:tcPr>
          <w:p w14:paraId="11683734" w14:textId="77777777" w:rsidR="001D13CF" w:rsidRPr="001D13CF" w:rsidRDefault="001D13CF" w:rsidP="0036573C">
            <w:pPr>
              <w:ind w:left="32"/>
              <w:rPr>
                <w:sz w:val="22"/>
                <w:szCs w:val="22"/>
                <w:lang w:val="en-US"/>
              </w:rPr>
            </w:pPr>
            <w:r w:rsidRPr="001D13CF">
              <w:rPr>
                <w:sz w:val="22"/>
                <w:szCs w:val="22"/>
                <w:lang w:val="en-US"/>
              </w:rPr>
              <w:t xml:space="preserve">Arteriel tromboemboli </w:t>
            </w:r>
          </w:p>
        </w:tc>
        <w:tc>
          <w:tcPr>
            <w:tcW w:w="1252" w:type="pct"/>
            <w:tcBorders>
              <w:top w:val="single" w:sz="4" w:space="0" w:color="auto"/>
              <w:left w:val="single" w:sz="4" w:space="0" w:color="auto"/>
              <w:bottom w:val="single" w:sz="4" w:space="0" w:color="auto"/>
              <w:right w:val="single" w:sz="4" w:space="0" w:color="auto"/>
            </w:tcBorders>
            <w:hideMark/>
          </w:tcPr>
          <w:p w14:paraId="661A7791" w14:textId="77777777" w:rsidR="001D13CF" w:rsidRPr="001D13CF" w:rsidRDefault="001D13CF" w:rsidP="0036573C">
            <w:pPr>
              <w:ind w:left="32"/>
              <w:rPr>
                <w:sz w:val="22"/>
                <w:szCs w:val="22"/>
                <w:lang w:val="en-US"/>
              </w:rPr>
            </w:pPr>
            <w:r w:rsidRPr="001D13CF">
              <w:rPr>
                <w:sz w:val="22"/>
                <w:szCs w:val="22"/>
                <w:lang w:val="en-US"/>
              </w:rPr>
              <w:t>Alle grader</w:t>
            </w:r>
          </w:p>
        </w:tc>
        <w:tc>
          <w:tcPr>
            <w:tcW w:w="704" w:type="pct"/>
            <w:tcBorders>
              <w:top w:val="single" w:sz="4" w:space="0" w:color="auto"/>
              <w:left w:val="single" w:sz="4" w:space="0" w:color="auto"/>
              <w:bottom w:val="single" w:sz="4" w:space="0" w:color="auto"/>
              <w:right w:val="single" w:sz="4" w:space="0" w:color="auto"/>
            </w:tcBorders>
            <w:hideMark/>
          </w:tcPr>
          <w:p w14:paraId="2069DFED"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18C0504E"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4610DD65" w14:textId="77777777" w:rsidTr="0036573C">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2E720596" w14:textId="77777777" w:rsidR="001D13CF" w:rsidRPr="001D13CF" w:rsidRDefault="001D13CF" w:rsidP="0036573C">
            <w:pPr>
              <w:ind w:left="32"/>
              <w:rPr>
                <w:sz w:val="22"/>
                <w:szCs w:val="22"/>
                <w:lang w:val="en-US"/>
              </w:rPr>
            </w:pPr>
            <w:r w:rsidRPr="001D13CF">
              <w:rPr>
                <w:sz w:val="22"/>
                <w:szCs w:val="22"/>
                <w:lang w:val="en-US"/>
              </w:rPr>
              <w:t>Blødning</w:t>
            </w:r>
          </w:p>
        </w:tc>
        <w:tc>
          <w:tcPr>
            <w:tcW w:w="1252" w:type="pct"/>
            <w:tcBorders>
              <w:top w:val="single" w:sz="4" w:space="0" w:color="auto"/>
              <w:left w:val="single" w:sz="4" w:space="0" w:color="auto"/>
              <w:bottom w:val="single" w:sz="4" w:space="0" w:color="auto"/>
              <w:right w:val="single" w:sz="4" w:space="0" w:color="auto"/>
            </w:tcBorders>
            <w:hideMark/>
          </w:tcPr>
          <w:p w14:paraId="674D1345" w14:textId="77777777" w:rsidR="001D13CF" w:rsidRPr="001D13CF" w:rsidRDefault="001D13CF" w:rsidP="0036573C">
            <w:pPr>
              <w:ind w:left="32"/>
              <w:rPr>
                <w:sz w:val="22"/>
                <w:szCs w:val="22"/>
                <w:lang w:val="en-US"/>
              </w:rPr>
            </w:pPr>
            <w:r w:rsidRPr="001D13CF">
              <w:rPr>
                <w:sz w:val="22"/>
                <w:szCs w:val="22"/>
                <w:lang w:val="en-US"/>
              </w:rPr>
              <w:t>Grad 3</w:t>
            </w:r>
          </w:p>
        </w:tc>
        <w:tc>
          <w:tcPr>
            <w:tcW w:w="704" w:type="pct"/>
            <w:tcBorders>
              <w:top w:val="single" w:sz="4" w:space="0" w:color="auto"/>
              <w:left w:val="single" w:sz="4" w:space="0" w:color="auto"/>
              <w:bottom w:val="single" w:sz="4" w:space="0" w:color="auto"/>
              <w:right w:val="single" w:sz="4" w:space="0" w:color="auto"/>
            </w:tcBorders>
            <w:hideMark/>
          </w:tcPr>
          <w:p w14:paraId="12E93EB9" w14:textId="77777777" w:rsidR="001D13CF" w:rsidRPr="001D13CF" w:rsidRDefault="001D13CF" w:rsidP="0036573C">
            <w:pPr>
              <w:ind w:left="32"/>
              <w:rPr>
                <w:sz w:val="22"/>
                <w:szCs w:val="22"/>
                <w:lang w:val="en-US"/>
              </w:rPr>
            </w:pPr>
            <w:r w:rsidRPr="001D13CF">
              <w:rPr>
                <w:sz w:val="22"/>
                <w:szCs w:val="22"/>
                <w:lang w:val="en-US"/>
              </w:rPr>
              <w:t>Afbryd</w:t>
            </w:r>
          </w:p>
        </w:tc>
        <w:tc>
          <w:tcPr>
            <w:tcW w:w="1639" w:type="pct"/>
            <w:tcBorders>
              <w:top w:val="single" w:sz="4" w:space="0" w:color="auto"/>
              <w:left w:val="single" w:sz="4" w:space="0" w:color="auto"/>
              <w:bottom w:val="single" w:sz="4" w:space="0" w:color="auto"/>
              <w:right w:val="single" w:sz="4" w:space="0" w:color="auto"/>
            </w:tcBorders>
            <w:hideMark/>
          </w:tcPr>
          <w:p w14:paraId="1917EDF7" w14:textId="77777777" w:rsidR="001D13CF" w:rsidRPr="001D13CF" w:rsidRDefault="001D13CF" w:rsidP="0036573C">
            <w:pPr>
              <w:ind w:left="32"/>
              <w:rPr>
                <w:sz w:val="22"/>
                <w:szCs w:val="22"/>
                <w:lang w:val="en-US"/>
              </w:rPr>
            </w:pPr>
            <w:r w:rsidRPr="001D13CF">
              <w:rPr>
                <w:sz w:val="22"/>
                <w:szCs w:val="22"/>
                <w:lang w:val="en-US"/>
              </w:rPr>
              <w:t>Fortaget sig til grad 0</w:t>
            </w:r>
            <w:r w:rsidRPr="001D13CF">
              <w:rPr>
                <w:sz w:val="22"/>
                <w:szCs w:val="22"/>
                <w:lang w:val="en-US"/>
              </w:rPr>
              <w:noBreakHyphen/>
              <w:t>1.</w:t>
            </w:r>
          </w:p>
        </w:tc>
      </w:tr>
      <w:tr w:rsidR="001D13CF" w:rsidRPr="001D13CF" w14:paraId="5327A19B" w14:textId="77777777" w:rsidTr="0036573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A3C2B" w14:textId="77777777" w:rsidR="001D13CF" w:rsidRPr="001D13CF" w:rsidRDefault="001D13CF" w:rsidP="0036573C">
            <w:pPr>
              <w:ind w:left="32"/>
              <w:rPr>
                <w:sz w:val="22"/>
                <w:szCs w:val="22"/>
                <w:lang w:val="en-US"/>
              </w:rPr>
            </w:pPr>
          </w:p>
        </w:tc>
        <w:tc>
          <w:tcPr>
            <w:tcW w:w="1252" w:type="pct"/>
            <w:tcBorders>
              <w:top w:val="single" w:sz="4" w:space="0" w:color="auto"/>
              <w:left w:val="single" w:sz="4" w:space="0" w:color="auto"/>
              <w:bottom w:val="single" w:sz="4" w:space="0" w:color="auto"/>
              <w:right w:val="single" w:sz="4" w:space="0" w:color="auto"/>
            </w:tcBorders>
            <w:hideMark/>
          </w:tcPr>
          <w:p w14:paraId="73B2F43E" w14:textId="77777777" w:rsidR="001D13CF" w:rsidRPr="001D13CF" w:rsidRDefault="001D13CF" w:rsidP="0036573C">
            <w:pPr>
              <w:ind w:left="32"/>
              <w:rPr>
                <w:sz w:val="22"/>
                <w:szCs w:val="22"/>
                <w:lang w:val="en-US"/>
              </w:rPr>
            </w:pPr>
            <w:r w:rsidRPr="001D13CF">
              <w:rPr>
                <w:sz w:val="22"/>
                <w:szCs w:val="22"/>
                <w:lang w:val="en-US"/>
              </w:rPr>
              <w:t>Grad 4</w:t>
            </w:r>
          </w:p>
        </w:tc>
        <w:tc>
          <w:tcPr>
            <w:tcW w:w="704" w:type="pct"/>
            <w:tcBorders>
              <w:top w:val="single" w:sz="4" w:space="0" w:color="auto"/>
              <w:left w:val="single" w:sz="4" w:space="0" w:color="auto"/>
              <w:bottom w:val="single" w:sz="4" w:space="0" w:color="auto"/>
              <w:right w:val="single" w:sz="4" w:space="0" w:color="auto"/>
            </w:tcBorders>
            <w:hideMark/>
          </w:tcPr>
          <w:p w14:paraId="3350D853"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3F87ADE9"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04F31088" w14:textId="77777777" w:rsidTr="0036573C">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326F889B" w14:textId="77777777" w:rsidR="001D13CF" w:rsidRPr="001D13CF" w:rsidRDefault="001D13CF" w:rsidP="0036573C">
            <w:pPr>
              <w:ind w:left="32"/>
              <w:rPr>
                <w:sz w:val="22"/>
                <w:szCs w:val="22"/>
                <w:lang w:val="en-US"/>
              </w:rPr>
            </w:pPr>
            <w:r w:rsidRPr="001D13CF">
              <w:rPr>
                <w:sz w:val="22"/>
                <w:szCs w:val="22"/>
                <w:lang w:val="en-US"/>
              </w:rPr>
              <w:t>Gastrointestinal perforation eller fisteldannelse</w:t>
            </w:r>
          </w:p>
        </w:tc>
        <w:tc>
          <w:tcPr>
            <w:tcW w:w="1252" w:type="pct"/>
            <w:tcBorders>
              <w:top w:val="single" w:sz="4" w:space="0" w:color="auto"/>
              <w:left w:val="single" w:sz="4" w:space="0" w:color="auto"/>
              <w:bottom w:val="single" w:sz="4" w:space="0" w:color="auto"/>
              <w:right w:val="single" w:sz="4" w:space="0" w:color="auto"/>
            </w:tcBorders>
            <w:hideMark/>
          </w:tcPr>
          <w:p w14:paraId="7BD87F37" w14:textId="77777777" w:rsidR="001D13CF" w:rsidRPr="001D13CF" w:rsidRDefault="001D13CF" w:rsidP="0036573C">
            <w:pPr>
              <w:ind w:left="32"/>
              <w:rPr>
                <w:sz w:val="22"/>
                <w:szCs w:val="22"/>
                <w:lang w:val="en-US"/>
              </w:rPr>
            </w:pPr>
            <w:r w:rsidRPr="001D13CF">
              <w:rPr>
                <w:sz w:val="22"/>
                <w:szCs w:val="22"/>
                <w:lang w:val="en-US"/>
              </w:rPr>
              <w:t>Grad 3</w:t>
            </w:r>
          </w:p>
        </w:tc>
        <w:tc>
          <w:tcPr>
            <w:tcW w:w="704" w:type="pct"/>
            <w:tcBorders>
              <w:top w:val="single" w:sz="4" w:space="0" w:color="auto"/>
              <w:left w:val="single" w:sz="4" w:space="0" w:color="auto"/>
              <w:bottom w:val="single" w:sz="4" w:space="0" w:color="auto"/>
              <w:right w:val="single" w:sz="4" w:space="0" w:color="auto"/>
            </w:tcBorders>
            <w:hideMark/>
          </w:tcPr>
          <w:p w14:paraId="3B956A2D" w14:textId="77777777" w:rsidR="001D13CF" w:rsidRPr="001D13CF" w:rsidRDefault="001D13CF" w:rsidP="0036573C">
            <w:pPr>
              <w:ind w:left="32"/>
              <w:rPr>
                <w:sz w:val="22"/>
                <w:szCs w:val="22"/>
                <w:lang w:val="en-US"/>
              </w:rPr>
            </w:pPr>
            <w:r w:rsidRPr="001D13CF">
              <w:rPr>
                <w:sz w:val="22"/>
                <w:szCs w:val="22"/>
                <w:lang w:val="en-US"/>
              </w:rPr>
              <w:t>Afbryd</w:t>
            </w:r>
          </w:p>
        </w:tc>
        <w:tc>
          <w:tcPr>
            <w:tcW w:w="1639" w:type="pct"/>
            <w:tcBorders>
              <w:top w:val="single" w:sz="4" w:space="0" w:color="auto"/>
              <w:left w:val="single" w:sz="4" w:space="0" w:color="auto"/>
              <w:bottom w:val="single" w:sz="4" w:space="0" w:color="auto"/>
              <w:right w:val="single" w:sz="4" w:space="0" w:color="auto"/>
            </w:tcBorders>
            <w:hideMark/>
          </w:tcPr>
          <w:p w14:paraId="6E170A4D" w14:textId="77777777" w:rsidR="001D13CF" w:rsidRPr="001D13CF" w:rsidRDefault="001D13CF" w:rsidP="0036573C">
            <w:pPr>
              <w:ind w:left="32"/>
              <w:rPr>
                <w:sz w:val="22"/>
                <w:szCs w:val="22"/>
              </w:rPr>
            </w:pPr>
            <w:r w:rsidRPr="001D13CF">
              <w:rPr>
                <w:sz w:val="22"/>
                <w:szCs w:val="22"/>
              </w:rPr>
              <w:t>Fortaget sig til grad 0</w:t>
            </w:r>
            <w:r w:rsidRPr="001D13CF">
              <w:rPr>
                <w:sz w:val="22"/>
                <w:szCs w:val="22"/>
              </w:rPr>
              <w:noBreakHyphen/>
              <w:t xml:space="preserve">1 eller </w:t>
            </w:r>
            <w:r w:rsidRPr="001D13CF">
              <w:rPr>
                <w:i/>
                <w:sz w:val="22"/>
                <w:szCs w:val="22"/>
              </w:rPr>
              <w:t>baseline</w:t>
            </w:r>
            <w:r w:rsidRPr="001D13CF">
              <w:rPr>
                <w:sz w:val="22"/>
                <w:szCs w:val="22"/>
              </w:rPr>
              <w:t>-niveau.</w:t>
            </w:r>
          </w:p>
        </w:tc>
      </w:tr>
      <w:tr w:rsidR="001D13CF" w:rsidRPr="001D13CF" w14:paraId="08EAF8B6" w14:textId="77777777" w:rsidTr="0036573C">
        <w:trPr>
          <w:cantSplit/>
          <w:trHeight w:val="3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CDDBE3" w14:textId="77777777" w:rsidR="001D13CF" w:rsidRPr="001D13CF" w:rsidRDefault="001D13CF" w:rsidP="0036573C">
            <w:pPr>
              <w:ind w:left="32"/>
              <w:rPr>
                <w:sz w:val="22"/>
                <w:szCs w:val="22"/>
              </w:rPr>
            </w:pPr>
          </w:p>
        </w:tc>
        <w:tc>
          <w:tcPr>
            <w:tcW w:w="1252" w:type="pct"/>
            <w:tcBorders>
              <w:top w:val="single" w:sz="4" w:space="0" w:color="auto"/>
              <w:left w:val="single" w:sz="4" w:space="0" w:color="auto"/>
              <w:bottom w:val="single" w:sz="4" w:space="0" w:color="auto"/>
              <w:right w:val="single" w:sz="4" w:space="0" w:color="auto"/>
            </w:tcBorders>
            <w:hideMark/>
          </w:tcPr>
          <w:p w14:paraId="2379934B" w14:textId="77777777" w:rsidR="001D13CF" w:rsidRPr="001D13CF" w:rsidRDefault="001D13CF" w:rsidP="0036573C">
            <w:pPr>
              <w:ind w:left="32"/>
              <w:rPr>
                <w:sz w:val="22"/>
                <w:szCs w:val="22"/>
                <w:lang w:val="en-US"/>
              </w:rPr>
            </w:pPr>
            <w:r w:rsidRPr="001D13CF">
              <w:rPr>
                <w:sz w:val="22"/>
                <w:szCs w:val="22"/>
                <w:lang w:val="en-US"/>
              </w:rPr>
              <w:t>Grad 4</w:t>
            </w:r>
          </w:p>
        </w:tc>
        <w:tc>
          <w:tcPr>
            <w:tcW w:w="704" w:type="pct"/>
            <w:tcBorders>
              <w:top w:val="single" w:sz="4" w:space="0" w:color="auto"/>
              <w:left w:val="single" w:sz="4" w:space="0" w:color="auto"/>
              <w:bottom w:val="single" w:sz="4" w:space="0" w:color="auto"/>
              <w:right w:val="single" w:sz="4" w:space="0" w:color="auto"/>
            </w:tcBorders>
            <w:hideMark/>
          </w:tcPr>
          <w:p w14:paraId="0A147998"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4E896B6C"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79DAC7D2" w14:textId="77777777" w:rsidTr="0036573C">
        <w:trPr>
          <w:cantSplit/>
          <w:trHeight w:val="323"/>
        </w:trPr>
        <w:tc>
          <w:tcPr>
            <w:tcW w:w="1405" w:type="pct"/>
            <w:tcBorders>
              <w:top w:val="single" w:sz="4" w:space="0" w:color="auto"/>
              <w:left w:val="single" w:sz="4" w:space="0" w:color="auto"/>
              <w:bottom w:val="single" w:sz="4" w:space="0" w:color="auto"/>
              <w:right w:val="single" w:sz="4" w:space="0" w:color="auto"/>
            </w:tcBorders>
            <w:hideMark/>
          </w:tcPr>
          <w:p w14:paraId="395415DD" w14:textId="77777777" w:rsidR="001D13CF" w:rsidRPr="001D13CF" w:rsidRDefault="001D13CF" w:rsidP="0036573C">
            <w:pPr>
              <w:ind w:left="32"/>
              <w:rPr>
                <w:sz w:val="22"/>
                <w:szCs w:val="22"/>
              </w:rPr>
            </w:pPr>
            <w:r w:rsidRPr="001D13CF">
              <w:rPr>
                <w:sz w:val="22"/>
                <w:szCs w:val="22"/>
              </w:rPr>
              <w:t>Fistel uden for mave-tarm-kanalen</w:t>
            </w:r>
          </w:p>
        </w:tc>
        <w:tc>
          <w:tcPr>
            <w:tcW w:w="1252" w:type="pct"/>
            <w:tcBorders>
              <w:top w:val="single" w:sz="4" w:space="0" w:color="auto"/>
              <w:left w:val="single" w:sz="4" w:space="0" w:color="auto"/>
              <w:bottom w:val="single" w:sz="4" w:space="0" w:color="auto"/>
              <w:right w:val="single" w:sz="4" w:space="0" w:color="auto"/>
            </w:tcBorders>
            <w:hideMark/>
          </w:tcPr>
          <w:p w14:paraId="69D79E84" w14:textId="77777777" w:rsidR="001D13CF" w:rsidRPr="001D13CF" w:rsidRDefault="001D13CF" w:rsidP="0036573C">
            <w:pPr>
              <w:ind w:left="32"/>
              <w:rPr>
                <w:sz w:val="22"/>
                <w:szCs w:val="22"/>
                <w:lang w:val="en-US"/>
              </w:rPr>
            </w:pPr>
            <w:r w:rsidRPr="001D13CF">
              <w:rPr>
                <w:sz w:val="22"/>
                <w:szCs w:val="22"/>
                <w:lang w:val="en-US"/>
              </w:rPr>
              <w:t>Grad 4</w:t>
            </w:r>
          </w:p>
        </w:tc>
        <w:tc>
          <w:tcPr>
            <w:tcW w:w="704" w:type="pct"/>
            <w:tcBorders>
              <w:top w:val="single" w:sz="4" w:space="0" w:color="auto"/>
              <w:left w:val="single" w:sz="4" w:space="0" w:color="auto"/>
              <w:bottom w:val="single" w:sz="4" w:space="0" w:color="auto"/>
              <w:right w:val="single" w:sz="4" w:space="0" w:color="auto"/>
            </w:tcBorders>
            <w:hideMark/>
          </w:tcPr>
          <w:p w14:paraId="0FE928FD"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7ED62F20"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61620332" w14:textId="77777777" w:rsidTr="0036573C">
        <w:trPr>
          <w:cantSplit/>
          <w:trHeight w:val="323"/>
        </w:trPr>
        <w:tc>
          <w:tcPr>
            <w:tcW w:w="1405" w:type="pct"/>
            <w:tcBorders>
              <w:top w:val="single" w:sz="4" w:space="0" w:color="auto"/>
              <w:left w:val="single" w:sz="4" w:space="0" w:color="auto"/>
              <w:bottom w:val="single" w:sz="4" w:space="0" w:color="auto"/>
              <w:right w:val="single" w:sz="4" w:space="0" w:color="auto"/>
            </w:tcBorders>
            <w:hideMark/>
          </w:tcPr>
          <w:p w14:paraId="5930C464" w14:textId="77777777" w:rsidR="001D13CF" w:rsidRPr="001D13CF" w:rsidRDefault="001D13CF" w:rsidP="0036573C">
            <w:pPr>
              <w:ind w:left="32"/>
              <w:rPr>
                <w:sz w:val="22"/>
                <w:szCs w:val="22"/>
                <w:lang w:val="en-US"/>
              </w:rPr>
            </w:pPr>
            <w:r w:rsidRPr="001D13CF">
              <w:rPr>
                <w:sz w:val="22"/>
                <w:szCs w:val="22"/>
                <w:lang w:val="en-US"/>
              </w:rPr>
              <w:t>Forlængelse af QT-interval</w:t>
            </w:r>
          </w:p>
        </w:tc>
        <w:tc>
          <w:tcPr>
            <w:tcW w:w="1252" w:type="pct"/>
            <w:tcBorders>
              <w:top w:val="single" w:sz="4" w:space="0" w:color="auto"/>
              <w:left w:val="single" w:sz="4" w:space="0" w:color="auto"/>
              <w:bottom w:val="single" w:sz="4" w:space="0" w:color="auto"/>
              <w:right w:val="single" w:sz="4" w:space="0" w:color="auto"/>
            </w:tcBorders>
            <w:hideMark/>
          </w:tcPr>
          <w:p w14:paraId="3EEB08F8" w14:textId="77777777" w:rsidR="001D13CF" w:rsidRPr="001D13CF" w:rsidRDefault="001D13CF" w:rsidP="0036573C">
            <w:pPr>
              <w:ind w:left="32"/>
              <w:rPr>
                <w:sz w:val="22"/>
                <w:szCs w:val="22"/>
                <w:lang w:val="en-US"/>
              </w:rPr>
            </w:pPr>
            <w:r w:rsidRPr="001D13CF">
              <w:rPr>
                <w:sz w:val="22"/>
                <w:szCs w:val="22"/>
                <w:lang w:val="en-US"/>
              </w:rPr>
              <w:t>QT-interval &gt; 500 ms</w:t>
            </w:r>
          </w:p>
        </w:tc>
        <w:tc>
          <w:tcPr>
            <w:tcW w:w="704" w:type="pct"/>
            <w:tcBorders>
              <w:top w:val="single" w:sz="4" w:space="0" w:color="auto"/>
              <w:left w:val="single" w:sz="4" w:space="0" w:color="auto"/>
              <w:bottom w:val="single" w:sz="4" w:space="0" w:color="auto"/>
              <w:right w:val="single" w:sz="4" w:space="0" w:color="auto"/>
            </w:tcBorders>
            <w:hideMark/>
          </w:tcPr>
          <w:p w14:paraId="59C3E75C" w14:textId="77777777" w:rsidR="001D13CF" w:rsidRPr="001D13CF" w:rsidRDefault="001D13CF" w:rsidP="0036573C">
            <w:pPr>
              <w:ind w:left="32"/>
              <w:rPr>
                <w:sz w:val="22"/>
                <w:szCs w:val="22"/>
                <w:lang w:val="en-US"/>
              </w:rPr>
            </w:pPr>
            <w:r w:rsidRPr="001D13CF">
              <w:rPr>
                <w:sz w:val="22"/>
                <w:szCs w:val="22"/>
                <w:lang w:val="en-US"/>
              </w:rPr>
              <w:t>Afbryd</w:t>
            </w:r>
          </w:p>
        </w:tc>
        <w:tc>
          <w:tcPr>
            <w:tcW w:w="1639" w:type="pct"/>
            <w:tcBorders>
              <w:top w:val="single" w:sz="4" w:space="0" w:color="auto"/>
              <w:left w:val="single" w:sz="4" w:space="0" w:color="auto"/>
              <w:bottom w:val="single" w:sz="4" w:space="0" w:color="auto"/>
              <w:right w:val="single" w:sz="4" w:space="0" w:color="auto"/>
            </w:tcBorders>
            <w:hideMark/>
          </w:tcPr>
          <w:p w14:paraId="4B8FA962" w14:textId="77777777" w:rsidR="001D13CF" w:rsidRPr="001D13CF" w:rsidRDefault="001D13CF" w:rsidP="0036573C">
            <w:pPr>
              <w:ind w:left="32"/>
              <w:rPr>
                <w:sz w:val="22"/>
                <w:szCs w:val="22"/>
              </w:rPr>
            </w:pPr>
            <w:r w:rsidRPr="001D13CF">
              <w:rPr>
                <w:sz w:val="22"/>
                <w:szCs w:val="22"/>
              </w:rPr>
              <w:t xml:space="preserve">Fortaget sig til &lt; 480 ms eller </w:t>
            </w:r>
            <w:r w:rsidRPr="001D13CF">
              <w:rPr>
                <w:i/>
                <w:sz w:val="22"/>
                <w:szCs w:val="22"/>
              </w:rPr>
              <w:t>baseline</w:t>
            </w:r>
            <w:r w:rsidRPr="001D13CF">
              <w:rPr>
                <w:sz w:val="22"/>
                <w:szCs w:val="22"/>
              </w:rPr>
              <w:t>-niveau.</w:t>
            </w:r>
          </w:p>
        </w:tc>
      </w:tr>
      <w:tr w:rsidR="001D13CF" w:rsidRPr="001D13CF" w14:paraId="089514B5" w14:textId="77777777" w:rsidTr="0036573C">
        <w:trPr>
          <w:cantSplit/>
          <w:trHeight w:val="323"/>
        </w:trPr>
        <w:tc>
          <w:tcPr>
            <w:tcW w:w="1405" w:type="pct"/>
            <w:vMerge w:val="restart"/>
            <w:tcBorders>
              <w:top w:val="single" w:sz="4" w:space="0" w:color="auto"/>
              <w:left w:val="single" w:sz="4" w:space="0" w:color="auto"/>
              <w:bottom w:val="single" w:sz="4" w:space="0" w:color="auto"/>
              <w:right w:val="single" w:sz="4" w:space="0" w:color="auto"/>
            </w:tcBorders>
            <w:hideMark/>
          </w:tcPr>
          <w:p w14:paraId="082172E7" w14:textId="77777777" w:rsidR="001D13CF" w:rsidRPr="001D13CF" w:rsidRDefault="001D13CF" w:rsidP="0036573C">
            <w:pPr>
              <w:ind w:left="32"/>
              <w:rPr>
                <w:sz w:val="22"/>
                <w:szCs w:val="22"/>
                <w:lang w:val="en-US"/>
              </w:rPr>
            </w:pPr>
            <w:r w:rsidRPr="001D13CF">
              <w:rPr>
                <w:sz w:val="22"/>
                <w:szCs w:val="22"/>
                <w:lang w:val="en-US"/>
              </w:rPr>
              <w:t xml:space="preserve">Diarré </w:t>
            </w:r>
          </w:p>
        </w:tc>
        <w:tc>
          <w:tcPr>
            <w:tcW w:w="1252" w:type="pct"/>
            <w:tcBorders>
              <w:top w:val="single" w:sz="4" w:space="0" w:color="auto"/>
              <w:left w:val="single" w:sz="4" w:space="0" w:color="auto"/>
              <w:bottom w:val="single" w:sz="4" w:space="0" w:color="auto"/>
              <w:right w:val="single" w:sz="4" w:space="0" w:color="auto"/>
            </w:tcBorders>
            <w:hideMark/>
          </w:tcPr>
          <w:p w14:paraId="0641C450" w14:textId="77777777" w:rsidR="001D13CF" w:rsidRPr="001D13CF" w:rsidRDefault="001D13CF" w:rsidP="0036573C">
            <w:pPr>
              <w:ind w:left="32"/>
              <w:rPr>
                <w:sz w:val="22"/>
                <w:szCs w:val="22"/>
                <w:lang w:val="en-US"/>
              </w:rPr>
            </w:pPr>
            <w:r w:rsidRPr="001D13CF">
              <w:rPr>
                <w:sz w:val="22"/>
                <w:szCs w:val="22"/>
                <w:lang w:val="en-US"/>
              </w:rPr>
              <w:t>Grad 3</w:t>
            </w:r>
          </w:p>
        </w:tc>
        <w:tc>
          <w:tcPr>
            <w:tcW w:w="704" w:type="pct"/>
            <w:tcBorders>
              <w:top w:val="single" w:sz="4" w:space="0" w:color="auto"/>
              <w:left w:val="single" w:sz="4" w:space="0" w:color="auto"/>
              <w:bottom w:val="single" w:sz="4" w:space="0" w:color="auto"/>
              <w:right w:val="single" w:sz="4" w:space="0" w:color="auto"/>
            </w:tcBorders>
            <w:hideMark/>
          </w:tcPr>
          <w:p w14:paraId="2414F3FA" w14:textId="77777777" w:rsidR="001D13CF" w:rsidRPr="001D13CF" w:rsidRDefault="001D13CF" w:rsidP="0036573C">
            <w:pPr>
              <w:ind w:left="32"/>
              <w:rPr>
                <w:sz w:val="22"/>
                <w:szCs w:val="22"/>
                <w:lang w:val="en-US"/>
              </w:rPr>
            </w:pPr>
            <w:r w:rsidRPr="001D13CF">
              <w:rPr>
                <w:sz w:val="22"/>
                <w:szCs w:val="22"/>
                <w:lang w:val="en-US"/>
              </w:rPr>
              <w:t>Afbryd</w:t>
            </w:r>
          </w:p>
        </w:tc>
        <w:tc>
          <w:tcPr>
            <w:tcW w:w="1639" w:type="pct"/>
            <w:tcBorders>
              <w:top w:val="single" w:sz="4" w:space="0" w:color="auto"/>
              <w:left w:val="single" w:sz="4" w:space="0" w:color="auto"/>
              <w:bottom w:val="single" w:sz="4" w:space="0" w:color="auto"/>
              <w:right w:val="single" w:sz="4" w:space="0" w:color="auto"/>
            </w:tcBorders>
            <w:hideMark/>
          </w:tcPr>
          <w:p w14:paraId="52E0792A" w14:textId="77777777" w:rsidR="001D13CF" w:rsidRPr="001D13CF" w:rsidRDefault="001D13CF" w:rsidP="0036573C">
            <w:pPr>
              <w:ind w:left="32"/>
              <w:rPr>
                <w:sz w:val="22"/>
                <w:szCs w:val="22"/>
              </w:rPr>
            </w:pPr>
            <w:r w:rsidRPr="001D13CF">
              <w:rPr>
                <w:sz w:val="22"/>
                <w:szCs w:val="22"/>
              </w:rPr>
              <w:t>Fortaget sig til grad 0</w:t>
            </w:r>
            <w:r w:rsidRPr="001D13CF">
              <w:rPr>
                <w:sz w:val="22"/>
                <w:szCs w:val="22"/>
              </w:rPr>
              <w:noBreakHyphen/>
              <w:t xml:space="preserve">1 eller </w:t>
            </w:r>
            <w:r w:rsidRPr="001D13CF">
              <w:rPr>
                <w:i/>
                <w:sz w:val="22"/>
                <w:szCs w:val="22"/>
              </w:rPr>
              <w:t>baseline</w:t>
            </w:r>
            <w:r w:rsidRPr="001D13CF">
              <w:rPr>
                <w:sz w:val="22"/>
                <w:szCs w:val="22"/>
              </w:rPr>
              <w:t>-niveau.</w:t>
            </w:r>
          </w:p>
        </w:tc>
      </w:tr>
      <w:tr w:rsidR="001D13CF" w:rsidRPr="001D13CF" w14:paraId="07CAA8E4" w14:textId="77777777" w:rsidTr="0036573C">
        <w:trPr>
          <w:cantSplit/>
          <w:trHeight w:val="3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480C10" w14:textId="77777777" w:rsidR="001D13CF" w:rsidRPr="001D13CF" w:rsidRDefault="001D13CF" w:rsidP="0036573C">
            <w:pPr>
              <w:ind w:left="32"/>
              <w:rPr>
                <w:sz w:val="22"/>
                <w:szCs w:val="22"/>
              </w:rPr>
            </w:pPr>
          </w:p>
        </w:tc>
        <w:tc>
          <w:tcPr>
            <w:tcW w:w="1252" w:type="pct"/>
            <w:tcBorders>
              <w:top w:val="single" w:sz="4" w:space="0" w:color="auto"/>
              <w:left w:val="single" w:sz="4" w:space="0" w:color="auto"/>
              <w:bottom w:val="single" w:sz="4" w:space="0" w:color="auto"/>
              <w:right w:val="single" w:sz="4" w:space="0" w:color="auto"/>
            </w:tcBorders>
            <w:hideMark/>
          </w:tcPr>
          <w:p w14:paraId="1903B761" w14:textId="77777777" w:rsidR="001D13CF" w:rsidRPr="001D13CF" w:rsidRDefault="001D13CF" w:rsidP="0036573C">
            <w:pPr>
              <w:ind w:left="32"/>
              <w:rPr>
                <w:sz w:val="22"/>
                <w:szCs w:val="22"/>
                <w:lang w:val="en-US"/>
              </w:rPr>
            </w:pPr>
            <w:r w:rsidRPr="001D13CF">
              <w:rPr>
                <w:sz w:val="22"/>
                <w:szCs w:val="22"/>
                <w:lang w:val="en-US"/>
              </w:rPr>
              <w:t>Grad 4 (trods medicinsk behandling)</w:t>
            </w:r>
          </w:p>
        </w:tc>
        <w:tc>
          <w:tcPr>
            <w:tcW w:w="704" w:type="pct"/>
            <w:tcBorders>
              <w:top w:val="single" w:sz="4" w:space="0" w:color="auto"/>
              <w:left w:val="single" w:sz="4" w:space="0" w:color="auto"/>
              <w:bottom w:val="single" w:sz="4" w:space="0" w:color="auto"/>
              <w:right w:val="single" w:sz="4" w:space="0" w:color="auto"/>
            </w:tcBorders>
            <w:hideMark/>
          </w:tcPr>
          <w:p w14:paraId="3E9EB77D" w14:textId="77777777" w:rsidR="001D13CF" w:rsidRPr="001D13CF" w:rsidRDefault="001D13CF" w:rsidP="0036573C">
            <w:pPr>
              <w:ind w:left="32"/>
              <w:rPr>
                <w:sz w:val="22"/>
                <w:szCs w:val="22"/>
                <w:lang w:val="en-US"/>
              </w:rPr>
            </w:pPr>
            <w:r w:rsidRPr="001D13CF">
              <w:rPr>
                <w:sz w:val="22"/>
                <w:szCs w:val="22"/>
                <w:lang w:val="en-US"/>
              </w:rPr>
              <w:t>Seponer</w:t>
            </w:r>
          </w:p>
        </w:tc>
        <w:tc>
          <w:tcPr>
            <w:tcW w:w="1639" w:type="pct"/>
            <w:tcBorders>
              <w:top w:val="single" w:sz="4" w:space="0" w:color="auto"/>
              <w:left w:val="single" w:sz="4" w:space="0" w:color="auto"/>
              <w:bottom w:val="single" w:sz="4" w:space="0" w:color="auto"/>
              <w:right w:val="single" w:sz="4" w:space="0" w:color="auto"/>
            </w:tcBorders>
            <w:hideMark/>
          </w:tcPr>
          <w:p w14:paraId="69F2198A" w14:textId="77777777" w:rsidR="001D13CF" w:rsidRPr="001D13CF" w:rsidRDefault="001D13CF" w:rsidP="0036573C">
            <w:pPr>
              <w:ind w:left="32"/>
              <w:rPr>
                <w:sz w:val="22"/>
                <w:szCs w:val="22"/>
                <w:lang w:val="en-US"/>
              </w:rPr>
            </w:pPr>
            <w:r w:rsidRPr="001D13CF">
              <w:rPr>
                <w:sz w:val="22"/>
                <w:szCs w:val="22"/>
                <w:lang w:val="en-US"/>
              </w:rPr>
              <w:t>Må ikke genstartes.</w:t>
            </w:r>
          </w:p>
        </w:tc>
      </w:tr>
      <w:tr w:rsidR="001D13CF" w:rsidRPr="001D13CF" w14:paraId="025065FF" w14:textId="77777777" w:rsidTr="0036573C">
        <w:trPr>
          <w:cantSplit/>
          <w:trHeight w:val="323"/>
        </w:trPr>
        <w:tc>
          <w:tcPr>
            <w:tcW w:w="5000" w:type="pct"/>
            <w:gridSpan w:val="4"/>
            <w:tcBorders>
              <w:top w:val="single" w:sz="4" w:space="0" w:color="auto"/>
              <w:left w:val="single" w:sz="4" w:space="0" w:color="auto"/>
              <w:bottom w:val="single" w:sz="4" w:space="0" w:color="auto"/>
              <w:right w:val="single" w:sz="4" w:space="0" w:color="auto"/>
            </w:tcBorders>
            <w:hideMark/>
          </w:tcPr>
          <w:p w14:paraId="04BDD992" w14:textId="77777777" w:rsidR="001D13CF" w:rsidRPr="001D13CF" w:rsidRDefault="001D13CF" w:rsidP="0036573C">
            <w:pPr>
              <w:ind w:left="32"/>
              <w:rPr>
                <w:sz w:val="22"/>
                <w:szCs w:val="22"/>
              </w:rPr>
            </w:pPr>
            <w:r w:rsidRPr="001D13CF">
              <w:rPr>
                <w:sz w:val="22"/>
                <w:szCs w:val="22"/>
              </w:rPr>
              <w:t>*Grad 4 laboratorieanomalier, der bedømmes som ikke livstruende, kan håndteres som svære reaktioner (f.eks. grad 3)</w:t>
            </w:r>
          </w:p>
        </w:tc>
      </w:tr>
    </w:tbl>
    <w:p w14:paraId="6165A4B4" w14:textId="77777777" w:rsidR="001D13CF" w:rsidRPr="001D13CF" w:rsidRDefault="001D13CF" w:rsidP="001D13CF">
      <w:pPr>
        <w:tabs>
          <w:tab w:val="left" w:pos="851"/>
        </w:tabs>
        <w:ind w:left="851"/>
        <w:rPr>
          <w:sz w:val="24"/>
          <w:szCs w:val="24"/>
          <w:lang w:bidi="da-DK"/>
        </w:rPr>
      </w:pPr>
    </w:p>
    <w:p w14:paraId="136C68A9" w14:textId="77777777" w:rsidR="001D13CF" w:rsidRPr="001D13CF" w:rsidRDefault="001D13CF" w:rsidP="001D13CF">
      <w:pPr>
        <w:tabs>
          <w:tab w:val="left" w:pos="851"/>
        </w:tabs>
        <w:ind w:left="851"/>
        <w:rPr>
          <w:sz w:val="24"/>
          <w:szCs w:val="24"/>
          <w:u w:val="single"/>
          <w:lang w:bidi="da-DK"/>
        </w:rPr>
      </w:pPr>
      <w:r w:rsidRPr="001D13CF">
        <w:rPr>
          <w:sz w:val="24"/>
          <w:szCs w:val="24"/>
          <w:u w:val="single"/>
          <w:lang w:bidi="da-DK"/>
        </w:rPr>
        <w:t>Særlige populationer</w:t>
      </w:r>
    </w:p>
    <w:p w14:paraId="7CD97D6A" w14:textId="77777777" w:rsidR="001D13CF" w:rsidRPr="001D13CF" w:rsidRDefault="001D13CF" w:rsidP="001D13CF">
      <w:pPr>
        <w:tabs>
          <w:tab w:val="left" w:pos="851"/>
        </w:tabs>
        <w:ind w:left="851"/>
        <w:rPr>
          <w:sz w:val="24"/>
          <w:szCs w:val="24"/>
          <w:lang w:bidi="da-DK"/>
        </w:rPr>
      </w:pPr>
      <w:r w:rsidRPr="001D13CF">
        <w:rPr>
          <w:sz w:val="24"/>
          <w:szCs w:val="24"/>
          <w:lang w:bidi="da-DK"/>
        </w:rPr>
        <w:t>For oplysninger om klinisk erfaring med kombinationsbehandling med lenvatinib og pembrolizumab henvises til pkt. 4.8.</w:t>
      </w:r>
    </w:p>
    <w:p w14:paraId="3EAD480A" w14:textId="77777777" w:rsidR="001D13CF" w:rsidRPr="001D13CF" w:rsidRDefault="001D13CF" w:rsidP="001D13CF">
      <w:pPr>
        <w:tabs>
          <w:tab w:val="left" w:pos="851"/>
        </w:tabs>
        <w:ind w:left="851"/>
        <w:rPr>
          <w:sz w:val="24"/>
          <w:szCs w:val="24"/>
          <w:lang w:bidi="da-DK"/>
        </w:rPr>
      </w:pPr>
    </w:p>
    <w:p w14:paraId="18B17D47" w14:textId="77777777" w:rsidR="001D13CF" w:rsidRPr="001D13CF" w:rsidRDefault="001D13CF" w:rsidP="001D13CF">
      <w:pPr>
        <w:tabs>
          <w:tab w:val="left" w:pos="851"/>
        </w:tabs>
        <w:ind w:left="851"/>
        <w:rPr>
          <w:sz w:val="24"/>
          <w:szCs w:val="24"/>
          <w:lang w:bidi="da-DK"/>
        </w:rPr>
      </w:pPr>
      <w:r w:rsidRPr="001D13CF">
        <w:rPr>
          <w:sz w:val="24"/>
          <w:szCs w:val="24"/>
          <w:lang w:bidi="da-DK"/>
        </w:rPr>
        <w:t xml:space="preserve">Patienter i alderen ≥ 65 år med </w:t>
      </w:r>
      <w:r w:rsidRPr="001D13CF">
        <w:rPr>
          <w:i/>
          <w:iCs/>
          <w:sz w:val="24"/>
          <w:szCs w:val="24"/>
          <w:lang w:bidi="da-DK"/>
        </w:rPr>
        <w:t>baseline</w:t>
      </w:r>
      <w:r w:rsidRPr="001D13CF">
        <w:rPr>
          <w:sz w:val="24"/>
          <w:szCs w:val="24"/>
          <w:lang w:bidi="da-DK"/>
        </w:rPr>
        <w:t>-hypertension eller med nedsat nyrefunktion har tilsyneladende reduceret tolerabilitet for lenvatinib (se pkt. 4.8).</w:t>
      </w:r>
    </w:p>
    <w:p w14:paraId="6C1FD7DE" w14:textId="77777777" w:rsidR="001D13CF" w:rsidRPr="001D13CF" w:rsidRDefault="001D13CF" w:rsidP="001D13CF">
      <w:pPr>
        <w:tabs>
          <w:tab w:val="left" w:pos="851"/>
        </w:tabs>
        <w:ind w:left="851"/>
        <w:rPr>
          <w:sz w:val="24"/>
          <w:szCs w:val="24"/>
          <w:lang w:bidi="da-DK"/>
        </w:rPr>
      </w:pPr>
    </w:p>
    <w:p w14:paraId="1CA96001" w14:textId="77777777" w:rsidR="001D13CF" w:rsidRPr="001D13CF" w:rsidRDefault="001D13CF" w:rsidP="001D13CF">
      <w:pPr>
        <w:tabs>
          <w:tab w:val="left" w:pos="851"/>
        </w:tabs>
        <w:ind w:left="851"/>
        <w:rPr>
          <w:sz w:val="24"/>
          <w:szCs w:val="24"/>
          <w:lang w:bidi="da-DK"/>
        </w:rPr>
      </w:pPr>
      <w:r w:rsidRPr="001D13CF">
        <w:rPr>
          <w:sz w:val="24"/>
          <w:szCs w:val="24"/>
          <w:lang w:bidi="da-DK"/>
        </w:rPr>
        <w:t>Der foreligger ingen data vedrørende kombinationen af lenvatinib og everolimus for de fleste særlige populationer. Nedenstående oplysninger er afledt fra klinisk erfaring med enkeltstoffet lenvatinib hos patienter med differentieret thyreoideacancer (DTC, se produktresuméet for lenvatinib indiceret til differentieret thyreoideakarcinom, hepatocellulært karcinom og endometriekarcinom).</w:t>
      </w:r>
    </w:p>
    <w:p w14:paraId="28D4BFAF" w14:textId="77777777" w:rsidR="001D13CF" w:rsidRPr="001D13CF" w:rsidRDefault="001D13CF" w:rsidP="001D13CF">
      <w:pPr>
        <w:tabs>
          <w:tab w:val="left" w:pos="851"/>
        </w:tabs>
        <w:ind w:left="851"/>
        <w:rPr>
          <w:sz w:val="24"/>
          <w:szCs w:val="24"/>
          <w:u w:val="single"/>
          <w:lang w:bidi="da-DK"/>
        </w:rPr>
      </w:pPr>
    </w:p>
    <w:p w14:paraId="04CA74B2" w14:textId="77777777" w:rsidR="001D13CF" w:rsidRPr="001D13CF" w:rsidRDefault="001D13CF" w:rsidP="001D13CF">
      <w:pPr>
        <w:tabs>
          <w:tab w:val="left" w:pos="851"/>
        </w:tabs>
        <w:ind w:left="851"/>
        <w:rPr>
          <w:sz w:val="24"/>
          <w:szCs w:val="24"/>
          <w:lang w:bidi="da-DK"/>
        </w:rPr>
      </w:pPr>
      <w:r w:rsidRPr="001D13CF">
        <w:rPr>
          <w:sz w:val="24"/>
          <w:szCs w:val="24"/>
          <w:lang w:bidi="da-DK"/>
        </w:rPr>
        <w:t>Alle andre patienter end patienter med svært nedsat lever- eller nyrefunktion (se nedenfor) bør påbegynde behandlingen med den anbefalede dosis på 20 mg lenvatinib dagligt sammen med pembrolizumab eller 18 mg lenvatinib og 5 mg everolimus taget én gang dagligt som indiceret, hvorefter dosis bør justeres på basis af individuel tolerabilitet.</w:t>
      </w:r>
    </w:p>
    <w:p w14:paraId="65EB7527" w14:textId="77777777" w:rsidR="001D13CF" w:rsidRPr="001D13CF" w:rsidRDefault="001D13CF" w:rsidP="001D13CF">
      <w:pPr>
        <w:tabs>
          <w:tab w:val="left" w:pos="851"/>
        </w:tabs>
        <w:ind w:left="851"/>
        <w:rPr>
          <w:sz w:val="24"/>
          <w:szCs w:val="24"/>
          <w:lang w:bidi="da-DK"/>
        </w:rPr>
      </w:pPr>
    </w:p>
    <w:p w14:paraId="14FA449E" w14:textId="77777777" w:rsidR="001D13CF" w:rsidRPr="001D13CF" w:rsidRDefault="001D13CF" w:rsidP="001D13CF">
      <w:pPr>
        <w:tabs>
          <w:tab w:val="left" w:pos="851"/>
        </w:tabs>
        <w:ind w:left="851"/>
        <w:rPr>
          <w:iCs/>
          <w:sz w:val="24"/>
          <w:szCs w:val="24"/>
          <w:u w:val="single"/>
          <w:lang w:bidi="da-DK"/>
        </w:rPr>
      </w:pPr>
      <w:r w:rsidRPr="001D13CF">
        <w:rPr>
          <w:iCs/>
          <w:sz w:val="24"/>
          <w:szCs w:val="24"/>
          <w:u w:val="single"/>
          <w:lang w:bidi="da-DK"/>
        </w:rPr>
        <w:t>Patienter med hypertension</w:t>
      </w:r>
    </w:p>
    <w:p w14:paraId="591047C0" w14:textId="77777777" w:rsidR="001D13CF" w:rsidRPr="001D13CF" w:rsidRDefault="001D13CF" w:rsidP="001D13CF">
      <w:pPr>
        <w:tabs>
          <w:tab w:val="left" w:pos="851"/>
        </w:tabs>
        <w:ind w:left="851"/>
        <w:rPr>
          <w:sz w:val="24"/>
          <w:szCs w:val="24"/>
          <w:lang w:bidi="da-DK"/>
        </w:rPr>
      </w:pPr>
      <w:r w:rsidRPr="001D13CF">
        <w:rPr>
          <w:sz w:val="24"/>
          <w:szCs w:val="24"/>
          <w:lang w:bidi="da-DK"/>
        </w:rPr>
        <w:t>Blodtrykket skal være velkontrolleret før behandling med lenvatinib, og det bør monitoreres regelmæssigt under behandlingen (se pkt. 4.4 og 4.8).</w:t>
      </w:r>
    </w:p>
    <w:p w14:paraId="609D6A4A" w14:textId="41879B23" w:rsidR="001D13CF" w:rsidRDefault="001D13CF">
      <w:pPr>
        <w:rPr>
          <w:i/>
          <w:sz w:val="24"/>
          <w:szCs w:val="24"/>
          <w:lang w:bidi="da-DK"/>
        </w:rPr>
      </w:pPr>
      <w:r>
        <w:rPr>
          <w:i/>
          <w:sz w:val="24"/>
          <w:szCs w:val="24"/>
          <w:lang w:bidi="da-DK"/>
        </w:rPr>
        <w:br w:type="page"/>
      </w:r>
    </w:p>
    <w:p w14:paraId="0A577438" w14:textId="77777777" w:rsidR="001D13CF" w:rsidRPr="001D13CF" w:rsidRDefault="001D13CF" w:rsidP="001D13CF">
      <w:pPr>
        <w:tabs>
          <w:tab w:val="left" w:pos="851"/>
        </w:tabs>
        <w:ind w:left="851"/>
        <w:rPr>
          <w:i/>
          <w:sz w:val="24"/>
          <w:szCs w:val="24"/>
          <w:lang w:bidi="da-DK"/>
        </w:rPr>
      </w:pPr>
    </w:p>
    <w:p w14:paraId="1203750C" w14:textId="77777777" w:rsidR="001D13CF" w:rsidRPr="001D13CF" w:rsidRDefault="001D13CF" w:rsidP="001D13CF">
      <w:pPr>
        <w:tabs>
          <w:tab w:val="left" w:pos="851"/>
        </w:tabs>
        <w:ind w:left="851"/>
        <w:rPr>
          <w:iCs/>
          <w:sz w:val="24"/>
          <w:szCs w:val="24"/>
          <w:u w:val="single"/>
          <w:lang w:bidi="da-DK"/>
        </w:rPr>
      </w:pPr>
      <w:r w:rsidRPr="001D13CF">
        <w:rPr>
          <w:iCs/>
          <w:sz w:val="24"/>
          <w:szCs w:val="24"/>
          <w:u w:val="single"/>
          <w:lang w:bidi="da-DK"/>
        </w:rPr>
        <w:t>Patienter med nedsat leverfunktion</w:t>
      </w:r>
    </w:p>
    <w:p w14:paraId="15CA07BE" w14:textId="77777777" w:rsidR="001D13CF" w:rsidRPr="001D13CF" w:rsidRDefault="001D13CF" w:rsidP="001D13CF">
      <w:pPr>
        <w:tabs>
          <w:tab w:val="left" w:pos="851"/>
        </w:tabs>
        <w:ind w:left="851"/>
        <w:rPr>
          <w:sz w:val="24"/>
          <w:szCs w:val="24"/>
          <w:lang w:bidi="da-DK"/>
        </w:rPr>
      </w:pPr>
      <w:r w:rsidRPr="001D13CF">
        <w:rPr>
          <w:sz w:val="24"/>
          <w:szCs w:val="24"/>
          <w:lang w:bidi="da-DK"/>
        </w:rPr>
        <w:t>Der foreligger begrænsede data vedrørende kombinationen af lenvatinib og pembrolizumab hos patienter med nedsat leverfunktion. Justering af startdosis af kombinationen på basis af leverfunktion er ikke nødvendig hos patienter med let (Child</w:t>
      </w:r>
      <w:r w:rsidRPr="001D13CF">
        <w:rPr>
          <w:sz w:val="24"/>
          <w:szCs w:val="24"/>
          <w:lang w:bidi="da-DK"/>
        </w:rPr>
        <w:noBreakHyphen/>
        <w:t>Pugh A) eller moderat (Child</w:t>
      </w:r>
      <w:r w:rsidRPr="001D13CF">
        <w:rPr>
          <w:sz w:val="24"/>
          <w:szCs w:val="24"/>
          <w:lang w:bidi="da-DK"/>
        </w:rPr>
        <w:noBreakHyphen/>
        <w:t>Pugh B) nedsat leverfunktion. Hos patienter med svært (Child</w:t>
      </w:r>
      <w:r w:rsidRPr="001D13CF">
        <w:rPr>
          <w:sz w:val="24"/>
          <w:szCs w:val="24"/>
          <w:lang w:bidi="da-DK"/>
        </w:rPr>
        <w:noBreakHyphen/>
        <w:t>Pugh C) nedsat leverfunktion er den anbefalede startdosis 10 mg lenvatinib én gang dagligt. Se produktresuméet for pembrolizumab vedrørende dosering hos patienter med svært nedsat leverfunktion. Yderligere dosisjustering kan være nødvendig på basis af individuel tolerabilitet. Kombinationen må kun anvendes til patienter med svært nedsat leverfunktion, hvis den forventede fordel opvejer risikoen (se pkt. 4.8).</w:t>
      </w:r>
    </w:p>
    <w:p w14:paraId="0297B781" w14:textId="77777777" w:rsidR="001D13CF" w:rsidRPr="001D13CF" w:rsidRDefault="001D13CF" w:rsidP="001D13CF">
      <w:pPr>
        <w:tabs>
          <w:tab w:val="left" w:pos="851"/>
        </w:tabs>
        <w:ind w:left="851"/>
        <w:rPr>
          <w:sz w:val="24"/>
          <w:szCs w:val="24"/>
          <w:lang w:bidi="da-DK"/>
        </w:rPr>
      </w:pPr>
    </w:p>
    <w:p w14:paraId="11677B2D" w14:textId="77777777" w:rsidR="001D13CF" w:rsidRPr="001D13CF" w:rsidRDefault="001D13CF" w:rsidP="001D13CF">
      <w:pPr>
        <w:tabs>
          <w:tab w:val="left" w:pos="851"/>
        </w:tabs>
        <w:ind w:left="851"/>
        <w:rPr>
          <w:sz w:val="24"/>
          <w:szCs w:val="24"/>
          <w:lang w:bidi="da-DK"/>
        </w:rPr>
      </w:pPr>
      <w:r w:rsidRPr="001D13CF">
        <w:rPr>
          <w:sz w:val="24"/>
          <w:szCs w:val="24"/>
          <w:lang w:bidi="da-DK"/>
        </w:rPr>
        <w:t>Der foreligger ingen data vedrørende kombinationen af lenvatinib og everolimus for patienter med nedsat leverfunktion. Justering af startdosis af kombinationen på basis af leverfunktion er ikke nødvendig hos patienter med let (Child</w:t>
      </w:r>
      <w:r w:rsidRPr="001D13CF">
        <w:rPr>
          <w:sz w:val="24"/>
          <w:szCs w:val="24"/>
          <w:lang w:bidi="da-DK"/>
        </w:rPr>
        <w:noBreakHyphen/>
        <w:t>Pugh A) eller moderat (Child</w:t>
      </w:r>
      <w:r w:rsidRPr="001D13CF">
        <w:rPr>
          <w:sz w:val="24"/>
          <w:szCs w:val="24"/>
          <w:lang w:bidi="da-DK"/>
        </w:rPr>
        <w:noBreakHyphen/>
        <w:t>Pugh B) nedsat leverfunktion. Hos patienter med svært (Child</w:t>
      </w:r>
      <w:r w:rsidRPr="001D13CF">
        <w:rPr>
          <w:sz w:val="24"/>
          <w:szCs w:val="24"/>
          <w:lang w:bidi="da-DK"/>
        </w:rPr>
        <w:noBreakHyphen/>
        <w:t>Pugh C) nedsat leverfunktion er den anbefalede startdosis 10 mg lenvatinib én gang dagligt med den dosis af everolimus, der anbefales til patienter med svært nedsat leverfunktion i produktresuméet for everolimus. Yderligere dosisjustering kan være nødvendig på basis af individuel tolerabilitet. Kombinationen må kun anvendes til patienter med svært nedsat leverfunktion, hvis den forventede fordel opvejer risikoen (se pkt. 4.8).</w:t>
      </w:r>
    </w:p>
    <w:p w14:paraId="49ED2060" w14:textId="77777777" w:rsidR="001D13CF" w:rsidRPr="001D13CF" w:rsidRDefault="001D13CF" w:rsidP="001D13CF">
      <w:pPr>
        <w:tabs>
          <w:tab w:val="left" w:pos="851"/>
        </w:tabs>
        <w:ind w:left="851"/>
        <w:rPr>
          <w:sz w:val="24"/>
          <w:szCs w:val="24"/>
          <w:lang w:bidi="da-DK"/>
        </w:rPr>
      </w:pPr>
    </w:p>
    <w:p w14:paraId="28FFE81B" w14:textId="77777777" w:rsidR="001D13CF" w:rsidRPr="001D13CF" w:rsidRDefault="001D13CF" w:rsidP="001D13CF">
      <w:pPr>
        <w:tabs>
          <w:tab w:val="left" w:pos="851"/>
        </w:tabs>
        <w:ind w:left="851"/>
        <w:rPr>
          <w:iCs/>
          <w:sz w:val="24"/>
          <w:szCs w:val="24"/>
          <w:u w:val="single"/>
          <w:lang w:bidi="da-DK"/>
        </w:rPr>
      </w:pPr>
      <w:r w:rsidRPr="001D13CF">
        <w:rPr>
          <w:iCs/>
          <w:sz w:val="24"/>
          <w:szCs w:val="24"/>
          <w:u w:val="single"/>
          <w:lang w:bidi="da-DK"/>
        </w:rPr>
        <w:t>Patienter med nedsat nyrefunktion</w:t>
      </w:r>
    </w:p>
    <w:p w14:paraId="2603D2F1" w14:textId="77777777" w:rsidR="001D13CF" w:rsidRPr="001D13CF" w:rsidRDefault="001D13CF" w:rsidP="001D13CF">
      <w:pPr>
        <w:tabs>
          <w:tab w:val="left" w:pos="851"/>
        </w:tabs>
        <w:ind w:left="851"/>
        <w:rPr>
          <w:sz w:val="24"/>
          <w:szCs w:val="24"/>
          <w:lang w:bidi="da-DK"/>
        </w:rPr>
      </w:pPr>
      <w:r w:rsidRPr="001D13CF">
        <w:rPr>
          <w:sz w:val="24"/>
          <w:szCs w:val="24"/>
          <w:lang w:bidi="da-DK"/>
        </w:rPr>
        <w:t>Justering af startdosis på basis af nyrefunktion er ikke nødvendig hos patienter med let eller moderat nedsat nyrefunktion. Hos patienter med svært nedsat nyrefunktion er den anbefalede startdosis 10 mg lenvatinib én gang dagligt. Se produktresuméet for pembrolizumab eller everolimus for oplysninger om dosering hos patienter med nedsat nyrefunktion. Yderligere dosisjustering kan være nødvendig på basis af individuel tolerabilitet. Kombinationen er ikke blevet undersøgt hos patienter med nyresygdom i slutstadiet. Derfor anbefales lenvatinib ikke til disse patienter (se pkt. 4.8).</w:t>
      </w:r>
    </w:p>
    <w:p w14:paraId="7BC02211" w14:textId="77777777" w:rsidR="001D13CF" w:rsidRPr="001D13CF" w:rsidRDefault="001D13CF" w:rsidP="001D13CF">
      <w:pPr>
        <w:tabs>
          <w:tab w:val="left" w:pos="851"/>
        </w:tabs>
        <w:ind w:left="851"/>
        <w:rPr>
          <w:sz w:val="24"/>
          <w:szCs w:val="24"/>
          <w:lang w:bidi="da-DK"/>
        </w:rPr>
      </w:pPr>
    </w:p>
    <w:p w14:paraId="14E7E110" w14:textId="77777777" w:rsidR="001D13CF" w:rsidRPr="001D13CF" w:rsidRDefault="001D13CF" w:rsidP="001D13CF">
      <w:pPr>
        <w:tabs>
          <w:tab w:val="left" w:pos="851"/>
        </w:tabs>
        <w:ind w:left="851"/>
        <w:rPr>
          <w:iCs/>
          <w:sz w:val="24"/>
          <w:szCs w:val="24"/>
          <w:u w:val="single"/>
          <w:lang w:bidi="da-DK"/>
        </w:rPr>
      </w:pPr>
      <w:r w:rsidRPr="001D13CF">
        <w:rPr>
          <w:iCs/>
          <w:sz w:val="24"/>
          <w:szCs w:val="24"/>
          <w:u w:val="single"/>
          <w:lang w:bidi="da-DK"/>
        </w:rPr>
        <w:t>Ældre</w:t>
      </w:r>
    </w:p>
    <w:p w14:paraId="26D5ADCC" w14:textId="77777777" w:rsidR="001D13CF" w:rsidRPr="001D13CF" w:rsidRDefault="001D13CF" w:rsidP="001D13CF">
      <w:pPr>
        <w:tabs>
          <w:tab w:val="left" w:pos="851"/>
        </w:tabs>
        <w:ind w:left="851"/>
        <w:rPr>
          <w:sz w:val="24"/>
          <w:szCs w:val="24"/>
          <w:lang w:bidi="da-DK"/>
        </w:rPr>
      </w:pPr>
      <w:r w:rsidRPr="001D13CF">
        <w:rPr>
          <w:sz w:val="24"/>
          <w:szCs w:val="24"/>
          <w:lang w:bidi="da-DK"/>
        </w:rPr>
        <w:t>Justering af startdosis er ikke nødvendig på basis af alder. Der foreligger kun begrænsede data for patienter ≥ 75 år (se pkt. 4.8).</w:t>
      </w:r>
    </w:p>
    <w:p w14:paraId="6E794519" w14:textId="77777777" w:rsidR="001D13CF" w:rsidRPr="001D13CF" w:rsidRDefault="001D13CF" w:rsidP="001D13CF">
      <w:pPr>
        <w:tabs>
          <w:tab w:val="left" w:pos="851"/>
        </w:tabs>
        <w:ind w:left="851"/>
        <w:rPr>
          <w:sz w:val="24"/>
          <w:szCs w:val="24"/>
          <w:lang w:bidi="da-DK"/>
        </w:rPr>
      </w:pPr>
    </w:p>
    <w:p w14:paraId="3D5CAFB1" w14:textId="77777777" w:rsidR="001D13CF" w:rsidRPr="001D13CF" w:rsidRDefault="001D13CF" w:rsidP="001D13CF">
      <w:pPr>
        <w:tabs>
          <w:tab w:val="left" w:pos="851"/>
        </w:tabs>
        <w:ind w:left="851"/>
        <w:rPr>
          <w:bCs/>
          <w:iCs/>
          <w:sz w:val="24"/>
          <w:szCs w:val="24"/>
          <w:u w:val="single"/>
          <w:lang w:bidi="da-DK"/>
        </w:rPr>
      </w:pPr>
      <w:r w:rsidRPr="001D13CF">
        <w:rPr>
          <w:iCs/>
          <w:sz w:val="24"/>
          <w:szCs w:val="24"/>
          <w:u w:val="single"/>
          <w:lang w:bidi="da-DK"/>
        </w:rPr>
        <w:t>Pædiatrisk population</w:t>
      </w:r>
    </w:p>
    <w:p w14:paraId="7B4B0CC0" w14:textId="77777777" w:rsidR="001D13CF" w:rsidRPr="001D13CF" w:rsidRDefault="001D13CF" w:rsidP="001D13CF">
      <w:pPr>
        <w:tabs>
          <w:tab w:val="left" w:pos="851"/>
        </w:tabs>
        <w:ind w:left="851"/>
        <w:rPr>
          <w:sz w:val="24"/>
          <w:szCs w:val="24"/>
          <w:lang w:bidi="da-DK"/>
        </w:rPr>
      </w:pPr>
      <w:r w:rsidRPr="001D13CF">
        <w:rPr>
          <w:sz w:val="24"/>
          <w:szCs w:val="24"/>
          <w:lang w:bidi="da-DK"/>
        </w:rPr>
        <w:t>Lenvatinibs sikkerhed og virkning hos børn i alderen 2 til &lt; 18 år er ikke klarlagt. De foreliggende data er beskrevet i pkt. 4.8, 5.1 og 5.2, men der kan ikke gives nogen anbefalinger vedrørende dosering.</w:t>
      </w:r>
    </w:p>
    <w:p w14:paraId="09350CD4" w14:textId="77777777" w:rsidR="001D13CF" w:rsidRPr="001D13CF" w:rsidRDefault="001D13CF" w:rsidP="001D13CF">
      <w:pPr>
        <w:tabs>
          <w:tab w:val="left" w:pos="851"/>
        </w:tabs>
        <w:ind w:left="851"/>
        <w:rPr>
          <w:sz w:val="24"/>
          <w:szCs w:val="24"/>
          <w:lang w:bidi="da-DK"/>
        </w:rPr>
      </w:pPr>
      <w:r w:rsidRPr="001D13CF">
        <w:rPr>
          <w:sz w:val="24"/>
          <w:szCs w:val="24"/>
          <w:lang w:bidi="da-DK"/>
        </w:rPr>
        <w:t>Lenvatinib bør ikke anvendes til børn under 2 år på grund af problemstillinger vedrørende sikkerhed identificeret i dyreforsøg (se pkt. 5.3).</w:t>
      </w:r>
    </w:p>
    <w:p w14:paraId="5339C3DB" w14:textId="77777777" w:rsidR="001D13CF" w:rsidRPr="001D13CF" w:rsidRDefault="001D13CF" w:rsidP="001D13CF">
      <w:pPr>
        <w:tabs>
          <w:tab w:val="left" w:pos="851"/>
        </w:tabs>
        <w:ind w:left="851"/>
        <w:rPr>
          <w:sz w:val="24"/>
          <w:szCs w:val="24"/>
          <w:lang w:bidi="da-DK"/>
        </w:rPr>
      </w:pPr>
    </w:p>
    <w:p w14:paraId="6A1B9427" w14:textId="77777777" w:rsidR="001D13CF" w:rsidRPr="001D13CF" w:rsidRDefault="001D13CF" w:rsidP="001D13CF">
      <w:pPr>
        <w:tabs>
          <w:tab w:val="left" w:pos="851"/>
        </w:tabs>
        <w:ind w:left="851"/>
        <w:rPr>
          <w:iCs/>
          <w:sz w:val="24"/>
          <w:szCs w:val="24"/>
          <w:u w:val="single"/>
          <w:lang w:bidi="da-DK"/>
        </w:rPr>
      </w:pPr>
      <w:r w:rsidRPr="001D13CF">
        <w:rPr>
          <w:iCs/>
          <w:sz w:val="24"/>
          <w:szCs w:val="24"/>
          <w:u w:val="single"/>
          <w:lang w:bidi="da-DK"/>
        </w:rPr>
        <w:t>Etnisk oprindelse</w:t>
      </w:r>
    </w:p>
    <w:p w14:paraId="53FD450C" w14:textId="77777777" w:rsidR="001D13CF" w:rsidRPr="001D13CF" w:rsidRDefault="001D13CF" w:rsidP="001D13CF">
      <w:pPr>
        <w:tabs>
          <w:tab w:val="left" w:pos="851"/>
        </w:tabs>
        <w:ind w:left="851"/>
        <w:rPr>
          <w:sz w:val="24"/>
          <w:szCs w:val="24"/>
          <w:lang w:bidi="da-DK"/>
        </w:rPr>
      </w:pPr>
      <w:r w:rsidRPr="001D13CF">
        <w:rPr>
          <w:sz w:val="24"/>
          <w:szCs w:val="24"/>
          <w:lang w:bidi="da-DK"/>
        </w:rPr>
        <w:t>Justering af startdosis er ikke nødvendig på basis af race (se pkt. 5.2). De foreliggende data er beskrevet i pkt. 4.8.</w:t>
      </w:r>
    </w:p>
    <w:p w14:paraId="364EB7A6" w14:textId="77777777" w:rsidR="001D13CF" w:rsidRPr="001D13CF" w:rsidRDefault="001D13CF" w:rsidP="001D13CF">
      <w:pPr>
        <w:tabs>
          <w:tab w:val="left" w:pos="851"/>
        </w:tabs>
        <w:ind w:left="851"/>
        <w:rPr>
          <w:sz w:val="24"/>
          <w:szCs w:val="24"/>
          <w:lang w:bidi="da-DK"/>
        </w:rPr>
      </w:pPr>
    </w:p>
    <w:p w14:paraId="04E8306D" w14:textId="77777777" w:rsidR="001D13CF" w:rsidRPr="001D13CF" w:rsidRDefault="001D13CF" w:rsidP="001D13CF">
      <w:pPr>
        <w:tabs>
          <w:tab w:val="left" w:pos="851"/>
        </w:tabs>
        <w:ind w:left="851"/>
        <w:rPr>
          <w:iCs/>
          <w:sz w:val="24"/>
          <w:szCs w:val="24"/>
          <w:u w:val="single"/>
          <w:lang w:bidi="da-DK"/>
        </w:rPr>
      </w:pPr>
      <w:r w:rsidRPr="001D13CF">
        <w:rPr>
          <w:iCs/>
          <w:sz w:val="24"/>
          <w:szCs w:val="24"/>
          <w:u w:val="single"/>
          <w:lang w:bidi="da-DK"/>
        </w:rPr>
        <w:t>Legemsvægt under 60 kg</w:t>
      </w:r>
    </w:p>
    <w:p w14:paraId="5BA988D0" w14:textId="77777777" w:rsidR="001D13CF" w:rsidRPr="001D13CF" w:rsidRDefault="001D13CF" w:rsidP="001D13CF">
      <w:pPr>
        <w:tabs>
          <w:tab w:val="left" w:pos="851"/>
        </w:tabs>
        <w:ind w:left="851"/>
        <w:rPr>
          <w:sz w:val="24"/>
          <w:szCs w:val="24"/>
          <w:lang w:bidi="da-DK"/>
        </w:rPr>
      </w:pPr>
      <w:r w:rsidRPr="001D13CF">
        <w:rPr>
          <w:sz w:val="24"/>
          <w:szCs w:val="24"/>
          <w:lang w:bidi="da-DK"/>
        </w:rPr>
        <w:t>Justering af startdosis er ikke nødvendig på basis af legemsvægt. Der er begrænsede data om behandling med lenvatinib i kombination med everolimus hos patienter med legemsvægt under 60 kg med RCC (se pkt. 4.8).</w:t>
      </w:r>
    </w:p>
    <w:p w14:paraId="11F2708D" w14:textId="77777777" w:rsidR="001D13CF" w:rsidRPr="001D13CF" w:rsidRDefault="001D13CF" w:rsidP="001D13CF">
      <w:pPr>
        <w:tabs>
          <w:tab w:val="left" w:pos="851"/>
        </w:tabs>
        <w:ind w:left="851"/>
        <w:rPr>
          <w:sz w:val="24"/>
          <w:szCs w:val="24"/>
          <w:lang w:bidi="da-DK"/>
        </w:rPr>
      </w:pPr>
    </w:p>
    <w:p w14:paraId="1CD494A9" w14:textId="77777777" w:rsidR="001D13CF" w:rsidRPr="001D13CF" w:rsidRDefault="001D13CF" w:rsidP="001D13CF">
      <w:pPr>
        <w:tabs>
          <w:tab w:val="left" w:pos="851"/>
        </w:tabs>
        <w:ind w:left="851"/>
        <w:rPr>
          <w:iCs/>
          <w:sz w:val="24"/>
          <w:szCs w:val="24"/>
          <w:u w:val="single"/>
          <w:lang w:bidi="da-DK"/>
        </w:rPr>
      </w:pPr>
      <w:r w:rsidRPr="001D13CF">
        <w:rPr>
          <w:iCs/>
          <w:sz w:val="24"/>
          <w:szCs w:val="24"/>
          <w:u w:val="single"/>
          <w:lang w:bidi="da-DK"/>
        </w:rPr>
        <w:lastRenderedPageBreak/>
        <w:t>Præstationsstatus</w:t>
      </w:r>
    </w:p>
    <w:p w14:paraId="1FCBFF21" w14:textId="77777777" w:rsidR="001D13CF" w:rsidRPr="001D13CF" w:rsidRDefault="001D13CF" w:rsidP="001D13CF">
      <w:pPr>
        <w:tabs>
          <w:tab w:val="left" w:pos="851"/>
        </w:tabs>
        <w:ind w:left="851"/>
        <w:rPr>
          <w:sz w:val="24"/>
          <w:szCs w:val="24"/>
          <w:lang w:bidi="da-DK"/>
        </w:rPr>
      </w:pPr>
      <w:r w:rsidRPr="001D13CF">
        <w:rPr>
          <w:sz w:val="24"/>
          <w:szCs w:val="24"/>
          <w:lang w:bidi="da-DK"/>
        </w:rPr>
        <w:t>Patienter med ECOG- (</w:t>
      </w:r>
      <w:r w:rsidRPr="001D13CF">
        <w:rPr>
          <w:i/>
          <w:sz w:val="24"/>
          <w:szCs w:val="24"/>
          <w:lang w:bidi="da-DK"/>
        </w:rPr>
        <w:t>Eastern Cooperative Oncology Group</w:t>
      </w:r>
      <w:r w:rsidRPr="001D13CF">
        <w:rPr>
          <w:sz w:val="24"/>
          <w:szCs w:val="24"/>
          <w:lang w:bidi="da-DK"/>
        </w:rPr>
        <w:t>) præstationsstatus på 2 eller derover blev ekskluderet fra RCC</w:t>
      </w:r>
      <w:r w:rsidRPr="001D13CF">
        <w:rPr>
          <w:sz w:val="24"/>
          <w:szCs w:val="24"/>
          <w:lang w:bidi="da-DK"/>
        </w:rPr>
        <w:noBreakHyphen/>
        <w:t>studie 205 (se pkt. 5.1). Patienter med KPS (</w:t>
      </w:r>
      <w:r w:rsidRPr="001D13CF">
        <w:rPr>
          <w:i/>
          <w:iCs/>
          <w:sz w:val="24"/>
          <w:szCs w:val="24"/>
          <w:lang w:bidi="da-DK"/>
        </w:rPr>
        <w:t>Karnofsky Performance Status</w:t>
      </w:r>
      <w:r w:rsidRPr="001D13CF">
        <w:rPr>
          <w:sz w:val="24"/>
          <w:szCs w:val="24"/>
          <w:lang w:bidi="da-DK"/>
        </w:rPr>
        <w:t>) &lt; 70 blev ekskluderet fra studie 307 (CLEAR). Benefit/risk for disse patienter er ikke blevet evalueret.</w:t>
      </w:r>
    </w:p>
    <w:p w14:paraId="70076648" w14:textId="77777777" w:rsidR="001D13CF" w:rsidRPr="001D13CF" w:rsidRDefault="001D13CF" w:rsidP="001D13CF">
      <w:pPr>
        <w:tabs>
          <w:tab w:val="left" w:pos="851"/>
        </w:tabs>
        <w:ind w:left="851"/>
        <w:rPr>
          <w:sz w:val="24"/>
          <w:szCs w:val="24"/>
          <w:u w:val="single"/>
          <w:lang w:bidi="da-DK"/>
        </w:rPr>
      </w:pPr>
    </w:p>
    <w:p w14:paraId="66EBDB6E" w14:textId="77777777" w:rsidR="001D13CF" w:rsidRPr="001D13CF" w:rsidRDefault="001D13CF" w:rsidP="001D13CF">
      <w:pPr>
        <w:tabs>
          <w:tab w:val="left" w:pos="851"/>
        </w:tabs>
        <w:ind w:left="851"/>
        <w:rPr>
          <w:b/>
          <w:bCs/>
          <w:sz w:val="24"/>
          <w:szCs w:val="24"/>
          <w:lang w:bidi="da-DK"/>
        </w:rPr>
      </w:pPr>
      <w:r w:rsidRPr="001D13CF">
        <w:rPr>
          <w:b/>
          <w:bCs/>
          <w:sz w:val="24"/>
          <w:szCs w:val="24"/>
          <w:lang w:bidi="da-DK"/>
        </w:rPr>
        <w:t>Administration</w:t>
      </w:r>
    </w:p>
    <w:p w14:paraId="25A84EA1" w14:textId="77777777" w:rsidR="001D13CF" w:rsidRPr="001D13CF" w:rsidRDefault="001D13CF" w:rsidP="001D13CF">
      <w:pPr>
        <w:tabs>
          <w:tab w:val="left" w:pos="851"/>
        </w:tabs>
        <w:ind w:left="851"/>
        <w:rPr>
          <w:sz w:val="24"/>
          <w:szCs w:val="24"/>
          <w:lang w:bidi="da-DK"/>
        </w:rPr>
      </w:pPr>
      <w:r w:rsidRPr="001D13CF">
        <w:rPr>
          <w:sz w:val="24"/>
          <w:szCs w:val="24"/>
          <w:lang w:bidi="da-DK"/>
        </w:rPr>
        <w:t>Lenvatinib er til oral anvendelse. Kapslerne skal tages på nogenlunde samme tidspunkt hver dag, med eller uden mad (se pkt. 5.2). For at undgå gentagen eksponering for indholdet må omsorgspersoner ikke åbne kapslerne.</w:t>
      </w:r>
    </w:p>
    <w:p w14:paraId="44DD2DB6" w14:textId="77777777" w:rsidR="001D13CF" w:rsidRPr="001D13CF" w:rsidRDefault="001D13CF" w:rsidP="001D13CF">
      <w:pPr>
        <w:tabs>
          <w:tab w:val="left" w:pos="851"/>
        </w:tabs>
        <w:ind w:left="851"/>
        <w:rPr>
          <w:sz w:val="24"/>
          <w:szCs w:val="24"/>
          <w:lang w:bidi="da-DK"/>
        </w:rPr>
      </w:pPr>
    </w:p>
    <w:p w14:paraId="742F7F6F" w14:textId="77777777" w:rsidR="001D13CF" w:rsidRPr="001D13CF" w:rsidRDefault="001D13CF" w:rsidP="001D13CF">
      <w:pPr>
        <w:tabs>
          <w:tab w:val="left" w:pos="851"/>
        </w:tabs>
        <w:ind w:left="851"/>
        <w:rPr>
          <w:sz w:val="24"/>
          <w:szCs w:val="24"/>
          <w:lang w:bidi="da-DK"/>
        </w:rPr>
      </w:pPr>
      <w:r w:rsidRPr="001D13CF">
        <w:rPr>
          <w:sz w:val="24"/>
          <w:szCs w:val="24"/>
          <w:lang w:bidi="da-DK"/>
        </w:rPr>
        <w:t>Lenvatinib-kapsler skal synkes hele sammen med vand.</w:t>
      </w:r>
    </w:p>
    <w:p w14:paraId="5D38C573" w14:textId="77777777" w:rsidR="001D13CF" w:rsidRPr="001D13CF" w:rsidRDefault="001D13CF" w:rsidP="001D13CF">
      <w:pPr>
        <w:tabs>
          <w:tab w:val="left" w:pos="851"/>
        </w:tabs>
        <w:ind w:left="851"/>
        <w:rPr>
          <w:sz w:val="24"/>
          <w:szCs w:val="24"/>
          <w:lang w:bidi="da-DK"/>
        </w:rPr>
      </w:pPr>
    </w:p>
    <w:p w14:paraId="65FBBDFE" w14:textId="77777777" w:rsidR="001D13CF" w:rsidRPr="001D13CF" w:rsidRDefault="001D13CF" w:rsidP="001D13CF">
      <w:pPr>
        <w:tabs>
          <w:tab w:val="left" w:pos="851"/>
        </w:tabs>
        <w:ind w:left="851"/>
        <w:rPr>
          <w:sz w:val="24"/>
          <w:szCs w:val="24"/>
          <w:lang w:bidi="da-DK"/>
        </w:rPr>
      </w:pPr>
      <w:r w:rsidRPr="001D13CF">
        <w:rPr>
          <w:sz w:val="24"/>
          <w:szCs w:val="24"/>
          <w:lang w:bidi="da-DK"/>
        </w:rPr>
        <w:t>Hvis patienten har problemer med at synke og ikke kan synke hårde kapsler, skal der bruges andre lægemidler, som indeholder lenvatinib.</w:t>
      </w:r>
    </w:p>
    <w:p w14:paraId="409F6AB4" w14:textId="77777777" w:rsidR="009260DE" w:rsidRPr="00C84483" w:rsidRDefault="009260DE" w:rsidP="009260DE">
      <w:pPr>
        <w:tabs>
          <w:tab w:val="left" w:pos="851"/>
        </w:tabs>
        <w:ind w:left="851"/>
        <w:rPr>
          <w:sz w:val="24"/>
          <w:szCs w:val="24"/>
        </w:rPr>
      </w:pPr>
    </w:p>
    <w:p w14:paraId="3ECD60C5"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58733AE2" w14:textId="77777777" w:rsidR="00607D7C" w:rsidRPr="00607D7C" w:rsidRDefault="00607D7C" w:rsidP="00607D7C">
      <w:pPr>
        <w:tabs>
          <w:tab w:val="left" w:pos="851"/>
        </w:tabs>
        <w:ind w:left="851"/>
        <w:rPr>
          <w:sz w:val="24"/>
          <w:szCs w:val="24"/>
          <w:lang w:bidi="da-DK"/>
        </w:rPr>
      </w:pPr>
      <w:r w:rsidRPr="00607D7C">
        <w:rPr>
          <w:sz w:val="24"/>
          <w:szCs w:val="24"/>
          <w:lang w:bidi="da-DK"/>
        </w:rPr>
        <w:t>Overfølsomhed over for det aktive stof eller over for et eller flere af hjælpestofferne anført i pkt. 6.1. Amning (se pkt. 4.6).</w:t>
      </w:r>
    </w:p>
    <w:p w14:paraId="5159BA5C" w14:textId="77777777" w:rsidR="009260DE" w:rsidRPr="00C84483" w:rsidRDefault="009260DE" w:rsidP="009260DE">
      <w:pPr>
        <w:tabs>
          <w:tab w:val="left" w:pos="851"/>
        </w:tabs>
        <w:ind w:left="851"/>
        <w:rPr>
          <w:sz w:val="24"/>
          <w:szCs w:val="24"/>
        </w:rPr>
      </w:pPr>
    </w:p>
    <w:p w14:paraId="7A4F3CFA"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716301AC" w14:textId="77777777" w:rsidR="00607D7C" w:rsidRPr="00607D7C" w:rsidRDefault="00607D7C" w:rsidP="00607D7C">
      <w:pPr>
        <w:tabs>
          <w:tab w:val="left" w:pos="851"/>
        </w:tabs>
        <w:ind w:left="851"/>
        <w:rPr>
          <w:sz w:val="24"/>
          <w:szCs w:val="24"/>
          <w:lang w:bidi="da-DK"/>
        </w:rPr>
      </w:pPr>
    </w:p>
    <w:p w14:paraId="7E4428C7"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Hypertension</w:t>
      </w:r>
    </w:p>
    <w:p w14:paraId="22B48293" w14:textId="77777777" w:rsidR="00607D7C" w:rsidRPr="00607D7C" w:rsidRDefault="00607D7C" w:rsidP="00607D7C">
      <w:pPr>
        <w:tabs>
          <w:tab w:val="left" w:pos="851"/>
        </w:tabs>
        <w:ind w:left="851"/>
        <w:rPr>
          <w:sz w:val="24"/>
          <w:szCs w:val="24"/>
          <w:lang w:bidi="da-DK"/>
        </w:rPr>
      </w:pPr>
      <w:r w:rsidRPr="00607D7C">
        <w:rPr>
          <w:sz w:val="24"/>
          <w:szCs w:val="24"/>
          <w:lang w:bidi="da-DK"/>
        </w:rPr>
        <w:t>Der er blevet rapporteret om hypertension, der sædvanligvis opstod tidligt i behandlingsforløbet, hos patienter i behandling med lenvatinib (se pkt. 4.8). Blodtrykket (BT) skal være velkontrolleret før behandling med lenvatinib, og patienter, der vides at være hypertensive, skal have været i stabil antihypertensiv behandling i mindst 1 uge før behandling med lenvatinib. Der er rapporteret om alvorlige komplikationer ved dårligt kontrolleret hypertension, herunder aortadissektion. Tidlig detektion og effektiv behandling af hypertension er vigtig for at minimere risikoen for doseringsafbrydelse og dosisreduktion af lenvatinib. Behandling med antihypertensiva skal startes, så snart et forhøjet blodtryk er blevet bekræftet. BT bør kontrolleres efter 1 uges behandling med lenvatinib, derefter hver 2. uge i de første 2 måneder og derefter månedligt. Den antihypertensive behandling skal individualiseres i henhold til patientens kliniske omstændigheder og følge standardpraksis. Ved observation af forhøjet blodtryk skal patienter, som tidligere var normotensive, starte med monoterapi med et antihypertensivum. Hos patienter, der allerede får antihypertensiva, kan dosis af det aktuelle antihypertensivum eventuelt øges, eller et eller flere stoffer fra en anden klasse tilføjes. Når det er nødvendigt, kan hypertension behandles som anbefalet i tabel 3.</w:t>
      </w:r>
    </w:p>
    <w:p w14:paraId="02020597" w14:textId="77777777" w:rsidR="00607D7C" w:rsidRPr="00607D7C" w:rsidRDefault="00607D7C" w:rsidP="00607D7C">
      <w:pPr>
        <w:tabs>
          <w:tab w:val="left" w:pos="851"/>
        </w:tabs>
        <w:ind w:left="851"/>
        <w:rPr>
          <w:sz w:val="24"/>
          <w:szCs w:val="24"/>
          <w:lang w:bidi="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816"/>
      </w:tblGrid>
      <w:tr w:rsidR="00607D7C" w:rsidRPr="00607D7C" w14:paraId="035D2C29" w14:textId="77777777" w:rsidTr="00607D7C">
        <w:trPr>
          <w:cantSplit/>
          <w:tblHeader/>
        </w:trPr>
        <w:tc>
          <w:tcPr>
            <w:tcW w:w="5000" w:type="pct"/>
            <w:gridSpan w:val="2"/>
            <w:tcBorders>
              <w:top w:val="single" w:sz="4" w:space="0" w:color="auto"/>
              <w:left w:val="single" w:sz="4" w:space="0" w:color="auto"/>
              <w:bottom w:val="single" w:sz="4" w:space="0" w:color="auto"/>
              <w:right w:val="single" w:sz="4" w:space="0" w:color="auto"/>
            </w:tcBorders>
            <w:hideMark/>
          </w:tcPr>
          <w:p w14:paraId="229D3093" w14:textId="77777777" w:rsidR="00607D7C" w:rsidRPr="00607D7C" w:rsidRDefault="00607D7C" w:rsidP="00607D7C">
            <w:pPr>
              <w:ind w:left="174"/>
              <w:rPr>
                <w:b/>
                <w:sz w:val="22"/>
                <w:szCs w:val="22"/>
              </w:rPr>
            </w:pPr>
            <w:r w:rsidRPr="00607D7C">
              <w:rPr>
                <w:b/>
                <w:sz w:val="22"/>
                <w:szCs w:val="22"/>
              </w:rPr>
              <w:t>Tabel 3 Anbefalet behandling af hypertension</w:t>
            </w:r>
          </w:p>
        </w:tc>
      </w:tr>
      <w:tr w:rsidR="00607D7C" w:rsidRPr="00607D7C" w14:paraId="0A7429E1" w14:textId="77777777" w:rsidTr="00607D7C">
        <w:trPr>
          <w:cantSplit/>
          <w:tblHeader/>
        </w:trPr>
        <w:tc>
          <w:tcPr>
            <w:tcW w:w="2499" w:type="pct"/>
            <w:tcBorders>
              <w:top w:val="single" w:sz="4" w:space="0" w:color="auto"/>
              <w:left w:val="single" w:sz="4" w:space="0" w:color="auto"/>
              <w:bottom w:val="single" w:sz="4" w:space="0" w:color="auto"/>
              <w:right w:val="single" w:sz="4" w:space="0" w:color="auto"/>
            </w:tcBorders>
            <w:hideMark/>
          </w:tcPr>
          <w:p w14:paraId="2873C037" w14:textId="77777777" w:rsidR="00607D7C" w:rsidRPr="00607D7C" w:rsidRDefault="00607D7C" w:rsidP="00607D7C">
            <w:pPr>
              <w:ind w:left="174"/>
              <w:rPr>
                <w:b/>
                <w:sz w:val="22"/>
                <w:szCs w:val="22"/>
                <w:lang w:val="en-US"/>
              </w:rPr>
            </w:pPr>
            <w:r w:rsidRPr="00607D7C">
              <w:rPr>
                <w:b/>
                <w:sz w:val="22"/>
                <w:szCs w:val="22"/>
                <w:lang w:val="en-US"/>
              </w:rPr>
              <w:t>Blodtryksniveau</w:t>
            </w:r>
          </w:p>
        </w:tc>
        <w:tc>
          <w:tcPr>
            <w:tcW w:w="2501" w:type="pct"/>
            <w:tcBorders>
              <w:top w:val="single" w:sz="4" w:space="0" w:color="auto"/>
              <w:left w:val="single" w:sz="4" w:space="0" w:color="auto"/>
              <w:bottom w:val="single" w:sz="4" w:space="0" w:color="auto"/>
              <w:right w:val="single" w:sz="4" w:space="0" w:color="auto"/>
            </w:tcBorders>
            <w:hideMark/>
          </w:tcPr>
          <w:p w14:paraId="7BA1D4F8" w14:textId="77777777" w:rsidR="00607D7C" w:rsidRPr="00607D7C" w:rsidRDefault="00607D7C" w:rsidP="00607D7C">
            <w:pPr>
              <w:ind w:left="174"/>
              <w:rPr>
                <w:b/>
                <w:sz w:val="22"/>
                <w:szCs w:val="22"/>
                <w:lang w:val="en-US"/>
              </w:rPr>
            </w:pPr>
            <w:r w:rsidRPr="00607D7C">
              <w:rPr>
                <w:b/>
                <w:sz w:val="22"/>
                <w:szCs w:val="22"/>
                <w:lang w:val="en-US"/>
              </w:rPr>
              <w:t>Anbefalet handling</w:t>
            </w:r>
          </w:p>
        </w:tc>
      </w:tr>
      <w:tr w:rsidR="00607D7C" w:rsidRPr="00607D7C" w14:paraId="44AB071F" w14:textId="77777777" w:rsidTr="00607D7C">
        <w:trPr>
          <w:cantSplit/>
          <w:trHeight w:val="1701"/>
        </w:trPr>
        <w:tc>
          <w:tcPr>
            <w:tcW w:w="2499" w:type="pct"/>
            <w:tcBorders>
              <w:top w:val="single" w:sz="4" w:space="0" w:color="auto"/>
              <w:left w:val="single" w:sz="4" w:space="0" w:color="auto"/>
              <w:bottom w:val="single" w:sz="4" w:space="0" w:color="auto"/>
              <w:right w:val="single" w:sz="4" w:space="0" w:color="auto"/>
            </w:tcBorders>
            <w:vAlign w:val="center"/>
            <w:hideMark/>
          </w:tcPr>
          <w:p w14:paraId="257752EA" w14:textId="77777777" w:rsidR="00607D7C" w:rsidRPr="00607D7C" w:rsidRDefault="00607D7C" w:rsidP="00607D7C">
            <w:pPr>
              <w:ind w:left="174"/>
              <w:rPr>
                <w:sz w:val="22"/>
                <w:szCs w:val="22"/>
              </w:rPr>
            </w:pPr>
            <w:r w:rsidRPr="00607D7C">
              <w:rPr>
                <w:sz w:val="22"/>
                <w:szCs w:val="22"/>
              </w:rPr>
              <w:t>Systolisk blodtryk ≥ 140 mmHg op til &lt; 160 mmHg</w:t>
            </w:r>
            <w:r w:rsidRPr="00607D7C">
              <w:rPr>
                <w:sz w:val="22"/>
                <w:szCs w:val="22"/>
              </w:rPr>
              <w:br/>
              <w:t>eller</w:t>
            </w:r>
            <w:r w:rsidRPr="00607D7C">
              <w:rPr>
                <w:sz w:val="22"/>
                <w:szCs w:val="22"/>
              </w:rPr>
              <w:br/>
              <w:t>diastolisk blodtryk ≥ 90 mmHg op til &lt; 100 mmHg</w:t>
            </w:r>
          </w:p>
        </w:tc>
        <w:tc>
          <w:tcPr>
            <w:tcW w:w="2501" w:type="pct"/>
            <w:tcBorders>
              <w:top w:val="single" w:sz="4" w:space="0" w:color="auto"/>
              <w:left w:val="single" w:sz="4" w:space="0" w:color="auto"/>
              <w:bottom w:val="single" w:sz="4" w:space="0" w:color="auto"/>
              <w:right w:val="single" w:sz="4" w:space="0" w:color="auto"/>
            </w:tcBorders>
            <w:vAlign w:val="center"/>
            <w:hideMark/>
          </w:tcPr>
          <w:p w14:paraId="6DB49AFE" w14:textId="77777777" w:rsidR="00607D7C" w:rsidRPr="00607D7C" w:rsidRDefault="00607D7C" w:rsidP="00607D7C">
            <w:pPr>
              <w:ind w:left="174"/>
              <w:rPr>
                <w:sz w:val="22"/>
                <w:szCs w:val="22"/>
              </w:rPr>
            </w:pPr>
            <w:r w:rsidRPr="00607D7C">
              <w:rPr>
                <w:sz w:val="22"/>
                <w:szCs w:val="22"/>
              </w:rPr>
              <w:t>Fortsæt lenvatinib og påbegynd antihypertensiv behandling, hvis patienten ikke allerede får det</w:t>
            </w:r>
            <w:r w:rsidRPr="00607D7C">
              <w:rPr>
                <w:sz w:val="22"/>
                <w:szCs w:val="22"/>
              </w:rPr>
              <w:br/>
              <w:t>ELLER</w:t>
            </w:r>
            <w:r w:rsidRPr="00607D7C">
              <w:rPr>
                <w:sz w:val="22"/>
                <w:szCs w:val="22"/>
              </w:rPr>
              <w:br/>
              <w:t>Fortsæt med lenvatinib og forhøj dosis af den aktuelle antihypertensive behandling eller påbegynd yderligere antihypertensiv behandling</w:t>
            </w:r>
          </w:p>
        </w:tc>
      </w:tr>
      <w:tr w:rsidR="00607D7C" w:rsidRPr="00607D7C" w14:paraId="1870E375" w14:textId="77777777" w:rsidTr="00607D7C">
        <w:trPr>
          <w:cantSplit/>
          <w:trHeight w:val="1701"/>
        </w:trPr>
        <w:tc>
          <w:tcPr>
            <w:tcW w:w="2499" w:type="pct"/>
            <w:tcBorders>
              <w:top w:val="single" w:sz="4" w:space="0" w:color="auto"/>
              <w:left w:val="single" w:sz="4" w:space="0" w:color="auto"/>
              <w:bottom w:val="single" w:sz="4" w:space="0" w:color="auto"/>
              <w:right w:val="single" w:sz="4" w:space="0" w:color="auto"/>
            </w:tcBorders>
            <w:vAlign w:val="center"/>
            <w:hideMark/>
          </w:tcPr>
          <w:p w14:paraId="703D0C0C" w14:textId="77777777" w:rsidR="00607D7C" w:rsidRPr="00607D7C" w:rsidRDefault="00607D7C" w:rsidP="00607D7C">
            <w:pPr>
              <w:ind w:left="174"/>
              <w:rPr>
                <w:sz w:val="22"/>
                <w:szCs w:val="22"/>
              </w:rPr>
            </w:pPr>
            <w:r w:rsidRPr="00607D7C">
              <w:rPr>
                <w:sz w:val="22"/>
                <w:szCs w:val="22"/>
              </w:rPr>
              <w:lastRenderedPageBreak/>
              <w:t>Systolisk blodtryk ≥ 160 mmHg</w:t>
            </w:r>
            <w:r w:rsidRPr="00607D7C">
              <w:rPr>
                <w:sz w:val="22"/>
                <w:szCs w:val="22"/>
              </w:rPr>
              <w:br/>
              <w:t xml:space="preserve">eller diastolisk blodtryk ≥ 100 mmHg </w:t>
            </w:r>
            <w:r w:rsidRPr="00607D7C">
              <w:rPr>
                <w:sz w:val="22"/>
                <w:szCs w:val="22"/>
              </w:rPr>
              <w:br/>
              <w:t>trods optimal antihypertensiv behandling</w:t>
            </w:r>
          </w:p>
        </w:tc>
        <w:tc>
          <w:tcPr>
            <w:tcW w:w="2501" w:type="pct"/>
            <w:tcBorders>
              <w:top w:val="single" w:sz="4" w:space="0" w:color="auto"/>
              <w:left w:val="single" w:sz="4" w:space="0" w:color="auto"/>
              <w:bottom w:val="single" w:sz="4" w:space="0" w:color="auto"/>
              <w:right w:val="single" w:sz="4" w:space="0" w:color="auto"/>
            </w:tcBorders>
            <w:vAlign w:val="center"/>
            <w:hideMark/>
          </w:tcPr>
          <w:p w14:paraId="710415C1" w14:textId="77777777" w:rsidR="00607D7C" w:rsidRPr="00607D7C" w:rsidRDefault="00607D7C" w:rsidP="00FA776C">
            <w:pPr>
              <w:numPr>
                <w:ilvl w:val="0"/>
                <w:numId w:val="7"/>
              </w:numPr>
              <w:ind w:left="315" w:hanging="315"/>
              <w:rPr>
                <w:sz w:val="22"/>
                <w:szCs w:val="22"/>
                <w:lang w:val="en-US"/>
              </w:rPr>
            </w:pPr>
            <w:r w:rsidRPr="00607D7C">
              <w:rPr>
                <w:sz w:val="22"/>
                <w:szCs w:val="22"/>
                <w:lang w:val="en-US"/>
              </w:rPr>
              <w:t>Afbryd lenvatinib</w:t>
            </w:r>
          </w:p>
          <w:p w14:paraId="44C36E72" w14:textId="77777777" w:rsidR="00607D7C" w:rsidRPr="00607D7C" w:rsidRDefault="00607D7C" w:rsidP="00FA776C">
            <w:pPr>
              <w:numPr>
                <w:ilvl w:val="0"/>
                <w:numId w:val="7"/>
              </w:numPr>
              <w:ind w:left="315" w:hanging="315"/>
              <w:rPr>
                <w:sz w:val="22"/>
                <w:szCs w:val="22"/>
              </w:rPr>
            </w:pPr>
            <w:r w:rsidRPr="00607D7C">
              <w:rPr>
                <w:sz w:val="22"/>
                <w:szCs w:val="22"/>
              </w:rPr>
              <w:t>Når systolisk blodtryk ≤ 150 mmHg, diastolisk blodtryk ≤ 95 mmHg og patienten har været på en stabil dosis af antihypertensiv behandling i mindst 48 timer, skal lenvatinib genoptages med en reduceret dosis (se pkt. 4.2)</w:t>
            </w:r>
          </w:p>
        </w:tc>
      </w:tr>
      <w:tr w:rsidR="00607D7C" w:rsidRPr="00607D7C" w14:paraId="34E7F901" w14:textId="77777777" w:rsidTr="00607D7C">
        <w:trPr>
          <w:cantSplit/>
          <w:trHeight w:val="794"/>
        </w:trPr>
        <w:tc>
          <w:tcPr>
            <w:tcW w:w="2499" w:type="pct"/>
            <w:tcBorders>
              <w:top w:val="single" w:sz="4" w:space="0" w:color="auto"/>
              <w:left w:val="single" w:sz="4" w:space="0" w:color="auto"/>
              <w:bottom w:val="single" w:sz="4" w:space="0" w:color="auto"/>
              <w:right w:val="single" w:sz="4" w:space="0" w:color="auto"/>
            </w:tcBorders>
            <w:vAlign w:val="center"/>
            <w:hideMark/>
          </w:tcPr>
          <w:p w14:paraId="3DD2C364" w14:textId="77777777" w:rsidR="00607D7C" w:rsidRPr="00607D7C" w:rsidRDefault="00607D7C" w:rsidP="00607D7C">
            <w:pPr>
              <w:ind w:left="174"/>
              <w:rPr>
                <w:sz w:val="22"/>
                <w:szCs w:val="22"/>
              </w:rPr>
            </w:pPr>
            <w:r w:rsidRPr="00607D7C">
              <w:rPr>
                <w:sz w:val="22"/>
                <w:szCs w:val="22"/>
              </w:rPr>
              <w:t>Livstruende konsekvenser</w:t>
            </w:r>
            <w:r w:rsidRPr="00607D7C">
              <w:rPr>
                <w:sz w:val="22"/>
                <w:szCs w:val="22"/>
              </w:rPr>
              <w:br/>
              <w:t>(malign hypertension, neurologisk funktionsforstyrrelse eller hypertensiv krise)</w:t>
            </w:r>
          </w:p>
        </w:tc>
        <w:tc>
          <w:tcPr>
            <w:tcW w:w="2501" w:type="pct"/>
            <w:tcBorders>
              <w:top w:val="single" w:sz="4" w:space="0" w:color="auto"/>
              <w:left w:val="single" w:sz="4" w:space="0" w:color="auto"/>
              <w:bottom w:val="single" w:sz="4" w:space="0" w:color="auto"/>
              <w:right w:val="single" w:sz="4" w:space="0" w:color="auto"/>
            </w:tcBorders>
            <w:vAlign w:val="center"/>
            <w:hideMark/>
          </w:tcPr>
          <w:p w14:paraId="599E9C88" w14:textId="77777777" w:rsidR="00607D7C" w:rsidRPr="00607D7C" w:rsidRDefault="00607D7C" w:rsidP="00607D7C">
            <w:pPr>
              <w:ind w:left="174"/>
              <w:rPr>
                <w:sz w:val="22"/>
                <w:szCs w:val="22"/>
              </w:rPr>
            </w:pPr>
            <w:r w:rsidRPr="00607D7C">
              <w:rPr>
                <w:sz w:val="22"/>
                <w:szCs w:val="22"/>
              </w:rPr>
              <w:t>Akut intervention er indiceret. Seponer lenvatinib og påbegynd passende behandling.</w:t>
            </w:r>
          </w:p>
        </w:tc>
      </w:tr>
    </w:tbl>
    <w:p w14:paraId="42486EE9" w14:textId="77777777" w:rsidR="00607D7C" w:rsidRPr="00607D7C" w:rsidRDefault="00607D7C" w:rsidP="00607D7C">
      <w:pPr>
        <w:tabs>
          <w:tab w:val="left" w:pos="851"/>
        </w:tabs>
        <w:ind w:left="851"/>
        <w:rPr>
          <w:sz w:val="24"/>
          <w:szCs w:val="24"/>
          <w:u w:val="single"/>
          <w:lang w:bidi="da-DK"/>
        </w:rPr>
      </w:pPr>
    </w:p>
    <w:p w14:paraId="6FD3A86C"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Aneurismer og arterielle dissektioner</w:t>
      </w:r>
    </w:p>
    <w:p w14:paraId="31F9D4A9" w14:textId="77777777" w:rsidR="00607D7C" w:rsidRPr="00607D7C" w:rsidRDefault="00607D7C" w:rsidP="00607D7C">
      <w:pPr>
        <w:tabs>
          <w:tab w:val="left" w:pos="851"/>
        </w:tabs>
        <w:ind w:left="851"/>
        <w:rPr>
          <w:sz w:val="24"/>
          <w:szCs w:val="24"/>
          <w:u w:val="single"/>
          <w:lang w:bidi="da-DK"/>
        </w:rPr>
      </w:pPr>
      <w:r w:rsidRPr="00607D7C">
        <w:rPr>
          <w:sz w:val="24"/>
          <w:szCs w:val="24"/>
          <w:lang w:bidi="da-DK"/>
        </w:rPr>
        <w:t>Brug af VEGF</w:t>
      </w:r>
      <w:r w:rsidRPr="00607D7C">
        <w:rPr>
          <w:sz w:val="24"/>
          <w:szCs w:val="24"/>
          <w:lang w:bidi="da-DK"/>
        </w:rPr>
        <w:noBreakHyphen/>
        <w:t>hæmmere hos patienter med eller uden hypertension kan fremme dannelse af aneurismer og/eller arterielle dissektioner. Inden indledning af behandling med lenvatinib bør denne risiko overvejes nøje for patienter med risikofaktorer såsom hypertension eller tidligere aneurisme.</w:t>
      </w:r>
    </w:p>
    <w:p w14:paraId="58601F06" w14:textId="77777777" w:rsidR="00607D7C" w:rsidRPr="00607D7C" w:rsidRDefault="00607D7C" w:rsidP="00607D7C">
      <w:pPr>
        <w:tabs>
          <w:tab w:val="left" w:pos="851"/>
        </w:tabs>
        <w:ind w:left="851"/>
        <w:rPr>
          <w:sz w:val="24"/>
          <w:szCs w:val="24"/>
          <w:u w:val="single"/>
          <w:lang w:bidi="da-DK"/>
        </w:rPr>
      </w:pPr>
    </w:p>
    <w:p w14:paraId="7A931BE4"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Kvinder i den fertile alder</w:t>
      </w:r>
    </w:p>
    <w:p w14:paraId="7988F0A5" w14:textId="77777777" w:rsidR="00607D7C" w:rsidRPr="00607D7C" w:rsidRDefault="00607D7C" w:rsidP="00607D7C">
      <w:pPr>
        <w:tabs>
          <w:tab w:val="left" w:pos="851"/>
        </w:tabs>
        <w:ind w:left="851"/>
        <w:rPr>
          <w:sz w:val="24"/>
          <w:szCs w:val="24"/>
          <w:lang w:bidi="da-DK"/>
        </w:rPr>
      </w:pPr>
      <w:r w:rsidRPr="00607D7C">
        <w:rPr>
          <w:sz w:val="24"/>
          <w:szCs w:val="24"/>
          <w:lang w:bidi="da-DK"/>
        </w:rPr>
        <w:t>Kvinder i den fertile alder skal anvende meget sikker kontraception, mens de tager lenvatinib og i 1 måned efter behandlingsophør (se pkt. 4.6). Det er aktuelt ukendt, om lenvatinib øger risikoen for tromboemboliske hændelser, når det kombineres med orale kontraceptiva.</w:t>
      </w:r>
    </w:p>
    <w:p w14:paraId="1584F5D6" w14:textId="77777777" w:rsidR="00607D7C" w:rsidRPr="00607D7C" w:rsidRDefault="00607D7C" w:rsidP="00607D7C">
      <w:pPr>
        <w:tabs>
          <w:tab w:val="left" w:pos="851"/>
        </w:tabs>
        <w:ind w:left="851"/>
        <w:rPr>
          <w:sz w:val="24"/>
          <w:szCs w:val="24"/>
          <w:lang w:bidi="da-DK"/>
        </w:rPr>
      </w:pPr>
    </w:p>
    <w:p w14:paraId="28D7CB04"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Proteinuri</w:t>
      </w:r>
    </w:p>
    <w:p w14:paraId="41F8FFD8" w14:textId="77777777" w:rsidR="00607D7C" w:rsidRPr="00607D7C" w:rsidRDefault="00607D7C" w:rsidP="00607D7C">
      <w:pPr>
        <w:tabs>
          <w:tab w:val="left" w:pos="851"/>
        </w:tabs>
        <w:ind w:left="851"/>
        <w:rPr>
          <w:sz w:val="24"/>
          <w:szCs w:val="24"/>
          <w:lang w:bidi="da-DK"/>
        </w:rPr>
      </w:pPr>
      <w:r w:rsidRPr="00607D7C">
        <w:rPr>
          <w:sz w:val="24"/>
          <w:szCs w:val="24"/>
          <w:lang w:bidi="da-DK"/>
        </w:rPr>
        <w:t>Der er blevet rapporteret proteinuri hos patienter i behandling med lenvatinib, hvilket sædvanligvis opstod tidligt i behandlingsforløbet (se pkt. 4.8). Protein i urinen bør monitoreres regelmæssigt. Hvis proteinuri ≥ 2+ detekteres med urinstix, kan doseringsafbrydelse, dosisjustering eller seponering være nødvendig (se pkt. 4.2). Der er blevet rapporteret om tilfælde af nefrotisk syndrom hos patienter, som fik lenvatinib. Lenvatinib skal seponeres i tilfælde af nefrotisk syndrom.</w:t>
      </w:r>
    </w:p>
    <w:p w14:paraId="087BE7C0" w14:textId="77777777" w:rsidR="00607D7C" w:rsidRPr="00607D7C" w:rsidRDefault="00607D7C" w:rsidP="00607D7C">
      <w:pPr>
        <w:tabs>
          <w:tab w:val="left" w:pos="851"/>
        </w:tabs>
        <w:ind w:left="851"/>
        <w:rPr>
          <w:sz w:val="24"/>
          <w:szCs w:val="24"/>
          <w:lang w:bidi="da-DK"/>
        </w:rPr>
      </w:pPr>
    </w:p>
    <w:p w14:paraId="147661E8"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Nyresvigt og nedsat nyrefunktion</w:t>
      </w:r>
    </w:p>
    <w:p w14:paraId="5D873DCD" w14:textId="77777777" w:rsidR="00607D7C" w:rsidRPr="00607D7C" w:rsidRDefault="00607D7C" w:rsidP="00607D7C">
      <w:pPr>
        <w:tabs>
          <w:tab w:val="left" w:pos="851"/>
        </w:tabs>
        <w:ind w:left="851"/>
        <w:rPr>
          <w:sz w:val="24"/>
          <w:szCs w:val="24"/>
          <w:lang w:bidi="da-DK"/>
        </w:rPr>
      </w:pPr>
      <w:r w:rsidRPr="00607D7C">
        <w:rPr>
          <w:sz w:val="24"/>
          <w:szCs w:val="24"/>
          <w:lang w:bidi="da-DK"/>
        </w:rPr>
        <w:t>Nedsat nyrefunktion og nyresvigt er blevet rapporteret hos patienter i behandling med lenvatinib (se pkt. 4.8). Den primære identificerede risikofaktor var dehydrering og/eller hypovolæmi på grund af gastrointestinal toksicitet. Gastrointestinal toksicitet skal behandles aktivt for at reducere risikoen for udvikling af nedsat nyrefunktion eller nyresvigt. Der skal udvises forsigtighed hos patienter, der får lægemidler med virkning på renin-angiotension-aldosteron-systemet, da der er en potentielt højere risiko for akut nyresvigt med denne kombinationsbehandling. Doseringsafbrydelse, dosisjustering eller seponering kan være nødvendig (se pkt. 4.2).</w:t>
      </w:r>
    </w:p>
    <w:p w14:paraId="285ACA73" w14:textId="77777777" w:rsidR="00607D7C" w:rsidRPr="00607D7C" w:rsidRDefault="00607D7C" w:rsidP="00607D7C">
      <w:pPr>
        <w:tabs>
          <w:tab w:val="left" w:pos="851"/>
        </w:tabs>
        <w:ind w:left="851"/>
        <w:rPr>
          <w:sz w:val="24"/>
          <w:szCs w:val="24"/>
          <w:lang w:bidi="da-DK"/>
        </w:rPr>
      </w:pPr>
    </w:p>
    <w:p w14:paraId="3E15639C" w14:textId="77777777" w:rsidR="00607D7C" w:rsidRPr="00607D7C" w:rsidRDefault="00607D7C" w:rsidP="00607D7C">
      <w:pPr>
        <w:tabs>
          <w:tab w:val="left" w:pos="851"/>
        </w:tabs>
        <w:ind w:left="851"/>
        <w:rPr>
          <w:sz w:val="24"/>
          <w:szCs w:val="24"/>
          <w:lang w:bidi="da-DK"/>
        </w:rPr>
      </w:pPr>
      <w:r w:rsidRPr="00607D7C">
        <w:rPr>
          <w:sz w:val="24"/>
          <w:szCs w:val="24"/>
          <w:lang w:bidi="da-DK"/>
        </w:rPr>
        <w:t>Initialdosis af lenvatinib skal justeres hos patienter med svært nedsat nyrefunktion (se pkt. 4.2 og 5.2).</w:t>
      </w:r>
    </w:p>
    <w:p w14:paraId="559B3C99" w14:textId="77777777" w:rsidR="00607D7C" w:rsidRPr="00607D7C" w:rsidRDefault="00607D7C" w:rsidP="00607D7C">
      <w:pPr>
        <w:tabs>
          <w:tab w:val="left" w:pos="851"/>
        </w:tabs>
        <w:ind w:left="851"/>
        <w:rPr>
          <w:sz w:val="24"/>
          <w:szCs w:val="24"/>
          <w:lang w:bidi="da-DK"/>
        </w:rPr>
      </w:pPr>
    </w:p>
    <w:p w14:paraId="3F70AD1F"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Kardial dysfunktion</w:t>
      </w:r>
    </w:p>
    <w:p w14:paraId="1BFAE92C" w14:textId="77777777" w:rsidR="00607D7C" w:rsidRPr="00607D7C" w:rsidRDefault="00607D7C" w:rsidP="00607D7C">
      <w:pPr>
        <w:tabs>
          <w:tab w:val="left" w:pos="851"/>
        </w:tabs>
        <w:ind w:left="851"/>
        <w:rPr>
          <w:sz w:val="24"/>
          <w:szCs w:val="24"/>
          <w:lang w:bidi="da-DK"/>
        </w:rPr>
      </w:pPr>
      <w:r w:rsidRPr="00607D7C">
        <w:rPr>
          <w:sz w:val="24"/>
          <w:szCs w:val="24"/>
          <w:lang w:bidi="da-DK"/>
        </w:rPr>
        <w:t>Kardial dysfunktion (&lt; 1 %) og nedsat venstre ventrikel uddrivningsfraktion er blevet rapporteret hos patienter i behandling med lenvatinib (se pkt. 4.8). Patienterne bør overvåges for kliniske symptomer eller tegn på hjertedekompensation, da doseringsafbrydelse, dosisjustering eller seponering kan være nødvendig (se pkt. 4.2).</w:t>
      </w:r>
    </w:p>
    <w:p w14:paraId="03CFF243" w14:textId="77777777" w:rsidR="00607D7C" w:rsidRPr="00607D7C" w:rsidRDefault="00607D7C" w:rsidP="00607D7C">
      <w:pPr>
        <w:tabs>
          <w:tab w:val="left" w:pos="851"/>
        </w:tabs>
        <w:ind w:left="851"/>
        <w:rPr>
          <w:sz w:val="24"/>
          <w:szCs w:val="24"/>
          <w:lang w:bidi="da-DK"/>
        </w:rPr>
      </w:pPr>
    </w:p>
    <w:p w14:paraId="5B8DAD6F"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lastRenderedPageBreak/>
        <w:t>Posteriort reversibelt encefalopatisyndrom (PRES)/reversibelt posteriort leukoencefalopatisyndrom (RPLS)</w:t>
      </w:r>
    </w:p>
    <w:p w14:paraId="6582A2C5" w14:textId="77777777" w:rsidR="00607D7C" w:rsidRPr="00607D7C" w:rsidRDefault="00607D7C" w:rsidP="00607D7C">
      <w:pPr>
        <w:tabs>
          <w:tab w:val="left" w:pos="851"/>
        </w:tabs>
        <w:ind w:left="851"/>
        <w:rPr>
          <w:sz w:val="24"/>
          <w:szCs w:val="24"/>
          <w:lang w:bidi="da-DK"/>
        </w:rPr>
      </w:pPr>
      <w:r w:rsidRPr="00607D7C">
        <w:rPr>
          <w:sz w:val="24"/>
          <w:szCs w:val="24"/>
          <w:lang w:bidi="da-DK"/>
        </w:rPr>
        <w:t>PRES (også kaldet RPLS) er blevet rapporteret hos patienter i behandling med lenvatinib (&lt; 1 %, se pkt. 4.8). PRES er en neurologisk sygdom, der kan vise sig med hovedpine, krampeanfald, letargi, konfusion, ændret psykisk funktion, blindhed og andre visuelle eller neurologiske forstyrrelser. Let til svær hypertension kan være til stede. MR</w:t>
      </w:r>
      <w:r w:rsidRPr="00607D7C">
        <w:rPr>
          <w:sz w:val="24"/>
          <w:szCs w:val="24"/>
          <w:lang w:bidi="da-DK"/>
        </w:rPr>
        <w:noBreakHyphen/>
        <w:t>scanning er nødvendig for at bekræfte diagnosen PRES. Passende forholdsregler bør tages for at kontrollere blodtrykket (se pkt. 4.4 Hypertension). Hos patienter med symptomer på PRES kan doseringsafbrydelse, dosisjustering eller seponering være nødvendig (se pkt. 4.2).</w:t>
      </w:r>
    </w:p>
    <w:p w14:paraId="5FAB49E3" w14:textId="77777777" w:rsidR="00607D7C" w:rsidRPr="00607D7C" w:rsidRDefault="00607D7C" w:rsidP="00607D7C">
      <w:pPr>
        <w:tabs>
          <w:tab w:val="left" w:pos="851"/>
        </w:tabs>
        <w:ind w:left="851"/>
        <w:rPr>
          <w:sz w:val="24"/>
          <w:szCs w:val="24"/>
          <w:u w:val="single"/>
          <w:lang w:bidi="da-DK"/>
        </w:rPr>
      </w:pPr>
    </w:p>
    <w:p w14:paraId="493E8000"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Hepatotoksicitet</w:t>
      </w:r>
    </w:p>
    <w:p w14:paraId="7FAB873D" w14:textId="77777777" w:rsidR="00607D7C" w:rsidRPr="00607D7C" w:rsidRDefault="00607D7C" w:rsidP="00607D7C">
      <w:pPr>
        <w:tabs>
          <w:tab w:val="left" w:pos="851"/>
        </w:tabs>
        <w:ind w:left="851"/>
        <w:rPr>
          <w:sz w:val="24"/>
          <w:szCs w:val="24"/>
          <w:lang w:bidi="da-DK"/>
        </w:rPr>
      </w:pPr>
      <w:r w:rsidRPr="00607D7C">
        <w:rPr>
          <w:sz w:val="24"/>
          <w:szCs w:val="24"/>
          <w:lang w:bidi="da-DK"/>
        </w:rPr>
        <w:t>De leverrelaterede bivirkninger, der hyppigst blev rapporteret hos patienter i behandling med lenvatinib, omfattede forhøjet alaninaminotransferase, forhøjet aspartataminotransferase og forhøjet bilirubin i blodet. Der er blevet rapporteret leversvigt og akut hepatitis (&lt; 1 %, se pkt. 4.8) hos patienter i behandling med lenvatinib. Tilfældene med leversvigt blev generelt rapporteret hos patienter med progressive levermetastaser. Leverfunktionsprøver bør monitoreres, før behandling indledes, derefter hver 2. uge i de første 2 måneder og derefter månedligt under behandlingen. I tilfælde af hepatotoksicitet kan doseringsafbrydelse, dosisjustering eller seponering være nødvendig (se pkt. 4.2).</w:t>
      </w:r>
    </w:p>
    <w:p w14:paraId="727019C8" w14:textId="77777777" w:rsidR="00607D7C" w:rsidRPr="00607D7C" w:rsidRDefault="00607D7C" w:rsidP="00607D7C">
      <w:pPr>
        <w:tabs>
          <w:tab w:val="left" w:pos="851"/>
        </w:tabs>
        <w:ind w:left="851"/>
        <w:rPr>
          <w:sz w:val="24"/>
          <w:szCs w:val="24"/>
          <w:lang w:bidi="da-DK"/>
        </w:rPr>
      </w:pPr>
    </w:p>
    <w:p w14:paraId="5199F9C7" w14:textId="77777777" w:rsidR="00607D7C" w:rsidRPr="00607D7C" w:rsidRDefault="00607D7C" w:rsidP="00607D7C">
      <w:pPr>
        <w:tabs>
          <w:tab w:val="left" w:pos="851"/>
        </w:tabs>
        <w:ind w:left="851"/>
        <w:rPr>
          <w:sz w:val="24"/>
          <w:szCs w:val="24"/>
          <w:lang w:bidi="da-DK"/>
        </w:rPr>
      </w:pPr>
      <w:r w:rsidRPr="00607D7C">
        <w:rPr>
          <w:sz w:val="24"/>
          <w:szCs w:val="24"/>
          <w:lang w:bidi="da-DK"/>
        </w:rPr>
        <w:t>Initialdosis af lenvatinib skal justeres hos patienter med svært nedsat leverfunktion (se pkt. 4.2 og 5.2).</w:t>
      </w:r>
    </w:p>
    <w:p w14:paraId="1B102555" w14:textId="77777777" w:rsidR="00607D7C" w:rsidRPr="00607D7C" w:rsidRDefault="00607D7C" w:rsidP="00607D7C">
      <w:pPr>
        <w:tabs>
          <w:tab w:val="left" w:pos="851"/>
        </w:tabs>
        <w:ind w:left="851"/>
        <w:rPr>
          <w:sz w:val="24"/>
          <w:szCs w:val="24"/>
          <w:lang w:bidi="da-DK"/>
        </w:rPr>
      </w:pPr>
    </w:p>
    <w:p w14:paraId="5574DFC8"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Arteriel tromboemboli</w:t>
      </w:r>
    </w:p>
    <w:p w14:paraId="1717FC9F" w14:textId="77777777" w:rsidR="00607D7C" w:rsidRPr="00607D7C" w:rsidRDefault="00607D7C" w:rsidP="00607D7C">
      <w:pPr>
        <w:tabs>
          <w:tab w:val="left" w:pos="851"/>
        </w:tabs>
        <w:ind w:left="851"/>
        <w:rPr>
          <w:sz w:val="24"/>
          <w:szCs w:val="24"/>
          <w:lang w:bidi="da-DK"/>
        </w:rPr>
      </w:pPr>
      <w:r w:rsidRPr="00607D7C">
        <w:rPr>
          <w:sz w:val="24"/>
          <w:szCs w:val="24"/>
          <w:lang w:bidi="da-DK"/>
        </w:rPr>
        <w:t>Arteriel tromboemboli (apopleksi, transitorisk cerebral iskæmi og myokardieinfarkt) er blevet rapporteret hos patienter i behandling med lenvatinib (se pkt. 4.8). Lenvatinib er ikke blevet undersøgt hos patienter, som har haft en arteriel tromboemboli inden for de seneste 6 måneder, og bør derfor anvendes med forsigtighed hos sådanne patienter. Der skal tages en beslutning om behandling efter vurdering af den enkelte patients benefit/risk-forhold. Lenvatinib bør seponeres efter en arteriel trombotisk hændelse.</w:t>
      </w:r>
    </w:p>
    <w:p w14:paraId="0E43261F" w14:textId="77777777" w:rsidR="00607D7C" w:rsidRPr="00607D7C" w:rsidRDefault="00607D7C" w:rsidP="00607D7C">
      <w:pPr>
        <w:tabs>
          <w:tab w:val="left" w:pos="851"/>
        </w:tabs>
        <w:ind w:left="851"/>
        <w:rPr>
          <w:sz w:val="24"/>
          <w:szCs w:val="24"/>
          <w:lang w:bidi="da-DK"/>
        </w:rPr>
      </w:pPr>
    </w:p>
    <w:p w14:paraId="411A3C3E"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Blødning</w:t>
      </w:r>
    </w:p>
    <w:p w14:paraId="7AEA36E3" w14:textId="77777777" w:rsidR="00607D7C" w:rsidRPr="00607D7C" w:rsidRDefault="00607D7C" w:rsidP="00607D7C">
      <w:pPr>
        <w:tabs>
          <w:tab w:val="left" w:pos="851"/>
        </w:tabs>
        <w:ind w:left="851"/>
        <w:rPr>
          <w:sz w:val="24"/>
          <w:szCs w:val="24"/>
          <w:lang w:bidi="da-DK"/>
        </w:rPr>
      </w:pPr>
      <w:r w:rsidRPr="00607D7C">
        <w:rPr>
          <w:sz w:val="24"/>
          <w:szCs w:val="24"/>
          <w:lang w:bidi="da-DK"/>
        </w:rPr>
        <w:t>Alvorlige tumorrelaterede blødninger, herunder blødning med dødelig udgang, er forekommet i kliniske studier og er blevet rapporteret efter markedsføring (se pkt. 4.8). Ved overvågning efter markedsføring forekom alvorlige og dødelige karotidarterie-blødninger hyppigere hos patienter med anaplastisk thyreoideakarcinom (ATC) end med DTC eller andre tumortyper. Graden af tumorinvasion/infiltration i større blodkar (f.eks. karotidarterien) bør tages i betragtning på grund af den mulige risiko for svær blødning forbundet med tumorsvind/nekrose efter behandling med lenvatinib. Nogle tilfælde af blødning er opstået sekundært til tumorsvind og fisteldannelse, f.eks. trakeoøsofageale fistler. Der er blevet rapporteret dødelige tilfælde af intrakranial blødning hos patienter med eller uden hjernemetastaser. Blødning andre steder end i hjernen (f.eks. trakealt, intraabdominalt, i lunge) er også blevet rapporteret.</w:t>
      </w:r>
    </w:p>
    <w:p w14:paraId="06488F7D" w14:textId="77777777" w:rsidR="00607D7C" w:rsidRPr="00607D7C" w:rsidRDefault="00607D7C" w:rsidP="00607D7C">
      <w:pPr>
        <w:tabs>
          <w:tab w:val="left" w:pos="851"/>
        </w:tabs>
        <w:ind w:left="851"/>
        <w:rPr>
          <w:sz w:val="24"/>
          <w:szCs w:val="24"/>
          <w:lang w:bidi="da-DK"/>
        </w:rPr>
      </w:pPr>
    </w:p>
    <w:p w14:paraId="28B56CFA" w14:textId="77777777" w:rsidR="00607D7C" w:rsidRPr="00607D7C" w:rsidRDefault="00607D7C" w:rsidP="00607D7C">
      <w:pPr>
        <w:tabs>
          <w:tab w:val="left" w:pos="851"/>
        </w:tabs>
        <w:ind w:left="851"/>
        <w:rPr>
          <w:sz w:val="24"/>
          <w:szCs w:val="24"/>
          <w:lang w:bidi="da-DK"/>
        </w:rPr>
      </w:pPr>
      <w:r w:rsidRPr="00607D7C">
        <w:rPr>
          <w:sz w:val="24"/>
          <w:szCs w:val="24"/>
          <w:lang w:bidi="da-DK"/>
        </w:rPr>
        <w:t>I tilfælde af blødning kan behandlingsafbrydelse, dosisjustering eller seponering være nødvendig (se pkt. 4.2, tabel 2).</w:t>
      </w:r>
    </w:p>
    <w:p w14:paraId="53227FFF" w14:textId="77777777" w:rsidR="00607D7C" w:rsidRPr="00607D7C" w:rsidRDefault="00607D7C" w:rsidP="00607D7C">
      <w:pPr>
        <w:tabs>
          <w:tab w:val="left" w:pos="851"/>
        </w:tabs>
        <w:ind w:left="851"/>
        <w:rPr>
          <w:sz w:val="24"/>
          <w:szCs w:val="24"/>
          <w:lang w:bidi="da-DK"/>
        </w:rPr>
      </w:pPr>
    </w:p>
    <w:p w14:paraId="6D9536EC"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Gastrointestinal perforation og fisteldannelse</w:t>
      </w:r>
    </w:p>
    <w:p w14:paraId="21A810A3" w14:textId="77777777" w:rsidR="00607D7C" w:rsidRPr="00607D7C" w:rsidRDefault="00607D7C" w:rsidP="00607D7C">
      <w:pPr>
        <w:tabs>
          <w:tab w:val="left" w:pos="851"/>
        </w:tabs>
        <w:ind w:left="851"/>
        <w:rPr>
          <w:sz w:val="24"/>
          <w:szCs w:val="24"/>
          <w:lang w:bidi="da-DK"/>
        </w:rPr>
      </w:pPr>
      <w:r w:rsidRPr="00607D7C">
        <w:rPr>
          <w:sz w:val="24"/>
          <w:szCs w:val="24"/>
          <w:lang w:bidi="da-DK"/>
        </w:rPr>
        <w:t xml:space="preserve">Gastrointestinal perforation eller fisteldannelse er blevet rapporteret hos patienter i behandling med lenvatinib (se pkt. 4.8 Beskrivelse af udvalgte bivirkninger). I de fleste tilfælde opstod gastrointestinal perforation og fisteldannelse hos patienter med </w:t>
      </w:r>
      <w:r w:rsidRPr="00607D7C">
        <w:rPr>
          <w:sz w:val="24"/>
          <w:szCs w:val="24"/>
          <w:lang w:bidi="da-DK"/>
        </w:rPr>
        <w:lastRenderedPageBreak/>
        <w:t>risikofaktorer, såsom tidligere kirurgi eller strålebehandling. I tilfælde af gastrointestinal perforation eller fisteldannelse kan doseringsafbrydelse, dosisjustering eller seponering være nødvendig (se pkt. 4.2).</w:t>
      </w:r>
    </w:p>
    <w:p w14:paraId="4792F64F" w14:textId="77777777" w:rsidR="00607D7C" w:rsidRPr="00607D7C" w:rsidRDefault="00607D7C" w:rsidP="00607D7C">
      <w:pPr>
        <w:tabs>
          <w:tab w:val="left" w:pos="851"/>
        </w:tabs>
        <w:ind w:left="851"/>
        <w:rPr>
          <w:sz w:val="24"/>
          <w:szCs w:val="24"/>
          <w:lang w:bidi="da-DK"/>
        </w:rPr>
      </w:pPr>
    </w:p>
    <w:p w14:paraId="6C001E45"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Fistel uden for mave-tarm-kanalen</w:t>
      </w:r>
    </w:p>
    <w:p w14:paraId="2D54B644" w14:textId="77777777" w:rsidR="00607D7C" w:rsidRPr="00607D7C" w:rsidRDefault="00607D7C" w:rsidP="00607D7C">
      <w:pPr>
        <w:tabs>
          <w:tab w:val="left" w:pos="851"/>
        </w:tabs>
        <w:ind w:left="851"/>
        <w:rPr>
          <w:sz w:val="24"/>
          <w:szCs w:val="24"/>
          <w:lang w:bidi="da-DK"/>
        </w:rPr>
      </w:pPr>
      <w:r w:rsidRPr="00607D7C">
        <w:rPr>
          <w:sz w:val="24"/>
          <w:szCs w:val="24"/>
          <w:lang w:bidi="da-DK"/>
        </w:rPr>
        <w:t xml:space="preserve">Patienter kan have en øget risiko for udvikling af fistler, når de behandles med lenvatinib. Tilfælde af fisteldannelse eller forstørrelse, der involverer andre dele af kroppen end mave eller tarme, er observeret i kliniske studier og efter markedsføring (f.eks. trakeal, trakeoøsofageal, øsofageal og kutan fistel samt fistel i de kvindelige kønsorganer). Pneumothorax er ligeledes blevet rapporteret med og uden tydelig evidens for en bronkopleural fistel. Nogle rapporter om fistler og pneumothorax opstod i forbindelse med tumorregression eller </w:t>
      </w:r>
      <w:r w:rsidRPr="00607D7C">
        <w:rPr>
          <w:sz w:val="24"/>
          <w:szCs w:val="24"/>
          <w:lang w:bidi="da-DK"/>
        </w:rPr>
        <w:noBreakHyphen/>
        <w:t>nekrose. Tidligere kirurgi og strålebehandling kan være medvirkende risikofaktorer. Lungemetastaser kan også øge risikoen for pneumothorax. For at undgå forværring bør lenvatinibbehandling ikke påbegyndes hos patienter med fistel, og lenvatinib bør seponeres permanent hos patienter med øsofageal eller trakeobronkial involvering og ved enhver grad 4 fistel (se pkt. 4.2). Der foreligger begrænset information om behandlingsafbrydelse eller dosisreduktion til håndtering af andre hændelser, men der blev observeret en forværring i nogle tilfælde, og der skal udvises forsigtighed. Lenvatinib kan som andre stoffer i den samme klasse have negativ indvirkning på sårhelingsprocessen.</w:t>
      </w:r>
    </w:p>
    <w:p w14:paraId="25E11EE1" w14:textId="77777777" w:rsidR="00607D7C" w:rsidRPr="00607D7C" w:rsidRDefault="00607D7C" w:rsidP="00607D7C">
      <w:pPr>
        <w:tabs>
          <w:tab w:val="left" w:pos="851"/>
        </w:tabs>
        <w:ind w:left="851"/>
        <w:rPr>
          <w:sz w:val="24"/>
          <w:szCs w:val="24"/>
          <w:lang w:bidi="da-DK"/>
        </w:rPr>
      </w:pPr>
    </w:p>
    <w:p w14:paraId="486A5EDA"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Forlængelse af QT</w:t>
      </w:r>
      <w:r w:rsidRPr="00607D7C">
        <w:rPr>
          <w:sz w:val="24"/>
          <w:szCs w:val="24"/>
          <w:u w:val="single"/>
          <w:lang w:bidi="da-DK"/>
        </w:rPr>
        <w:noBreakHyphen/>
        <w:t>interval</w:t>
      </w:r>
    </w:p>
    <w:p w14:paraId="405C3429" w14:textId="77777777" w:rsidR="00607D7C" w:rsidRPr="00607D7C" w:rsidRDefault="00607D7C" w:rsidP="00607D7C">
      <w:pPr>
        <w:tabs>
          <w:tab w:val="left" w:pos="851"/>
        </w:tabs>
        <w:ind w:left="851"/>
        <w:rPr>
          <w:sz w:val="24"/>
          <w:szCs w:val="24"/>
          <w:lang w:bidi="da-DK"/>
        </w:rPr>
      </w:pPr>
      <w:r w:rsidRPr="00607D7C">
        <w:rPr>
          <w:sz w:val="24"/>
          <w:szCs w:val="24"/>
          <w:lang w:bidi="da-DK"/>
        </w:rPr>
        <w:t>Forlængelse af QT/QTc</w:t>
      </w:r>
      <w:r w:rsidRPr="00607D7C">
        <w:rPr>
          <w:sz w:val="24"/>
          <w:szCs w:val="24"/>
          <w:lang w:bidi="da-DK"/>
        </w:rPr>
        <w:noBreakHyphen/>
        <w:t>intervallet er blevet rapporteret med en højere forekomst hos patienter i behandling med lenvatinib end hos patienter i placebogruppen (se pkt. 4.8). Der skal tages elektrokardiogram på alle patienter med speciel bevågenhed hos patienter med medfødt langt QT</w:t>
      </w:r>
      <w:r w:rsidRPr="00607D7C">
        <w:rPr>
          <w:sz w:val="24"/>
          <w:szCs w:val="24"/>
          <w:lang w:bidi="da-DK"/>
        </w:rPr>
        <w:noBreakHyphen/>
        <w:t>syndrom, kongestivt hjertesvigt, bradyarytmi og patienter i behandling med lægemidler, der vides at forlænge QT</w:t>
      </w:r>
      <w:r w:rsidRPr="00607D7C">
        <w:rPr>
          <w:sz w:val="24"/>
          <w:szCs w:val="24"/>
          <w:lang w:bidi="da-DK"/>
        </w:rPr>
        <w:noBreakHyphen/>
        <w:t>intervallet, herunder klasse Ia- og III</w:t>
      </w:r>
      <w:r w:rsidRPr="00607D7C">
        <w:rPr>
          <w:sz w:val="24"/>
          <w:szCs w:val="24"/>
          <w:lang w:bidi="da-DK"/>
        </w:rPr>
        <w:noBreakHyphen/>
        <w:t>antiarytmika. Lenvatinib bør pauseres i tilfælde af forlængelse af QT</w:t>
      </w:r>
      <w:r w:rsidRPr="00607D7C">
        <w:rPr>
          <w:sz w:val="24"/>
          <w:szCs w:val="24"/>
          <w:lang w:bidi="da-DK"/>
        </w:rPr>
        <w:noBreakHyphen/>
        <w:t>intervallet til over 500 ms. Lenvatinib bør genoptages med en reduceret dosis, når QTc</w:t>
      </w:r>
      <w:r w:rsidRPr="00607D7C">
        <w:rPr>
          <w:sz w:val="24"/>
          <w:szCs w:val="24"/>
          <w:lang w:bidi="da-DK"/>
        </w:rPr>
        <w:noBreakHyphen/>
        <w:t xml:space="preserve">forlængelsen har fortaget sig til &lt; 480 ms eller til </w:t>
      </w:r>
      <w:r w:rsidRPr="00607D7C">
        <w:rPr>
          <w:i/>
          <w:sz w:val="24"/>
          <w:szCs w:val="24"/>
          <w:lang w:bidi="da-DK"/>
        </w:rPr>
        <w:t>baseline</w:t>
      </w:r>
      <w:r w:rsidRPr="00607D7C">
        <w:rPr>
          <w:sz w:val="24"/>
          <w:szCs w:val="24"/>
          <w:lang w:bidi="da-DK"/>
        </w:rPr>
        <w:t>-niveau.</w:t>
      </w:r>
    </w:p>
    <w:p w14:paraId="2C49CE94" w14:textId="77777777" w:rsidR="00607D7C" w:rsidRPr="00607D7C" w:rsidRDefault="00607D7C" w:rsidP="00607D7C">
      <w:pPr>
        <w:tabs>
          <w:tab w:val="left" w:pos="851"/>
        </w:tabs>
        <w:ind w:left="851"/>
        <w:rPr>
          <w:sz w:val="24"/>
          <w:szCs w:val="24"/>
          <w:lang w:bidi="da-DK"/>
        </w:rPr>
      </w:pPr>
    </w:p>
    <w:p w14:paraId="2686DAC2" w14:textId="77777777" w:rsidR="00607D7C" w:rsidRPr="00607D7C" w:rsidRDefault="00607D7C" w:rsidP="00607D7C">
      <w:pPr>
        <w:tabs>
          <w:tab w:val="left" w:pos="851"/>
        </w:tabs>
        <w:ind w:left="851"/>
        <w:rPr>
          <w:sz w:val="24"/>
          <w:szCs w:val="24"/>
          <w:lang w:bidi="da-DK"/>
        </w:rPr>
      </w:pPr>
      <w:r w:rsidRPr="00607D7C">
        <w:rPr>
          <w:sz w:val="24"/>
          <w:szCs w:val="24"/>
          <w:lang w:bidi="da-DK"/>
        </w:rPr>
        <w:t>Elektrolytforstyrrelser, såsom hypokaliæmi, hypokalcæmi eller hypomagnesiæmi, øger risikoen for QT</w:t>
      </w:r>
      <w:r w:rsidRPr="00607D7C">
        <w:rPr>
          <w:sz w:val="24"/>
          <w:szCs w:val="24"/>
          <w:lang w:bidi="da-DK"/>
        </w:rPr>
        <w:noBreakHyphen/>
        <w:t>forlængelse. Derfor bør elektrolytanomalier kontrolleres og korrigeres hos alle patienter, før de starter behandling. Periodisk monitorering af ekg og elektrolytter (magnesium, kalium og calcium) i løbet af behandlingen bør overvejes. Calciumniveauet i blodet bør monitoreres mindst 1 gang om måneden, og calcium skal gives efter behov i løbet af behandlingen med lenvatinib. Lenvatinibbehandlingen bør afbrydes eller dosis justeres efter behov, afhængigt af sværhedsgrad og persistens af hypokalcæmi samt tilstedeværelse af ekg-ændringer.</w:t>
      </w:r>
    </w:p>
    <w:p w14:paraId="1E8319E6" w14:textId="77777777" w:rsidR="00607D7C" w:rsidRPr="00607D7C" w:rsidRDefault="00607D7C" w:rsidP="00607D7C">
      <w:pPr>
        <w:tabs>
          <w:tab w:val="left" w:pos="851"/>
        </w:tabs>
        <w:ind w:left="851"/>
        <w:rPr>
          <w:sz w:val="24"/>
          <w:szCs w:val="24"/>
          <w:lang w:bidi="da-DK"/>
        </w:rPr>
      </w:pPr>
    </w:p>
    <w:p w14:paraId="268542BB"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Hæmning af suppression af thyreoideastimulerende hormon/thyreoideadysfunktion</w:t>
      </w:r>
    </w:p>
    <w:p w14:paraId="64989F38" w14:textId="77777777" w:rsidR="00607D7C" w:rsidRPr="00607D7C" w:rsidRDefault="00607D7C" w:rsidP="00607D7C">
      <w:pPr>
        <w:tabs>
          <w:tab w:val="left" w:pos="851"/>
        </w:tabs>
        <w:ind w:left="851"/>
        <w:rPr>
          <w:sz w:val="24"/>
          <w:szCs w:val="24"/>
          <w:lang w:bidi="da-DK"/>
        </w:rPr>
      </w:pPr>
      <w:r w:rsidRPr="00607D7C">
        <w:rPr>
          <w:sz w:val="24"/>
          <w:szCs w:val="24"/>
          <w:lang w:bidi="da-DK"/>
        </w:rPr>
        <w:t>Der er blevet rapporteret hypotyreoidisme hos patienter i behandling med lenvatinib (se pkt. 4.8). Thyreoideafunktionen bør monitoreres, før behandling med lenvatinib indledes og periodisk derefter. Hypotyreoidisme bør behandles i henhold til standardpraksis for at opretholde en eutyroid tilstand.</w:t>
      </w:r>
    </w:p>
    <w:p w14:paraId="4E21030E" w14:textId="77777777" w:rsidR="00607D7C" w:rsidRPr="00607D7C" w:rsidRDefault="00607D7C" w:rsidP="00607D7C">
      <w:pPr>
        <w:tabs>
          <w:tab w:val="left" w:pos="851"/>
        </w:tabs>
        <w:ind w:left="851"/>
        <w:rPr>
          <w:sz w:val="24"/>
          <w:szCs w:val="24"/>
          <w:lang w:bidi="da-DK"/>
        </w:rPr>
      </w:pPr>
    </w:p>
    <w:p w14:paraId="637F1683" w14:textId="77777777" w:rsidR="00607D7C" w:rsidRPr="00607D7C" w:rsidRDefault="00607D7C" w:rsidP="00607D7C">
      <w:pPr>
        <w:tabs>
          <w:tab w:val="left" w:pos="851"/>
        </w:tabs>
        <w:ind w:left="851"/>
        <w:rPr>
          <w:sz w:val="24"/>
          <w:szCs w:val="24"/>
          <w:lang w:bidi="da-DK"/>
        </w:rPr>
      </w:pPr>
      <w:r w:rsidRPr="00607D7C">
        <w:rPr>
          <w:sz w:val="24"/>
          <w:szCs w:val="24"/>
          <w:lang w:bidi="da-DK"/>
        </w:rPr>
        <w:t>Lenvatinib hæmmer eksogen thyreoideasuppression (se pkt. 4.8). Thyreoideastimulerende hormon (TSH) bør monitoreres regelmæssigt, og behandling med thyreoideahormon bør justeres, så der opnås passende TSH-niveauer i henhold til patientens terapeutiske mål.</w:t>
      </w:r>
    </w:p>
    <w:p w14:paraId="1D8F850C" w14:textId="2035A4A3" w:rsidR="00FA776C" w:rsidRDefault="00FA776C">
      <w:pPr>
        <w:rPr>
          <w:sz w:val="24"/>
          <w:szCs w:val="24"/>
          <w:lang w:bidi="da-DK"/>
        </w:rPr>
      </w:pPr>
      <w:r>
        <w:rPr>
          <w:sz w:val="24"/>
          <w:szCs w:val="24"/>
          <w:lang w:bidi="da-DK"/>
        </w:rPr>
        <w:br w:type="page"/>
      </w:r>
    </w:p>
    <w:p w14:paraId="44F9CCAB" w14:textId="77777777" w:rsidR="00607D7C" w:rsidRPr="00607D7C" w:rsidRDefault="00607D7C" w:rsidP="00607D7C">
      <w:pPr>
        <w:tabs>
          <w:tab w:val="left" w:pos="851"/>
        </w:tabs>
        <w:ind w:left="851"/>
        <w:rPr>
          <w:sz w:val="24"/>
          <w:szCs w:val="24"/>
          <w:lang w:bidi="da-DK"/>
        </w:rPr>
      </w:pPr>
    </w:p>
    <w:p w14:paraId="25EFCE97"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Diarré</w:t>
      </w:r>
    </w:p>
    <w:p w14:paraId="3DB71A2E" w14:textId="77777777" w:rsidR="00607D7C" w:rsidRPr="00607D7C" w:rsidRDefault="00607D7C" w:rsidP="00607D7C">
      <w:pPr>
        <w:tabs>
          <w:tab w:val="left" w:pos="851"/>
        </w:tabs>
        <w:ind w:left="851"/>
        <w:rPr>
          <w:sz w:val="24"/>
          <w:szCs w:val="24"/>
          <w:lang w:bidi="da-DK"/>
        </w:rPr>
      </w:pPr>
      <w:r w:rsidRPr="00607D7C">
        <w:rPr>
          <w:sz w:val="24"/>
          <w:szCs w:val="24"/>
          <w:lang w:bidi="da-DK"/>
        </w:rPr>
        <w:t>Diarré er blevet hyppigt rapporteret hos patienter i behandling med lenvatinib og opstår normalt tidligt i behandlingsforløbet (se pkt. 4.8). Behandling af diarré skal straks iværksættes for at undgå dehydrering. Lenvatinib bør seponeres i tilfælde af vedvarende grad 4 diarré trods behandling.</w:t>
      </w:r>
    </w:p>
    <w:p w14:paraId="347419C6" w14:textId="77777777" w:rsidR="00607D7C" w:rsidRPr="00607D7C" w:rsidRDefault="00607D7C" w:rsidP="00607D7C">
      <w:pPr>
        <w:tabs>
          <w:tab w:val="left" w:pos="851"/>
        </w:tabs>
        <w:ind w:left="851"/>
        <w:rPr>
          <w:sz w:val="24"/>
          <w:szCs w:val="24"/>
          <w:lang w:bidi="da-DK"/>
        </w:rPr>
      </w:pPr>
    </w:p>
    <w:p w14:paraId="650D8A35" w14:textId="77777777" w:rsidR="00607D7C" w:rsidRPr="00607D7C" w:rsidRDefault="00607D7C" w:rsidP="00607D7C">
      <w:pPr>
        <w:tabs>
          <w:tab w:val="left" w:pos="851"/>
        </w:tabs>
        <w:ind w:left="851"/>
        <w:rPr>
          <w:sz w:val="24"/>
          <w:szCs w:val="24"/>
          <w:lang w:bidi="da-DK"/>
        </w:rPr>
      </w:pPr>
      <w:r w:rsidRPr="00607D7C">
        <w:rPr>
          <w:sz w:val="24"/>
          <w:szCs w:val="24"/>
          <w:u w:val="single"/>
          <w:lang w:bidi="da-DK"/>
        </w:rPr>
        <w:t>Komplikationer ved sårheling</w:t>
      </w:r>
    </w:p>
    <w:p w14:paraId="57F818B6" w14:textId="77777777" w:rsidR="00607D7C" w:rsidRPr="00607D7C" w:rsidRDefault="00607D7C" w:rsidP="00607D7C">
      <w:pPr>
        <w:tabs>
          <w:tab w:val="left" w:pos="851"/>
        </w:tabs>
        <w:ind w:left="851"/>
        <w:rPr>
          <w:sz w:val="24"/>
          <w:szCs w:val="24"/>
          <w:lang w:bidi="da-DK"/>
        </w:rPr>
      </w:pPr>
      <w:r w:rsidRPr="00607D7C">
        <w:rPr>
          <w:sz w:val="24"/>
          <w:szCs w:val="24"/>
          <w:lang w:bidi="da-DK"/>
        </w:rPr>
        <w:t>Der er ikke udført formelle studier af lenvatinibs indvirkning på sårheling. Der er rapporteret om nedsat sårheling hos patienter, som fik lenvatinib. Midlertidig afbrydelse af lenvatinib bør overvejes hos patienter, der skal igennem større kirurgiske indgreb. Der er begrænset klinisk erfaring med tidspunktet for genoptagelse af lenvatinib efter et større kirurgisk indgreb. Derfor skal beslutningen om at genoptage lenvatinib efter et større kirurgisk indgreb baseres på en klinisk vurdering af tilstrækkelig sårheling.</w:t>
      </w:r>
    </w:p>
    <w:p w14:paraId="63D8ECA2" w14:textId="77777777" w:rsidR="00607D7C" w:rsidRPr="00607D7C" w:rsidRDefault="00607D7C" w:rsidP="00607D7C">
      <w:pPr>
        <w:tabs>
          <w:tab w:val="left" w:pos="851"/>
        </w:tabs>
        <w:ind w:left="851"/>
        <w:rPr>
          <w:sz w:val="24"/>
          <w:szCs w:val="24"/>
          <w:u w:val="single"/>
          <w:lang w:bidi="da-DK"/>
        </w:rPr>
      </w:pPr>
    </w:p>
    <w:p w14:paraId="13FAFFFC" w14:textId="77777777" w:rsidR="00607D7C" w:rsidRPr="00607D7C" w:rsidRDefault="00607D7C" w:rsidP="00607D7C">
      <w:pPr>
        <w:tabs>
          <w:tab w:val="left" w:pos="851"/>
        </w:tabs>
        <w:ind w:left="851"/>
        <w:rPr>
          <w:sz w:val="24"/>
          <w:szCs w:val="24"/>
          <w:u w:val="single"/>
        </w:rPr>
      </w:pPr>
      <w:r w:rsidRPr="00607D7C">
        <w:rPr>
          <w:sz w:val="24"/>
          <w:szCs w:val="24"/>
          <w:u w:val="single"/>
        </w:rPr>
        <w:t>Osteonekrose af kæben (ONJ)</w:t>
      </w:r>
    </w:p>
    <w:p w14:paraId="3B565359" w14:textId="77777777" w:rsidR="00607D7C" w:rsidRPr="00607D7C" w:rsidRDefault="00607D7C" w:rsidP="00607D7C">
      <w:pPr>
        <w:tabs>
          <w:tab w:val="left" w:pos="851"/>
        </w:tabs>
        <w:ind w:left="851"/>
        <w:rPr>
          <w:bCs/>
          <w:sz w:val="24"/>
          <w:szCs w:val="24"/>
          <w:lang w:bidi="da-DK"/>
        </w:rPr>
      </w:pPr>
      <w:r w:rsidRPr="00607D7C">
        <w:rPr>
          <w:sz w:val="24"/>
          <w:szCs w:val="24"/>
          <w:lang w:bidi="da-DK"/>
        </w:rPr>
        <w:t>Der er indberettet tilfælde af ONJ hos patienter, der blev behandlet med lenvatinib. Nogle tilfælde blev indberettet hos patienter, der havde modtaget tidligere eller samtidig behandling med antiresorptiv knogleterapi og/eller andre angiogenese-hæmmere, f.eks. bevacizumab, TKI, mTOR-hæmmere. Der skal derfor udvises forsigtighed, når lenvatinib anvendes enten samtidigt eller sekventielt med antiresorptiv behandling og/eller andre angiogenese-hæmmere.</w:t>
      </w:r>
    </w:p>
    <w:p w14:paraId="79C8628F" w14:textId="77777777" w:rsidR="00607D7C" w:rsidRPr="00607D7C" w:rsidRDefault="00607D7C" w:rsidP="00607D7C">
      <w:pPr>
        <w:tabs>
          <w:tab w:val="left" w:pos="851"/>
        </w:tabs>
        <w:ind w:left="851"/>
        <w:rPr>
          <w:bCs/>
          <w:sz w:val="24"/>
          <w:szCs w:val="24"/>
          <w:lang w:bidi="da-DK"/>
        </w:rPr>
      </w:pPr>
    </w:p>
    <w:p w14:paraId="1779F100" w14:textId="77777777" w:rsidR="00607D7C" w:rsidRPr="00607D7C" w:rsidRDefault="00607D7C" w:rsidP="00607D7C">
      <w:pPr>
        <w:tabs>
          <w:tab w:val="left" w:pos="851"/>
        </w:tabs>
        <w:ind w:left="851"/>
        <w:rPr>
          <w:bCs/>
          <w:sz w:val="24"/>
          <w:szCs w:val="24"/>
          <w:lang w:bidi="da-DK"/>
        </w:rPr>
      </w:pPr>
      <w:r w:rsidRPr="00607D7C">
        <w:rPr>
          <w:sz w:val="24"/>
          <w:szCs w:val="24"/>
          <w:lang w:bidi="da-DK"/>
        </w:rPr>
        <w:t>Invasive tandprocedurer er en identificeret risikofaktor. Før behandling med lenvatinib skal en tandundersøgelse og hensigtsmæssig forebyggende tandpleje overvejes. Hos patienter, der tidligere har modtaget eller modtager intravenøse bisfosfonater, skal invasive tandprocedurer så vidt muligt undgås (se pkt. 4.8).</w:t>
      </w:r>
    </w:p>
    <w:p w14:paraId="3C1F59F4" w14:textId="77777777" w:rsidR="00607D7C" w:rsidRPr="00607D7C" w:rsidRDefault="00607D7C" w:rsidP="00607D7C">
      <w:pPr>
        <w:tabs>
          <w:tab w:val="left" w:pos="851"/>
        </w:tabs>
        <w:ind w:left="851"/>
        <w:rPr>
          <w:sz w:val="24"/>
          <w:szCs w:val="24"/>
          <w:u w:val="single"/>
          <w:lang w:bidi="da-DK"/>
        </w:rPr>
      </w:pPr>
    </w:p>
    <w:p w14:paraId="19CAAE06"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Tumorlysesyndrom (TLS)</w:t>
      </w:r>
    </w:p>
    <w:p w14:paraId="2B1152ED" w14:textId="77777777" w:rsidR="00607D7C" w:rsidRPr="00607D7C" w:rsidRDefault="00607D7C" w:rsidP="00607D7C">
      <w:pPr>
        <w:tabs>
          <w:tab w:val="left" w:pos="851"/>
        </w:tabs>
        <w:ind w:left="851"/>
        <w:rPr>
          <w:sz w:val="24"/>
          <w:szCs w:val="24"/>
          <w:lang w:bidi="da-DK"/>
        </w:rPr>
      </w:pPr>
      <w:r w:rsidRPr="00607D7C">
        <w:rPr>
          <w:sz w:val="24"/>
          <w:szCs w:val="24"/>
          <w:lang w:bidi="da-DK"/>
        </w:rPr>
        <w:t>Lenvatinib kan forårsage TLS, der kan være dødeligt. Risikofaktorer for TLS omfatter, men er ikke begrænset til, høj tumorbelastning, allerede eksisterende nedsat nyrefunktion og dehydrering. Disse patienter bør monitoreres tæt og behandles som klinisk indiceret, og profylaktisk hydrering bør overvejes.</w:t>
      </w:r>
    </w:p>
    <w:p w14:paraId="52A711C2" w14:textId="77777777" w:rsidR="00607D7C" w:rsidRPr="00607D7C" w:rsidRDefault="00607D7C" w:rsidP="00607D7C">
      <w:pPr>
        <w:tabs>
          <w:tab w:val="left" w:pos="851"/>
        </w:tabs>
        <w:ind w:left="851"/>
        <w:rPr>
          <w:sz w:val="24"/>
          <w:szCs w:val="24"/>
          <w:u w:val="single"/>
          <w:lang w:bidi="da-DK"/>
        </w:rPr>
      </w:pPr>
    </w:p>
    <w:p w14:paraId="6E611A23" w14:textId="77777777" w:rsidR="00607D7C" w:rsidRPr="00607D7C" w:rsidRDefault="00607D7C" w:rsidP="00607D7C">
      <w:pPr>
        <w:tabs>
          <w:tab w:val="left" w:pos="851"/>
        </w:tabs>
        <w:ind w:left="851"/>
        <w:rPr>
          <w:sz w:val="24"/>
          <w:szCs w:val="24"/>
          <w:u w:val="single"/>
          <w:lang w:bidi="da-DK"/>
        </w:rPr>
      </w:pPr>
      <w:r w:rsidRPr="00607D7C">
        <w:rPr>
          <w:sz w:val="24"/>
          <w:szCs w:val="24"/>
          <w:u w:val="single"/>
          <w:lang w:bidi="da-DK"/>
        </w:rPr>
        <w:t>Særlige populationer</w:t>
      </w:r>
    </w:p>
    <w:p w14:paraId="6537C757" w14:textId="77777777" w:rsidR="00607D7C" w:rsidRPr="00607D7C" w:rsidRDefault="00607D7C" w:rsidP="00607D7C">
      <w:pPr>
        <w:tabs>
          <w:tab w:val="left" w:pos="851"/>
        </w:tabs>
        <w:ind w:left="851"/>
        <w:rPr>
          <w:sz w:val="24"/>
          <w:szCs w:val="24"/>
          <w:lang w:bidi="da-DK"/>
        </w:rPr>
      </w:pPr>
      <w:r w:rsidRPr="00607D7C">
        <w:rPr>
          <w:sz w:val="24"/>
          <w:szCs w:val="24"/>
          <w:lang w:bidi="da-DK"/>
        </w:rPr>
        <w:t>Der foreligger kun begrænsede data for patienter af anden etnisk oprindelse end hvide eller asiatisk og for patienter ≥ 75 år. I lyset af den reducerede tolerabilitet af lenvatinib hos asiatiske og ældre patienter bør lenvatinib anvendes med forsigtighed hos sådanne patienter (se pkt. 4.8).</w:t>
      </w:r>
    </w:p>
    <w:p w14:paraId="27E75449" w14:textId="77777777" w:rsidR="00607D7C" w:rsidRPr="00607D7C" w:rsidRDefault="00607D7C" w:rsidP="00607D7C">
      <w:pPr>
        <w:tabs>
          <w:tab w:val="left" w:pos="851"/>
        </w:tabs>
        <w:ind w:left="851"/>
        <w:rPr>
          <w:sz w:val="24"/>
          <w:szCs w:val="24"/>
          <w:lang w:bidi="da-DK"/>
        </w:rPr>
      </w:pPr>
    </w:p>
    <w:p w14:paraId="70993BC6" w14:textId="77777777" w:rsidR="00607D7C" w:rsidRPr="00607D7C" w:rsidRDefault="00607D7C" w:rsidP="00607D7C">
      <w:pPr>
        <w:tabs>
          <w:tab w:val="left" w:pos="851"/>
        </w:tabs>
        <w:ind w:left="851"/>
        <w:rPr>
          <w:sz w:val="24"/>
          <w:szCs w:val="24"/>
          <w:lang w:bidi="da-DK"/>
        </w:rPr>
      </w:pPr>
      <w:r w:rsidRPr="00607D7C">
        <w:rPr>
          <w:sz w:val="24"/>
          <w:szCs w:val="24"/>
          <w:lang w:bidi="da-DK"/>
        </w:rPr>
        <w:t>Der foreligger ingen data for anvendelse af lenvatinib umiddelbart efter sorafenib eller andre anticancer-behandlinger, og der kan være en mulig risiko for additiv toksicitet, medmindre der er en tilstrækkelig udvaskningsperiode mellem behandlingerne. Den korteste udvaskningsperiode i kliniske studier var 4 uger.</w:t>
      </w:r>
    </w:p>
    <w:p w14:paraId="4197112B" w14:textId="77777777" w:rsidR="00607D7C" w:rsidRPr="00607D7C" w:rsidRDefault="00607D7C" w:rsidP="00607D7C">
      <w:pPr>
        <w:tabs>
          <w:tab w:val="left" w:pos="851"/>
        </w:tabs>
        <w:ind w:left="851"/>
        <w:rPr>
          <w:sz w:val="24"/>
          <w:szCs w:val="24"/>
          <w:lang w:bidi="da-DK"/>
        </w:rPr>
      </w:pPr>
    </w:p>
    <w:p w14:paraId="5B7A6A5F" w14:textId="77777777" w:rsidR="00607D7C" w:rsidRPr="00607D7C" w:rsidRDefault="00607D7C" w:rsidP="00607D7C">
      <w:pPr>
        <w:tabs>
          <w:tab w:val="left" w:pos="851"/>
        </w:tabs>
        <w:ind w:left="851"/>
        <w:rPr>
          <w:sz w:val="24"/>
          <w:szCs w:val="24"/>
          <w:lang w:bidi="da-DK"/>
        </w:rPr>
      </w:pPr>
      <w:r w:rsidRPr="00607D7C">
        <w:rPr>
          <w:sz w:val="24"/>
          <w:szCs w:val="24"/>
          <w:u w:val="single"/>
          <w:lang w:bidi="da-DK"/>
        </w:rPr>
        <w:t>Natrium</w:t>
      </w:r>
    </w:p>
    <w:p w14:paraId="46407C14" w14:textId="77777777" w:rsidR="00607D7C" w:rsidRPr="00607D7C" w:rsidRDefault="00607D7C" w:rsidP="00607D7C">
      <w:pPr>
        <w:tabs>
          <w:tab w:val="left" w:pos="851"/>
        </w:tabs>
        <w:ind w:left="851"/>
        <w:rPr>
          <w:sz w:val="24"/>
          <w:szCs w:val="24"/>
          <w:lang w:bidi="da-DK"/>
        </w:rPr>
      </w:pPr>
      <w:r w:rsidRPr="00607D7C">
        <w:rPr>
          <w:sz w:val="24"/>
          <w:szCs w:val="24"/>
          <w:lang w:bidi="da-DK"/>
        </w:rPr>
        <w:t>Dette lægemiddel indeholder mindre end 1 mmol (23 mg) natrium pr. kapsel, dvs. det er i det væsentlige natriumfrit.</w:t>
      </w:r>
    </w:p>
    <w:p w14:paraId="42A9704B" w14:textId="3E2D9297" w:rsidR="00FA776C" w:rsidRDefault="00FA776C">
      <w:pPr>
        <w:rPr>
          <w:sz w:val="24"/>
          <w:szCs w:val="24"/>
        </w:rPr>
      </w:pPr>
      <w:r>
        <w:rPr>
          <w:sz w:val="24"/>
          <w:szCs w:val="24"/>
        </w:rPr>
        <w:br w:type="page"/>
      </w:r>
    </w:p>
    <w:p w14:paraId="755D75DB" w14:textId="77777777" w:rsidR="009260DE" w:rsidRPr="00C84483" w:rsidRDefault="009260DE" w:rsidP="009260DE">
      <w:pPr>
        <w:tabs>
          <w:tab w:val="left" w:pos="851"/>
        </w:tabs>
        <w:ind w:left="851"/>
        <w:rPr>
          <w:sz w:val="24"/>
          <w:szCs w:val="24"/>
        </w:rPr>
      </w:pPr>
    </w:p>
    <w:p w14:paraId="7945C2A9"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7990C97F" w14:textId="77777777" w:rsidR="0032236E" w:rsidRPr="0032236E" w:rsidRDefault="0032236E" w:rsidP="0032236E">
      <w:pPr>
        <w:tabs>
          <w:tab w:val="left" w:pos="851"/>
        </w:tabs>
        <w:ind w:left="851"/>
        <w:rPr>
          <w:sz w:val="24"/>
          <w:szCs w:val="24"/>
          <w:lang w:bidi="da-DK"/>
        </w:rPr>
      </w:pPr>
    </w:p>
    <w:p w14:paraId="428F0339" w14:textId="77777777" w:rsidR="0032236E" w:rsidRPr="0032236E" w:rsidRDefault="0032236E" w:rsidP="0032236E">
      <w:pPr>
        <w:tabs>
          <w:tab w:val="left" w:pos="851"/>
        </w:tabs>
        <w:ind w:left="851"/>
        <w:rPr>
          <w:sz w:val="24"/>
          <w:szCs w:val="24"/>
          <w:u w:val="single"/>
          <w:lang w:bidi="da-DK"/>
        </w:rPr>
      </w:pPr>
      <w:r w:rsidRPr="0032236E">
        <w:rPr>
          <w:sz w:val="24"/>
          <w:szCs w:val="24"/>
          <w:u w:val="single"/>
          <w:lang w:bidi="da-DK"/>
        </w:rPr>
        <w:t>Indvirkning af andre lægemidler på lenvatinib</w:t>
      </w:r>
    </w:p>
    <w:p w14:paraId="037B85BE" w14:textId="77777777" w:rsidR="0032236E" w:rsidRPr="0032236E" w:rsidRDefault="0032236E" w:rsidP="0032236E">
      <w:pPr>
        <w:tabs>
          <w:tab w:val="left" w:pos="851"/>
        </w:tabs>
        <w:ind w:left="851"/>
        <w:rPr>
          <w:sz w:val="24"/>
          <w:szCs w:val="24"/>
          <w:lang w:bidi="da-DK"/>
        </w:rPr>
      </w:pPr>
    </w:p>
    <w:p w14:paraId="34C669F2" w14:textId="77777777" w:rsidR="0032236E" w:rsidRPr="0032236E" w:rsidRDefault="0032236E" w:rsidP="0032236E">
      <w:pPr>
        <w:tabs>
          <w:tab w:val="left" w:pos="851"/>
        </w:tabs>
        <w:ind w:left="851"/>
        <w:rPr>
          <w:i/>
          <w:sz w:val="24"/>
          <w:szCs w:val="24"/>
          <w:lang w:bidi="da-DK"/>
        </w:rPr>
      </w:pPr>
      <w:r w:rsidRPr="0032236E">
        <w:rPr>
          <w:i/>
          <w:sz w:val="24"/>
          <w:szCs w:val="24"/>
          <w:lang w:bidi="da-DK"/>
        </w:rPr>
        <w:t>Kemoterapeutika</w:t>
      </w:r>
    </w:p>
    <w:p w14:paraId="050AA0EA" w14:textId="77777777" w:rsidR="0032236E" w:rsidRPr="0032236E" w:rsidRDefault="0032236E" w:rsidP="0032236E">
      <w:pPr>
        <w:tabs>
          <w:tab w:val="left" w:pos="851"/>
        </w:tabs>
        <w:ind w:left="851"/>
        <w:rPr>
          <w:sz w:val="24"/>
          <w:szCs w:val="24"/>
          <w:lang w:bidi="da-DK"/>
        </w:rPr>
      </w:pPr>
      <w:r w:rsidRPr="0032236E">
        <w:rPr>
          <w:sz w:val="24"/>
          <w:szCs w:val="24"/>
          <w:lang w:bidi="da-DK"/>
        </w:rPr>
        <w:t>Samtidig administration af lenvatinib, carboplatin og paclitaxel har ingen signifikant indvirkning på farmakokinetikken for nogen af disse 3 stoffer. Hos</w:t>
      </w:r>
      <w:r w:rsidRPr="0032236E">
        <w:rPr>
          <w:iCs/>
          <w:sz w:val="24"/>
          <w:szCs w:val="24"/>
          <w:lang w:bidi="da-DK"/>
        </w:rPr>
        <w:t xml:space="preserve"> patienter med RCC blev farmakokinetikken for lenvatinib desuden ikke væsentligt påvirket af samtidig administration af everolimus.</w:t>
      </w:r>
    </w:p>
    <w:p w14:paraId="03CBEA2F" w14:textId="77777777" w:rsidR="0032236E" w:rsidRPr="0032236E" w:rsidRDefault="0032236E" w:rsidP="0032236E">
      <w:pPr>
        <w:tabs>
          <w:tab w:val="left" w:pos="851"/>
        </w:tabs>
        <w:ind w:left="851"/>
        <w:rPr>
          <w:sz w:val="24"/>
          <w:szCs w:val="24"/>
          <w:lang w:bidi="da-DK"/>
        </w:rPr>
      </w:pPr>
    </w:p>
    <w:p w14:paraId="40E3B0E4" w14:textId="77777777" w:rsidR="0032236E" w:rsidRPr="0032236E" w:rsidRDefault="0032236E" w:rsidP="0032236E">
      <w:pPr>
        <w:tabs>
          <w:tab w:val="left" w:pos="851"/>
        </w:tabs>
        <w:ind w:left="851"/>
        <w:rPr>
          <w:sz w:val="24"/>
          <w:szCs w:val="24"/>
          <w:u w:val="single"/>
          <w:lang w:bidi="da-DK"/>
        </w:rPr>
      </w:pPr>
      <w:r w:rsidRPr="0032236E">
        <w:rPr>
          <w:sz w:val="24"/>
          <w:szCs w:val="24"/>
          <w:u w:val="single"/>
          <w:lang w:bidi="da-DK"/>
        </w:rPr>
        <w:t>Lenvatinibs indvirkning på andre lægemidler</w:t>
      </w:r>
    </w:p>
    <w:p w14:paraId="7A05EDEC" w14:textId="77777777" w:rsidR="0032236E" w:rsidRPr="0032236E" w:rsidRDefault="0032236E" w:rsidP="0032236E">
      <w:pPr>
        <w:tabs>
          <w:tab w:val="left" w:pos="851"/>
        </w:tabs>
        <w:ind w:left="851"/>
        <w:rPr>
          <w:sz w:val="24"/>
          <w:szCs w:val="24"/>
          <w:lang w:bidi="da-DK"/>
        </w:rPr>
      </w:pPr>
    </w:p>
    <w:p w14:paraId="5085616E" w14:textId="77777777" w:rsidR="0032236E" w:rsidRPr="0032236E" w:rsidRDefault="0032236E" w:rsidP="0032236E">
      <w:pPr>
        <w:tabs>
          <w:tab w:val="left" w:pos="851"/>
        </w:tabs>
        <w:ind w:left="851"/>
        <w:rPr>
          <w:i/>
          <w:sz w:val="24"/>
          <w:szCs w:val="24"/>
          <w:lang w:bidi="da-DK"/>
        </w:rPr>
      </w:pPr>
      <w:r w:rsidRPr="0032236E">
        <w:rPr>
          <w:i/>
          <w:sz w:val="24"/>
          <w:szCs w:val="24"/>
          <w:lang w:bidi="da-DK"/>
        </w:rPr>
        <w:t>CYP3A4-substrater</w:t>
      </w:r>
    </w:p>
    <w:p w14:paraId="638D68B0" w14:textId="77777777" w:rsidR="0032236E" w:rsidRPr="0032236E" w:rsidRDefault="0032236E" w:rsidP="0032236E">
      <w:pPr>
        <w:tabs>
          <w:tab w:val="left" w:pos="851"/>
        </w:tabs>
        <w:ind w:left="851"/>
        <w:rPr>
          <w:iCs/>
          <w:sz w:val="24"/>
          <w:szCs w:val="24"/>
          <w:lang w:bidi="da-DK"/>
        </w:rPr>
      </w:pPr>
      <w:r w:rsidRPr="0032236E">
        <w:rPr>
          <w:iCs/>
          <w:sz w:val="24"/>
          <w:szCs w:val="24"/>
          <w:lang w:bidi="da-DK"/>
        </w:rPr>
        <w:t>Et klinisk studie af lægemiddelinteraktion hos cancerpatienter viste, at plasmakoncentrationerne af midazolam (et følsomt CYP3A- og Pgp</w:t>
      </w:r>
      <w:r w:rsidRPr="0032236E">
        <w:rPr>
          <w:iCs/>
          <w:sz w:val="24"/>
          <w:szCs w:val="24"/>
          <w:lang w:bidi="da-DK"/>
        </w:rPr>
        <w:noBreakHyphen/>
        <w:t>substrat) ikke blev ændret ved tilstedeværelse af lenvatinib. Hos patienter med RCC blev farmakokinetikken for everolimus desuden ikke væsentligt påvirket af samtidig administration af lenvatinib. Der forventes derfor ingen signifikant lægemiddelinteraktion mellem lenvatinib og andre CYP3A4/Pgp</w:t>
      </w:r>
      <w:r w:rsidRPr="0032236E">
        <w:rPr>
          <w:iCs/>
          <w:sz w:val="24"/>
          <w:szCs w:val="24"/>
          <w:lang w:bidi="da-DK"/>
        </w:rPr>
        <w:noBreakHyphen/>
        <w:t>substrater.</w:t>
      </w:r>
    </w:p>
    <w:p w14:paraId="42F62418" w14:textId="77777777" w:rsidR="0032236E" w:rsidRPr="0032236E" w:rsidRDefault="0032236E" w:rsidP="0032236E">
      <w:pPr>
        <w:tabs>
          <w:tab w:val="left" w:pos="851"/>
        </w:tabs>
        <w:ind w:left="851"/>
        <w:rPr>
          <w:sz w:val="24"/>
          <w:szCs w:val="24"/>
          <w:lang w:bidi="da-DK"/>
        </w:rPr>
      </w:pPr>
    </w:p>
    <w:p w14:paraId="77D385BB" w14:textId="77777777" w:rsidR="0032236E" w:rsidRPr="0032236E" w:rsidRDefault="0032236E" w:rsidP="0032236E">
      <w:pPr>
        <w:tabs>
          <w:tab w:val="left" w:pos="851"/>
        </w:tabs>
        <w:ind w:left="851"/>
        <w:rPr>
          <w:i/>
          <w:sz w:val="24"/>
          <w:szCs w:val="24"/>
          <w:lang w:bidi="da-DK"/>
        </w:rPr>
      </w:pPr>
      <w:r w:rsidRPr="0032236E">
        <w:rPr>
          <w:i/>
          <w:sz w:val="24"/>
          <w:szCs w:val="24"/>
          <w:lang w:bidi="da-DK"/>
        </w:rPr>
        <w:t>Orale kontraceptiva</w:t>
      </w:r>
    </w:p>
    <w:p w14:paraId="07EB396F" w14:textId="77777777" w:rsidR="0032236E" w:rsidRPr="0032236E" w:rsidRDefault="0032236E" w:rsidP="0032236E">
      <w:pPr>
        <w:tabs>
          <w:tab w:val="left" w:pos="851"/>
        </w:tabs>
        <w:ind w:left="851"/>
        <w:rPr>
          <w:sz w:val="24"/>
          <w:szCs w:val="24"/>
          <w:lang w:bidi="da-DK"/>
        </w:rPr>
      </w:pPr>
      <w:r w:rsidRPr="0032236E">
        <w:rPr>
          <w:sz w:val="24"/>
          <w:szCs w:val="24"/>
          <w:lang w:bidi="da-DK"/>
        </w:rPr>
        <w:t>Det er aktuelt ukendt, om lenvatinib kan reducere virkningen af hormonale kontraceptiva, og derfor skal kvinder, der anvender orale hormonale kontraceptiva, tilføje en barrieremetode (se pkt. 4.6).</w:t>
      </w:r>
    </w:p>
    <w:p w14:paraId="1EC8B3AD" w14:textId="77777777" w:rsidR="009260DE" w:rsidRPr="00C84483" w:rsidRDefault="009260DE" w:rsidP="009260DE">
      <w:pPr>
        <w:tabs>
          <w:tab w:val="left" w:pos="851"/>
        </w:tabs>
        <w:ind w:left="851"/>
        <w:rPr>
          <w:sz w:val="24"/>
          <w:szCs w:val="24"/>
        </w:rPr>
      </w:pPr>
    </w:p>
    <w:p w14:paraId="14A1B2F1"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5CA221E6" w14:textId="77777777" w:rsidR="0032236E" w:rsidRPr="0032236E" w:rsidRDefault="0032236E" w:rsidP="0032236E">
      <w:pPr>
        <w:tabs>
          <w:tab w:val="left" w:pos="851"/>
        </w:tabs>
        <w:ind w:left="851"/>
        <w:rPr>
          <w:sz w:val="24"/>
          <w:szCs w:val="24"/>
          <w:lang w:bidi="da-DK"/>
        </w:rPr>
      </w:pPr>
    </w:p>
    <w:p w14:paraId="050947CD" w14:textId="632D51A5" w:rsidR="0032236E" w:rsidRPr="0032236E" w:rsidRDefault="0032236E" w:rsidP="0032236E">
      <w:pPr>
        <w:tabs>
          <w:tab w:val="left" w:pos="851"/>
        </w:tabs>
        <w:ind w:left="851"/>
        <w:rPr>
          <w:sz w:val="24"/>
          <w:szCs w:val="24"/>
          <w:u w:val="single"/>
          <w:lang w:bidi="da-DK"/>
        </w:rPr>
      </w:pPr>
      <w:r w:rsidRPr="0032236E">
        <w:rPr>
          <w:sz w:val="24"/>
          <w:szCs w:val="24"/>
          <w:u w:val="single"/>
          <w:lang w:bidi="da-DK"/>
        </w:rPr>
        <w:t>Kvinder i fertil alder/kontraception hos kvinder</w:t>
      </w:r>
    </w:p>
    <w:p w14:paraId="3081B17D" w14:textId="77777777" w:rsidR="0032236E" w:rsidRPr="0032236E" w:rsidRDefault="0032236E" w:rsidP="0032236E">
      <w:pPr>
        <w:tabs>
          <w:tab w:val="left" w:pos="851"/>
        </w:tabs>
        <w:ind w:left="851"/>
        <w:rPr>
          <w:sz w:val="24"/>
          <w:szCs w:val="24"/>
          <w:lang w:bidi="da-DK"/>
        </w:rPr>
      </w:pPr>
      <w:r w:rsidRPr="0032236E">
        <w:rPr>
          <w:sz w:val="24"/>
          <w:szCs w:val="24"/>
          <w:lang w:bidi="da-DK"/>
        </w:rPr>
        <w:t>Kvinder i den fertile alder skal undgå at blive gravide og anvende meget sikker kontraception, mens de er i behandling med lenvatinib og mindst en måned efter behandlingsophør. Det er aktuelt ukendt, om lenvatinib kan reducere virkningen af hormonale kontraceptiva, og derfor skal kvinder, der anvender orale hormonale kontraceptiva, tilføje en barrieremetode.</w:t>
      </w:r>
    </w:p>
    <w:p w14:paraId="7A82D090" w14:textId="77777777" w:rsidR="0032236E" w:rsidRPr="0032236E" w:rsidRDefault="0032236E" w:rsidP="0032236E">
      <w:pPr>
        <w:tabs>
          <w:tab w:val="left" w:pos="851"/>
        </w:tabs>
        <w:ind w:left="851"/>
        <w:rPr>
          <w:sz w:val="24"/>
          <w:szCs w:val="24"/>
          <w:u w:val="single"/>
          <w:lang w:bidi="da-DK"/>
        </w:rPr>
      </w:pPr>
    </w:p>
    <w:p w14:paraId="07882172" w14:textId="77777777" w:rsidR="0032236E" w:rsidRPr="0032236E" w:rsidRDefault="0032236E" w:rsidP="0032236E">
      <w:pPr>
        <w:tabs>
          <w:tab w:val="left" w:pos="851"/>
        </w:tabs>
        <w:ind w:left="851"/>
        <w:rPr>
          <w:sz w:val="24"/>
          <w:szCs w:val="24"/>
          <w:lang w:bidi="da-DK"/>
        </w:rPr>
      </w:pPr>
      <w:r w:rsidRPr="0032236E">
        <w:rPr>
          <w:sz w:val="24"/>
          <w:szCs w:val="24"/>
          <w:u w:val="single"/>
          <w:lang w:bidi="da-DK"/>
        </w:rPr>
        <w:t>Graviditet</w:t>
      </w:r>
    </w:p>
    <w:p w14:paraId="6BE976BC" w14:textId="77777777" w:rsidR="0032236E" w:rsidRPr="0032236E" w:rsidRDefault="0032236E" w:rsidP="0032236E">
      <w:pPr>
        <w:tabs>
          <w:tab w:val="left" w:pos="851"/>
        </w:tabs>
        <w:ind w:left="851"/>
        <w:rPr>
          <w:sz w:val="24"/>
          <w:szCs w:val="24"/>
          <w:lang w:bidi="da-DK"/>
        </w:rPr>
      </w:pPr>
      <w:r w:rsidRPr="0032236E">
        <w:rPr>
          <w:sz w:val="24"/>
          <w:szCs w:val="24"/>
          <w:lang w:bidi="da-DK"/>
        </w:rPr>
        <w:t>Der er ingen data fra anvendelse af lenvatinib til gravide kvinder. Lenvatinib var embryotoksisk og teratogent ved administration til rotter og kaniner (se pkt. 5.3).</w:t>
      </w:r>
    </w:p>
    <w:p w14:paraId="767D0DA5" w14:textId="77777777" w:rsidR="0032236E" w:rsidRPr="0032236E" w:rsidRDefault="0032236E" w:rsidP="0032236E">
      <w:pPr>
        <w:tabs>
          <w:tab w:val="left" w:pos="851"/>
        </w:tabs>
        <w:ind w:left="851"/>
        <w:rPr>
          <w:sz w:val="24"/>
          <w:szCs w:val="24"/>
          <w:lang w:bidi="da-DK"/>
        </w:rPr>
      </w:pPr>
    </w:p>
    <w:p w14:paraId="36815CD1" w14:textId="77777777" w:rsidR="0032236E" w:rsidRPr="0032236E" w:rsidRDefault="0032236E" w:rsidP="0032236E">
      <w:pPr>
        <w:tabs>
          <w:tab w:val="left" w:pos="851"/>
        </w:tabs>
        <w:ind w:left="851"/>
        <w:rPr>
          <w:sz w:val="24"/>
          <w:szCs w:val="24"/>
          <w:lang w:bidi="da-DK"/>
        </w:rPr>
      </w:pPr>
      <w:r w:rsidRPr="0032236E">
        <w:rPr>
          <w:sz w:val="24"/>
          <w:szCs w:val="24"/>
          <w:lang w:bidi="da-DK"/>
        </w:rPr>
        <w:t>Lenvatinib bør ikke anvendes under graviditeten, medmindre det er klart nødvendigt og først efter en nøje afvejning af behovet for at behandle moderen og risikoen for fosteret.</w:t>
      </w:r>
    </w:p>
    <w:p w14:paraId="1BD28ABB" w14:textId="77777777" w:rsidR="0032236E" w:rsidRPr="0032236E" w:rsidRDefault="0032236E" w:rsidP="0032236E">
      <w:pPr>
        <w:tabs>
          <w:tab w:val="left" w:pos="851"/>
        </w:tabs>
        <w:ind w:left="851"/>
        <w:rPr>
          <w:sz w:val="24"/>
          <w:szCs w:val="24"/>
          <w:lang w:bidi="da-DK"/>
        </w:rPr>
      </w:pPr>
    </w:p>
    <w:p w14:paraId="7720E260" w14:textId="77777777" w:rsidR="0032236E" w:rsidRPr="0032236E" w:rsidRDefault="0032236E" w:rsidP="0032236E">
      <w:pPr>
        <w:tabs>
          <w:tab w:val="left" w:pos="851"/>
        </w:tabs>
        <w:ind w:left="851"/>
        <w:rPr>
          <w:sz w:val="24"/>
          <w:szCs w:val="24"/>
          <w:lang w:bidi="da-DK"/>
        </w:rPr>
      </w:pPr>
      <w:r w:rsidRPr="0032236E">
        <w:rPr>
          <w:sz w:val="24"/>
          <w:szCs w:val="24"/>
          <w:u w:val="single"/>
          <w:lang w:bidi="da-DK"/>
        </w:rPr>
        <w:t>Amning</w:t>
      </w:r>
    </w:p>
    <w:p w14:paraId="7088CF38" w14:textId="77777777" w:rsidR="0032236E" w:rsidRPr="0032236E" w:rsidRDefault="0032236E" w:rsidP="0032236E">
      <w:pPr>
        <w:tabs>
          <w:tab w:val="left" w:pos="851"/>
        </w:tabs>
        <w:ind w:left="851"/>
        <w:rPr>
          <w:sz w:val="24"/>
          <w:szCs w:val="24"/>
          <w:lang w:bidi="da-DK"/>
        </w:rPr>
      </w:pPr>
      <w:r w:rsidRPr="0032236E">
        <w:rPr>
          <w:sz w:val="24"/>
          <w:szCs w:val="24"/>
          <w:lang w:bidi="da-DK"/>
        </w:rPr>
        <w:t>Det er ukendt, om lenvatinib udskilles i human mælk. Lenvatinib og dets metabolitter udskilles i rottemælk (se pkt. 5.3).</w:t>
      </w:r>
    </w:p>
    <w:p w14:paraId="4B828F61" w14:textId="77777777" w:rsidR="0032236E" w:rsidRPr="0032236E" w:rsidRDefault="0032236E" w:rsidP="0032236E">
      <w:pPr>
        <w:tabs>
          <w:tab w:val="left" w:pos="851"/>
        </w:tabs>
        <w:ind w:left="851"/>
        <w:rPr>
          <w:sz w:val="24"/>
          <w:szCs w:val="24"/>
          <w:lang w:bidi="da-DK"/>
        </w:rPr>
      </w:pPr>
    </w:p>
    <w:p w14:paraId="6AC355C6" w14:textId="77777777" w:rsidR="0032236E" w:rsidRPr="0032236E" w:rsidRDefault="0032236E" w:rsidP="0032236E">
      <w:pPr>
        <w:tabs>
          <w:tab w:val="left" w:pos="851"/>
        </w:tabs>
        <w:ind w:left="851"/>
        <w:rPr>
          <w:sz w:val="24"/>
          <w:szCs w:val="24"/>
          <w:lang w:bidi="da-DK"/>
        </w:rPr>
      </w:pPr>
      <w:r w:rsidRPr="0032236E">
        <w:rPr>
          <w:sz w:val="24"/>
          <w:szCs w:val="24"/>
          <w:lang w:bidi="da-DK"/>
        </w:rPr>
        <w:t>En risiko for nyfødte eller spædbørn kan ikke udelukkes, og derfor er lenvatinib kontraindiceret under amning (se pkt. 4.3).</w:t>
      </w:r>
    </w:p>
    <w:p w14:paraId="62BE8F74" w14:textId="52FB512A" w:rsidR="0032236E" w:rsidRDefault="0032236E">
      <w:pPr>
        <w:rPr>
          <w:sz w:val="24"/>
          <w:szCs w:val="24"/>
          <w:lang w:bidi="da-DK"/>
        </w:rPr>
      </w:pPr>
      <w:r>
        <w:rPr>
          <w:sz w:val="24"/>
          <w:szCs w:val="24"/>
          <w:lang w:bidi="da-DK"/>
        </w:rPr>
        <w:br w:type="page"/>
      </w:r>
    </w:p>
    <w:p w14:paraId="0E65A595" w14:textId="77777777" w:rsidR="0032236E" w:rsidRPr="0032236E" w:rsidRDefault="0032236E" w:rsidP="0032236E">
      <w:pPr>
        <w:tabs>
          <w:tab w:val="left" w:pos="851"/>
        </w:tabs>
        <w:ind w:left="851"/>
        <w:rPr>
          <w:sz w:val="24"/>
          <w:szCs w:val="24"/>
          <w:lang w:bidi="da-DK"/>
        </w:rPr>
      </w:pPr>
    </w:p>
    <w:p w14:paraId="43923F04" w14:textId="77777777" w:rsidR="0032236E" w:rsidRPr="0032236E" w:rsidRDefault="0032236E" w:rsidP="0032236E">
      <w:pPr>
        <w:tabs>
          <w:tab w:val="left" w:pos="851"/>
        </w:tabs>
        <w:ind w:left="851"/>
        <w:rPr>
          <w:sz w:val="24"/>
          <w:szCs w:val="24"/>
          <w:lang w:bidi="da-DK"/>
        </w:rPr>
      </w:pPr>
      <w:r w:rsidRPr="0032236E">
        <w:rPr>
          <w:sz w:val="24"/>
          <w:szCs w:val="24"/>
          <w:u w:val="single"/>
          <w:lang w:bidi="da-DK"/>
        </w:rPr>
        <w:t>Fertilitet</w:t>
      </w:r>
    </w:p>
    <w:p w14:paraId="736C438C" w14:textId="77777777" w:rsidR="0032236E" w:rsidRPr="0032236E" w:rsidRDefault="0032236E" w:rsidP="0032236E">
      <w:pPr>
        <w:tabs>
          <w:tab w:val="left" w:pos="851"/>
        </w:tabs>
        <w:ind w:left="851"/>
        <w:rPr>
          <w:bCs/>
          <w:sz w:val="24"/>
          <w:szCs w:val="24"/>
          <w:lang w:bidi="da-DK"/>
        </w:rPr>
      </w:pPr>
      <w:r w:rsidRPr="0032236E">
        <w:rPr>
          <w:sz w:val="24"/>
          <w:szCs w:val="24"/>
          <w:lang w:bidi="da-DK"/>
        </w:rPr>
        <w:t>Virkningerne hos mennesker er ukendte. Der er imidlertid blevet observeret testikeltoksicitet og ovarietoksicitet hos rotter, hunde og aber (se pkt. 5.3).</w:t>
      </w:r>
    </w:p>
    <w:p w14:paraId="1BD85119" w14:textId="77777777" w:rsidR="009260DE" w:rsidRPr="00C84483" w:rsidRDefault="009260DE" w:rsidP="009260DE">
      <w:pPr>
        <w:tabs>
          <w:tab w:val="left" w:pos="851"/>
        </w:tabs>
        <w:ind w:left="851"/>
        <w:rPr>
          <w:sz w:val="24"/>
          <w:szCs w:val="24"/>
        </w:rPr>
      </w:pPr>
    </w:p>
    <w:p w14:paraId="54ABE7A6"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58C8E5A0" w14:textId="77777777" w:rsidR="0032236E" w:rsidRPr="0032236E" w:rsidRDefault="0032236E" w:rsidP="0032236E">
      <w:pPr>
        <w:tabs>
          <w:tab w:val="left" w:pos="851"/>
        </w:tabs>
        <w:ind w:left="851"/>
        <w:rPr>
          <w:sz w:val="24"/>
          <w:szCs w:val="24"/>
          <w:lang w:bidi="da-DK"/>
        </w:rPr>
      </w:pPr>
      <w:r w:rsidRPr="0032236E">
        <w:rPr>
          <w:sz w:val="24"/>
          <w:szCs w:val="24"/>
          <w:lang w:bidi="da-DK"/>
        </w:rPr>
        <w:t>Ikke mærkning.</w:t>
      </w:r>
    </w:p>
    <w:p w14:paraId="2E1E1AB2" w14:textId="77777777" w:rsidR="0032236E" w:rsidRPr="0032236E" w:rsidRDefault="0032236E" w:rsidP="0032236E">
      <w:pPr>
        <w:tabs>
          <w:tab w:val="left" w:pos="851"/>
        </w:tabs>
        <w:ind w:left="851"/>
        <w:rPr>
          <w:sz w:val="24"/>
          <w:szCs w:val="24"/>
          <w:lang w:bidi="da-DK"/>
        </w:rPr>
      </w:pPr>
      <w:r w:rsidRPr="0032236E">
        <w:rPr>
          <w:sz w:val="24"/>
          <w:szCs w:val="24"/>
          <w:lang w:bidi="da-DK"/>
        </w:rPr>
        <w:t>Lenvatinib påvirker i mindre grad evnen til at føre motorkøretøj og betjene maskiner på grund af bivirkninger som træthed og svimmelhed. Patienter, der oplever sådanne symptomer, skal udvise forsigtighed, når de fører motorkøretøj eller betjener maskiner.</w:t>
      </w:r>
    </w:p>
    <w:p w14:paraId="51395358" w14:textId="77777777" w:rsidR="009260DE" w:rsidRPr="00C84483" w:rsidRDefault="009260DE" w:rsidP="009260DE">
      <w:pPr>
        <w:tabs>
          <w:tab w:val="left" w:pos="851"/>
        </w:tabs>
        <w:ind w:left="851"/>
        <w:rPr>
          <w:sz w:val="24"/>
          <w:szCs w:val="24"/>
        </w:rPr>
      </w:pPr>
    </w:p>
    <w:p w14:paraId="1F3F274B"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5EC91210" w14:textId="77777777" w:rsidR="0032236E" w:rsidRPr="0032236E" w:rsidRDefault="0032236E" w:rsidP="0032236E">
      <w:pPr>
        <w:tabs>
          <w:tab w:val="left" w:pos="851"/>
        </w:tabs>
        <w:ind w:left="851"/>
        <w:rPr>
          <w:sz w:val="24"/>
          <w:szCs w:val="24"/>
          <w:lang w:bidi="da-DK"/>
        </w:rPr>
      </w:pPr>
    </w:p>
    <w:p w14:paraId="62C6C9F3" w14:textId="77777777" w:rsidR="0032236E" w:rsidRPr="0032236E" w:rsidRDefault="0032236E" w:rsidP="0032236E">
      <w:pPr>
        <w:tabs>
          <w:tab w:val="left" w:pos="851"/>
        </w:tabs>
        <w:ind w:left="851"/>
        <w:rPr>
          <w:sz w:val="24"/>
          <w:szCs w:val="24"/>
          <w:u w:val="single"/>
          <w:lang w:bidi="da-DK"/>
        </w:rPr>
      </w:pPr>
      <w:r w:rsidRPr="0032236E">
        <w:rPr>
          <w:sz w:val="24"/>
          <w:szCs w:val="24"/>
          <w:u w:val="single"/>
          <w:lang w:bidi="da-DK"/>
        </w:rPr>
        <w:t>Oversigt over sikkerhedsprofilen</w:t>
      </w:r>
    </w:p>
    <w:p w14:paraId="167BD38F" w14:textId="77777777" w:rsidR="0032236E" w:rsidRPr="0032236E" w:rsidRDefault="0032236E" w:rsidP="0032236E">
      <w:pPr>
        <w:tabs>
          <w:tab w:val="left" w:pos="851"/>
        </w:tabs>
        <w:ind w:left="851"/>
        <w:rPr>
          <w:sz w:val="24"/>
          <w:szCs w:val="24"/>
          <w:lang w:bidi="da-DK"/>
        </w:rPr>
      </w:pPr>
      <w:r w:rsidRPr="0032236E">
        <w:rPr>
          <w:sz w:val="24"/>
          <w:szCs w:val="24"/>
          <w:lang w:bidi="da-DK"/>
        </w:rPr>
        <w:t>Sikkerhedsprofilen for lenvatinib er baseret på puljede data fra 497 RCC-patienter, som blev behandlet med lenvatinib i kombination med pembrolizumab, herunder studie 307 (CLEAR), puljede data fra 623 RCC-patienter, som blev behandlet med lenvatinib i kombination med everolimus, 458 DTC-patienter og 496 HCC-patienter, som blev behandlet med lenvatinib som monoterapi.</w:t>
      </w:r>
    </w:p>
    <w:p w14:paraId="276FE4C0" w14:textId="77777777" w:rsidR="0032236E" w:rsidRPr="0032236E" w:rsidRDefault="0032236E" w:rsidP="0032236E">
      <w:pPr>
        <w:tabs>
          <w:tab w:val="left" w:pos="851"/>
        </w:tabs>
        <w:ind w:left="851"/>
        <w:rPr>
          <w:sz w:val="24"/>
          <w:szCs w:val="24"/>
          <w:lang w:bidi="da-DK"/>
        </w:rPr>
      </w:pPr>
    </w:p>
    <w:p w14:paraId="0AA75E63" w14:textId="77777777" w:rsidR="0032236E" w:rsidRPr="0032236E" w:rsidRDefault="0032236E" w:rsidP="0032236E">
      <w:pPr>
        <w:tabs>
          <w:tab w:val="left" w:pos="851"/>
        </w:tabs>
        <w:ind w:left="851"/>
        <w:rPr>
          <w:i/>
          <w:iCs/>
          <w:sz w:val="24"/>
          <w:szCs w:val="24"/>
          <w:u w:val="single"/>
          <w:lang w:bidi="da-DK"/>
        </w:rPr>
      </w:pPr>
      <w:r w:rsidRPr="0032236E">
        <w:rPr>
          <w:i/>
          <w:iCs/>
          <w:sz w:val="24"/>
          <w:szCs w:val="24"/>
          <w:u w:val="single"/>
          <w:lang w:bidi="da-DK"/>
        </w:rPr>
        <w:t>Lenvatinib i kombination med pembrolizumab ved RCC</w:t>
      </w:r>
    </w:p>
    <w:p w14:paraId="1C76BA61" w14:textId="77777777" w:rsidR="0032236E" w:rsidRPr="0032236E" w:rsidRDefault="0032236E" w:rsidP="0032236E">
      <w:pPr>
        <w:tabs>
          <w:tab w:val="left" w:pos="851"/>
        </w:tabs>
        <w:ind w:left="851"/>
        <w:rPr>
          <w:sz w:val="24"/>
          <w:szCs w:val="24"/>
          <w:lang w:bidi="da-DK"/>
        </w:rPr>
      </w:pPr>
      <w:r w:rsidRPr="0032236E">
        <w:rPr>
          <w:sz w:val="24"/>
          <w:szCs w:val="24"/>
          <w:lang w:bidi="da-DK"/>
        </w:rPr>
        <w:t xml:space="preserve">Sikkerhedsprofilen for lenvatinib i kombination med pembrolizumab er baseret på data fra 497 RCC-patienter. De hyppigst rapporterede bivirkninger (forekom hos ≥ 30 % af patienterne) var diarré (61,8 %), hypertension (51,5 %), træthed (47,1 %), hypothyroidisme (45,1 %), nedsat appetit (42,1 %), kvalme (39,6 %), stomatitis (36,6 %), proteinuri (33,0 %), dysfoni (32,8 %) og artralgi (32,4 %). </w:t>
      </w:r>
    </w:p>
    <w:p w14:paraId="11D8CC2B" w14:textId="77777777" w:rsidR="0032236E" w:rsidRPr="0032236E" w:rsidRDefault="0032236E" w:rsidP="0032236E">
      <w:pPr>
        <w:tabs>
          <w:tab w:val="left" w:pos="851"/>
        </w:tabs>
        <w:ind w:left="851"/>
        <w:rPr>
          <w:sz w:val="24"/>
          <w:szCs w:val="24"/>
          <w:lang w:bidi="da-DK"/>
        </w:rPr>
      </w:pPr>
    </w:p>
    <w:p w14:paraId="451D588D" w14:textId="77777777" w:rsidR="0032236E" w:rsidRPr="0032236E" w:rsidRDefault="0032236E" w:rsidP="0032236E">
      <w:pPr>
        <w:tabs>
          <w:tab w:val="left" w:pos="851"/>
        </w:tabs>
        <w:ind w:left="851"/>
        <w:rPr>
          <w:sz w:val="24"/>
          <w:szCs w:val="24"/>
          <w:lang w:bidi="da-DK"/>
        </w:rPr>
      </w:pPr>
      <w:r w:rsidRPr="0032236E">
        <w:rPr>
          <w:sz w:val="24"/>
          <w:szCs w:val="24"/>
          <w:lang w:bidi="da-DK"/>
        </w:rPr>
        <w:t>De mest almindelige svære (grad ≥ 3) bivirkninger (≥ 5 %) var hypertension (26,2 %, forhøjet lipase (12,9 %), diarré (9,5 %), proteinuri (8,0 %), forhøjet amylase (7,6 %), vægttab (7,2 %) og træthed (5,2 %).</w:t>
      </w:r>
    </w:p>
    <w:p w14:paraId="11DAE547" w14:textId="77777777" w:rsidR="0032236E" w:rsidRPr="0032236E" w:rsidRDefault="0032236E" w:rsidP="0032236E">
      <w:pPr>
        <w:tabs>
          <w:tab w:val="left" w:pos="851"/>
        </w:tabs>
        <w:ind w:left="851"/>
        <w:rPr>
          <w:sz w:val="24"/>
          <w:szCs w:val="24"/>
          <w:lang w:bidi="da-DK"/>
        </w:rPr>
      </w:pPr>
    </w:p>
    <w:p w14:paraId="159A9649" w14:textId="77777777" w:rsidR="0032236E" w:rsidRPr="0032236E" w:rsidRDefault="0032236E" w:rsidP="0032236E">
      <w:pPr>
        <w:tabs>
          <w:tab w:val="left" w:pos="851"/>
        </w:tabs>
        <w:ind w:left="851"/>
        <w:rPr>
          <w:sz w:val="24"/>
          <w:szCs w:val="24"/>
          <w:lang w:bidi="da-DK"/>
        </w:rPr>
      </w:pPr>
      <w:r w:rsidRPr="0032236E">
        <w:rPr>
          <w:sz w:val="24"/>
          <w:szCs w:val="24"/>
          <w:lang w:bidi="da-DK"/>
        </w:rPr>
        <w:t>Seponering af lenvatinib, pembrolizumab eller begge som følge af en bivirkning forekom hos 33,4 % af patienterne; 23,7 % på grund af lenvatinib og 12,9 % på grund af begge lægemidler. De mest almindelige bivirkninger (≥ 1 %), som førte til seponering af lenvatinib, pembrolizumab eller begge, var myokardieinfarkt (2,4 %), diarré (2,0 %), proteinuri (1,8 %) og udslæt (1,4 %). Bivirkninger, der mest almindeligt førte til seponering af lenvatinib (≥ 1 %), var myokardieinfarkt (2,2 %), proteinuri (1,8 %) og diarré (1,0 %).</w:t>
      </w:r>
    </w:p>
    <w:p w14:paraId="6684188D" w14:textId="77777777" w:rsidR="0032236E" w:rsidRPr="0032236E" w:rsidRDefault="0032236E" w:rsidP="0032236E">
      <w:pPr>
        <w:tabs>
          <w:tab w:val="left" w:pos="851"/>
        </w:tabs>
        <w:ind w:left="851"/>
        <w:rPr>
          <w:sz w:val="24"/>
          <w:szCs w:val="24"/>
          <w:lang w:bidi="da-DK"/>
        </w:rPr>
      </w:pPr>
    </w:p>
    <w:p w14:paraId="74AED59A" w14:textId="77777777" w:rsidR="0032236E" w:rsidRPr="0032236E" w:rsidRDefault="0032236E" w:rsidP="0032236E">
      <w:pPr>
        <w:tabs>
          <w:tab w:val="left" w:pos="851"/>
        </w:tabs>
        <w:ind w:left="851"/>
        <w:rPr>
          <w:sz w:val="24"/>
          <w:szCs w:val="24"/>
          <w:lang w:bidi="da-DK"/>
        </w:rPr>
      </w:pPr>
      <w:r w:rsidRPr="0032236E">
        <w:rPr>
          <w:sz w:val="24"/>
          <w:szCs w:val="24"/>
          <w:lang w:bidi="da-DK"/>
        </w:rPr>
        <w:t>Dosisafbrydelse af lenvatinib, pembrolizumab eller begge som følge af en bivirkning, forekom hos 80,1 % af patienterne; lenvatinib blev afbrudt hos 75,3 % og begge lægemidler hos 38,6 % af patienterne. Lenvatinibdosis blev reduceret hos 68,4 % af patienterne. De mest almindelige bivirkninger (≥ 5 %), der førte til dosisreduktion eller afbrydelse af lenvatinib, var diarré (25,6 %), hypertension (16,1 %), proteinuri (13,7 %), træthed (13,1 %), nedsat appetit (10,9 %), palmoplantar erytrodysæstesisyndrom (PPE) (10,7 %), kvalme (9,7 %), asteni (6,6 %), stomatitis (6,2 %), forhøjet lipase (5,6 %) og opkastning (5,6 %).</w:t>
      </w:r>
    </w:p>
    <w:p w14:paraId="724562DD" w14:textId="77777777" w:rsidR="0032236E" w:rsidRPr="0032236E" w:rsidRDefault="0032236E" w:rsidP="0032236E">
      <w:pPr>
        <w:tabs>
          <w:tab w:val="left" w:pos="851"/>
        </w:tabs>
        <w:ind w:left="851"/>
        <w:rPr>
          <w:sz w:val="24"/>
          <w:szCs w:val="24"/>
          <w:lang w:bidi="da-DK"/>
        </w:rPr>
      </w:pPr>
    </w:p>
    <w:p w14:paraId="6AEEA41B" w14:textId="77777777" w:rsidR="0032236E" w:rsidRPr="0032236E" w:rsidRDefault="0032236E" w:rsidP="0032236E">
      <w:pPr>
        <w:tabs>
          <w:tab w:val="left" w:pos="851"/>
        </w:tabs>
        <w:ind w:left="851"/>
        <w:rPr>
          <w:i/>
          <w:iCs/>
          <w:sz w:val="24"/>
          <w:szCs w:val="24"/>
          <w:u w:val="single"/>
          <w:lang w:bidi="da-DK"/>
        </w:rPr>
      </w:pPr>
      <w:r w:rsidRPr="0032236E">
        <w:rPr>
          <w:i/>
          <w:iCs/>
          <w:sz w:val="24"/>
          <w:szCs w:val="24"/>
          <w:u w:val="single"/>
          <w:lang w:bidi="da-DK"/>
        </w:rPr>
        <w:t>Lenvatinib i kombination med everolimus ved RCC</w:t>
      </w:r>
    </w:p>
    <w:p w14:paraId="74ED0DB3" w14:textId="77777777" w:rsidR="0032236E" w:rsidRPr="0032236E" w:rsidRDefault="0032236E" w:rsidP="0032236E">
      <w:pPr>
        <w:tabs>
          <w:tab w:val="left" w:pos="851"/>
        </w:tabs>
        <w:ind w:left="851"/>
        <w:rPr>
          <w:sz w:val="24"/>
          <w:szCs w:val="24"/>
          <w:lang w:bidi="da-DK"/>
        </w:rPr>
      </w:pPr>
      <w:r w:rsidRPr="0032236E">
        <w:rPr>
          <w:sz w:val="24"/>
          <w:szCs w:val="24"/>
          <w:lang w:bidi="da-DK"/>
        </w:rPr>
        <w:t>Sikkerhedsprofilen for lenvatinib i kombination med everolimus er baseret på data fra 623 patienter.</w:t>
      </w:r>
    </w:p>
    <w:p w14:paraId="453390A7" w14:textId="77777777" w:rsidR="0032236E" w:rsidRPr="0032236E" w:rsidRDefault="0032236E" w:rsidP="0032236E">
      <w:pPr>
        <w:tabs>
          <w:tab w:val="left" w:pos="851"/>
        </w:tabs>
        <w:ind w:left="851"/>
        <w:rPr>
          <w:sz w:val="24"/>
          <w:szCs w:val="24"/>
          <w:u w:val="single"/>
          <w:lang w:bidi="da-DK"/>
        </w:rPr>
      </w:pPr>
    </w:p>
    <w:p w14:paraId="66411DA0" w14:textId="77777777" w:rsidR="0032236E" w:rsidRPr="0032236E" w:rsidRDefault="0032236E" w:rsidP="0032236E">
      <w:pPr>
        <w:tabs>
          <w:tab w:val="left" w:pos="851"/>
        </w:tabs>
        <w:ind w:left="851"/>
        <w:rPr>
          <w:sz w:val="24"/>
          <w:szCs w:val="24"/>
          <w:lang w:bidi="da-DK"/>
        </w:rPr>
      </w:pPr>
      <w:r w:rsidRPr="0032236E">
        <w:rPr>
          <w:sz w:val="24"/>
          <w:szCs w:val="24"/>
          <w:lang w:bidi="da-DK"/>
        </w:rPr>
        <w:t>De hyppigst rapporterede bivirkninger (forekom hos ≥ 30 % af patienterne) var diarré (69,0 %), træthed (41,9 %), hypertension (41,7 %), nedsat appetit (41,6 %), stomatitis (40,6 %), kvalme (38,8 %), proteinuri (34,2 %), opkastning (32,7 %) og vægttab (31,3 %).</w:t>
      </w:r>
    </w:p>
    <w:p w14:paraId="6B1A5D7C" w14:textId="77777777" w:rsidR="0032236E" w:rsidRPr="0032236E" w:rsidRDefault="0032236E" w:rsidP="0032236E">
      <w:pPr>
        <w:tabs>
          <w:tab w:val="left" w:pos="851"/>
        </w:tabs>
        <w:ind w:left="851"/>
        <w:rPr>
          <w:sz w:val="24"/>
          <w:szCs w:val="24"/>
          <w:lang w:bidi="da-DK"/>
        </w:rPr>
      </w:pPr>
      <w:r w:rsidRPr="0032236E">
        <w:rPr>
          <w:sz w:val="24"/>
          <w:szCs w:val="24"/>
          <w:lang w:bidi="da-DK"/>
        </w:rPr>
        <w:t>De mest almindelige alvorlige (grad ≥ 3) bivirkninger (≥ 5 %) var hypertension (19,3 %), diarré (13,8 %), proteinuri (8,8 %), træthed (7,1 %), nedsat appetit (6,3 %) og vægttab (5,8 %).</w:t>
      </w:r>
    </w:p>
    <w:p w14:paraId="6D81607F" w14:textId="77777777" w:rsidR="0032236E" w:rsidRPr="0032236E" w:rsidRDefault="0032236E" w:rsidP="0032236E">
      <w:pPr>
        <w:tabs>
          <w:tab w:val="left" w:pos="851"/>
        </w:tabs>
        <w:ind w:left="851"/>
        <w:rPr>
          <w:sz w:val="24"/>
          <w:szCs w:val="24"/>
          <w:lang w:bidi="da-DK"/>
        </w:rPr>
      </w:pPr>
    </w:p>
    <w:p w14:paraId="175FCB1F" w14:textId="77777777" w:rsidR="0032236E" w:rsidRPr="0032236E" w:rsidRDefault="0032236E" w:rsidP="0032236E">
      <w:pPr>
        <w:tabs>
          <w:tab w:val="left" w:pos="851"/>
        </w:tabs>
        <w:ind w:left="851"/>
        <w:rPr>
          <w:sz w:val="24"/>
          <w:szCs w:val="24"/>
          <w:lang w:bidi="da-DK"/>
        </w:rPr>
      </w:pPr>
      <w:r w:rsidRPr="0032236E">
        <w:rPr>
          <w:sz w:val="24"/>
          <w:szCs w:val="24"/>
          <w:lang w:bidi="da-DK"/>
        </w:rPr>
        <w:t>Seponering af lenvatinib, everolimus eller begge på grund af en bivirkning forekom hos 27,0 % af patienterne; 21,7 % for lenvatinib og 18,7 % for begge lægemidler. De mest almindelige bivirkninger (≥ 1 %), der førte til seponering af lenvatinib, everolimus eller begge, var proteinuri (2,7 %), diarré (1,0 %) og nedsat appetit (1,0 %). Den bivirkning, der oftest førte til seponering af lenvatinib (≥ 1 %), var proteinuri (2,1 %).</w:t>
      </w:r>
    </w:p>
    <w:p w14:paraId="510015CA" w14:textId="77777777" w:rsidR="0032236E" w:rsidRPr="0032236E" w:rsidRDefault="0032236E" w:rsidP="0032236E">
      <w:pPr>
        <w:tabs>
          <w:tab w:val="left" w:pos="851"/>
        </w:tabs>
        <w:ind w:left="851"/>
        <w:rPr>
          <w:sz w:val="24"/>
          <w:szCs w:val="24"/>
          <w:lang w:bidi="da-DK"/>
        </w:rPr>
      </w:pPr>
    </w:p>
    <w:p w14:paraId="0B50C2B3" w14:textId="77777777" w:rsidR="0032236E" w:rsidRPr="0032236E" w:rsidRDefault="0032236E" w:rsidP="0032236E">
      <w:pPr>
        <w:tabs>
          <w:tab w:val="left" w:pos="851"/>
        </w:tabs>
        <w:ind w:left="851"/>
        <w:rPr>
          <w:sz w:val="24"/>
          <w:szCs w:val="24"/>
          <w:lang w:bidi="da-DK"/>
        </w:rPr>
      </w:pPr>
      <w:r w:rsidRPr="0032236E">
        <w:rPr>
          <w:sz w:val="24"/>
          <w:szCs w:val="24"/>
          <w:lang w:bidi="da-DK"/>
        </w:rPr>
        <w:t>Dosisafbrydelse af lenvatinib, everolimus eller begge som følge af en bivirkning forekom hos 82,2 % af patienterne. Hos patienter, for hvem der blev indsamlet data om individuelle lægemiddeljusteringer, blev lenvatinib afbrudt hos 74,3 % og begge lægemidler hos 71,9 % af patienterne. De mest almindelige bivirkninger (≥ 5 %), der resulterede i dosisreduktion eller afbrydelse af lenvatinib, var diarré (30,4 %), træthed (15,3 %), proteinuri (14,7 %), nedsat appetit (13,4 %), stomatitis (13,2 %), kvalme (10,9 %), opkastning (10,2 %), hypertension (9,2 %), asteni (7,9 %), nedsat antal trombocytter (5,7 %) og vægttab (5,1 %).</w:t>
      </w:r>
    </w:p>
    <w:p w14:paraId="3449F81D" w14:textId="77777777" w:rsidR="0032236E" w:rsidRPr="0032236E" w:rsidRDefault="0032236E" w:rsidP="0032236E">
      <w:pPr>
        <w:tabs>
          <w:tab w:val="left" w:pos="851"/>
        </w:tabs>
        <w:ind w:left="851"/>
        <w:rPr>
          <w:sz w:val="24"/>
          <w:szCs w:val="24"/>
          <w:lang w:bidi="da-DK"/>
        </w:rPr>
      </w:pPr>
    </w:p>
    <w:p w14:paraId="14C03506" w14:textId="77777777" w:rsidR="0032236E" w:rsidRPr="0032236E" w:rsidRDefault="0032236E" w:rsidP="0032236E">
      <w:pPr>
        <w:tabs>
          <w:tab w:val="left" w:pos="851"/>
        </w:tabs>
        <w:ind w:left="851"/>
        <w:rPr>
          <w:sz w:val="24"/>
          <w:szCs w:val="24"/>
          <w:u w:val="single"/>
          <w:lang w:bidi="da-DK"/>
        </w:rPr>
      </w:pPr>
      <w:r w:rsidRPr="0032236E">
        <w:rPr>
          <w:sz w:val="24"/>
          <w:szCs w:val="24"/>
          <w:u w:val="single"/>
          <w:lang w:bidi="da-DK"/>
        </w:rPr>
        <w:t>Tabel over bivirkninger</w:t>
      </w:r>
    </w:p>
    <w:p w14:paraId="30F3EF69" w14:textId="77777777" w:rsidR="0032236E" w:rsidRPr="0032236E" w:rsidRDefault="0032236E" w:rsidP="0032236E">
      <w:pPr>
        <w:tabs>
          <w:tab w:val="left" w:pos="851"/>
        </w:tabs>
        <w:ind w:left="851"/>
        <w:rPr>
          <w:sz w:val="24"/>
          <w:szCs w:val="24"/>
          <w:lang w:bidi="da-DK"/>
        </w:rPr>
      </w:pPr>
      <w:r w:rsidRPr="0032236E">
        <w:rPr>
          <w:sz w:val="24"/>
          <w:szCs w:val="24"/>
          <w:lang w:bidi="da-DK"/>
        </w:rPr>
        <w:t xml:space="preserve">Bivirkninger observeret i kliniske studier </w:t>
      </w:r>
      <w:r w:rsidRPr="0032236E">
        <w:rPr>
          <w:bCs/>
          <w:sz w:val="24"/>
          <w:szCs w:val="24"/>
          <w:lang w:bidi="da-DK"/>
        </w:rPr>
        <w:t>og rapporteret ved anvendelse af lenvatinib efter markedsføring er opstillet i tabel</w:t>
      </w:r>
      <w:r w:rsidRPr="0032236E">
        <w:rPr>
          <w:sz w:val="24"/>
          <w:szCs w:val="24"/>
          <w:lang w:bidi="da-DK"/>
        </w:rPr>
        <w:t> 4. Bivirkninger, der vides at forekomme med lenvatinib eller kombinationsbehandlingens komponenter givet alene, kan forekomme under behandling med disse lægemidler i kombination, også selvom disse reaktioner ikke blev rapporteret i kliniske studier med kombinationsbehandling.</w:t>
      </w:r>
    </w:p>
    <w:p w14:paraId="193465B0" w14:textId="77777777" w:rsidR="0032236E" w:rsidRPr="0032236E" w:rsidRDefault="0032236E" w:rsidP="0032236E">
      <w:pPr>
        <w:tabs>
          <w:tab w:val="left" w:pos="851"/>
        </w:tabs>
        <w:ind w:left="851"/>
        <w:rPr>
          <w:sz w:val="24"/>
          <w:szCs w:val="24"/>
          <w:lang w:bidi="da-DK"/>
        </w:rPr>
      </w:pPr>
    </w:p>
    <w:p w14:paraId="0A2DE2EA" w14:textId="77777777" w:rsidR="0032236E" w:rsidRPr="0032236E" w:rsidRDefault="0032236E" w:rsidP="0032236E">
      <w:pPr>
        <w:tabs>
          <w:tab w:val="left" w:pos="851"/>
        </w:tabs>
        <w:ind w:left="851"/>
        <w:rPr>
          <w:sz w:val="24"/>
          <w:szCs w:val="24"/>
          <w:lang w:bidi="da-DK"/>
        </w:rPr>
      </w:pPr>
      <w:r w:rsidRPr="0032236E">
        <w:rPr>
          <w:sz w:val="24"/>
          <w:szCs w:val="24"/>
          <w:lang w:bidi="da-DK"/>
        </w:rPr>
        <w:t>Se produktresuméet for de respektive komponenter i kombinationsbehandlingen for at få yderligere sikkerhedsinformation, når lenvatinib administreres i kombination.</w:t>
      </w:r>
    </w:p>
    <w:p w14:paraId="1D66D38C" w14:textId="77777777" w:rsidR="0032236E" w:rsidRPr="0032236E" w:rsidRDefault="0032236E" w:rsidP="0032236E">
      <w:pPr>
        <w:tabs>
          <w:tab w:val="left" w:pos="851"/>
        </w:tabs>
        <w:ind w:left="851"/>
        <w:rPr>
          <w:sz w:val="24"/>
          <w:szCs w:val="24"/>
          <w:lang w:bidi="da-DK"/>
        </w:rPr>
      </w:pPr>
    </w:p>
    <w:p w14:paraId="0CCE5F9B" w14:textId="77777777" w:rsidR="0032236E" w:rsidRPr="0032236E" w:rsidRDefault="0032236E" w:rsidP="0032236E">
      <w:pPr>
        <w:tabs>
          <w:tab w:val="left" w:pos="851"/>
        </w:tabs>
        <w:ind w:left="851"/>
        <w:rPr>
          <w:sz w:val="24"/>
          <w:szCs w:val="24"/>
          <w:lang w:bidi="da-DK"/>
        </w:rPr>
      </w:pPr>
      <w:r w:rsidRPr="0032236E">
        <w:rPr>
          <w:sz w:val="24"/>
          <w:szCs w:val="24"/>
          <w:lang w:bidi="da-DK"/>
        </w:rPr>
        <w:t>Hyppighederne defineres som:</w:t>
      </w:r>
    </w:p>
    <w:p w14:paraId="64366432" w14:textId="77777777" w:rsidR="0032236E" w:rsidRPr="0032236E" w:rsidRDefault="0032236E" w:rsidP="0032236E">
      <w:pPr>
        <w:numPr>
          <w:ilvl w:val="0"/>
          <w:numId w:val="8"/>
        </w:numPr>
        <w:tabs>
          <w:tab w:val="left" w:pos="851"/>
          <w:tab w:val="left" w:pos="2977"/>
        </w:tabs>
        <w:ind w:left="1134" w:hanging="283"/>
        <w:rPr>
          <w:sz w:val="24"/>
          <w:szCs w:val="24"/>
          <w:lang w:bidi="da-DK"/>
        </w:rPr>
      </w:pPr>
      <w:r w:rsidRPr="0032236E">
        <w:rPr>
          <w:sz w:val="24"/>
          <w:szCs w:val="24"/>
          <w:lang w:bidi="da-DK"/>
        </w:rPr>
        <w:t>Meget almindelig</w:t>
      </w:r>
      <w:r w:rsidRPr="0032236E">
        <w:rPr>
          <w:sz w:val="24"/>
          <w:szCs w:val="24"/>
          <w:lang w:bidi="da-DK"/>
        </w:rPr>
        <w:tab/>
        <w:t>(≥ 1/10)</w:t>
      </w:r>
    </w:p>
    <w:p w14:paraId="15AEB66C" w14:textId="77777777" w:rsidR="0032236E" w:rsidRPr="0032236E" w:rsidRDefault="0032236E" w:rsidP="0032236E">
      <w:pPr>
        <w:numPr>
          <w:ilvl w:val="0"/>
          <w:numId w:val="8"/>
        </w:numPr>
        <w:tabs>
          <w:tab w:val="left" w:pos="851"/>
          <w:tab w:val="left" w:pos="2977"/>
        </w:tabs>
        <w:ind w:left="1134" w:hanging="283"/>
        <w:rPr>
          <w:sz w:val="24"/>
          <w:szCs w:val="24"/>
          <w:lang w:bidi="da-DK"/>
        </w:rPr>
      </w:pPr>
      <w:r w:rsidRPr="0032236E">
        <w:rPr>
          <w:sz w:val="24"/>
          <w:szCs w:val="24"/>
          <w:lang w:bidi="da-DK"/>
        </w:rPr>
        <w:t>Almindelig</w:t>
      </w:r>
      <w:r w:rsidRPr="0032236E">
        <w:rPr>
          <w:sz w:val="24"/>
          <w:szCs w:val="24"/>
          <w:lang w:bidi="da-DK"/>
        </w:rPr>
        <w:tab/>
        <w:t>(≥ 1/100 til &lt; 1/10)</w:t>
      </w:r>
    </w:p>
    <w:p w14:paraId="6A99020E" w14:textId="77777777" w:rsidR="0032236E" w:rsidRPr="0032236E" w:rsidRDefault="0032236E" w:rsidP="0032236E">
      <w:pPr>
        <w:numPr>
          <w:ilvl w:val="0"/>
          <w:numId w:val="8"/>
        </w:numPr>
        <w:tabs>
          <w:tab w:val="left" w:pos="851"/>
          <w:tab w:val="left" w:pos="2977"/>
        </w:tabs>
        <w:ind w:left="1134" w:hanging="283"/>
        <w:rPr>
          <w:sz w:val="24"/>
          <w:szCs w:val="24"/>
          <w:lang w:bidi="da-DK"/>
        </w:rPr>
      </w:pPr>
      <w:r w:rsidRPr="0032236E">
        <w:rPr>
          <w:sz w:val="24"/>
          <w:szCs w:val="24"/>
          <w:lang w:bidi="da-DK"/>
        </w:rPr>
        <w:t>Ikke almindelig</w:t>
      </w:r>
      <w:r w:rsidRPr="0032236E">
        <w:rPr>
          <w:sz w:val="24"/>
          <w:szCs w:val="24"/>
          <w:lang w:bidi="da-DK"/>
        </w:rPr>
        <w:tab/>
        <w:t>(≥ 1/1.000 til &lt; 1/100)</w:t>
      </w:r>
    </w:p>
    <w:p w14:paraId="0AF0D577" w14:textId="77777777" w:rsidR="0032236E" w:rsidRPr="0032236E" w:rsidRDefault="0032236E" w:rsidP="0032236E">
      <w:pPr>
        <w:numPr>
          <w:ilvl w:val="0"/>
          <w:numId w:val="8"/>
        </w:numPr>
        <w:tabs>
          <w:tab w:val="left" w:pos="851"/>
          <w:tab w:val="left" w:pos="2977"/>
        </w:tabs>
        <w:ind w:left="1134" w:hanging="283"/>
        <w:rPr>
          <w:sz w:val="24"/>
          <w:szCs w:val="24"/>
          <w:lang w:bidi="da-DK"/>
        </w:rPr>
      </w:pPr>
      <w:r w:rsidRPr="0032236E">
        <w:rPr>
          <w:sz w:val="24"/>
          <w:szCs w:val="24"/>
          <w:lang w:bidi="da-DK"/>
        </w:rPr>
        <w:t>Sjælden</w:t>
      </w:r>
      <w:r w:rsidRPr="0032236E">
        <w:rPr>
          <w:sz w:val="24"/>
          <w:szCs w:val="24"/>
          <w:lang w:bidi="da-DK"/>
        </w:rPr>
        <w:tab/>
        <w:t>(≥ 1/10.000 til &lt; 1/1.000)</w:t>
      </w:r>
    </w:p>
    <w:p w14:paraId="5439EBCE" w14:textId="77777777" w:rsidR="0032236E" w:rsidRPr="0032236E" w:rsidRDefault="0032236E" w:rsidP="0032236E">
      <w:pPr>
        <w:numPr>
          <w:ilvl w:val="0"/>
          <w:numId w:val="8"/>
        </w:numPr>
        <w:tabs>
          <w:tab w:val="left" w:pos="851"/>
          <w:tab w:val="left" w:pos="2977"/>
        </w:tabs>
        <w:ind w:left="1134" w:hanging="283"/>
        <w:rPr>
          <w:sz w:val="24"/>
          <w:szCs w:val="24"/>
          <w:lang w:bidi="da-DK"/>
        </w:rPr>
      </w:pPr>
      <w:r w:rsidRPr="0032236E">
        <w:rPr>
          <w:sz w:val="24"/>
          <w:szCs w:val="24"/>
          <w:lang w:bidi="da-DK"/>
        </w:rPr>
        <w:t>Meget sjælden</w:t>
      </w:r>
      <w:r w:rsidRPr="0032236E">
        <w:rPr>
          <w:sz w:val="24"/>
          <w:szCs w:val="24"/>
          <w:lang w:bidi="da-DK"/>
        </w:rPr>
        <w:tab/>
        <w:t>(&lt; 1/10.000)</w:t>
      </w:r>
    </w:p>
    <w:p w14:paraId="4D1812CE" w14:textId="77777777" w:rsidR="0032236E" w:rsidRPr="0032236E" w:rsidRDefault="0032236E" w:rsidP="0032236E">
      <w:pPr>
        <w:numPr>
          <w:ilvl w:val="0"/>
          <w:numId w:val="8"/>
        </w:numPr>
        <w:tabs>
          <w:tab w:val="left" w:pos="851"/>
          <w:tab w:val="left" w:pos="2977"/>
        </w:tabs>
        <w:ind w:left="1134" w:hanging="283"/>
        <w:rPr>
          <w:sz w:val="24"/>
          <w:szCs w:val="24"/>
          <w:lang w:bidi="da-DK"/>
        </w:rPr>
      </w:pPr>
      <w:r w:rsidRPr="0032236E">
        <w:rPr>
          <w:sz w:val="24"/>
          <w:szCs w:val="24"/>
          <w:lang w:bidi="da-DK"/>
        </w:rPr>
        <w:t>Ikke kendt</w:t>
      </w:r>
      <w:r w:rsidRPr="0032236E">
        <w:rPr>
          <w:sz w:val="24"/>
          <w:szCs w:val="24"/>
          <w:lang w:bidi="da-DK"/>
        </w:rPr>
        <w:tab/>
        <w:t>(hyppighed kan ikke estimeres ud fra forhåndenværende data)</w:t>
      </w:r>
    </w:p>
    <w:p w14:paraId="2F9641ED" w14:textId="77777777" w:rsidR="0032236E" w:rsidRPr="0032236E" w:rsidRDefault="0032236E" w:rsidP="0032236E">
      <w:pPr>
        <w:tabs>
          <w:tab w:val="left" w:pos="851"/>
        </w:tabs>
        <w:ind w:left="851"/>
        <w:rPr>
          <w:sz w:val="24"/>
          <w:szCs w:val="24"/>
          <w:lang w:bidi="da-DK"/>
        </w:rPr>
      </w:pPr>
    </w:p>
    <w:p w14:paraId="326BF9D0" w14:textId="77777777" w:rsidR="0032236E" w:rsidRPr="0032236E" w:rsidRDefault="0032236E" w:rsidP="0032236E">
      <w:pPr>
        <w:tabs>
          <w:tab w:val="left" w:pos="851"/>
        </w:tabs>
        <w:ind w:left="851"/>
        <w:rPr>
          <w:sz w:val="24"/>
          <w:szCs w:val="24"/>
          <w:lang w:bidi="da-DK"/>
        </w:rPr>
      </w:pPr>
      <w:r w:rsidRPr="0032236E">
        <w:rPr>
          <w:sz w:val="24"/>
          <w:szCs w:val="24"/>
          <w:lang w:bidi="da-DK"/>
        </w:rPr>
        <w:t>Inden for hver hyppighedskategori er bivirkningerne opstillet efter faldende sværhedsgrad.</w:t>
      </w:r>
    </w:p>
    <w:p w14:paraId="735B7CCC" w14:textId="77777777" w:rsidR="0032236E" w:rsidRPr="0032236E" w:rsidRDefault="0032236E" w:rsidP="0032236E">
      <w:pPr>
        <w:tabs>
          <w:tab w:val="left" w:pos="851"/>
        </w:tabs>
        <w:ind w:left="851"/>
        <w:rPr>
          <w:sz w:val="24"/>
          <w:szCs w:val="24"/>
          <w:lang w:bidi="da-DK"/>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549"/>
        <w:gridCol w:w="2408"/>
        <w:gridCol w:w="2408"/>
      </w:tblGrid>
      <w:tr w:rsidR="0032236E" w:rsidRPr="0032236E" w14:paraId="10ABEF66" w14:textId="77777777" w:rsidTr="0032236E">
        <w:trPr>
          <w:cantSplit/>
          <w:trHeight w:val="20"/>
          <w:tblHeader/>
        </w:trPr>
        <w:tc>
          <w:tcPr>
            <w:tcW w:w="9351" w:type="dxa"/>
            <w:gridSpan w:val="4"/>
            <w:tcBorders>
              <w:top w:val="single" w:sz="4" w:space="0" w:color="auto"/>
              <w:left w:val="single" w:sz="4" w:space="0" w:color="auto"/>
              <w:bottom w:val="single" w:sz="4" w:space="0" w:color="auto"/>
              <w:right w:val="single" w:sz="4" w:space="0" w:color="auto"/>
            </w:tcBorders>
            <w:hideMark/>
          </w:tcPr>
          <w:p w14:paraId="17CF8EF4" w14:textId="77777777" w:rsidR="0032236E" w:rsidRPr="0032236E" w:rsidRDefault="0032236E" w:rsidP="0032236E">
            <w:pPr>
              <w:ind w:left="29"/>
              <w:rPr>
                <w:b/>
                <w:bCs/>
                <w:sz w:val="20"/>
              </w:rPr>
            </w:pPr>
            <w:r w:rsidRPr="0032236E">
              <w:rPr>
                <w:b/>
                <w:bCs/>
                <w:sz w:val="20"/>
              </w:rPr>
              <w:t>Tabel 4 Bivirkninger rapporteret hos patienter i behandling med lenvatinib</w:t>
            </w:r>
            <w:r w:rsidRPr="0032236E">
              <w:rPr>
                <w:b/>
                <w:bCs/>
                <w:sz w:val="20"/>
                <w:vertAlign w:val="superscript"/>
              </w:rPr>
              <w:t>§</w:t>
            </w:r>
          </w:p>
        </w:tc>
      </w:tr>
      <w:tr w:rsidR="0032236E" w:rsidRPr="0032236E" w14:paraId="30792435" w14:textId="77777777" w:rsidTr="0032236E">
        <w:trPr>
          <w:cantSplit/>
          <w:trHeight w:val="20"/>
          <w:tblHeader/>
        </w:trPr>
        <w:tc>
          <w:tcPr>
            <w:tcW w:w="1980" w:type="dxa"/>
            <w:tcBorders>
              <w:top w:val="single" w:sz="4" w:space="0" w:color="auto"/>
              <w:left w:val="single" w:sz="4" w:space="0" w:color="auto"/>
              <w:bottom w:val="single" w:sz="4" w:space="0" w:color="auto"/>
              <w:right w:val="single" w:sz="4" w:space="0" w:color="auto"/>
            </w:tcBorders>
            <w:hideMark/>
          </w:tcPr>
          <w:p w14:paraId="2F0BDDD8" w14:textId="77777777" w:rsidR="0032236E" w:rsidRPr="0032236E" w:rsidRDefault="0032236E" w:rsidP="0032236E">
            <w:pPr>
              <w:ind w:left="29"/>
              <w:rPr>
                <w:sz w:val="20"/>
                <w:lang w:val="en-US"/>
              </w:rPr>
            </w:pPr>
            <w:r w:rsidRPr="0032236E">
              <w:rPr>
                <w:b/>
                <w:bCs/>
                <w:sz w:val="20"/>
                <w:lang w:val="en-US"/>
              </w:rPr>
              <w:t>Systemorganklasse</w:t>
            </w:r>
            <w:r w:rsidRPr="0032236E">
              <w:rPr>
                <w:sz w:val="20"/>
                <w:lang w:val="en-US"/>
              </w:rPr>
              <w:t xml:space="preserve"> (MedDRA-terminologi)</w:t>
            </w:r>
          </w:p>
        </w:tc>
        <w:tc>
          <w:tcPr>
            <w:tcW w:w="2551" w:type="dxa"/>
            <w:tcBorders>
              <w:top w:val="single" w:sz="4" w:space="0" w:color="auto"/>
              <w:left w:val="single" w:sz="4" w:space="0" w:color="auto"/>
              <w:bottom w:val="single" w:sz="4" w:space="0" w:color="auto"/>
              <w:right w:val="single" w:sz="4" w:space="0" w:color="auto"/>
            </w:tcBorders>
            <w:hideMark/>
          </w:tcPr>
          <w:p w14:paraId="754A6D60" w14:textId="77777777" w:rsidR="0032236E" w:rsidRPr="0032236E" w:rsidRDefault="0032236E" w:rsidP="0032236E">
            <w:pPr>
              <w:ind w:left="29"/>
              <w:rPr>
                <w:b/>
                <w:bCs/>
                <w:sz w:val="20"/>
                <w:lang w:val="en-US"/>
              </w:rPr>
            </w:pPr>
            <w:r w:rsidRPr="0032236E">
              <w:rPr>
                <w:b/>
                <w:bCs/>
                <w:sz w:val="20"/>
                <w:lang w:val="en-US"/>
              </w:rPr>
              <w:t>Monoterapi med lenvatinib</w:t>
            </w:r>
          </w:p>
        </w:tc>
        <w:tc>
          <w:tcPr>
            <w:tcW w:w="2410" w:type="dxa"/>
            <w:tcBorders>
              <w:top w:val="single" w:sz="4" w:space="0" w:color="auto"/>
              <w:left w:val="single" w:sz="4" w:space="0" w:color="auto"/>
              <w:bottom w:val="single" w:sz="4" w:space="0" w:color="auto"/>
              <w:right w:val="single" w:sz="4" w:space="0" w:color="auto"/>
            </w:tcBorders>
            <w:hideMark/>
          </w:tcPr>
          <w:p w14:paraId="4352E7C6" w14:textId="77777777" w:rsidR="0032236E" w:rsidRPr="0032236E" w:rsidRDefault="0032236E" w:rsidP="0032236E">
            <w:pPr>
              <w:ind w:left="29"/>
              <w:rPr>
                <w:b/>
                <w:bCs/>
                <w:sz w:val="20"/>
                <w:lang w:val="en-US"/>
              </w:rPr>
            </w:pPr>
            <w:r w:rsidRPr="0032236E">
              <w:rPr>
                <w:b/>
                <w:bCs/>
                <w:sz w:val="20"/>
                <w:lang w:val="en-US"/>
              </w:rPr>
              <w:t>Kombination med everolimus</w:t>
            </w:r>
          </w:p>
        </w:tc>
        <w:tc>
          <w:tcPr>
            <w:tcW w:w="2410" w:type="dxa"/>
            <w:tcBorders>
              <w:top w:val="single" w:sz="4" w:space="0" w:color="auto"/>
              <w:left w:val="single" w:sz="4" w:space="0" w:color="auto"/>
              <w:bottom w:val="single" w:sz="4" w:space="0" w:color="auto"/>
              <w:right w:val="single" w:sz="4" w:space="0" w:color="auto"/>
            </w:tcBorders>
            <w:hideMark/>
          </w:tcPr>
          <w:p w14:paraId="5E925FFC" w14:textId="77777777" w:rsidR="0032236E" w:rsidRPr="0032236E" w:rsidRDefault="0032236E" w:rsidP="0032236E">
            <w:pPr>
              <w:ind w:left="29"/>
              <w:rPr>
                <w:b/>
                <w:bCs/>
                <w:sz w:val="20"/>
                <w:lang w:val="en-US"/>
              </w:rPr>
            </w:pPr>
            <w:r w:rsidRPr="0032236E">
              <w:rPr>
                <w:b/>
                <w:bCs/>
                <w:sz w:val="20"/>
                <w:lang w:val="en-US"/>
              </w:rPr>
              <w:t>Kombination med pembrolizumab</w:t>
            </w:r>
          </w:p>
        </w:tc>
      </w:tr>
      <w:tr w:rsidR="0032236E" w:rsidRPr="0032236E" w14:paraId="62BC2A07"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326EE10B" w14:textId="77777777" w:rsidR="0032236E" w:rsidRPr="0032236E" w:rsidRDefault="0032236E" w:rsidP="0032236E">
            <w:pPr>
              <w:ind w:left="29"/>
              <w:rPr>
                <w:sz w:val="20"/>
                <w:lang w:val="en-US"/>
              </w:rPr>
            </w:pPr>
            <w:r w:rsidRPr="0032236E">
              <w:rPr>
                <w:b/>
                <w:sz w:val="20"/>
                <w:lang w:val="en-US"/>
              </w:rPr>
              <w:t>Infektioner og parasitære sygdomme</w:t>
            </w:r>
          </w:p>
        </w:tc>
      </w:tr>
      <w:tr w:rsidR="0032236E" w:rsidRPr="0032236E" w14:paraId="357DD59B"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67A52FDF"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472A7C57" w14:textId="77777777" w:rsidR="0032236E" w:rsidRPr="0032236E" w:rsidRDefault="0032236E" w:rsidP="0032236E">
            <w:pPr>
              <w:ind w:left="29"/>
              <w:rPr>
                <w:sz w:val="20"/>
                <w:lang w:val="en-US"/>
              </w:rPr>
            </w:pPr>
            <w:r w:rsidRPr="0032236E">
              <w:rPr>
                <w:sz w:val="20"/>
                <w:lang w:val="en-US"/>
              </w:rPr>
              <w:t>Urinvejsinfektion</w:t>
            </w:r>
          </w:p>
        </w:tc>
        <w:tc>
          <w:tcPr>
            <w:tcW w:w="2410" w:type="dxa"/>
            <w:tcBorders>
              <w:top w:val="single" w:sz="4" w:space="0" w:color="auto"/>
              <w:left w:val="single" w:sz="4" w:space="0" w:color="auto"/>
              <w:bottom w:val="single" w:sz="4" w:space="0" w:color="auto"/>
              <w:right w:val="single" w:sz="4" w:space="0" w:color="auto"/>
            </w:tcBorders>
          </w:tcPr>
          <w:p w14:paraId="43F0F8E3"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tcPr>
          <w:p w14:paraId="0E88E9CB" w14:textId="77777777" w:rsidR="0032236E" w:rsidRPr="0032236E" w:rsidRDefault="0032236E" w:rsidP="0032236E">
            <w:pPr>
              <w:ind w:left="29"/>
              <w:rPr>
                <w:sz w:val="20"/>
                <w:lang w:val="en-US"/>
              </w:rPr>
            </w:pPr>
          </w:p>
        </w:tc>
      </w:tr>
      <w:tr w:rsidR="0032236E" w:rsidRPr="0032236E" w14:paraId="334F1C12"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37787260"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tcPr>
          <w:p w14:paraId="22C8A944"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hideMark/>
          </w:tcPr>
          <w:p w14:paraId="071247C2" w14:textId="77777777" w:rsidR="0032236E" w:rsidRPr="0032236E" w:rsidRDefault="0032236E" w:rsidP="0032236E">
            <w:pPr>
              <w:ind w:left="29"/>
              <w:rPr>
                <w:sz w:val="20"/>
                <w:lang w:val="en-US"/>
              </w:rPr>
            </w:pPr>
            <w:r w:rsidRPr="0032236E">
              <w:rPr>
                <w:sz w:val="20"/>
                <w:lang w:val="en-US"/>
              </w:rPr>
              <w:t>Urinvejsinfektion</w:t>
            </w:r>
          </w:p>
        </w:tc>
        <w:tc>
          <w:tcPr>
            <w:tcW w:w="2410" w:type="dxa"/>
            <w:tcBorders>
              <w:top w:val="single" w:sz="4" w:space="0" w:color="auto"/>
              <w:left w:val="single" w:sz="4" w:space="0" w:color="auto"/>
              <w:bottom w:val="single" w:sz="4" w:space="0" w:color="auto"/>
              <w:right w:val="single" w:sz="4" w:space="0" w:color="auto"/>
            </w:tcBorders>
            <w:hideMark/>
          </w:tcPr>
          <w:p w14:paraId="63579DD7" w14:textId="77777777" w:rsidR="0032236E" w:rsidRPr="0032236E" w:rsidRDefault="0032236E" w:rsidP="0032236E">
            <w:pPr>
              <w:ind w:left="29"/>
              <w:rPr>
                <w:sz w:val="20"/>
                <w:lang w:val="en-US"/>
              </w:rPr>
            </w:pPr>
            <w:r w:rsidRPr="0032236E">
              <w:rPr>
                <w:sz w:val="20"/>
                <w:lang w:val="en-US"/>
              </w:rPr>
              <w:t>Urinvejsinfektion</w:t>
            </w:r>
          </w:p>
        </w:tc>
      </w:tr>
      <w:tr w:rsidR="0032236E" w:rsidRPr="0032236E" w14:paraId="75DB8AA3"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7CF4A5A5"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5083933E" w14:textId="77777777" w:rsidR="0032236E" w:rsidRPr="0032236E" w:rsidRDefault="0032236E" w:rsidP="0032236E">
            <w:pPr>
              <w:ind w:left="29"/>
              <w:rPr>
                <w:sz w:val="20"/>
                <w:lang w:val="en-US"/>
              </w:rPr>
            </w:pPr>
            <w:r w:rsidRPr="0032236E">
              <w:rPr>
                <w:sz w:val="20"/>
                <w:lang w:val="en-US"/>
              </w:rPr>
              <w:t>Perineal absces</w:t>
            </w:r>
          </w:p>
        </w:tc>
        <w:tc>
          <w:tcPr>
            <w:tcW w:w="2410" w:type="dxa"/>
            <w:tcBorders>
              <w:top w:val="single" w:sz="4" w:space="0" w:color="auto"/>
              <w:left w:val="single" w:sz="4" w:space="0" w:color="auto"/>
              <w:bottom w:val="single" w:sz="4" w:space="0" w:color="auto"/>
              <w:right w:val="single" w:sz="4" w:space="0" w:color="auto"/>
            </w:tcBorders>
            <w:hideMark/>
          </w:tcPr>
          <w:p w14:paraId="62B4855E" w14:textId="77777777" w:rsidR="0032236E" w:rsidRPr="0032236E" w:rsidRDefault="0032236E" w:rsidP="0032236E">
            <w:pPr>
              <w:ind w:left="29"/>
              <w:rPr>
                <w:sz w:val="20"/>
                <w:lang w:val="en-US"/>
              </w:rPr>
            </w:pPr>
            <w:r w:rsidRPr="0032236E">
              <w:rPr>
                <w:sz w:val="20"/>
                <w:lang w:val="en-US"/>
              </w:rPr>
              <w:t>Perineal absces</w:t>
            </w:r>
          </w:p>
        </w:tc>
        <w:tc>
          <w:tcPr>
            <w:tcW w:w="2410" w:type="dxa"/>
            <w:tcBorders>
              <w:top w:val="single" w:sz="4" w:space="0" w:color="auto"/>
              <w:left w:val="single" w:sz="4" w:space="0" w:color="auto"/>
              <w:bottom w:val="single" w:sz="4" w:space="0" w:color="auto"/>
              <w:right w:val="single" w:sz="4" w:space="0" w:color="auto"/>
            </w:tcBorders>
            <w:hideMark/>
          </w:tcPr>
          <w:p w14:paraId="426D4ACE" w14:textId="77777777" w:rsidR="0032236E" w:rsidRPr="0032236E" w:rsidRDefault="0032236E" w:rsidP="0032236E">
            <w:pPr>
              <w:ind w:left="29"/>
              <w:rPr>
                <w:sz w:val="20"/>
                <w:lang w:val="en-US"/>
              </w:rPr>
            </w:pPr>
            <w:r w:rsidRPr="0032236E">
              <w:rPr>
                <w:sz w:val="20"/>
                <w:lang w:val="en-US"/>
              </w:rPr>
              <w:t>Perineal absces</w:t>
            </w:r>
          </w:p>
        </w:tc>
      </w:tr>
      <w:tr w:rsidR="0032236E" w:rsidRPr="0032236E" w14:paraId="19A9331B"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02628C33" w14:textId="77777777" w:rsidR="0032236E" w:rsidRPr="0032236E" w:rsidRDefault="0032236E" w:rsidP="0032236E">
            <w:pPr>
              <w:ind w:left="29"/>
              <w:rPr>
                <w:b/>
                <w:sz w:val="20"/>
                <w:lang w:val="en-US"/>
              </w:rPr>
            </w:pPr>
            <w:r w:rsidRPr="0032236E">
              <w:rPr>
                <w:b/>
                <w:bCs/>
                <w:sz w:val="20"/>
                <w:lang w:val="en-US"/>
              </w:rPr>
              <w:t>Blod og lymfesystem</w:t>
            </w:r>
          </w:p>
        </w:tc>
      </w:tr>
      <w:tr w:rsidR="0032236E" w:rsidRPr="0032236E" w14:paraId="0A98E14E"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0B1A5D98" w14:textId="77777777" w:rsidR="0032236E" w:rsidRPr="0032236E" w:rsidRDefault="0032236E" w:rsidP="0032236E">
            <w:pPr>
              <w:ind w:left="29"/>
              <w:rPr>
                <w:sz w:val="20"/>
                <w:lang w:val="en-US"/>
              </w:rPr>
            </w:pPr>
            <w:r w:rsidRPr="0032236E">
              <w:rPr>
                <w:sz w:val="20"/>
                <w:lang w:val="en-US"/>
              </w:rPr>
              <w:lastRenderedPageBreak/>
              <w:t>Meget almindelig</w:t>
            </w:r>
          </w:p>
        </w:tc>
        <w:tc>
          <w:tcPr>
            <w:tcW w:w="2551" w:type="dxa"/>
            <w:tcBorders>
              <w:top w:val="single" w:sz="4" w:space="0" w:color="auto"/>
              <w:left w:val="single" w:sz="4" w:space="0" w:color="auto"/>
              <w:bottom w:val="single" w:sz="4" w:space="0" w:color="auto"/>
              <w:right w:val="single" w:sz="4" w:space="0" w:color="auto"/>
            </w:tcBorders>
            <w:hideMark/>
          </w:tcPr>
          <w:p w14:paraId="0D853EFA" w14:textId="77777777" w:rsidR="0032236E" w:rsidRPr="0032236E" w:rsidRDefault="0032236E" w:rsidP="0032236E">
            <w:pPr>
              <w:ind w:left="29"/>
              <w:rPr>
                <w:sz w:val="20"/>
                <w:lang w:val="en-US"/>
              </w:rPr>
            </w:pPr>
            <w:r w:rsidRPr="0032236E">
              <w:rPr>
                <w:sz w:val="20"/>
                <w:lang w:val="en-US"/>
              </w:rPr>
              <w:t>Trombocytopeni</w:t>
            </w:r>
            <w:r w:rsidRPr="0032236E">
              <w:rPr>
                <w:sz w:val="20"/>
                <w:vertAlign w:val="superscript"/>
                <w:lang w:val="en-US"/>
              </w:rPr>
              <w:t>‡</w:t>
            </w:r>
            <w:r w:rsidRPr="0032236E">
              <w:rPr>
                <w:sz w:val="20"/>
                <w:lang w:val="en-US"/>
              </w:rPr>
              <w:br/>
              <w:t>Lymfopeni</w:t>
            </w:r>
            <w:r w:rsidRPr="0032236E">
              <w:rPr>
                <w:sz w:val="20"/>
                <w:vertAlign w:val="superscript"/>
                <w:lang w:val="en-US"/>
              </w:rPr>
              <w:t>‡</w:t>
            </w:r>
            <w:r w:rsidRPr="0032236E">
              <w:rPr>
                <w:sz w:val="20"/>
                <w:lang w:val="en-US"/>
              </w:rPr>
              <w:br/>
              <w:t>Leukopeni</w:t>
            </w:r>
            <w:r w:rsidRPr="0032236E">
              <w:rPr>
                <w:sz w:val="20"/>
                <w:vertAlign w:val="superscript"/>
                <w:lang w:val="en-US"/>
              </w:rPr>
              <w:t>‡</w:t>
            </w:r>
            <w:r w:rsidRPr="0032236E">
              <w:rPr>
                <w:sz w:val="20"/>
                <w:lang w:val="en-US"/>
              </w:rPr>
              <w:br/>
              <w:t>Neutropeni</w:t>
            </w:r>
            <w:r w:rsidRPr="0032236E">
              <w:rPr>
                <w:sz w:val="20"/>
                <w:vertAlign w:val="superscript"/>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4BCDBD7C" w14:textId="77777777" w:rsidR="0032236E" w:rsidRPr="0032236E" w:rsidRDefault="0032236E" w:rsidP="0032236E">
            <w:pPr>
              <w:ind w:left="29"/>
              <w:rPr>
                <w:sz w:val="20"/>
                <w:lang w:val="en-US"/>
              </w:rPr>
            </w:pPr>
            <w:r w:rsidRPr="0032236E">
              <w:rPr>
                <w:sz w:val="20"/>
                <w:lang w:val="en-US"/>
              </w:rPr>
              <w:t>Trombocytopeni</w:t>
            </w:r>
            <w:r w:rsidRPr="0032236E">
              <w:rPr>
                <w:sz w:val="20"/>
                <w:vertAlign w:val="superscript"/>
                <w:lang w:val="en-US"/>
              </w:rPr>
              <w:t>‡</w:t>
            </w:r>
            <w:r w:rsidRPr="0032236E">
              <w:rPr>
                <w:sz w:val="20"/>
                <w:lang w:val="en-US"/>
              </w:rPr>
              <w:br/>
              <w:t>Lymfopeni</w:t>
            </w:r>
            <w:r w:rsidRPr="0032236E">
              <w:rPr>
                <w:sz w:val="20"/>
                <w:vertAlign w:val="superscript"/>
                <w:lang w:val="en-US"/>
              </w:rPr>
              <w:t>‡</w:t>
            </w:r>
            <w:r w:rsidRPr="0032236E">
              <w:rPr>
                <w:sz w:val="20"/>
                <w:lang w:val="en-US"/>
              </w:rPr>
              <w:br/>
              <w:t>Leukopeni</w:t>
            </w:r>
            <w:r w:rsidRPr="0032236E">
              <w:rPr>
                <w:sz w:val="20"/>
                <w:vertAlign w:val="superscript"/>
                <w:lang w:val="en-US"/>
              </w:rPr>
              <w:t>‡</w:t>
            </w:r>
            <w:r w:rsidRPr="0032236E">
              <w:rPr>
                <w:sz w:val="20"/>
                <w:lang w:val="en-US"/>
              </w:rPr>
              <w:br/>
              <w:t>Neutropeni</w:t>
            </w:r>
            <w:r w:rsidRPr="0032236E">
              <w:rPr>
                <w:sz w:val="20"/>
                <w:vertAlign w:val="superscript"/>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2EEB0E85" w14:textId="77777777" w:rsidR="0032236E" w:rsidRPr="0032236E" w:rsidRDefault="0032236E" w:rsidP="0032236E">
            <w:pPr>
              <w:ind w:left="29"/>
              <w:rPr>
                <w:sz w:val="20"/>
                <w:lang w:val="en-US"/>
              </w:rPr>
            </w:pPr>
            <w:r w:rsidRPr="0032236E">
              <w:rPr>
                <w:sz w:val="20"/>
                <w:lang w:val="en-US"/>
              </w:rPr>
              <w:t>Trombocytopeni</w:t>
            </w:r>
            <w:r w:rsidRPr="0032236E">
              <w:rPr>
                <w:sz w:val="20"/>
                <w:vertAlign w:val="superscript"/>
                <w:lang w:val="en-US"/>
              </w:rPr>
              <w:t>‡</w:t>
            </w:r>
            <w:r w:rsidRPr="0032236E">
              <w:rPr>
                <w:sz w:val="20"/>
                <w:lang w:val="en-US"/>
              </w:rPr>
              <w:br/>
              <w:t>Lymfopeni</w:t>
            </w:r>
            <w:r w:rsidRPr="0032236E">
              <w:rPr>
                <w:sz w:val="20"/>
                <w:vertAlign w:val="superscript"/>
                <w:lang w:val="en-US"/>
              </w:rPr>
              <w:t>‡</w:t>
            </w:r>
            <w:r w:rsidRPr="0032236E">
              <w:rPr>
                <w:sz w:val="20"/>
                <w:lang w:val="en-US"/>
              </w:rPr>
              <w:br/>
              <w:t>Leukopeni</w:t>
            </w:r>
            <w:r w:rsidRPr="0032236E">
              <w:rPr>
                <w:sz w:val="20"/>
                <w:vertAlign w:val="superscript"/>
                <w:lang w:val="en-US"/>
              </w:rPr>
              <w:t>‡</w:t>
            </w:r>
            <w:r w:rsidRPr="0032236E">
              <w:rPr>
                <w:sz w:val="20"/>
                <w:lang w:val="en-US"/>
              </w:rPr>
              <w:br/>
              <w:t>Neutropeni</w:t>
            </w:r>
            <w:r w:rsidRPr="0032236E">
              <w:rPr>
                <w:sz w:val="20"/>
                <w:vertAlign w:val="superscript"/>
                <w:lang w:val="en-US"/>
              </w:rPr>
              <w:t>‡</w:t>
            </w:r>
          </w:p>
        </w:tc>
      </w:tr>
      <w:tr w:rsidR="0032236E" w:rsidRPr="0032236E" w14:paraId="77FDFA2E"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260830C6"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2343E1B1" w14:textId="77777777" w:rsidR="0032236E" w:rsidRPr="0032236E" w:rsidRDefault="0032236E" w:rsidP="0032236E">
            <w:pPr>
              <w:ind w:left="29"/>
              <w:rPr>
                <w:sz w:val="20"/>
                <w:lang w:val="en-US"/>
              </w:rPr>
            </w:pPr>
            <w:r w:rsidRPr="0032236E">
              <w:rPr>
                <w:sz w:val="20"/>
                <w:lang w:val="en-US"/>
              </w:rPr>
              <w:t>Miltinfarkt</w:t>
            </w:r>
          </w:p>
        </w:tc>
        <w:tc>
          <w:tcPr>
            <w:tcW w:w="2410" w:type="dxa"/>
            <w:tcBorders>
              <w:top w:val="single" w:sz="4" w:space="0" w:color="auto"/>
              <w:left w:val="single" w:sz="4" w:space="0" w:color="auto"/>
              <w:bottom w:val="single" w:sz="4" w:space="0" w:color="auto"/>
              <w:right w:val="single" w:sz="4" w:space="0" w:color="auto"/>
            </w:tcBorders>
          </w:tcPr>
          <w:p w14:paraId="7E35FAE5"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tcPr>
          <w:p w14:paraId="77E71AD9" w14:textId="77777777" w:rsidR="0032236E" w:rsidRPr="0032236E" w:rsidRDefault="0032236E" w:rsidP="0032236E">
            <w:pPr>
              <w:ind w:left="29"/>
              <w:rPr>
                <w:sz w:val="20"/>
                <w:lang w:val="en-US"/>
              </w:rPr>
            </w:pPr>
          </w:p>
        </w:tc>
      </w:tr>
      <w:tr w:rsidR="0032236E" w:rsidRPr="0032236E" w14:paraId="1FE4674C"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6573A095" w14:textId="77777777" w:rsidR="0032236E" w:rsidRPr="0032236E" w:rsidRDefault="0032236E" w:rsidP="0032236E">
            <w:pPr>
              <w:ind w:left="29"/>
              <w:rPr>
                <w:b/>
                <w:sz w:val="20"/>
                <w:lang w:val="en-US"/>
              </w:rPr>
            </w:pPr>
            <w:r w:rsidRPr="0032236E">
              <w:rPr>
                <w:b/>
                <w:bCs/>
                <w:sz w:val="20"/>
                <w:lang w:val="en-US"/>
              </w:rPr>
              <w:t>Det endokrine system</w:t>
            </w:r>
          </w:p>
        </w:tc>
      </w:tr>
      <w:tr w:rsidR="0032236E" w:rsidRPr="0032236E" w14:paraId="1A8E99FA" w14:textId="77777777" w:rsidTr="0032236E">
        <w:trPr>
          <w:cantSplit/>
          <w:trHeight w:val="926"/>
        </w:trPr>
        <w:tc>
          <w:tcPr>
            <w:tcW w:w="1980" w:type="dxa"/>
            <w:tcBorders>
              <w:top w:val="single" w:sz="4" w:space="0" w:color="auto"/>
              <w:left w:val="single" w:sz="4" w:space="0" w:color="auto"/>
              <w:bottom w:val="single" w:sz="4" w:space="0" w:color="auto"/>
              <w:right w:val="single" w:sz="4" w:space="0" w:color="auto"/>
            </w:tcBorders>
            <w:hideMark/>
          </w:tcPr>
          <w:p w14:paraId="185B890E"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0AA5ABA4" w14:textId="77777777" w:rsidR="0032236E" w:rsidRPr="0032236E" w:rsidRDefault="0032236E" w:rsidP="0032236E">
            <w:pPr>
              <w:ind w:left="29"/>
              <w:rPr>
                <w:sz w:val="20"/>
              </w:rPr>
            </w:pPr>
            <w:r w:rsidRPr="0032236E">
              <w:rPr>
                <w:sz w:val="20"/>
              </w:rPr>
              <w:t>Hypothyroidisme</w:t>
            </w:r>
            <w:r w:rsidRPr="0032236E">
              <w:rPr>
                <w:sz w:val="20"/>
                <w:vertAlign w:val="superscript"/>
              </w:rPr>
              <w:t>*</w:t>
            </w:r>
            <w:r w:rsidRPr="0032236E">
              <w:rPr>
                <w:sz w:val="20"/>
              </w:rPr>
              <w:br/>
              <w:t>Forhøjet niveau af thyroideastimulerende hormon i blodet</w:t>
            </w:r>
            <w:r w:rsidRPr="0032236E">
              <w:rPr>
                <w:sz w:val="20"/>
                <w:vertAlign w:val="superscript"/>
              </w:rPr>
              <w:t>*, ‡</w:t>
            </w:r>
          </w:p>
        </w:tc>
        <w:tc>
          <w:tcPr>
            <w:tcW w:w="2410" w:type="dxa"/>
            <w:tcBorders>
              <w:top w:val="single" w:sz="4" w:space="0" w:color="auto"/>
              <w:left w:val="single" w:sz="4" w:space="0" w:color="auto"/>
              <w:bottom w:val="single" w:sz="4" w:space="0" w:color="auto"/>
              <w:right w:val="single" w:sz="4" w:space="0" w:color="auto"/>
            </w:tcBorders>
            <w:hideMark/>
          </w:tcPr>
          <w:p w14:paraId="10B665FB" w14:textId="77777777" w:rsidR="0032236E" w:rsidRPr="0032236E" w:rsidRDefault="0032236E" w:rsidP="0032236E">
            <w:pPr>
              <w:ind w:left="29"/>
              <w:rPr>
                <w:sz w:val="20"/>
              </w:rPr>
            </w:pPr>
            <w:r w:rsidRPr="0032236E">
              <w:rPr>
                <w:sz w:val="20"/>
              </w:rPr>
              <w:t>Hypothyroidisme</w:t>
            </w:r>
            <w:r w:rsidRPr="0032236E">
              <w:rPr>
                <w:sz w:val="20"/>
                <w:vertAlign w:val="superscript"/>
              </w:rPr>
              <w:t>*</w:t>
            </w:r>
            <w:r w:rsidRPr="0032236E">
              <w:rPr>
                <w:sz w:val="20"/>
              </w:rPr>
              <w:br/>
              <w:t>Forhøjet niveau af thyroideastimulerende hormon i blodet</w:t>
            </w:r>
            <w:r w:rsidRPr="0032236E">
              <w:rPr>
                <w:sz w:val="20"/>
                <w:vertAlign w:val="superscript"/>
              </w:rPr>
              <w:t>*, ‡</w:t>
            </w:r>
          </w:p>
        </w:tc>
        <w:tc>
          <w:tcPr>
            <w:tcW w:w="2410" w:type="dxa"/>
            <w:tcBorders>
              <w:top w:val="single" w:sz="4" w:space="0" w:color="auto"/>
              <w:left w:val="single" w:sz="4" w:space="0" w:color="auto"/>
              <w:bottom w:val="single" w:sz="4" w:space="0" w:color="auto"/>
              <w:right w:val="single" w:sz="4" w:space="0" w:color="auto"/>
            </w:tcBorders>
            <w:hideMark/>
          </w:tcPr>
          <w:p w14:paraId="407318E3" w14:textId="77777777" w:rsidR="0032236E" w:rsidRPr="0032236E" w:rsidRDefault="0032236E" w:rsidP="0032236E">
            <w:pPr>
              <w:ind w:left="29"/>
              <w:rPr>
                <w:sz w:val="20"/>
              </w:rPr>
            </w:pPr>
            <w:r w:rsidRPr="0032236E">
              <w:rPr>
                <w:sz w:val="20"/>
              </w:rPr>
              <w:t>Hypothyroidisme</w:t>
            </w:r>
            <w:r w:rsidRPr="0032236E">
              <w:rPr>
                <w:sz w:val="20"/>
                <w:vertAlign w:val="superscript"/>
              </w:rPr>
              <w:t>*</w:t>
            </w:r>
            <w:r w:rsidRPr="0032236E">
              <w:rPr>
                <w:sz w:val="20"/>
              </w:rPr>
              <w:br/>
              <w:t>Forhøjet niveau af thyroideastimulerende hormon i blodet</w:t>
            </w:r>
            <w:r w:rsidRPr="0032236E">
              <w:rPr>
                <w:sz w:val="20"/>
                <w:vertAlign w:val="superscript"/>
              </w:rPr>
              <w:t>*,</w:t>
            </w:r>
          </w:p>
        </w:tc>
      </w:tr>
      <w:tr w:rsidR="0032236E" w:rsidRPr="0032236E" w14:paraId="58E20590"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6BB5D9AB"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tcPr>
          <w:p w14:paraId="3A6C6AC2"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tcPr>
          <w:p w14:paraId="6C487535"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hideMark/>
          </w:tcPr>
          <w:p w14:paraId="32C55F33" w14:textId="77777777" w:rsidR="0032236E" w:rsidRPr="0032236E" w:rsidRDefault="0032236E" w:rsidP="0032236E">
            <w:pPr>
              <w:ind w:left="29"/>
              <w:rPr>
                <w:sz w:val="20"/>
                <w:lang w:val="en-US"/>
              </w:rPr>
            </w:pPr>
            <w:r w:rsidRPr="0032236E">
              <w:rPr>
                <w:sz w:val="20"/>
                <w:lang w:val="en-US"/>
              </w:rPr>
              <w:t>Binyreinsufficiens</w:t>
            </w:r>
          </w:p>
        </w:tc>
      </w:tr>
      <w:tr w:rsidR="0032236E" w:rsidRPr="0032236E" w14:paraId="30242D8D"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71FC3D93"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74D32F8E" w14:textId="77777777" w:rsidR="0032236E" w:rsidRPr="0032236E" w:rsidRDefault="0032236E" w:rsidP="0032236E">
            <w:pPr>
              <w:ind w:left="29"/>
              <w:rPr>
                <w:sz w:val="20"/>
                <w:lang w:val="en-US"/>
              </w:rPr>
            </w:pPr>
            <w:r w:rsidRPr="0032236E">
              <w:rPr>
                <w:sz w:val="20"/>
                <w:lang w:val="en-US"/>
              </w:rPr>
              <w:t>Binyreinsufficiens</w:t>
            </w:r>
          </w:p>
        </w:tc>
        <w:tc>
          <w:tcPr>
            <w:tcW w:w="2410" w:type="dxa"/>
            <w:tcBorders>
              <w:top w:val="single" w:sz="4" w:space="0" w:color="auto"/>
              <w:left w:val="single" w:sz="4" w:space="0" w:color="auto"/>
              <w:bottom w:val="single" w:sz="4" w:space="0" w:color="auto"/>
              <w:right w:val="single" w:sz="4" w:space="0" w:color="auto"/>
            </w:tcBorders>
            <w:hideMark/>
          </w:tcPr>
          <w:p w14:paraId="64D43DDD" w14:textId="77777777" w:rsidR="0032236E" w:rsidRPr="0032236E" w:rsidRDefault="0032236E" w:rsidP="0032236E">
            <w:pPr>
              <w:ind w:left="29"/>
              <w:rPr>
                <w:sz w:val="20"/>
                <w:lang w:val="en-US"/>
              </w:rPr>
            </w:pPr>
            <w:r w:rsidRPr="0032236E">
              <w:rPr>
                <w:sz w:val="20"/>
                <w:lang w:val="en-US"/>
              </w:rPr>
              <w:t>Binyreinsufficiens</w:t>
            </w:r>
          </w:p>
        </w:tc>
        <w:tc>
          <w:tcPr>
            <w:tcW w:w="2410" w:type="dxa"/>
            <w:tcBorders>
              <w:top w:val="single" w:sz="4" w:space="0" w:color="auto"/>
              <w:left w:val="single" w:sz="4" w:space="0" w:color="auto"/>
              <w:bottom w:val="single" w:sz="4" w:space="0" w:color="auto"/>
              <w:right w:val="single" w:sz="4" w:space="0" w:color="auto"/>
            </w:tcBorders>
          </w:tcPr>
          <w:p w14:paraId="3D563B0D" w14:textId="77777777" w:rsidR="0032236E" w:rsidRPr="0032236E" w:rsidRDefault="0032236E" w:rsidP="0032236E">
            <w:pPr>
              <w:ind w:left="29"/>
              <w:rPr>
                <w:sz w:val="20"/>
                <w:lang w:val="en-US"/>
              </w:rPr>
            </w:pPr>
          </w:p>
        </w:tc>
      </w:tr>
      <w:tr w:rsidR="0032236E" w:rsidRPr="0032236E" w14:paraId="15414763"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76F44D2A" w14:textId="77777777" w:rsidR="0032236E" w:rsidRPr="0032236E" w:rsidRDefault="0032236E" w:rsidP="0032236E">
            <w:pPr>
              <w:ind w:left="29"/>
              <w:rPr>
                <w:b/>
                <w:sz w:val="20"/>
                <w:lang w:val="en-US"/>
              </w:rPr>
            </w:pPr>
            <w:r w:rsidRPr="0032236E">
              <w:rPr>
                <w:b/>
                <w:bCs/>
                <w:sz w:val="20"/>
                <w:lang w:val="en-US"/>
              </w:rPr>
              <w:t>Metabolisme og ernæring</w:t>
            </w:r>
          </w:p>
        </w:tc>
      </w:tr>
      <w:tr w:rsidR="0032236E" w:rsidRPr="0032236E" w14:paraId="0C18DE57"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045C4FA6"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64684CFF" w14:textId="77777777" w:rsidR="0032236E" w:rsidRPr="0032236E" w:rsidRDefault="0032236E" w:rsidP="0032236E">
            <w:pPr>
              <w:ind w:left="29"/>
              <w:rPr>
                <w:sz w:val="20"/>
              </w:rPr>
            </w:pPr>
            <w:r w:rsidRPr="0032236E">
              <w:rPr>
                <w:sz w:val="20"/>
              </w:rPr>
              <w:t>Hypokalcæmi</w:t>
            </w:r>
            <w:r w:rsidRPr="0032236E">
              <w:rPr>
                <w:sz w:val="20"/>
                <w:vertAlign w:val="superscript"/>
              </w:rPr>
              <w:t>*, ‡</w:t>
            </w:r>
            <w:r w:rsidRPr="0032236E">
              <w:rPr>
                <w:sz w:val="20"/>
              </w:rPr>
              <w:br/>
              <w:t>Hypokaliæmi</w:t>
            </w:r>
            <w:r w:rsidRPr="0032236E">
              <w:rPr>
                <w:sz w:val="20"/>
                <w:vertAlign w:val="superscript"/>
              </w:rPr>
              <w:t>‡</w:t>
            </w:r>
            <w:r w:rsidRPr="0032236E">
              <w:rPr>
                <w:sz w:val="20"/>
              </w:rPr>
              <w:br/>
              <w:t>Hypomagnesiæmi</w:t>
            </w:r>
            <w:r w:rsidRPr="0032236E">
              <w:rPr>
                <w:sz w:val="20"/>
                <w:vertAlign w:val="superscript"/>
              </w:rPr>
              <w:t>‡</w:t>
            </w:r>
            <w:r w:rsidRPr="0032236E">
              <w:rPr>
                <w:sz w:val="20"/>
              </w:rPr>
              <w:br/>
              <w:t>Hyperkolesterolæmi</w:t>
            </w:r>
            <w:r w:rsidRPr="0032236E">
              <w:rPr>
                <w:sz w:val="20"/>
                <w:vertAlign w:val="superscript"/>
              </w:rPr>
              <w:t>‡</w:t>
            </w:r>
            <w:r w:rsidRPr="0032236E">
              <w:rPr>
                <w:sz w:val="20"/>
              </w:rPr>
              <w:br/>
              <w:t>Vægttab</w:t>
            </w:r>
            <w:r w:rsidRPr="0032236E">
              <w:rPr>
                <w:sz w:val="20"/>
              </w:rPr>
              <w:br/>
              <w:t>Nedsat appetit</w:t>
            </w:r>
          </w:p>
        </w:tc>
        <w:tc>
          <w:tcPr>
            <w:tcW w:w="2410" w:type="dxa"/>
            <w:tcBorders>
              <w:top w:val="single" w:sz="4" w:space="0" w:color="auto"/>
              <w:left w:val="single" w:sz="4" w:space="0" w:color="auto"/>
              <w:bottom w:val="single" w:sz="4" w:space="0" w:color="auto"/>
              <w:right w:val="single" w:sz="4" w:space="0" w:color="auto"/>
            </w:tcBorders>
            <w:hideMark/>
          </w:tcPr>
          <w:p w14:paraId="105ECD99" w14:textId="77777777" w:rsidR="0032236E" w:rsidRPr="0032236E" w:rsidRDefault="0032236E" w:rsidP="0032236E">
            <w:pPr>
              <w:ind w:left="29"/>
              <w:rPr>
                <w:sz w:val="20"/>
              </w:rPr>
            </w:pPr>
            <w:r w:rsidRPr="0032236E">
              <w:rPr>
                <w:sz w:val="20"/>
              </w:rPr>
              <w:t>Hypokalcæmi</w:t>
            </w:r>
            <w:r w:rsidRPr="0032236E">
              <w:rPr>
                <w:sz w:val="20"/>
                <w:vertAlign w:val="superscript"/>
              </w:rPr>
              <w:t>‡</w:t>
            </w:r>
            <w:r w:rsidRPr="0032236E">
              <w:rPr>
                <w:sz w:val="20"/>
              </w:rPr>
              <w:br/>
              <w:t>Hypokaliæmi</w:t>
            </w:r>
            <w:r w:rsidRPr="0032236E">
              <w:rPr>
                <w:sz w:val="20"/>
                <w:vertAlign w:val="superscript"/>
              </w:rPr>
              <w:t>‡</w:t>
            </w:r>
            <w:r w:rsidRPr="0032236E">
              <w:rPr>
                <w:sz w:val="20"/>
              </w:rPr>
              <w:br/>
              <w:t>Hypomagnesiæmi</w:t>
            </w:r>
            <w:r w:rsidRPr="0032236E">
              <w:rPr>
                <w:sz w:val="20"/>
                <w:vertAlign w:val="superscript"/>
              </w:rPr>
              <w:t>‡</w:t>
            </w:r>
            <w:r w:rsidRPr="0032236E">
              <w:rPr>
                <w:sz w:val="20"/>
              </w:rPr>
              <w:br/>
              <w:t>Hyperkolesterolæmi</w:t>
            </w:r>
            <w:r w:rsidRPr="0032236E">
              <w:rPr>
                <w:sz w:val="20"/>
                <w:vertAlign w:val="superscript"/>
              </w:rPr>
              <w:t>*, ‡</w:t>
            </w:r>
            <w:r w:rsidRPr="0032236E">
              <w:rPr>
                <w:sz w:val="20"/>
              </w:rPr>
              <w:br/>
              <w:t>Vægttab</w:t>
            </w:r>
            <w:r w:rsidRPr="0032236E">
              <w:rPr>
                <w:sz w:val="20"/>
              </w:rPr>
              <w:br/>
              <w:t>Nedsat appetit</w:t>
            </w:r>
          </w:p>
        </w:tc>
        <w:tc>
          <w:tcPr>
            <w:tcW w:w="2410" w:type="dxa"/>
            <w:tcBorders>
              <w:top w:val="single" w:sz="4" w:space="0" w:color="auto"/>
              <w:left w:val="single" w:sz="4" w:space="0" w:color="auto"/>
              <w:bottom w:val="single" w:sz="4" w:space="0" w:color="auto"/>
              <w:right w:val="single" w:sz="4" w:space="0" w:color="auto"/>
            </w:tcBorders>
            <w:hideMark/>
          </w:tcPr>
          <w:p w14:paraId="20021CD5" w14:textId="77777777" w:rsidR="0032236E" w:rsidRPr="0032236E" w:rsidRDefault="0032236E" w:rsidP="0032236E">
            <w:pPr>
              <w:ind w:left="29"/>
              <w:rPr>
                <w:sz w:val="20"/>
              </w:rPr>
            </w:pPr>
            <w:r w:rsidRPr="0032236E">
              <w:rPr>
                <w:sz w:val="20"/>
              </w:rPr>
              <w:t>Hypokalcæmi</w:t>
            </w:r>
            <w:r w:rsidRPr="0032236E">
              <w:rPr>
                <w:sz w:val="20"/>
                <w:vertAlign w:val="superscript"/>
              </w:rPr>
              <w:t>‡</w:t>
            </w:r>
            <w:r w:rsidRPr="0032236E">
              <w:rPr>
                <w:sz w:val="20"/>
              </w:rPr>
              <w:br/>
              <w:t>Hypokaliæmi</w:t>
            </w:r>
            <w:r w:rsidRPr="0032236E">
              <w:rPr>
                <w:sz w:val="20"/>
                <w:vertAlign w:val="superscript"/>
              </w:rPr>
              <w:t>‡</w:t>
            </w:r>
            <w:r w:rsidRPr="0032236E">
              <w:rPr>
                <w:sz w:val="20"/>
              </w:rPr>
              <w:br/>
              <w:t>Hypomagnesiæmi</w:t>
            </w:r>
            <w:r w:rsidRPr="0032236E">
              <w:rPr>
                <w:sz w:val="20"/>
                <w:vertAlign w:val="superscript"/>
              </w:rPr>
              <w:t>‡</w:t>
            </w:r>
            <w:r w:rsidRPr="0032236E">
              <w:rPr>
                <w:sz w:val="20"/>
              </w:rPr>
              <w:br/>
              <w:t>Hyperkolesterolæmi</w:t>
            </w:r>
            <w:r w:rsidRPr="0032236E">
              <w:rPr>
                <w:sz w:val="20"/>
                <w:vertAlign w:val="superscript"/>
              </w:rPr>
              <w:t>*, ‡</w:t>
            </w:r>
            <w:r w:rsidRPr="0032236E">
              <w:rPr>
                <w:sz w:val="20"/>
              </w:rPr>
              <w:br/>
              <w:t>Vægttab</w:t>
            </w:r>
            <w:r w:rsidRPr="0032236E">
              <w:rPr>
                <w:sz w:val="20"/>
              </w:rPr>
              <w:br/>
              <w:t xml:space="preserve">Nedsat appetit </w:t>
            </w:r>
          </w:p>
        </w:tc>
      </w:tr>
      <w:tr w:rsidR="0032236E" w:rsidRPr="0032236E" w14:paraId="48FE896D"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3116639B"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42F80D65" w14:textId="77777777" w:rsidR="0032236E" w:rsidRPr="0032236E" w:rsidRDefault="0032236E" w:rsidP="0032236E">
            <w:pPr>
              <w:ind w:left="29"/>
              <w:rPr>
                <w:sz w:val="20"/>
                <w:lang w:val="en-US"/>
              </w:rPr>
            </w:pPr>
            <w:r w:rsidRPr="0032236E">
              <w:rPr>
                <w:sz w:val="20"/>
                <w:lang w:val="en-US"/>
              </w:rPr>
              <w:t>Dehydrering</w:t>
            </w:r>
          </w:p>
        </w:tc>
        <w:tc>
          <w:tcPr>
            <w:tcW w:w="2410" w:type="dxa"/>
            <w:tcBorders>
              <w:top w:val="single" w:sz="4" w:space="0" w:color="auto"/>
              <w:left w:val="single" w:sz="4" w:space="0" w:color="auto"/>
              <w:bottom w:val="single" w:sz="4" w:space="0" w:color="auto"/>
              <w:right w:val="single" w:sz="4" w:space="0" w:color="auto"/>
            </w:tcBorders>
            <w:hideMark/>
          </w:tcPr>
          <w:p w14:paraId="4126BE99" w14:textId="77777777" w:rsidR="0032236E" w:rsidRPr="0032236E" w:rsidRDefault="0032236E" w:rsidP="0032236E">
            <w:pPr>
              <w:ind w:left="29"/>
              <w:rPr>
                <w:sz w:val="20"/>
                <w:lang w:val="en-US"/>
              </w:rPr>
            </w:pPr>
            <w:r w:rsidRPr="0032236E">
              <w:rPr>
                <w:sz w:val="20"/>
                <w:lang w:val="en-US"/>
              </w:rPr>
              <w:t>Dehydrering</w:t>
            </w:r>
          </w:p>
        </w:tc>
        <w:tc>
          <w:tcPr>
            <w:tcW w:w="2410" w:type="dxa"/>
            <w:tcBorders>
              <w:top w:val="single" w:sz="4" w:space="0" w:color="auto"/>
              <w:left w:val="single" w:sz="4" w:space="0" w:color="auto"/>
              <w:bottom w:val="single" w:sz="4" w:space="0" w:color="auto"/>
              <w:right w:val="single" w:sz="4" w:space="0" w:color="auto"/>
            </w:tcBorders>
            <w:hideMark/>
          </w:tcPr>
          <w:p w14:paraId="066AC46F" w14:textId="77777777" w:rsidR="0032236E" w:rsidRPr="0032236E" w:rsidRDefault="0032236E" w:rsidP="0032236E">
            <w:pPr>
              <w:ind w:left="29"/>
              <w:rPr>
                <w:sz w:val="20"/>
                <w:lang w:val="en-US"/>
              </w:rPr>
            </w:pPr>
            <w:r w:rsidRPr="0032236E">
              <w:rPr>
                <w:sz w:val="20"/>
                <w:lang w:val="en-US"/>
              </w:rPr>
              <w:t>Dehydrering</w:t>
            </w:r>
          </w:p>
        </w:tc>
      </w:tr>
      <w:tr w:rsidR="0032236E" w:rsidRPr="0032236E" w14:paraId="2A8AC542"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67EAEFCA" w14:textId="77777777" w:rsidR="0032236E" w:rsidRPr="0032236E" w:rsidRDefault="0032236E" w:rsidP="0032236E">
            <w:pPr>
              <w:ind w:left="29"/>
              <w:rPr>
                <w:sz w:val="20"/>
                <w:lang w:val="en-US"/>
              </w:rPr>
            </w:pPr>
            <w:r w:rsidRPr="0032236E">
              <w:rPr>
                <w:sz w:val="20"/>
                <w:lang w:val="en-US"/>
              </w:rPr>
              <w:t>Sjælden</w:t>
            </w:r>
          </w:p>
        </w:tc>
        <w:tc>
          <w:tcPr>
            <w:tcW w:w="2551" w:type="dxa"/>
            <w:tcBorders>
              <w:top w:val="single" w:sz="4" w:space="0" w:color="auto"/>
              <w:left w:val="single" w:sz="4" w:space="0" w:color="auto"/>
              <w:bottom w:val="single" w:sz="4" w:space="0" w:color="auto"/>
              <w:right w:val="single" w:sz="4" w:space="0" w:color="auto"/>
            </w:tcBorders>
            <w:hideMark/>
          </w:tcPr>
          <w:p w14:paraId="3AFE0661" w14:textId="77777777" w:rsidR="0032236E" w:rsidRPr="0032236E" w:rsidRDefault="0032236E" w:rsidP="0032236E">
            <w:pPr>
              <w:ind w:left="29"/>
              <w:rPr>
                <w:sz w:val="20"/>
                <w:lang w:val="en-US"/>
              </w:rPr>
            </w:pPr>
            <w:r w:rsidRPr="0032236E">
              <w:rPr>
                <w:sz w:val="20"/>
                <w:lang w:val="en-US"/>
              </w:rPr>
              <w:t>Tumorlysesyndrom</w:t>
            </w:r>
            <w:r w:rsidRPr="0032236E">
              <w:rPr>
                <w:sz w:val="20"/>
                <w:vertAlign w:val="superscript"/>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3E478397" w14:textId="77777777" w:rsidR="0032236E" w:rsidRPr="0032236E" w:rsidRDefault="0032236E" w:rsidP="0032236E">
            <w:pPr>
              <w:ind w:left="29"/>
              <w:rPr>
                <w:sz w:val="20"/>
                <w:lang w:val="en-US"/>
              </w:rPr>
            </w:pPr>
            <w:r w:rsidRPr="0032236E">
              <w:rPr>
                <w:sz w:val="20"/>
                <w:lang w:val="en-US"/>
              </w:rPr>
              <w:t>Tumorlysesyndrom</w:t>
            </w:r>
            <w:r w:rsidRPr="0032236E">
              <w:rPr>
                <w:sz w:val="20"/>
                <w:vertAlign w:val="superscript"/>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58901537" w14:textId="77777777" w:rsidR="0032236E" w:rsidRPr="0032236E" w:rsidRDefault="0032236E" w:rsidP="0032236E">
            <w:pPr>
              <w:ind w:left="29"/>
              <w:rPr>
                <w:sz w:val="20"/>
                <w:lang w:val="en-US"/>
              </w:rPr>
            </w:pPr>
            <w:r w:rsidRPr="0032236E">
              <w:rPr>
                <w:sz w:val="20"/>
                <w:lang w:val="en-US"/>
              </w:rPr>
              <w:t>Tumorlysesyndrom</w:t>
            </w:r>
            <w:r w:rsidRPr="0032236E">
              <w:rPr>
                <w:sz w:val="20"/>
                <w:vertAlign w:val="superscript"/>
                <w:lang w:val="en-US"/>
              </w:rPr>
              <w:t>†</w:t>
            </w:r>
          </w:p>
        </w:tc>
      </w:tr>
      <w:tr w:rsidR="0032236E" w:rsidRPr="0032236E" w14:paraId="27895D9C"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28BE4C7F" w14:textId="77777777" w:rsidR="0032236E" w:rsidRPr="0032236E" w:rsidRDefault="0032236E" w:rsidP="0032236E">
            <w:pPr>
              <w:ind w:left="29"/>
              <w:rPr>
                <w:b/>
                <w:sz w:val="20"/>
                <w:lang w:val="en-US"/>
              </w:rPr>
            </w:pPr>
            <w:r w:rsidRPr="0032236E">
              <w:rPr>
                <w:b/>
                <w:bCs/>
                <w:sz w:val="20"/>
                <w:lang w:val="en-US"/>
              </w:rPr>
              <w:t>Psykiske forstyrrelser</w:t>
            </w:r>
          </w:p>
        </w:tc>
      </w:tr>
      <w:tr w:rsidR="0032236E" w:rsidRPr="0032236E" w14:paraId="5D8445DE"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5BD8E95C"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2B7D5766" w14:textId="77777777" w:rsidR="0032236E" w:rsidRPr="0032236E" w:rsidRDefault="0032236E" w:rsidP="0032236E">
            <w:pPr>
              <w:ind w:left="29"/>
              <w:rPr>
                <w:sz w:val="20"/>
                <w:lang w:val="en-US"/>
              </w:rPr>
            </w:pPr>
            <w:r w:rsidRPr="0032236E">
              <w:rPr>
                <w:sz w:val="20"/>
                <w:lang w:val="en-US"/>
              </w:rPr>
              <w:t>Søvnløshed</w:t>
            </w:r>
          </w:p>
        </w:tc>
        <w:tc>
          <w:tcPr>
            <w:tcW w:w="2410" w:type="dxa"/>
            <w:tcBorders>
              <w:top w:val="single" w:sz="4" w:space="0" w:color="auto"/>
              <w:left w:val="single" w:sz="4" w:space="0" w:color="auto"/>
              <w:bottom w:val="single" w:sz="4" w:space="0" w:color="auto"/>
              <w:right w:val="single" w:sz="4" w:space="0" w:color="auto"/>
            </w:tcBorders>
            <w:hideMark/>
          </w:tcPr>
          <w:p w14:paraId="028EA9E4" w14:textId="77777777" w:rsidR="0032236E" w:rsidRPr="0032236E" w:rsidRDefault="0032236E" w:rsidP="0032236E">
            <w:pPr>
              <w:ind w:left="29"/>
              <w:rPr>
                <w:sz w:val="20"/>
                <w:lang w:val="en-US"/>
              </w:rPr>
            </w:pPr>
            <w:r w:rsidRPr="0032236E">
              <w:rPr>
                <w:sz w:val="20"/>
                <w:lang w:val="en-US"/>
              </w:rPr>
              <w:t>Søvnløshed</w:t>
            </w:r>
          </w:p>
        </w:tc>
        <w:tc>
          <w:tcPr>
            <w:tcW w:w="2410" w:type="dxa"/>
            <w:tcBorders>
              <w:top w:val="single" w:sz="4" w:space="0" w:color="auto"/>
              <w:left w:val="single" w:sz="4" w:space="0" w:color="auto"/>
              <w:bottom w:val="single" w:sz="4" w:space="0" w:color="auto"/>
              <w:right w:val="single" w:sz="4" w:space="0" w:color="auto"/>
            </w:tcBorders>
            <w:hideMark/>
          </w:tcPr>
          <w:p w14:paraId="36184E65" w14:textId="77777777" w:rsidR="0032236E" w:rsidRPr="0032236E" w:rsidRDefault="0032236E" w:rsidP="0032236E">
            <w:pPr>
              <w:ind w:left="29"/>
              <w:rPr>
                <w:sz w:val="20"/>
                <w:lang w:val="en-US"/>
              </w:rPr>
            </w:pPr>
            <w:r w:rsidRPr="0032236E">
              <w:rPr>
                <w:sz w:val="20"/>
                <w:lang w:val="en-US"/>
              </w:rPr>
              <w:t>Søvnløshed</w:t>
            </w:r>
          </w:p>
        </w:tc>
      </w:tr>
      <w:tr w:rsidR="0032236E" w:rsidRPr="0032236E" w14:paraId="6616526E"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367949F0" w14:textId="77777777" w:rsidR="0032236E" w:rsidRPr="0032236E" w:rsidRDefault="0032236E" w:rsidP="0032236E">
            <w:pPr>
              <w:ind w:left="29"/>
              <w:rPr>
                <w:b/>
                <w:sz w:val="20"/>
                <w:lang w:val="en-US"/>
              </w:rPr>
            </w:pPr>
            <w:r w:rsidRPr="0032236E">
              <w:rPr>
                <w:b/>
                <w:bCs/>
                <w:sz w:val="20"/>
                <w:lang w:val="en-US"/>
              </w:rPr>
              <w:t>Nervesystemet</w:t>
            </w:r>
          </w:p>
        </w:tc>
      </w:tr>
      <w:tr w:rsidR="0032236E" w:rsidRPr="0032236E" w14:paraId="75856E29"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0165226D"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1FE6689F" w14:textId="77777777" w:rsidR="0032236E" w:rsidRPr="0032236E" w:rsidRDefault="0032236E" w:rsidP="0032236E">
            <w:pPr>
              <w:ind w:left="29"/>
              <w:rPr>
                <w:sz w:val="20"/>
                <w:lang w:val="en-US"/>
              </w:rPr>
            </w:pPr>
            <w:r w:rsidRPr="0032236E">
              <w:rPr>
                <w:sz w:val="20"/>
                <w:lang w:val="en-US"/>
              </w:rPr>
              <w:t>Svimmelhed</w:t>
            </w:r>
            <w:r w:rsidRPr="0032236E">
              <w:rPr>
                <w:sz w:val="20"/>
                <w:lang w:val="en-US"/>
              </w:rPr>
              <w:br/>
              <w:t>Hovedpine</w:t>
            </w:r>
            <w:r w:rsidRPr="0032236E">
              <w:rPr>
                <w:sz w:val="20"/>
                <w:lang w:val="en-US"/>
              </w:rPr>
              <w:br/>
              <w:t>Dysgeusi</w:t>
            </w:r>
          </w:p>
        </w:tc>
        <w:tc>
          <w:tcPr>
            <w:tcW w:w="2410" w:type="dxa"/>
            <w:tcBorders>
              <w:top w:val="single" w:sz="4" w:space="0" w:color="auto"/>
              <w:left w:val="single" w:sz="4" w:space="0" w:color="auto"/>
              <w:bottom w:val="single" w:sz="4" w:space="0" w:color="auto"/>
              <w:right w:val="single" w:sz="4" w:space="0" w:color="auto"/>
            </w:tcBorders>
            <w:hideMark/>
          </w:tcPr>
          <w:p w14:paraId="65485801" w14:textId="77777777" w:rsidR="0032236E" w:rsidRPr="0032236E" w:rsidRDefault="0032236E" w:rsidP="0032236E">
            <w:pPr>
              <w:ind w:left="29"/>
              <w:rPr>
                <w:sz w:val="20"/>
                <w:lang w:val="en-US"/>
              </w:rPr>
            </w:pPr>
            <w:r w:rsidRPr="0032236E">
              <w:rPr>
                <w:sz w:val="20"/>
                <w:lang w:val="en-US"/>
              </w:rPr>
              <w:t>Hovedpine</w:t>
            </w:r>
            <w:r w:rsidRPr="0032236E">
              <w:rPr>
                <w:sz w:val="20"/>
                <w:lang w:val="en-US"/>
              </w:rPr>
              <w:br/>
              <w:t>Dysgeusi</w:t>
            </w:r>
          </w:p>
        </w:tc>
        <w:tc>
          <w:tcPr>
            <w:tcW w:w="2410" w:type="dxa"/>
            <w:tcBorders>
              <w:top w:val="single" w:sz="4" w:space="0" w:color="auto"/>
              <w:left w:val="single" w:sz="4" w:space="0" w:color="auto"/>
              <w:bottom w:val="single" w:sz="4" w:space="0" w:color="auto"/>
              <w:right w:val="single" w:sz="4" w:space="0" w:color="auto"/>
            </w:tcBorders>
            <w:hideMark/>
          </w:tcPr>
          <w:p w14:paraId="23650534" w14:textId="77777777" w:rsidR="0032236E" w:rsidRPr="0032236E" w:rsidRDefault="0032236E" w:rsidP="0032236E">
            <w:pPr>
              <w:ind w:left="29"/>
              <w:rPr>
                <w:sz w:val="20"/>
                <w:lang w:val="en-US"/>
              </w:rPr>
            </w:pPr>
            <w:r w:rsidRPr="0032236E">
              <w:rPr>
                <w:sz w:val="20"/>
                <w:lang w:val="en-US"/>
              </w:rPr>
              <w:t>Svimmelhed</w:t>
            </w:r>
            <w:r w:rsidRPr="0032236E">
              <w:rPr>
                <w:sz w:val="20"/>
                <w:lang w:val="en-US"/>
              </w:rPr>
              <w:br/>
              <w:t>Hovedpine</w:t>
            </w:r>
            <w:r w:rsidRPr="0032236E">
              <w:rPr>
                <w:sz w:val="20"/>
                <w:lang w:val="en-US"/>
              </w:rPr>
              <w:br/>
              <w:t>Dysgeusi</w:t>
            </w:r>
          </w:p>
        </w:tc>
      </w:tr>
      <w:tr w:rsidR="0032236E" w:rsidRPr="0032236E" w14:paraId="1F6D31C8"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1AE005AC"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1F4644D1" w14:textId="77777777" w:rsidR="0032236E" w:rsidRPr="0032236E" w:rsidRDefault="0032236E" w:rsidP="0032236E">
            <w:pPr>
              <w:ind w:left="29"/>
              <w:rPr>
                <w:sz w:val="20"/>
                <w:lang w:val="en-US"/>
              </w:rPr>
            </w:pPr>
            <w:r w:rsidRPr="0032236E">
              <w:rPr>
                <w:sz w:val="20"/>
                <w:lang w:val="en-US"/>
              </w:rPr>
              <w:t>Apopleksi</w:t>
            </w:r>
            <w:r w:rsidRPr="0032236E">
              <w:rPr>
                <w:sz w:val="20"/>
                <w:vertAlign w:val="superscript"/>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65CADBA4" w14:textId="77777777" w:rsidR="0032236E" w:rsidRPr="0032236E" w:rsidRDefault="0032236E" w:rsidP="0032236E">
            <w:pPr>
              <w:ind w:left="29"/>
              <w:rPr>
                <w:sz w:val="20"/>
                <w:lang w:val="en-US"/>
              </w:rPr>
            </w:pPr>
            <w:r w:rsidRPr="0032236E">
              <w:rPr>
                <w:sz w:val="20"/>
                <w:lang w:val="en-US"/>
              </w:rPr>
              <w:t>Svimmelhed</w:t>
            </w:r>
          </w:p>
        </w:tc>
        <w:tc>
          <w:tcPr>
            <w:tcW w:w="2410" w:type="dxa"/>
            <w:tcBorders>
              <w:top w:val="single" w:sz="4" w:space="0" w:color="auto"/>
              <w:left w:val="single" w:sz="4" w:space="0" w:color="auto"/>
              <w:bottom w:val="single" w:sz="4" w:space="0" w:color="auto"/>
              <w:right w:val="single" w:sz="4" w:space="0" w:color="auto"/>
            </w:tcBorders>
          </w:tcPr>
          <w:p w14:paraId="32591AFD" w14:textId="77777777" w:rsidR="0032236E" w:rsidRPr="0032236E" w:rsidRDefault="0032236E" w:rsidP="0032236E">
            <w:pPr>
              <w:ind w:left="29"/>
              <w:rPr>
                <w:sz w:val="20"/>
                <w:lang w:val="en-US"/>
              </w:rPr>
            </w:pPr>
          </w:p>
        </w:tc>
      </w:tr>
      <w:tr w:rsidR="0032236E" w:rsidRPr="0032236E" w14:paraId="7443DDB6"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3B1B7F47"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28EE946C" w14:textId="77777777" w:rsidR="0032236E" w:rsidRPr="0032236E" w:rsidRDefault="0032236E" w:rsidP="0032236E">
            <w:pPr>
              <w:ind w:left="29"/>
              <w:rPr>
                <w:sz w:val="20"/>
                <w:lang w:val="en-US"/>
              </w:rPr>
            </w:pPr>
            <w:r w:rsidRPr="0032236E">
              <w:rPr>
                <w:sz w:val="20"/>
                <w:lang w:val="en-US"/>
              </w:rPr>
              <w:t>Posteriort reversibelt encefalopatisyndrom</w:t>
            </w:r>
            <w:r w:rsidRPr="0032236E">
              <w:rPr>
                <w:sz w:val="20"/>
                <w:lang w:val="en-US"/>
              </w:rPr>
              <w:br/>
              <w:t>Monoparese</w:t>
            </w:r>
            <w:r w:rsidRPr="0032236E">
              <w:rPr>
                <w:sz w:val="20"/>
                <w:lang w:val="en-US"/>
              </w:rPr>
              <w:br/>
              <w:t>Transitorisk cerebral iskæmi</w:t>
            </w:r>
          </w:p>
        </w:tc>
        <w:tc>
          <w:tcPr>
            <w:tcW w:w="2410" w:type="dxa"/>
            <w:tcBorders>
              <w:top w:val="single" w:sz="4" w:space="0" w:color="auto"/>
              <w:left w:val="single" w:sz="4" w:space="0" w:color="auto"/>
              <w:bottom w:val="single" w:sz="4" w:space="0" w:color="auto"/>
              <w:right w:val="single" w:sz="4" w:space="0" w:color="auto"/>
            </w:tcBorders>
            <w:hideMark/>
          </w:tcPr>
          <w:p w14:paraId="63C0AD9A" w14:textId="77777777" w:rsidR="0032236E" w:rsidRPr="0032236E" w:rsidRDefault="0032236E" w:rsidP="0032236E">
            <w:pPr>
              <w:ind w:left="29"/>
              <w:rPr>
                <w:sz w:val="20"/>
                <w:lang w:val="en-US"/>
              </w:rPr>
            </w:pPr>
            <w:r w:rsidRPr="0032236E">
              <w:rPr>
                <w:sz w:val="20"/>
                <w:lang w:val="en-US"/>
              </w:rPr>
              <w:t>Apopleksi</w:t>
            </w:r>
            <w:r w:rsidRPr="0032236E">
              <w:rPr>
                <w:sz w:val="20"/>
                <w:vertAlign w:val="superscript"/>
                <w:lang w:val="en-US"/>
              </w:rPr>
              <w:t>†</w:t>
            </w:r>
            <w:r w:rsidRPr="0032236E">
              <w:rPr>
                <w:sz w:val="20"/>
                <w:lang w:val="en-US"/>
              </w:rPr>
              <w:br/>
              <w:t>Transitorisk cerebral iskæmi</w:t>
            </w:r>
          </w:p>
        </w:tc>
        <w:tc>
          <w:tcPr>
            <w:tcW w:w="2410" w:type="dxa"/>
            <w:tcBorders>
              <w:top w:val="single" w:sz="4" w:space="0" w:color="auto"/>
              <w:left w:val="single" w:sz="4" w:space="0" w:color="auto"/>
              <w:bottom w:val="single" w:sz="4" w:space="0" w:color="auto"/>
              <w:right w:val="single" w:sz="4" w:space="0" w:color="auto"/>
            </w:tcBorders>
            <w:hideMark/>
          </w:tcPr>
          <w:p w14:paraId="71D0D9E3" w14:textId="77777777" w:rsidR="0032236E" w:rsidRPr="0032236E" w:rsidRDefault="0032236E" w:rsidP="0032236E">
            <w:pPr>
              <w:ind w:left="29"/>
              <w:rPr>
                <w:sz w:val="20"/>
              </w:rPr>
            </w:pPr>
            <w:r w:rsidRPr="0032236E">
              <w:rPr>
                <w:sz w:val="20"/>
              </w:rPr>
              <w:t>Apopleksi</w:t>
            </w:r>
            <w:r w:rsidRPr="0032236E">
              <w:rPr>
                <w:sz w:val="20"/>
              </w:rPr>
              <w:br/>
              <w:t>Posteriort reversibelt encefalopatisyndrom</w:t>
            </w:r>
            <w:r w:rsidRPr="0032236E">
              <w:rPr>
                <w:sz w:val="20"/>
              </w:rPr>
              <w:br/>
              <w:t>Transitorisk cerebral iskæmi</w:t>
            </w:r>
          </w:p>
        </w:tc>
      </w:tr>
      <w:tr w:rsidR="0032236E" w:rsidRPr="0032236E" w14:paraId="373FE92E"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6A9D7FE2" w14:textId="77777777" w:rsidR="0032236E" w:rsidRPr="0032236E" w:rsidRDefault="0032236E" w:rsidP="0032236E">
            <w:pPr>
              <w:ind w:left="29"/>
              <w:rPr>
                <w:b/>
                <w:sz w:val="20"/>
                <w:lang w:val="en-US"/>
              </w:rPr>
            </w:pPr>
            <w:r w:rsidRPr="0032236E">
              <w:rPr>
                <w:b/>
                <w:bCs/>
                <w:sz w:val="20"/>
                <w:lang w:val="en-US"/>
              </w:rPr>
              <w:t>Hjerte</w:t>
            </w:r>
          </w:p>
        </w:tc>
      </w:tr>
      <w:tr w:rsidR="0032236E" w:rsidRPr="0032236E" w14:paraId="178EE298"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29E148A7"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42ACF853" w14:textId="77777777" w:rsidR="0032236E" w:rsidRPr="0032236E" w:rsidRDefault="0032236E" w:rsidP="0032236E">
            <w:pPr>
              <w:ind w:left="29"/>
              <w:rPr>
                <w:sz w:val="20"/>
              </w:rPr>
            </w:pPr>
            <w:r w:rsidRPr="0032236E">
              <w:rPr>
                <w:sz w:val="20"/>
              </w:rPr>
              <w:t>Myokardieinfarkt</w:t>
            </w:r>
            <w:r w:rsidRPr="0032236E">
              <w:rPr>
                <w:sz w:val="20"/>
                <w:vertAlign w:val="superscript"/>
              </w:rPr>
              <w:t>a, †</w:t>
            </w:r>
            <w:r w:rsidRPr="0032236E">
              <w:rPr>
                <w:sz w:val="20"/>
              </w:rPr>
              <w:br/>
              <w:t>Hjertesvigt</w:t>
            </w:r>
            <w:r w:rsidRPr="0032236E">
              <w:rPr>
                <w:sz w:val="20"/>
              </w:rPr>
              <w:br/>
              <w:t>QT</w:t>
            </w:r>
            <w:r w:rsidRPr="0032236E">
              <w:rPr>
                <w:sz w:val="20"/>
              </w:rPr>
              <w:noBreakHyphen/>
              <w:t>forlængelse i ekg</w:t>
            </w:r>
            <w:r w:rsidRPr="0032236E">
              <w:rPr>
                <w:sz w:val="20"/>
              </w:rPr>
              <w:br/>
              <w:t>Nedsat uddrivnings</w:t>
            </w:r>
            <w:r w:rsidRPr="0032236E">
              <w:rPr>
                <w:sz w:val="20"/>
              </w:rPr>
              <w:softHyphen/>
              <w:t>fraktion</w:t>
            </w:r>
          </w:p>
        </w:tc>
        <w:tc>
          <w:tcPr>
            <w:tcW w:w="2410" w:type="dxa"/>
            <w:tcBorders>
              <w:top w:val="single" w:sz="4" w:space="0" w:color="auto"/>
              <w:left w:val="single" w:sz="4" w:space="0" w:color="auto"/>
              <w:bottom w:val="single" w:sz="4" w:space="0" w:color="auto"/>
              <w:right w:val="single" w:sz="4" w:space="0" w:color="auto"/>
            </w:tcBorders>
            <w:hideMark/>
          </w:tcPr>
          <w:p w14:paraId="00BF50D6" w14:textId="77777777" w:rsidR="0032236E" w:rsidRPr="0032236E" w:rsidRDefault="0032236E" w:rsidP="0032236E">
            <w:pPr>
              <w:ind w:left="29"/>
              <w:rPr>
                <w:sz w:val="20"/>
                <w:vertAlign w:val="superscript"/>
              </w:rPr>
            </w:pPr>
            <w:r w:rsidRPr="0032236E">
              <w:rPr>
                <w:sz w:val="20"/>
              </w:rPr>
              <w:t>Myokardieinfarkt</w:t>
            </w:r>
            <w:r w:rsidRPr="0032236E">
              <w:rPr>
                <w:sz w:val="20"/>
                <w:vertAlign w:val="superscript"/>
              </w:rPr>
              <w:t>a, †</w:t>
            </w:r>
          </w:p>
          <w:p w14:paraId="468CDC90" w14:textId="77777777" w:rsidR="0032236E" w:rsidRPr="0032236E" w:rsidRDefault="0032236E" w:rsidP="0032236E">
            <w:pPr>
              <w:ind w:left="29"/>
              <w:rPr>
                <w:sz w:val="20"/>
              </w:rPr>
            </w:pPr>
            <w:r w:rsidRPr="0032236E">
              <w:rPr>
                <w:sz w:val="20"/>
              </w:rPr>
              <w:t>Hjertesvigt</w:t>
            </w:r>
            <w:r w:rsidRPr="0032236E">
              <w:rPr>
                <w:sz w:val="20"/>
                <w:vertAlign w:val="superscript"/>
              </w:rPr>
              <w:t>†</w:t>
            </w:r>
            <w:r w:rsidRPr="0032236E">
              <w:rPr>
                <w:sz w:val="20"/>
              </w:rPr>
              <w:br/>
              <w:t>QT</w:t>
            </w:r>
            <w:r w:rsidRPr="0032236E">
              <w:rPr>
                <w:sz w:val="20"/>
              </w:rPr>
              <w:noBreakHyphen/>
              <w:t>forlængelse i ekg</w:t>
            </w:r>
          </w:p>
        </w:tc>
        <w:tc>
          <w:tcPr>
            <w:tcW w:w="2410" w:type="dxa"/>
            <w:tcBorders>
              <w:top w:val="single" w:sz="4" w:space="0" w:color="auto"/>
              <w:left w:val="single" w:sz="4" w:space="0" w:color="auto"/>
              <w:bottom w:val="single" w:sz="4" w:space="0" w:color="auto"/>
              <w:right w:val="single" w:sz="4" w:space="0" w:color="auto"/>
            </w:tcBorders>
            <w:hideMark/>
          </w:tcPr>
          <w:p w14:paraId="24F64A58" w14:textId="77777777" w:rsidR="0032236E" w:rsidRPr="0032236E" w:rsidRDefault="0032236E" w:rsidP="0032236E">
            <w:pPr>
              <w:ind w:left="29"/>
              <w:rPr>
                <w:sz w:val="20"/>
              </w:rPr>
            </w:pPr>
            <w:r w:rsidRPr="0032236E">
              <w:rPr>
                <w:sz w:val="20"/>
              </w:rPr>
              <w:t>Myokardieinfarkt</w:t>
            </w:r>
            <w:r w:rsidRPr="0032236E">
              <w:rPr>
                <w:sz w:val="20"/>
                <w:vertAlign w:val="superscript"/>
              </w:rPr>
              <w:t>a</w:t>
            </w:r>
            <w:r w:rsidRPr="0032236E">
              <w:rPr>
                <w:sz w:val="20"/>
              </w:rPr>
              <w:br/>
              <w:t>QT</w:t>
            </w:r>
            <w:r w:rsidRPr="0032236E">
              <w:rPr>
                <w:sz w:val="20"/>
              </w:rPr>
              <w:noBreakHyphen/>
              <w:t>forlængelse i ekg</w:t>
            </w:r>
          </w:p>
        </w:tc>
      </w:tr>
      <w:tr w:rsidR="0032236E" w:rsidRPr="0032236E" w14:paraId="2E682227"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5F97A5C7"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tcPr>
          <w:p w14:paraId="57BFA4D9"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hideMark/>
          </w:tcPr>
          <w:p w14:paraId="6E2405B3" w14:textId="77777777" w:rsidR="0032236E" w:rsidRPr="0032236E" w:rsidRDefault="0032236E" w:rsidP="0032236E">
            <w:pPr>
              <w:ind w:left="29"/>
              <w:rPr>
                <w:sz w:val="20"/>
                <w:lang w:val="en-US"/>
              </w:rPr>
            </w:pPr>
            <w:r w:rsidRPr="0032236E">
              <w:rPr>
                <w:sz w:val="20"/>
                <w:lang w:val="en-US"/>
              </w:rPr>
              <w:t>Nedsat uddrivningsfraktion</w:t>
            </w:r>
          </w:p>
        </w:tc>
        <w:tc>
          <w:tcPr>
            <w:tcW w:w="2410" w:type="dxa"/>
            <w:tcBorders>
              <w:top w:val="single" w:sz="4" w:space="0" w:color="auto"/>
              <w:left w:val="single" w:sz="4" w:space="0" w:color="auto"/>
              <w:bottom w:val="single" w:sz="4" w:space="0" w:color="auto"/>
              <w:right w:val="single" w:sz="4" w:space="0" w:color="auto"/>
            </w:tcBorders>
            <w:hideMark/>
          </w:tcPr>
          <w:p w14:paraId="76FBA14E" w14:textId="77777777" w:rsidR="0032236E" w:rsidRPr="0032236E" w:rsidRDefault="0032236E" w:rsidP="0032236E">
            <w:pPr>
              <w:ind w:left="29"/>
              <w:rPr>
                <w:sz w:val="20"/>
                <w:lang w:val="en-US"/>
              </w:rPr>
            </w:pPr>
            <w:r w:rsidRPr="0032236E">
              <w:rPr>
                <w:sz w:val="20"/>
                <w:lang w:val="en-US"/>
              </w:rPr>
              <w:t>Hjertesvigt</w:t>
            </w:r>
            <w:r w:rsidRPr="0032236E">
              <w:rPr>
                <w:sz w:val="20"/>
                <w:vertAlign w:val="superscript"/>
                <w:lang w:val="en-US"/>
              </w:rPr>
              <w:t>†</w:t>
            </w:r>
            <w:r w:rsidRPr="0032236E">
              <w:rPr>
                <w:sz w:val="20"/>
                <w:lang w:val="en-US"/>
              </w:rPr>
              <w:br/>
              <w:t>Nedsat uddrivningsfraktion</w:t>
            </w:r>
          </w:p>
        </w:tc>
      </w:tr>
      <w:tr w:rsidR="0032236E" w:rsidRPr="0032236E" w14:paraId="616930B7"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6BF2EC89" w14:textId="77777777" w:rsidR="0032236E" w:rsidRPr="0032236E" w:rsidRDefault="0032236E" w:rsidP="0032236E">
            <w:pPr>
              <w:ind w:left="29"/>
              <w:rPr>
                <w:b/>
                <w:sz w:val="20"/>
                <w:lang w:val="en-US"/>
              </w:rPr>
            </w:pPr>
            <w:r w:rsidRPr="0032236E">
              <w:rPr>
                <w:b/>
                <w:bCs/>
                <w:sz w:val="20"/>
                <w:lang w:val="en-US"/>
              </w:rPr>
              <w:t>Vaskulære sygdomme</w:t>
            </w:r>
          </w:p>
        </w:tc>
      </w:tr>
      <w:tr w:rsidR="0032236E" w:rsidRPr="0032236E" w14:paraId="2491424F"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1B7EBA85"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67C63237" w14:textId="77777777" w:rsidR="0032236E" w:rsidRPr="0032236E" w:rsidRDefault="0032236E" w:rsidP="0032236E">
            <w:pPr>
              <w:ind w:left="29"/>
              <w:rPr>
                <w:sz w:val="20"/>
                <w:lang w:val="en-US"/>
              </w:rPr>
            </w:pPr>
            <w:r w:rsidRPr="0032236E">
              <w:rPr>
                <w:sz w:val="20"/>
                <w:lang w:val="en-US"/>
              </w:rPr>
              <w:t>Blødning</w:t>
            </w:r>
            <w:r w:rsidRPr="0032236E">
              <w:rPr>
                <w:sz w:val="20"/>
                <w:vertAlign w:val="superscript"/>
                <w:lang w:val="en-US"/>
              </w:rPr>
              <w:t>b, *, †</w:t>
            </w:r>
            <w:r w:rsidRPr="0032236E">
              <w:rPr>
                <w:sz w:val="20"/>
                <w:lang w:val="en-US"/>
              </w:rPr>
              <w:br/>
              <w:t>Hypertension</w:t>
            </w:r>
            <w:r w:rsidRPr="0032236E">
              <w:rPr>
                <w:sz w:val="20"/>
                <w:vertAlign w:val="superscript"/>
                <w:lang w:val="en-US"/>
              </w:rPr>
              <w:t>c, *</w:t>
            </w:r>
            <w:r w:rsidRPr="0032236E">
              <w:rPr>
                <w:sz w:val="20"/>
                <w:lang w:val="en-US"/>
              </w:rPr>
              <w:br/>
              <w:t>Hypotension</w:t>
            </w:r>
          </w:p>
        </w:tc>
        <w:tc>
          <w:tcPr>
            <w:tcW w:w="2410" w:type="dxa"/>
            <w:tcBorders>
              <w:top w:val="single" w:sz="4" w:space="0" w:color="auto"/>
              <w:left w:val="single" w:sz="4" w:space="0" w:color="auto"/>
              <w:bottom w:val="single" w:sz="4" w:space="0" w:color="auto"/>
              <w:right w:val="single" w:sz="4" w:space="0" w:color="auto"/>
            </w:tcBorders>
            <w:hideMark/>
          </w:tcPr>
          <w:p w14:paraId="39816722" w14:textId="77777777" w:rsidR="0032236E" w:rsidRPr="0032236E" w:rsidRDefault="0032236E" w:rsidP="0032236E">
            <w:pPr>
              <w:ind w:left="29"/>
              <w:rPr>
                <w:sz w:val="20"/>
                <w:vertAlign w:val="superscript"/>
                <w:lang w:val="en-US"/>
              </w:rPr>
            </w:pPr>
            <w:r w:rsidRPr="0032236E">
              <w:rPr>
                <w:sz w:val="20"/>
                <w:lang w:val="en-US"/>
              </w:rPr>
              <w:t>Blødning</w:t>
            </w:r>
            <w:r w:rsidRPr="0032236E">
              <w:rPr>
                <w:sz w:val="20"/>
                <w:vertAlign w:val="superscript"/>
                <w:lang w:val="en-US"/>
              </w:rPr>
              <w:t>b, *, †</w:t>
            </w:r>
            <w:r w:rsidRPr="0032236E">
              <w:rPr>
                <w:sz w:val="20"/>
                <w:lang w:val="en-US"/>
              </w:rPr>
              <w:br/>
              <w:t>Hypertension</w:t>
            </w:r>
            <w:r w:rsidRPr="0032236E">
              <w:rPr>
                <w:sz w:val="20"/>
                <w:vertAlign w:val="superscript"/>
                <w:lang w:val="en-US"/>
              </w:rPr>
              <w:t>c, *</w:t>
            </w:r>
          </w:p>
        </w:tc>
        <w:tc>
          <w:tcPr>
            <w:tcW w:w="2410" w:type="dxa"/>
            <w:tcBorders>
              <w:top w:val="single" w:sz="4" w:space="0" w:color="auto"/>
              <w:left w:val="single" w:sz="4" w:space="0" w:color="auto"/>
              <w:bottom w:val="single" w:sz="4" w:space="0" w:color="auto"/>
              <w:right w:val="single" w:sz="4" w:space="0" w:color="auto"/>
            </w:tcBorders>
            <w:hideMark/>
          </w:tcPr>
          <w:p w14:paraId="345E668F" w14:textId="77777777" w:rsidR="0032236E" w:rsidRPr="0032236E" w:rsidRDefault="0032236E" w:rsidP="0032236E">
            <w:pPr>
              <w:ind w:left="29"/>
              <w:rPr>
                <w:sz w:val="20"/>
                <w:lang w:val="en-US"/>
              </w:rPr>
            </w:pPr>
            <w:r w:rsidRPr="0032236E">
              <w:rPr>
                <w:sz w:val="20"/>
                <w:lang w:val="en-US"/>
              </w:rPr>
              <w:t>Blødning</w:t>
            </w:r>
            <w:r w:rsidRPr="0032236E">
              <w:rPr>
                <w:sz w:val="20"/>
                <w:vertAlign w:val="superscript"/>
                <w:lang w:val="en-US"/>
              </w:rPr>
              <w:t>b, *, †</w:t>
            </w:r>
            <w:r w:rsidRPr="0032236E">
              <w:rPr>
                <w:sz w:val="20"/>
                <w:lang w:val="en-US"/>
              </w:rPr>
              <w:br/>
              <w:t>Hypertension</w:t>
            </w:r>
            <w:r w:rsidRPr="0032236E">
              <w:rPr>
                <w:sz w:val="20"/>
                <w:vertAlign w:val="superscript"/>
                <w:lang w:val="en-US"/>
              </w:rPr>
              <w:t>c, *</w:t>
            </w:r>
          </w:p>
        </w:tc>
      </w:tr>
      <w:tr w:rsidR="0032236E" w:rsidRPr="0032236E" w14:paraId="729F2F3A"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73A999AD"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tcPr>
          <w:p w14:paraId="4C797EE7"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hideMark/>
          </w:tcPr>
          <w:p w14:paraId="6C0643E6" w14:textId="77777777" w:rsidR="0032236E" w:rsidRPr="0032236E" w:rsidRDefault="0032236E" w:rsidP="0032236E">
            <w:pPr>
              <w:ind w:left="29"/>
              <w:rPr>
                <w:sz w:val="20"/>
                <w:lang w:val="en-US"/>
              </w:rPr>
            </w:pPr>
            <w:r w:rsidRPr="0032236E">
              <w:rPr>
                <w:sz w:val="20"/>
                <w:lang w:val="en-US"/>
              </w:rPr>
              <w:t>Hypotension</w:t>
            </w:r>
          </w:p>
        </w:tc>
        <w:tc>
          <w:tcPr>
            <w:tcW w:w="2410" w:type="dxa"/>
            <w:tcBorders>
              <w:top w:val="single" w:sz="4" w:space="0" w:color="auto"/>
              <w:left w:val="single" w:sz="4" w:space="0" w:color="auto"/>
              <w:bottom w:val="single" w:sz="4" w:space="0" w:color="auto"/>
              <w:right w:val="single" w:sz="4" w:space="0" w:color="auto"/>
            </w:tcBorders>
            <w:hideMark/>
          </w:tcPr>
          <w:p w14:paraId="4767C28B" w14:textId="77777777" w:rsidR="0032236E" w:rsidRPr="0032236E" w:rsidRDefault="0032236E" w:rsidP="0032236E">
            <w:pPr>
              <w:ind w:left="29"/>
              <w:rPr>
                <w:sz w:val="20"/>
                <w:lang w:val="en-US"/>
              </w:rPr>
            </w:pPr>
            <w:r w:rsidRPr="0032236E">
              <w:rPr>
                <w:sz w:val="20"/>
                <w:lang w:val="en-US"/>
              </w:rPr>
              <w:t>Hypotension</w:t>
            </w:r>
          </w:p>
        </w:tc>
      </w:tr>
      <w:tr w:rsidR="0032236E" w:rsidRPr="0032236E" w14:paraId="2820206C"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5FE3B104" w14:textId="77777777" w:rsidR="0032236E" w:rsidRPr="0032236E" w:rsidRDefault="0032236E" w:rsidP="0032236E">
            <w:pPr>
              <w:ind w:left="29"/>
              <w:rPr>
                <w:sz w:val="20"/>
                <w:lang w:val="en-US"/>
              </w:rPr>
            </w:pPr>
            <w:r w:rsidRPr="0032236E">
              <w:rPr>
                <w:sz w:val="20"/>
                <w:lang w:val="en-US"/>
              </w:rPr>
              <w:t>Ikke kendt</w:t>
            </w:r>
          </w:p>
        </w:tc>
        <w:tc>
          <w:tcPr>
            <w:tcW w:w="2551" w:type="dxa"/>
            <w:tcBorders>
              <w:top w:val="single" w:sz="4" w:space="0" w:color="auto"/>
              <w:left w:val="single" w:sz="4" w:space="0" w:color="auto"/>
              <w:bottom w:val="single" w:sz="4" w:space="0" w:color="auto"/>
              <w:right w:val="single" w:sz="4" w:space="0" w:color="auto"/>
            </w:tcBorders>
            <w:hideMark/>
          </w:tcPr>
          <w:p w14:paraId="3D0AC47D" w14:textId="77777777" w:rsidR="0032236E" w:rsidRPr="0032236E" w:rsidRDefault="0032236E" w:rsidP="0032236E">
            <w:pPr>
              <w:ind w:left="29"/>
              <w:rPr>
                <w:sz w:val="20"/>
                <w:lang w:val="en-US"/>
              </w:rPr>
            </w:pPr>
            <w:r w:rsidRPr="0032236E">
              <w:rPr>
                <w:sz w:val="20"/>
                <w:lang w:val="en-US"/>
              </w:rPr>
              <w:t>Aneurismer og arterielle dissektioner</w:t>
            </w:r>
          </w:p>
        </w:tc>
        <w:tc>
          <w:tcPr>
            <w:tcW w:w="2410" w:type="dxa"/>
            <w:tcBorders>
              <w:top w:val="single" w:sz="4" w:space="0" w:color="auto"/>
              <w:left w:val="single" w:sz="4" w:space="0" w:color="auto"/>
              <w:bottom w:val="single" w:sz="4" w:space="0" w:color="auto"/>
              <w:right w:val="single" w:sz="4" w:space="0" w:color="auto"/>
            </w:tcBorders>
            <w:hideMark/>
          </w:tcPr>
          <w:p w14:paraId="6120C7AD" w14:textId="77777777" w:rsidR="0032236E" w:rsidRPr="0032236E" w:rsidRDefault="0032236E" w:rsidP="0032236E">
            <w:pPr>
              <w:ind w:left="29"/>
              <w:rPr>
                <w:sz w:val="20"/>
                <w:lang w:val="en-US"/>
              </w:rPr>
            </w:pPr>
            <w:r w:rsidRPr="0032236E">
              <w:rPr>
                <w:sz w:val="20"/>
                <w:lang w:val="en-US"/>
              </w:rPr>
              <w:t>Aneurismer og arterielle dissektioner</w:t>
            </w:r>
          </w:p>
        </w:tc>
        <w:tc>
          <w:tcPr>
            <w:tcW w:w="2410" w:type="dxa"/>
            <w:tcBorders>
              <w:top w:val="single" w:sz="4" w:space="0" w:color="auto"/>
              <w:left w:val="single" w:sz="4" w:space="0" w:color="auto"/>
              <w:bottom w:val="single" w:sz="4" w:space="0" w:color="auto"/>
              <w:right w:val="single" w:sz="4" w:space="0" w:color="auto"/>
            </w:tcBorders>
            <w:hideMark/>
          </w:tcPr>
          <w:p w14:paraId="419910A3" w14:textId="77777777" w:rsidR="0032236E" w:rsidRPr="0032236E" w:rsidRDefault="0032236E" w:rsidP="0032236E">
            <w:pPr>
              <w:ind w:left="29"/>
              <w:rPr>
                <w:sz w:val="20"/>
                <w:lang w:val="en-US"/>
              </w:rPr>
            </w:pPr>
            <w:r w:rsidRPr="0032236E">
              <w:rPr>
                <w:sz w:val="20"/>
                <w:lang w:val="en-US"/>
              </w:rPr>
              <w:t>Aneurismer og arterielle dissektioner</w:t>
            </w:r>
          </w:p>
        </w:tc>
      </w:tr>
      <w:tr w:rsidR="0032236E" w:rsidRPr="0032236E" w14:paraId="59DFB133"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73889597" w14:textId="77777777" w:rsidR="0032236E" w:rsidRPr="0032236E" w:rsidRDefault="0032236E" w:rsidP="0032236E">
            <w:pPr>
              <w:ind w:left="29"/>
              <w:rPr>
                <w:b/>
                <w:sz w:val="20"/>
                <w:lang w:val="en-US"/>
              </w:rPr>
            </w:pPr>
            <w:r w:rsidRPr="0032236E">
              <w:rPr>
                <w:b/>
                <w:bCs/>
                <w:sz w:val="20"/>
                <w:lang w:val="en-US"/>
              </w:rPr>
              <w:t>Luftveje, thorax og mediastinum</w:t>
            </w:r>
          </w:p>
        </w:tc>
      </w:tr>
      <w:tr w:rsidR="0032236E" w:rsidRPr="0032236E" w14:paraId="61255576"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759DC85E"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411CABFE" w14:textId="77777777" w:rsidR="0032236E" w:rsidRPr="0032236E" w:rsidRDefault="0032236E" w:rsidP="0032236E">
            <w:pPr>
              <w:ind w:left="29"/>
              <w:rPr>
                <w:sz w:val="20"/>
                <w:lang w:val="en-US"/>
              </w:rPr>
            </w:pPr>
            <w:r w:rsidRPr="0032236E">
              <w:rPr>
                <w:sz w:val="20"/>
                <w:lang w:val="en-US"/>
              </w:rPr>
              <w:t>Dysfoni</w:t>
            </w:r>
          </w:p>
        </w:tc>
        <w:tc>
          <w:tcPr>
            <w:tcW w:w="2410" w:type="dxa"/>
            <w:tcBorders>
              <w:top w:val="single" w:sz="4" w:space="0" w:color="auto"/>
              <w:left w:val="single" w:sz="4" w:space="0" w:color="auto"/>
              <w:bottom w:val="single" w:sz="4" w:space="0" w:color="auto"/>
              <w:right w:val="single" w:sz="4" w:space="0" w:color="auto"/>
            </w:tcBorders>
            <w:hideMark/>
          </w:tcPr>
          <w:p w14:paraId="03FF1435" w14:textId="77777777" w:rsidR="0032236E" w:rsidRPr="0032236E" w:rsidRDefault="0032236E" w:rsidP="0032236E">
            <w:pPr>
              <w:ind w:left="29"/>
              <w:rPr>
                <w:sz w:val="20"/>
                <w:lang w:val="en-US"/>
              </w:rPr>
            </w:pPr>
            <w:r w:rsidRPr="0032236E">
              <w:rPr>
                <w:sz w:val="20"/>
                <w:lang w:val="en-US"/>
              </w:rPr>
              <w:t>Dysfoni</w:t>
            </w:r>
          </w:p>
        </w:tc>
        <w:tc>
          <w:tcPr>
            <w:tcW w:w="2410" w:type="dxa"/>
            <w:tcBorders>
              <w:top w:val="single" w:sz="4" w:space="0" w:color="auto"/>
              <w:left w:val="single" w:sz="4" w:space="0" w:color="auto"/>
              <w:bottom w:val="single" w:sz="4" w:space="0" w:color="auto"/>
              <w:right w:val="single" w:sz="4" w:space="0" w:color="auto"/>
            </w:tcBorders>
            <w:hideMark/>
          </w:tcPr>
          <w:p w14:paraId="6BB6DC10" w14:textId="77777777" w:rsidR="0032236E" w:rsidRPr="0032236E" w:rsidRDefault="0032236E" w:rsidP="0032236E">
            <w:pPr>
              <w:ind w:left="29"/>
              <w:rPr>
                <w:sz w:val="20"/>
                <w:lang w:val="en-US"/>
              </w:rPr>
            </w:pPr>
            <w:r w:rsidRPr="0032236E">
              <w:rPr>
                <w:sz w:val="20"/>
                <w:lang w:val="en-US"/>
              </w:rPr>
              <w:t>Dysfoni</w:t>
            </w:r>
          </w:p>
        </w:tc>
      </w:tr>
      <w:tr w:rsidR="0032236E" w:rsidRPr="0032236E" w14:paraId="00DCAFC7"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704C6F40"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3F54CCDB" w14:textId="77777777" w:rsidR="0032236E" w:rsidRPr="0032236E" w:rsidRDefault="0032236E" w:rsidP="0032236E">
            <w:pPr>
              <w:ind w:left="29"/>
              <w:rPr>
                <w:sz w:val="20"/>
                <w:lang w:val="en-US"/>
              </w:rPr>
            </w:pPr>
            <w:r w:rsidRPr="0032236E">
              <w:rPr>
                <w:sz w:val="20"/>
                <w:lang w:val="en-US"/>
              </w:rPr>
              <w:t>Lungeemboli</w:t>
            </w:r>
            <w:r w:rsidRPr="0032236E">
              <w:rPr>
                <w:sz w:val="20"/>
                <w:vertAlign w:val="superscript"/>
                <w:lang w:val="en-US"/>
              </w:rPr>
              <w:t>†</w:t>
            </w:r>
          </w:p>
        </w:tc>
        <w:tc>
          <w:tcPr>
            <w:tcW w:w="2410" w:type="dxa"/>
            <w:tcBorders>
              <w:top w:val="single" w:sz="4" w:space="0" w:color="auto"/>
              <w:left w:val="single" w:sz="4" w:space="0" w:color="auto"/>
              <w:bottom w:val="single" w:sz="4" w:space="0" w:color="auto"/>
              <w:right w:val="single" w:sz="4" w:space="0" w:color="auto"/>
            </w:tcBorders>
            <w:hideMark/>
          </w:tcPr>
          <w:p w14:paraId="3343C8E6" w14:textId="77777777" w:rsidR="0032236E" w:rsidRPr="0032236E" w:rsidRDefault="0032236E" w:rsidP="0032236E">
            <w:pPr>
              <w:ind w:left="29"/>
              <w:rPr>
                <w:sz w:val="20"/>
                <w:lang w:val="en-US"/>
              </w:rPr>
            </w:pPr>
            <w:r w:rsidRPr="0032236E">
              <w:rPr>
                <w:sz w:val="20"/>
                <w:lang w:val="en-US"/>
              </w:rPr>
              <w:t>Lungeemboli</w:t>
            </w:r>
            <w:r w:rsidRPr="0032236E">
              <w:rPr>
                <w:sz w:val="20"/>
                <w:lang w:val="en-US"/>
              </w:rPr>
              <w:br/>
              <w:t>Pneumothorax</w:t>
            </w:r>
          </w:p>
        </w:tc>
        <w:tc>
          <w:tcPr>
            <w:tcW w:w="2410" w:type="dxa"/>
            <w:tcBorders>
              <w:top w:val="single" w:sz="4" w:space="0" w:color="auto"/>
              <w:left w:val="single" w:sz="4" w:space="0" w:color="auto"/>
              <w:bottom w:val="single" w:sz="4" w:space="0" w:color="auto"/>
              <w:right w:val="single" w:sz="4" w:space="0" w:color="auto"/>
            </w:tcBorders>
            <w:hideMark/>
          </w:tcPr>
          <w:p w14:paraId="4A7EE324" w14:textId="77777777" w:rsidR="0032236E" w:rsidRPr="0032236E" w:rsidRDefault="0032236E" w:rsidP="0032236E">
            <w:pPr>
              <w:ind w:left="29"/>
              <w:rPr>
                <w:sz w:val="20"/>
                <w:lang w:val="en-US"/>
              </w:rPr>
            </w:pPr>
            <w:r w:rsidRPr="0032236E">
              <w:rPr>
                <w:sz w:val="20"/>
                <w:lang w:val="en-US"/>
              </w:rPr>
              <w:t>Lungeemboli</w:t>
            </w:r>
          </w:p>
        </w:tc>
      </w:tr>
      <w:tr w:rsidR="0032236E" w:rsidRPr="0032236E" w14:paraId="7E7B7362"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2D5014A6"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7434F659" w14:textId="77777777" w:rsidR="0032236E" w:rsidRPr="0032236E" w:rsidRDefault="0032236E" w:rsidP="0032236E">
            <w:pPr>
              <w:ind w:left="29"/>
              <w:rPr>
                <w:sz w:val="20"/>
                <w:lang w:val="en-US"/>
              </w:rPr>
            </w:pPr>
            <w:r w:rsidRPr="0032236E">
              <w:rPr>
                <w:sz w:val="20"/>
                <w:lang w:val="en-US"/>
              </w:rPr>
              <w:t>Pneumothorax</w:t>
            </w:r>
          </w:p>
        </w:tc>
        <w:tc>
          <w:tcPr>
            <w:tcW w:w="2410" w:type="dxa"/>
            <w:tcBorders>
              <w:top w:val="single" w:sz="4" w:space="0" w:color="auto"/>
              <w:left w:val="single" w:sz="4" w:space="0" w:color="auto"/>
              <w:bottom w:val="single" w:sz="4" w:space="0" w:color="auto"/>
              <w:right w:val="single" w:sz="4" w:space="0" w:color="auto"/>
            </w:tcBorders>
          </w:tcPr>
          <w:p w14:paraId="2EDBBC11"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hideMark/>
          </w:tcPr>
          <w:p w14:paraId="3ECAA07B" w14:textId="77777777" w:rsidR="0032236E" w:rsidRPr="0032236E" w:rsidRDefault="0032236E" w:rsidP="0032236E">
            <w:pPr>
              <w:ind w:left="29"/>
              <w:rPr>
                <w:sz w:val="20"/>
                <w:lang w:val="en-US"/>
              </w:rPr>
            </w:pPr>
            <w:r w:rsidRPr="0032236E">
              <w:rPr>
                <w:sz w:val="20"/>
                <w:lang w:val="en-US"/>
              </w:rPr>
              <w:t>Pneumothorax</w:t>
            </w:r>
          </w:p>
        </w:tc>
      </w:tr>
      <w:tr w:rsidR="0032236E" w:rsidRPr="0032236E" w14:paraId="50C0864E"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61067B99" w14:textId="77777777" w:rsidR="0032236E" w:rsidRPr="0032236E" w:rsidRDefault="0032236E" w:rsidP="0032236E">
            <w:pPr>
              <w:ind w:left="29"/>
              <w:rPr>
                <w:b/>
                <w:sz w:val="20"/>
                <w:lang w:val="en-US"/>
              </w:rPr>
            </w:pPr>
            <w:r w:rsidRPr="0032236E">
              <w:rPr>
                <w:b/>
                <w:bCs/>
                <w:sz w:val="20"/>
                <w:lang w:val="en-US"/>
              </w:rPr>
              <w:t>Mave-tarm-kanalen</w:t>
            </w:r>
          </w:p>
        </w:tc>
      </w:tr>
      <w:tr w:rsidR="0032236E" w:rsidRPr="0032236E" w14:paraId="54984F27" w14:textId="77777777" w:rsidTr="0032236E">
        <w:trPr>
          <w:cantSplit/>
          <w:trHeight w:val="2782"/>
        </w:trPr>
        <w:tc>
          <w:tcPr>
            <w:tcW w:w="1980" w:type="dxa"/>
            <w:tcBorders>
              <w:top w:val="single" w:sz="4" w:space="0" w:color="auto"/>
              <w:left w:val="single" w:sz="4" w:space="0" w:color="auto"/>
              <w:bottom w:val="single" w:sz="4" w:space="0" w:color="auto"/>
              <w:right w:val="single" w:sz="4" w:space="0" w:color="auto"/>
            </w:tcBorders>
            <w:hideMark/>
          </w:tcPr>
          <w:p w14:paraId="04ED437E" w14:textId="77777777" w:rsidR="0032236E" w:rsidRPr="0032236E" w:rsidRDefault="0032236E" w:rsidP="0032236E">
            <w:pPr>
              <w:ind w:left="29"/>
              <w:rPr>
                <w:sz w:val="20"/>
                <w:lang w:val="en-US"/>
              </w:rPr>
            </w:pPr>
            <w:r w:rsidRPr="0032236E">
              <w:rPr>
                <w:sz w:val="20"/>
                <w:lang w:val="en-US"/>
              </w:rPr>
              <w:lastRenderedPageBreak/>
              <w:t>Meget almindelig</w:t>
            </w:r>
          </w:p>
        </w:tc>
        <w:tc>
          <w:tcPr>
            <w:tcW w:w="2551" w:type="dxa"/>
            <w:tcBorders>
              <w:top w:val="single" w:sz="4" w:space="0" w:color="auto"/>
              <w:left w:val="single" w:sz="4" w:space="0" w:color="auto"/>
              <w:bottom w:val="single" w:sz="4" w:space="0" w:color="auto"/>
              <w:right w:val="single" w:sz="4" w:space="0" w:color="auto"/>
            </w:tcBorders>
            <w:hideMark/>
          </w:tcPr>
          <w:p w14:paraId="1D42F47E" w14:textId="77777777" w:rsidR="0032236E" w:rsidRPr="0032236E" w:rsidRDefault="0032236E" w:rsidP="0032236E">
            <w:pPr>
              <w:ind w:left="29"/>
              <w:rPr>
                <w:sz w:val="20"/>
              </w:rPr>
            </w:pPr>
            <w:r w:rsidRPr="0032236E">
              <w:rPr>
                <w:sz w:val="20"/>
              </w:rPr>
              <w:t>Diarré</w:t>
            </w:r>
            <w:r w:rsidRPr="0032236E">
              <w:rPr>
                <w:b/>
                <w:bCs/>
                <w:sz w:val="20"/>
                <w:vertAlign w:val="superscript"/>
              </w:rPr>
              <w:t>*</w:t>
            </w:r>
            <w:r w:rsidRPr="0032236E">
              <w:rPr>
                <w:sz w:val="20"/>
              </w:rPr>
              <w:br/>
              <w:t>Gastrointestinale og abdominale smerter</w:t>
            </w:r>
            <w:r w:rsidRPr="0032236E">
              <w:rPr>
                <w:sz w:val="20"/>
                <w:vertAlign w:val="superscript"/>
              </w:rPr>
              <w:t>d</w:t>
            </w:r>
            <w:r w:rsidRPr="0032236E">
              <w:rPr>
                <w:sz w:val="20"/>
              </w:rPr>
              <w:br/>
              <w:t>Opkastning</w:t>
            </w:r>
            <w:r w:rsidRPr="0032236E">
              <w:rPr>
                <w:sz w:val="20"/>
              </w:rPr>
              <w:br/>
              <w:t>Kvalme</w:t>
            </w:r>
            <w:r w:rsidRPr="0032236E">
              <w:rPr>
                <w:sz w:val="20"/>
              </w:rPr>
              <w:br/>
              <w:t>Oral inflammation</w:t>
            </w:r>
            <w:r w:rsidRPr="0032236E">
              <w:rPr>
                <w:sz w:val="20"/>
                <w:vertAlign w:val="superscript"/>
              </w:rPr>
              <w:t>e</w:t>
            </w:r>
            <w:r w:rsidRPr="0032236E">
              <w:rPr>
                <w:sz w:val="20"/>
              </w:rPr>
              <w:br/>
              <w:t>Orale smerter</w:t>
            </w:r>
            <w:r w:rsidRPr="0032236E">
              <w:rPr>
                <w:sz w:val="20"/>
                <w:vertAlign w:val="superscript"/>
              </w:rPr>
              <w:t>f</w:t>
            </w:r>
            <w:r w:rsidRPr="0032236E">
              <w:rPr>
                <w:sz w:val="20"/>
              </w:rPr>
              <w:br/>
              <w:t>Obstipation</w:t>
            </w:r>
            <w:r w:rsidRPr="0032236E">
              <w:rPr>
                <w:sz w:val="20"/>
              </w:rPr>
              <w:br/>
              <w:t>Dyspepsi</w:t>
            </w:r>
            <w:r w:rsidRPr="0032236E">
              <w:rPr>
                <w:sz w:val="20"/>
              </w:rPr>
              <w:br/>
              <w:t>Mundtørhed</w:t>
            </w:r>
            <w:r w:rsidRPr="0032236E">
              <w:rPr>
                <w:sz w:val="20"/>
              </w:rPr>
              <w:br/>
              <w:t>Forhøjet lipase</w:t>
            </w:r>
            <w:r w:rsidRPr="0032236E">
              <w:rPr>
                <w:sz w:val="20"/>
                <w:vertAlign w:val="superscript"/>
              </w:rPr>
              <w:t>‡</w:t>
            </w:r>
            <w:r w:rsidRPr="0032236E">
              <w:rPr>
                <w:sz w:val="20"/>
              </w:rPr>
              <w:br/>
              <w:t>Forhøjet amylase</w:t>
            </w:r>
            <w:r w:rsidRPr="0032236E">
              <w:rPr>
                <w:sz w:val="20"/>
                <w:vertAlign w:val="superscript"/>
              </w:rPr>
              <w:t>‡</w:t>
            </w:r>
          </w:p>
        </w:tc>
        <w:tc>
          <w:tcPr>
            <w:tcW w:w="2410" w:type="dxa"/>
            <w:tcBorders>
              <w:top w:val="single" w:sz="4" w:space="0" w:color="auto"/>
              <w:left w:val="single" w:sz="4" w:space="0" w:color="auto"/>
              <w:bottom w:val="single" w:sz="4" w:space="0" w:color="auto"/>
              <w:right w:val="single" w:sz="4" w:space="0" w:color="auto"/>
            </w:tcBorders>
            <w:hideMark/>
          </w:tcPr>
          <w:p w14:paraId="2CAA56B3" w14:textId="77777777" w:rsidR="0032236E" w:rsidRPr="0032236E" w:rsidRDefault="0032236E" w:rsidP="0032236E">
            <w:pPr>
              <w:ind w:left="29"/>
              <w:rPr>
                <w:sz w:val="20"/>
              </w:rPr>
            </w:pPr>
            <w:r w:rsidRPr="0032236E">
              <w:rPr>
                <w:sz w:val="20"/>
              </w:rPr>
              <w:t>Diarré</w:t>
            </w:r>
            <w:r w:rsidRPr="0032236E">
              <w:rPr>
                <w:b/>
                <w:bCs/>
                <w:sz w:val="20"/>
                <w:vertAlign w:val="superscript"/>
              </w:rPr>
              <w:t>*</w:t>
            </w:r>
            <w:r w:rsidRPr="0032236E">
              <w:rPr>
                <w:sz w:val="20"/>
              </w:rPr>
              <w:br/>
              <w:t>Gastrointestinale og abdominale smerter</w:t>
            </w:r>
            <w:r w:rsidRPr="0032236E">
              <w:rPr>
                <w:sz w:val="20"/>
                <w:vertAlign w:val="superscript"/>
              </w:rPr>
              <w:t>d</w:t>
            </w:r>
            <w:r w:rsidRPr="0032236E">
              <w:rPr>
                <w:sz w:val="20"/>
              </w:rPr>
              <w:br/>
              <w:t>Opkastning</w:t>
            </w:r>
            <w:r w:rsidRPr="0032236E">
              <w:rPr>
                <w:sz w:val="20"/>
              </w:rPr>
              <w:br/>
              <w:t>Kvalme</w:t>
            </w:r>
            <w:r w:rsidRPr="0032236E">
              <w:rPr>
                <w:sz w:val="20"/>
              </w:rPr>
              <w:br/>
              <w:t>Oral inflammation</w:t>
            </w:r>
            <w:r w:rsidRPr="0032236E">
              <w:rPr>
                <w:sz w:val="20"/>
                <w:vertAlign w:val="superscript"/>
              </w:rPr>
              <w:t>e</w:t>
            </w:r>
            <w:r w:rsidRPr="0032236E">
              <w:rPr>
                <w:sz w:val="20"/>
              </w:rPr>
              <w:br/>
              <w:t>Orale smerter</w:t>
            </w:r>
            <w:r w:rsidRPr="0032236E">
              <w:rPr>
                <w:sz w:val="20"/>
                <w:vertAlign w:val="superscript"/>
              </w:rPr>
              <w:t>f</w:t>
            </w:r>
            <w:r w:rsidRPr="0032236E">
              <w:rPr>
                <w:sz w:val="20"/>
              </w:rPr>
              <w:br/>
              <w:t>Obstipation</w:t>
            </w:r>
            <w:r w:rsidRPr="0032236E">
              <w:rPr>
                <w:sz w:val="20"/>
              </w:rPr>
              <w:br/>
              <w:t>Dyspepsi</w:t>
            </w:r>
            <w:r w:rsidRPr="0032236E">
              <w:rPr>
                <w:sz w:val="20"/>
              </w:rPr>
              <w:br/>
              <w:t>Forhøjet lipase</w:t>
            </w:r>
            <w:r w:rsidRPr="0032236E">
              <w:rPr>
                <w:sz w:val="20"/>
                <w:vertAlign w:val="superscript"/>
              </w:rPr>
              <w:t>‡</w:t>
            </w:r>
            <w:r w:rsidRPr="0032236E">
              <w:rPr>
                <w:sz w:val="20"/>
              </w:rPr>
              <w:br/>
              <w:t>Forhøjet amylase</w:t>
            </w:r>
            <w:r w:rsidRPr="0032236E">
              <w:rPr>
                <w:sz w:val="20"/>
                <w:vertAlign w:val="superscript"/>
              </w:rPr>
              <w:t>‡</w:t>
            </w:r>
          </w:p>
        </w:tc>
        <w:tc>
          <w:tcPr>
            <w:tcW w:w="2410" w:type="dxa"/>
            <w:tcBorders>
              <w:top w:val="single" w:sz="4" w:space="0" w:color="auto"/>
              <w:left w:val="single" w:sz="4" w:space="0" w:color="auto"/>
              <w:bottom w:val="single" w:sz="4" w:space="0" w:color="auto"/>
              <w:right w:val="single" w:sz="4" w:space="0" w:color="auto"/>
            </w:tcBorders>
            <w:hideMark/>
          </w:tcPr>
          <w:p w14:paraId="1DCCCB19" w14:textId="77777777" w:rsidR="0032236E" w:rsidRPr="0032236E" w:rsidRDefault="0032236E" w:rsidP="0032236E">
            <w:pPr>
              <w:ind w:left="29"/>
              <w:rPr>
                <w:sz w:val="20"/>
              </w:rPr>
            </w:pPr>
            <w:r w:rsidRPr="0032236E">
              <w:rPr>
                <w:sz w:val="20"/>
              </w:rPr>
              <w:t>Diarré</w:t>
            </w:r>
            <w:r w:rsidRPr="0032236E">
              <w:rPr>
                <w:b/>
                <w:bCs/>
                <w:sz w:val="20"/>
                <w:vertAlign w:val="superscript"/>
              </w:rPr>
              <w:t>*</w:t>
            </w:r>
            <w:r w:rsidRPr="0032236E">
              <w:rPr>
                <w:sz w:val="20"/>
              </w:rPr>
              <w:br/>
              <w:t>Gastrointestinale og abdominale smerter</w:t>
            </w:r>
            <w:r w:rsidRPr="0032236E">
              <w:rPr>
                <w:sz w:val="20"/>
                <w:vertAlign w:val="superscript"/>
              </w:rPr>
              <w:t>d</w:t>
            </w:r>
            <w:r w:rsidRPr="0032236E">
              <w:rPr>
                <w:sz w:val="20"/>
              </w:rPr>
              <w:br/>
              <w:t>Opkastning</w:t>
            </w:r>
            <w:r w:rsidRPr="0032236E">
              <w:rPr>
                <w:sz w:val="20"/>
              </w:rPr>
              <w:br/>
              <w:t>Kvalme</w:t>
            </w:r>
            <w:r w:rsidRPr="0032236E">
              <w:rPr>
                <w:sz w:val="20"/>
              </w:rPr>
              <w:br/>
              <w:t>Oral inflammation</w:t>
            </w:r>
            <w:r w:rsidRPr="0032236E">
              <w:rPr>
                <w:sz w:val="20"/>
                <w:vertAlign w:val="superscript"/>
              </w:rPr>
              <w:t>e</w:t>
            </w:r>
            <w:r w:rsidRPr="0032236E">
              <w:rPr>
                <w:sz w:val="20"/>
              </w:rPr>
              <w:br/>
              <w:t>Orale smerter</w:t>
            </w:r>
            <w:r w:rsidRPr="0032236E">
              <w:rPr>
                <w:sz w:val="20"/>
                <w:vertAlign w:val="superscript"/>
              </w:rPr>
              <w:t>f</w:t>
            </w:r>
            <w:r w:rsidRPr="0032236E">
              <w:rPr>
                <w:sz w:val="20"/>
              </w:rPr>
              <w:br/>
              <w:t>Obstipation</w:t>
            </w:r>
            <w:r w:rsidRPr="0032236E">
              <w:rPr>
                <w:sz w:val="20"/>
              </w:rPr>
              <w:br/>
              <w:t>Dyspepsi</w:t>
            </w:r>
            <w:r w:rsidRPr="0032236E">
              <w:rPr>
                <w:sz w:val="20"/>
              </w:rPr>
              <w:br/>
              <w:t>Mundtørhed</w:t>
            </w:r>
            <w:r w:rsidRPr="0032236E">
              <w:rPr>
                <w:sz w:val="20"/>
              </w:rPr>
              <w:br/>
              <w:t>Forhøjet lipase</w:t>
            </w:r>
            <w:r w:rsidRPr="0032236E">
              <w:rPr>
                <w:sz w:val="20"/>
                <w:vertAlign w:val="superscript"/>
              </w:rPr>
              <w:t>‡</w:t>
            </w:r>
            <w:r w:rsidRPr="0032236E">
              <w:rPr>
                <w:sz w:val="20"/>
              </w:rPr>
              <w:br/>
              <w:t>Forhøjet amylase</w:t>
            </w:r>
            <w:r w:rsidRPr="0032236E">
              <w:rPr>
                <w:sz w:val="20"/>
                <w:vertAlign w:val="superscript"/>
              </w:rPr>
              <w:t>‡</w:t>
            </w:r>
          </w:p>
        </w:tc>
      </w:tr>
      <w:tr w:rsidR="0032236E" w:rsidRPr="0032236E" w14:paraId="26A21670"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72217989"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09406BF7" w14:textId="77777777" w:rsidR="0032236E" w:rsidRPr="0032236E" w:rsidRDefault="0032236E" w:rsidP="0032236E">
            <w:pPr>
              <w:ind w:left="29"/>
              <w:rPr>
                <w:sz w:val="20"/>
                <w:lang w:val="en-US"/>
              </w:rPr>
            </w:pPr>
            <w:r w:rsidRPr="0032236E">
              <w:rPr>
                <w:sz w:val="20"/>
                <w:lang w:val="en-US"/>
              </w:rPr>
              <w:t>Analfistel</w:t>
            </w:r>
            <w:r w:rsidRPr="0032236E">
              <w:rPr>
                <w:sz w:val="20"/>
                <w:lang w:val="en-US"/>
              </w:rPr>
              <w:br/>
              <w:t>Flatulens</w:t>
            </w:r>
            <w:r w:rsidRPr="0032236E">
              <w:rPr>
                <w:sz w:val="20"/>
                <w:lang w:val="en-US"/>
              </w:rPr>
              <w:br/>
              <w:t>Gastrointestinal perforation</w:t>
            </w:r>
          </w:p>
        </w:tc>
        <w:tc>
          <w:tcPr>
            <w:tcW w:w="2410" w:type="dxa"/>
            <w:tcBorders>
              <w:top w:val="single" w:sz="4" w:space="0" w:color="auto"/>
              <w:left w:val="single" w:sz="4" w:space="0" w:color="auto"/>
              <w:bottom w:val="single" w:sz="4" w:space="0" w:color="auto"/>
              <w:right w:val="single" w:sz="4" w:space="0" w:color="auto"/>
            </w:tcBorders>
            <w:hideMark/>
          </w:tcPr>
          <w:p w14:paraId="077AAB7D" w14:textId="77777777" w:rsidR="0032236E" w:rsidRPr="0032236E" w:rsidRDefault="0032236E" w:rsidP="0032236E">
            <w:pPr>
              <w:ind w:left="29"/>
              <w:rPr>
                <w:sz w:val="20"/>
                <w:lang w:val="en-US"/>
              </w:rPr>
            </w:pPr>
            <w:r w:rsidRPr="0032236E">
              <w:rPr>
                <w:sz w:val="20"/>
                <w:lang w:val="en-US"/>
              </w:rPr>
              <w:t>Mundtørhed</w:t>
            </w:r>
            <w:r w:rsidRPr="0032236E">
              <w:rPr>
                <w:sz w:val="20"/>
                <w:lang w:val="en-US"/>
              </w:rPr>
              <w:br/>
              <w:t>Flatulens</w:t>
            </w:r>
            <w:r w:rsidRPr="0032236E">
              <w:rPr>
                <w:sz w:val="20"/>
                <w:lang w:val="en-US"/>
              </w:rPr>
              <w:br/>
              <w:t>Gastrointestinal perforation</w:t>
            </w:r>
          </w:p>
        </w:tc>
        <w:tc>
          <w:tcPr>
            <w:tcW w:w="2410" w:type="dxa"/>
            <w:tcBorders>
              <w:top w:val="single" w:sz="4" w:space="0" w:color="auto"/>
              <w:left w:val="single" w:sz="4" w:space="0" w:color="auto"/>
              <w:bottom w:val="single" w:sz="4" w:space="0" w:color="auto"/>
              <w:right w:val="single" w:sz="4" w:space="0" w:color="auto"/>
            </w:tcBorders>
            <w:hideMark/>
          </w:tcPr>
          <w:p w14:paraId="08119C33" w14:textId="77777777" w:rsidR="0032236E" w:rsidRPr="0032236E" w:rsidRDefault="0032236E" w:rsidP="0032236E">
            <w:pPr>
              <w:ind w:left="29"/>
              <w:rPr>
                <w:sz w:val="20"/>
                <w:lang w:val="en-US"/>
              </w:rPr>
            </w:pPr>
            <w:r w:rsidRPr="0032236E">
              <w:rPr>
                <w:sz w:val="20"/>
                <w:lang w:val="en-US"/>
              </w:rPr>
              <w:t>Pancreatitis</w:t>
            </w:r>
            <w:r w:rsidRPr="0032236E">
              <w:rPr>
                <w:sz w:val="20"/>
                <w:vertAlign w:val="superscript"/>
                <w:lang w:val="en-US"/>
              </w:rPr>
              <w:t>g</w:t>
            </w:r>
            <w:r w:rsidRPr="0032236E">
              <w:rPr>
                <w:sz w:val="20"/>
                <w:lang w:val="en-US"/>
              </w:rPr>
              <w:br/>
              <w:t>Colitis</w:t>
            </w:r>
            <w:r w:rsidRPr="0032236E">
              <w:rPr>
                <w:sz w:val="20"/>
                <w:lang w:val="en-US"/>
              </w:rPr>
              <w:br/>
              <w:t>Flatulens</w:t>
            </w:r>
            <w:r w:rsidRPr="0032236E">
              <w:rPr>
                <w:sz w:val="20"/>
                <w:lang w:val="en-US"/>
              </w:rPr>
              <w:br/>
              <w:t>Gastrointestinal perforation</w:t>
            </w:r>
          </w:p>
        </w:tc>
      </w:tr>
      <w:tr w:rsidR="0032236E" w:rsidRPr="0032236E" w14:paraId="283CB0EB"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33438C39"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41672FC3" w14:textId="77777777" w:rsidR="0032236E" w:rsidRPr="0032236E" w:rsidRDefault="0032236E" w:rsidP="0032236E">
            <w:pPr>
              <w:ind w:left="29"/>
              <w:rPr>
                <w:sz w:val="20"/>
                <w:lang w:val="en-US"/>
              </w:rPr>
            </w:pPr>
            <w:r w:rsidRPr="0032236E">
              <w:rPr>
                <w:sz w:val="20"/>
                <w:lang w:val="en-US"/>
              </w:rPr>
              <w:t>Pancreatitis</w:t>
            </w:r>
            <w:r w:rsidRPr="0032236E">
              <w:rPr>
                <w:sz w:val="20"/>
                <w:vertAlign w:val="superscript"/>
                <w:lang w:val="en-US"/>
              </w:rPr>
              <w:t>g</w:t>
            </w:r>
            <w:r w:rsidRPr="0032236E">
              <w:rPr>
                <w:sz w:val="20"/>
                <w:lang w:val="en-US"/>
              </w:rPr>
              <w:br/>
              <w:t>Colitis</w:t>
            </w:r>
          </w:p>
        </w:tc>
        <w:tc>
          <w:tcPr>
            <w:tcW w:w="2410" w:type="dxa"/>
            <w:tcBorders>
              <w:top w:val="single" w:sz="4" w:space="0" w:color="auto"/>
              <w:left w:val="single" w:sz="4" w:space="0" w:color="auto"/>
              <w:bottom w:val="single" w:sz="4" w:space="0" w:color="auto"/>
              <w:right w:val="single" w:sz="4" w:space="0" w:color="auto"/>
            </w:tcBorders>
            <w:hideMark/>
          </w:tcPr>
          <w:p w14:paraId="2EA02980" w14:textId="77777777" w:rsidR="0032236E" w:rsidRPr="0032236E" w:rsidRDefault="0032236E" w:rsidP="0032236E">
            <w:pPr>
              <w:ind w:left="29"/>
              <w:rPr>
                <w:sz w:val="20"/>
                <w:lang w:val="en-US"/>
              </w:rPr>
            </w:pPr>
            <w:r w:rsidRPr="0032236E">
              <w:rPr>
                <w:sz w:val="20"/>
                <w:lang w:val="en-US"/>
              </w:rPr>
              <w:t>Pancreatitis</w:t>
            </w:r>
            <w:r w:rsidRPr="0032236E">
              <w:rPr>
                <w:sz w:val="20"/>
                <w:vertAlign w:val="superscript"/>
                <w:lang w:val="en-US"/>
              </w:rPr>
              <w:t>g</w:t>
            </w:r>
            <w:r w:rsidRPr="0032236E">
              <w:rPr>
                <w:sz w:val="20"/>
                <w:lang w:val="en-US"/>
              </w:rPr>
              <w:br/>
              <w:t>Analfistel</w:t>
            </w:r>
            <w:r w:rsidRPr="0032236E">
              <w:rPr>
                <w:sz w:val="20"/>
                <w:lang w:val="en-US"/>
              </w:rPr>
              <w:br/>
              <w:t>Colitis</w:t>
            </w:r>
          </w:p>
        </w:tc>
        <w:tc>
          <w:tcPr>
            <w:tcW w:w="2410" w:type="dxa"/>
            <w:tcBorders>
              <w:top w:val="single" w:sz="4" w:space="0" w:color="auto"/>
              <w:left w:val="single" w:sz="4" w:space="0" w:color="auto"/>
              <w:bottom w:val="single" w:sz="4" w:space="0" w:color="auto"/>
              <w:right w:val="single" w:sz="4" w:space="0" w:color="auto"/>
            </w:tcBorders>
            <w:hideMark/>
          </w:tcPr>
          <w:p w14:paraId="5164EF49" w14:textId="77777777" w:rsidR="0032236E" w:rsidRPr="0032236E" w:rsidRDefault="0032236E" w:rsidP="0032236E">
            <w:pPr>
              <w:ind w:left="29"/>
              <w:rPr>
                <w:sz w:val="20"/>
                <w:lang w:val="en-US"/>
              </w:rPr>
            </w:pPr>
            <w:r w:rsidRPr="0032236E">
              <w:rPr>
                <w:sz w:val="20"/>
                <w:lang w:val="en-US"/>
              </w:rPr>
              <w:t>Analfistel</w:t>
            </w:r>
          </w:p>
        </w:tc>
      </w:tr>
      <w:tr w:rsidR="0032236E" w:rsidRPr="0032236E" w14:paraId="4F06FB92"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3B5BE257" w14:textId="77777777" w:rsidR="0032236E" w:rsidRPr="0032236E" w:rsidRDefault="0032236E" w:rsidP="0032236E">
            <w:pPr>
              <w:ind w:left="29"/>
              <w:rPr>
                <w:sz w:val="20"/>
                <w:lang w:val="en-US"/>
              </w:rPr>
            </w:pPr>
            <w:r w:rsidRPr="0032236E">
              <w:rPr>
                <w:b/>
                <w:bCs/>
                <w:sz w:val="20"/>
                <w:lang w:val="en-US"/>
              </w:rPr>
              <w:t>Lever og galdeveje</w:t>
            </w:r>
          </w:p>
        </w:tc>
      </w:tr>
      <w:tr w:rsidR="0032236E" w:rsidRPr="0032236E" w14:paraId="4C73C6E2"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59EDF351"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189C5E1E" w14:textId="77777777" w:rsidR="0032236E" w:rsidRPr="0032236E" w:rsidRDefault="0032236E" w:rsidP="0032236E">
            <w:pPr>
              <w:ind w:left="29"/>
              <w:rPr>
                <w:sz w:val="20"/>
              </w:rPr>
            </w:pPr>
            <w:r w:rsidRPr="0032236E">
              <w:rPr>
                <w:sz w:val="20"/>
              </w:rPr>
              <w:t>Forhøjet bilirubin i blodet</w:t>
            </w:r>
            <w:r w:rsidRPr="0032236E">
              <w:rPr>
                <w:sz w:val="20"/>
                <w:vertAlign w:val="superscript"/>
              </w:rPr>
              <w:t>*, ‡</w:t>
            </w:r>
            <w:r w:rsidRPr="0032236E">
              <w:rPr>
                <w:sz w:val="20"/>
              </w:rPr>
              <w:br/>
              <w:t>Hypoalbuminæmi</w:t>
            </w:r>
            <w:r w:rsidRPr="0032236E">
              <w:rPr>
                <w:sz w:val="20"/>
                <w:vertAlign w:val="superscript"/>
              </w:rPr>
              <w:t>*, ‡</w:t>
            </w:r>
            <w:r w:rsidRPr="0032236E">
              <w:rPr>
                <w:sz w:val="20"/>
              </w:rPr>
              <w:br/>
              <w:t>Forhøjet alaninaminotransferase</w:t>
            </w:r>
            <w:r w:rsidRPr="0032236E">
              <w:rPr>
                <w:sz w:val="20"/>
                <w:vertAlign w:val="superscript"/>
              </w:rPr>
              <w:t>*, ‡</w:t>
            </w:r>
            <w:r w:rsidRPr="0032236E">
              <w:rPr>
                <w:sz w:val="20"/>
              </w:rPr>
              <w:br/>
              <w:t>Forhøjet aspartataminotransferase</w:t>
            </w:r>
            <w:r w:rsidRPr="0032236E">
              <w:rPr>
                <w:sz w:val="20"/>
                <w:vertAlign w:val="superscript"/>
              </w:rPr>
              <w:t>*, ‡</w:t>
            </w:r>
            <w:r w:rsidRPr="0032236E">
              <w:rPr>
                <w:sz w:val="20"/>
              </w:rPr>
              <w:br/>
              <w:t>Forhøjet basisk fosfatase i blodet</w:t>
            </w:r>
            <w:r w:rsidRPr="0032236E">
              <w:rPr>
                <w:sz w:val="20"/>
                <w:vertAlign w:val="superscript"/>
              </w:rPr>
              <w:t>‡</w:t>
            </w:r>
            <w:r w:rsidRPr="0032236E">
              <w:rPr>
                <w:sz w:val="20"/>
              </w:rPr>
              <w:br/>
              <w:t>Forhøjet gammaglutamyltransferase</w:t>
            </w:r>
            <w:r w:rsidRPr="0032236E">
              <w:rPr>
                <w:sz w:val="20"/>
                <w:vertAlign w:val="superscript"/>
              </w:rPr>
              <w:t>‡</w:t>
            </w:r>
          </w:p>
        </w:tc>
        <w:tc>
          <w:tcPr>
            <w:tcW w:w="2410" w:type="dxa"/>
            <w:tcBorders>
              <w:top w:val="single" w:sz="4" w:space="0" w:color="auto"/>
              <w:left w:val="single" w:sz="4" w:space="0" w:color="auto"/>
              <w:bottom w:val="single" w:sz="4" w:space="0" w:color="auto"/>
              <w:right w:val="single" w:sz="4" w:space="0" w:color="auto"/>
            </w:tcBorders>
            <w:hideMark/>
          </w:tcPr>
          <w:p w14:paraId="41D369C2" w14:textId="77777777" w:rsidR="0032236E" w:rsidRPr="0032236E" w:rsidRDefault="0032236E" w:rsidP="0032236E">
            <w:pPr>
              <w:ind w:left="29"/>
              <w:rPr>
                <w:sz w:val="20"/>
              </w:rPr>
            </w:pPr>
            <w:r w:rsidRPr="0032236E">
              <w:rPr>
                <w:sz w:val="20"/>
              </w:rPr>
              <w:t>Hypoalbuminæmi</w:t>
            </w:r>
            <w:r w:rsidRPr="0032236E">
              <w:rPr>
                <w:sz w:val="20"/>
                <w:vertAlign w:val="superscript"/>
              </w:rPr>
              <w:t>*, ‡</w:t>
            </w:r>
            <w:r w:rsidRPr="0032236E">
              <w:rPr>
                <w:sz w:val="20"/>
              </w:rPr>
              <w:br/>
              <w:t>Forhøjet alaninaminotransferase</w:t>
            </w:r>
            <w:r w:rsidRPr="0032236E">
              <w:rPr>
                <w:sz w:val="20"/>
                <w:vertAlign w:val="superscript"/>
              </w:rPr>
              <w:t>‡</w:t>
            </w:r>
            <w:r w:rsidRPr="0032236E">
              <w:rPr>
                <w:sz w:val="20"/>
              </w:rPr>
              <w:br/>
              <w:t>Forhøjet aspartataminotransferase</w:t>
            </w:r>
            <w:r w:rsidRPr="0032236E">
              <w:rPr>
                <w:sz w:val="20"/>
                <w:vertAlign w:val="superscript"/>
              </w:rPr>
              <w:t>‡</w:t>
            </w:r>
            <w:r w:rsidRPr="0032236E">
              <w:rPr>
                <w:sz w:val="20"/>
              </w:rPr>
              <w:br/>
              <w:t>Forhøjet basisk fosfatase i blodet</w:t>
            </w:r>
            <w:r w:rsidRPr="0032236E">
              <w:rPr>
                <w:sz w:val="20"/>
                <w:vertAlign w:val="superscript"/>
              </w:rPr>
              <w:t>‡</w:t>
            </w:r>
          </w:p>
        </w:tc>
        <w:tc>
          <w:tcPr>
            <w:tcW w:w="2410" w:type="dxa"/>
            <w:tcBorders>
              <w:top w:val="single" w:sz="4" w:space="0" w:color="auto"/>
              <w:left w:val="single" w:sz="4" w:space="0" w:color="auto"/>
              <w:bottom w:val="single" w:sz="4" w:space="0" w:color="auto"/>
              <w:right w:val="single" w:sz="4" w:space="0" w:color="auto"/>
            </w:tcBorders>
            <w:hideMark/>
          </w:tcPr>
          <w:p w14:paraId="668D0E8B" w14:textId="77777777" w:rsidR="0032236E" w:rsidRPr="0032236E" w:rsidRDefault="0032236E" w:rsidP="0032236E">
            <w:pPr>
              <w:ind w:left="29"/>
              <w:rPr>
                <w:sz w:val="20"/>
              </w:rPr>
            </w:pPr>
            <w:r w:rsidRPr="0032236E">
              <w:rPr>
                <w:sz w:val="20"/>
              </w:rPr>
              <w:t>Forhøjet bilirubin i blodet</w:t>
            </w:r>
            <w:r w:rsidRPr="0032236E">
              <w:rPr>
                <w:sz w:val="20"/>
                <w:vertAlign w:val="superscript"/>
              </w:rPr>
              <w:t>‡</w:t>
            </w:r>
            <w:r w:rsidRPr="0032236E">
              <w:rPr>
                <w:sz w:val="20"/>
              </w:rPr>
              <w:br/>
              <w:t>Hypoalbuminæmi</w:t>
            </w:r>
            <w:r w:rsidRPr="0032236E">
              <w:rPr>
                <w:sz w:val="20"/>
                <w:vertAlign w:val="superscript"/>
              </w:rPr>
              <w:t>‡</w:t>
            </w:r>
            <w:r w:rsidRPr="0032236E">
              <w:rPr>
                <w:sz w:val="20"/>
              </w:rPr>
              <w:br/>
              <w:t>Forhøjet alaninaminotransferase</w:t>
            </w:r>
            <w:r w:rsidRPr="0032236E">
              <w:rPr>
                <w:sz w:val="20"/>
                <w:vertAlign w:val="superscript"/>
              </w:rPr>
              <w:t>‡</w:t>
            </w:r>
            <w:r w:rsidRPr="0032236E">
              <w:rPr>
                <w:sz w:val="20"/>
              </w:rPr>
              <w:br/>
              <w:t>Forhøjet aspartataminotransferase</w:t>
            </w:r>
            <w:r w:rsidRPr="0032236E">
              <w:rPr>
                <w:sz w:val="20"/>
                <w:vertAlign w:val="superscript"/>
              </w:rPr>
              <w:t>‡</w:t>
            </w:r>
            <w:r w:rsidRPr="0032236E">
              <w:rPr>
                <w:sz w:val="20"/>
              </w:rPr>
              <w:br/>
              <w:t>Forhøjet basisk fosfatase i blodet</w:t>
            </w:r>
            <w:r w:rsidRPr="0032236E">
              <w:rPr>
                <w:sz w:val="20"/>
                <w:vertAlign w:val="superscript"/>
              </w:rPr>
              <w:t>‡</w:t>
            </w:r>
          </w:p>
        </w:tc>
      </w:tr>
      <w:tr w:rsidR="0032236E" w:rsidRPr="0032236E" w14:paraId="0EC0C372"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10A1A485"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243142AF" w14:textId="77777777" w:rsidR="0032236E" w:rsidRPr="0032236E" w:rsidRDefault="0032236E" w:rsidP="0032236E">
            <w:pPr>
              <w:ind w:left="29"/>
              <w:rPr>
                <w:sz w:val="20"/>
              </w:rPr>
            </w:pPr>
            <w:r w:rsidRPr="0032236E">
              <w:rPr>
                <w:bCs/>
                <w:sz w:val="20"/>
              </w:rPr>
              <w:t>Leversvigt</w:t>
            </w:r>
            <w:r w:rsidRPr="0032236E">
              <w:rPr>
                <w:bCs/>
                <w:sz w:val="20"/>
                <w:vertAlign w:val="superscript"/>
              </w:rPr>
              <w:t>h,</w:t>
            </w:r>
            <w:r w:rsidRPr="0032236E">
              <w:rPr>
                <w:sz w:val="20"/>
                <w:vertAlign w:val="superscript"/>
              </w:rPr>
              <w:t xml:space="preserve"> †</w:t>
            </w:r>
            <w:r w:rsidRPr="0032236E">
              <w:rPr>
                <w:bCs/>
                <w:sz w:val="20"/>
              </w:rPr>
              <w:br/>
              <w:t>Hepatisk encefalopati</w:t>
            </w:r>
            <w:r w:rsidRPr="0032236E">
              <w:rPr>
                <w:bCs/>
                <w:sz w:val="20"/>
                <w:vertAlign w:val="superscript"/>
              </w:rPr>
              <w:t>i,</w:t>
            </w:r>
            <w:r w:rsidRPr="0032236E">
              <w:rPr>
                <w:sz w:val="20"/>
                <w:vertAlign w:val="superscript"/>
              </w:rPr>
              <w:t xml:space="preserve"> †</w:t>
            </w:r>
            <w:r w:rsidRPr="0032236E">
              <w:rPr>
                <w:bCs/>
                <w:sz w:val="20"/>
              </w:rPr>
              <w:br/>
              <w:t>Kolecystitis</w:t>
            </w:r>
            <w:r w:rsidRPr="0032236E">
              <w:rPr>
                <w:sz w:val="20"/>
              </w:rPr>
              <w:br/>
              <w:t>Unormal leverfunktion</w:t>
            </w:r>
          </w:p>
        </w:tc>
        <w:tc>
          <w:tcPr>
            <w:tcW w:w="2410" w:type="dxa"/>
            <w:tcBorders>
              <w:top w:val="single" w:sz="4" w:space="0" w:color="auto"/>
              <w:left w:val="single" w:sz="4" w:space="0" w:color="auto"/>
              <w:bottom w:val="single" w:sz="4" w:space="0" w:color="auto"/>
              <w:right w:val="single" w:sz="4" w:space="0" w:color="auto"/>
            </w:tcBorders>
            <w:hideMark/>
          </w:tcPr>
          <w:p w14:paraId="10D7E82D" w14:textId="77777777" w:rsidR="0032236E" w:rsidRPr="0032236E" w:rsidRDefault="0032236E" w:rsidP="0032236E">
            <w:pPr>
              <w:ind w:left="29"/>
              <w:rPr>
                <w:bCs/>
                <w:sz w:val="20"/>
              </w:rPr>
            </w:pPr>
            <w:r w:rsidRPr="0032236E">
              <w:rPr>
                <w:bCs/>
                <w:sz w:val="20"/>
              </w:rPr>
              <w:t>Kolecystitis</w:t>
            </w:r>
            <w:r w:rsidRPr="0032236E">
              <w:rPr>
                <w:sz w:val="20"/>
              </w:rPr>
              <w:br/>
              <w:t>Unormal leverfunktion</w:t>
            </w:r>
            <w:r w:rsidRPr="0032236E">
              <w:rPr>
                <w:sz w:val="20"/>
              </w:rPr>
              <w:br/>
              <w:t>Forhøjet gammaglutamyltransferase</w:t>
            </w:r>
            <w:r w:rsidRPr="0032236E">
              <w:rPr>
                <w:sz w:val="20"/>
              </w:rPr>
              <w:br/>
              <w:t>Forhøjet bilirubin i blodet</w:t>
            </w:r>
            <w:r w:rsidRPr="0032236E">
              <w:rPr>
                <w:sz w:val="20"/>
                <w:vertAlign w:val="superscript"/>
              </w:rPr>
              <w:t xml:space="preserve">*, </w:t>
            </w:r>
            <w:r w:rsidRPr="0032236E">
              <w:rPr>
                <w:bCs/>
                <w:sz w:val="20"/>
                <w:vertAlign w:val="superscript"/>
              </w:rPr>
              <w:t>‡</w:t>
            </w:r>
          </w:p>
        </w:tc>
        <w:tc>
          <w:tcPr>
            <w:tcW w:w="2410" w:type="dxa"/>
            <w:tcBorders>
              <w:top w:val="single" w:sz="4" w:space="0" w:color="auto"/>
              <w:left w:val="single" w:sz="4" w:space="0" w:color="auto"/>
              <w:bottom w:val="single" w:sz="4" w:space="0" w:color="auto"/>
              <w:right w:val="single" w:sz="4" w:space="0" w:color="auto"/>
            </w:tcBorders>
            <w:hideMark/>
          </w:tcPr>
          <w:p w14:paraId="45F2CD74" w14:textId="77777777" w:rsidR="0032236E" w:rsidRPr="0032236E" w:rsidRDefault="0032236E" w:rsidP="0032236E">
            <w:pPr>
              <w:ind w:left="29"/>
              <w:rPr>
                <w:sz w:val="20"/>
              </w:rPr>
            </w:pPr>
            <w:r w:rsidRPr="0032236E">
              <w:rPr>
                <w:bCs/>
                <w:sz w:val="20"/>
              </w:rPr>
              <w:t>Kolecystitis</w:t>
            </w:r>
            <w:r w:rsidRPr="0032236E">
              <w:rPr>
                <w:sz w:val="20"/>
              </w:rPr>
              <w:br/>
              <w:t>Unormal leverfunktion</w:t>
            </w:r>
            <w:r w:rsidRPr="0032236E">
              <w:rPr>
                <w:sz w:val="20"/>
              </w:rPr>
              <w:br/>
              <w:t>Forhøjet gammaglutamyltransferase</w:t>
            </w:r>
          </w:p>
        </w:tc>
      </w:tr>
      <w:tr w:rsidR="0032236E" w:rsidRPr="0032236E" w14:paraId="5D5E4651"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141699E6"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421AC9D9" w14:textId="77777777" w:rsidR="0032236E" w:rsidRPr="0032236E" w:rsidRDefault="0032236E" w:rsidP="0032236E">
            <w:pPr>
              <w:ind w:left="29"/>
              <w:rPr>
                <w:sz w:val="20"/>
                <w:lang w:val="en-US"/>
              </w:rPr>
            </w:pPr>
            <w:r w:rsidRPr="0032236E">
              <w:rPr>
                <w:sz w:val="20"/>
                <w:lang w:val="en-US"/>
              </w:rPr>
              <w:t>Hepatocellulær skade/hepatitis</w:t>
            </w:r>
            <w:r w:rsidRPr="0032236E">
              <w:rPr>
                <w:sz w:val="20"/>
                <w:vertAlign w:val="superscript"/>
                <w:lang w:val="en-US"/>
              </w:rPr>
              <w:t>j</w:t>
            </w:r>
          </w:p>
        </w:tc>
        <w:tc>
          <w:tcPr>
            <w:tcW w:w="2410" w:type="dxa"/>
            <w:tcBorders>
              <w:top w:val="single" w:sz="4" w:space="0" w:color="auto"/>
              <w:left w:val="single" w:sz="4" w:space="0" w:color="auto"/>
              <w:bottom w:val="single" w:sz="4" w:space="0" w:color="auto"/>
              <w:right w:val="single" w:sz="4" w:space="0" w:color="auto"/>
            </w:tcBorders>
            <w:hideMark/>
          </w:tcPr>
          <w:p w14:paraId="18BE53A4" w14:textId="77777777" w:rsidR="0032236E" w:rsidRPr="0032236E" w:rsidRDefault="0032236E" w:rsidP="0032236E">
            <w:pPr>
              <w:ind w:left="29"/>
              <w:rPr>
                <w:bCs/>
                <w:sz w:val="20"/>
                <w:lang w:val="en-US"/>
              </w:rPr>
            </w:pPr>
            <w:r w:rsidRPr="0032236E">
              <w:rPr>
                <w:bCs/>
                <w:sz w:val="20"/>
                <w:lang w:val="en-US"/>
              </w:rPr>
              <w:t>Leversvigt</w:t>
            </w:r>
            <w:r w:rsidRPr="0032236E">
              <w:rPr>
                <w:bCs/>
                <w:sz w:val="20"/>
                <w:vertAlign w:val="superscript"/>
                <w:lang w:val="en-US"/>
              </w:rPr>
              <w:t>h,</w:t>
            </w:r>
            <w:r w:rsidRPr="0032236E">
              <w:rPr>
                <w:sz w:val="20"/>
                <w:vertAlign w:val="superscript"/>
                <w:lang w:val="en-US"/>
              </w:rPr>
              <w:t xml:space="preserve"> †</w:t>
            </w:r>
            <w:r w:rsidRPr="0032236E">
              <w:rPr>
                <w:bCs/>
                <w:sz w:val="20"/>
                <w:lang w:val="en-US"/>
              </w:rPr>
              <w:br/>
              <w:t>Hepatisk encefalopati</w:t>
            </w:r>
            <w:r w:rsidRPr="0032236E">
              <w:rPr>
                <w:bCs/>
                <w:sz w:val="20"/>
                <w:vertAlign w:val="superscript"/>
                <w:lang w:val="en-US"/>
              </w:rPr>
              <w:t>i</w:t>
            </w:r>
          </w:p>
        </w:tc>
        <w:tc>
          <w:tcPr>
            <w:tcW w:w="2410" w:type="dxa"/>
            <w:tcBorders>
              <w:top w:val="single" w:sz="4" w:space="0" w:color="auto"/>
              <w:left w:val="single" w:sz="4" w:space="0" w:color="auto"/>
              <w:bottom w:val="single" w:sz="4" w:space="0" w:color="auto"/>
              <w:right w:val="single" w:sz="4" w:space="0" w:color="auto"/>
            </w:tcBorders>
            <w:hideMark/>
          </w:tcPr>
          <w:p w14:paraId="589B6AD5" w14:textId="77777777" w:rsidR="0032236E" w:rsidRPr="0032236E" w:rsidRDefault="0032236E" w:rsidP="0032236E">
            <w:pPr>
              <w:ind w:left="29"/>
              <w:rPr>
                <w:sz w:val="20"/>
              </w:rPr>
            </w:pPr>
            <w:r w:rsidRPr="0032236E">
              <w:rPr>
                <w:bCs/>
                <w:sz w:val="20"/>
              </w:rPr>
              <w:t>Leversvigt</w:t>
            </w:r>
            <w:r w:rsidRPr="0032236E">
              <w:rPr>
                <w:bCs/>
                <w:sz w:val="20"/>
                <w:vertAlign w:val="superscript"/>
              </w:rPr>
              <w:t>h,</w:t>
            </w:r>
            <w:r w:rsidRPr="0032236E">
              <w:rPr>
                <w:sz w:val="20"/>
                <w:vertAlign w:val="superscript"/>
              </w:rPr>
              <w:t xml:space="preserve"> †</w:t>
            </w:r>
            <w:r w:rsidRPr="0032236E">
              <w:rPr>
                <w:bCs/>
                <w:sz w:val="20"/>
              </w:rPr>
              <w:br/>
              <w:t>Hepatisk encefalopati</w:t>
            </w:r>
            <w:r w:rsidRPr="0032236E">
              <w:rPr>
                <w:bCs/>
                <w:sz w:val="20"/>
                <w:vertAlign w:val="superscript"/>
              </w:rPr>
              <w:t>i</w:t>
            </w:r>
            <w:r w:rsidRPr="0032236E">
              <w:rPr>
                <w:sz w:val="20"/>
              </w:rPr>
              <w:br/>
              <w:t>Hepatocellulær skade/hepatitis</w:t>
            </w:r>
            <w:r w:rsidRPr="0032236E">
              <w:rPr>
                <w:sz w:val="20"/>
                <w:vertAlign w:val="superscript"/>
              </w:rPr>
              <w:t>j</w:t>
            </w:r>
          </w:p>
        </w:tc>
      </w:tr>
      <w:tr w:rsidR="0032236E" w:rsidRPr="0032236E" w14:paraId="4EE9D927"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04BC8292" w14:textId="77777777" w:rsidR="0032236E" w:rsidRPr="0032236E" w:rsidRDefault="0032236E" w:rsidP="0032236E">
            <w:pPr>
              <w:ind w:left="29"/>
              <w:rPr>
                <w:b/>
                <w:sz w:val="20"/>
                <w:lang w:val="en-US"/>
              </w:rPr>
            </w:pPr>
            <w:r w:rsidRPr="0032236E">
              <w:rPr>
                <w:b/>
                <w:bCs/>
                <w:sz w:val="20"/>
                <w:lang w:val="en-US"/>
              </w:rPr>
              <w:t>Hud og subkutane væv</w:t>
            </w:r>
          </w:p>
        </w:tc>
      </w:tr>
      <w:tr w:rsidR="0032236E" w:rsidRPr="0032236E" w14:paraId="18309BD1"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7C3C9D42"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3C69E2FD" w14:textId="77777777" w:rsidR="0032236E" w:rsidRPr="0032236E" w:rsidRDefault="0032236E" w:rsidP="0032236E">
            <w:pPr>
              <w:ind w:left="29"/>
              <w:rPr>
                <w:sz w:val="20"/>
                <w:lang w:val="en-US"/>
              </w:rPr>
            </w:pPr>
            <w:r w:rsidRPr="0032236E">
              <w:rPr>
                <w:sz w:val="20"/>
                <w:lang w:val="en-US"/>
              </w:rPr>
              <w:t>Palmoplantar erytro</w:t>
            </w:r>
            <w:r w:rsidRPr="0032236E">
              <w:rPr>
                <w:sz w:val="20"/>
                <w:lang w:val="en-US"/>
              </w:rPr>
              <w:softHyphen/>
              <w:t>dysæstesisyndrom</w:t>
            </w:r>
            <w:r w:rsidRPr="0032236E">
              <w:rPr>
                <w:sz w:val="20"/>
                <w:lang w:val="en-US"/>
              </w:rPr>
              <w:br/>
              <w:t>Udslæt</w:t>
            </w:r>
            <w:r w:rsidRPr="0032236E">
              <w:rPr>
                <w:sz w:val="20"/>
                <w:lang w:val="en-US"/>
              </w:rPr>
              <w:br/>
              <w:t>Alopeci</w:t>
            </w:r>
          </w:p>
        </w:tc>
        <w:tc>
          <w:tcPr>
            <w:tcW w:w="2410" w:type="dxa"/>
            <w:tcBorders>
              <w:top w:val="single" w:sz="4" w:space="0" w:color="auto"/>
              <w:left w:val="single" w:sz="4" w:space="0" w:color="auto"/>
              <w:bottom w:val="single" w:sz="4" w:space="0" w:color="auto"/>
              <w:right w:val="single" w:sz="4" w:space="0" w:color="auto"/>
            </w:tcBorders>
            <w:hideMark/>
          </w:tcPr>
          <w:p w14:paraId="4535E10C" w14:textId="77777777" w:rsidR="0032236E" w:rsidRPr="0032236E" w:rsidRDefault="0032236E" w:rsidP="0032236E">
            <w:pPr>
              <w:ind w:left="29"/>
              <w:rPr>
                <w:sz w:val="20"/>
                <w:lang w:val="en-US"/>
              </w:rPr>
            </w:pPr>
            <w:r w:rsidRPr="0032236E">
              <w:rPr>
                <w:sz w:val="20"/>
                <w:lang w:val="en-US"/>
              </w:rPr>
              <w:t>Palmoplantar erytro</w:t>
            </w:r>
            <w:r w:rsidRPr="0032236E">
              <w:rPr>
                <w:sz w:val="20"/>
                <w:lang w:val="en-US"/>
              </w:rPr>
              <w:softHyphen/>
              <w:t>dysæstesisyndrom</w:t>
            </w:r>
            <w:r w:rsidRPr="0032236E">
              <w:rPr>
                <w:sz w:val="20"/>
                <w:lang w:val="en-US"/>
              </w:rPr>
              <w:br/>
              <w:t>Udslæt</w:t>
            </w:r>
          </w:p>
        </w:tc>
        <w:tc>
          <w:tcPr>
            <w:tcW w:w="2410" w:type="dxa"/>
            <w:tcBorders>
              <w:top w:val="single" w:sz="4" w:space="0" w:color="auto"/>
              <w:left w:val="single" w:sz="4" w:space="0" w:color="auto"/>
              <w:bottom w:val="single" w:sz="4" w:space="0" w:color="auto"/>
              <w:right w:val="single" w:sz="4" w:space="0" w:color="auto"/>
            </w:tcBorders>
            <w:hideMark/>
          </w:tcPr>
          <w:p w14:paraId="3F075ABB" w14:textId="77777777" w:rsidR="0032236E" w:rsidRPr="0032236E" w:rsidRDefault="0032236E" w:rsidP="0032236E">
            <w:pPr>
              <w:ind w:left="29"/>
              <w:rPr>
                <w:sz w:val="20"/>
                <w:lang w:val="en-US"/>
              </w:rPr>
            </w:pPr>
            <w:r w:rsidRPr="0032236E">
              <w:rPr>
                <w:sz w:val="20"/>
                <w:lang w:val="en-US"/>
              </w:rPr>
              <w:t>Palmoplantar erytro</w:t>
            </w:r>
            <w:r w:rsidRPr="0032236E">
              <w:rPr>
                <w:sz w:val="20"/>
                <w:lang w:val="en-US"/>
              </w:rPr>
              <w:softHyphen/>
              <w:t>dysæstesisyndrom</w:t>
            </w:r>
            <w:r w:rsidRPr="0032236E">
              <w:rPr>
                <w:sz w:val="20"/>
                <w:lang w:val="en-US"/>
              </w:rPr>
              <w:br/>
              <w:t>Udslæt</w:t>
            </w:r>
          </w:p>
        </w:tc>
      </w:tr>
      <w:tr w:rsidR="0032236E" w:rsidRPr="0032236E" w14:paraId="2D7B56C6"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1BD65946"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092B9CB0" w14:textId="77777777" w:rsidR="0032236E" w:rsidRPr="0032236E" w:rsidRDefault="0032236E" w:rsidP="0032236E">
            <w:pPr>
              <w:ind w:left="29"/>
              <w:rPr>
                <w:sz w:val="20"/>
                <w:lang w:val="en-US"/>
              </w:rPr>
            </w:pPr>
            <w:r w:rsidRPr="0032236E">
              <w:rPr>
                <w:sz w:val="20"/>
                <w:lang w:val="en-US"/>
              </w:rPr>
              <w:t>Hyperkeratose</w:t>
            </w:r>
          </w:p>
        </w:tc>
        <w:tc>
          <w:tcPr>
            <w:tcW w:w="2410" w:type="dxa"/>
            <w:tcBorders>
              <w:top w:val="single" w:sz="4" w:space="0" w:color="auto"/>
              <w:left w:val="single" w:sz="4" w:space="0" w:color="auto"/>
              <w:bottom w:val="single" w:sz="4" w:space="0" w:color="auto"/>
              <w:right w:val="single" w:sz="4" w:space="0" w:color="auto"/>
            </w:tcBorders>
            <w:hideMark/>
          </w:tcPr>
          <w:p w14:paraId="6926BFA3" w14:textId="77777777" w:rsidR="0032236E" w:rsidRPr="0032236E" w:rsidRDefault="0032236E" w:rsidP="0032236E">
            <w:pPr>
              <w:ind w:left="29"/>
              <w:rPr>
                <w:sz w:val="20"/>
                <w:lang w:val="en-US"/>
              </w:rPr>
            </w:pPr>
            <w:r w:rsidRPr="0032236E">
              <w:rPr>
                <w:sz w:val="20"/>
                <w:lang w:val="en-US"/>
              </w:rPr>
              <w:t>Alopeci</w:t>
            </w:r>
          </w:p>
        </w:tc>
        <w:tc>
          <w:tcPr>
            <w:tcW w:w="2410" w:type="dxa"/>
            <w:tcBorders>
              <w:top w:val="single" w:sz="4" w:space="0" w:color="auto"/>
              <w:left w:val="single" w:sz="4" w:space="0" w:color="auto"/>
              <w:bottom w:val="single" w:sz="4" w:space="0" w:color="auto"/>
              <w:right w:val="single" w:sz="4" w:space="0" w:color="auto"/>
            </w:tcBorders>
            <w:hideMark/>
          </w:tcPr>
          <w:p w14:paraId="0E92B6CC" w14:textId="77777777" w:rsidR="0032236E" w:rsidRPr="0032236E" w:rsidRDefault="0032236E" w:rsidP="0032236E">
            <w:pPr>
              <w:ind w:left="29"/>
              <w:rPr>
                <w:sz w:val="20"/>
                <w:lang w:val="en-US"/>
              </w:rPr>
            </w:pPr>
            <w:r w:rsidRPr="0032236E">
              <w:rPr>
                <w:sz w:val="20"/>
                <w:lang w:val="en-US"/>
              </w:rPr>
              <w:t>Hyperkeratose</w:t>
            </w:r>
            <w:r w:rsidRPr="0032236E">
              <w:rPr>
                <w:sz w:val="20"/>
                <w:lang w:val="en-US"/>
              </w:rPr>
              <w:br/>
              <w:t>Alopeci</w:t>
            </w:r>
          </w:p>
        </w:tc>
      </w:tr>
      <w:tr w:rsidR="0032236E" w:rsidRPr="0032236E" w14:paraId="5BEB71A7"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6FBCB947"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tcPr>
          <w:p w14:paraId="361CC058"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hideMark/>
          </w:tcPr>
          <w:p w14:paraId="080BCB03" w14:textId="77777777" w:rsidR="0032236E" w:rsidRPr="0032236E" w:rsidRDefault="0032236E" w:rsidP="0032236E">
            <w:pPr>
              <w:ind w:left="29"/>
              <w:rPr>
                <w:sz w:val="20"/>
                <w:lang w:val="en-US"/>
              </w:rPr>
            </w:pPr>
            <w:r w:rsidRPr="0032236E">
              <w:rPr>
                <w:sz w:val="20"/>
                <w:lang w:val="en-US"/>
              </w:rPr>
              <w:t>Hyperkeratose</w:t>
            </w:r>
          </w:p>
        </w:tc>
        <w:tc>
          <w:tcPr>
            <w:tcW w:w="2410" w:type="dxa"/>
            <w:tcBorders>
              <w:top w:val="single" w:sz="4" w:space="0" w:color="auto"/>
              <w:left w:val="single" w:sz="4" w:space="0" w:color="auto"/>
              <w:bottom w:val="single" w:sz="4" w:space="0" w:color="auto"/>
              <w:right w:val="single" w:sz="4" w:space="0" w:color="auto"/>
            </w:tcBorders>
          </w:tcPr>
          <w:p w14:paraId="4777D9CD" w14:textId="77777777" w:rsidR="0032236E" w:rsidRPr="0032236E" w:rsidRDefault="0032236E" w:rsidP="0032236E">
            <w:pPr>
              <w:ind w:left="29"/>
              <w:rPr>
                <w:sz w:val="20"/>
                <w:lang w:val="en-US"/>
              </w:rPr>
            </w:pPr>
          </w:p>
        </w:tc>
      </w:tr>
      <w:tr w:rsidR="0032236E" w:rsidRPr="0032236E" w14:paraId="6393CF99"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7273E7E2" w14:textId="77777777" w:rsidR="0032236E" w:rsidRPr="0032236E" w:rsidRDefault="0032236E" w:rsidP="0032236E">
            <w:pPr>
              <w:ind w:left="29"/>
              <w:rPr>
                <w:b/>
                <w:sz w:val="20"/>
              </w:rPr>
            </w:pPr>
            <w:r w:rsidRPr="0032236E">
              <w:rPr>
                <w:b/>
                <w:bCs/>
                <w:sz w:val="20"/>
              </w:rPr>
              <w:t>Knogler, led, muskler og bindevæv</w:t>
            </w:r>
          </w:p>
        </w:tc>
      </w:tr>
      <w:tr w:rsidR="0032236E" w:rsidRPr="0032236E" w14:paraId="7E3565B9" w14:textId="77777777" w:rsidTr="0032236E">
        <w:trPr>
          <w:cantSplit/>
          <w:trHeight w:val="1194"/>
        </w:trPr>
        <w:tc>
          <w:tcPr>
            <w:tcW w:w="1980" w:type="dxa"/>
            <w:tcBorders>
              <w:top w:val="single" w:sz="4" w:space="0" w:color="auto"/>
              <w:left w:val="single" w:sz="4" w:space="0" w:color="auto"/>
              <w:bottom w:val="single" w:sz="4" w:space="0" w:color="auto"/>
              <w:right w:val="single" w:sz="4" w:space="0" w:color="auto"/>
            </w:tcBorders>
            <w:hideMark/>
          </w:tcPr>
          <w:p w14:paraId="388FFC38"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06CBCFCE" w14:textId="77777777" w:rsidR="0032236E" w:rsidRPr="0032236E" w:rsidRDefault="0032236E" w:rsidP="0032236E">
            <w:pPr>
              <w:ind w:left="29"/>
              <w:rPr>
                <w:sz w:val="20"/>
                <w:lang w:val="nb-NO"/>
              </w:rPr>
            </w:pPr>
            <w:r w:rsidRPr="0032236E">
              <w:rPr>
                <w:sz w:val="20"/>
                <w:lang w:val="nb-NO"/>
              </w:rPr>
              <w:t>Rygsmerter</w:t>
            </w:r>
            <w:r w:rsidRPr="0032236E">
              <w:rPr>
                <w:sz w:val="20"/>
                <w:lang w:val="nb-NO"/>
              </w:rPr>
              <w:br/>
              <w:t>Artralgi</w:t>
            </w:r>
            <w:r w:rsidRPr="0032236E">
              <w:rPr>
                <w:sz w:val="20"/>
                <w:lang w:val="nb-NO"/>
              </w:rPr>
              <w:br/>
              <w:t>Myalgi</w:t>
            </w:r>
            <w:r w:rsidRPr="0032236E">
              <w:rPr>
                <w:sz w:val="20"/>
                <w:lang w:val="nb-NO"/>
              </w:rPr>
              <w:br/>
              <w:t>Ekstremitetssmerter</w:t>
            </w:r>
            <w:r w:rsidRPr="0032236E">
              <w:rPr>
                <w:sz w:val="20"/>
                <w:lang w:val="nb-NO"/>
              </w:rPr>
              <w:br/>
              <w:t>Muskuloskeletale smerter</w:t>
            </w:r>
          </w:p>
        </w:tc>
        <w:tc>
          <w:tcPr>
            <w:tcW w:w="2410" w:type="dxa"/>
            <w:tcBorders>
              <w:top w:val="single" w:sz="4" w:space="0" w:color="auto"/>
              <w:left w:val="single" w:sz="4" w:space="0" w:color="auto"/>
              <w:bottom w:val="single" w:sz="4" w:space="0" w:color="auto"/>
              <w:right w:val="single" w:sz="4" w:space="0" w:color="auto"/>
            </w:tcBorders>
            <w:hideMark/>
          </w:tcPr>
          <w:p w14:paraId="53EFD50C" w14:textId="77777777" w:rsidR="0032236E" w:rsidRPr="0032236E" w:rsidRDefault="0032236E" w:rsidP="0032236E">
            <w:pPr>
              <w:ind w:left="29"/>
              <w:rPr>
                <w:sz w:val="20"/>
                <w:lang w:val="en-US"/>
              </w:rPr>
            </w:pPr>
            <w:r w:rsidRPr="0032236E">
              <w:rPr>
                <w:sz w:val="20"/>
                <w:lang w:val="en-US"/>
              </w:rPr>
              <w:t>Rygsmerter</w:t>
            </w:r>
            <w:r w:rsidRPr="0032236E">
              <w:rPr>
                <w:sz w:val="20"/>
                <w:lang w:val="en-US"/>
              </w:rPr>
              <w:br/>
              <w:t>Artralgi</w:t>
            </w:r>
          </w:p>
        </w:tc>
        <w:tc>
          <w:tcPr>
            <w:tcW w:w="2410" w:type="dxa"/>
            <w:tcBorders>
              <w:top w:val="single" w:sz="4" w:space="0" w:color="auto"/>
              <w:left w:val="single" w:sz="4" w:space="0" w:color="auto"/>
              <w:bottom w:val="single" w:sz="4" w:space="0" w:color="auto"/>
              <w:right w:val="single" w:sz="4" w:space="0" w:color="auto"/>
            </w:tcBorders>
            <w:hideMark/>
          </w:tcPr>
          <w:p w14:paraId="32CD0494" w14:textId="77777777" w:rsidR="0032236E" w:rsidRPr="0032236E" w:rsidRDefault="0032236E" w:rsidP="0032236E">
            <w:pPr>
              <w:ind w:left="29"/>
              <w:rPr>
                <w:sz w:val="20"/>
                <w:lang w:val="nb-NO"/>
              </w:rPr>
            </w:pPr>
            <w:r w:rsidRPr="0032236E">
              <w:rPr>
                <w:sz w:val="20"/>
                <w:lang w:val="nb-NO"/>
              </w:rPr>
              <w:t>Rygsmerter</w:t>
            </w:r>
            <w:r w:rsidRPr="0032236E">
              <w:rPr>
                <w:sz w:val="20"/>
                <w:lang w:val="nb-NO"/>
              </w:rPr>
              <w:br/>
              <w:t>Artralgi</w:t>
            </w:r>
            <w:r w:rsidRPr="0032236E">
              <w:rPr>
                <w:sz w:val="20"/>
                <w:lang w:val="nb-NO"/>
              </w:rPr>
              <w:br/>
              <w:t>Myalgi</w:t>
            </w:r>
            <w:r w:rsidRPr="0032236E">
              <w:rPr>
                <w:sz w:val="20"/>
                <w:lang w:val="nb-NO"/>
              </w:rPr>
              <w:br/>
              <w:t>Ekstremitetssmerter</w:t>
            </w:r>
            <w:r w:rsidRPr="0032236E">
              <w:rPr>
                <w:sz w:val="20"/>
                <w:lang w:val="nb-NO"/>
              </w:rPr>
              <w:br/>
              <w:t>Muskuloskeletale smerter</w:t>
            </w:r>
          </w:p>
        </w:tc>
      </w:tr>
      <w:tr w:rsidR="0032236E" w:rsidRPr="0032236E" w14:paraId="4BF3874D"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618C60BE" w14:textId="77777777" w:rsidR="0032236E" w:rsidRPr="0032236E" w:rsidRDefault="0032236E" w:rsidP="0032236E">
            <w:pPr>
              <w:ind w:left="29"/>
              <w:rPr>
                <w:sz w:val="20"/>
                <w:lang w:val="en-US"/>
              </w:rPr>
            </w:pPr>
            <w:r w:rsidRPr="0032236E">
              <w:rPr>
                <w:sz w:val="20"/>
                <w:lang w:val="en-US"/>
              </w:rPr>
              <w:lastRenderedPageBreak/>
              <w:t>Almindelig</w:t>
            </w:r>
          </w:p>
        </w:tc>
        <w:tc>
          <w:tcPr>
            <w:tcW w:w="2551" w:type="dxa"/>
            <w:tcBorders>
              <w:top w:val="single" w:sz="4" w:space="0" w:color="auto"/>
              <w:left w:val="single" w:sz="4" w:space="0" w:color="auto"/>
              <w:bottom w:val="single" w:sz="4" w:space="0" w:color="auto"/>
              <w:right w:val="single" w:sz="4" w:space="0" w:color="auto"/>
            </w:tcBorders>
          </w:tcPr>
          <w:p w14:paraId="616840A6"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hideMark/>
          </w:tcPr>
          <w:p w14:paraId="77850228" w14:textId="77777777" w:rsidR="0032236E" w:rsidRPr="0032236E" w:rsidRDefault="0032236E" w:rsidP="0032236E">
            <w:pPr>
              <w:ind w:left="29"/>
              <w:rPr>
                <w:sz w:val="20"/>
                <w:lang w:val="en-US"/>
              </w:rPr>
            </w:pPr>
            <w:r w:rsidRPr="0032236E">
              <w:rPr>
                <w:sz w:val="20"/>
                <w:lang w:val="en-US"/>
              </w:rPr>
              <w:t>Myalgi</w:t>
            </w:r>
            <w:r w:rsidRPr="0032236E">
              <w:rPr>
                <w:sz w:val="20"/>
                <w:lang w:val="en-US"/>
              </w:rPr>
              <w:br/>
              <w:t>Ekstremitetssmerter</w:t>
            </w:r>
            <w:r w:rsidRPr="0032236E">
              <w:rPr>
                <w:sz w:val="20"/>
                <w:lang w:val="en-US"/>
              </w:rPr>
              <w:br/>
              <w:t>Muskuloskeletale smerter</w:t>
            </w:r>
          </w:p>
        </w:tc>
        <w:tc>
          <w:tcPr>
            <w:tcW w:w="2410" w:type="dxa"/>
            <w:tcBorders>
              <w:top w:val="single" w:sz="4" w:space="0" w:color="auto"/>
              <w:left w:val="single" w:sz="4" w:space="0" w:color="auto"/>
              <w:bottom w:val="single" w:sz="4" w:space="0" w:color="auto"/>
              <w:right w:val="single" w:sz="4" w:space="0" w:color="auto"/>
            </w:tcBorders>
          </w:tcPr>
          <w:p w14:paraId="44B0C147" w14:textId="77777777" w:rsidR="0032236E" w:rsidRPr="0032236E" w:rsidRDefault="0032236E" w:rsidP="0032236E">
            <w:pPr>
              <w:ind w:left="29"/>
              <w:rPr>
                <w:sz w:val="20"/>
                <w:lang w:val="en-US"/>
              </w:rPr>
            </w:pPr>
          </w:p>
        </w:tc>
      </w:tr>
      <w:tr w:rsidR="0032236E" w:rsidRPr="0032236E" w14:paraId="587DA71E"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589A6BE3"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3729D847" w14:textId="77777777" w:rsidR="0032236E" w:rsidRPr="0032236E" w:rsidRDefault="0032236E" w:rsidP="0032236E">
            <w:pPr>
              <w:ind w:left="29"/>
              <w:rPr>
                <w:sz w:val="20"/>
                <w:lang w:val="en-US"/>
              </w:rPr>
            </w:pPr>
            <w:r w:rsidRPr="0032236E">
              <w:rPr>
                <w:sz w:val="20"/>
                <w:lang w:val="en-US"/>
              </w:rPr>
              <w:t>Osteonekrose af kæben</w:t>
            </w:r>
          </w:p>
        </w:tc>
        <w:tc>
          <w:tcPr>
            <w:tcW w:w="2410" w:type="dxa"/>
            <w:tcBorders>
              <w:top w:val="single" w:sz="4" w:space="0" w:color="auto"/>
              <w:left w:val="single" w:sz="4" w:space="0" w:color="auto"/>
              <w:bottom w:val="single" w:sz="4" w:space="0" w:color="auto"/>
              <w:right w:val="single" w:sz="4" w:space="0" w:color="auto"/>
            </w:tcBorders>
            <w:hideMark/>
          </w:tcPr>
          <w:p w14:paraId="5B5AFC73" w14:textId="77777777" w:rsidR="0032236E" w:rsidRPr="0032236E" w:rsidRDefault="0032236E" w:rsidP="0032236E">
            <w:pPr>
              <w:ind w:left="29"/>
              <w:rPr>
                <w:sz w:val="20"/>
                <w:lang w:val="en-US"/>
              </w:rPr>
            </w:pPr>
            <w:r w:rsidRPr="0032236E">
              <w:rPr>
                <w:sz w:val="20"/>
                <w:lang w:val="en-US"/>
              </w:rPr>
              <w:t>Osteonekrose af kæben</w:t>
            </w:r>
          </w:p>
        </w:tc>
        <w:tc>
          <w:tcPr>
            <w:tcW w:w="2410" w:type="dxa"/>
            <w:tcBorders>
              <w:top w:val="single" w:sz="4" w:space="0" w:color="auto"/>
              <w:left w:val="single" w:sz="4" w:space="0" w:color="auto"/>
              <w:bottom w:val="single" w:sz="4" w:space="0" w:color="auto"/>
              <w:right w:val="single" w:sz="4" w:space="0" w:color="auto"/>
            </w:tcBorders>
          </w:tcPr>
          <w:p w14:paraId="4C93ADC1" w14:textId="77777777" w:rsidR="0032236E" w:rsidRPr="0032236E" w:rsidRDefault="0032236E" w:rsidP="0032236E">
            <w:pPr>
              <w:ind w:left="29"/>
              <w:rPr>
                <w:sz w:val="20"/>
                <w:lang w:val="en-US"/>
              </w:rPr>
            </w:pPr>
          </w:p>
        </w:tc>
      </w:tr>
      <w:tr w:rsidR="0032236E" w:rsidRPr="0032236E" w14:paraId="5ED79488"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67811A37" w14:textId="77777777" w:rsidR="0032236E" w:rsidRPr="0032236E" w:rsidRDefault="0032236E" w:rsidP="0032236E">
            <w:pPr>
              <w:ind w:left="29"/>
              <w:rPr>
                <w:b/>
                <w:sz w:val="20"/>
                <w:lang w:val="en-US"/>
              </w:rPr>
            </w:pPr>
            <w:r w:rsidRPr="0032236E">
              <w:rPr>
                <w:b/>
                <w:bCs/>
                <w:sz w:val="20"/>
                <w:lang w:val="en-US"/>
              </w:rPr>
              <w:t>Nyrer og urinveje</w:t>
            </w:r>
          </w:p>
        </w:tc>
      </w:tr>
      <w:tr w:rsidR="0032236E" w:rsidRPr="0032236E" w14:paraId="63FB03E9" w14:textId="77777777" w:rsidTr="0032236E">
        <w:trPr>
          <w:cantSplit/>
          <w:trHeight w:val="529"/>
        </w:trPr>
        <w:tc>
          <w:tcPr>
            <w:tcW w:w="1980" w:type="dxa"/>
            <w:tcBorders>
              <w:top w:val="single" w:sz="4" w:space="0" w:color="auto"/>
              <w:left w:val="single" w:sz="4" w:space="0" w:color="auto"/>
              <w:bottom w:val="single" w:sz="4" w:space="0" w:color="auto"/>
              <w:right w:val="single" w:sz="4" w:space="0" w:color="auto"/>
            </w:tcBorders>
            <w:hideMark/>
          </w:tcPr>
          <w:p w14:paraId="0F6A1C78"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74D2F31E" w14:textId="77777777" w:rsidR="0032236E" w:rsidRPr="0032236E" w:rsidRDefault="0032236E" w:rsidP="0032236E">
            <w:pPr>
              <w:ind w:left="29"/>
              <w:rPr>
                <w:sz w:val="20"/>
                <w:vertAlign w:val="superscript"/>
              </w:rPr>
            </w:pPr>
            <w:r w:rsidRPr="0032236E">
              <w:rPr>
                <w:sz w:val="20"/>
              </w:rPr>
              <w:t>Proteinuri</w:t>
            </w:r>
            <w:r w:rsidRPr="0032236E">
              <w:rPr>
                <w:sz w:val="20"/>
                <w:vertAlign w:val="superscript"/>
              </w:rPr>
              <w:t>*</w:t>
            </w:r>
            <w:r w:rsidRPr="0032236E">
              <w:rPr>
                <w:sz w:val="20"/>
              </w:rPr>
              <w:br/>
              <w:t>Forhøjet kreatinin i blodet</w:t>
            </w:r>
            <w:r w:rsidRPr="0032236E">
              <w:rPr>
                <w:sz w:val="20"/>
                <w:vertAlign w:val="superscript"/>
              </w:rPr>
              <w:t>‡</w:t>
            </w:r>
          </w:p>
        </w:tc>
        <w:tc>
          <w:tcPr>
            <w:tcW w:w="2410" w:type="dxa"/>
            <w:tcBorders>
              <w:top w:val="single" w:sz="4" w:space="0" w:color="auto"/>
              <w:left w:val="single" w:sz="4" w:space="0" w:color="auto"/>
              <w:bottom w:val="single" w:sz="4" w:space="0" w:color="auto"/>
              <w:right w:val="single" w:sz="4" w:space="0" w:color="auto"/>
            </w:tcBorders>
            <w:hideMark/>
          </w:tcPr>
          <w:p w14:paraId="5BC5C9B2" w14:textId="77777777" w:rsidR="0032236E" w:rsidRPr="0032236E" w:rsidRDefault="0032236E" w:rsidP="0032236E">
            <w:pPr>
              <w:ind w:left="29"/>
              <w:rPr>
                <w:sz w:val="20"/>
                <w:vertAlign w:val="superscript"/>
              </w:rPr>
            </w:pPr>
            <w:r w:rsidRPr="0032236E">
              <w:rPr>
                <w:sz w:val="20"/>
              </w:rPr>
              <w:t>Proteinuri</w:t>
            </w:r>
            <w:r w:rsidRPr="0032236E">
              <w:rPr>
                <w:sz w:val="20"/>
                <w:vertAlign w:val="superscript"/>
              </w:rPr>
              <w:t>*</w:t>
            </w:r>
            <w:r w:rsidRPr="0032236E">
              <w:rPr>
                <w:sz w:val="20"/>
              </w:rPr>
              <w:br/>
              <w:t>Forhøjet kreatinin i blodet</w:t>
            </w:r>
            <w:r w:rsidRPr="0032236E">
              <w:rPr>
                <w:sz w:val="20"/>
                <w:vertAlign w:val="superscript"/>
              </w:rPr>
              <w:t>‡</w:t>
            </w:r>
          </w:p>
        </w:tc>
        <w:tc>
          <w:tcPr>
            <w:tcW w:w="2410" w:type="dxa"/>
            <w:tcBorders>
              <w:top w:val="single" w:sz="4" w:space="0" w:color="auto"/>
              <w:left w:val="single" w:sz="4" w:space="0" w:color="auto"/>
              <w:bottom w:val="single" w:sz="4" w:space="0" w:color="auto"/>
              <w:right w:val="single" w:sz="4" w:space="0" w:color="auto"/>
            </w:tcBorders>
            <w:hideMark/>
          </w:tcPr>
          <w:p w14:paraId="4DD79EFC" w14:textId="77777777" w:rsidR="0032236E" w:rsidRPr="0032236E" w:rsidRDefault="0032236E" w:rsidP="0032236E">
            <w:pPr>
              <w:ind w:left="29"/>
              <w:rPr>
                <w:sz w:val="20"/>
              </w:rPr>
            </w:pPr>
            <w:r w:rsidRPr="0032236E">
              <w:rPr>
                <w:sz w:val="20"/>
              </w:rPr>
              <w:t>Proteinuri</w:t>
            </w:r>
            <w:r w:rsidRPr="0032236E">
              <w:rPr>
                <w:sz w:val="20"/>
                <w:vertAlign w:val="superscript"/>
              </w:rPr>
              <w:t>*</w:t>
            </w:r>
            <w:r w:rsidRPr="0032236E">
              <w:rPr>
                <w:sz w:val="20"/>
              </w:rPr>
              <w:br/>
              <w:t>Forhøjet kreatinin i blodet</w:t>
            </w:r>
            <w:r w:rsidRPr="0032236E">
              <w:rPr>
                <w:sz w:val="20"/>
                <w:vertAlign w:val="superscript"/>
              </w:rPr>
              <w:t>‡</w:t>
            </w:r>
          </w:p>
        </w:tc>
      </w:tr>
      <w:tr w:rsidR="0032236E" w:rsidRPr="0032236E" w14:paraId="2E50A001"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2FD1DDBC"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213431D7" w14:textId="77777777" w:rsidR="0032236E" w:rsidRPr="0032236E" w:rsidRDefault="0032236E" w:rsidP="0032236E">
            <w:pPr>
              <w:ind w:left="29"/>
              <w:rPr>
                <w:sz w:val="20"/>
              </w:rPr>
            </w:pPr>
            <w:r w:rsidRPr="0032236E">
              <w:rPr>
                <w:sz w:val="20"/>
              </w:rPr>
              <w:t>Nyresvigt</w:t>
            </w:r>
            <w:r w:rsidRPr="0032236E">
              <w:rPr>
                <w:sz w:val="20"/>
                <w:vertAlign w:val="superscript"/>
              </w:rPr>
              <w:t>k, *, †</w:t>
            </w:r>
            <w:r w:rsidRPr="0032236E">
              <w:rPr>
                <w:sz w:val="20"/>
              </w:rPr>
              <w:br/>
              <w:t>Nedsat nyrefunktion</w:t>
            </w:r>
            <w:r w:rsidRPr="0032236E">
              <w:rPr>
                <w:bCs/>
                <w:sz w:val="20"/>
                <w:vertAlign w:val="superscript"/>
              </w:rPr>
              <w:t>*</w:t>
            </w:r>
            <w:r w:rsidRPr="0032236E">
              <w:rPr>
                <w:sz w:val="20"/>
              </w:rPr>
              <w:br/>
              <w:t>Forhøjet urinstof i blodet</w:t>
            </w:r>
          </w:p>
        </w:tc>
        <w:tc>
          <w:tcPr>
            <w:tcW w:w="2410" w:type="dxa"/>
            <w:tcBorders>
              <w:top w:val="single" w:sz="4" w:space="0" w:color="auto"/>
              <w:left w:val="single" w:sz="4" w:space="0" w:color="auto"/>
              <w:bottom w:val="single" w:sz="4" w:space="0" w:color="auto"/>
              <w:right w:val="single" w:sz="4" w:space="0" w:color="auto"/>
            </w:tcBorders>
            <w:hideMark/>
          </w:tcPr>
          <w:p w14:paraId="6A68D5F3" w14:textId="77777777" w:rsidR="0032236E" w:rsidRPr="0032236E" w:rsidRDefault="0032236E" w:rsidP="0032236E">
            <w:pPr>
              <w:ind w:left="29"/>
              <w:rPr>
                <w:sz w:val="20"/>
              </w:rPr>
            </w:pPr>
            <w:r w:rsidRPr="0032236E">
              <w:rPr>
                <w:sz w:val="20"/>
              </w:rPr>
              <w:t>Nyresvigt</w:t>
            </w:r>
            <w:r w:rsidRPr="0032236E">
              <w:rPr>
                <w:sz w:val="20"/>
                <w:vertAlign w:val="superscript"/>
              </w:rPr>
              <w:t>k, *, †</w:t>
            </w:r>
            <w:r w:rsidRPr="0032236E">
              <w:rPr>
                <w:sz w:val="20"/>
              </w:rPr>
              <w:br/>
              <w:t>Nedsat nyrefunktion</w:t>
            </w:r>
            <w:r w:rsidRPr="0032236E">
              <w:rPr>
                <w:bCs/>
                <w:sz w:val="20"/>
                <w:vertAlign w:val="superscript"/>
              </w:rPr>
              <w:t>*</w:t>
            </w:r>
            <w:r w:rsidRPr="0032236E">
              <w:rPr>
                <w:sz w:val="20"/>
              </w:rPr>
              <w:br/>
              <w:t>Forhøjet urinstof i blodet</w:t>
            </w:r>
          </w:p>
        </w:tc>
        <w:tc>
          <w:tcPr>
            <w:tcW w:w="2410" w:type="dxa"/>
            <w:tcBorders>
              <w:top w:val="single" w:sz="4" w:space="0" w:color="auto"/>
              <w:left w:val="single" w:sz="4" w:space="0" w:color="auto"/>
              <w:bottom w:val="single" w:sz="4" w:space="0" w:color="auto"/>
              <w:right w:val="single" w:sz="4" w:space="0" w:color="auto"/>
            </w:tcBorders>
            <w:hideMark/>
          </w:tcPr>
          <w:p w14:paraId="52E4CB1B" w14:textId="77777777" w:rsidR="0032236E" w:rsidRPr="0032236E" w:rsidRDefault="0032236E" w:rsidP="0032236E">
            <w:pPr>
              <w:ind w:left="29"/>
              <w:rPr>
                <w:sz w:val="20"/>
              </w:rPr>
            </w:pPr>
            <w:r w:rsidRPr="0032236E">
              <w:rPr>
                <w:sz w:val="20"/>
              </w:rPr>
              <w:t>Nyresvigt</w:t>
            </w:r>
            <w:r w:rsidRPr="0032236E">
              <w:rPr>
                <w:sz w:val="20"/>
                <w:vertAlign w:val="superscript"/>
              </w:rPr>
              <w:t>k, *</w:t>
            </w:r>
            <w:r w:rsidRPr="0032236E">
              <w:rPr>
                <w:sz w:val="20"/>
              </w:rPr>
              <w:br/>
              <w:t>Forhøjet urinstof i blodet</w:t>
            </w:r>
          </w:p>
        </w:tc>
      </w:tr>
      <w:tr w:rsidR="0032236E" w:rsidRPr="0032236E" w14:paraId="7CFE168E"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66170DFE"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1D80BBFE" w14:textId="77777777" w:rsidR="0032236E" w:rsidRPr="0032236E" w:rsidRDefault="0032236E" w:rsidP="0032236E">
            <w:pPr>
              <w:ind w:left="29"/>
              <w:rPr>
                <w:sz w:val="20"/>
                <w:lang w:val="en-US"/>
              </w:rPr>
            </w:pPr>
            <w:r w:rsidRPr="0032236E">
              <w:rPr>
                <w:sz w:val="20"/>
                <w:lang w:val="en-US"/>
              </w:rPr>
              <w:t>Nefrotisk syndrom</w:t>
            </w:r>
          </w:p>
        </w:tc>
        <w:tc>
          <w:tcPr>
            <w:tcW w:w="2410" w:type="dxa"/>
            <w:tcBorders>
              <w:top w:val="single" w:sz="4" w:space="0" w:color="auto"/>
              <w:left w:val="single" w:sz="4" w:space="0" w:color="auto"/>
              <w:bottom w:val="single" w:sz="4" w:space="0" w:color="auto"/>
              <w:right w:val="single" w:sz="4" w:space="0" w:color="auto"/>
            </w:tcBorders>
          </w:tcPr>
          <w:p w14:paraId="6EB8B645" w14:textId="77777777" w:rsidR="0032236E" w:rsidRPr="0032236E" w:rsidRDefault="0032236E" w:rsidP="0032236E">
            <w:pPr>
              <w:ind w:left="29"/>
              <w:rPr>
                <w:sz w:val="20"/>
                <w:lang w:val="en-US"/>
              </w:rPr>
            </w:pPr>
          </w:p>
        </w:tc>
        <w:tc>
          <w:tcPr>
            <w:tcW w:w="2410" w:type="dxa"/>
            <w:tcBorders>
              <w:top w:val="single" w:sz="4" w:space="0" w:color="auto"/>
              <w:left w:val="single" w:sz="4" w:space="0" w:color="auto"/>
              <w:bottom w:val="single" w:sz="4" w:space="0" w:color="auto"/>
              <w:right w:val="single" w:sz="4" w:space="0" w:color="auto"/>
            </w:tcBorders>
            <w:hideMark/>
          </w:tcPr>
          <w:p w14:paraId="3F355B58" w14:textId="77777777" w:rsidR="0032236E" w:rsidRPr="0032236E" w:rsidRDefault="0032236E" w:rsidP="0032236E">
            <w:pPr>
              <w:ind w:left="29"/>
              <w:rPr>
                <w:sz w:val="20"/>
                <w:lang w:val="en-US"/>
              </w:rPr>
            </w:pPr>
            <w:r w:rsidRPr="0032236E">
              <w:rPr>
                <w:sz w:val="20"/>
                <w:lang w:val="en-US"/>
              </w:rPr>
              <w:t>Nefrotisk syndrom</w:t>
            </w:r>
            <w:r w:rsidRPr="0032236E">
              <w:rPr>
                <w:sz w:val="20"/>
                <w:lang w:val="en-US"/>
              </w:rPr>
              <w:br/>
              <w:t>Nedsat nyrefunktion</w:t>
            </w:r>
            <w:r w:rsidRPr="0032236E">
              <w:rPr>
                <w:sz w:val="20"/>
                <w:vertAlign w:val="superscript"/>
                <w:lang w:val="en-US"/>
              </w:rPr>
              <w:t>*</w:t>
            </w:r>
          </w:p>
        </w:tc>
      </w:tr>
      <w:tr w:rsidR="0032236E" w:rsidRPr="0032236E" w14:paraId="32D771AF" w14:textId="77777777" w:rsidTr="0032236E">
        <w:trPr>
          <w:cantSplit/>
          <w:trHeight w:val="20"/>
        </w:trPr>
        <w:tc>
          <w:tcPr>
            <w:tcW w:w="9351" w:type="dxa"/>
            <w:gridSpan w:val="4"/>
            <w:tcBorders>
              <w:top w:val="single" w:sz="4" w:space="0" w:color="auto"/>
              <w:left w:val="single" w:sz="4" w:space="0" w:color="auto"/>
              <w:bottom w:val="single" w:sz="4" w:space="0" w:color="auto"/>
              <w:right w:val="single" w:sz="4" w:space="0" w:color="auto"/>
            </w:tcBorders>
            <w:hideMark/>
          </w:tcPr>
          <w:p w14:paraId="3AB452C0" w14:textId="77777777" w:rsidR="0032236E" w:rsidRPr="0032236E" w:rsidRDefault="0032236E" w:rsidP="0032236E">
            <w:pPr>
              <w:ind w:left="29"/>
              <w:rPr>
                <w:b/>
                <w:sz w:val="20"/>
              </w:rPr>
            </w:pPr>
            <w:r w:rsidRPr="0032236E">
              <w:rPr>
                <w:b/>
                <w:bCs/>
                <w:sz w:val="20"/>
              </w:rPr>
              <w:t>Almene symptomer og reaktioner på administrationsstedet</w:t>
            </w:r>
          </w:p>
        </w:tc>
      </w:tr>
      <w:tr w:rsidR="0032236E" w:rsidRPr="0032236E" w14:paraId="4719D3B1"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0E310990" w14:textId="77777777" w:rsidR="0032236E" w:rsidRPr="0032236E" w:rsidRDefault="0032236E" w:rsidP="0032236E">
            <w:pPr>
              <w:ind w:left="29"/>
              <w:rPr>
                <w:sz w:val="20"/>
                <w:lang w:val="en-US"/>
              </w:rPr>
            </w:pPr>
            <w:r w:rsidRPr="0032236E">
              <w:rPr>
                <w:sz w:val="20"/>
                <w:lang w:val="en-US"/>
              </w:rPr>
              <w:t>Meget almindelig</w:t>
            </w:r>
          </w:p>
        </w:tc>
        <w:tc>
          <w:tcPr>
            <w:tcW w:w="2551" w:type="dxa"/>
            <w:tcBorders>
              <w:top w:val="single" w:sz="4" w:space="0" w:color="auto"/>
              <w:left w:val="single" w:sz="4" w:space="0" w:color="auto"/>
              <w:bottom w:val="single" w:sz="4" w:space="0" w:color="auto"/>
              <w:right w:val="single" w:sz="4" w:space="0" w:color="auto"/>
            </w:tcBorders>
            <w:hideMark/>
          </w:tcPr>
          <w:p w14:paraId="0A489BA1" w14:textId="77777777" w:rsidR="0032236E" w:rsidRPr="0032236E" w:rsidRDefault="0032236E" w:rsidP="0032236E">
            <w:pPr>
              <w:ind w:left="29"/>
              <w:rPr>
                <w:sz w:val="20"/>
                <w:lang w:val="en-US"/>
              </w:rPr>
            </w:pPr>
            <w:r w:rsidRPr="0032236E">
              <w:rPr>
                <w:sz w:val="20"/>
                <w:lang w:val="en-US"/>
              </w:rPr>
              <w:t>Træthed</w:t>
            </w:r>
            <w:r w:rsidRPr="0032236E">
              <w:rPr>
                <w:sz w:val="20"/>
                <w:lang w:val="en-US"/>
              </w:rPr>
              <w:br/>
              <w:t>Asteni</w:t>
            </w:r>
            <w:r w:rsidRPr="0032236E">
              <w:rPr>
                <w:sz w:val="20"/>
                <w:lang w:val="en-US"/>
              </w:rPr>
              <w:br/>
              <w:t>Perifert ødem</w:t>
            </w:r>
          </w:p>
        </w:tc>
        <w:tc>
          <w:tcPr>
            <w:tcW w:w="2410" w:type="dxa"/>
            <w:tcBorders>
              <w:top w:val="single" w:sz="4" w:space="0" w:color="auto"/>
              <w:left w:val="single" w:sz="4" w:space="0" w:color="auto"/>
              <w:bottom w:val="single" w:sz="4" w:space="0" w:color="auto"/>
              <w:right w:val="single" w:sz="4" w:space="0" w:color="auto"/>
            </w:tcBorders>
            <w:hideMark/>
          </w:tcPr>
          <w:p w14:paraId="1E871973" w14:textId="77777777" w:rsidR="0032236E" w:rsidRPr="0032236E" w:rsidRDefault="0032236E" w:rsidP="0032236E">
            <w:pPr>
              <w:ind w:left="29"/>
              <w:rPr>
                <w:sz w:val="20"/>
                <w:lang w:val="en-US"/>
              </w:rPr>
            </w:pPr>
            <w:r w:rsidRPr="0032236E">
              <w:rPr>
                <w:sz w:val="20"/>
                <w:lang w:val="en-US"/>
              </w:rPr>
              <w:t>Træthed</w:t>
            </w:r>
            <w:r w:rsidRPr="0032236E">
              <w:rPr>
                <w:sz w:val="20"/>
                <w:lang w:val="en-US"/>
              </w:rPr>
              <w:br/>
              <w:t>Asteni</w:t>
            </w:r>
            <w:r w:rsidRPr="0032236E">
              <w:rPr>
                <w:sz w:val="20"/>
                <w:lang w:val="en-US"/>
              </w:rPr>
              <w:br/>
              <w:t>Perifert ødem</w:t>
            </w:r>
          </w:p>
        </w:tc>
        <w:tc>
          <w:tcPr>
            <w:tcW w:w="2410" w:type="dxa"/>
            <w:tcBorders>
              <w:top w:val="single" w:sz="4" w:space="0" w:color="auto"/>
              <w:left w:val="single" w:sz="4" w:space="0" w:color="auto"/>
              <w:bottom w:val="single" w:sz="4" w:space="0" w:color="auto"/>
              <w:right w:val="single" w:sz="4" w:space="0" w:color="auto"/>
            </w:tcBorders>
            <w:hideMark/>
          </w:tcPr>
          <w:p w14:paraId="3FE81FD4" w14:textId="77777777" w:rsidR="0032236E" w:rsidRPr="0032236E" w:rsidRDefault="0032236E" w:rsidP="0032236E">
            <w:pPr>
              <w:ind w:left="29"/>
              <w:rPr>
                <w:sz w:val="20"/>
                <w:lang w:val="en-US"/>
              </w:rPr>
            </w:pPr>
            <w:r w:rsidRPr="0032236E">
              <w:rPr>
                <w:sz w:val="20"/>
                <w:lang w:val="en-US"/>
              </w:rPr>
              <w:t>Træthed</w:t>
            </w:r>
            <w:r w:rsidRPr="0032236E">
              <w:rPr>
                <w:sz w:val="20"/>
                <w:lang w:val="en-US"/>
              </w:rPr>
              <w:br/>
              <w:t>Asteni</w:t>
            </w:r>
            <w:r w:rsidRPr="0032236E">
              <w:rPr>
                <w:sz w:val="20"/>
                <w:lang w:val="en-US"/>
              </w:rPr>
              <w:br/>
              <w:t>Perifert ødem</w:t>
            </w:r>
          </w:p>
        </w:tc>
      </w:tr>
      <w:tr w:rsidR="0032236E" w:rsidRPr="0032236E" w14:paraId="5C897B95"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44DB18AC" w14:textId="77777777" w:rsidR="0032236E" w:rsidRPr="0032236E" w:rsidRDefault="0032236E" w:rsidP="0032236E">
            <w:pPr>
              <w:ind w:left="29"/>
              <w:rPr>
                <w:sz w:val="20"/>
                <w:lang w:val="en-US"/>
              </w:rPr>
            </w:pPr>
            <w:r w:rsidRPr="0032236E">
              <w:rPr>
                <w:sz w:val="20"/>
                <w:lang w:val="en-US"/>
              </w:rPr>
              <w:t>Almindelig</w:t>
            </w:r>
          </w:p>
        </w:tc>
        <w:tc>
          <w:tcPr>
            <w:tcW w:w="2551" w:type="dxa"/>
            <w:tcBorders>
              <w:top w:val="single" w:sz="4" w:space="0" w:color="auto"/>
              <w:left w:val="single" w:sz="4" w:space="0" w:color="auto"/>
              <w:bottom w:val="single" w:sz="4" w:space="0" w:color="auto"/>
              <w:right w:val="single" w:sz="4" w:space="0" w:color="auto"/>
            </w:tcBorders>
            <w:hideMark/>
          </w:tcPr>
          <w:p w14:paraId="244E637D" w14:textId="77777777" w:rsidR="0032236E" w:rsidRPr="0032236E" w:rsidRDefault="0032236E" w:rsidP="0032236E">
            <w:pPr>
              <w:ind w:left="29"/>
              <w:rPr>
                <w:sz w:val="20"/>
                <w:lang w:val="en-US"/>
              </w:rPr>
            </w:pPr>
            <w:r w:rsidRPr="0032236E">
              <w:rPr>
                <w:sz w:val="20"/>
                <w:lang w:val="en-US"/>
              </w:rPr>
              <w:t>Utilpashed</w:t>
            </w:r>
          </w:p>
        </w:tc>
        <w:tc>
          <w:tcPr>
            <w:tcW w:w="2410" w:type="dxa"/>
            <w:tcBorders>
              <w:top w:val="single" w:sz="4" w:space="0" w:color="auto"/>
              <w:left w:val="single" w:sz="4" w:space="0" w:color="auto"/>
              <w:bottom w:val="single" w:sz="4" w:space="0" w:color="auto"/>
              <w:right w:val="single" w:sz="4" w:space="0" w:color="auto"/>
            </w:tcBorders>
            <w:hideMark/>
          </w:tcPr>
          <w:p w14:paraId="6E4B868D" w14:textId="77777777" w:rsidR="0032236E" w:rsidRPr="0032236E" w:rsidRDefault="0032236E" w:rsidP="0032236E">
            <w:pPr>
              <w:ind w:left="29"/>
              <w:rPr>
                <w:sz w:val="20"/>
                <w:lang w:val="en-US"/>
              </w:rPr>
            </w:pPr>
            <w:r w:rsidRPr="0032236E">
              <w:rPr>
                <w:sz w:val="20"/>
                <w:lang w:val="en-US"/>
              </w:rPr>
              <w:t>Utilpashed</w:t>
            </w:r>
          </w:p>
        </w:tc>
        <w:tc>
          <w:tcPr>
            <w:tcW w:w="2410" w:type="dxa"/>
            <w:tcBorders>
              <w:top w:val="single" w:sz="4" w:space="0" w:color="auto"/>
              <w:left w:val="single" w:sz="4" w:space="0" w:color="auto"/>
              <w:bottom w:val="single" w:sz="4" w:space="0" w:color="auto"/>
              <w:right w:val="single" w:sz="4" w:space="0" w:color="auto"/>
            </w:tcBorders>
            <w:hideMark/>
          </w:tcPr>
          <w:p w14:paraId="6275CEC0" w14:textId="77777777" w:rsidR="0032236E" w:rsidRPr="0032236E" w:rsidRDefault="0032236E" w:rsidP="0032236E">
            <w:pPr>
              <w:ind w:left="29"/>
              <w:rPr>
                <w:sz w:val="20"/>
                <w:lang w:val="en-US"/>
              </w:rPr>
            </w:pPr>
            <w:r w:rsidRPr="0032236E">
              <w:rPr>
                <w:sz w:val="20"/>
                <w:lang w:val="en-US"/>
              </w:rPr>
              <w:t>Utilpashed</w:t>
            </w:r>
          </w:p>
        </w:tc>
      </w:tr>
      <w:tr w:rsidR="0032236E" w:rsidRPr="0032236E" w14:paraId="5E8F9E50"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2156E92F" w14:textId="77777777" w:rsidR="0032236E" w:rsidRPr="0032236E" w:rsidRDefault="0032236E" w:rsidP="0032236E">
            <w:pPr>
              <w:ind w:left="29"/>
              <w:rPr>
                <w:sz w:val="20"/>
                <w:lang w:val="en-US"/>
              </w:rPr>
            </w:pPr>
            <w:r w:rsidRPr="0032236E">
              <w:rPr>
                <w:sz w:val="20"/>
                <w:lang w:val="en-US"/>
              </w:rPr>
              <w:t>Ikke almindelig</w:t>
            </w:r>
          </w:p>
        </w:tc>
        <w:tc>
          <w:tcPr>
            <w:tcW w:w="2551" w:type="dxa"/>
            <w:tcBorders>
              <w:top w:val="single" w:sz="4" w:space="0" w:color="auto"/>
              <w:left w:val="single" w:sz="4" w:space="0" w:color="auto"/>
              <w:bottom w:val="single" w:sz="4" w:space="0" w:color="auto"/>
              <w:right w:val="single" w:sz="4" w:space="0" w:color="auto"/>
            </w:tcBorders>
            <w:hideMark/>
          </w:tcPr>
          <w:p w14:paraId="1E3C72B0" w14:textId="77777777" w:rsidR="0032236E" w:rsidRPr="0032236E" w:rsidRDefault="0032236E" w:rsidP="0032236E">
            <w:pPr>
              <w:ind w:left="29"/>
              <w:rPr>
                <w:sz w:val="20"/>
                <w:lang w:val="en-US"/>
              </w:rPr>
            </w:pPr>
            <w:r w:rsidRPr="0032236E">
              <w:rPr>
                <w:sz w:val="20"/>
                <w:lang w:val="en-US"/>
              </w:rPr>
              <w:t>Nedsat heling</w:t>
            </w:r>
          </w:p>
        </w:tc>
        <w:tc>
          <w:tcPr>
            <w:tcW w:w="2410" w:type="dxa"/>
            <w:tcBorders>
              <w:top w:val="single" w:sz="4" w:space="0" w:color="auto"/>
              <w:left w:val="single" w:sz="4" w:space="0" w:color="auto"/>
              <w:bottom w:val="single" w:sz="4" w:space="0" w:color="auto"/>
              <w:right w:val="single" w:sz="4" w:space="0" w:color="auto"/>
            </w:tcBorders>
            <w:hideMark/>
          </w:tcPr>
          <w:p w14:paraId="10088FC6" w14:textId="77777777" w:rsidR="0032236E" w:rsidRPr="0032236E" w:rsidRDefault="0032236E" w:rsidP="0032236E">
            <w:pPr>
              <w:ind w:left="29"/>
              <w:rPr>
                <w:sz w:val="20"/>
              </w:rPr>
            </w:pPr>
            <w:r w:rsidRPr="0032236E">
              <w:rPr>
                <w:sz w:val="20"/>
              </w:rPr>
              <w:t>Nedsat heling</w:t>
            </w:r>
            <w:r w:rsidRPr="0032236E">
              <w:rPr>
                <w:sz w:val="20"/>
              </w:rPr>
              <w:br/>
              <w:t>Fistel uden for mave-tarm-kanalen</w:t>
            </w:r>
            <w:r w:rsidRPr="0032236E">
              <w:rPr>
                <w:sz w:val="20"/>
                <w:vertAlign w:val="superscript"/>
              </w:rPr>
              <w:t>l</w:t>
            </w:r>
          </w:p>
        </w:tc>
        <w:tc>
          <w:tcPr>
            <w:tcW w:w="2410" w:type="dxa"/>
            <w:tcBorders>
              <w:top w:val="single" w:sz="4" w:space="0" w:color="auto"/>
              <w:left w:val="single" w:sz="4" w:space="0" w:color="auto"/>
              <w:bottom w:val="single" w:sz="4" w:space="0" w:color="auto"/>
              <w:right w:val="single" w:sz="4" w:space="0" w:color="auto"/>
            </w:tcBorders>
            <w:hideMark/>
          </w:tcPr>
          <w:p w14:paraId="33805D7F" w14:textId="77777777" w:rsidR="0032236E" w:rsidRPr="0032236E" w:rsidRDefault="0032236E" w:rsidP="0032236E">
            <w:pPr>
              <w:ind w:left="29"/>
              <w:rPr>
                <w:sz w:val="20"/>
              </w:rPr>
            </w:pPr>
            <w:r w:rsidRPr="0032236E">
              <w:rPr>
                <w:sz w:val="20"/>
              </w:rPr>
              <w:t>Nedsat heling</w:t>
            </w:r>
            <w:r w:rsidRPr="0032236E">
              <w:rPr>
                <w:sz w:val="20"/>
              </w:rPr>
              <w:br/>
              <w:t>Fistel uden for mave-tarm-kanalen</w:t>
            </w:r>
            <w:r w:rsidRPr="0032236E">
              <w:rPr>
                <w:sz w:val="20"/>
                <w:vertAlign w:val="superscript"/>
              </w:rPr>
              <w:t>l</w:t>
            </w:r>
          </w:p>
        </w:tc>
      </w:tr>
      <w:tr w:rsidR="0032236E" w:rsidRPr="0032236E" w14:paraId="4E56AB43" w14:textId="77777777" w:rsidTr="0032236E">
        <w:trPr>
          <w:cantSplit/>
          <w:trHeight w:val="20"/>
        </w:trPr>
        <w:tc>
          <w:tcPr>
            <w:tcW w:w="1980" w:type="dxa"/>
            <w:tcBorders>
              <w:top w:val="single" w:sz="4" w:space="0" w:color="auto"/>
              <w:left w:val="single" w:sz="4" w:space="0" w:color="auto"/>
              <w:bottom w:val="single" w:sz="4" w:space="0" w:color="auto"/>
              <w:right w:val="single" w:sz="4" w:space="0" w:color="auto"/>
            </w:tcBorders>
            <w:hideMark/>
          </w:tcPr>
          <w:p w14:paraId="46B94059" w14:textId="77777777" w:rsidR="0032236E" w:rsidRPr="0032236E" w:rsidRDefault="0032236E" w:rsidP="0032236E">
            <w:pPr>
              <w:ind w:left="29"/>
              <w:rPr>
                <w:sz w:val="20"/>
                <w:lang w:val="en-US"/>
              </w:rPr>
            </w:pPr>
            <w:r w:rsidRPr="0032236E">
              <w:rPr>
                <w:sz w:val="20"/>
                <w:lang w:val="en-US"/>
              </w:rPr>
              <w:t>Ikke kendt</w:t>
            </w:r>
          </w:p>
        </w:tc>
        <w:tc>
          <w:tcPr>
            <w:tcW w:w="2551" w:type="dxa"/>
            <w:tcBorders>
              <w:top w:val="single" w:sz="4" w:space="0" w:color="auto"/>
              <w:left w:val="single" w:sz="4" w:space="0" w:color="auto"/>
              <w:bottom w:val="single" w:sz="4" w:space="0" w:color="auto"/>
              <w:right w:val="single" w:sz="4" w:space="0" w:color="auto"/>
            </w:tcBorders>
            <w:hideMark/>
          </w:tcPr>
          <w:p w14:paraId="4BE675A4" w14:textId="77777777" w:rsidR="0032236E" w:rsidRPr="0032236E" w:rsidRDefault="0032236E" w:rsidP="0032236E">
            <w:pPr>
              <w:ind w:left="29"/>
              <w:rPr>
                <w:sz w:val="20"/>
              </w:rPr>
            </w:pPr>
            <w:r w:rsidRPr="0032236E">
              <w:rPr>
                <w:sz w:val="20"/>
              </w:rPr>
              <w:t>Fistel uden for mave-tarm-kanalen</w:t>
            </w:r>
            <w:r w:rsidRPr="0032236E">
              <w:rPr>
                <w:sz w:val="20"/>
                <w:vertAlign w:val="superscript"/>
              </w:rPr>
              <w:t>l</w:t>
            </w:r>
          </w:p>
        </w:tc>
        <w:tc>
          <w:tcPr>
            <w:tcW w:w="2410" w:type="dxa"/>
            <w:tcBorders>
              <w:top w:val="single" w:sz="4" w:space="0" w:color="auto"/>
              <w:left w:val="single" w:sz="4" w:space="0" w:color="auto"/>
              <w:bottom w:val="single" w:sz="4" w:space="0" w:color="auto"/>
              <w:right w:val="single" w:sz="4" w:space="0" w:color="auto"/>
            </w:tcBorders>
          </w:tcPr>
          <w:p w14:paraId="633BF037" w14:textId="77777777" w:rsidR="0032236E" w:rsidRPr="0032236E" w:rsidRDefault="0032236E" w:rsidP="0032236E">
            <w:pPr>
              <w:ind w:left="29"/>
              <w:rPr>
                <w:sz w:val="20"/>
              </w:rPr>
            </w:pPr>
          </w:p>
        </w:tc>
        <w:tc>
          <w:tcPr>
            <w:tcW w:w="2410" w:type="dxa"/>
            <w:tcBorders>
              <w:top w:val="single" w:sz="4" w:space="0" w:color="auto"/>
              <w:left w:val="single" w:sz="4" w:space="0" w:color="auto"/>
              <w:bottom w:val="single" w:sz="4" w:space="0" w:color="auto"/>
              <w:right w:val="single" w:sz="4" w:space="0" w:color="auto"/>
            </w:tcBorders>
          </w:tcPr>
          <w:p w14:paraId="0D7B4D71" w14:textId="77777777" w:rsidR="0032236E" w:rsidRPr="0032236E" w:rsidRDefault="0032236E" w:rsidP="0032236E">
            <w:pPr>
              <w:ind w:left="29"/>
              <w:rPr>
                <w:sz w:val="20"/>
              </w:rPr>
            </w:pPr>
          </w:p>
        </w:tc>
      </w:tr>
    </w:tbl>
    <w:p w14:paraId="6DF5008E" w14:textId="77777777" w:rsidR="0032236E" w:rsidRPr="0032236E" w:rsidRDefault="0032236E" w:rsidP="0032236E">
      <w:pPr>
        <w:tabs>
          <w:tab w:val="left" w:pos="1134"/>
        </w:tabs>
        <w:ind w:left="1134" w:hanging="283"/>
        <w:rPr>
          <w:sz w:val="22"/>
          <w:szCs w:val="22"/>
        </w:rPr>
      </w:pPr>
      <w:r w:rsidRPr="0032236E">
        <w:rPr>
          <w:sz w:val="22"/>
          <w:szCs w:val="22"/>
          <w:vertAlign w:val="superscript"/>
        </w:rPr>
        <w:t>§</w:t>
      </w:r>
      <w:r w:rsidRPr="0032236E">
        <w:rPr>
          <w:sz w:val="22"/>
          <w:szCs w:val="22"/>
        </w:rPr>
        <w:t>:</w:t>
      </w:r>
      <w:r w:rsidRPr="0032236E">
        <w:rPr>
          <w:sz w:val="22"/>
          <w:szCs w:val="22"/>
        </w:rPr>
        <w:tab/>
        <w:t>De hyppigheder af bivirkninger, der er vist i tabel 4, kan måske ikke fuldt ud tilskrives lenvatinib alene, men kan indeholde bidrag fra den underliggende sygdom eller fra andre lægemidler, som anvendes i en kombination.</w:t>
      </w:r>
    </w:p>
    <w:p w14:paraId="6B2331E8" w14:textId="77777777" w:rsidR="0032236E" w:rsidRPr="0032236E" w:rsidRDefault="0032236E" w:rsidP="0032236E">
      <w:pPr>
        <w:tabs>
          <w:tab w:val="left" w:pos="1134"/>
        </w:tabs>
        <w:ind w:left="1134" w:hanging="283"/>
        <w:rPr>
          <w:sz w:val="22"/>
          <w:szCs w:val="22"/>
        </w:rPr>
      </w:pPr>
      <w:r w:rsidRPr="0032236E">
        <w:rPr>
          <w:sz w:val="22"/>
          <w:szCs w:val="22"/>
          <w:vertAlign w:val="superscript"/>
        </w:rPr>
        <w:t>*</w:t>
      </w:r>
      <w:r w:rsidRPr="0032236E">
        <w:rPr>
          <w:sz w:val="22"/>
          <w:szCs w:val="22"/>
        </w:rPr>
        <w:t>:</w:t>
      </w:r>
      <w:r w:rsidRPr="0032236E">
        <w:rPr>
          <w:sz w:val="22"/>
          <w:szCs w:val="22"/>
        </w:rPr>
        <w:tab/>
        <w:t>Se pkt. 4.8 Beskrivelse af udvalgte bivirkninger for en yderligere karakterisering.</w:t>
      </w:r>
    </w:p>
    <w:p w14:paraId="403E87E5" w14:textId="77777777" w:rsidR="0032236E" w:rsidRPr="0032236E" w:rsidRDefault="0032236E" w:rsidP="0032236E">
      <w:pPr>
        <w:tabs>
          <w:tab w:val="left" w:pos="1134"/>
        </w:tabs>
        <w:ind w:left="1134" w:hanging="283"/>
        <w:rPr>
          <w:sz w:val="22"/>
          <w:szCs w:val="22"/>
        </w:rPr>
      </w:pPr>
      <w:r w:rsidRPr="0032236E">
        <w:rPr>
          <w:sz w:val="22"/>
          <w:szCs w:val="22"/>
          <w:vertAlign w:val="superscript"/>
        </w:rPr>
        <w:t>†</w:t>
      </w:r>
      <w:r w:rsidRPr="0032236E">
        <w:rPr>
          <w:sz w:val="22"/>
          <w:szCs w:val="22"/>
        </w:rPr>
        <w:t>:</w:t>
      </w:r>
      <w:r w:rsidRPr="0032236E">
        <w:rPr>
          <w:sz w:val="22"/>
          <w:szCs w:val="22"/>
        </w:rPr>
        <w:tab/>
        <w:t>Omfatter tilfælde med dødelig udgang.</w:t>
      </w:r>
    </w:p>
    <w:p w14:paraId="39F02459" w14:textId="77777777" w:rsidR="0032236E" w:rsidRPr="0032236E" w:rsidRDefault="0032236E" w:rsidP="0032236E">
      <w:pPr>
        <w:tabs>
          <w:tab w:val="left" w:pos="1134"/>
        </w:tabs>
        <w:ind w:left="1134" w:hanging="283"/>
        <w:rPr>
          <w:sz w:val="22"/>
          <w:szCs w:val="22"/>
        </w:rPr>
      </w:pPr>
      <w:r w:rsidRPr="0032236E">
        <w:rPr>
          <w:sz w:val="22"/>
          <w:szCs w:val="22"/>
        </w:rPr>
        <w:t>‡:</w:t>
      </w:r>
      <w:r w:rsidRPr="0032236E">
        <w:rPr>
          <w:sz w:val="22"/>
          <w:szCs w:val="22"/>
        </w:rPr>
        <w:tab/>
        <w:t>Hyppighed baseret på laboratoriedata.</w:t>
      </w:r>
    </w:p>
    <w:p w14:paraId="4CAF4119" w14:textId="77777777" w:rsidR="0032236E" w:rsidRPr="0032236E" w:rsidRDefault="0032236E" w:rsidP="0032236E">
      <w:pPr>
        <w:tabs>
          <w:tab w:val="left" w:pos="1134"/>
        </w:tabs>
        <w:ind w:left="1134" w:hanging="283"/>
        <w:rPr>
          <w:sz w:val="22"/>
          <w:szCs w:val="22"/>
        </w:rPr>
      </w:pPr>
      <w:r w:rsidRPr="0032236E">
        <w:rPr>
          <w:sz w:val="22"/>
          <w:szCs w:val="22"/>
        </w:rPr>
        <w:t>Følgende termer er blevet kombineret:</w:t>
      </w:r>
    </w:p>
    <w:p w14:paraId="7A6142F5" w14:textId="77777777" w:rsidR="0032236E" w:rsidRPr="0032236E" w:rsidRDefault="0032236E" w:rsidP="0032236E">
      <w:pPr>
        <w:tabs>
          <w:tab w:val="left" w:pos="1134"/>
        </w:tabs>
        <w:ind w:left="1134" w:hanging="283"/>
        <w:rPr>
          <w:sz w:val="22"/>
          <w:szCs w:val="22"/>
        </w:rPr>
      </w:pPr>
      <w:r w:rsidRPr="0032236E">
        <w:rPr>
          <w:sz w:val="22"/>
          <w:szCs w:val="22"/>
        </w:rPr>
        <w:t>a:</w:t>
      </w:r>
      <w:r w:rsidRPr="0032236E">
        <w:rPr>
          <w:sz w:val="22"/>
          <w:szCs w:val="22"/>
        </w:rPr>
        <w:tab/>
        <w:t>Myokardieinfarkt omfatter myokardieinfarkt og akut myokardieinfarkt.</w:t>
      </w:r>
    </w:p>
    <w:p w14:paraId="005299E8" w14:textId="77777777" w:rsidR="0032236E" w:rsidRPr="0032236E" w:rsidRDefault="0032236E" w:rsidP="0032236E">
      <w:pPr>
        <w:tabs>
          <w:tab w:val="left" w:pos="1134"/>
        </w:tabs>
        <w:ind w:left="1134" w:hanging="283"/>
        <w:rPr>
          <w:sz w:val="22"/>
          <w:szCs w:val="22"/>
          <w:lang w:val="nb-NO"/>
        </w:rPr>
      </w:pPr>
      <w:r w:rsidRPr="0032236E">
        <w:rPr>
          <w:sz w:val="22"/>
          <w:szCs w:val="22"/>
          <w:lang w:val="nb-NO"/>
        </w:rPr>
        <w:t>b:</w:t>
      </w:r>
      <w:r w:rsidRPr="0032236E">
        <w:rPr>
          <w:sz w:val="22"/>
          <w:szCs w:val="22"/>
          <w:lang w:val="nb-NO"/>
        </w:rPr>
        <w:tab/>
        <w:t>Omfatter alle termer for blødning:</w:t>
      </w:r>
    </w:p>
    <w:p w14:paraId="7BE71825" w14:textId="77777777" w:rsidR="0032236E" w:rsidRPr="0032236E" w:rsidRDefault="0032236E" w:rsidP="0032236E">
      <w:pPr>
        <w:tabs>
          <w:tab w:val="left" w:pos="1134"/>
        </w:tabs>
        <w:ind w:left="1134" w:hanging="283"/>
        <w:rPr>
          <w:sz w:val="22"/>
          <w:szCs w:val="22"/>
          <w:lang w:val="nb-NO"/>
        </w:rPr>
      </w:pPr>
      <w:r w:rsidRPr="0032236E">
        <w:rPr>
          <w:sz w:val="22"/>
          <w:szCs w:val="22"/>
          <w:lang w:val="nb-NO"/>
        </w:rPr>
        <w:tab/>
        <w:t>Termer for blødning, der forekom hos 5 eller flere patienter med RCC behandlet med lenvatinib plus pembrolizumab, var: epistaxis, hæmaturi, kontusion, gingivalblødning, rektalblødning, hæmoptyse, ekkymose og hæmatokesi.</w:t>
      </w:r>
    </w:p>
    <w:p w14:paraId="6B962C7D" w14:textId="77777777" w:rsidR="0032236E" w:rsidRPr="0032236E" w:rsidRDefault="0032236E" w:rsidP="0032236E">
      <w:pPr>
        <w:tabs>
          <w:tab w:val="left" w:pos="1134"/>
        </w:tabs>
        <w:ind w:left="1134" w:hanging="283"/>
        <w:rPr>
          <w:sz w:val="22"/>
          <w:szCs w:val="22"/>
        </w:rPr>
      </w:pPr>
      <w:r w:rsidRPr="0032236E">
        <w:rPr>
          <w:sz w:val="22"/>
          <w:szCs w:val="22"/>
        </w:rPr>
        <w:t>c:</w:t>
      </w:r>
      <w:r w:rsidRPr="0032236E">
        <w:rPr>
          <w:sz w:val="22"/>
          <w:szCs w:val="22"/>
        </w:rPr>
        <w:tab/>
        <w:t>Hypertension omfatter: hypertension, hypertensiv krise, forhøjet diastolisk blodtryk, ortostatisk hypertension og forhøjet blodtryk.</w:t>
      </w:r>
    </w:p>
    <w:p w14:paraId="7B35B8F5" w14:textId="77777777" w:rsidR="0032236E" w:rsidRPr="0032236E" w:rsidRDefault="0032236E" w:rsidP="0032236E">
      <w:pPr>
        <w:tabs>
          <w:tab w:val="left" w:pos="1134"/>
        </w:tabs>
        <w:ind w:left="1134" w:hanging="283"/>
        <w:rPr>
          <w:sz w:val="22"/>
          <w:szCs w:val="22"/>
        </w:rPr>
      </w:pPr>
      <w:r w:rsidRPr="0032236E">
        <w:rPr>
          <w:sz w:val="22"/>
          <w:szCs w:val="22"/>
        </w:rPr>
        <w:t>d:</w:t>
      </w:r>
      <w:r w:rsidRPr="0032236E">
        <w:rPr>
          <w:sz w:val="22"/>
          <w:szCs w:val="22"/>
        </w:rPr>
        <w:tab/>
        <w:t>Gastrointestinale og abdominale smerter omfatter: abdominalt ubehag, abdominalsmerter, smerter i nedre del af abdomen, smerter i øvre del af abdomen, ømhed i abdomen, epigastriske gener og gastrointestinale smerter.</w:t>
      </w:r>
    </w:p>
    <w:p w14:paraId="57059174" w14:textId="77777777" w:rsidR="0032236E" w:rsidRPr="0032236E" w:rsidRDefault="0032236E" w:rsidP="0032236E">
      <w:pPr>
        <w:tabs>
          <w:tab w:val="left" w:pos="1134"/>
        </w:tabs>
        <w:ind w:left="1134" w:hanging="283"/>
        <w:rPr>
          <w:sz w:val="22"/>
          <w:szCs w:val="22"/>
        </w:rPr>
      </w:pPr>
      <w:r w:rsidRPr="0032236E">
        <w:rPr>
          <w:sz w:val="22"/>
          <w:szCs w:val="22"/>
        </w:rPr>
        <w:t>e:</w:t>
      </w:r>
      <w:r w:rsidRPr="0032236E">
        <w:rPr>
          <w:sz w:val="22"/>
          <w:szCs w:val="22"/>
        </w:rPr>
        <w:tab/>
        <w:t>Oral inflammation omfatter: aftøs stomatitis, aftøs ulcus, gingival erosion, gingival ulceration, oral mukosal blæredannelse, stomatitis, glossitis, mundsår og mukosal inflammation.</w:t>
      </w:r>
    </w:p>
    <w:p w14:paraId="0BA9F220" w14:textId="77777777" w:rsidR="0032236E" w:rsidRPr="0032236E" w:rsidRDefault="0032236E" w:rsidP="0032236E">
      <w:pPr>
        <w:tabs>
          <w:tab w:val="left" w:pos="1134"/>
        </w:tabs>
        <w:ind w:left="1134" w:hanging="283"/>
        <w:rPr>
          <w:sz w:val="22"/>
          <w:szCs w:val="22"/>
        </w:rPr>
      </w:pPr>
      <w:r w:rsidRPr="0032236E">
        <w:rPr>
          <w:sz w:val="22"/>
          <w:szCs w:val="22"/>
        </w:rPr>
        <w:t>f:</w:t>
      </w:r>
      <w:r w:rsidRPr="0032236E">
        <w:rPr>
          <w:sz w:val="22"/>
          <w:szCs w:val="22"/>
        </w:rPr>
        <w:tab/>
        <w:t>Orale smerter omfatter: orale smerter, glossodyni, gingivale smerter, orofaryngealt ubehag, orofaryngeale smerter og tungeubehag.</w:t>
      </w:r>
    </w:p>
    <w:p w14:paraId="11BA6715" w14:textId="77777777" w:rsidR="0032236E" w:rsidRPr="0032236E" w:rsidRDefault="0032236E" w:rsidP="0032236E">
      <w:pPr>
        <w:tabs>
          <w:tab w:val="left" w:pos="1134"/>
        </w:tabs>
        <w:ind w:left="1134" w:hanging="283"/>
        <w:rPr>
          <w:sz w:val="22"/>
          <w:szCs w:val="22"/>
        </w:rPr>
      </w:pPr>
      <w:r w:rsidRPr="0032236E">
        <w:rPr>
          <w:sz w:val="22"/>
          <w:szCs w:val="22"/>
        </w:rPr>
        <w:t>g:</w:t>
      </w:r>
      <w:r w:rsidRPr="0032236E">
        <w:rPr>
          <w:sz w:val="22"/>
          <w:szCs w:val="22"/>
        </w:rPr>
        <w:tab/>
        <w:t>Pancreatitis omfatter: pancreatitis og akut pancreatitis.</w:t>
      </w:r>
    </w:p>
    <w:p w14:paraId="37113F9C" w14:textId="77777777" w:rsidR="0032236E" w:rsidRPr="0032236E" w:rsidRDefault="0032236E" w:rsidP="0032236E">
      <w:pPr>
        <w:tabs>
          <w:tab w:val="left" w:pos="1134"/>
        </w:tabs>
        <w:ind w:left="1134" w:hanging="283"/>
        <w:rPr>
          <w:sz w:val="22"/>
          <w:szCs w:val="22"/>
        </w:rPr>
      </w:pPr>
      <w:r w:rsidRPr="0032236E">
        <w:rPr>
          <w:sz w:val="22"/>
          <w:szCs w:val="22"/>
        </w:rPr>
        <w:t>h:</w:t>
      </w:r>
      <w:r w:rsidRPr="0032236E">
        <w:rPr>
          <w:sz w:val="22"/>
          <w:szCs w:val="22"/>
        </w:rPr>
        <w:tab/>
        <w:t>Leversvigt omfatter: leversvigt, akut leversvigt og kronisk leversvigt.</w:t>
      </w:r>
    </w:p>
    <w:p w14:paraId="2BC2193E" w14:textId="77777777" w:rsidR="0032236E" w:rsidRPr="0032236E" w:rsidRDefault="0032236E" w:rsidP="0032236E">
      <w:pPr>
        <w:tabs>
          <w:tab w:val="left" w:pos="1134"/>
        </w:tabs>
        <w:ind w:left="1134" w:hanging="283"/>
        <w:rPr>
          <w:sz w:val="22"/>
          <w:szCs w:val="22"/>
        </w:rPr>
      </w:pPr>
      <w:r w:rsidRPr="0032236E">
        <w:rPr>
          <w:sz w:val="22"/>
          <w:szCs w:val="22"/>
        </w:rPr>
        <w:t>i:</w:t>
      </w:r>
      <w:r w:rsidRPr="0032236E">
        <w:rPr>
          <w:sz w:val="22"/>
          <w:szCs w:val="22"/>
        </w:rPr>
        <w:tab/>
        <w:t>Hepatisk encefalopati omfatter: hepatisk encefalopati, hepatisk koma, metabolisk encefalopati og encefalopati.</w:t>
      </w:r>
    </w:p>
    <w:p w14:paraId="504F23A2" w14:textId="77777777" w:rsidR="0032236E" w:rsidRPr="0032236E" w:rsidRDefault="0032236E" w:rsidP="0032236E">
      <w:pPr>
        <w:tabs>
          <w:tab w:val="left" w:pos="1134"/>
        </w:tabs>
        <w:ind w:left="1134" w:hanging="283"/>
        <w:rPr>
          <w:sz w:val="22"/>
          <w:szCs w:val="22"/>
        </w:rPr>
      </w:pPr>
      <w:r w:rsidRPr="0032236E">
        <w:rPr>
          <w:sz w:val="22"/>
          <w:szCs w:val="22"/>
        </w:rPr>
        <w:t>j:</w:t>
      </w:r>
      <w:r w:rsidRPr="0032236E">
        <w:rPr>
          <w:sz w:val="22"/>
          <w:szCs w:val="22"/>
        </w:rPr>
        <w:tab/>
        <w:t>Hepatocellulær skade og hepatitis omfatter: lægemiddelinduceret leverskade, hepatisk steatose og kolestatisk leverskade.</w:t>
      </w:r>
    </w:p>
    <w:p w14:paraId="0716DBF7" w14:textId="77777777" w:rsidR="0032236E" w:rsidRPr="0032236E" w:rsidRDefault="0032236E" w:rsidP="0032236E">
      <w:pPr>
        <w:tabs>
          <w:tab w:val="left" w:pos="1134"/>
        </w:tabs>
        <w:ind w:left="1134" w:hanging="283"/>
        <w:rPr>
          <w:sz w:val="22"/>
          <w:szCs w:val="22"/>
        </w:rPr>
      </w:pPr>
      <w:r w:rsidRPr="0032236E">
        <w:rPr>
          <w:sz w:val="22"/>
          <w:szCs w:val="22"/>
        </w:rPr>
        <w:t>k:</w:t>
      </w:r>
      <w:r w:rsidRPr="0032236E">
        <w:rPr>
          <w:sz w:val="22"/>
          <w:szCs w:val="22"/>
        </w:rPr>
        <w:tab/>
        <w:t>Nyresvigt omfatter: akut prænyresvigt, nyresvigt, akut nyresvigt, akut nyreskade og renal tubulær nekrose.</w:t>
      </w:r>
    </w:p>
    <w:p w14:paraId="13014B9B" w14:textId="77777777" w:rsidR="0032236E" w:rsidRPr="0032236E" w:rsidRDefault="0032236E" w:rsidP="0032236E">
      <w:pPr>
        <w:tabs>
          <w:tab w:val="left" w:pos="1134"/>
        </w:tabs>
        <w:ind w:left="1134" w:hanging="283"/>
        <w:rPr>
          <w:sz w:val="22"/>
          <w:szCs w:val="22"/>
        </w:rPr>
      </w:pPr>
      <w:r w:rsidRPr="0032236E">
        <w:rPr>
          <w:sz w:val="22"/>
          <w:szCs w:val="22"/>
        </w:rPr>
        <w:t>l:</w:t>
      </w:r>
      <w:r w:rsidRPr="0032236E">
        <w:rPr>
          <w:sz w:val="22"/>
          <w:szCs w:val="22"/>
        </w:rPr>
        <w:tab/>
        <w:t>Fistel uden for mave-tarm-kanalen omfatter: tilfælde af fistler uden for mave og tarme, såsom trakeal, trakeoøsofageal, øsofageal, kutan fistel samt fistel i de kvindelige kønsorganer.</w:t>
      </w:r>
    </w:p>
    <w:p w14:paraId="33BE279E" w14:textId="77777777" w:rsidR="0032236E" w:rsidRPr="0032236E" w:rsidRDefault="0032236E" w:rsidP="0032236E">
      <w:pPr>
        <w:tabs>
          <w:tab w:val="left" w:pos="851"/>
        </w:tabs>
        <w:ind w:left="851"/>
        <w:rPr>
          <w:sz w:val="24"/>
          <w:szCs w:val="24"/>
          <w:u w:val="single"/>
          <w:lang w:bidi="da-DK"/>
        </w:rPr>
      </w:pPr>
    </w:p>
    <w:p w14:paraId="2102959E" w14:textId="77777777" w:rsidR="0032236E" w:rsidRPr="0032236E" w:rsidRDefault="0032236E" w:rsidP="0032236E">
      <w:pPr>
        <w:tabs>
          <w:tab w:val="left" w:pos="851"/>
        </w:tabs>
        <w:ind w:left="851"/>
        <w:rPr>
          <w:sz w:val="24"/>
          <w:szCs w:val="24"/>
          <w:u w:val="single"/>
          <w:lang w:bidi="da-DK"/>
        </w:rPr>
      </w:pPr>
      <w:r w:rsidRPr="0032236E">
        <w:rPr>
          <w:sz w:val="24"/>
          <w:szCs w:val="24"/>
          <w:u w:val="single"/>
          <w:lang w:bidi="da-DK"/>
        </w:rPr>
        <w:t>Beskrivelse af udvalgte bivirkninger</w:t>
      </w:r>
    </w:p>
    <w:p w14:paraId="7B32913B" w14:textId="77777777" w:rsidR="0032236E" w:rsidRPr="0032236E" w:rsidRDefault="0032236E" w:rsidP="0032236E">
      <w:pPr>
        <w:tabs>
          <w:tab w:val="left" w:pos="851"/>
        </w:tabs>
        <w:ind w:left="851"/>
        <w:rPr>
          <w:sz w:val="24"/>
          <w:szCs w:val="24"/>
          <w:lang w:bidi="da-DK"/>
        </w:rPr>
      </w:pPr>
    </w:p>
    <w:p w14:paraId="5DFA8589"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Hypertension (se pkt. 4.4)</w:t>
      </w:r>
    </w:p>
    <w:p w14:paraId="635FDE69" w14:textId="77777777" w:rsidR="0032236E" w:rsidRPr="0032236E" w:rsidRDefault="0032236E" w:rsidP="0032236E">
      <w:pPr>
        <w:tabs>
          <w:tab w:val="left" w:pos="851"/>
        </w:tabs>
        <w:ind w:left="851"/>
        <w:rPr>
          <w:sz w:val="24"/>
          <w:szCs w:val="24"/>
          <w:lang w:bidi="da-DK"/>
        </w:rPr>
      </w:pPr>
      <w:r w:rsidRPr="0032236E">
        <w:rPr>
          <w:sz w:val="24"/>
          <w:szCs w:val="24"/>
          <w:lang w:bidi="da-DK"/>
        </w:rPr>
        <w:t>I CLEAR (se pkt. 5.1) blev hypertension rapporteret hos 56,3 % af patienterne i den lenvatinib plus pembrolizumab-behandlede gruppe og hos 42,6 % af patienterne i den sunitinib-behandlede gruppe. Den eksponeringsjusterede hyppighed af hypertension var 0,65 episoder pr. patientår i den lenvatinib plus pembrolizumab-behandlede gruppe og 0,73 episoder pr. patientår i den sunitinib-behandlede gruppe. Mediantiden til start hos lenvatinib plus pembrolizumab-behandlede patienter var 0,7 måneder. Reaktioner af grad 3 eller højere forekom hos 28,7 % i den lenvatinib plus pembrolizumab-behandlede gruppe sammenlignet med 19,4 % i den sunitinib-behandlede gruppe. 16,8 % af patienterne med hypertension fik modificeret lenvatinibdosis (9,1 % dosisafbrydelse og 11,9 % dosisreduktion). Hos 0,9 % af patienterne førte hypertension til permanent seponering af behandlingen med lenvatinib.</w:t>
      </w:r>
    </w:p>
    <w:p w14:paraId="6FE45741" w14:textId="77777777" w:rsidR="0032236E" w:rsidRPr="0032236E" w:rsidRDefault="0032236E" w:rsidP="0032236E">
      <w:pPr>
        <w:tabs>
          <w:tab w:val="left" w:pos="851"/>
        </w:tabs>
        <w:ind w:left="851"/>
        <w:rPr>
          <w:sz w:val="24"/>
          <w:szCs w:val="24"/>
          <w:lang w:bidi="da-DK"/>
        </w:rPr>
      </w:pPr>
    </w:p>
    <w:p w14:paraId="25F45525"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hypertension rapporteret hos 42,5 % af patienterne (forekomsten af grad 3 eller grad 4 hypertension var 19,7 %). Hos patienter, for hvem der blev indsamlet data om individuelle lægemiddeljusteringer, fik 9,8 % af de patienter, der havde hypertension, justeret dosis af lenvatinib (5,3 % dosisreduktion og 6,2 % dosisafbrydelse) og førte til, at behandlingen blev seponeret permanent hos 0,9 % af patienterne. Mediantiden til start af hypertensionshændelserne hos lenvatinib plus everolimus-behandlede patienter var 0,5 måned.</w:t>
      </w:r>
    </w:p>
    <w:p w14:paraId="29734216" w14:textId="77777777" w:rsidR="0032236E" w:rsidRPr="0032236E" w:rsidRDefault="0032236E" w:rsidP="0032236E">
      <w:pPr>
        <w:tabs>
          <w:tab w:val="left" w:pos="851"/>
        </w:tabs>
        <w:ind w:left="851"/>
        <w:rPr>
          <w:sz w:val="24"/>
          <w:szCs w:val="24"/>
          <w:lang w:bidi="da-DK"/>
        </w:rPr>
      </w:pPr>
    </w:p>
    <w:p w14:paraId="45BB1112"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Proteinuri (se pkt. 4.4)</w:t>
      </w:r>
    </w:p>
    <w:p w14:paraId="48FC4FA7"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proteinuri rapporteret hos 34,8 % af patienterne (9,0 % var grad ≥ 3). Hos patienter, for hvem der blev indsamlet data om individuelle lægemiddeljusteringer, fik 15,1 % af de patienter, der havde proteinuri, justeret dosis af lenvatinib (9,6 % reduktion og 9,8 % afbrydelse) og førte til, at behandlingen blev seponeret permanent hos 2,1 % af patienterne. Mediantiden til start af proteinurihændelserne hos lenvatinib plus everolimus-behandlede patienter var 1,4 måneder.</w:t>
      </w:r>
    </w:p>
    <w:p w14:paraId="12888AD2" w14:textId="77777777" w:rsidR="0032236E" w:rsidRPr="0032236E" w:rsidRDefault="0032236E" w:rsidP="0032236E">
      <w:pPr>
        <w:tabs>
          <w:tab w:val="left" w:pos="851"/>
        </w:tabs>
        <w:ind w:left="851"/>
        <w:rPr>
          <w:sz w:val="24"/>
          <w:szCs w:val="24"/>
          <w:lang w:bidi="da-DK"/>
        </w:rPr>
      </w:pPr>
    </w:p>
    <w:p w14:paraId="1B4242E7"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Nyresvigt og nedsat nyrefunktion (se pkt. 4.4)</w:t>
      </w:r>
    </w:p>
    <w:p w14:paraId="13A7559F"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udviklede 1,3 % af patienterne nyresvigt (0,6 % var grad ≥ 3), og 5,3 % udviklede akut nyreskade (2,7 % var grad ≥ 3). Renale hændelser blev rapporteret hos 17,2 % af patienterne (4,3 % var grad ≥ 3). Hos patienter, for hvem der blev indsamlet data om individuelle lægemiddeljusteringer, fik 5,5 % af de patienter, der havde renale hændelser, justeret dosis af lenvatinib (2,3 % reduktion og 4,0 % afbrydelse) og førte til, at behandlingen blev seponeret permanent hos 1,9 % af patienterne. Mediantiden til start af renale hændelser hos lenvatinib plus everolimus-behandlede patienter var 3,5 måneder.</w:t>
      </w:r>
    </w:p>
    <w:p w14:paraId="158C7308" w14:textId="77777777" w:rsidR="0032236E" w:rsidRPr="0032236E" w:rsidRDefault="0032236E" w:rsidP="0032236E">
      <w:pPr>
        <w:tabs>
          <w:tab w:val="left" w:pos="851"/>
        </w:tabs>
        <w:ind w:left="851"/>
        <w:rPr>
          <w:sz w:val="24"/>
          <w:szCs w:val="24"/>
          <w:lang w:bidi="da-DK"/>
        </w:rPr>
      </w:pPr>
    </w:p>
    <w:p w14:paraId="4825AB35"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Kardiel dysfunktion (se pkt. 4.4)</w:t>
      </w:r>
    </w:p>
    <w:p w14:paraId="148F09FE" w14:textId="77777777" w:rsidR="0032236E" w:rsidRPr="0032236E" w:rsidRDefault="0032236E" w:rsidP="0032236E">
      <w:pPr>
        <w:tabs>
          <w:tab w:val="left" w:pos="851"/>
        </w:tabs>
        <w:ind w:left="851"/>
        <w:rPr>
          <w:i/>
          <w:sz w:val="24"/>
          <w:szCs w:val="24"/>
          <w:u w:val="single"/>
          <w:lang w:bidi="da-DK"/>
        </w:rPr>
      </w:pPr>
      <w:r w:rsidRPr="0032236E">
        <w:rPr>
          <w:sz w:val="24"/>
          <w:szCs w:val="24"/>
          <w:lang w:bidi="da-DK"/>
        </w:rPr>
        <w:t>I den puljede RCC</w:t>
      </w:r>
      <w:r w:rsidRPr="0032236E">
        <w:rPr>
          <w:sz w:val="24"/>
          <w:szCs w:val="24"/>
          <w:lang w:bidi="da-DK"/>
        </w:rPr>
        <w:noBreakHyphen/>
        <w:t xml:space="preserve">population, der blev behandlet med lenvatinib og everolimus, blev kardielle dysfunktion hændelser rapporteret hos 3,5 % af patienterne (1,8 % var grad ≥ 3). Hos patienter, for hvem der blev indsamlet data om individuelle lægemiddeljusteringer, fik 0,9 % af de patienter, der havde kardielle dysfunktion hændelser, justeret dosis af lenvatinib (0,4 % reduktion og 0,8 % afbrydelse) og førte til, at behandlingen blev seponeret permanent hos 0,6 % af patienterne. Mediantiden til start af kardielle </w:t>
      </w:r>
      <w:r w:rsidRPr="0032236E">
        <w:rPr>
          <w:sz w:val="24"/>
          <w:szCs w:val="24"/>
          <w:lang w:bidi="da-DK"/>
        </w:rPr>
        <w:lastRenderedPageBreak/>
        <w:t>dysfunktion hændelser hos lenvatinib plus everolimus-behandlede patienter var 3,6 måneder.</w:t>
      </w:r>
    </w:p>
    <w:p w14:paraId="4E7F18A2" w14:textId="77777777" w:rsidR="0032236E" w:rsidRPr="0032236E" w:rsidRDefault="0032236E" w:rsidP="0032236E">
      <w:pPr>
        <w:tabs>
          <w:tab w:val="left" w:pos="851"/>
        </w:tabs>
        <w:ind w:left="851"/>
        <w:rPr>
          <w:sz w:val="24"/>
          <w:szCs w:val="24"/>
          <w:lang w:bidi="da-DK"/>
        </w:rPr>
      </w:pPr>
    </w:p>
    <w:p w14:paraId="7CE0E400"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Posteriort reversibelt encefalopatisyndrom (PRES)/reversibelt posteriort leukoencefalopatisyndrom (RPLS) (se pkt. 4.4)</w:t>
      </w:r>
    </w:p>
    <w:p w14:paraId="0EF0D26A"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der rapporteret 1 hændelse med PRES (grad 2), som forekom efter 1,3 måneders behandling, og som ikke krævede nogen dosisjustering eller seponering.</w:t>
      </w:r>
    </w:p>
    <w:p w14:paraId="47C4ED8C" w14:textId="77777777" w:rsidR="0032236E" w:rsidRPr="0032236E" w:rsidRDefault="0032236E" w:rsidP="0032236E">
      <w:pPr>
        <w:tabs>
          <w:tab w:val="left" w:pos="851"/>
        </w:tabs>
        <w:ind w:left="851"/>
        <w:rPr>
          <w:i/>
          <w:sz w:val="24"/>
          <w:szCs w:val="24"/>
          <w:u w:val="single"/>
          <w:lang w:bidi="da-DK"/>
        </w:rPr>
      </w:pPr>
    </w:p>
    <w:p w14:paraId="68D9E0CF"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Hepatotoksicitet (se pkt. 4.4)</w:t>
      </w:r>
    </w:p>
    <w:p w14:paraId="4DAB3039" w14:textId="77777777" w:rsidR="0032236E" w:rsidRPr="0032236E" w:rsidRDefault="0032236E" w:rsidP="0032236E">
      <w:pPr>
        <w:tabs>
          <w:tab w:val="left" w:pos="851"/>
        </w:tabs>
        <w:ind w:left="851"/>
        <w:rPr>
          <w:sz w:val="24"/>
          <w:szCs w:val="24"/>
          <w:lang w:bidi="da-DK"/>
        </w:rPr>
      </w:pPr>
      <w:r w:rsidRPr="0032236E">
        <w:rPr>
          <w:sz w:val="24"/>
          <w:szCs w:val="24"/>
          <w:lang w:bidi="da-DK"/>
        </w:rPr>
        <w:t>I CLEAR (se pkt. 5.1) var de mest almindeligt rapporterede leverrelaterede bivirkninger i den lenvatinib plus pembrolizumab-behandlede gruppe forhøjede niveauer af leverenzymer, herunder forhøjet alaninaminotransferase (11,9 %), aspartataminotransferase (11,1 %) og bilirubin i blodet (4,0 %). Lignende hændelser forekom i den sunitinib-behandlede gruppe med henholdsvis 10,3 %, 10,9 % og 4,4 %. Mediantiden til start af leverhændelser var 3,0 måneder (alle grader) i den lenvatinib plus pembrolizumab-behandlede gruppe og 0,7 måneder i den sunitinib-behandlede gruppe. Den eksponeringsjusterede hyppighed af hepatotoksicitetshændelser var 0,39 episoder pr. patientår i den lenvatinib plus pembrolizumab-behandlede gruppe og 0,46 episoder pr. patientår i den sunitinib-behandlede gruppe.</w:t>
      </w:r>
    </w:p>
    <w:p w14:paraId="3B65D539" w14:textId="77777777" w:rsidR="0032236E" w:rsidRPr="0032236E" w:rsidRDefault="0032236E" w:rsidP="0032236E">
      <w:pPr>
        <w:tabs>
          <w:tab w:val="left" w:pos="851"/>
        </w:tabs>
        <w:ind w:left="851"/>
        <w:rPr>
          <w:sz w:val="24"/>
          <w:szCs w:val="24"/>
          <w:lang w:bidi="da-DK"/>
        </w:rPr>
      </w:pPr>
      <w:r w:rsidRPr="0032236E">
        <w:rPr>
          <w:sz w:val="24"/>
          <w:szCs w:val="24"/>
          <w:lang w:bidi="da-DK"/>
        </w:rPr>
        <w:t>Leverrelaterede reaktioner af grad 3 forekom hos 9,9 % af de lenvatinib plus pembrolizumab-behandlede patienter og 5,3 % af de sunitinib-behandlede patienter. Leverrelaterede reaktioner førte til dosisafbrydelser og -reduktioner af lenvatinib hos henholdsvis 8,5 % og 4,3 % af patienterne og til permanent seponering af lenvatinib hos 1,1 % af patienterne.</w:t>
      </w:r>
    </w:p>
    <w:p w14:paraId="4CB1AF5E" w14:textId="77777777" w:rsidR="0032236E" w:rsidRPr="0032236E" w:rsidRDefault="0032236E" w:rsidP="0032236E">
      <w:pPr>
        <w:tabs>
          <w:tab w:val="left" w:pos="851"/>
        </w:tabs>
        <w:ind w:left="851"/>
        <w:rPr>
          <w:sz w:val="24"/>
          <w:szCs w:val="24"/>
          <w:lang w:bidi="da-DK"/>
        </w:rPr>
      </w:pPr>
    </w:p>
    <w:p w14:paraId="57A183D0"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var de mest almindeligt rapporterede leverrelaterede bivirkninger forhøjede leverenzymer herunder, forhøjet alaninaminotransferase (11,9 %), aspartataminotransferase (11,4 %) og forhøjet gammaglutamyltransferase (2,7 %). Leverrelaterede reaktioner af grad 3 forekom hos 6,1 % af de patienter, der blev behandlet med lenvatinib plus everolimus. Hos patienter, for hvem der blev indsamlet data om individuelle lægemiddeljusteringer, fik 6,0 % af de patienter, der havde hepatotoksicitetshændelser, justeret dosis af lenvatinib (2,8 % reduktion og 4,2 % afbrydelse) og førte til, at behandlingen blev seponeret permanent hos 0,9 % af patienterne. Mediantiden til start af leverrelaterede reaktioner hos lenvatinib plus everolimus-behandlede patienter var 1,8 måneder.</w:t>
      </w:r>
    </w:p>
    <w:p w14:paraId="6A4A9428" w14:textId="77777777" w:rsidR="0032236E" w:rsidRPr="0032236E" w:rsidRDefault="0032236E" w:rsidP="0032236E">
      <w:pPr>
        <w:tabs>
          <w:tab w:val="left" w:pos="851"/>
        </w:tabs>
        <w:ind w:left="851"/>
        <w:rPr>
          <w:sz w:val="24"/>
          <w:szCs w:val="24"/>
          <w:lang w:bidi="da-DK"/>
        </w:rPr>
      </w:pPr>
    </w:p>
    <w:p w14:paraId="4A22BB51"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Arteriel tromboemboli (se pkt. 4.4)</w:t>
      </w:r>
    </w:p>
    <w:p w14:paraId="05ED4B50" w14:textId="77777777" w:rsidR="0032236E" w:rsidRPr="0032236E" w:rsidRDefault="0032236E" w:rsidP="0032236E">
      <w:pPr>
        <w:tabs>
          <w:tab w:val="left" w:pos="851"/>
        </w:tabs>
        <w:ind w:left="851"/>
        <w:rPr>
          <w:sz w:val="24"/>
          <w:szCs w:val="24"/>
          <w:lang w:bidi="da-DK"/>
        </w:rPr>
      </w:pPr>
      <w:r w:rsidRPr="0032236E">
        <w:rPr>
          <w:sz w:val="24"/>
          <w:szCs w:val="24"/>
          <w:lang w:bidi="da-DK"/>
        </w:rPr>
        <w:t>I CLEAR (se pkt. 5.1) rapporterede 5,4 % af patienterne i den lenvatinib plus pembrolizumab-behandlede gruppe hændelser med arteriel tromboemboli (hvoraf 3,7 % var grad ≥ 3), sammenlignet med 2,1 % af patienterne i den sunitinib-behandlede gruppe (hvoraf 0,6 % var grad ≥ 3). Ingen hændelser havde dødelig udgang. Den eksponeringsjusterede hyppighed af episoder med en hændelse med arteriel tromboemboli var 0,04 episoder pr. patientår i den lenvatinib plus pembrolizumab-behandlede gruppe og 0,02 episoder pr. patientår i den sunitinib-behandlede gruppe. Den mest almindeligt rapporterede hændelse med arteriel tromboemboli i den lenvatinib plus pembrolizumab-behandlede gruppe var myokardieinfarkt (3,4 %). Der forekom én hændelse med myokardieinfarkt (0,3 %) i den sunitinib-behandlede gruppe. Mediantiden til hændelser med arteriel tromboemboli indtraf var 10,4 måneder i den lenvatinib plus pembrolizumab-behandlede gruppe.</w:t>
      </w:r>
    </w:p>
    <w:p w14:paraId="7B6EE532" w14:textId="77777777" w:rsidR="0032236E" w:rsidRPr="0032236E" w:rsidRDefault="0032236E" w:rsidP="0032236E">
      <w:pPr>
        <w:tabs>
          <w:tab w:val="left" w:pos="851"/>
        </w:tabs>
        <w:ind w:left="851"/>
        <w:rPr>
          <w:sz w:val="24"/>
          <w:szCs w:val="24"/>
          <w:lang w:bidi="da-DK"/>
        </w:rPr>
      </w:pPr>
    </w:p>
    <w:p w14:paraId="685BA4A6" w14:textId="77777777" w:rsidR="0032236E" w:rsidRPr="0032236E" w:rsidRDefault="0032236E" w:rsidP="0032236E">
      <w:pPr>
        <w:tabs>
          <w:tab w:val="left" w:pos="851"/>
        </w:tabs>
        <w:ind w:left="851"/>
        <w:rPr>
          <w:sz w:val="24"/>
          <w:szCs w:val="24"/>
          <w:lang w:bidi="da-DK"/>
        </w:rPr>
      </w:pPr>
      <w:r w:rsidRPr="0032236E">
        <w:rPr>
          <w:sz w:val="24"/>
          <w:szCs w:val="24"/>
          <w:lang w:bidi="da-DK"/>
        </w:rPr>
        <w:lastRenderedPageBreak/>
        <w:t>I den puljede RCC</w:t>
      </w:r>
      <w:r w:rsidRPr="0032236E">
        <w:rPr>
          <w:sz w:val="24"/>
          <w:szCs w:val="24"/>
          <w:lang w:bidi="da-DK"/>
        </w:rPr>
        <w:noBreakHyphen/>
        <w:t>population, der blev behandlet med lenvatinib og everolimus, blev hændelser med arteriel tromboemboli rapporteret hos 2,7 % af patienterne (2,2 % var grad ≥ 3). Hos patienter, for hvem der blev indsamlet data om individuelle lægemiddeljusteringer, fik 0,6 % af de patienter, der havde hændelser med arteriel tromboemboli, justeret dosis af lenvatinib (0,6 % afbrydelse) og førte til, at behandlingen blev seponeret permanent hos 1,5 % af patienterne. Den mest almindeligt rapporterede hændelse med arteriel tromboemboli i den gruppe, der blev behandlet med lenvatinib plus everolimus, var myokardieinfarkt (1,3 %). Mediantiden til start af hændelser med arteriel tromboemboli hos lenvatinib plus everolimus-behandlede patienter var 6,8 måneder.</w:t>
      </w:r>
    </w:p>
    <w:p w14:paraId="1EC86D51" w14:textId="77777777" w:rsidR="0032236E" w:rsidRPr="0032236E" w:rsidRDefault="0032236E" w:rsidP="0032236E">
      <w:pPr>
        <w:tabs>
          <w:tab w:val="left" w:pos="851"/>
        </w:tabs>
        <w:ind w:left="851"/>
        <w:rPr>
          <w:i/>
          <w:sz w:val="24"/>
          <w:szCs w:val="24"/>
          <w:u w:val="single"/>
          <w:lang w:bidi="da-DK"/>
        </w:rPr>
      </w:pPr>
    </w:p>
    <w:p w14:paraId="0A167D51"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Blødning (se pkt. 4.4)</w:t>
      </w:r>
    </w:p>
    <w:p w14:paraId="6DA4FEAC"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blødningshændelser rapporteret hos 28,6 % af patienterne (3,2 % var grad ≥ 3). Hos patienter, for hvem der blev indsamlet data om individuelle lægemiddeljusteringer, fik 4,9 % af de patienter, der havde blødningshændelser, justeret dosis af lenvatinib (4,2 % afbrydelse og 0,8 % reduktion) og førte til, at behandlingen blev seponeret permanent hos 0,6 % af patienterne. De mest almindeligt rapporterede blødningshændelser i den gruppe, der blev behandlet med lenvatinib plus everolimus, var epistaxis (19,4 %) og hæmaturi (4,2 %). Mediantiden til start af blødningshændelser hos lenvatinib plus everolimus-behandlede patienter var 1,9 måneder.</w:t>
      </w:r>
    </w:p>
    <w:p w14:paraId="6DCAF768" w14:textId="77777777" w:rsidR="0032236E" w:rsidRPr="0032236E" w:rsidRDefault="0032236E" w:rsidP="0032236E">
      <w:pPr>
        <w:tabs>
          <w:tab w:val="left" w:pos="851"/>
        </w:tabs>
        <w:ind w:left="851"/>
        <w:rPr>
          <w:sz w:val="24"/>
          <w:szCs w:val="24"/>
          <w:lang w:bidi="da-DK"/>
        </w:rPr>
      </w:pPr>
    </w:p>
    <w:p w14:paraId="1E82326A"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Hypokalcæmi (se pkt. 4.4 Forlængelse af QT-intervallet)</w:t>
      </w:r>
    </w:p>
    <w:p w14:paraId="17BE4B37"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hypokalcæmi rapporteret hos 4,8 % af patienterne (1,1 % var grad ≥ 3). Hos patienter, for hvem der blev indsamlet data om individuelle lægemiddeljusteringer, fik 0,8 % af de patienter, der havde hypokalcæmi, justeret dosis af lenvatinib (0,6 % dosisafbrydelse og 0,4 % dosisjustering), og det førte ikke til, at behandlingen blev  seponeret permanent hos nogen af patienterne. Mediantiden til start af hypokalcæmi hos lenvatinib plus everolimus-behandlede patienter var 2,9 måneder.</w:t>
      </w:r>
    </w:p>
    <w:p w14:paraId="7A5847AE" w14:textId="77777777" w:rsidR="0032236E" w:rsidRPr="0032236E" w:rsidRDefault="0032236E" w:rsidP="0032236E">
      <w:pPr>
        <w:tabs>
          <w:tab w:val="left" w:pos="851"/>
        </w:tabs>
        <w:ind w:left="851"/>
        <w:rPr>
          <w:sz w:val="24"/>
          <w:szCs w:val="24"/>
          <w:lang w:bidi="da-DK"/>
        </w:rPr>
      </w:pPr>
    </w:p>
    <w:p w14:paraId="27C2E216"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Gastrointestinal perforation og fisteldannelse (se pkt. 4.4)</w:t>
      </w:r>
    </w:p>
    <w:p w14:paraId="0A99B4BF"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hændelser med gastrointestinal perforation rapporteret hos 3,7 % af patienterne (2,9 % var grad ≥ 3). Hos patienter, for hvem der blev indsamlet data om individuelle lægemiddeljusteringer, fik 2,1 % af de patienter, der havde gastrointestinal perforation, justeret dosis af lenvatinib (1,5 % afbrydelse og 0,6 % reduktion), og det førte til, at behandlingen blev seponeret permanent hos 1,1 % af patienterne. Mediantiden til start af hændelser med gastrointestinal perforation hos lenvatinib plus everolimus-behandlede patienter var 3,6 måneder.</w:t>
      </w:r>
    </w:p>
    <w:p w14:paraId="45B7BDC1" w14:textId="77777777" w:rsidR="0032236E" w:rsidRPr="0032236E" w:rsidRDefault="0032236E" w:rsidP="0032236E">
      <w:pPr>
        <w:tabs>
          <w:tab w:val="left" w:pos="851"/>
        </w:tabs>
        <w:ind w:left="851"/>
        <w:rPr>
          <w:sz w:val="24"/>
          <w:szCs w:val="24"/>
          <w:lang w:bidi="da-DK"/>
        </w:rPr>
      </w:pPr>
    </w:p>
    <w:p w14:paraId="34F7820F"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hændelser med fisteldannelse rapporteret hos 1,0 % af patienterne (0,5 % var grad ≥ 3). Hos patienter, for hvem der blev indsamlet data om individuelle lægemiddeljusteringer, fik 0,8 % af de patienter, der havde gastrointestinal perforation, justeret dosis af lenvatinib (0,8 % afbrydelse) og førte til, at behandlingen blev seponeret permanent hos 0,4 % af patienterne. Mediantiden til start af hændelser med fisteldannelse hos lenvatinib plus everolimus-behandlede patienter var 3,7 måneder.</w:t>
      </w:r>
    </w:p>
    <w:p w14:paraId="16455756" w14:textId="77777777" w:rsidR="0032236E" w:rsidRPr="0032236E" w:rsidRDefault="0032236E" w:rsidP="0032236E">
      <w:pPr>
        <w:tabs>
          <w:tab w:val="left" w:pos="851"/>
        </w:tabs>
        <w:ind w:left="851"/>
        <w:rPr>
          <w:sz w:val="24"/>
          <w:szCs w:val="24"/>
          <w:lang w:bidi="da-DK"/>
        </w:rPr>
      </w:pPr>
    </w:p>
    <w:p w14:paraId="7D344891" w14:textId="77777777" w:rsidR="0032236E" w:rsidRPr="0032236E" w:rsidRDefault="0032236E" w:rsidP="0032236E">
      <w:pPr>
        <w:tabs>
          <w:tab w:val="left" w:pos="851"/>
        </w:tabs>
        <w:ind w:left="851"/>
        <w:rPr>
          <w:b/>
          <w:bCs/>
          <w:i/>
          <w:sz w:val="24"/>
          <w:szCs w:val="24"/>
          <w:lang w:bidi="da-DK"/>
        </w:rPr>
      </w:pPr>
      <w:r w:rsidRPr="0032236E">
        <w:rPr>
          <w:i/>
          <w:sz w:val="24"/>
          <w:szCs w:val="24"/>
          <w:lang w:bidi="da-DK"/>
        </w:rPr>
        <w:t>Fistler uden for mave-tarm-kanalen (se pkt. 4.4).</w:t>
      </w:r>
    </w:p>
    <w:p w14:paraId="59D0EA12" w14:textId="77777777" w:rsidR="0032236E" w:rsidRPr="0032236E" w:rsidRDefault="0032236E" w:rsidP="0032236E">
      <w:pPr>
        <w:tabs>
          <w:tab w:val="left" w:pos="851"/>
        </w:tabs>
        <w:ind w:left="851"/>
        <w:rPr>
          <w:bCs/>
          <w:sz w:val="24"/>
          <w:szCs w:val="24"/>
          <w:lang w:bidi="da-DK"/>
        </w:rPr>
      </w:pPr>
      <w:r w:rsidRPr="0032236E">
        <w:rPr>
          <w:sz w:val="24"/>
          <w:szCs w:val="24"/>
          <w:lang w:bidi="da-DK"/>
        </w:rPr>
        <w:t xml:space="preserve">Behandling med lenvatinib har været forbundet med tilfælde af fistler, herunder tilfælde med dødelig udgang. Fistler, der involverer andre områder end mave eller tarme, blev </w:t>
      </w:r>
      <w:r w:rsidRPr="0032236E">
        <w:rPr>
          <w:sz w:val="24"/>
          <w:szCs w:val="24"/>
          <w:lang w:bidi="da-DK"/>
        </w:rPr>
        <w:lastRenderedPageBreak/>
        <w:t>rapporteret på tværs af forskellige indikationer. Reaktionerne blev rapporteret på forskellige tidspunkter under behandlingen, fra to uger til mere end 1 år efter lenvatinib blev påbegyndt, med en median latenstid på ca. 3 måneder.</w:t>
      </w:r>
    </w:p>
    <w:p w14:paraId="3EB09712" w14:textId="77777777" w:rsidR="0032236E" w:rsidRPr="0032236E" w:rsidRDefault="0032236E" w:rsidP="0032236E">
      <w:pPr>
        <w:tabs>
          <w:tab w:val="left" w:pos="851"/>
        </w:tabs>
        <w:ind w:left="851"/>
        <w:rPr>
          <w:sz w:val="24"/>
          <w:szCs w:val="24"/>
          <w:lang w:bidi="da-DK"/>
        </w:rPr>
      </w:pPr>
    </w:p>
    <w:p w14:paraId="17A061E9"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Forlænget QT-interval (se pkt. 4.4)</w:t>
      </w:r>
    </w:p>
    <w:p w14:paraId="63632304"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forlængelser af QTcF</w:t>
      </w:r>
      <w:r w:rsidRPr="0032236E">
        <w:rPr>
          <w:sz w:val="24"/>
          <w:szCs w:val="24"/>
          <w:lang w:bidi="da-DK"/>
        </w:rPr>
        <w:noBreakHyphen/>
        <w:t>intervallet på over 60 ms rapporteret hos 9,8 % af patienterne i lenvatinib plus everolimus-gruppen. Forekomsten af QTc</w:t>
      </w:r>
      <w:r w:rsidRPr="0032236E">
        <w:rPr>
          <w:sz w:val="24"/>
          <w:szCs w:val="24"/>
          <w:lang w:bidi="da-DK"/>
        </w:rPr>
        <w:noBreakHyphen/>
        <w:t>interval på over 500 ms var 3,3 % i lenvatinib plus everolimus-gruppen. Mediantiden til start af hændelser med QT</w:t>
      </w:r>
      <w:r w:rsidRPr="0032236E">
        <w:rPr>
          <w:sz w:val="24"/>
          <w:szCs w:val="24"/>
          <w:lang w:bidi="da-DK"/>
        </w:rPr>
        <w:noBreakHyphen/>
        <w:t>forlængelse hos lenvatinib plus everolimus-behandlede patienter var 3,0 måneder.</w:t>
      </w:r>
    </w:p>
    <w:p w14:paraId="6D4329B1" w14:textId="77777777" w:rsidR="0032236E" w:rsidRPr="0032236E" w:rsidRDefault="0032236E" w:rsidP="0032236E">
      <w:pPr>
        <w:tabs>
          <w:tab w:val="left" w:pos="851"/>
        </w:tabs>
        <w:ind w:left="851"/>
        <w:rPr>
          <w:i/>
          <w:sz w:val="24"/>
          <w:szCs w:val="24"/>
          <w:u w:val="single"/>
          <w:lang w:bidi="da-DK"/>
        </w:rPr>
      </w:pPr>
    </w:p>
    <w:p w14:paraId="44A351F4" w14:textId="77777777" w:rsidR="0032236E" w:rsidRPr="0032236E" w:rsidRDefault="0032236E" w:rsidP="0032236E">
      <w:pPr>
        <w:tabs>
          <w:tab w:val="left" w:pos="851"/>
        </w:tabs>
        <w:ind w:left="851"/>
        <w:rPr>
          <w:iCs/>
          <w:sz w:val="24"/>
          <w:szCs w:val="24"/>
          <w:u w:val="single"/>
          <w:lang w:bidi="da-DK"/>
        </w:rPr>
      </w:pPr>
      <w:r w:rsidRPr="0032236E">
        <w:rPr>
          <w:iCs/>
          <w:sz w:val="24"/>
          <w:szCs w:val="24"/>
          <w:u w:val="single"/>
          <w:lang w:bidi="da-DK"/>
        </w:rPr>
        <w:t>Forhøjet niveau af thyreoideastimulerende hormon i blodet/hypothyroidisme (se pkt. 4.4)</w:t>
      </w:r>
    </w:p>
    <w:p w14:paraId="36FBE52F" w14:textId="77777777" w:rsidR="0032236E" w:rsidRPr="0032236E" w:rsidRDefault="0032236E" w:rsidP="0032236E">
      <w:pPr>
        <w:tabs>
          <w:tab w:val="left" w:pos="851"/>
        </w:tabs>
        <w:ind w:left="851"/>
        <w:rPr>
          <w:sz w:val="24"/>
          <w:szCs w:val="24"/>
          <w:lang w:bidi="da-DK"/>
        </w:rPr>
      </w:pPr>
      <w:r w:rsidRPr="0032236E">
        <w:rPr>
          <w:sz w:val="24"/>
          <w:szCs w:val="24"/>
          <w:lang w:bidi="da-DK"/>
        </w:rPr>
        <w:t xml:space="preserve">I CLEAR (se pkt. 5.1) forekom hypothyroidisme hos 47,2 % af patienterne i den lenvatinib plus pembrolizumab-behandlede gruppe og hos 26,5 % af patienterne i den sunitinib-behandlede gruppe. Den eksponeringsjusterede hyppighed af hypothyroidisme var 0,39 episoder pr. patientår i den lenvatinib plus pembrolizumab-behandlede gruppe og 0,33 episoder pr. patientår i den sunitinib-behandlede gruppe. Generelt var størstedelen af hændelserne med hypothyroidisme i den lenvatinib plus pembrolizumab-behandlede gruppe af grad 1 eller 2. Hypothyroidisme af grad 3 blev rapporteret hos 1,4 % af patienterne i den lenvatinib plus pembrolizumab-behandlede gruppe </w:t>
      </w:r>
      <w:r w:rsidRPr="0032236E">
        <w:rPr>
          <w:i/>
          <w:iCs/>
          <w:sz w:val="24"/>
          <w:szCs w:val="24"/>
          <w:lang w:bidi="da-DK"/>
        </w:rPr>
        <w:t xml:space="preserve">versus </w:t>
      </w:r>
      <w:r w:rsidRPr="0032236E">
        <w:rPr>
          <w:sz w:val="24"/>
          <w:szCs w:val="24"/>
          <w:lang w:bidi="da-DK"/>
        </w:rPr>
        <w:t xml:space="preserve">ingen i den sunitinib-behandlede gruppe. Ved </w:t>
      </w:r>
      <w:r w:rsidRPr="0032236E">
        <w:rPr>
          <w:i/>
          <w:iCs/>
          <w:sz w:val="24"/>
          <w:szCs w:val="24"/>
          <w:lang w:bidi="da-DK"/>
        </w:rPr>
        <w:t xml:space="preserve">baseline </w:t>
      </w:r>
      <w:r w:rsidRPr="0032236E">
        <w:rPr>
          <w:sz w:val="24"/>
          <w:szCs w:val="24"/>
          <w:lang w:bidi="da-DK"/>
        </w:rPr>
        <w:t xml:space="preserve">havde 90,0 % af patienterne i den lenvatinib plus pembrolizumab-behandlede gruppe og 93,1 % af patienterne i den sunitinib-behandlede gruppe </w:t>
      </w:r>
      <w:r w:rsidRPr="0032236E">
        <w:rPr>
          <w:i/>
          <w:iCs/>
          <w:sz w:val="24"/>
          <w:szCs w:val="24"/>
          <w:lang w:bidi="da-DK"/>
        </w:rPr>
        <w:t>baseline</w:t>
      </w:r>
      <w:r w:rsidRPr="0032236E">
        <w:rPr>
          <w:sz w:val="24"/>
          <w:szCs w:val="24"/>
          <w:lang w:bidi="da-DK"/>
        </w:rPr>
        <w:t xml:space="preserve">-niveauer af TSH ≤ øvre normalgrænse. Forhøjelser af TSH &gt; øvre normalgrænse blev observeret efter </w:t>
      </w:r>
      <w:r w:rsidRPr="0032236E">
        <w:rPr>
          <w:i/>
          <w:iCs/>
          <w:sz w:val="24"/>
          <w:szCs w:val="24"/>
          <w:lang w:bidi="da-DK"/>
        </w:rPr>
        <w:t xml:space="preserve">baseline </w:t>
      </w:r>
      <w:r w:rsidRPr="0032236E">
        <w:rPr>
          <w:sz w:val="24"/>
          <w:szCs w:val="24"/>
          <w:lang w:bidi="da-DK"/>
        </w:rPr>
        <w:t xml:space="preserve">hos 85,0 % af de lenvatinib plus pembrolizumab-behandlede patienter </w:t>
      </w:r>
      <w:r w:rsidRPr="0032236E">
        <w:rPr>
          <w:i/>
          <w:iCs/>
          <w:sz w:val="24"/>
          <w:szCs w:val="24"/>
          <w:lang w:bidi="da-DK"/>
        </w:rPr>
        <w:t xml:space="preserve">versus </w:t>
      </w:r>
      <w:r w:rsidRPr="0032236E">
        <w:rPr>
          <w:sz w:val="24"/>
          <w:szCs w:val="24"/>
          <w:lang w:bidi="da-DK"/>
        </w:rPr>
        <w:t>65,6 % af de sunitinib-behandlede patienter. Hos lenvatinib plus pembrolizumab-behandlede patienter resulterede bivirkninger med hypothyroidisme i dosismodifikation af lenvatinib (reduktion eller afbrydelse) hos 2,6 % af patienterne og seponering af lenvatinib hos 1 patient.</w:t>
      </w:r>
    </w:p>
    <w:p w14:paraId="78941BC1" w14:textId="77777777" w:rsidR="0032236E" w:rsidRPr="0032236E" w:rsidRDefault="0032236E" w:rsidP="0032236E">
      <w:pPr>
        <w:tabs>
          <w:tab w:val="left" w:pos="851"/>
        </w:tabs>
        <w:ind w:left="851"/>
        <w:rPr>
          <w:sz w:val="24"/>
          <w:szCs w:val="24"/>
          <w:lang w:bidi="da-DK"/>
        </w:rPr>
      </w:pPr>
    </w:p>
    <w:p w14:paraId="64F9B997"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 xml:space="preserve">population, der blev behandlet med lenvatinib og everolimus, forekom hypothyroidisme hos 24,1 % af patienterne. Generelt var de fleste hændelser med hypothyroidisme af grad 1 eller 2. Hypothyroidisme af grad 3 blev rapporteret hos 0,3 % af de patienter, der blev behandlet med lenvatinib plus everolimus. Mediantiden til start af hændelser med hypothyroidisme hos lenvatinib plus everolimus-behandlede patienter var 2,7 måneder. Ved </w:t>
      </w:r>
      <w:r w:rsidRPr="0032236E">
        <w:rPr>
          <w:i/>
          <w:iCs/>
          <w:sz w:val="24"/>
          <w:szCs w:val="24"/>
          <w:lang w:bidi="da-DK"/>
        </w:rPr>
        <w:t>baseline</w:t>
      </w:r>
      <w:r w:rsidRPr="0032236E">
        <w:rPr>
          <w:sz w:val="24"/>
          <w:szCs w:val="24"/>
          <w:lang w:bidi="da-DK"/>
        </w:rPr>
        <w:t xml:space="preserve"> havde 83,0 % af patienterne i lenvatinib plus everolimus-gruppen TSH</w:t>
      </w:r>
      <w:r w:rsidRPr="0032236E">
        <w:rPr>
          <w:sz w:val="24"/>
          <w:szCs w:val="24"/>
          <w:lang w:bidi="da-DK"/>
        </w:rPr>
        <w:noBreakHyphen/>
        <w:t xml:space="preserve">niveauer ≤ øvre normalgrænse. Forhøjelser af TSH &gt; øvre normalgrænse blev observeret efter </w:t>
      </w:r>
      <w:r w:rsidRPr="0032236E">
        <w:rPr>
          <w:i/>
          <w:iCs/>
          <w:sz w:val="24"/>
          <w:szCs w:val="24"/>
          <w:lang w:bidi="da-DK"/>
        </w:rPr>
        <w:t>baseline</w:t>
      </w:r>
      <w:r w:rsidRPr="0032236E">
        <w:rPr>
          <w:sz w:val="24"/>
          <w:szCs w:val="24"/>
          <w:lang w:bidi="da-DK"/>
        </w:rPr>
        <w:t xml:space="preserve"> hos 71,3 % af de patienter, der blev behandlet med lenvatinib plus everolimus. Hos patienter, for hvem der blev indsamlet data om individuelle lægemiddeljusteringer, resulterede hændelser med hypothyroidisme i dosisjustering for lenvatinib (0,4 % dosisreduktion eller 0,9 % dosisafbrydelse) hos 1,3 % af patienterne. Der blev ikke rapporteret nogen seponeringer.</w:t>
      </w:r>
    </w:p>
    <w:p w14:paraId="5B51C712" w14:textId="77777777" w:rsidR="0032236E" w:rsidRPr="0032236E" w:rsidRDefault="0032236E" w:rsidP="0032236E">
      <w:pPr>
        <w:tabs>
          <w:tab w:val="left" w:pos="851"/>
        </w:tabs>
        <w:ind w:left="851"/>
        <w:rPr>
          <w:sz w:val="24"/>
          <w:szCs w:val="24"/>
          <w:lang w:bidi="da-DK"/>
        </w:rPr>
      </w:pPr>
    </w:p>
    <w:p w14:paraId="6B4EE8FC" w14:textId="77777777" w:rsidR="0032236E" w:rsidRPr="0032236E" w:rsidRDefault="0032236E" w:rsidP="0032236E">
      <w:pPr>
        <w:tabs>
          <w:tab w:val="left" w:pos="851"/>
        </w:tabs>
        <w:ind w:left="851"/>
        <w:rPr>
          <w:i/>
          <w:sz w:val="24"/>
          <w:szCs w:val="24"/>
          <w:lang w:bidi="da-DK"/>
        </w:rPr>
      </w:pPr>
      <w:r w:rsidRPr="0032236E">
        <w:rPr>
          <w:i/>
          <w:sz w:val="24"/>
          <w:szCs w:val="24"/>
          <w:lang w:bidi="da-DK"/>
        </w:rPr>
        <w:t>Diarré (se pkt. 4.4)</w:t>
      </w:r>
    </w:p>
    <w:p w14:paraId="1CC0796B"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blev diarré rapporteret hos 69,0 % af patienterne (13,8 % var grad ≥ 3). Hos patienter, for hvem der blev indsamlet data om individuelle lægemiddeljusteringer, fik 30,4 % af patienterne justeret deres dosis af lenvatinib (17,7 % afbrydelser og 19,6 % reduktioner), og det førte til, at behandlingen blev seponeret permanent hos 0,6 % af patienterne.</w:t>
      </w:r>
    </w:p>
    <w:p w14:paraId="1EFEB805" w14:textId="3C8C9650" w:rsidR="0032236E" w:rsidRDefault="0032236E">
      <w:pPr>
        <w:rPr>
          <w:sz w:val="24"/>
          <w:szCs w:val="24"/>
          <w:lang w:bidi="da-DK"/>
        </w:rPr>
      </w:pPr>
      <w:r>
        <w:rPr>
          <w:sz w:val="24"/>
          <w:szCs w:val="24"/>
          <w:lang w:bidi="da-DK"/>
        </w:rPr>
        <w:br w:type="page"/>
      </w:r>
    </w:p>
    <w:p w14:paraId="786F5C2B" w14:textId="77777777" w:rsidR="0032236E" w:rsidRPr="0032236E" w:rsidRDefault="0032236E" w:rsidP="0032236E">
      <w:pPr>
        <w:tabs>
          <w:tab w:val="left" w:pos="851"/>
        </w:tabs>
        <w:ind w:left="851"/>
        <w:rPr>
          <w:sz w:val="24"/>
          <w:szCs w:val="24"/>
          <w:lang w:bidi="da-DK"/>
        </w:rPr>
      </w:pPr>
    </w:p>
    <w:p w14:paraId="2CE6497F" w14:textId="77777777" w:rsidR="0032236E" w:rsidRPr="0032236E" w:rsidRDefault="0032236E" w:rsidP="0032236E">
      <w:pPr>
        <w:tabs>
          <w:tab w:val="left" w:pos="851"/>
        </w:tabs>
        <w:ind w:left="851"/>
        <w:rPr>
          <w:sz w:val="24"/>
          <w:szCs w:val="24"/>
          <w:u w:val="single"/>
          <w:lang w:bidi="da-DK"/>
        </w:rPr>
      </w:pPr>
      <w:r w:rsidRPr="0032236E">
        <w:rPr>
          <w:sz w:val="24"/>
          <w:szCs w:val="24"/>
          <w:u w:val="single"/>
          <w:lang w:bidi="da-DK"/>
        </w:rPr>
        <w:t>Pædiatrisk population</w:t>
      </w:r>
    </w:p>
    <w:p w14:paraId="69971C62" w14:textId="77777777" w:rsidR="0032236E" w:rsidRPr="0032236E" w:rsidRDefault="0032236E" w:rsidP="0032236E">
      <w:pPr>
        <w:tabs>
          <w:tab w:val="left" w:pos="851"/>
        </w:tabs>
        <w:ind w:left="851"/>
        <w:rPr>
          <w:sz w:val="24"/>
          <w:szCs w:val="24"/>
          <w:lang w:bidi="da-DK"/>
        </w:rPr>
      </w:pPr>
      <w:r w:rsidRPr="0032236E">
        <w:rPr>
          <w:sz w:val="24"/>
          <w:szCs w:val="24"/>
          <w:lang w:bidi="da-DK"/>
        </w:rPr>
        <w:t>I de pædiatriske studier 216 og 231 (se pkt. 5.1) var den overordnede sikkerhedsprofil for lenvatinib som enkeltstof eller i kombination med everolimus i overensstemmelse med den, der blev observeret hos voksne, som blev behandlet med lenvatinib.</w:t>
      </w:r>
    </w:p>
    <w:p w14:paraId="6528C732" w14:textId="77777777" w:rsidR="0032236E" w:rsidRPr="0032236E" w:rsidRDefault="0032236E" w:rsidP="0032236E">
      <w:pPr>
        <w:tabs>
          <w:tab w:val="left" w:pos="851"/>
        </w:tabs>
        <w:ind w:left="851"/>
        <w:rPr>
          <w:sz w:val="24"/>
          <w:szCs w:val="24"/>
          <w:lang w:bidi="da-DK"/>
        </w:rPr>
      </w:pPr>
    </w:p>
    <w:p w14:paraId="686EC312" w14:textId="77777777" w:rsidR="0032236E" w:rsidRPr="0032236E" w:rsidRDefault="0032236E" w:rsidP="0032236E">
      <w:pPr>
        <w:tabs>
          <w:tab w:val="left" w:pos="851"/>
        </w:tabs>
        <w:ind w:left="851"/>
        <w:rPr>
          <w:sz w:val="24"/>
          <w:szCs w:val="24"/>
          <w:lang w:bidi="da-DK"/>
        </w:rPr>
      </w:pPr>
      <w:r w:rsidRPr="0032236E">
        <w:rPr>
          <w:sz w:val="24"/>
          <w:szCs w:val="24"/>
          <w:lang w:bidi="da-DK"/>
        </w:rPr>
        <w:t xml:space="preserve">I studie 216 blev pneumothorax rapporteret hos 3 patienter (4,7 %) med Ewings sarkom, rhabdomyosarkom (RMS) og Wilms' tumor. Alle 3 patienter havde lungemetastaser ved </w:t>
      </w:r>
      <w:r w:rsidRPr="0032236E">
        <w:rPr>
          <w:i/>
          <w:iCs/>
          <w:sz w:val="24"/>
          <w:szCs w:val="24"/>
          <w:lang w:bidi="da-DK"/>
        </w:rPr>
        <w:t>baseline</w:t>
      </w:r>
      <w:r w:rsidRPr="0032236E">
        <w:rPr>
          <w:sz w:val="24"/>
          <w:szCs w:val="24"/>
          <w:lang w:bidi="da-DK"/>
        </w:rPr>
        <w:t xml:space="preserve">. I studie 231 blev pneumothorax rapporteret hos 7 patienter (5,5 %) med spindelcelle-sarkom, udifferentieret sarkom, RMS, malign perifer nerveskedetumor, synovialt sarkom, spindelcelle-karcinom og malign ossificerende fibroid tumor. Alle 7 patienter havde lungemetastaser eller primær sygdom i brystvæggen eller pleurahulen ved </w:t>
      </w:r>
      <w:r w:rsidRPr="0032236E">
        <w:rPr>
          <w:i/>
          <w:iCs/>
          <w:sz w:val="24"/>
          <w:szCs w:val="24"/>
          <w:lang w:bidi="da-DK"/>
        </w:rPr>
        <w:t>baseline</w:t>
      </w:r>
      <w:r w:rsidRPr="0032236E">
        <w:rPr>
          <w:sz w:val="24"/>
          <w:szCs w:val="24"/>
          <w:lang w:bidi="da-DK"/>
        </w:rPr>
        <w:t>. I studie 216 og 231 afbrød ingen patienter studiebehandlingen på grund af pneumothorax (se også pkt. 4.8 i produktresuméet til lenvatinib indiceret til differentieret thyreoideakarcinom, hepatocellulært karcinom og endometriekarcinom for at få yderligere pædiatriske oplysninger).</w:t>
      </w:r>
    </w:p>
    <w:p w14:paraId="7C3E77AE" w14:textId="77777777" w:rsidR="0032236E" w:rsidRPr="0032236E" w:rsidRDefault="0032236E" w:rsidP="0032236E">
      <w:pPr>
        <w:tabs>
          <w:tab w:val="left" w:pos="851"/>
        </w:tabs>
        <w:ind w:left="851"/>
        <w:rPr>
          <w:sz w:val="24"/>
          <w:szCs w:val="24"/>
          <w:lang w:bidi="da-DK"/>
        </w:rPr>
      </w:pPr>
    </w:p>
    <w:p w14:paraId="03824EDE" w14:textId="77777777" w:rsidR="0032236E" w:rsidRPr="0032236E" w:rsidRDefault="0032236E" w:rsidP="0032236E">
      <w:pPr>
        <w:tabs>
          <w:tab w:val="left" w:pos="851"/>
        </w:tabs>
        <w:ind w:left="851"/>
        <w:rPr>
          <w:sz w:val="24"/>
          <w:szCs w:val="24"/>
          <w:lang w:bidi="da-DK"/>
        </w:rPr>
      </w:pPr>
      <w:r w:rsidRPr="0032236E">
        <w:rPr>
          <w:sz w:val="24"/>
          <w:szCs w:val="24"/>
          <w:lang w:bidi="da-DK"/>
        </w:rPr>
        <w:t>I fase 1 (dosisbestemmende kombinationskohorte) i studie 216 var de hyppigst (≥ 40 %) rapporterede bivirkninger hypertension, hypothyreoidisme, hypertriglyceridæmi, abdominalsmerter og diarré, og i fase 2 (ekspansions-kombinationskohorte) var de hyppigst rapporterede (≥ 35 %) bivirkninger hypertriglyceridæmi, proteinuri, diarré, nedsat antal lymfocytter, nedsat antal hvide blodlegemer, forhøjet niveau af kolesterol i blodet, træthed og nedsat trombocyttal.</w:t>
      </w:r>
    </w:p>
    <w:p w14:paraId="3918497B" w14:textId="77777777" w:rsidR="0032236E" w:rsidRPr="0032236E" w:rsidRDefault="0032236E" w:rsidP="0032236E">
      <w:pPr>
        <w:tabs>
          <w:tab w:val="left" w:pos="851"/>
        </w:tabs>
        <w:ind w:left="851"/>
        <w:rPr>
          <w:sz w:val="24"/>
          <w:szCs w:val="24"/>
          <w:u w:val="single"/>
          <w:lang w:bidi="da-DK"/>
        </w:rPr>
      </w:pPr>
    </w:p>
    <w:p w14:paraId="73C7BB50" w14:textId="77777777" w:rsidR="0032236E" w:rsidRPr="0032236E" w:rsidRDefault="0032236E" w:rsidP="0032236E">
      <w:pPr>
        <w:tabs>
          <w:tab w:val="left" w:pos="851"/>
        </w:tabs>
        <w:ind w:left="851"/>
        <w:rPr>
          <w:sz w:val="24"/>
          <w:szCs w:val="24"/>
          <w:lang w:bidi="da-DK"/>
        </w:rPr>
      </w:pPr>
      <w:r w:rsidRPr="0032236E">
        <w:rPr>
          <w:sz w:val="24"/>
          <w:szCs w:val="24"/>
          <w:lang w:bidi="da-DK"/>
        </w:rPr>
        <w:t>I studie 231 var de hyppigst rapporterede (≥ 15 %) bivirkninger hypothyreoidisme, hypertension, proteinuri, nedsat appetit, diarré og nedsat trombocyttal.</w:t>
      </w:r>
    </w:p>
    <w:p w14:paraId="5069DEC7" w14:textId="77777777" w:rsidR="0032236E" w:rsidRPr="0032236E" w:rsidRDefault="0032236E" w:rsidP="0032236E">
      <w:pPr>
        <w:tabs>
          <w:tab w:val="left" w:pos="851"/>
        </w:tabs>
        <w:ind w:left="851"/>
        <w:rPr>
          <w:sz w:val="24"/>
          <w:szCs w:val="24"/>
          <w:lang w:bidi="da-DK"/>
        </w:rPr>
      </w:pPr>
    </w:p>
    <w:p w14:paraId="089455BB" w14:textId="77777777" w:rsidR="0032236E" w:rsidRPr="0032236E" w:rsidRDefault="0032236E" w:rsidP="0032236E">
      <w:pPr>
        <w:tabs>
          <w:tab w:val="left" w:pos="851"/>
        </w:tabs>
        <w:ind w:left="851"/>
        <w:rPr>
          <w:sz w:val="24"/>
          <w:szCs w:val="24"/>
          <w:u w:val="single"/>
          <w:lang w:bidi="da-DK"/>
        </w:rPr>
      </w:pPr>
      <w:r w:rsidRPr="0032236E">
        <w:rPr>
          <w:sz w:val="24"/>
          <w:szCs w:val="24"/>
          <w:u w:val="single"/>
          <w:lang w:bidi="da-DK"/>
        </w:rPr>
        <w:t>Andre særlige populationer</w:t>
      </w:r>
    </w:p>
    <w:p w14:paraId="3DA9ADD1" w14:textId="77777777" w:rsidR="0032236E" w:rsidRPr="0032236E" w:rsidRDefault="0032236E" w:rsidP="0032236E">
      <w:pPr>
        <w:tabs>
          <w:tab w:val="left" w:pos="851"/>
        </w:tabs>
        <w:ind w:left="851"/>
        <w:rPr>
          <w:sz w:val="24"/>
          <w:szCs w:val="24"/>
          <w:lang w:bidi="da-DK"/>
        </w:rPr>
      </w:pPr>
    </w:p>
    <w:p w14:paraId="317DFE52" w14:textId="77777777" w:rsidR="0032236E" w:rsidRPr="0032236E" w:rsidRDefault="0032236E" w:rsidP="0032236E">
      <w:pPr>
        <w:tabs>
          <w:tab w:val="left" w:pos="851"/>
        </w:tabs>
        <w:ind w:left="851"/>
        <w:rPr>
          <w:i/>
          <w:sz w:val="24"/>
          <w:szCs w:val="24"/>
          <w:lang w:bidi="da-DK"/>
        </w:rPr>
      </w:pPr>
      <w:r w:rsidRPr="0032236E">
        <w:rPr>
          <w:i/>
          <w:sz w:val="24"/>
          <w:szCs w:val="24"/>
          <w:lang w:bidi="da-DK"/>
        </w:rPr>
        <w:t>Ældre</w:t>
      </w:r>
    </w:p>
    <w:p w14:paraId="11DF6C2C" w14:textId="77777777" w:rsidR="0032236E" w:rsidRPr="0032236E" w:rsidRDefault="0032236E" w:rsidP="0032236E">
      <w:pPr>
        <w:tabs>
          <w:tab w:val="left" w:pos="851"/>
        </w:tabs>
        <w:ind w:left="851"/>
        <w:rPr>
          <w:sz w:val="24"/>
          <w:szCs w:val="24"/>
          <w:lang w:bidi="da-DK"/>
        </w:rPr>
      </w:pPr>
      <w:r w:rsidRPr="0032236E">
        <w:rPr>
          <w:sz w:val="24"/>
          <w:szCs w:val="24"/>
          <w:lang w:bidi="da-DK"/>
        </w:rPr>
        <w:t>I CLEAR havde ældre patienter (≥ 75 år) en højere (≥ 10 % forskel) forekomst af proteinuri end yngre patienter (&lt; 65 år).</w:t>
      </w:r>
    </w:p>
    <w:p w14:paraId="434581FE" w14:textId="77777777" w:rsidR="0032236E" w:rsidRPr="0032236E" w:rsidRDefault="0032236E" w:rsidP="0032236E">
      <w:pPr>
        <w:tabs>
          <w:tab w:val="left" w:pos="851"/>
        </w:tabs>
        <w:ind w:left="851"/>
        <w:rPr>
          <w:sz w:val="24"/>
          <w:szCs w:val="24"/>
          <w:lang w:bidi="da-DK"/>
        </w:rPr>
      </w:pPr>
    </w:p>
    <w:p w14:paraId="5C98B4FA"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RCC-population, der blev behandlet med lenvatinib og everolimus, havde ældre patienter (≥ 75 år) en højere (≥ 10 % forskel) forekomst af nedsat antal trombocytter, vægttab, proteinuri og hypertension end yngre patienter (&lt; 65 år).</w:t>
      </w:r>
    </w:p>
    <w:p w14:paraId="6963D480" w14:textId="77777777" w:rsidR="0032236E" w:rsidRPr="0032236E" w:rsidRDefault="0032236E" w:rsidP="0032236E">
      <w:pPr>
        <w:tabs>
          <w:tab w:val="left" w:pos="851"/>
        </w:tabs>
        <w:ind w:left="851"/>
        <w:rPr>
          <w:sz w:val="24"/>
          <w:szCs w:val="24"/>
          <w:lang w:bidi="da-DK"/>
        </w:rPr>
      </w:pPr>
    </w:p>
    <w:p w14:paraId="35DC321B" w14:textId="77777777" w:rsidR="0032236E" w:rsidRPr="0032236E" w:rsidRDefault="0032236E" w:rsidP="0032236E">
      <w:pPr>
        <w:tabs>
          <w:tab w:val="left" w:pos="851"/>
        </w:tabs>
        <w:ind w:left="851"/>
        <w:rPr>
          <w:i/>
          <w:sz w:val="24"/>
          <w:szCs w:val="24"/>
          <w:lang w:bidi="da-DK"/>
        </w:rPr>
      </w:pPr>
      <w:r w:rsidRPr="0032236E">
        <w:rPr>
          <w:i/>
          <w:sz w:val="24"/>
          <w:szCs w:val="24"/>
          <w:lang w:bidi="da-DK"/>
        </w:rPr>
        <w:t>Køn</w:t>
      </w:r>
    </w:p>
    <w:p w14:paraId="173FF114" w14:textId="77777777" w:rsidR="0032236E" w:rsidRPr="0032236E" w:rsidRDefault="0032236E" w:rsidP="0032236E">
      <w:pPr>
        <w:tabs>
          <w:tab w:val="left" w:pos="851"/>
        </w:tabs>
        <w:ind w:left="851"/>
        <w:rPr>
          <w:sz w:val="24"/>
          <w:szCs w:val="24"/>
          <w:lang w:bidi="da-DK"/>
        </w:rPr>
      </w:pPr>
      <w:r w:rsidRPr="0032236E">
        <w:rPr>
          <w:sz w:val="24"/>
          <w:szCs w:val="24"/>
          <w:lang w:bidi="da-DK"/>
        </w:rPr>
        <w:t>I CLEAR havde mænd en højere (≥ 10 % forskel) forekomst af diarré end kvinder.</w:t>
      </w:r>
    </w:p>
    <w:p w14:paraId="0B10577F" w14:textId="77777777" w:rsidR="0032236E" w:rsidRPr="0032236E" w:rsidRDefault="0032236E" w:rsidP="0032236E">
      <w:pPr>
        <w:tabs>
          <w:tab w:val="left" w:pos="851"/>
        </w:tabs>
        <w:ind w:left="851"/>
        <w:rPr>
          <w:sz w:val="24"/>
          <w:szCs w:val="24"/>
          <w:lang w:bidi="da-DK"/>
        </w:rPr>
      </w:pPr>
    </w:p>
    <w:p w14:paraId="0CF964B4"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population, der blev behandlet med lenvatinib og everolimus, havde kvinder en højere (≥ 10 % forskel) forekomst end mænd af kvalme, opkastning, asteni og hypertension.</w:t>
      </w:r>
    </w:p>
    <w:p w14:paraId="5698FE65" w14:textId="77777777" w:rsidR="0032236E" w:rsidRPr="0032236E" w:rsidRDefault="0032236E" w:rsidP="0032236E">
      <w:pPr>
        <w:tabs>
          <w:tab w:val="left" w:pos="851"/>
        </w:tabs>
        <w:ind w:left="851"/>
        <w:rPr>
          <w:sz w:val="24"/>
          <w:szCs w:val="24"/>
          <w:lang w:bidi="da-DK"/>
        </w:rPr>
      </w:pPr>
    </w:p>
    <w:p w14:paraId="46643A97" w14:textId="77777777" w:rsidR="0032236E" w:rsidRPr="0032236E" w:rsidRDefault="0032236E" w:rsidP="0032236E">
      <w:pPr>
        <w:tabs>
          <w:tab w:val="left" w:pos="851"/>
        </w:tabs>
        <w:ind w:left="851"/>
        <w:rPr>
          <w:i/>
          <w:sz w:val="24"/>
          <w:szCs w:val="24"/>
          <w:lang w:bidi="da-DK"/>
        </w:rPr>
      </w:pPr>
      <w:r w:rsidRPr="0032236E">
        <w:rPr>
          <w:i/>
          <w:sz w:val="24"/>
          <w:szCs w:val="24"/>
          <w:lang w:bidi="da-DK"/>
        </w:rPr>
        <w:t>Etnisk oprindelse</w:t>
      </w:r>
    </w:p>
    <w:p w14:paraId="41FB593F" w14:textId="77777777" w:rsidR="0032236E" w:rsidRPr="0032236E" w:rsidRDefault="0032236E" w:rsidP="0032236E">
      <w:pPr>
        <w:tabs>
          <w:tab w:val="left" w:pos="851"/>
        </w:tabs>
        <w:ind w:left="851"/>
        <w:rPr>
          <w:sz w:val="24"/>
          <w:szCs w:val="24"/>
          <w:lang w:bidi="da-DK"/>
        </w:rPr>
      </w:pPr>
      <w:r w:rsidRPr="0032236E">
        <w:rPr>
          <w:sz w:val="24"/>
          <w:szCs w:val="24"/>
          <w:lang w:bidi="da-DK"/>
        </w:rPr>
        <w:t>I CLEAR havde asiatiske patienter en højere (≥ 10 % forskel) forekomst af palmoplantar erytrodysæstesisyndrom, proteinuri og hypothyroidisme (herunder forhøjet thyroideahormon i blodet) end hvide patienter, mens hvide patienter havde en højere forekomst af træthed, kvalme, artralgi, opkastning og asteni.</w:t>
      </w:r>
    </w:p>
    <w:p w14:paraId="629B92C3"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 xml:space="preserve">population, der blev behandlet med lenvatinib og everolimus, havde asiatiske patienter en højere (≥ 10 % forskel) forekomst end hvide patienter af </w:t>
      </w:r>
      <w:r w:rsidRPr="0032236E">
        <w:rPr>
          <w:sz w:val="24"/>
          <w:szCs w:val="24"/>
          <w:lang w:bidi="da-DK"/>
        </w:rPr>
        <w:lastRenderedPageBreak/>
        <w:t>hypothyroidisme, stomatitis, nedsat antal trombocytter, proteinuri, dysfoni, PPE og hypertension, mens hvide patienter havde en højere forekomst af kvalme, asteni, træthed og hyperkolesterolæmi.</w:t>
      </w:r>
    </w:p>
    <w:p w14:paraId="055A2A9F" w14:textId="77777777" w:rsidR="0032236E" w:rsidRPr="0032236E" w:rsidRDefault="0032236E" w:rsidP="0032236E">
      <w:pPr>
        <w:tabs>
          <w:tab w:val="left" w:pos="851"/>
        </w:tabs>
        <w:ind w:left="851"/>
        <w:rPr>
          <w:sz w:val="24"/>
          <w:szCs w:val="24"/>
          <w:lang w:bidi="da-DK"/>
        </w:rPr>
      </w:pPr>
    </w:p>
    <w:p w14:paraId="6F21B8D3" w14:textId="77777777" w:rsidR="0032236E" w:rsidRPr="0032236E" w:rsidRDefault="0032236E" w:rsidP="0032236E">
      <w:pPr>
        <w:tabs>
          <w:tab w:val="left" w:pos="851"/>
        </w:tabs>
        <w:ind w:left="851"/>
        <w:rPr>
          <w:i/>
          <w:sz w:val="24"/>
          <w:szCs w:val="24"/>
          <w:lang w:bidi="da-DK"/>
        </w:rPr>
      </w:pPr>
      <w:r w:rsidRPr="0032236E">
        <w:rPr>
          <w:i/>
          <w:sz w:val="24"/>
          <w:szCs w:val="24"/>
          <w:lang w:bidi="da-DK"/>
        </w:rPr>
        <w:t>Hypertension ved baseline</w:t>
      </w:r>
    </w:p>
    <w:p w14:paraId="083400CB" w14:textId="77777777" w:rsidR="0032236E" w:rsidRPr="0032236E" w:rsidRDefault="0032236E" w:rsidP="0032236E">
      <w:pPr>
        <w:tabs>
          <w:tab w:val="left" w:pos="851"/>
        </w:tabs>
        <w:ind w:left="851"/>
        <w:rPr>
          <w:sz w:val="24"/>
          <w:szCs w:val="24"/>
          <w:lang w:bidi="da-DK"/>
        </w:rPr>
      </w:pPr>
      <w:r w:rsidRPr="0032236E">
        <w:rPr>
          <w:sz w:val="24"/>
          <w:szCs w:val="24"/>
          <w:lang w:bidi="da-DK"/>
        </w:rPr>
        <w:t xml:space="preserve">I CLEAR havde patienter med hypertension ved </w:t>
      </w:r>
      <w:r w:rsidRPr="0032236E">
        <w:rPr>
          <w:i/>
          <w:iCs/>
          <w:sz w:val="24"/>
          <w:szCs w:val="24"/>
          <w:lang w:bidi="da-DK"/>
        </w:rPr>
        <w:t xml:space="preserve">baseline </w:t>
      </w:r>
      <w:r w:rsidRPr="0032236E">
        <w:rPr>
          <w:sz w:val="24"/>
          <w:szCs w:val="24"/>
          <w:lang w:bidi="da-DK"/>
        </w:rPr>
        <w:t xml:space="preserve">en højere forekomst af proteinuri end patienter uden hypertension ved </w:t>
      </w:r>
      <w:r w:rsidRPr="0032236E">
        <w:rPr>
          <w:i/>
          <w:iCs/>
          <w:sz w:val="24"/>
          <w:szCs w:val="24"/>
          <w:lang w:bidi="da-DK"/>
        </w:rPr>
        <w:t>baseline</w:t>
      </w:r>
      <w:r w:rsidRPr="0032236E">
        <w:rPr>
          <w:sz w:val="24"/>
          <w:szCs w:val="24"/>
          <w:lang w:bidi="da-DK"/>
        </w:rPr>
        <w:t>.</w:t>
      </w:r>
    </w:p>
    <w:p w14:paraId="4E0F1555" w14:textId="77777777" w:rsidR="0032236E" w:rsidRPr="0032236E" w:rsidRDefault="0032236E" w:rsidP="0032236E">
      <w:pPr>
        <w:tabs>
          <w:tab w:val="left" w:pos="851"/>
        </w:tabs>
        <w:ind w:left="851"/>
        <w:rPr>
          <w:sz w:val="24"/>
          <w:szCs w:val="24"/>
          <w:lang w:bidi="da-DK"/>
        </w:rPr>
      </w:pPr>
    </w:p>
    <w:p w14:paraId="33B23073" w14:textId="77777777" w:rsidR="0032236E" w:rsidRPr="0032236E" w:rsidRDefault="0032236E" w:rsidP="0032236E">
      <w:pPr>
        <w:tabs>
          <w:tab w:val="left" w:pos="851"/>
        </w:tabs>
        <w:ind w:left="851"/>
        <w:rPr>
          <w:i/>
          <w:sz w:val="24"/>
          <w:szCs w:val="24"/>
          <w:lang w:bidi="da-DK"/>
        </w:rPr>
      </w:pPr>
      <w:r w:rsidRPr="0032236E">
        <w:rPr>
          <w:i/>
          <w:sz w:val="24"/>
          <w:szCs w:val="24"/>
          <w:lang w:bidi="da-DK"/>
        </w:rPr>
        <w:t>Diabetes ved baseline</w:t>
      </w:r>
    </w:p>
    <w:p w14:paraId="617F04F2" w14:textId="77777777" w:rsidR="0032236E" w:rsidRPr="0032236E" w:rsidRDefault="0032236E" w:rsidP="0032236E">
      <w:pPr>
        <w:tabs>
          <w:tab w:val="left" w:pos="851"/>
        </w:tabs>
        <w:ind w:left="851"/>
        <w:rPr>
          <w:sz w:val="24"/>
          <w:szCs w:val="24"/>
          <w:lang w:bidi="da-DK"/>
        </w:rPr>
      </w:pPr>
      <w:r w:rsidRPr="0032236E">
        <w:rPr>
          <w:sz w:val="24"/>
          <w:szCs w:val="24"/>
          <w:lang w:bidi="da-DK"/>
        </w:rPr>
        <w:t>I den puljede RCC</w:t>
      </w:r>
      <w:r w:rsidRPr="0032236E">
        <w:rPr>
          <w:sz w:val="24"/>
          <w:szCs w:val="24"/>
          <w:lang w:bidi="da-DK"/>
        </w:rPr>
        <w:noBreakHyphen/>
        <w:t xml:space="preserve">population, der blev behandlet med lenvatinib og everolimus, havde patienter med diabetes ved </w:t>
      </w:r>
      <w:r w:rsidRPr="0032236E">
        <w:rPr>
          <w:i/>
          <w:iCs/>
          <w:sz w:val="24"/>
          <w:szCs w:val="24"/>
          <w:lang w:bidi="da-DK"/>
        </w:rPr>
        <w:t>baseline</w:t>
      </w:r>
      <w:r w:rsidRPr="0032236E">
        <w:rPr>
          <w:sz w:val="24"/>
          <w:szCs w:val="24"/>
          <w:lang w:bidi="da-DK"/>
        </w:rPr>
        <w:t xml:space="preserve"> en højere forekomst (≥ 10 % forskel) af proteinuri end dem, der ikke havde diabetes ved </w:t>
      </w:r>
      <w:r w:rsidRPr="0032236E">
        <w:rPr>
          <w:i/>
          <w:iCs/>
          <w:sz w:val="24"/>
          <w:szCs w:val="24"/>
          <w:lang w:bidi="da-DK"/>
        </w:rPr>
        <w:t>baseline</w:t>
      </w:r>
      <w:r w:rsidRPr="0032236E">
        <w:rPr>
          <w:sz w:val="24"/>
          <w:szCs w:val="24"/>
          <w:lang w:bidi="da-DK"/>
        </w:rPr>
        <w:t>.</w:t>
      </w:r>
    </w:p>
    <w:p w14:paraId="60EDAE86" w14:textId="77777777" w:rsidR="0032236E" w:rsidRPr="0032236E" w:rsidRDefault="0032236E" w:rsidP="0032236E">
      <w:pPr>
        <w:tabs>
          <w:tab w:val="left" w:pos="851"/>
        </w:tabs>
        <w:ind w:left="851"/>
        <w:rPr>
          <w:sz w:val="24"/>
          <w:szCs w:val="24"/>
          <w:lang w:bidi="da-DK"/>
        </w:rPr>
      </w:pPr>
    </w:p>
    <w:p w14:paraId="194D3920" w14:textId="77777777" w:rsidR="0032236E" w:rsidRPr="0032236E" w:rsidRDefault="0032236E" w:rsidP="0032236E">
      <w:pPr>
        <w:tabs>
          <w:tab w:val="left" w:pos="851"/>
        </w:tabs>
        <w:ind w:left="851"/>
        <w:rPr>
          <w:i/>
          <w:sz w:val="24"/>
          <w:szCs w:val="24"/>
          <w:lang w:bidi="da-DK"/>
        </w:rPr>
      </w:pPr>
      <w:r w:rsidRPr="0032236E">
        <w:rPr>
          <w:i/>
          <w:sz w:val="24"/>
          <w:szCs w:val="24"/>
          <w:lang w:bidi="da-DK"/>
        </w:rPr>
        <w:t>Nedsat leverfunktion</w:t>
      </w:r>
    </w:p>
    <w:p w14:paraId="753B2A3B" w14:textId="77777777" w:rsidR="0032236E" w:rsidRPr="0032236E" w:rsidRDefault="0032236E" w:rsidP="0032236E">
      <w:pPr>
        <w:tabs>
          <w:tab w:val="left" w:pos="851"/>
        </w:tabs>
        <w:ind w:left="851"/>
        <w:rPr>
          <w:sz w:val="24"/>
          <w:szCs w:val="24"/>
          <w:lang w:bidi="da-DK"/>
        </w:rPr>
      </w:pPr>
      <w:r w:rsidRPr="0032236E">
        <w:rPr>
          <w:sz w:val="24"/>
          <w:szCs w:val="24"/>
          <w:lang w:bidi="da-DK"/>
        </w:rPr>
        <w:t>Der er begrænsede data for patienter med nedsat leverfunktion og RCC.</w:t>
      </w:r>
    </w:p>
    <w:p w14:paraId="79D001F5" w14:textId="77777777" w:rsidR="0032236E" w:rsidRPr="0032236E" w:rsidRDefault="0032236E" w:rsidP="0032236E">
      <w:pPr>
        <w:tabs>
          <w:tab w:val="left" w:pos="851"/>
        </w:tabs>
        <w:ind w:left="851"/>
        <w:rPr>
          <w:sz w:val="24"/>
          <w:szCs w:val="24"/>
          <w:lang w:bidi="da-DK"/>
        </w:rPr>
      </w:pPr>
    </w:p>
    <w:p w14:paraId="3BE7FCD4" w14:textId="77777777" w:rsidR="0032236E" w:rsidRPr="0032236E" w:rsidRDefault="0032236E" w:rsidP="0032236E">
      <w:pPr>
        <w:tabs>
          <w:tab w:val="left" w:pos="851"/>
        </w:tabs>
        <w:ind w:left="851"/>
        <w:rPr>
          <w:i/>
          <w:sz w:val="24"/>
          <w:szCs w:val="24"/>
          <w:lang w:bidi="da-DK"/>
        </w:rPr>
      </w:pPr>
      <w:r w:rsidRPr="0032236E">
        <w:rPr>
          <w:i/>
          <w:sz w:val="24"/>
          <w:szCs w:val="24"/>
          <w:lang w:bidi="da-DK"/>
        </w:rPr>
        <w:t>Nedsat nyrefunktion</w:t>
      </w:r>
    </w:p>
    <w:p w14:paraId="6CB45D78" w14:textId="77777777" w:rsidR="0032236E" w:rsidRPr="0032236E" w:rsidRDefault="0032236E" w:rsidP="0032236E">
      <w:pPr>
        <w:tabs>
          <w:tab w:val="left" w:pos="851"/>
        </w:tabs>
        <w:ind w:left="851"/>
        <w:rPr>
          <w:sz w:val="24"/>
          <w:szCs w:val="24"/>
          <w:lang w:bidi="da-DK"/>
        </w:rPr>
      </w:pPr>
      <w:r w:rsidRPr="0032236E">
        <w:rPr>
          <w:sz w:val="24"/>
          <w:szCs w:val="24"/>
          <w:lang w:bidi="da-DK"/>
        </w:rPr>
        <w:t>Hos RCC</w:t>
      </w:r>
      <w:r w:rsidRPr="0032236E">
        <w:rPr>
          <w:sz w:val="24"/>
          <w:szCs w:val="24"/>
          <w:lang w:bidi="da-DK"/>
        </w:rPr>
        <w:noBreakHyphen/>
        <w:t xml:space="preserve">patienter, der blev behandlet med lenvatinib og everolimus, havde patienter med nedsat nyrefunktion ved </w:t>
      </w:r>
      <w:r w:rsidRPr="0032236E">
        <w:rPr>
          <w:i/>
          <w:iCs/>
          <w:sz w:val="24"/>
          <w:szCs w:val="24"/>
          <w:lang w:bidi="da-DK"/>
        </w:rPr>
        <w:t>baseline</w:t>
      </w:r>
      <w:r w:rsidRPr="0032236E">
        <w:rPr>
          <w:sz w:val="24"/>
          <w:szCs w:val="24"/>
          <w:lang w:bidi="da-DK"/>
        </w:rPr>
        <w:t xml:space="preserve"> en højere forekomst af trombocytopeni eller nedsat antal trombocytter sammenlignet med patienter med normal nyrefunktion.</w:t>
      </w:r>
    </w:p>
    <w:p w14:paraId="5E72B343" w14:textId="77777777" w:rsidR="0032236E" w:rsidRPr="0032236E" w:rsidRDefault="0032236E" w:rsidP="0032236E">
      <w:pPr>
        <w:tabs>
          <w:tab w:val="left" w:pos="851"/>
        </w:tabs>
        <w:ind w:left="851"/>
        <w:rPr>
          <w:sz w:val="24"/>
          <w:szCs w:val="24"/>
          <w:lang w:bidi="da-DK"/>
        </w:rPr>
      </w:pPr>
    </w:p>
    <w:p w14:paraId="7153F61E" w14:textId="77777777" w:rsidR="0032236E" w:rsidRPr="0032236E" w:rsidRDefault="0032236E" w:rsidP="0032236E">
      <w:pPr>
        <w:tabs>
          <w:tab w:val="left" w:pos="851"/>
        </w:tabs>
        <w:ind w:left="851"/>
        <w:rPr>
          <w:i/>
          <w:sz w:val="24"/>
          <w:szCs w:val="24"/>
          <w:lang w:bidi="da-DK"/>
        </w:rPr>
      </w:pPr>
      <w:r w:rsidRPr="0032236E">
        <w:rPr>
          <w:i/>
          <w:sz w:val="24"/>
          <w:szCs w:val="24"/>
          <w:lang w:bidi="da-DK"/>
        </w:rPr>
        <w:t>Patienter med legemsvægt &lt; 60 kg</w:t>
      </w:r>
    </w:p>
    <w:p w14:paraId="06D38E08" w14:textId="77777777" w:rsidR="0032236E" w:rsidRPr="0032236E" w:rsidRDefault="0032236E" w:rsidP="0032236E">
      <w:pPr>
        <w:tabs>
          <w:tab w:val="left" w:pos="851"/>
        </w:tabs>
        <w:ind w:left="851"/>
        <w:rPr>
          <w:sz w:val="24"/>
          <w:szCs w:val="24"/>
          <w:lang w:bidi="da-DK"/>
        </w:rPr>
      </w:pPr>
      <w:r w:rsidRPr="0032236E">
        <w:rPr>
          <w:sz w:val="24"/>
          <w:szCs w:val="24"/>
          <w:lang w:bidi="da-DK"/>
        </w:rPr>
        <w:t>Hos RCC</w:t>
      </w:r>
      <w:r w:rsidRPr="0032236E">
        <w:rPr>
          <w:sz w:val="24"/>
          <w:szCs w:val="24"/>
          <w:lang w:bidi="da-DK"/>
        </w:rPr>
        <w:noBreakHyphen/>
        <w:t>patienter, der blev behandlet med lenvatinib og everolimus, havde patienter med en lav legemsvægt (&lt; 60 kg) en højere forekomst (≥ 10 % forskel) af nedsat antal trombocytter og hypertension.</w:t>
      </w:r>
    </w:p>
    <w:p w14:paraId="7CFC8119" w14:textId="77777777" w:rsidR="0032236E" w:rsidRPr="0032236E" w:rsidRDefault="0032236E" w:rsidP="0032236E">
      <w:pPr>
        <w:tabs>
          <w:tab w:val="left" w:pos="851"/>
        </w:tabs>
        <w:ind w:left="851"/>
        <w:rPr>
          <w:sz w:val="24"/>
          <w:szCs w:val="24"/>
          <w:lang w:bidi="da-DK"/>
        </w:rPr>
      </w:pPr>
    </w:p>
    <w:p w14:paraId="7DF1A51F" w14:textId="77777777" w:rsidR="0032236E" w:rsidRPr="0032236E" w:rsidRDefault="0032236E" w:rsidP="0032236E">
      <w:pPr>
        <w:tabs>
          <w:tab w:val="left" w:pos="851"/>
        </w:tabs>
        <w:ind w:left="851"/>
        <w:rPr>
          <w:sz w:val="24"/>
          <w:szCs w:val="24"/>
          <w:u w:val="single"/>
          <w:lang w:bidi="da-DK"/>
        </w:rPr>
      </w:pPr>
      <w:r w:rsidRPr="0032236E">
        <w:rPr>
          <w:sz w:val="24"/>
          <w:szCs w:val="24"/>
          <w:u w:val="single"/>
          <w:lang w:bidi="da-DK"/>
        </w:rPr>
        <w:t>Indberetning af formodede bivirkninger</w:t>
      </w:r>
    </w:p>
    <w:p w14:paraId="3A589F02" w14:textId="77777777" w:rsidR="0032236E" w:rsidRPr="0032236E" w:rsidRDefault="0032236E" w:rsidP="0032236E">
      <w:pPr>
        <w:tabs>
          <w:tab w:val="left" w:pos="851"/>
        </w:tabs>
        <w:ind w:left="851"/>
        <w:rPr>
          <w:sz w:val="24"/>
          <w:szCs w:val="24"/>
          <w:lang w:bidi="da-DK"/>
        </w:rPr>
      </w:pPr>
      <w:r w:rsidRPr="0032236E">
        <w:rPr>
          <w:sz w:val="24"/>
          <w:szCs w:val="24"/>
          <w:lang w:bidi="da-DK"/>
        </w:rPr>
        <w:t>Når lægemidlet er godkendt, er indberetning af formodede bivirkninger vigtig. Det muliggør løbende overvågning af benefit/risk-forholdet for lægemidlet. Sundhedspersoner anmodes om at indberette alle formodede bivirkninger via:</w:t>
      </w:r>
    </w:p>
    <w:p w14:paraId="74D8D63B" w14:textId="77777777" w:rsidR="0032236E" w:rsidRPr="0032236E" w:rsidRDefault="0032236E" w:rsidP="0032236E">
      <w:pPr>
        <w:tabs>
          <w:tab w:val="left" w:pos="851"/>
        </w:tabs>
        <w:ind w:left="851"/>
        <w:rPr>
          <w:sz w:val="24"/>
          <w:szCs w:val="24"/>
          <w:lang w:bidi="da-DK"/>
        </w:rPr>
      </w:pPr>
    </w:p>
    <w:p w14:paraId="3D9F92B7" w14:textId="77777777" w:rsidR="0032236E" w:rsidRPr="0032236E" w:rsidRDefault="0032236E" w:rsidP="0032236E">
      <w:pPr>
        <w:tabs>
          <w:tab w:val="left" w:pos="851"/>
        </w:tabs>
        <w:ind w:left="851"/>
        <w:rPr>
          <w:sz w:val="24"/>
          <w:szCs w:val="24"/>
          <w:lang w:bidi="da-DK"/>
        </w:rPr>
      </w:pPr>
      <w:r w:rsidRPr="0032236E">
        <w:rPr>
          <w:sz w:val="24"/>
          <w:szCs w:val="24"/>
          <w:lang w:bidi="da-DK"/>
        </w:rPr>
        <w:t>Lægemiddelstyrelsen</w:t>
      </w:r>
    </w:p>
    <w:p w14:paraId="2DCC44EF" w14:textId="77777777" w:rsidR="0032236E" w:rsidRPr="0032236E" w:rsidRDefault="0032236E" w:rsidP="0032236E">
      <w:pPr>
        <w:tabs>
          <w:tab w:val="left" w:pos="851"/>
        </w:tabs>
        <w:ind w:left="851"/>
        <w:rPr>
          <w:sz w:val="24"/>
          <w:szCs w:val="24"/>
          <w:lang w:bidi="da-DK"/>
        </w:rPr>
      </w:pPr>
      <w:r w:rsidRPr="0032236E">
        <w:rPr>
          <w:sz w:val="24"/>
          <w:szCs w:val="24"/>
          <w:lang w:bidi="da-DK"/>
        </w:rPr>
        <w:t>Axel Heides Gade 1</w:t>
      </w:r>
    </w:p>
    <w:p w14:paraId="107D3F1F" w14:textId="77777777" w:rsidR="0032236E" w:rsidRPr="0032236E" w:rsidRDefault="0032236E" w:rsidP="0032236E">
      <w:pPr>
        <w:tabs>
          <w:tab w:val="left" w:pos="851"/>
        </w:tabs>
        <w:ind w:left="851"/>
        <w:rPr>
          <w:sz w:val="24"/>
          <w:szCs w:val="24"/>
          <w:lang w:bidi="da-DK"/>
        </w:rPr>
      </w:pPr>
      <w:r w:rsidRPr="0032236E">
        <w:rPr>
          <w:sz w:val="24"/>
          <w:szCs w:val="24"/>
          <w:lang w:bidi="da-DK"/>
        </w:rPr>
        <w:t>DK-2300 København S</w:t>
      </w:r>
    </w:p>
    <w:p w14:paraId="2FEB47E1" w14:textId="3E665916" w:rsidR="0032236E" w:rsidRPr="0032236E" w:rsidRDefault="0032236E" w:rsidP="0032236E">
      <w:pPr>
        <w:tabs>
          <w:tab w:val="left" w:pos="851"/>
        </w:tabs>
        <w:ind w:left="851"/>
        <w:rPr>
          <w:sz w:val="24"/>
          <w:szCs w:val="24"/>
          <w:lang w:bidi="da-DK"/>
        </w:rPr>
      </w:pPr>
      <w:r w:rsidRPr="0032236E">
        <w:rPr>
          <w:sz w:val="24"/>
          <w:szCs w:val="24"/>
          <w:lang w:bidi="da-DK"/>
        </w:rPr>
        <w:t>Websted: www.meldenbivirkning.dk</w:t>
      </w:r>
    </w:p>
    <w:p w14:paraId="45FD2A49" w14:textId="77777777" w:rsidR="009260DE" w:rsidRPr="00A10294" w:rsidRDefault="009260DE" w:rsidP="00A10294">
      <w:pPr>
        <w:tabs>
          <w:tab w:val="left" w:pos="851"/>
        </w:tabs>
        <w:ind w:left="851"/>
        <w:rPr>
          <w:sz w:val="24"/>
          <w:szCs w:val="24"/>
        </w:rPr>
      </w:pPr>
    </w:p>
    <w:p w14:paraId="1C4C1DE5"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2ECD6D41" w14:textId="77777777" w:rsidR="00754380" w:rsidRPr="00754380" w:rsidRDefault="00754380" w:rsidP="00754380">
      <w:pPr>
        <w:tabs>
          <w:tab w:val="left" w:pos="851"/>
        </w:tabs>
        <w:ind w:left="851"/>
        <w:rPr>
          <w:sz w:val="24"/>
          <w:szCs w:val="24"/>
          <w:lang w:bidi="da-DK"/>
        </w:rPr>
      </w:pPr>
      <w:r w:rsidRPr="00754380">
        <w:rPr>
          <w:sz w:val="24"/>
          <w:szCs w:val="24"/>
          <w:lang w:bidi="da-DK"/>
        </w:rPr>
        <w:t>De højeste doser af lenvatinib, der er undersøgt klinisk, er 32 mg og 40 mg dagligt. Utilsigtede medicineringsfejl med enkeltdoser på 40 til 48 mg er også forekommet i kliniske studier. De hyppigst observerede bivirkninger ved disse doser var hypertension, kvalme, diarré, træthed, stomatitis, proteinuri, hovedpine og forværring af PPE. Der har også været rapporter om overdosering med lenvatinib med enkeltadministrationer på 6 til 10 gange den anbefalede daglige dosis. Disse tilfælde var forbundet med bivirkninger, der stemmer overens med den kendte sikkerhedsprofil for lenvatinib (dvs. nyre- og hjertesvigt), eller de var ikke forbundet med bivirkninger.</w:t>
      </w:r>
    </w:p>
    <w:p w14:paraId="19E518B4" w14:textId="77777777" w:rsidR="00754380" w:rsidRPr="00754380" w:rsidRDefault="00754380" w:rsidP="00754380">
      <w:pPr>
        <w:tabs>
          <w:tab w:val="left" w:pos="851"/>
        </w:tabs>
        <w:ind w:left="851"/>
        <w:rPr>
          <w:sz w:val="24"/>
          <w:szCs w:val="24"/>
          <w:lang w:bidi="da-DK"/>
        </w:rPr>
      </w:pPr>
    </w:p>
    <w:p w14:paraId="04F183D1" w14:textId="77777777" w:rsidR="00754380" w:rsidRPr="00754380" w:rsidRDefault="00754380" w:rsidP="00754380">
      <w:pPr>
        <w:tabs>
          <w:tab w:val="left" w:pos="851"/>
        </w:tabs>
        <w:ind w:left="851"/>
        <w:rPr>
          <w:sz w:val="24"/>
          <w:szCs w:val="24"/>
          <w:lang w:bidi="da-DK"/>
        </w:rPr>
      </w:pPr>
      <w:r w:rsidRPr="00754380">
        <w:rPr>
          <w:sz w:val="24"/>
          <w:szCs w:val="24"/>
          <w:lang w:bidi="da-DK"/>
        </w:rPr>
        <w:t>Der er ingen specifik antidot mod overdosering med lenvatinib. I tilfælde af en formodet overdosering bør lenvatinib tilbageholdes og passende understøttende behandling gives efter behov.</w:t>
      </w:r>
    </w:p>
    <w:p w14:paraId="03AAF787" w14:textId="5ED8BA70" w:rsidR="00754380" w:rsidRDefault="00754380">
      <w:pPr>
        <w:rPr>
          <w:sz w:val="24"/>
          <w:szCs w:val="24"/>
        </w:rPr>
      </w:pPr>
      <w:r>
        <w:rPr>
          <w:sz w:val="24"/>
          <w:szCs w:val="24"/>
        </w:rPr>
        <w:br w:type="page"/>
      </w:r>
    </w:p>
    <w:p w14:paraId="3B753D5E" w14:textId="77777777" w:rsidR="009260DE" w:rsidRPr="00C84483" w:rsidRDefault="009260DE" w:rsidP="009260DE">
      <w:pPr>
        <w:tabs>
          <w:tab w:val="left" w:pos="851"/>
        </w:tabs>
        <w:ind w:left="851"/>
        <w:rPr>
          <w:sz w:val="24"/>
          <w:szCs w:val="24"/>
        </w:rPr>
      </w:pPr>
    </w:p>
    <w:p w14:paraId="50E6A8D8"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3BE84627" w14:textId="6F81BA65" w:rsidR="009260DE" w:rsidRPr="00C84483" w:rsidRDefault="00754380" w:rsidP="009260DE">
      <w:pPr>
        <w:tabs>
          <w:tab w:val="left" w:pos="851"/>
        </w:tabs>
        <w:ind w:left="851"/>
        <w:rPr>
          <w:sz w:val="24"/>
          <w:szCs w:val="24"/>
        </w:rPr>
      </w:pPr>
      <w:r w:rsidRPr="00754380">
        <w:rPr>
          <w:sz w:val="24"/>
          <w:szCs w:val="24"/>
        </w:rPr>
        <w:t xml:space="preserve">BEGR </w:t>
      </w:r>
      <w:r>
        <w:rPr>
          <w:sz w:val="24"/>
          <w:szCs w:val="24"/>
        </w:rPr>
        <w:t>(k</w:t>
      </w:r>
      <w:r w:rsidRPr="00754380">
        <w:rPr>
          <w:sz w:val="24"/>
          <w:szCs w:val="24"/>
        </w:rPr>
        <w:t>un til sygehuse</w:t>
      </w:r>
      <w:r>
        <w:rPr>
          <w:sz w:val="24"/>
          <w:szCs w:val="24"/>
        </w:rPr>
        <w:t>)</w:t>
      </w:r>
    </w:p>
    <w:p w14:paraId="58D81E48" w14:textId="77777777" w:rsidR="009260DE" w:rsidRPr="00C84483" w:rsidRDefault="009260DE" w:rsidP="009260DE">
      <w:pPr>
        <w:tabs>
          <w:tab w:val="left" w:pos="851"/>
        </w:tabs>
        <w:ind w:left="851"/>
        <w:rPr>
          <w:sz w:val="24"/>
          <w:szCs w:val="24"/>
        </w:rPr>
      </w:pPr>
    </w:p>
    <w:p w14:paraId="760EA15F" w14:textId="77777777" w:rsidR="009260DE" w:rsidRPr="00C84483" w:rsidRDefault="009260DE" w:rsidP="009260DE">
      <w:pPr>
        <w:tabs>
          <w:tab w:val="left" w:pos="851"/>
        </w:tabs>
        <w:ind w:left="851"/>
        <w:rPr>
          <w:sz w:val="24"/>
          <w:szCs w:val="24"/>
        </w:rPr>
      </w:pPr>
    </w:p>
    <w:p w14:paraId="2A51A4F6"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9323721" w14:textId="77777777" w:rsidR="009260DE" w:rsidRPr="00C84483" w:rsidRDefault="009260DE" w:rsidP="009260DE">
      <w:pPr>
        <w:tabs>
          <w:tab w:val="left" w:pos="851"/>
        </w:tabs>
        <w:ind w:left="851"/>
        <w:rPr>
          <w:sz w:val="24"/>
          <w:szCs w:val="24"/>
        </w:rPr>
      </w:pPr>
    </w:p>
    <w:p w14:paraId="3679A496"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22286A91" w14:textId="65D0CE99" w:rsidR="00754380" w:rsidRPr="00754380" w:rsidRDefault="00754380" w:rsidP="00754380">
      <w:pPr>
        <w:tabs>
          <w:tab w:val="left" w:pos="851"/>
        </w:tabs>
        <w:ind w:left="851"/>
        <w:rPr>
          <w:sz w:val="24"/>
          <w:szCs w:val="24"/>
          <w:lang w:bidi="da-DK"/>
        </w:rPr>
      </w:pPr>
      <w:r w:rsidRPr="00754380">
        <w:rPr>
          <w:sz w:val="24"/>
          <w:szCs w:val="24"/>
          <w:lang w:bidi="da-DK"/>
        </w:rPr>
        <w:t>Farmakoterapeutisk klassifikation: Antineoplastiske stoffer, proteinkinasehæmmere, ATC-kode: L01EX08</w:t>
      </w:r>
      <w:r w:rsidR="002552BD">
        <w:rPr>
          <w:sz w:val="24"/>
          <w:szCs w:val="24"/>
          <w:lang w:bidi="da-DK"/>
        </w:rPr>
        <w:t>.</w:t>
      </w:r>
    </w:p>
    <w:p w14:paraId="038D0164" w14:textId="77777777" w:rsidR="00754380" w:rsidRPr="00754380" w:rsidRDefault="00754380" w:rsidP="00754380">
      <w:pPr>
        <w:tabs>
          <w:tab w:val="left" w:pos="851"/>
        </w:tabs>
        <w:ind w:left="851"/>
        <w:rPr>
          <w:sz w:val="24"/>
          <w:szCs w:val="24"/>
          <w:lang w:bidi="da-DK"/>
        </w:rPr>
      </w:pPr>
    </w:p>
    <w:p w14:paraId="537AFC18" w14:textId="77777777" w:rsidR="00754380" w:rsidRPr="00754380" w:rsidRDefault="00754380" w:rsidP="00754380">
      <w:pPr>
        <w:tabs>
          <w:tab w:val="left" w:pos="851"/>
        </w:tabs>
        <w:ind w:left="851"/>
        <w:rPr>
          <w:sz w:val="24"/>
          <w:szCs w:val="24"/>
          <w:lang w:bidi="da-DK"/>
        </w:rPr>
      </w:pPr>
      <w:r w:rsidRPr="00754380">
        <w:rPr>
          <w:sz w:val="24"/>
          <w:szCs w:val="24"/>
          <w:u w:val="single"/>
          <w:lang w:bidi="da-DK"/>
        </w:rPr>
        <w:t>Virkningsmekanisme</w:t>
      </w:r>
    </w:p>
    <w:p w14:paraId="3E417300" w14:textId="77777777" w:rsidR="00754380" w:rsidRPr="00754380" w:rsidRDefault="00754380" w:rsidP="00754380">
      <w:pPr>
        <w:tabs>
          <w:tab w:val="left" w:pos="851"/>
        </w:tabs>
        <w:ind w:left="851"/>
        <w:rPr>
          <w:sz w:val="24"/>
          <w:szCs w:val="24"/>
          <w:lang w:bidi="da-DK"/>
        </w:rPr>
      </w:pPr>
      <w:r w:rsidRPr="00754380">
        <w:rPr>
          <w:sz w:val="24"/>
          <w:szCs w:val="24"/>
          <w:lang w:bidi="da-DK"/>
        </w:rPr>
        <w:t>Lenvatinib er en receptortyrosinkinase (RTK)-hæmmer, der selektivt hæmmer kinaseaktiviteten af vaskulær endotel-vækstfaktor (VEGF)-receptorerne VEGFR1 (FLT1), VEGFR2 (KDR) og VEGFR3 (FLT4) foruden andre proangiogene og onkogene reaktionsvejsrelaterede RTK'er, herunder fibroblastvækstfaktor (FGF)-receptorerne FGFR1, 2, 3 og 4, trombocytderiveret vækstfaktor (PDGF)-receptor PDGFRα, KIT og RET. I syngeneiske musetumormodeller nedsatte lenvatinib antallet af tumorassocierede makrofager, øgede antallet af aktiverede cytotoksiske T</w:t>
      </w:r>
      <w:r w:rsidRPr="00754380">
        <w:rPr>
          <w:sz w:val="24"/>
          <w:szCs w:val="24"/>
          <w:lang w:bidi="da-DK"/>
        </w:rPr>
        <w:noBreakHyphen/>
        <w:t>celler og udviste større antitumoraktivitet i kombination med et anti</w:t>
      </w:r>
      <w:r w:rsidRPr="00754380">
        <w:rPr>
          <w:sz w:val="24"/>
          <w:szCs w:val="24"/>
          <w:lang w:bidi="da-DK"/>
        </w:rPr>
        <w:noBreakHyphen/>
        <w:t>PD</w:t>
      </w:r>
      <w:r w:rsidRPr="00754380">
        <w:rPr>
          <w:sz w:val="24"/>
          <w:szCs w:val="24"/>
          <w:lang w:bidi="da-DK"/>
        </w:rPr>
        <w:noBreakHyphen/>
        <w:t>1 monoklonalt antistof sammenlignet med de enkelte behandlinger hver for sig.</w:t>
      </w:r>
    </w:p>
    <w:p w14:paraId="6FE58E67" w14:textId="77777777" w:rsidR="00754380" w:rsidRPr="00754380" w:rsidRDefault="00754380" w:rsidP="00754380">
      <w:pPr>
        <w:tabs>
          <w:tab w:val="left" w:pos="851"/>
        </w:tabs>
        <w:ind w:left="851"/>
        <w:rPr>
          <w:sz w:val="24"/>
          <w:szCs w:val="24"/>
          <w:lang w:bidi="da-DK"/>
        </w:rPr>
      </w:pPr>
      <w:r w:rsidRPr="00754380">
        <w:rPr>
          <w:sz w:val="24"/>
          <w:szCs w:val="24"/>
          <w:lang w:bidi="da-DK"/>
        </w:rPr>
        <w:t xml:space="preserve">Kombinationen med lenvatinib og everolimus viste en øget antiangiogen og antitumor-aktivitet, vist ved reduceret human endotelcelleproliferation, rørdannelse og VEGF-signalering </w:t>
      </w:r>
      <w:r w:rsidRPr="00754380">
        <w:rPr>
          <w:i/>
          <w:sz w:val="24"/>
          <w:szCs w:val="24"/>
          <w:lang w:bidi="da-DK"/>
        </w:rPr>
        <w:t>in vitro</w:t>
      </w:r>
      <w:r w:rsidRPr="00754380">
        <w:rPr>
          <w:sz w:val="24"/>
          <w:szCs w:val="24"/>
          <w:lang w:bidi="da-DK"/>
        </w:rPr>
        <w:t xml:space="preserve"> og et tumorvolumen hos muse-xenograftmodeller af human nyrecellecancer, der var større end for hvert af de enkelte lægemidler.</w:t>
      </w:r>
    </w:p>
    <w:p w14:paraId="54950997" w14:textId="77777777" w:rsidR="00754380" w:rsidRPr="00754380" w:rsidRDefault="00754380" w:rsidP="00754380">
      <w:pPr>
        <w:tabs>
          <w:tab w:val="left" w:pos="851"/>
        </w:tabs>
        <w:ind w:left="851"/>
        <w:rPr>
          <w:sz w:val="24"/>
          <w:szCs w:val="24"/>
          <w:lang w:bidi="da-DK"/>
        </w:rPr>
      </w:pPr>
    </w:p>
    <w:p w14:paraId="749DCF94" w14:textId="77777777" w:rsidR="00754380" w:rsidRPr="00754380" w:rsidRDefault="00754380" w:rsidP="00754380">
      <w:pPr>
        <w:tabs>
          <w:tab w:val="left" w:pos="851"/>
        </w:tabs>
        <w:ind w:left="851"/>
        <w:rPr>
          <w:sz w:val="24"/>
          <w:szCs w:val="24"/>
          <w:lang w:bidi="da-DK"/>
        </w:rPr>
      </w:pPr>
      <w:r w:rsidRPr="00754380">
        <w:rPr>
          <w:sz w:val="24"/>
          <w:szCs w:val="24"/>
          <w:lang w:bidi="da-DK"/>
        </w:rPr>
        <w:t>Selvom virkningsmekanismen i forbindelse med hypertension ikke blev undersøgt direkte med lenvatinib, postuleres det, at den er medieret via hæmning af VEGFR2 i vaskulære endotelceller. På samme måde postuleres det, at virkningsmekanismen i forbindelse med proteinuri medieres via nedregulering af VEGFR1 og VEGFR2 i podocytterne i glomerulus, selvom det ikke er blevet undersøgt direkte.</w:t>
      </w:r>
    </w:p>
    <w:p w14:paraId="653145EB" w14:textId="77777777" w:rsidR="00754380" w:rsidRPr="00754380" w:rsidRDefault="00754380" w:rsidP="00754380">
      <w:pPr>
        <w:tabs>
          <w:tab w:val="left" w:pos="851"/>
        </w:tabs>
        <w:ind w:left="851"/>
        <w:rPr>
          <w:sz w:val="24"/>
          <w:szCs w:val="24"/>
          <w:lang w:bidi="da-DK"/>
        </w:rPr>
      </w:pPr>
    </w:p>
    <w:p w14:paraId="2E542A9A" w14:textId="77777777" w:rsidR="00754380" w:rsidRPr="00754380" w:rsidRDefault="00754380" w:rsidP="00754380">
      <w:pPr>
        <w:tabs>
          <w:tab w:val="left" w:pos="851"/>
        </w:tabs>
        <w:ind w:left="851"/>
        <w:rPr>
          <w:sz w:val="24"/>
          <w:szCs w:val="24"/>
          <w:lang w:bidi="da-DK"/>
        </w:rPr>
      </w:pPr>
      <w:r w:rsidRPr="00754380">
        <w:rPr>
          <w:sz w:val="24"/>
          <w:szCs w:val="24"/>
          <w:lang w:bidi="da-DK"/>
        </w:rPr>
        <w:t>Virkningsmekanismen i forbindelse med hypotyreoidisme er ikke fuldt belyst.</w:t>
      </w:r>
    </w:p>
    <w:p w14:paraId="6DF334CD" w14:textId="77777777" w:rsidR="00754380" w:rsidRPr="00754380" w:rsidRDefault="00754380" w:rsidP="00754380">
      <w:pPr>
        <w:tabs>
          <w:tab w:val="left" w:pos="851"/>
        </w:tabs>
        <w:ind w:left="851"/>
        <w:rPr>
          <w:sz w:val="24"/>
          <w:szCs w:val="24"/>
          <w:lang w:bidi="da-DK"/>
        </w:rPr>
      </w:pPr>
    </w:p>
    <w:p w14:paraId="263D9B07" w14:textId="77777777" w:rsidR="00754380" w:rsidRPr="00754380" w:rsidRDefault="00754380" w:rsidP="00754380">
      <w:pPr>
        <w:tabs>
          <w:tab w:val="left" w:pos="851"/>
        </w:tabs>
        <w:ind w:left="851"/>
        <w:rPr>
          <w:sz w:val="24"/>
          <w:szCs w:val="24"/>
          <w:lang w:bidi="da-DK"/>
        </w:rPr>
      </w:pPr>
      <w:r w:rsidRPr="00754380">
        <w:rPr>
          <w:sz w:val="24"/>
          <w:szCs w:val="24"/>
          <w:lang w:bidi="da-DK"/>
        </w:rPr>
        <w:t>Virkningsmekanismen i forbindelse med forværring af hyperkolesterolæmi med kombinationen af lenvatinib og everolimus er ikke blevet direkte undersøgt og er ikke fuldt belyst.</w:t>
      </w:r>
    </w:p>
    <w:p w14:paraId="24712D71" w14:textId="77777777" w:rsidR="00754380" w:rsidRPr="00754380" w:rsidRDefault="00754380" w:rsidP="00754380">
      <w:pPr>
        <w:tabs>
          <w:tab w:val="left" w:pos="851"/>
        </w:tabs>
        <w:ind w:left="851"/>
        <w:rPr>
          <w:sz w:val="24"/>
          <w:szCs w:val="24"/>
          <w:lang w:bidi="da-DK"/>
        </w:rPr>
      </w:pPr>
    </w:p>
    <w:p w14:paraId="24E90FFC" w14:textId="77777777" w:rsidR="00754380" w:rsidRPr="00754380" w:rsidRDefault="00754380" w:rsidP="00754380">
      <w:pPr>
        <w:tabs>
          <w:tab w:val="left" w:pos="851"/>
        </w:tabs>
        <w:ind w:left="851"/>
        <w:rPr>
          <w:sz w:val="24"/>
          <w:szCs w:val="24"/>
          <w:lang w:bidi="da-DK"/>
        </w:rPr>
      </w:pPr>
      <w:r w:rsidRPr="00754380">
        <w:rPr>
          <w:sz w:val="24"/>
          <w:szCs w:val="24"/>
          <w:lang w:bidi="da-DK"/>
        </w:rPr>
        <w:t>Selvom det ikke blev undersøgt direkte, postuleres det, at virkningsmekanismen i forbindelse med forværring af diarré med kombinationen af lenvatinib og everolimus er medieret af hæmning af tarmfunktionen relateret til virkningsmekanismerne for de enkelte stoffer – lenvatinibs hæmning af VEGF/VEGFR- og c-KIT koblet med everolimus' hæmning af mTOR/NHE3.</w:t>
      </w:r>
    </w:p>
    <w:p w14:paraId="1C16F869" w14:textId="77777777" w:rsidR="00754380" w:rsidRPr="00754380" w:rsidRDefault="00754380" w:rsidP="00754380">
      <w:pPr>
        <w:tabs>
          <w:tab w:val="left" w:pos="851"/>
        </w:tabs>
        <w:ind w:left="851"/>
        <w:rPr>
          <w:sz w:val="24"/>
          <w:szCs w:val="24"/>
          <w:lang w:bidi="da-DK"/>
        </w:rPr>
      </w:pPr>
    </w:p>
    <w:p w14:paraId="3844A106" w14:textId="77777777" w:rsidR="00754380" w:rsidRPr="00754380" w:rsidRDefault="00754380" w:rsidP="00754380">
      <w:pPr>
        <w:tabs>
          <w:tab w:val="left" w:pos="851"/>
        </w:tabs>
        <w:ind w:left="851"/>
        <w:rPr>
          <w:sz w:val="24"/>
          <w:szCs w:val="24"/>
          <w:lang w:bidi="da-DK"/>
        </w:rPr>
      </w:pPr>
      <w:r w:rsidRPr="00754380">
        <w:rPr>
          <w:sz w:val="24"/>
          <w:szCs w:val="24"/>
          <w:u w:val="single"/>
          <w:lang w:bidi="da-DK"/>
        </w:rPr>
        <w:t>Klinisk virkning og sikkerhed</w:t>
      </w:r>
    </w:p>
    <w:p w14:paraId="3BE22498" w14:textId="77777777" w:rsidR="00754380" w:rsidRPr="00754380" w:rsidRDefault="00754380" w:rsidP="00754380">
      <w:pPr>
        <w:tabs>
          <w:tab w:val="left" w:pos="851"/>
        </w:tabs>
        <w:ind w:left="851"/>
        <w:rPr>
          <w:sz w:val="24"/>
          <w:szCs w:val="24"/>
          <w:u w:val="single"/>
        </w:rPr>
      </w:pPr>
    </w:p>
    <w:p w14:paraId="6DA2A4A5" w14:textId="77777777" w:rsidR="00754380" w:rsidRPr="00754380" w:rsidRDefault="00754380" w:rsidP="00754380">
      <w:pPr>
        <w:tabs>
          <w:tab w:val="left" w:pos="851"/>
        </w:tabs>
        <w:ind w:left="851"/>
        <w:rPr>
          <w:i/>
          <w:iCs/>
          <w:sz w:val="24"/>
          <w:szCs w:val="24"/>
        </w:rPr>
      </w:pPr>
      <w:r w:rsidRPr="00754380">
        <w:rPr>
          <w:i/>
          <w:iCs/>
          <w:sz w:val="24"/>
          <w:szCs w:val="24"/>
        </w:rPr>
        <w:t xml:space="preserve">Førstevalgsbehandling af patienter med RCC (i kombination med pembrolizumab) </w:t>
      </w:r>
    </w:p>
    <w:p w14:paraId="153532AC" w14:textId="77777777" w:rsidR="00754380" w:rsidRPr="00754380" w:rsidRDefault="00754380" w:rsidP="00754380">
      <w:pPr>
        <w:tabs>
          <w:tab w:val="left" w:pos="851"/>
        </w:tabs>
        <w:ind w:left="851"/>
        <w:rPr>
          <w:sz w:val="24"/>
          <w:szCs w:val="24"/>
        </w:rPr>
      </w:pPr>
      <w:r w:rsidRPr="00754380">
        <w:rPr>
          <w:sz w:val="24"/>
          <w:szCs w:val="24"/>
        </w:rPr>
        <w:t xml:space="preserve">Lenvatinibs virkning i kombination med pembrolizumab blev undersøgt i studie 307 (CLEAR), et åbent, randomiseret multicenterforsøg med deltagelse af 1.069 patienter med fremskredet </w:t>
      </w:r>
      <w:bookmarkStart w:id="1" w:name="_Hlk74848158"/>
      <w:r w:rsidRPr="00754380">
        <w:rPr>
          <w:sz w:val="24"/>
          <w:szCs w:val="24"/>
        </w:rPr>
        <w:t>RCC</w:t>
      </w:r>
      <w:r w:rsidRPr="00754380">
        <w:rPr>
          <w:b/>
          <w:bCs/>
          <w:sz w:val="24"/>
          <w:szCs w:val="24"/>
        </w:rPr>
        <w:t xml:space="preserve"> </w:t>
      </w:r>
      <w:r w:rsidRPr="00754380">
        <w:rPr>
          <w:sz w:val="24"/>
          <w:szCs w:val="24"/>
        </w:rPr>
        <w:t xml:space="preserve">med clearcelle-komponent, herunder andre histologiske træk såsom sarkomatoide og papillære ved førstevalgsbehandling. Patienterne deltog uanset </w:t>
      </w:r>
      <w:bookmarkEnd w:id="1"/>
      <w:r w:rsidRPr="00754380">
        <w:rPr>
          <w:sz w:val="24"/>
          <w:szCs w:val="24"/>
        </w:rPr>
        <w:t>PD</w:t>
      </w:r>
      <w:r w:rsidRPr="00754380">
        <w:rPr>
          <w:sz w:val="24"/>
          <w:szCs w:val="24"/>
        </w:rPr>
        <w:noBreakHyphen/>
        <w:t>L1-</w:t>
      </w:r>
      <w:r w:rsidRPr="00754380">
        <w:rPr>
          <w:sz w:val="24"/>
          <w:szCs w:val="24"/>
        </w:rPr>
        <w:lastRenderedPageBreak/>
        <w:t xml:space="preserve">tumorekspressionssstatus. Patienter med aktiv autoimmun sygdom eller en sygdom, som krævede immunsuppression, kunne ikke deltage. Randomiseringen blev stratificeret efter geografisk region (Nordamerika og Vesteuropa </w:t>
      </w:r>
      <w:r w:rsidRPr="00754380">
        <w:rPr>
          <w:i/>
          <w:iCs/>
          <w:sz w:val="24"/>
          <w:szCs w:val="24"/>
        </w:rPr>
        <w:t xml:space="preserve">versus </w:t>
      </w:r>
      <w:r w:rsidRPr="00754380">
        <w:rPr>
          <w:sz w:val="24"/>
          <w:szCs w:val="24"/>
        </w:rPr>
        <w:t>”resten af verden” og prognosegrupper ifølge MSKCC (</w:t>
      </w:r>
      <w:r w:rsidRPr="00754380">
        <w:rPr>
          <w:i/>
          <w:iCs/>
          <w:sz w:val="24"/>
          <w:szCs w:val="24"/>
        </w:rPr>
        <w:t>Memorial Sloan Kettering Cancer Center</w:t>
      </w:r>
      <w:r w:rsidRPr="00754380">
        <w:rPr>
          <w:sz w:val="24"/>
          <w:szCs w:val="24"/>
        </w:rPr>
        <w:t>) (gunstig, intermediær og dårlig prognose).</w:t>
      </w:r>
    </w:p>
    <w:p w14:paraId="34E5C05C" w14:textId="77777777" w:rsidR="00754380" w:rsidRPr="00754380" w:rsidRDefault="00754380" w:rsidP="00754380">
      <w:pPr>
        <w:tabs>
          <w:tab w:val="left" w:pos="851"/>
        </w:tabs>
        <w:ind w:left="851"/>
        <w:rPr>
          <w:sz w:val="24"/>
          <w:szCs w:val="24"/>
        </w:rPr>
      </w:pPr>
    </w:p>
    <w:p w14:paraId="6D115506" w14:textId="77777777" w:rsidR="00754380" w:rsidRPr="00754380" w:rsidRDefault="00754380" w:rsidP="00754380">
      <w:pPr>
        <w:tabs>
          <w:tab w:val="left" w:pos="851"/>
        </w:tabs>
        <w:ind w:left="851"/>
        <w:rPr>
          <w:sz w:val="24"/>
          <w:szCs w:val="24"/>
        </w:rPr>
      </w:pPr>
      <w:r w:rsidRPr="00754380">
        <w:rPr>
          <w:sz w:val="24"/>
          <w:szCs w:val="24"/>
        </w:rPr>
        <w:t>Patienterne blev randomiseret til at få lenvatinib 20 mg oralt én gang dagligt i kombination med pembrolizumab 200 mg intravenøst hver 3. uge (n = 355), eller lenvatinib 18 mg oralt én gang dagligt i kombination med everolimus 5 mg oralt én gang dagligt (n = 357), eller sunitinib 50 mg oralt én gang dagligt i 4 uger og derefter behandlingspause i 2 uger (n = 357). Alle patienter i lenvatinib plus pembrolizumab-armen startede med lenvatinib 20 mg oralt én gang dagligt. Mediantiden til første dosisreduktion for lenvatinib var 1,9 måneder. Medianværdien for gennemsnitlig daglig dosis af lenvatinib var 14 mg. Behandlingen fortsatte indtil uacceptabel toksicitet eller sygdomsprogression, som fastlagt af investigator og bekræftet af IRC (</w:t>
      </w:r>
      <w:r w:rsidRPr="00754380">
        <w:rPr>
          <w:iCs/>
          <w:sz w:val="24"/>
          <w:szCs w:val="24"/>
        </w:rPr>
        <w:t>uafhængig radiologisk undersøgelseskomité</w:t>
      </w:r>
      <w:r w:rsidRPr="00754380">
        <w:rPr>
          <w:sz w:val="24"/>
          <w:szCs w:val="24"/>
        </w:rPr>
        <w:t xml:space="preserve">) vha. </w:t>
      </w:r>
    </w:p>
    <w:p w14:paraId="4CF7AB95" w14:textId="77777777" w:rsidR="00754380" w:rsidRPr="00754380" w:rsidRDefault="00754380" w:rsidP="00754380">
      <w:pPr>
        <w:tabs>
          <w:tab w:val="left" w:pos="851"/>
        </w:tabs>
        <w:ind w:left="851"/>
        <w:rPr>
          <w:sz w:val="24"/>
          <w:szCs w:val="24"/>
        </w:rPr>
      </w:pPr>
    </w:p>
    <w:p w14:paraId="547E5C41" w14:textId="77777777" w:rsidR="00754380" w:rsidRPr="00754380" w:rsidRDefault="00754380" w:rsidP="00754380">
      <w:pPr>
        <w:tabs>
          <w:tab w:val="left" w:pos="851"/>
        </w:tabs>
        <w:ind w:left="851"/>
        <w:rPr>
          <w:sz w:val="24"/>
          <w:szCs w:val="24"/>
        </w:rPr>
      </w:pPr>
      <w:r w:rsidRPr="00754380">
        <w:rPr>
          <w:sz w:val="24"/>
          <w:szCs w:val="24"/>
          <w:lang w:val="en-US"/>
        </w:rPr>
        <w:t>RECIST 1.1 (</w:t>
      </w:r>
      <w:r w:rsidRPr="00754380">
        <w:rPr>
          <w:i/>
          <w:iCs/>
          <w:sz w:val="24"/>
          <w:szCs w:val="24"/>
          <w:lang w:val="en-US"/>
        </w:rPr>
        <w:t xml:space="preserve">Response Evaluation Criteria in Solid Tumours, </w:t>
      </w:r>
      <w:r w:rsidRPr="00754380">
        <w:rPr>
          <w:iCs/>
          <w:sz w:val="24"/>
          <w:szCs w:val="24"/>
          <w:lang w:val="en-US"/>
        </w:rPr>
        <w:t>version 1.1</w:t>
      </w:r>
      <w:r w:rsidRPr="00754380">
        <w:rPr>
          <w:sz w:val="24"/>
          <w:szCs w:val="24"/>
          <w:lang w:val="en-US"/>
        </w:rPr>
        <w:t xml:space="preserve">). </w:t>
      </w:r>
      <w:r w:rsidRPr="00754380">
        <w:rPr>
          <w:sz w:val="24"/>
          <w:szCs w:val="24"/>
        </w:rPr>
        <w:t xml:space="preserve">Administration af lenvatinib med pembrolizumab var tilladt udover RECIST-defineret sygdomsprogression, hvis patienten var klinisk stabil, og hvis investigator mente, at patienten fik klinisk gavn af det. Pembrolizumab blev givet i højst 24 måneder, men behandling med lenvatinib kunne fortsætte efter 24 måneder. Vurdering af tumorstatus blev udført ved </w:t>
      </w:r>
      <w:r w:rsidRPr="00754380">
        <w:rPr>
          <w:i/>
          <w:iCs/>
          <w:sz w:val="24"/>
          <w:szCs w:val="24"/>
        </w:rPr>
        <w:t>baseline</w:t>
      </w:r>
      <w:r w:rsidRPr="00754380">
        <w:rPr>
          <w:sz w:val="24"/>
          <w:szCs w:val="24"/>
        </w:rPr>
        <w:t xml:space="preserve"> og derefter hver 8. uge.</w:t>
      </w:r>
    </w:p>
    <w:p w14:paraId="0EA5FD63" w14:textId="77777777" w:rsidR="00754380" w:rsidRPr="00754380" w:rsidRDefault="00754380" w:rsidP="00754380">
      <w:pPr>
        <w:tabs>
          <w:tab w:val="left" w:pos="851"/>
        </w:tabs>
        <w:ind w:left="851"/>
        <w:rPr>
          <w:sz w:val="24"/>
          <w:szCs w:val="24"/>
        </w:rPr>
      </w:pPr>
    </w:p>
    <w:p w14:paraId="10F6754B" w14:textId="77777777" w:rsidR="00754380" w:rsidRPr="00754380" w:rsidRDefault="00754380" w:rsidP="00754380">
      <w:pPr>
        <w:tabs>
          <w:tab w:val="left" w:pos="851"/>
        </w:tabs>
        <w:ind w:left="851"/>
        <w:rPr>
          <w:sz w:val="24"/>
          <w:szCs w:val="24"/>
        </w:rPr>
      </w:pPr>
      <w:bookmarkStart w:id="2" w:name="_Hlk62733539"/>
      <w:r w:rsidRPr="00754380">
        <w:rPr>
          <w:sz w:val="24"/>
          <w:szCs w:val="24"/>
        </w:rPr>
        <w:t xml:space="preserve">Karakteristika for studiepopulationen (355 patienter i lenvatinib med pembrolizumab-armen og 357 i sunitinib-armen) var: medianalder 62 år (interval: 29 til 88 år); 41 % i alderen 65 eller derover; 74 % mænd; 75 % hvide, 21 % asiatere, 1 % sorte og 2 % anden etnisk herkomst; henholdsvis 17 % og 83 % af patienterne havde KPS ved </w:t>
      </w:r>
      <w:r w:rsidRPr="00754380">
        <w:rPr>
          <w:i/>
          <w:iCs/>
          <w:sz w:val="24"/>
          <w:szCs w:val="24"/>
        </w:rPr>
        <w:t>baseline</w:t>
      </w:r>
      <w:r w:rsidRPr="00754380">
        <w:rPr>
          <w:sz w:val="24"/>
          <w:szCs w:val="24"/>
        </w:rPr>
        <w:t xml:space="preserve"> på henholdsvis 70 til 80 og 90 til 100; patientfordeling efter risikokategorier ifølge IMDC (</w:t>
      </w:r>
      <w:r w:rsidRPr="00754380">
        <w:rPr>
          <w:i/>
          <w:iCs/>
          <w:sz w:val="24"/>
          <w:szCs w:val="24"/>
        </w:rPr>
        <w:t>International Metastatic RCC Database Consortium</w:t>
      </w:r>
      <w:r w:rsidRPr="00754380">
        <w:rPr>
          <w:sz w:val="24"/>
          <w:szCs w:val="24"/>
        </w:rPr>
        <w:t xml:space="preserve">) var 33 % gunstig, 56 % intermediær og 10 % dårlig prognose, og prognosegrupper ifølge MSKCC var 27 % gunstig, 64 % intermediær og 9 % dårlig prognose. </w:t>
      </w:r>
      <w:r w:rsidRPr="00754380">
        <w:rPr>
          <w:iCs/>
          <w:sz w:val="24"/>
          <w:szCs w:val="24"/>
        </w:rPr>
        <w:t>Metastatisk sygdom var til stede hos 99 % af patienterne, og lokalt fremskredet sygdom var til stede hos 1 %.</w:t>
      </w:r>
      <w:r w:rsidRPr="00754380">
        <w:rPr>
          <w:sz w:val="24"/>
          <w:szCs w:val="24"/>
        </w:rPr>
        <w:t xml:space="preserve"> Almindelige steder med metastaser hos patienterne var lunge (69 %), lymfeknude (46 %) og knogle (26 %).</w:t>
      </w:r>
      <w:bookmarkEnd w:id="2"/>
    </w:p>
    <w:p w14:paraId="59FE65CF" w14:textId="77777777" w:rsidR="00754380" w:rsidRPr="00754380" w:rsidRDefault="00754380" w:rsidP="00754380">
      <w:pPr>
        <w:tabs>
          <w:tab w:val="left" w:pos="851"/>
        </w:tabs>
        <w:ind w:left="851"/>
        <w:rPr>
          <w:sz w:val="24"/>
          <w:szCs w:val="24"/>
        </w:rPr>
      </w:pPr>
    </w:p>
    <w:p w14:paraId="0F948C72" w14:textId="77777777" w:rsidR="00754380" w:rsidRPr="00754380" w:rsidRDefault="00754380" w:rsidP="00754380">
      <w:pPr>
        <w:tabs>
          <w:tab w:val="left" w:pos="851"/>
        </w:tabs>
        <w:ind w:left="851"/>
        <w:rPr>
          <w:sz w:val="24"/>
          <w:szCs w:val="24"/>
        </w:rPr>
      </w:pPr>
      <w:bookmarkStart w:id="3" w:name="_Hlk64908880"/>
      <w:r w:rsidRPr="00754380">
        <w:rPr>
          <w:sz w:val="24"/>
          <w:szCs w:val="24"/>
        </w:rPr>
        <w:t>Det primære mål for virkningsresultat var progressionsfri overlevelse (PFS) baseret på RECIST 1.1 iht. IRC. Vigtige sekundære mål for virkningsresultater omfattede samlet overlevelse (OS) og objektiv responsrate (ORR). Lenvatinib i kombination med pembrolizumab viste statistisk signifikante forbedringer i PFS, OS og ORR sammenlignet med sunitinib i den på forhånd specificerede</w:t>
      </w:r>
      <w:r w:rsidRPr="00754380">
        <w:rPr>
          <w:sz w:val="24"/>
          <w:szCs w:val="24"/>
          <w:lang w:bidi="da-DK"/>
        </w:rPr>
        <w:t xml:space="preserve"> foreløbige analyse (endelig analyse af PFS). Median PFS for lenvatinib i kombination med pembrolizumab var 23,9 måneder (95 % CI: 20,8; 27,7) sammenlignet med 9,2 måneder (95 % CI: 6,0; 11,0) for sunitinib med HR 0,39 (95 % CI: 0,32; 0,49; </w:t>
      </w:r>
      <w:r w:rsidRPr="00754380">
        <w:rPr>
          <w:i/>
          <w:iCs/>
          <w:sz w:val="24"/>
          <w:szCs w:val="24"/>
          <w:lang w:bidi="da-DK"/>
        </w:rPr>
        <w:t>P</w:t>
      </w:r>
      <w:r w:rsidRPr="00754380">
        <w:rPr>
          <w:i/>
          <w:iCs/>
          <w:sz w:val="24"/>
          <w:szCs w:val="24"/>
          <w:lang w:bidi="da-DK"/>
        </w:rPr>
        <w:noBreakHyphen/>
      </w:r>
      <w:r w:rsidRPr="00754380">
        <w:rPr>
          <w:sz w:val="24"/>
          <w:szCs w:val="24"/>
          <w:lang w:bidi="da-DK"/>
        </w:rPr>
        <w:t xml:space="preserve">værdi &lt;0,0001). For OS var HR 0,66 (95 % CI: 0,49; 0,88; </w:t>
      </w:r>
      <w:r w:rsidRPr="00754380">
        <w:rPr>
          <w:i/>
          <w:iCs/>
          <w:sz w:val="24"/>
          <w:szCs w:val="24"/>
          <w:lang w:bidi="da-DK"/>
        </w:rPr>
        <w:t>P</w:t>
      </w:r>
      <w:r w:rsidRPr="00754380">
        <w:rPr>
          <w:i/>
          <w:iCs/>
          <w:sz w:val="24"/>
          <w:szCs w:val="24"/>
          <w:lang w:bidi="da-DK"/>
        </w:rPr>
        <w:noBreakHyphen/>
      </w:r>
      <w:r w:rsidRPr="00754380">
        <w:rPr>
          <w:sz w:val="24"/>
          <w:szCs w:val="24"/>
          <w:lang w:bidi="da-DK"/>
        </w:rPr>
        <w:t>værdi 0,0049) med en median OS</w:t>
      </w:r>
      <w:r w:rsidRPr="00754380">
        <w:rPr>
          <w:sz w:val="24"/>
          <w:szCs w:val="24"/>
          <w:lang w:bidi="da-DK"/>
        </w:rPr>
        <w:noBreakHyphen/>
        <w:t xml:space="preserve">opfølgningstid på 26,5 måneder og en medianvarighed af behandling for lenvatinib plus pembrolizumab på 17,0 måneder. ORR for lenvatinib i kombination med pembrolizumab var 71 % (95 % CI: 66; 76) </w:t>
      </w:r>
      <w:r w:rsidRPr="00754380">
        <w:rPr>
          <w:i/>
          <w:iCs/>
          <w:sz w:val="24"/>
          <w:szCs w:val="24"/>
          <w:lang w:bidi="da-DK"/>
        </w:rPr>
        <w:t>vs.</w:t>
      </w:r>
      <w:r w:rsidRPr="00754380">
        <w:rPr>
          <w:sz w:val="24"/>
          <w:szCs w:val="24"/>
          <w:lang w:bidi="da-DK"/>
        </w:rPr>
        <w:t xml:space="preserve"> 36 % (95 % CI: 31; 41) </w:t>
      </w:r>
      <w:r w:rsidRPr="00754380">
        <w:rPr>
          <w:i/>
          <w:iCs/>
          <w:sz w:val="24"/>
          <w:szCs w:val="24"/>
          <w:lang w:bidi="da-DK"/>
        </w:rPr>
        <w:t>P</w:t>
      </w:r>
      <w:r w:rsidRPr="00754380">
        <w:rPr>
          <w:i/>
          <w:iCs/>
          <w:sz w:val="24"/>
          <w:szCs w:val="24"/>
          <w:lang w:bidi="da-DK"/>
        </w:rPr>
        <w:noBreakHyphen/>
      </w:r>
      <w:r w:rsidRPr="00754380">
        <w:rPr>
          <w:sz w:val="24"/>
          <w:szCs w:val="24"/>
          <w:lang w:bidi="da-DK"/>
        </w:rPr>
        <w:t>værdi &lt; 0,0001 for sunitinib</w:t>
      </w:r>
      <w:r w:rsidRPr="00754380">
        <w:rPr>
          <w:sz w:val="24"/>
          <w:szCs w:val="24"/>
        </w:rPr>
        <w:t>. Virkningsresultaterne fra PFS, OS og ORR ved den endelige analyse specificeret i protokollen (median for opfølgningstid på 49,4 måneder) er opsummeret i tabel 5, figur 1 og figur 2. PFS</w:t>
      </w:r>
      <w:r w:rsidRPr="00754380">
        <w:rPr>
          <w:sz w:val="24"/>
          <w:szCs w:val="24"/>
        </w:rPr>
        <w:noBreakHyphen/>
        <w:t>resultaterne var ensartede i alle på forhånd specificerede undergrupper, prognosegrupper ifølge MSKCC og PD</w:t>
      </w:r>
      <w:r w:rsidRPr="00754380">
        <w:rPr>
          <w:sz w:val="24"/>
          <w:szCs w:val="24"/>
        </w:rPr>
        <w:noBreakHyphen/>
        <w:t xml:space="preserve">L1-tumorekspressions status. </w:t>
      </w:r>
      <w:bookmarkEnd w:id="3"/>
      <w:r w:rsidRPr="00754380">
        <w:rPr>
          <w:sz w:val="24"/>
          <w:szCs w:val="24"/>
        </w:rPr>
        <w:t xml:space="preserve">Virkningsresultater efter MSKCC-prognosegruppe er opsummeret i tabel 6. </w:t>
      </w:r>
    </w:p>
    <w:p w14:paraId="50DCA783" w14:textId="77777777" w:rsidR="00754380" w:rsidRPr="00754380" w:rsidRDefault="00754380" w:rsidP="00754380">
      <w:pPr>
        <w:tabs>
          <w:tab w:val="left" w:pos="851"/>
        </w:tabs>
        <w:ind w:left="851"/>
        <w:rPr>
          <w:sz w:val="24"/>
          <w:szCs w:val="24"/>
        </w:rPr>
      </w:pPr>
    </w:p>
    <w:p w14:paraId="3C132BF9" w14:textId="77777777" w:rsidR="00754380" w:rsidRPr="00754380" w:rsidRDefault="00754380" w:rsidP="00754380">
      <w:pPr>
        <w:tabs>
          <w:tab w:val="left" w:pos="851"/>
        </w:tabs>
        <w:ind w:left="851"/>
        <w:rPr>
          <w:sz w:val="24"/>
          <w:szCs w:val="24"/>
        </w:rPr>
      </w:pPr>
      <w:r w:rsidRPr="00754380">
        <w:rPr>
          <w:sz w:val="24"/>
          <w:szCs w:val="24"/>
        </w:rPr>
        <w:t xml:space="preserve">Den endelige OS-analyse blev ikke justeret for at tage højde for efterfølgende behandlinger, hvor </w:t>
      </w:r>
      <w:r w:rsidRPr="00754380">
        <w:rPr>
          <w:sz w:val="24"/>
          <w:szCs w:val="24"/>
          <w:lang w:bidi="da-DK"/>
        </w:rPr>
        <w:t>195/357 (54,6 %) patienter i sunitinib-armen og 56/355 (15,8 %) patienter i lenvatinib plus pembrolizumab-armen modtog efterfølgende anti-PD-1/PD-L1-behandling.</w:t>
      </w:r>
    </w:p>
    <w:p w14:paraId="23B5254C" w14:textId="77777777" w:rsidR="009260DE" w:rsidRDefault="009260DE" w:rsidP="009260DE">
      <w:pPr>
        <w:tabs>
          <w:tab w:val="left" w:pos="851"/>
        </w:tabs>
        <w:ind w:left="851"/>
        <w:rPr>
          <w:sz w:val="24"/>
          <w:szCs w:val="24"/>
        </w:rPr>
      </w:pPr>
    </w:p>
    <w:tbl>
      <w:tblPr>
        <w:tblW w:w="5050"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3953"/>
        <w:gridCol w:w="2659"/>
        <w:gridCol w:w="3112"/>
      </w:tblGrid>
      <w:tr w:rsidR="00754380" w:rsidRPr="00754380" w14:paraId="3B63736B" w14:textId="77777777" w:rsidTr="00754380">
        <w:trPr>
          <w:cantSplit/>
          <w:trHeight w:val="20"/>
          <w:tblHeader/>
        </w:trPr>
        <w:tc>
          <w:tcPr>
            <w:tcW w:w="5000" w:type="pct"/>
            <w:gridSpan w:val="3"/>
            <w:tcBorders>
              <w:top w:val="single" w:sz="4" w:space="0" w:color="auto"/>
              <w:left w:val="single" w:sz="4" w:space="0" w:color="auto"/>
              <w:bottom w:val="single" w:sz="4" w:space="0" w:color="auto"/>
              <w:right w:val="single" w:sz="4" w:space="0" w:color="auto"/>
            </w:tcBorders>
            <w:vAlign w:val="bottom"/>
            <w:hideMark/>
          </w:tcPr>
          <w:p w14:paraId="1A47465F" w14:textId="77777777" w:rsidR="00754380" w:rsidRPr="00754380" w:rsidRDefault="00754380" w:rsidP="00754380">
            <w:pPr>
              <w:tabs>
                <w:tab w:val="left" w:pos="1304"/>
              </w:tabs>
              <w:ind w:left="1134" w:hanging="1134"/>
              <w:rPr>
                <w:b/>
                <w:sz w:val="22"/>
                <w:szCs w:val="22"/>
                <w:lang w:val="en-US"/>
              </w:rPr>
            </w:pPr>
            <w:r w:rsidRPr="00754380">
              <w:rPr>
                <w:b/>
                <w:sz w:val="22"/>
                <w:szCs w:val="22"/>
                <w:lang w:val="nb-NO"/>
              </w:rPr>
              <w:t xml:space="preserve">Tabel 5 </w:t>
            </w:r>
            <w:r w:rsidRPr="00754380">
              <w:rPr>
                <w:rFonts w:eastAsia="SimSun"/>
                <w:b/>
                <w:sz w:val="22"/>
                <w:szCs w:val="22"/>
                <w:lang w:val="nb-NO"/>
              </w:rPr>
              <w:t xml:space="preserve">Virkningsresultater for nyrecellekarcinom iht. </w:t>
            </w:r>
            <w:r w:rsidRPr="00754380">
              <w:rPr>
                <w:b/>
                <w:sz w:val="22"/>
                <w:szCs w:val="22"/>
                <w:lang w:val="en-US"/>
              </w:rPr>
              <w:t>IRC i CLEAR</w:t>
            </w:r>
          </w:p>
        </w:tc>
      </w:tr>
      <w:tr w:rsidR="00754380" w:rsidRPr="00754380" w14:paraId="751850A6" w14:textId="77777777" w:rsidTr="00754380">
        <w:trPr>
          <w:cantSplit/>
          <w:trHeight w:val="20"/>
          <w:tblHeader/>
        </w:trPr>
        <w:tc>
          <w:tcPr>
            <w:tcW w:w="2033" w:type="pct"/>
            <w:tcBorders>
              <w:top w:val="single" w:sz="4" w:space="0" w:color="auto"/>
              <w:left w:val="single" w:sz="4" w:space="0" w:color="auto"/>
              <w:bottom w:val="single" w:sz="4" w:space="0" w:color="auto"/>
              <w:right w:val="single" w:sz="4" w:space="0" w:color="auto"/>
            </w:tcBorders>
            <w:vAlign w:val="bottom"/>
          </w:tcPr>
          <w:p w14:paraId="714F9F98" w14:textId="77777777" w:rsidR="00754380" w:rsidRPr="00754380" w:rsidRDefault="00754380" w:rsidP="00754380">
            <w:pPr>
              <w:keepNext/>
              <w:tabs>
                <w:tab w:val="left" w:pos="90"/>
                <w:tab w:val="left" w:pos="180"/>
                <w:tab w:val="left" w:pos="567"/>
              </w:tabs>
              <w:rPr>
                <w:b/>
                <w:sz w:val="20"/>
                <w:lang w:val="en-US"/>
              </w:rPr>
            </w:pPr>
            <w:bookmarkStart w:id="4" w:name="_Hlk65078310"/>
          </w:p>
        </w:tc>
        <w:tc>
          <w:tcPr>
            <w:tcW w:w="1367" w:type="pct"/>
            <w:tcBorders>
              <w:top w:val="single" w:sz="4" w:space="0" w:color="auto"/>
              <w:left w:val="single" w:sz="4" w:space="0" w:color="auto"/>
              <w:bottom w:val="single" w:sz="4" w:space="0" w:color="auto"/>
              <w:right w:val="single" w:sz="4" w:space="0" w:color="auto"/>
            </w:tcBorders>
            <w:hideMark/>
          </w:tcPr>
          <w:p w14:paraId="16AA6E40" w14:textId="77777777" w:rsidR="00754380" w:rsidRPr="00754380" w:rsidRDefault="00754380" w:rsidP="00754380">
            <w:pPr>
              <w:tabs>
                <w:tab w:val="left" w:pos="1304"/>
              </w:tabs>
              <w:rPr>
                <w:b/>
                <w:sz w:val="20"/>
              </w:rPr>
            </w:pPr>
            <w:r w:rsidRPr="00754380">
              <w:rPr>
                <w:b/>
                <w:sz w:val="20"/>
              </w:rPr>
              <w:t>Lenvatinib 20 mg med pembrolizumab 200 mg N = 355</w:t>
            </w:r>
          </w:p>
        </w:tc>
        <w:tc>
          <w:tcPr>
            <w:tcW w:w="1600" w:type="pct"/>
            <w:tcBorders>
              <w:top w:val="single" w:sz="4" w:space="0" w:color="auto"/>
              <w:left w:val="single" w:sz="4" w:space="0" w:color="auto"/>
              <w:bottom w:val="single" w:sz="4" w:space="0" w:color="auto"/>
              <w:right w:val="single" w:sz="4" w:space="0" w:color="auto"/>
            </w:tcBorders>
            <w:hideMark/>
          </w:tcPr>
          <w:p w14:paraId="2354539C" w14:textId="77777777" w:rsidR="00754380" w:rsidRPr="00754380" w:rsidRDefault="00754380" w:rsidP="00754380">
            <w:pPr>
              <w:tabs>
                <w:tab w:val="left" w:pos="1304"/>
              </w:tabs>
              <w:rPr>
                <w:b/>
                <w:sz w:val="20"/>
                <w:lang w:val="en-US"/>
              </w:rPr>
            </w:pPr>
            <w:r w:rsidRPr="00754380">
              <w:rPr>
                <w:b/>
                <w:sz w:val="20"/>
                <w:lang w:val="en-US"/>
              </w:rPr>
              <w:t>Sunitinib 50 mg N = 357</w:t>
            </w:r>
          </w:p>
        </w:tc>
      </w:tr>
      <w:tr w:rsidR="00754380" w:rsidRPr="00754380" w14:paraId="29D0C268" w14:textId="77777777" w:rsidTr="00754380">
        <w:trPr>
          <w:cantSplit/>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40DAED5C" w14:textId="77777777" w:rsidR="00754380" w:rsidRPr="00754380" w:rsidRDefault="00754380" w:rsidP="00754380">
            <w:pPr>
              <w:keepNext/>
              <w:tabs>
                <w:tab w:val="left" w:pos="1304"/>
              </w:tabs>
              <w:rPr>
                <w:b/>
                <w:bCs/>
                <w:sz w:val="20"/>
                <w:lang w:val="en-US"/>
              </w:rPr>
            </w:pPr>
            <w:r w:rsidRPr="00754380">
              <w:rPr>
                <w:b/>
                <w:bCs/>
                <w:sz w:val="20"/>
                <w:lang w:val="en-US"/>
              </w:rPr>
              <w:t>Progressionsfri overlevelse (PFS)*</w:t>
            </w:r>
          </w:p>
        </w:tc>
      </w:tr>
      <w:tr w:rsidR="00754380" w:rsidRPr="00754380" w14:paraId="50E1F2A7"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48BEDD68" w14:textId="77777777" w:rsidR="00754380" w:rsidRPr="00754380" w:rsidRDefault="00754380" w:rsidP="00754380">
            <w:pPr>
              <w:keepNext/>
              <w:tabs>
                <w:tab w:val="left" w:pos="180"/>
                <w:tab w:val="left" w:pos="374"/>
                <w:tab w:val="left" w:pos="567"/>
              </w:tabs>
              <w:rPr>
                <w:bCs/>
                <w:color w:val="000000"/>
                <w:kern w:val="32"/>
                <w:sz w:val="20"/>
                <w:lang w:val="en-US" w:eastAsia="ja-JP"/>
              </w:rPr>
            </w:pPr>
            <w:r w:rsidRPr="00754380">
              <w:rPr>
                <w:bCs/>
                <w:color w:val="000000"/>
                <w:kern w:val="32"/>
                <w:sz w:val="20"/>
                <w:lang w:val="en-US" w:eastAsia="ja-JP"/>
              </w:rPr>
              <w:t>Antal hændelser, n (%)</w:t>
            </w:r>
          </w:p>
        </w:tc>
        <w:tc>
          <w:tcPr>
            <w:tcW w:w="1367" w:type="pct"/>
            <w:tcBorders>
              <w:top w:val="single" w:sz="4" w:space="0" w:color="auto"/>
              <w:left w:val="single" w:sz="4" w:space="0" w:color="auto"/>
              <w:bottom w:val="single" w:sz="4" w:space="0" w:color="auto"/>
              <w:right w:val="single" w:sz="4" w:space="0" w:color="auto"/>
            </w:tcBorders>
            <w:hideMark/>
          </w:tcPr>
          <w:p w14:paraId="5D40BF83" w14:textId="77777777" w:rsidR="00754380" w:rsidRPr="00754380" w:rsidRDefault="00754380" w:rsidP="00754380">
            <w:pPr>
              <w:tabs>
                <w:tab w:val="left" w:pos="1304"/>
              </w:tabs>
              <w:jc w:val="center"/>
              <w:rPr>
                <w:color w:val="000000"/>
                <w:sz w:val="20"/>
                <w:lang w:val="en-US" w:eastAsia="ja-JP"/>
              </w:rPr>
            </w:pPr>
            <w:r w:rsidRPr="00754380">
              <w:rPr>
                <w:color w:val="000000"/>
                <w:sz w:val="20"/>
                <w:lang w:val="en-US" w:eastAsia="ja-JP"/>
              </w:rPr>
              <w:t>207 (58 %)</w:t>
            </w:r>
          </w:p>
        </w:tc>
        <w:tc>
          <w:tcPr>
            <w:tcW w:w="1600" w:type="pct"/>
            <w:tcBorders>
              <w:top w:val="single" w:sz="4" w:space="0" w:color="auto"/>
              <w:left w:val="single" w:sz="4" w:space="0" w:color="auto"/>
              <w:bottom w:val="single" w:sz="4" w:space="0" w:color="auto"/>
              <w:right w:val="single" w:sz="4" w:space="0" w:color="auto"/>
            </w:tcBorders>
            <w:hideMark/>
          </w:tcPr>
          <w:p w14:paraId="17FFF18A" w14:textId="77777777" w:rsidR="00754380" w:rsidRPr="00754380" w:rsidRDefault="00754380" w:rsidP="00754380">
            <w:pPr>
              <w:tabs>
                <w:tab w:val="left" w:pos="1304"/>
              </w:tabs>
              <w:jc w:val="center"/>
              <w:rPr>
                <w:color w:val="000000"/>
                <w:sz w:val="20"/>
                <w:lang w:val="en-US" w:eastAsia="ja-JP"/>
              </w:rPr>
            </w:pPr>
            <w:r w:rsidRPr="00754380">
              <w:rPr>
                <w:color w:val="000000"/>
                <w:sz w:val="20"/>
                <w:lang w:val="en-US" w:eastAsia="ja-JP"/>
              </w:rPr>
              <w:t>214 (60 %)</w:t>
            </w:r>
          </w:p>
        </w:tc>
      </w:tr>
      <w:tr w:rsidR="00754380" w:rsidRPr="00754380" w14:paraId="37364E22"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0726E15D" w14:textId="77777777" w:rsidR="00754380" w:rsidRPr="00754380" w:rsidRDefault="00754380" w:rsidP="00754380">
            <w:pPr>
              <w:keepNext/>
              <w:tabs>
                <w:tab w:val="left" w:pos="180"/>
                <w:tab w:val="left" w:pos="374"/>
                <w:tab w:val="left" w:pos="567"/>
              </w:tabs>
              <w:rPr>
                <w:bCs/>
                <w:kern w:val="32"/>
                <w:sz w:val="20"/>
                <w:lang w:eastAsia="ja-JP"/>
              </w:rPr>
            </w:pPr>
            <w:r w:rsidRPr="00754380">
              <w:rPr>
                <w:bCs/>
                <w:color w:val="000000"/>
                <w:kern w:val="32"/>
                <w:sz w:val="20"/>
                <w:lang w:eastAsia="ja-JP"/>
              </w:rPr>
              <w:t>Median PFS i måneder (95 % CI)</w:t>
            </w:r>
            <w:r w:rsidRPr="00754380">
              <w:rPr>
                <w:bCs/>
                <w:color w:val="000000"/>
                <w:kern w:val="32"/>
                <w:sz w:val="20"/>
                <w:vertAlign w:val="superscript"/>
                <w:lang w:eastAsia="ja-JP"/>
              </w:rPr>
              <w:t>a</w:t>
            </w:r>
          </w:p>
        </w:tc>
        <w:tc>
          <w:tcPr>
            <w:tcW w:w="1367" w:type="pct"/>
            <w:tcBorders>
              <w:top w:val="single" w:sz="4" w:space="0" w:color="auto"/>
              <w:left w:val="single" w:sz="4" w:space="0" w:color="auto"/>
              <w:bottom w:val="single" w:sz="4" w:space="0" w:color="auto"/>
              <w:right w:val="single" w:sz="4" w:space="0" w:color="auto"/>
            </w:tcBorders>
            <w:hideMark/>
          </w:tcPr>
          <w:p w14:paraId="79A06773" w14:textId="77777777" w:rsidR="00754380" w:rsidRPr="00754380" w:rsidRDefault="00754380" w:rsidP="00754380">
            <w:pPr>
              <w:tabs>
                <w:tab w:val="left" w:pos="1304"/>
              </w:tabs>
              <w:jc w:val="center"/>
              <w:rPr>
                <w:sz w:val="20"/>
                <w:lang w:val="en-US" w:eastAsia="ja-JP"/>
              </w:rPr>
            </w:pPr>
            <w:r w:rsidRPr="00754380">
              <w:rPr>
                <w:sz w:val="20"/>
                <w:lang w:val="en-US" w:eastAsia="ja-JP"/>
              </w:rPr>
              <w:t>23,9 (20,8; 27,7)</w:t>
            </w:r>
          </w:p>
        </w:tc>
        <w:tc>
          <w:tcPr>
            <w:tcW w:w="1600" w:type="pct"/>
            <w:tcBorders>
              <w:top w:val="single" w:sz="4" w:space="0" w:color="auto"/>
              <w:left w:val="single" w:sz="4" w:space="0" w:color="auto"/>
              <w:bottom w:val="single" w:sz="4" w:space="0" w:color="auto"/>
              <w:right w:val="single" w:sz="4" w:space="0" w:color="auto"/>
            </w:tcBorders>
            <w:hideMark/>
          </w:tcPr>
          <w:p w14:paraId="19ADAF99" w14:textId="77777777" w:rsidR="00754380" w:rsidRPr="00754380" w:rsidRDefault="00754380" w:rsidP="00754380">
            <w:pPr>
              <w:tabs>
                <w:tab w:val="left" w:pos="1304"/>
              </w:tabs>
              <w:jc w:val="center"/>
              <w:rPr>
                <w:sz w:val="20"/>
                <w:lang w:val="en-US" w:eastAsia="ja-JP"/>
              </w:rPr>
            </w:pPr>
            <w:r w:rsidRPr="00754380">
              <w:rPr>
                <w:color w:val="000000"/>
                <w:sz w:val="20"/>
                <w:lang w:val="en-US"/>
              </w:rPr>
              <w:t>9,2 (6,0; 11,0)</w:t>
            </w:r>
          </w:p>
        </w:tc>
      </w:tr>
      <w:tr w:rsidR="00754380" w:rsidRPr="00754380" w14:paraId="5B01FE74"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3960481E" w14:textId="77777777" w:rsidR="00754380" w:rsidRPr="00754380" w:rsidRDefault="00754380" w:rsidP="00754380">
            <w:pPr>
              <w:keepNext/>
              <w:tabs>
                <w:tab w:val="left" w:pos="180"/>
                <w:tab w:val="left" w:pos="374"/>
                <w:tab w:val="left" w:pos="567"/>
              </w:tabs>
              <w:rPr>
                <w:color w:val="000000"/>
                <w:sz w:val="20"/>
                <w:vertAlign w:val="superscript"/>
                <w:lang w:val="pl-PL" w:eastAsia="ja-JP"/>
              </w:rPr>
            </w:pPr>
            <w:r w:rsidRPr="00754380">
              <w:rPr>
                <w:i/>
                <w:iCs/>
                <w:color w:val="000000"/>
                <w:sz w:val="20"/>
                <w:lang w:val="pl-PL" w:eastAsia="ja-JP"/>
              </w:rPr>
              <w:t>Hazard</w:t>
            </w:r>
            <w:r w:rsidRPr="00754380">
              <w:rPr>
                <w:color w:val="000000"/>
                <w:sz w:val="20"/>
                <w:lang w:val="pl-PL" w:eastAsia="ja-JP"/>
              </w:rPr>
              <w:t xml:space="preserve"> ratio (95 % CI)</w:t>
            </w:r>
            <w:r w:rsidRPr="00754380">
              <w:rPr>
                <w:color w:val="000000"/>
                <w:sz w:val="20"/>
                <w:vertAlign w:val="superscript"/>
                <w:lang w:val="pl-PL" w:eastAsia="ja-JP"/>
              </w:rPr>
              <w:t>b, c</w:t>
            </w:r>
          </w:p>
        </w:tc>
        <w:tc>
          <w:tcPr>
            <w:tcW w:w="2967" w:type="pct"/>
            <w:gridSpan w:val="2"/>
            <w:tcBorders>
              <w:top w:val="single" w:sz="4" w:space="0" w:color="auto"/>
              <w:left w:val="single" w:sz="4" w:space="0" w:color="auto"/>
              <w:bottom w:val="single" w:sz="4" w:space="0" w:color="auto"/>
              <w:right w:val="single" w:sz="4" w:space="0" w:color="auto"/>
            </w:tcBorders>
            <w:hideMark/>
          </w:tcPr>
          <w:p w14:paraId="3DBB719A" w14:textId="77777777" w:rsidR="00754380" w:rsidRPr="00754380" w:rsidRDefault="00754380" w:rsidP="00754380">
            <w:pPr>
              <w:tabs>
                <w:tab w:val="left" w:pos="1304"/>
              </w:tabs>
              <w:jc w:val="center"/>
              <w:rPr>
                <w:color w:val="000000"/>
                <w:sz w:val="20"/>
                <w:lang w:val="en-US" w:eastAsia="ja-JP"/>
              </w:rPr>
            </w:pPr>
            <w:r w:rsidRPr="00754380">
              <w:rPr>
                <w:color w:val="000000"/>
                <w:sz w:val="20"/>
                <w:lang w:val="en-US"/>
              </w:rPr>
              <w:t>0,47 (0,38; 0,57)</w:t>
            </w:r>
          </w:p>
        </w:tc>
      </w:tr>
      <w:tr w:rsidR="00754380" w:rsidRPr="00754380" w14:paraId="6A6A839C"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768B9C5A" w14:textId="77777777" w:rsidR="00754380" w:rsidRPr="00754380" w:rsidRDefault="00754380" w:rsidP="00754380">
            <w:pPr>
              <w:tabs>
                <w:tab w:val="left" w:pos="180"/>
                <w:tab w:val="left" w:pos="374"/>
                <w:tab w:val="left" w:pos="567"/>
              </w:tabs>
              <w:rPr>
                <w:color w:val="000000"/>
                <w:sz w:val="20"/>
                <w:lang w:val="en-US" w:eastAsia="ja-JP"/>
              </w:rPr>
            </w:pPr>
            <w:r w:rsidRPr="00754380">
              <w:rPr>
                <w:i/>
                <w:iCs/>
                <w:color w:val="000000"/>
                <w:sz w:val="20"/>
                <w:lang w:val="en-US" w:eastAsia="ja-JP"/>
              </w:rPr>
              <w:t>P</w:t>
            </w:r>
            <w:r w:rsidRPr="00754380">
              <w:rPr>
                <w:i/>
                <w:iCs/>
                <w:sz w:val="20"/>
                <w:lang w:val="en-US" w:bidi="da-DK"/>
              </w:rPr>
              <w:noBreakHyphen/>
            </w:r>
            <w:r w:rsidRPr="00754380">
              <w:rPr>
                <w:color w:val="000000"/>
                <w:sz w:val="20"/>
                <w:lang w:val="en-US" w:eastAsia="ja-JP"/>
              </w:rPr>
              <w:t>værdi</w:t>
            </w:r>
            <w:r w:rsidRPr="00754380">
              <w:rPr>
                <w:color w:val="000000"/>
                <w:sz w:val="20"/>
                <w:vertAlign w:val="superscript"/>
                <w:lang w:val="en-US" w:eastAsia="ja-JP"/>
              </w:rPr>
              <w:t>c</w:t>
            </w:r>
          </w:p>
        </w:tc>
        <w:tc>
          <w:tcPr>
            <w:tcW w:w="2967" w:type="pct"/>
            <w:gridSpan w:val="2"/>
            <w:tcBorders>
              <w:top w:val="single" w:sz="4" w:space="0" w:color="auto"/>
              <w:left w:val="single" w:sz="4" w:space="0" w:color="auto"/>
              <w:bottom w:val="single" w:sz="4" w:space="0" w:color="auto"/>
              <w:right w:val="single" w:sz="4" w:space="0" w:color="auto"/>
            </w:tcBorders>
            <w:hideMark/>
          </w:tcPr>
          <w:p w14:paraId="64FA1E55" w14:textId="77777777" w:rsidR="00754380" w:rsidRPr="00754380" w:rsidRDefault="00754380" w:rsidP="00754380">
            <w:pPr>
              <w:tabs>
                <w:tab w:val="left" w:pos="1304"/>
              </w:tabs>
              <w:jc w:val="center"/>
              <w:rPr>
                <w:color w:val="000000"/>
                <w:sz w:val="20"/>
                <w:lang w:val="en-US" w:eastAsia="ja-JP"/>
              </w:rPr>
            </w:pPr>
            <w:r w:rsidRPr="00754380">
              <w:rPr>
                <w:color w:val="000000"/>
                <w:sz w:val="20"/>
                <w:lang w:val="en-US"/>
              </w:rPr>
              <w:t>&lt; 0,0001</w:t>
            </w:r>
          </w:p>
        </w:tc>
      </w:tr>
      <w:tr w:rsidR="00754380" w:rsidRPr="00754380" w14:paraId="481A5F49" w14:textId="77777777" w:rsidTr="00754380">
        <w:trPr>
          <w:cantSplit/>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1347E49F" w14:textId="77777777" w:rsidR="00754380" w:rsidRPr="00754380" w:rsidRDefault="00754380" w:rsidP="00754380">
            <w:pPr>
              <w:keepNext/>
              <w:tabs>
                <w:tab w:val="left" w:pos="1304"/>
              </w:tabs>
              <w:rPr>
                <w:b/>
                <w:bCs/>
                <w:sz w:val="20"/>
                <w:lang w:val="en-US"/>
              </w:rPr>
            </w:pPr>
            <w:r w:rsidRPr="00754380">
              <w:rPr>
                <w:b/>
                <w:bCs/>
                <w:sz w:val="20"/>
                <w:lang w:val="en-US"/>
              </w:rPr>
              <w:t>Samlet overlevelse (OS)</w:t>
            </w:r>
          </w:p>
        </w:tc>
      </w:tr>
      <w:tr w:rsidR="00754380" w:rsidRPr="00754380" w14:paraId="3C9BC493"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36C63DD9" w14:textId="77777777" w:rsidR="00754380" w:rsidRPr="00754380" w:rsidRDefault="00754380" w:rsidP="00754380">
            <w:pPr>
              <w:keepNext/>
              <w:tabs>
                <w:tab w:val="left" w:pos="180"/>
                <w:tab w:val="left" w:pos="567"/>
              </w:tabs>
              <w:rPr>
                <w:bCs/>
                <w:color w:val="000000"/>
                <w:kern w:val="32"/>
                <w:sz w:val="20"/>
                <w:lang w:val="en-US" w:eastAsia="ja-JP"/>
              </w:rPr>
            </w:pPr>
            <w:r w:rsidRPr="00754380">
              <w:rPr>
                <w:bCs/>
                <w:color w:val="000000"/>
                <w:kern w:val="32"/>
                <w:sz w:val="20"/>
                <w:lang w:val="en-US" w:eastAsia="ja-JP"/>
              </w:rPr>
              <w:t>Antal døde, n (%)</w:t>
            </w:r>
          </w:p>
        </w:tc>
        <w:tc>
          <w:tcPr>
            <w:tcW w:w="1367" w:type="pct"/>
            <w:tcBorders>
              <w:top w:val="single" w:sz="4" w:space="0" w:color="auto"/>
              <w:left w:val="single" w:sz="4" w:space="0" w:color="auto"/>
              <w:bottom w:val="single" w:sz="4" w:space="0" w:color="auto"/>
              <w:right w:val="single" w:sz="4" w:space="0" w:color="auto"/>
            </w:tcBorders>
            <w:hideMark/>
          </w:tcPr>
          <w:p w14:paraId="6E3F8EDD" w14:textId="77777777" w:rsidR="00754380" w:rsidRPr="00754380" w:rsidRDefault="00754380" w:rsidP="00754380">
            <w:pPr>
              <w:tabs>
                <w:tab w:val="left" w:pos="1304"/>
              </w:tabs>
              <w:jc w:val="center"/>
              <w:rPr>
                <w:rFonts w:eastAsia="MS Mincho"/>
                <w:sz w:val="20"/>
                <w:lang w:val="en-US" w:eastAsia="ja-JP"/>
              </w:rPr>
            </w:pPr>
            <w:r w:rsidRPr="00754380">
              <w:rPr>
                <w:rFonts w:eastAsia="MS Mincho"/>
                <w:sz w:val="20"/>
                <w:lang w:val="en-US" w:eastAsia="ja-JP"/>
              </w:rPr>
              <w:t>149 (42 %)</w:t>
            </w:r>
          </w:p>
        </w:tc>
        <w:tc>
          <w:tcPr>
            <w:tcW w:w="1600" w:type="pct"/>
            <w:tcBorders>
              <w:top w:val="single" w:sz="4" w:space="0" w:color="auto"/>
              <w:left w:val="single" w:sz="4" w:space="0" w:color="auto"/>
              <w:bottom w:val="single" w:sz="4" w:space="0" w:color="auto"/>
              <w:right w:val="single" w:sz="4" w:space="0" w:color="auto"/>
            </w:tcBorders>
            <w:hideMark/>
          </w:tcPr>
          <w:p w14:paraId="175896BE" w14:textId="77777777" w:rsidR="00754380" w:rsidRPr="00754380" w:rsidRDefault="00754380" w:rsidP="00754380">
            <w:pPr>
              <w:tabs>
                <w:tab w:val="left" w:pos="1304"/>
              </w:tabs>
              <w:jc w:val="center"/>
              <w:rPr>
                <w:rFonts w:eastAsia="MS Mincho"/>
                <w:sz w:val="20"/>
                <w:lang w:val="en-US" w:eastAsia="ja-JP"/>
              </w:rPr>
            </w:pPr>
            <w:r w:rsidRPr="00754380">
              <w:rPr>
                <w:rFonts w:eastAsia="MS Mincho"/>
                <w:sz w:val="20"/>
                <w:lang w:val="en-US" w:eastAsia="ja-JP"/>
              </w:rPr>
              <w:t>159 (45 %)</w:t>
            </w:r>
          </w:p>
        </w:tc>
      </w:tr>
      <w:tr w:rsidR="00754380" w:rsidRPr="00754380" w14:paraId="4FA8C59C"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3ED1152B" w14:textId="77777777" w:rsidR="00754380" w:rsidRPr="00754380" w:rsidRDefault="00754380" w:rsidP="00754380">
            <w:pPr>
              <w:keepNext/>
              <w:tabs>
                <w:tab w:val="left" w:pos="180"/>
                <w:tab w:val="left" w:pos="567"/>
              </w:tabs>
              <w:rPr>
                <w:b/>
                <w:bCs/>
                <w:color w:val="000000"/>
                <w:kern w:val="32"/>
                <w:sz w:val="20"/>
                <w:lang w:eastAsia="ja-JP"/>
              </w:rPr>
            </w:pPr>
            <w:r w:rsidRPr="00754380">
              <w:rPr>
                <w:color w:val="000000"/>
                <w:sz w:val="20"/>
                <w:lang w:eastAsia="ja-JP"/>
              </w:rPr>
              <w:t>Median OS i måneder (95 % CI)</w:t>
            </w:r>
            <w:r w:rsidRPr="00754380">
              <w:rPr>
                <w:color w:val="000000"/>
                <w:sz w:val="20"/>
                <w:vertAlign w:val="superscript"/>
                <w:lang w:eastAsia="ja-JP" w:bidi="da-DK"/>
              </w:rPr>
              <w:t>a</w:t>
            </w:r>
          </w:p>
        </w:tc>
        <w:tc>
          <w:tcPr>
            <w:tcW w:w="1367" w:type="pct"/>
            <w:tcBorders>
              <w:top w:val="single" w:sz="4" w:space="0" w:color="auto"/>
              <w:left w:val="single" w:sz="4" w:space="0" w:color="auto"/>
              <w:bottom w:val="single" w:sz="4" w:space="0" w:color="auto"/>
              <w:right w:val="single" w:sz="4" w:space="0" w:color="auto"/>
            </w:tcBorders>
            <w:hideMark/>
          </w:tcPr>
          <w:p w14:paraId="7625DD52"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53,7 (48,7; NE)</w:t>
            </w:r>
          </w:p>
        </w:tc>
        <w:tc>
          <w:tcPr>
            <w:tcW w:w="1600" w:type="pct"/>
            <w:tcBorders>
              <w:top w:val="single" w:sz="4" w:space="0" w:color="auto"/>
              <w:left w:val="single" w:sz="4" w:space="0" w:color="auto"/>
              <w:bottom w:val="single" w:sz="4" w:space="0" w:color="auto"/>
              <w:right w:val="single" w:sz="4" w:space="0" w:color="auto"/>
            </w:tcBorders>
            <w:hideMark/>
          </w:tcPr>
          <w:p w14:paraId="25A896AA"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54,3 (40,9; NE)</w:t>
            </w:r>
          </w:p>
        </w:tc>
      </w:tr>
      <w:tr w:rsidR="00754380" w:rsidRPr="00754380" w14:paraId="25A1BB26"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18B1C0F3" w14:textId="77777777" w:rsidR="00754380" w:rsidRPr="00754380" w:rsidRDefault="00754380" w:rsidP="00754380">
            <w:pPr>
              <w:keepNext/>
              <w:tabs>
                <w:tab w:val="left" w:pos="180"/>
                <w:tab w:val="left" w:pos="567"/>
              </w:tabs>
              <w:rPr>
                <w:bCs/>
                <w:color w:val="000000"/>
                <w:kern w:val="32"/>
                <w:sz w:val="20"/>
                <w:vertAlign w:val="superscript"/>
                <w:lang w:val="pl-PL" w:eastAsia="ja-JP"/>
              </w:rPr>
            </w:pPr>
            <w:r w:rsidRPr="00754380">
              <w:rPr>
                <w:bCs/>
                <w:i/>
                <w:iCs/>
                <w:color w:val="000000"/>
                <w:kern w:val="32"/>
                <w:sz w:val="20"/>
                <w:lang w:val="pl-PL" w:eastAsia="ja-JP"/>
              </w:rPr>
              <w:t>Hazard</w:t>
            </w:r>
            <w:r w:rsidRPr="00754380">
              <w:rPr>
                <w:bCs/>
                <w:color w:val="000000"/>
                <w:kern w:val="32"/>
                <w:sz w:val="20"/>
                <w:lang w:val="pl-PL" w:eastAsia="ja-JP"/>
              </w:rPr>
              <w:t xml:space="preserve"> ratio (95 % CI)</w:t>
            </w:r>
            <w:r w:rsidRPr="00754380">
              <w:rPr>
                <w:bCs/>
                <w:color w:val="000000"/>
                <w:kern w:val="32"/>
                <w:sz w:val="20"/>
                <w:vertAlign w:val="superscript"/>
                <w:lang w:val="pl-PL" w:eastAsia="ja-JP"/>
              </w:rPr>
              <w:t>b, c</w:t>
            </w:r>
          </w:p>
        </w:tc>
        <w:tc>
          <w:tcPr>
            <w:tcW w:w="2967" w:type="pct"/>
            <w:gridSpan w:val="2"/>
            <w:tcBorders>
              <w:top w:val="single" w:sz="4" w:space="0" w:color="auto"/>
              <w:left w:val="single" w:sz="4" w:space="0" w:color="auto"/>
              <w:bottom w:val="single" w:sz="4" w:space="0" w:color="auto"/>
              <w:right w:val="single" w:sz="4" w:space="0" w:color="auto"/>
            </w:tcBorders>
            <w:hideMark/>
          </w:tcPr>
          <w:p w14:paraId="7643E47E"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0,79 (0,63; 0,99)</w:t>
            </w:r>
          </w:p>
        </w:tc>
      </w:tr>
      <w:tr w:rsidR="00754380" w:rsidRPr="00754380" w14:paraId="0120B77A"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48956092" w14:textId="77777777" w:rsidR="00754380" w:rsidRPr="00754380" w:rsidRDefault="00754380" w:rsidP="00754380">
            <w:pPr>
              <w:tabs>
                <w:tab w:val="left" w:pos="180"/>
                <w:tab w:val="left" w:pos="567"/>
              </w:tabs>
              <w:rPr>
                <w:bCs/>
                <w:color w:val="000000"/>
                <w:kern w:val="32"/>
                <w:sz w:val="20"/>
                <w:lang w:val="en-US" w:eastAsia="ja-JP"/>
              </w:rPr>
            </w:pPr>
            <w:r w:rsidRPr="00754380">
              <w:rPr>
                <w:bCs/>
                <w:i/>
                <w:iCs/>
                <w:color w:val="000000"/>
                <w:kern w:val="32"/>
                <w:sz w:val="20"/>
                <w:lang w:val="en-US" w:eastAsia="ja-JP"/>
              </w:rPr>
              <w:t>P</w:t>
            </w:r>
            <w:r w:rsidRPr="00754380">
              <w:rPr>
                <w:i/>
                <w:iCs/>
                <w:sz w:val="20"/>
                <w:lang w:val="en-US" w:bidi="da-DK"/>
              </w:rPr>
              <w:noBreakHyphen/>
            </w:r>
            <w:r w:rsidRPr="00754380">
              <w:rPr>
                <w:bCs/>
                <w:color w:val="000000"/>
                <w:kern w:val="32"/>
                <w:sz w:val="20"/>
                <w:lang w:val="en-US" w:eastAsia="ja-JP"/>
              </w:rPr>
              <w:t>værdi</w:t>
            </w:r>
            <w:r w:rsidRPr="00754380">
              <w:rPr>
                <w:bCs/>
                <w:color w:val="000000"/>
                <w:kern w:val="32"/>
                <w:sz w:val="20"/>
                <w:vertAlign w:val="superscript"/>
                <w:lang w:val="en-US" w:eastAsia="ja-JP"/>
              </w:rPr>
              <w:t>c</w:t>
            </w:r>
          </w:p>
        </w:tc>
        <w:tc>
          <w:tcPr>
            <w:tcW w:w="2967" w:type="pct"/>
            <w:gridSpan w:val="2"/>
            <w:tcBorders>
              <w:top w:val="single" w:sz="4" w:space="0" w:color="auto"/>
              <w:left w:val="single" w:sz="4" w:space="0" w:color="auto"/>
              <w:bottom w:val="single" w:sz="4" w:space="0" w:color="auto"/>
              <w:right w:val="single" w:sz="4" w:space="0" w:color="auto"/>
            </w:tcBorders>
            <w:hideMark/>
          </w:tcPr>
          <w:p w14:paraId="25A68A9F"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0,0424</w:t>
            </w:r>
          </w:p>
        </w:tc>
      </w:tr>
      <w:tr w:rsidR="00754380" w:rsidRPr="00754380" w14:paraId="23310DFF" w14:textId="77777777" w:rsidTr="00754380">
        <w:trPr>
          <w:cantSplit/>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F2B8242" w14:textId="77777777" w:rsidR="00754380" w:rsidRPr="00754380" w:rsidRDefault="00754380" w:rsidP="00754380">
            <w:pPr>
              <w:keepNext/>
              <w:tabs>
                <w:tab w:val="left" w:pos="1304"/>
              </w:tabs>
              <w:rPr>
                <w:b/>
                <w:bCs/>
                <w:sz w:val="20"/>
                <w:lang w:val="en-US"/>
              </w:rPr>
            </w:pPr>
            <w:r w:rsidRPr="00754380">
              <w:rPr>
                <w:b/>
                <w:bCs/>
                <w:sz w:val="20"/>
                <w:lang w:val="en-US"/>
              </w:rPr>
              <w:t>Objektiv responsrate (bekræftet)</w:t>
            </w:r>
          </w:p>
        </w:tc>
      </w:tr>
      <w:tr w:rsidR="00754380" w:rsidRPr="00754380" w14:paraId="2C38AB93"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2BF2C3C8" w14:textId="77777777" w:rsidR="00754380" w:rsidRPr="00754380" w:rsidRDefault="00754380" w:rsidP="00754380">
            <w:pPr>
              <w:keepNext/>
              <w:tabs>
                <w:tab w:val="left" w:pos="180"/>
                <w:tab w:val="left" w:pos="567"/>
              </w:tabs>
              <w:rPr>
                <w:bCs/>
                <w:color w:val="000000"/>
                <w:kern w:val="32"/>
                <w:sz w:val="20"/>
                <w:lang w:val="en-US" w:eastAsia="ja-JP"/>
              </w:rPr>
            </w:pPr>
            <w:r w:rsidRPr="00754380">
              <w:rPr>
                <w:bCs/>
                <w:color w:val="000000"/>
                <w:kern w:val="32"/>
                <w:sz w:val="20"/>
                <w:lang w:val="en-US" w:eastAsia="ja-JP"/>
              </w:rPr>
              <w:t>Objektiv responsrate, n (%)</w:t>
            </w:r>
          </w:p>
        </w:tc>
        <w:tc>
          <w:tcPr>
            <w:tcW w:w="1367" w:type="pct"/>
            <w:tcBorders>
              <w:top w:val="single" w:sz="4" w:space="0" w:color="auto"/>
              <w:left w:val="single" w:sz="4" w:space="0" w:color="auto"/>
              <w:bottom w:val="single" w:sz="4" w:space="0" w:color="auto"/>
              <w:right w:val="single" w:sz="4" w:space="0" w:color="auto"/>
            </w:tcBorders>
            <w:hideMark/>
          </w:tcPr>
          <w:p w14:paraId="1B4DA8D3"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253 (71,3 %)</w:t>
            </w:r>
          </w:p>
        </w:tc>
        <w:tc>
          <w:tcPr>
            <w:tcW w:w="1600" w:type="pct"/>
            <w:tcBorders>
              <w:top w:val="single" w:sz="4" w:space="0" w:color="auto"/>
              <w:left w:val="single" w:sz="4" w:space="0" w:color="auto"/>
              <w:bottom w:val="single" w:sz="4" w:space="0" w:color="auto"/>
              <w:right w:val="single" w:sz="4" w:space="0" w:color="auto"/>
            </w:tcBorders>
            <w:hideMark/>
          </w:tcPr>
          <w:p w14:paraId="0D525FFA"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131 (36,7 %)</w:t>
            </w:r>
          </w:p>
        </w:tc>
      </w:tr>
      <w:tr w:rsidR="00754380" w:rsidRPr="00754380" w14:paraId="5F600442"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151AF142" w14:textId="77777777" w:rsidR="00754380" w:rsidRPr="00754380" w:rsidRDefault="00754380" w:rsidP="00754380">
            <w:pPr>
              <w:keepNext/>
              <w:tabs>
                <w:tab w:val="left" w:pos="180"/>
                <w:tab w:val="left" w:pos="567"/>
              </w:tabs>
              <w:rPr>
                <w:bCs/>
                <w:color w:val="000000"/>
                <w:kern w:val="32"/>
                <w:sz w:val="20"/>
                <w:lang w:val="en-US" w:eastAsia="ja-JP"/>
              </w:rPr>
            </w:pPr>
            <w:r w:rsidRPr="00754380">
              <w:rPr>
                <w:bCs/>
                <w:color w:val="000000"/>
                <w:kern w:val="32"/>
                <w:sz w:val="20"/>
                <w:lang w:val="en-US" w:eastAsia="ja-JP"/>
              </w:rPr>
              <w:t>(95 % CI)</w:t>
            </w:r>
          </w:p>
        </w:tc>
        <w:tc>
          <w:tcPr>
            <w:tcW w:w="1367" w:type="pct"/>
            <w:tcBorders>
              <w:top w:val="single" w:sz="4" w:space="0" w:color="auto"/>
              <w:left w:val="single" w:sz="4" w:space="0" w:color="auto"/>
              <w:bottom w:val="single" w:sz="4" w:space="0" w:color="auto"/>
              <w:right w:val="single" w:sz="4" w:space="0" w:color="auto"/>
            </w:tcBorders>
            <w:hideMark/>
          </w:tcPr>
          <w:p w14:paraId="45A6360F"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(66,6; 76,0)</w:t>
            </w:r>
          </w:p>
        </w:tc>
        <w:tc>
          <w:tcPr>
            <w:tcW w:w="1600" w:type="pct"/>
            <w:tcBorders>
              <w:top w:val="single" w:sz="4" w:space="0" w:color="auto"/>
              <w:left w:val="single" w:sz="4" w:space="0" w:color="auto"/>
              <w:bottom w:val="single" w:sz="4" w:space="0" w:color="auto"/>
              <w:right w:val="single" w:sz="4" w:space="0" w:color="auto"/>
            </w:tcBorders>
            <w:hideMark/>
          </w:tcPr>
          <w:p w14:paraId="1474C96D"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(31,7; 41,7)</w:t>
            </w:r>
          </w:p>
        </w:tc>
      </w:tr>
      <w:tr w:rsidR="00754380" w:rsidRPr="00754380" w14:paraId="52FB475F"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01903185" w14:textId="77777777" w:rsidR="00754380" w:rsidRPr="00754380" w:rsidRDefault="00754380" w:rsidP="00754380">
            <w:pPr>
              <w:keepNext/>
              <w:tabs>
                <w:tab w:val="left" w:pos="180"/>
                <w:tab w:val="left" w:pos="567"/>
              </w:tabs>
              <w:rPr>
                <w:bCs/>
                <w:color w:val="000000"/>
                <w:kern w:val="32"/>
                <w:sz w:val="20"/>
                <w:lang w:eastAsia="ja-JP"/>
              </w:rPr>
            </w:pPr>
            <w:bookmarkStart w:id="5" w:name="_Hlk63343917"/>
            <w:r w:rsidRPr="00754380">
              <w:rPr>
                <w:bCs/>
                <w:color w:val="000000"/>
                <w:kern w:val="32"/>
                <w:sz w:val="20"/>
                <w:lang w:eastAsia="ja-JP"/>
              </w:rPr>
              <w:t>Antal med komplet respons (CR), n (%)</w:t>
            </w:r>
          </w:p>
        </w:tc>
        <w:tc>
          <w:tcPr>
            <w:tcW w:w="1367" w:type="pct"/>
            <w:tcBorders>
              <w:top w:val="single" w:sz="4" w:space="0" w:color="auto"/>
              <w:left w:val="single" w:sz="4" w:space="0" w:color="auto"/>
              <w:bottom w:val="single" w:sz="4" w:space="0" w:color="auto"/>
              <w:right w:val="single" w:sz="4" w:space="0" w:color="auto"/>
            </w:tcBorders>
            <w:hideMark/>
          </w:tcPr>
          <w:p w14:paraId="13C8711E"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65 (18,3 %)</w:t>
            </w:r>
          </w:p>
        </w:tc>
        <w:tc>
          <w:tcPr>
            <w:tcW w:w="1600" w:type="pct"/>
            <w:tcBorders>
              <w:top w:val="single" w:sz="4" w:space="0" w:color="auto"/>
              <w:left w:val="single" w:sz="4" w:space="0" w:color="auto"/>
              <w:bottom w:val="single" w:sz="4" w:space="0" w:color="auto"/>
              <w:right w:val="single" w:sz="4" w:space="0" w:color="auto"/>
            </w:tcBorders>
            <w:hideMark/>
          </w:tcPr>
          <w:p w14:paraId="0BA84F6A"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17 (4,8 %)</w:t>
            </w:r>
          </w:p>
        </w:tc>
        <w:bookmarkEnd w:id="5"/>
      </w:tr>
      <w:tr w:rsidR="00754380" w:rsidRPr="00754380" w14:paraId="5FF966F1"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0CEDF001" w14:textId="77777777" w:rsidR="00754380" w:rsidRPr="00754380" w:rsidRDefault="00754380" w:rsidP="00754380">
            <w:pPr>
              <w:keepNext/>
              <w:tabs>
                <w:tab w:val="left" w:pos="180"/>
                <w:tab w:val="left" w:pos="567"/>
              </w:tabs>
              <w:rPr>
                <w:bCs/>
                <w:color w:val="000000"/>
                <w:kern w:val="32"/>
                <w:sz w:val="20"/>
                <w:lang w:eastAsia="ja-JP"/>
              </w:rPr>
            </w:pPr>
            <w:r w:rsidRPr="00754380">
              <w:rPr>
                <w:bCs/>
                <w:color w:val="000000"/>
                <w:kern w:val="32"/>
                <w:sz w:val="20"/>
                <w:lang w:eastAsia="ja-JP"/>
              </w:rPr>
              <w:t>Antal med partielt respons (PR), n (%)</w:t>
            </w:r>
          </w:p>
        </w:tc>
        <w:tc>
          <w:tcPr>
            <w:tcW w:w="1367" w:type="pct"/>
            <w:tcBorders>
              <w:top w:val="single" w:sz="4" w:space="0" w:color="auto"/>
              <w:left w:val="single" w:sz="4" w:space="0" w:color="auto"/>
              <w:bottom w:val="single" w:sz="4" w:space="0" w:color="auto"/>
              <w:right w:val="single" w:sz="4" w:space="0" w:color="auto"/>
            </w:tcBorders>
            <w:hideMark/>
          </w:tcPr>
          <w:p w14:paraId="1F1D0220"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188 (53,0 %)</w:t>
            </w:r>
          </w:p>
        </w:tc>
        <w:tc>
          <w:tcPr>
            <w:tcW w:w="1600" w:type="pct"/>
            <w:tcBorders>
              <w:top w:val="single" w:sz="4" w:space="0" w:color="auto"/>
              <w:left w:val="single" w:sz="4" w:space="0" w:color="auto"/>
              <w:bottom w:val="single" w:sz="4" w:space="0" w:color="auto"/>
              <w:right w:val="single" w:sz="4" w:space="0" w:color="auto"/>
            </w:tcBorders>
            <w:hideMark/>
          </w:tcPr>
          <w:p w14:paraId="36E73C19" w14:textId="77777777" w:rsidR="00754380" w:rsidRPr="00754380" w:rsidRDefault="00754380" w:rsidP="00754380">
            <w:pPr>
              <w:tabs>
                <w:tab w:val="left" w:pos="1304"/>
              </w:tabs>
              <w:jc w:val="center"/>
              <w:rPr>
                <w:rFonts w:eastAsia="MS Mincho"/>
                <w:sz w:val="20"/>
                <w:lang w:val="en-US" w:eastAsia="ja-JP"/>
              </w:rPr>
            </w:pPr>
            <w:r w:rsidRPr="00754380">
              <w:rPr>
                <w:color w:val="000000"/>
                <w:sz w:val="20"/>
                <w:lang w:val="en-US"/>
              </w:rPr>
              <w:t>114 (32 %)</w:t>
            </w:r>
          </w:p>
        </w:tc>
      </w:tr>
      <w:tr w:rsidR="00754380" w:rsidRPr="00754380" w14:paraId="247509B0"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7DEF1FE9" w14:textId="77777777" w:rsidR="00754380" w:rsidRPr="00754380" w:rsidRDefault="00754380" w:rsidP="00754380">
            <w:pPr>
              <w:tabs>
                <w:tab w:val="left" w:pos="180"/>
                <w:tab w:val="left" w:pos="374"/>
                <w:tab w:val="left" w:pos="567"/>
              </w:tabs>
              <w:rPr>
                <w:color w:val="000000"/>
                <w:sz w:val="20"/>
                <w:lang w:val="en-US" w:eastAsia="ja-JP"/>
              </w:rPr>
            </w:pPr>
            <w:r w:rsidRPr="00754380">
              <w:rPr>
                <w:i/>
                <w:iCs/>
                <w:color w:val="000000"/>
                <w:sz w:val="20"/>
                <w:lang w:val="en-US" w:eastAsia="ja-JP"/>
              </w:rPr>
              <w:t>P</w:t>
            </w:r>
            <w:r w:rsidRPr="00754380">
              <w:rPr>
                <w:i/>
                <w:iCs/>
                <w:sz w:val="20"/>
                <w:lang w:val="en-US" w:bidi="da-DK"/>
              </w:rPr>
              <w:noBreakHyphen/>
            </w:r>
            <w:r w:rsidRPr="00754380">
              <w:rPr>
                <w:color w:val="000000"/>
                <w:sz w:val="20"/>
                <w:lang w:val="en-US" w:eastAsia="ja-JP"/>
              </w:rPr>
              <w:t>værdi</w:t>
            </w:r>
            <w:r w:rsidRPr="00754380">
              <w:rPr>
                <w:color w:val="000000"/>
                <w:sz w:val="20"/>
                <w:vertAlign w:val="superscript"/>
                <w:lang w:val="en-US" w:eastAsia="ja-JP"/>
              </w:rPr>
              <w:t>d</w:t>
            </w:r>
          </w:p>
        </w:tc>
        <w:tc>
          <w:tcPr>
            <w:tcW w:w="2967" w:type="pct"/>
            <w:gridSpan w:val="2"/>
            <w:tcBorders>
              <w:top w:val="single" w:sz="4" w:space="0" w:color="auto"/>
              <w:left w:val="single" w:sz="4" w:space="0" w:color="auto"/>
              <w:bottom w:val="single" w:sz="4" w:space="0" w:color="auto"/>
              <w:right w:val="single" w:sz="4" w:space="0" w:color="auto"/>
            </w:tcBorders>
            <w:hideMark/>
          </w:tcPr>
          <w:p w14:paraId="59A83138" w14:textId="77777777" w:rsidR="00754380" w:rsidRPr="00754380" w:rsidRDefault="00754380" w:rsidP="00754380">
            <w:pPr>
              <w:tabs>
                <w:tab w:val="left" w:pos="1304"/>
              </w:tabs>
              <w:jc w:val="center"/>
              <w:rPr>
                <w:color w:val="000000"/>
                <w:sz w:val="20"/>
                <w:lang w:val="en-US" w:eastAsia="ja-JP"/>
              </w:rPr>
            </w:pPr>
            <w:r w:rsidRPr="00754380">
              <w:rPr>
                <w:color w:val="000000"/>
                <w:sz w:val="20"/>
                <w:lang w:val="en-US"/>
              </w:rPr>
              <w:t>&lt; 0,0001</w:t>
            </w:r>
          </w:p>
        </w:tc>
      </w:tr>
      <w:tr w:rsidR="00754380" w:rsidRPr="00754380" w14:paraId="048CC1F8" w14:textId="77777777" w:rsidTr="00754380">
        <w:trPr>
          <w:cantSplit/>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9015E55" w14:textId="77777777" w:rsidR="00754380" w:rsidRPr="00754380" w:rsidRDefault="00754380" w:rsidP="00754380">
            <w:pPr>
              <w:keepNext/>
              <w:tabs>
                <w:tab w:val="left" w:pos="1304"/>
              </w:tabs>
              <w:rPr>
                <w:b/>
                <w:bCs/>
                <w:sz w:val="20"/>
                <w:lang w:val="en-US"/>
              </w:rPr>
            </w:pPr>
            <w:bookmarkStart w:id="6" w:name="_Hlk58579571"/>
            <w:r w:rsidRPr="00754380">
              <w:rPr>
                <w:b/>
                <w:bCs/>
                <w:sz w:val="20"/>
                <w:lang w:val="en-US"/>
              </w:rPr>
              <w:t>Varighed af respons</w:t>
            </w:r>
            <w:r w:rsidRPr="00754380">
              <w:rPr>
                <w:b/>
                <w:bCs/>
                <w:sz w:val="20"/>
                <w:vertAlign w:val="superscript"/>
                <w:lang w:val="en-US"/>
              </w:rPr>
              <w:t>a</w:t>
            </w:r>
          </w:p>
        </w:tc>
      </w:tr>
      <w:tr w:rsidR="00754380" w:rsidRPr="00754380" w14:paraId="7A234CBE" w14:textId="77777777" w:rsidTr="00754380">
        <w:trPr>
          <w:cantSplit/>
          <w:trHeight w:val="20"/>
        </w:trPr>
        <w:tc>
          <w:tcPr>
            <w:tcW w:w="2033" w:type="pct"/>
            <w:tcBorders>
              <w:top w:val="single" w:sz="4" w:space="0" w:color="auto"/>
              <w:left w:val="single" w:sz="4" w:space="0" w:color="auto"/>
              <w:bottom w:val="single" w:sz="4" w:space="0" w:color="auto"/>
              <w:right w:val="single" w:sz="4" w:space="0" w:color="auto"/>
            </w:tcBorders>
            <w:hideMark/>
          </w:tcPr>
          <w:p w14:paraId="26F9E777" w14:textId="77777777" w:rsidR="00754380" w:rsidRPr="00754380" w:rsidRDefault="00754380" w:rsidP="00754380">
            <w:pPr>
              <w:keepNext/>
              <w:tabs>
                <w:tab w:val="left" w:pos="180"/>
                <w:tab w:val="left" w:pos="567"/>
              </w:tabs>
              <w:rPr>
                <w:bCs/>
                <w:color w:val="000000"/>
                <w:kern w:val="32"/>
                <w:sz w:val="20"/>
                <w:lang w:val="en-US" w:eastAsia="ja-JP"/>
              </w:rPr>
            </w:pPr>
            <w:r w:rsidRPr="00754380">
              <w:rPr>
                <w:bCs/>
                <w:color w:val="000000"/>
                <w:kern w:val="32"/>
                <w:sz w:val="20"/>
                <w:lang w:val="en-US" w:eastAsia="ja-JP"/>
              </w:rPr>
              <w:t>Median i måneder (interval)</w:t>
            </w:r>
          </w:p>
        </w:tc>
        <w:tc>
          <w:tcPr>
            <w:tcW w:w="1367" w:type="pct"/>
            <w:tcBorders>
              <w:top w:val="single" w:sz="4" w:space="0" w:color="auto"/>
              <w:left w:val="single" w:sz="4" w:space="0" w:color="auto"/>
              <w:bottom w:val="single" w:sz="4" w:space="0" w:color="auto"/>
              <w:right w:val="single" w:sz="4" w:space="0" w:color="auto"/>
            </w:tcBorders>
            <w:hideMark/>
          </w:tcPr>
          <w:p w14:paraId="5C3185B0" w14:textId="77777777" w:rsidR="00754380" w:rsidRPr="00754380" w:rsidRDefault="00754380" w:rsidP="00754380">
            <w:pPr>
              <w:keepNext/>
              <w:tabs>
                <w:tab w:val="left" w:pos="1304"/>
              </w:tabs>
              <w:jc w:val="center"/>
              <w:rPr>
                <w:color w:val="000000"/>
                <w:sz w:val="20"/>
                <w:lang w:val="en-US"/>
              </w:rPr>
            </w:pPr>
            <w:r w:rsidRPr="00754380">
              <w:rPr>
                <w:color w:val="000000"/>
                <w:sz w:val="20"/>
                <w:lang w:val="en-US"/>
              </w:rPr>
              <w:t>26,7 (1,64+; 55,92+)</w:t>
            </w:r>
          </w:p>
        </w:tc>
        <w:tc>
          <w:tcPr>
            <w:tcW w:w="1600" w:type="pct"/>
            <w:tcBorders>
              <w:top w:val="single" w:sz="4" w:space="0" w:color="auto"/>
              <w:left w:val="single" w:sz="4" w:space="0" w:color="auto"/>
              <w:bottom w:val="single" w:sz="4" w:space="0" w:color="auto"/>
              <w:right w:val="single" w:sz="4" w:space="0" w:color="auto"/>
            </w:tcBorders>
            <w:hideMark/>
          </w:tcPr>
          <w:p w14:paraId="72E29962" w14:textId="77777777" w:rsidR="00754380" w:rsidRPr="00754380" w:rsidRDefault="00754380" w:rsidP="00754380">
            <w:pPr>
              <w:keepNext/>
              <w:tabs>
                <w:tab w:val="left" w:pos="1304"/>
              </w:tabs>
              <w:jc w:val="center"/>
              <w:rPr>
                <w:color w:val="000000"/>
                <w:sz w:val="20"/>
                <w:lang w:val="en-US"/>
              </w:rPr>
            </w:pPr>
            <w:r w:rsidRPr="00754380">
              <w:rPr>
                <w:color w:val="000000"/>
                <w:sz w:val="20"/>
                <w:lang w:val="en-US"/>
              </w:rPr>
              <w:t>14,7 (1,64+; 54,08+)</w:t>
            </w:r>
          </w:p>
        </w:tc>
        <w:bookmarkEnd w:id="6"/>
      </w:tr>
      <w:tr w:rsidR="00754380" w:rsidRPr="00754380" w14:paraId="4F2B0579" w14:textId="77777777" w:rsidTr="00754380">
        <w:trPr>
          <w:cantSplit/>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74416E0" w14:textId="77777777" w:rsidR="00754380" w:rsidRPr="00754380" w:rsidRDefault="00754380" w:rsidP="00754380">
            <w:pPr>
              <w:keepNext/>
              <w:tabs>
                <w:tab w:val="left" w:pos="1304"/>
              </w:tabs>
              <w:rPr>
                <w:bCs/>
                <w:kern w:val="32"/>
                <w:sz w:val="18"/>
                <w:szCs w:val="18"/>
              </w:rPr>
            </w:pPr>
            <w:r w:rsidRPr="00754380">
              <w:rPr>
                <w:bCs/>
                <w:kern w:val="32"/>
                <w:sz w:val="18"/>
                <w:szCs w:val="18"/>
              </w:rPr>
              <w:t>Tumorbedømmelsen var baseret på RECIST 1.1; kun bekræftede responser er medtaget for ORR.</w:t>
            </w:r>
          </w:p>
          <w:p w14:paraId="4A2E60F9" w14:textId="77777777" w:rsidR="00754380" w:rsidRPr="00754380" w:rsidRDefault="00754380" w:rsidP="00754380">
            <w:pPr>
              <w:tabs>
                <w:tab w:val="left" w:pos="1304"/>
              </w:tabs>
              <w:rPr>
                <w:bCs/>
                <w:kern w:val="32"/>
                <w:sz w:val="18"/>
                <w:szCs w:val="18"/>
              </w:rPr>
            </w:pPr>
            <w:r w:rsidRPr="00754380">
              <w:rPr>
                <w:bCs/>
                <w:kern w:val="32"/>
                <w:sz w:val="18"/>
                <w:szCs w:val="18"/>
              </w:rPr>
              <w:t>Data-afskæringsdato (DCO) = 31. juli 2022.</w:t>
            </w:r>
          </w:p>
          <w:p w14:paraId="704B02E0" w14:textId="77777777" w:rsidR="00754380" w:rsidRPr="00754380" w:rsidRDefault="00754380" w:rsidP="00754380">
            <w:pPr>
              <w:keepNext/>
              <w:tabs>
                <w:tab w:val="left" w:pos="1304"/>
              </w:tabs>
              <w:rPr>
                <w:sz w:val="18"/>
                <w:szCs w:val="18"/>
              </w:rPr>
            </w:pPr>
            <w:r w:rsidRPr="00754380">
              <w:rPr>
                <w:sz w:val="18"/>
                <w:szCs w:val="18"/>
              </w:rPr>
              <w:t>CI = konfidensinterval; NE = kunne ikke estimeres.</w:t>
            </w:r>
          </w:p>
          <w:p w14:paraId="08BA4417" w14:textId="77777777" w:rsidR="00754380" w:rsidRPr="00754380" w:rsidRDefault="00754380" w:rsidP="00754380">
            <w:pPr>
              <w:tabs>
                <w:tab w:val="left" w:pos="1304"/>
              </w:tabs>
              <w:ind w:left="284" w:hanging="284"/>
              <w:rPr>
                <w:rFonts w:eastAsia="Yu Mincho"/>
                <w:color w:val="000000"/>
                <w:sz w:val="18"/>
                <w:szCs w:val="18"/>
                <w:lang w:eastAsia="ja-JP"/>
              </w:rPr>
            </w:pPr>
            <w:r w:rsidRPr="00754380">
              <w:rPr>
                <w:rFonts w:eastAsia="Yu Mincho"/>
                <w:color w:val="000000"/>
                <w:sz w:val="18"/>
                <w:szCs w:val="18"/>
                <w:lang w:eastAsia="ja-JP"/>
              </w:rPr>
              <w:t>*</w:t>
            </w:r>
            <w:r w:rsidRPr="00754380">
              <w:rPr>
                <w:sz w:val="18"/>
                <w:szCs w:val="18"/>
                <w:lang w:eastAsia="ja-JP"/>
              </w:rPr>
              <w:tab/>
              <w:t xml:space="preserve">Den primære analyse af </w:t>
            </w:r>
            <w:r w:rsidRPr="00754380">
              <w:rPr>
                <w:rFonts w:eastAsia="Yu Mincho"/>
                <w:color w:val="000000"/>
                <w:sz w:val="18"/>
                <w:szCs w:val="18"/>
                <w:lang w:eastAsia="ja-JP"/>
              </w:rPr>
              <w:t>PFS omfattede censurering for ny anti-cancerbehandling. Resultaterne for PFS med og uden censurering for ny anti-cancerbehandling var ensartede.</w:t>
            </w:r>
          </w:p>
          <w:p w14:paraId="6CD2CB71" w14:textId="77777777" w:rsidR="00754380" w:rsidRPr="00754380" w:rsidRDefault="00754380" w:rsidP="00754380">
            <w:pPr>
              <w:keepNext/>
              <w:tabs>
                <w:tab w:val="left" w:pos="1304"/>
              </w:tabs>
              <w:ind w:left="284" w:hanging="284"/>
              <w:rPr>
                <w:rFonts w:eastAsia="Yu Mincho"/>
                <w:color w:val="000000"/>
                <w:sz w:val="18"/>
                <w:szCs w:val="18"/>
                <w:lang w:eastAsia="ja-JP"/>
              </w:rPr>
            </w:pPr>
            <w:r w:rsidRPr="00754380">
              <w:rPr>
                <w:sz w:val="18"/>
                <w:szCs w:val="18"/>
              </w:rPr>
              <w:t>a</w:t>
            </w:r>
            <w:r w:rsidRPr="00754380">
              <w:rPr>
                <w:sz w:val="18"/>
                <w:szCs w:val="18"/>
                <w:lang w:eastAsia="ja-JP"/>
              </w:rPr>
              <w:tab/>
              <w:t xml:space="preserve">Kvartiler er estimeret med </w:t>
            </w:r>
            <w:r w:rsidRPr="00754380">
              <w:rPr>
                <w:rFonts w:eastAsia="Yu Mincho"/>
                <w:color w:val="000000"/>
                <w:sz w:val="18"/>
                <w:szCs w:val="18"/>
                <w:lang w:eastAsia="ja-JP"/>
              </w:rPr>
              <w:t>Kaplan</w:t>
            </w:r>
            <w:r w:rsidRPr="00754380">
              <w:rPr>
                <w:rFonts w:eastAsia="Yu Mincho"/>
                <w:color w:val="000000"/>
                <w:sz w:val="18"/>
                <w:szCs w:val="18"/>
                <w:lang w:eastAsia="ja-JP"/>
              </w:rPr>
              <w:noBreakHyphen/>
              <w:t>Meier-metoden.</w:t>
            </w:r>
          </w:p>
          <w:p w14:paraId="6DD3AAE1" w14:textId="77777777" w:rsidR="00754380" w:rsidRPr="00754380" w:rsidRDefault="00754380" w:rsidP="00754380">
            <w:pPr>
              <w:tabs>
                <w:tab w:val="left" w:pos="1304"/>
              </w:tabs>
              <w:ind w:left="284" w:hanging="284"/>
              <w:rPr>
                <w:rFonts w:eastAsia="Yu Mincho"/>
                <w:color w:val="000000"/>
                <w:sz w:val="18"/>
                <w:szCs w:val="18"/>
                <w:lang w:eastAsia="ja-JP"/>
              </w:rPr>
            </w:pPr>
            <w:r w:rsidRPr="00754380">
              <w:rPr>
                <w:sz w:val="18"/>
                <w:szCs w:val="18"/>
              </w:rPr>
              <w:t>b</w:t>
            </w:r>
            <w:r w:rsidRPr="00754380">
              <w:rPr>
                <w:sz w:val="18"/>
                <w:szCs w:val="18"/>
                <w:lang w:eastAsia="ja-JP"/>
              </w:rPr>
              <w:tab/>
            </w:r>
            <w:r w:rsidRPr="00754380">
              <w:rPr>
                <w:i/>
                <w:iCs/>
                <w:sz w:val="18"/>
                <w:szCs w:val="18"/>
              </w:rPr>
              <w:t>Hazard</w:t>
            </w:r>
            <w:r w:rsidRPr="00754380">
              <w:rPr>
                <w:rFonts w:eastAsia="Yu Mincho"/>
                <w:i/>
                <w:iCs/>
                <w:color w:val="000000"/>
                <w:sz w:val="18"/>
                <w:szCs w:val="18"/>
                <w:lang w:eastAsia="ja-JP"/>
              </w:rPr>
              <w:t xml:space="preserve"> ratio</w:t>
            </w:r>
            <w:r w:rsidRPr="00754380">
              <w:rPr>
                <w:rFonts w:eastAsia="Yu Mincho"/>
                <w:color w:val="000000"/>
                <w:sz w:val="18"/>
                <w:szCs w:val="18"/>
                <w:lang w:eastAsia="ja-JP"/>
              </w:rPr>
              <w:t xml:space="preserve"> er baseret på en </w:t>
            </w:r>
            <w:r w:rsidRPr="00754380">
              <w:rPr>
                <w:rFonts w:eastAsia="Yu Mincho"/>
                <w:i/>
                <w:iCs/>
                <w:color w:val="000000"/>
                <w:sz w:val="18"/>
                <w:szCs w:val="18"/>
                <w:lang w:eastAsia="ja-JP"/>
              </w:rPr>
              <w:t>Cox Proportional Hazards</w:t>
            </w:r>
            <w:r w:rsidRPr="00754380">
              <w:rPr>
                <w:rFonts w:eastAsia="Yu Mincho"/>
                <w:color w:val="000000"/>
                <w:sz w:val="18"/>
                <w:szCs w:val="18"/>
                <w:lang w:eastAsia="ja-JP"/>
              </w:rPr>
              <w:t xml:space="preserve">-model med behandlingsgruppe som en faktor; </w:t>
            </w:r>
            <w:r w:rsidRPr="00754380">
              <w:rPr>
                <w:rFonts w:eastAsia="Yu Mincho"/>
                <w:i/>
                <w:iCs/>
                <w:color w:val="000000"/>
                <w:sz w:val="18"/>
                <w:szCs w:val="18"/>
                <w:lang w:eastAsia="ja-JP"/>
              </w:rPr>
              <w:t>Efron</w:t>
            </w:r>
            <w:r w:rsidRPr="00754380">
              <w:rPr>
                <w:rFonts w:eastAsia="Yu Mincho"/>
                <w:color w:val="000000"/>
                <w:sz w:val="18"/>
                <w:szCs w:val="18"/>
                <w:lang w:eastAsia="ja-JP"/>
              </w:rPr>
              <w:t>-metoden blev brugt ved uafgjorte resultater.</w:t>
            </w:r>
          </w:p>
          <w:p w14:paraId="6C4F6B41" w14:textId="77777777" w:rsidR="00754380" w:rsidRPr="00754380" w:rsidRDefault="00754380" w:rsidP="00754380">
            <w:pPr>
              <w:keepNext/>
              <w:tabs>
                <w:tab w:val="left" w:pos="1304"/>
              </w:tabs>
              <w:ind w:left="284" w:hanging="284"/>
              <w:rPr>
                <w:sz w:val="18"/>
                <w:szCs w:val="18"/>
              </w:rPr>
            </w:pPr>
            <w:r w:rsidRPr="00754380">
              <w:rPr>
                <w:sz w:val="18"/>
                <w:szCs w:val="18"/>
              </w:rPr>
              <w:t>c</w:t>
            </w:r>
            <w:r w:rsidRPr="00754380">
              <w:rPr>
                <w:sz w:val="18"/>
                <w:szCs w:val="18"/>
                <w:lang w:eastAsia="ja-JP"/>
              </w:rPr>
              <w:tab/>
            </w:r>
            <w:r w:rsidRPr="00754380">
              <w:rPr>
                <w:color w:val="000000"/>
                <w:sz w:val="18"/>
                <w:szCs w:val="18"/>
                <w:lang w:eastAsia="ja-JP"/>
              </w:rPr>
              <w:t xml:space="preserve">Stratificeret efter geografisk region (region 1: Vesteuropa og Nordamerika, region 2: resten af verden) og prognosegrupper ifølge MSKCC (gunstig, intermediær og ringe prognose) i IxRS. Nominel tosidet </w:t>
            </w:r>
            <w:r w:rsidRPr="00754380">
              <w:rPr>
                <w:i/>
                <w:iCs/>
                <w:color w:val="000000"/>
                <w:sz w:val="18"/>
                <w:szCs w:val="18"/>
                <w:lang w:eastAsia="ja-JP"/>
              </w:rPr>
              <w:t>P</w:t>
            </w:r>
            <w:r w:rsidRPr="00754380">
              <w:rPr>
                <w:i/>
                <w:iCs/>
                <w:sz w:val="18"/>
                <w:szCs w:val="18"/>
                <w:lang w:bidi="da-DK"/>
              </w:rPr>
              <w:noBreakHyphen/>
            </w:r>
            <w:r w:rsidRPr="00754380">
              <w:rPr>
                <w:color w:val="000000"/>
                <w:sz w:val="18"/>
                <w:szCs w:val="18"/>
                <w:lang w:eastAsia="ja-JP"/>
              </w:rPr>
              <w:t>værdi er baseret på stratificeret log-rank-test.</w:t>
            </w:r>
          </w:p>
          <w:p w14:paraId="3DD27DA5" w14:textId="77777777" w:rsidR="00754380" w:rsidRPr="00754380" w:rsidRDefault="00754380" w:rsidP="00754380">
            <w:pPr>
              <w:tabs>
                <w:tab w:val="left" w:pos="1304"/>
              </w:tabs>
              <w:ind w:left="284" w:hanging="284"/>
              <w:rPr>
                <w:sz w:val="20"/>
              </w:rPr>
            </w:pPr>
            <w:r w:rsidRPr="00754380">
              <w:rPr>
                <w:sz w:val="18"/>
                <w:szCs w:val="18"/>
              </w:rPr>
              <w:t>d</w:t>
            </w:r>
            <w:r w:rsidRPr="00754380">
              <w:rPr>
                <w:sz w:val="18"/>
                <w:szCs w:val="18"/>
                <w:lang w:eastAsia="ja-JP"/>
              </w:rPr>
              <w:tab/>
            </w:r>
            <w:r w:rsidRPr="00754380">
              <w:rPr>
                <w:color w:val="000000"/>
                <w:sz w:val="18"/>
                <w:szCs w:val="18"/>
                <w:lang w:eastAsia="ja-JP"/>
              </w:rPr>
              <w:t>Nominel</w:t>
            </w:r>
            <w:r w:rsidRPr="00754380">
              <w:rPr>
                <w:sz w:val="18"/>
                <w:szCs w:val="18"/>
              </w:rPr>
              <w:t xml:space="preserve"> tosidet </w:t>
            </w:r>
            <w:r w:rsidRPr="00754380">
              <w:rPr>
                <w:i/>
                <w:iCs/>
                <w:sz w:val="18"/>
                <w:szCs w:val="18"/>
              </w:rPr>
              <w:t>P</w:t>
            </w:r>
            <w:r w:rsidRPr="00754380">
              <w:rPr>
                <w:i/>
                <w:iCs/>
                <w:sz w:val="18"/>
                <w:szCs w:val="18"/>
                <w:lang w:bidi="da-DK"/>
              </w:rPr>
              <w:noBreakHyphen/>
            </w:r>
            <w:r w:rsidRPr="00754380">
              <w:rPr>
                <w:sz w:val="18"/>
                <w:szCs w:val="18"/>
              </w:rPr>
              <w:t>værdi er baseret på den stratificerede CMH-test (</w:t>
            </w:r>
            <w:r w:rsidRPr="00754380">
              <w:rPr>
                <w:i/>
                <w:iCs/>
                <w:sz w:val="18"/>
                <w:szCs w:val="18"/>
              </w:rPr>
              <w:t>Cochran-Mantel-Haenszel</w:t>
            </w:r>
            <w:r w:rsidRPr="00754380">
              <w:rPr>
                <w:sz w:val="18"/>
                <w:szCs w:val="18"/>
              </w:rPr>
              <w:t xml:space="preserve">). Ved den tidligere foretagne forhåndsspecificerede endelige analyse af ORR (median for opfølgningstid på 17,3 måneder) blev statistisk signifikant superioritet opnået for ORR ved sammenligning af lenvatinib plus pembrolizumab med sunitinib, (odds-ratio: 3,84 (95 % CI: 2,81; 5,26), </w:t>
            </w:r>
            <w:r w:rsidRPr="00754380">
              <w:rPr>
                <w:i/>
                <w:iCs/>
                <w:sz w:val="18"/>
                <w:szCs w:val="18"/>
              </w:rPr>
              <w:t>P</w:t>
            </w:r>
            <w:r w:rsidRPr="00754380">
              <w:rPr>
                <w:i/>
                <w:iCs/>
                <w:sz w:val="18"/>
                <w:szCs w:val="18"/>
                <w:lang w:bidi="da-DK"/>
              </w:rPr>
              <w:noBreakHyphen/>
            </w:r>
            <w:r w:rsidRPr="00754380">
              <w:rPr>
                <w:sz w:val="18"/>
                <w:szCs w:val="18"/>
              </w:rPr>
              <w:t>værdi &lt; 0,0001).</w:t>
            </w:r>
          </w:p>
        </w:tc>
        <w:bookmarkEnd w:id="4"/>
      </w:tr>
    </w:tbl>
    <w:p w14:paraId="03539E57" w14:textId="77777777" w:rsidR="00754380" w:rsidRDefault="00754380" w:rsidP="009260DE">
      <w:pPr>
        <w:tabs>
          <w:tab w:val="left" w:pos="851"/>
        </w:tabs>
        <w:ind w:left="851"/>
        <w:rPr>
          <w:sz w:val="24"/>
          <w:szCs w:val="24"/>
        </w:rPr>
      </w:pPr>
    </w:p>
    <w:p w14:paraId="038BB8A2" w14:textId="77777777" w:rsidR="00754380" w:rsidRDefault="00754380" w:rsidP="009260DE">
      <w:pPr>
        <w:tabs>
          <w:tab w:val="left" w:pos="851"/>
        </w:tabs>
        <w:ind w:left="851"/>
        <w:rPr>
          <w:sz w:val="24"/>
          <w:szCs w:val="24"/>
        </w:rPr>
      </w:pPr>
    </w:p>
    <w:p w14:paraId="31E00C44" w14:textId="77777777" w:rsidR="00754380" w:rsidRPr="00754380" w:rsidRDefault="00754380" w:rsidP="00754380">
      <w:pPr>
        <w:keepNext/>
        <w:tabs>
          <w:tab w:val="left" w:pos="1304"/>
        </w:tabs>
        <w:rPr>
          <w:sz w:val="22"/>
          <w:szCs w:val="22"/>
        </w:rPr>
      </w:pPr>
      <w:r w:rsidRPr="00754380">
        <w:rPr>
          <w:b/>
          <w:bCs/>
          <w:sz w:val="22"/>
          <w:szCs w:val="22"/>
        </w:rPr>
        <w:lastRenderedPageBreak/>
        <w:t>Figur 1</w:t>
      </w:r>
      <w:r w:rsidRPr="00754380">
        <w:rPr>
          <w:sz w:val="22"/>
          <w:szCs w:val="22"/>
          <w:lang w:eastAsia="ja-JP"/>
        </w:rPr>
        <w:t xml:space="preserve"> </w:t>
      </w:r>
      <w:r w:rsidRPr="00754380">
        <w:rPr>
          <w:b/>
          <w:bCs/>
          <w:sz w:val="22"/>
          <w:szCs w:val="22"/>
        </w:rPr>
        <w:t>Kaplan</w:t>
      </w:r>
      <w:r w:rsidRPr="00754380">
        <w:rPr>
          <w:b/>
          <w:bCs/>
          <w:sz w:val="22"/>
          <w:szCs w:val="22"/>
        </w:rPr>
        <w:noBreakHyphen/>
        <w:t>Meier-kurver for progressionsfri overlevelse i CLEAR*</w:t>
      </w:r>
    </w:p>
    <w:p w14:paraId="7B434F29" w14:textId="77777777" w:rsidR="00754380" w:rsidRPr="00754380" w:rsidRDefault="00754380" w:rsidP="00754380">
      <w:pPr>
        <w:keepNext/>
        <w:keepLines/>
        <w:tabs>
          <w:tab w:val="left" w:pos="567"/>
        </w:tabs>
        <w:rPr>
          <w:sz w:val="18"/>
          <w:lang w:eastAsia="da-DK" w:bidi="da-DK"/>
        </w:rPr>
      </w:pPr>
      <w:r w:rsidRPr="00754380">
        <w:rPr>
          <w:noProof/>
          <w:sz w:val="22"/>
          <w:lang w:eastAsia="da-DK" w:bidi="da-DK"/>
        </w:rPr>
        <mc:AlternateContent>
          <mc:Choice Requires="wpg">
            <w:drawing>
              <wp:anchor distT="0" distB="0" distL="114300" distR="114300" simplePos="0" relativeHeight="251660288" behindDoc="0" locked="0" layoutInCell="1" allowOverlap="1" wp14:anchorId="3358A146" wp14:editId="6A2FD4CA">
                <wp:simplePos x="0" y="0"/>
                <wp:positionH relativeFrom="column">
                  <wp:posOffset>-30480</wp:posOffset>
                </wp:positionH>
                <wp:positionV relativeFrom="paragraph">
                  <wp:posOffset>152400</wp:posOffset>
                </wp:positionV>
                <wp:extent cx="5939155" cy="4921885"/>
                <wp:effectExtent l="0" t="0" r="4445" b="12065"/>
                <wp:wrapNone/>
                <wp:docPr id="1952724736" name="Group 7"/>
                <wp:cNvGraphicFramePr/>
                <a:graphic xmlns:a="http://schemas.openxmlformats.org/drawingml/2006/main">
                  <a:graphicData uri="http://schemas.microsoft.com/office/word/2010/wordprocessingGroup">
                    <wpg:wgp>
                      <wpg:cNvGrpSpPr/>
                      <wpg:grpSpPr>
                        <a:xfrm>
                          <a:off x="0" y="0"/>
                          <a:ext cx="5939155" cy="4921885"/>
                          <a:chOff x="0" y="0"/>
                          <a:chExt cx="5939789" cy="4921886"/>
                        </a:xfrm>
                      </wpg:grpSpPr>
                      <wps:wsp>
                        <wps:cNvPr id="392033407" name="Text Box 3"/>
                        <wps:cNvSpPr txBox="1"/>
                        <wps:spPr>
                          <a:xfrm rot="16200000">
                            <a:off x="-1658303" y="1658303"/>
                            <a:ext cx="3602355" cy="285750"/>
                          </a:xfrm>
                          <a:prstGeom prst="rect">
                            <a:avLst/>
                          </a:prstGeom>
                          <a:noFill/>
                          <a:ln w="6350">
                            <a:noFill/>
                          </a:ln>
                        </wps:spPr>
                        <wps:txbx>
                          <w:txbxContent>
                            <w:p w14:paraId="3D7571D8" w14:textId="77777777" w:rsidR="00754380" w:rsidRDefault="00754380" w:rsidP="00754380">
                              <w:pPr>
                                <w:jc w:val="center"/>
                                <w:rPr>
                                  <w:rFonts w:ascii="Arial Narrow" w:hAnsi="Arial Narrow"/>
                                  <w:b/>
                                  <w:bCs/>
                                  <w:sz w:val="18"/>
                                  <w:szCs w:val="18"/>
                                </w:rPr>
                              </w:pPr>
                              <w:r>
                                <w:rPr>
                                  <w:rFonts w:ascii="Arial Narrow" w:hAnsi="Arial Narrow"/>
                                  <w:b/>
                                  <w:bCs/>
                                  <w:sz w:val="18"/>
                                  <w:szCs w:val="18"/>
                                </w:rPr>
                                <w:t>Progressionsfri overlevelse</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41027327" name="Group 6"/>
                        <wpg:cNvGrpSpPr/>
                        <wpg:grpSpPr>
                          <a:xfrm>
                            <a:off x="5079" y="32386"/>
                            <a:ext cx="5934710" cy="4889500"/>
                            <a:chOff x="5079" y="32386"/>
                            <a:chExt cx="5934710" cy="4889500"/>
                          </a:xfrm>
                        </wpg:grpSpPr>
                        <wps:wsp>
                          <wps:cNvPr id="505085552" name="Text Box 56"/>
                          <wps:cNvSpPr txBox="1">
                            <a:spLocks noChangeArrowheads="1"/>
                          </wps:cNvSpPr>
                          <wps:spPr bwMode="auto">
                            <a:xfrm>
                              <a:off x="240029" y="32386"/>
                              <a:ext cx="231140" cy="35796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right"/>
                                  <w:tblBorders>
                                    <w:insideV w:val="single" w:sz="4" w:space="0" w:color="auto"/>
                                  </w:tblBorders>
                                  <w:tblLayout w:type="fixed"/>
                                  <w:tblCellMar>
                                    <w:left w:w="28" w:type="dxa"/>
                                    <w:right w:w="28" w:type="dxa"/>
                                  </w:tblCellMar>
                                  <w:tblLook w:val="04A0" w:firstRow="1" w:lastRow="0" w:firstColumn="1" w:lastColumn="0" w:noHBand="0" w:noVBand="1"/>
                                </w:tblPr>
                                <w:tblGrid>
                                  <w:gridCol w:w="283"/>
                                </w:tblGrid>
                                <w:tr w:rsidR="00754380" w14:paraId="72709C49" w14:textId="77777777">
                                  <w:trPr>
                                    <w:trHeight w:val="510"/>
                                    <w:jc w:val="right"/>
                                  </w:trPr>
                                  <w:tc>
                                    <w:tcPr>
                                      <w:tcW w:w="283" w:type="dxa"/>
                                      <w:hideMark/>
                                    </w:tcPr>
                                    <w:p w14:paraId="5D9D3113"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1,0</w:t>
                                      </w:r>
                                    </w:p>
                                  </w:tc>
                                </w:tr>
                                <w:tr w:rsidR="00754380" w14:paraId="6205B778" w14:textId="77777777">
                                  <w:trPr>
                                    <w:trHeight w:val="510"/>
                                    <w:jc w:val="right"/>
                                  </w:trPr>
                                  <w:tc>
                                    <w:tcPr>
                                      <w:tcW w:w="283" w:type="dxa"/>
                                      <w:hideMark/>
                                    </w:tcPr>
                                    <w:p w14:paraId="65289C6C"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0,9</w:t>
                                      </w:r>
                                    </w:p>
                                  </w:tc>
                                </w:tr>
                                <w:tr w:rsidR="00754380" w14:paraId="43F8FC4B" w14:textId="77777777">
                                  <w:trPr>
                                    <w:trHeight w:val="454"/>
                                    <w:jc w:val="right"/>
                                  </w:trPr>
                                  <w:tc>
                                    <w:tcPr>
                                      <w:tcW w:w="283" w:type="dxa"/>
                                      <w:hideMark/>
                                    </w:tcPr>
                                    <w:p w14:paraId="105C6770"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0,8</w:t>
                                      </w:r>
                                    </w:p>
                                  </w:tc>
                                </w:tr>
                                <w:tr w:rsidR="00754380" w14:paraId="3AD2B405" w14:textId="77777777">
                                  <w:trPr>
                                    <w:trHeight w:val="510"/>
                                    <w:jc w:val="right"/>
                                  </w:trPr>
                                  <w:tc>
                                    <w:tcPr>
                                      <w:tcW w:w="283" w:type="dxa"/>
                                      <w:hideMark/>
                                    </w:tcPr>
                                    <w:p w14:paraId="41F3A376"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0,7</w:t>
                                      </w:r>
                                    </w:p>
                                  </w:tc>
                                </w:tr>
                                <w:tr w:rsidR="00754380" w14:paraId="7AF82C0A" w14:textId="77777777">
                                  <w:trPr>
                                    <w:trHeight w:val="510"/>
                                    <w:jc w:val="right"/>
                                  </w:trPr>
                                  <w:tc>
                                    <w:tcPr>
                                      <w:tcW w:w="283" w:type="dxa"/>
                                      <w:hideMark/>
                                    </w:tcPr>
                                    <w:p w14:paraId="4050E89A"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0,6</w:t>
                                      </w:r>
                                    </w:p>
                                  </w:tc>
                                </w:tr>
                                <w:tr w:rsidR="00754380" w14:paraId="30A166E8" w14:textId="77777777">
                                  <w:trPr>
                                    <w:trHeight w:val="510"/>
                                    <w:jc w:val="right"/>
                                  </w:trPr>
                                  <w:tc>
                                    <w:tcPr>
                                      <w:tcW w:w="283" w:type="dxa"/>
                                      <w:hideMark/>
                                    </w:tcPr>
                                    <w:p w14:paraId="1DBE8282"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0,5</w:t>
                                      </w:r>
                                    </w:p>
                                  </w:tc>
                                </w:tr>
                                <w:tr w:rsidR="00754380" w14:paraId="7A8EB8D3" w14:textId="77777777">
                                  <w:trPr>
                                    <w:trHeight w:val="454"/>
                                    <w:jc w:val="right"/>
                                  </w:trPr>
                                  <w:tc>
                                    <w:tcPr>
                                      <w:tcW w:w="283" w:type="dxa"/>
                                      <w:hideMark/>
                                    </w:tcPr>
                                    <w:p w14:paraId="3AF5962B"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0,4</w:t>
                                      </w:r>
                                    </w:p>
                                  </w:tc>
                                </w:tr>
                                <w:tr w:rsidR="00754380" w14:paraId="76A704CB" w14:textId="77777777">
                                  <w:trPr>
                                    <w:trHeight w:val="510"/>
                                    <w:jc w:val="right"/>
                                  </w:trPr>
                                  <w:tc>
                                    <w:tcPr>
                                      <w:tcW w:w="283" w:type="dxa"/>
                                      <w:hideMark/>
                                    </w:tcPr>
                                    <w:p w14:paraId="50556240"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0,3</w:t>
                                      </w:r>
                                    </w:p>
                                  </w:tc>
                                </w:tr>
                                <w:tr w:rsidR="00754380" w14:paraId="5C3A7E44" w14:textId="77777777">
                                  <w:trPr>
                                    <w:trHeight w:val="510"/>
                                    <w:jc w:val="right"/>
                                  </w:trPr>
                                  <w:tc>
                                    <w:tcPr>
                                      <w:tcW w:w="283" w:type="dxa"/>
                                      <w:hideMark/>
                                    </w:tcPr>
                                    <w:p w14:paraId="006FCDE5"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0,2</w:t>
                                      </w:r>
                                    </w:p>
                                  </w:tc>
                                </w:tr>
                                <w:tr w:rsidR="00754380" w14:paraId="7A50D1B9" w14:textId="77777777">
                                  <w:trPr>
                                    <w:trHeight w:val="510"/>
                                    <w:jc w:val="right"/>
                                  </w:trPr>
                                  <w:tc>
                                    <w:tcPr>
                                      <w:tcW w:w="283" w:type="dxa"/>
                                      <w:hideMark/>
                                    </w:tcPr>
                                    <w:p w14:paraId="4B0AD9C2"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0,1</w:t>
                                      </w:r>
                                    </w:p>
                                  </w:tc>
                                </w:tr>
                                <w:tr w:rsidR="00754380" w14:paraId="24A0B89B" w14:textId="77777777">
                                  <w:trPr>
                                    <w:trHeight w:val="232"/>
                                    <w:jc w:val="right"/>
                                  </w:trPr>
                                  <w:tc>
                                    <w:tcPr>
                                      <w:tcW w:w="283" w:type="dxa"/>
                                      <w:hideMark/>
                                    </w:tcPr>
                                    <w:p w14:paraId="098A95C7"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w:t>
                                      </w:r>
                                    </w:p>
                                  </w:tc>
                                </w:tr>
                              </w:tbl>
                              <w:p w14:paraId="44D6C675" w14:textId="77777777" w:rsidR="00754380" w:rsidRDefault="00754380" w:rsidP="00754380">
                                <w:pPr>
                                  <w:rPr>
                                    <w:rFonts w:ascii="Arial Narrow" w:hAnsi="Arial Narrow"/>
                                    <w:sz w:val="16"/>
                                    <w:szCs w:val="16"/>
                                    <w:lang w:eastAsia="da-DK" w:bidi="da-DK"/>
                                  </w:rPr>
                                </w:pPr>
                              </w:p>
                            </w:txbxContent>
                          </wps:txbx>
                          <wps:bodyPr rot="0" vert="horz" wrap="square" lIns="0" tIns="0" rIns="0" bIns="0" anchor="t" anchorCtr="0" upright="1">
                            <a:noAutofit/>
                          </wps:bodyPr>
                        </wps:wsp>
                        <wpg:grpSp>
                          <wpg:cNvPr id="410704758" name="Group 4"/>
                          <wpg:cNvGrpSpPr/>
                          <wpg:grpSpPr>
                            <a:xfrm>
                              <a:off x="5079" y="2874967"/>
                              <a:ext cx="5934710" cy="2046919"/>
                              <a:chOff x="5079" y="2874967"/>
                              <a:chExt cx="5934710" cy="2046919"/>
                            </a:xfrm>
                          </wpg:grpSpPr>
                          <wpg:grpSp>
                            <wpg:cNvPr id="736592385" name="Group 3"/>
                            <wpg:cNvGrpSpPr/>
                            <wpg:grpSpPr>
                              <a:xfrm>
                                <a:off x="5079" y="3689986"/>
                                <a:ext cx="5934710" cy="1231900"/>
                                <a:chOff x="5079" y="3689986"/>
                                <a:chExt cx="5934710" cy="1231900"/>
                              </a:xfrm>
                            </wpg:grpSpPr>
                            <wpg:grpSp>
                              <wpg:cNvPr id="2117120083" name="Group 2"/>
                              <wpg:cNvGrpSpPr/>
                              <wpg:grpSpPr>
                                <a:xfrm>
                                  <a:off x="5079" y="3829686"/>
                                  <a:ext cx="5934710" cy="1092200"/>
                                  <a:chOff x="5079" y="3829686"/>
                                  <a:chExt cx="5934710" cy="1092200"/>
                                </a:xfrm>
                              </wpg:grpSpPr>
                              <wps:wsp>
                                <wps:cNvPr id="554146108" name="Text Box 4"/>
                                <wps:cNvSpPr txBox="1"/>
                                <wps:spPr>
                                  <a:xfrm>
                                    <a:off x="481329" y="3829686"/>
                                    <a:ext cx="5104130" cy="241222"/>
                                  </a:xfrm>
                                  <a:prstGeom prst="rect">
                                    <a:avLst/>
                                  </a:prstGeom>
                                  <a:noFill/>
                                  <a:ln w="6350">
                                    <a:noFill/>
                                  </a:ln>
                                </wps:spPr>
                                <wps:txbx>
                                  <w:txbxContent>
                                    <w:p w14:paraId="7E886086" w14:textId="77777777" w:rsidR="00754380" w:rsidRDefault="00754380" w:rsidP="00754380">
                                      <w:pPr>
                                        <w:jc w:val="center"/>
                                        <w:rPr>
                                          <w:rFonts w:ascii="Arial Narrow" w:hAnsi="Arial Narrow"/>
                                          <w:b/>
                                          <w:bCs/>
                                          <w:sz w:val="18"/>
                                          <w:szCs w:val="18"/>
                                        </w:rPr>
                                      </w:pPr>
                                      <w:r>
                                        <w:rPr>
                                          <w:rFonts w:ascii="Arial Narrow" w:hAnsi="Arial Narrow"/>
                                          <w:b/>
                                          <w:bCs/>
                                          <w:sz w:val="18"/>
                                          <w:szCs w:val="18"/>
                                        </w:rPr>
                                        <w:t>Tid (måneder)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339608179" name="Group 1"/>
                                <wpg:cNvGrpSpPr/>
                                <wpg:grpSpPr>
                                  <a:xfrm>
                                    <a:off x="5079" y="4096386"/>
                                    <a:ext cx="5934710" cy="825500"/>
                                    <a:chOff x="5079" y="4096386"/>
                                    <a:chExt cx="5934710" cy="825500"/>
                                  </a:xfrm>
                                </wpg:grpSpPr>
                                <wps:wsp>
                                  <wps:cNvPr id="878090294" name="Text Box 46"/>
                                  <wps:cNvSpPr txBox="1">
                                    <a:spLocks noChangeArrowheads="1"/>
                                  </wps:cNvSpPr>
                                  <wps:spPr bwMode="auto">
                                    <a:xfrm>
                                      <a:off x="74929" y="4096386"/>
                                      <a:ext cx="228219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BF5B5" w14:textId="77777777" w:rsidR="00754380" w:rsidRDefault="00754380" w:rsidP="00754380">
                                        <w:pPr>
                                          <w:rPr>
                                            <w:rFonts w:ascii="Arial Narrow" w:hAnsi="Arial Narrow"/>
                                            <w:b/>
                                            <w:bCs/>
                                            <w:sz w:val="18"/>
                                            <w:szCs w:val="18"/>
                                          </w:rPr>
                                        </w:pPr>
                                        <w:r>
                                          <w:rPr>
                                            <w:rFonts w:ascii="Arial Narrow" w:hAnsi="Arial Narrow"/>
                                            <w:b/>
                                            <w:bCs/>
                                            <w:sz w:val="18"/>
                                            <w:szCs w:val="18"/>
                                          </w:rPr>
                                          <w:t>Antal personer i risiko:</w:t>
                                        </w:r>
                                      </w:p>
                                    </w:txbxContent>
                                  </wps:txbx>
                                  <wps:bodyPr rot="0" vert="horz" wrap="square" lIns="0" tIns="0" rIns="0" bIns="0" anchor="t" anchorCtr="0" upright="1"/>
                                </wps:wsp>
                                <wps:wsp>
                                  <wps:cNvPr id="812457593" name="Text Box 49"/>
                                  <wps:cNvSpPr txBox="1">
                                    <a:spLocks noChangeArrowheads="1"/>
                                  </wps:cNvSpPr>
                                  <wps:spPr bwMode="auto">
                                    <a:xfrm>
                                      <a:off x="5079" y="4363086"/>
                                      <a:ext cx="593471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671"/>
                                          <w:gridCol w:w="680"/>
                                          <w:gridCol w:w="793"/>
                                          <w:gridCol w:w="680"/>
                                          <w:gridCol w:w="794"/>
                                          <w:gridCol w:w="680"/>
                                          <w:gridCol w:w="770"/>
                                          <w:gridCol w:w="680"/>
                                          <w:gridCol w:w="850"/>
                                          <w:gridCol w:w="728"/>
                                          <w:gridCol w:w="728"/>
                                        </w:tblGrid>
                                        <w:tr w:rsidR="00754380" w14:paraId="7E5CCDBE" w14:textId="77777777">
                                          <w:trPr>
                                            <w:trHeight w:val="573"/>
                                          </w:trPr>
                                          <w:tc>
                                            <w:tcPr>
                                              <w:tcW w:w="1172" w:type="dxa"/>
                                              <w:hideMark/>
                                            </w:tcPr>
                                            <w:p w14:paraId="073DF281" w14:textId="77777777" w:rsidR="00754380" w:rsidRDefault="00754380">
                                              <w:pPr>
                                                <w:rPr>
                                                  <w:rFonts w:ascii="Arial Narrow" w:hAnsi="Arial Narrow"/>
                                                  <w:sz w:val="16"/>
                                                  <w:szCs w:val="16"/>
                                                </w:rPr>
                                              </w:pPr>
                                              <w:r>
                                                <w:rPr>
                                                  <w:rFonts w:ascii="Arial Narrow" w:hAnsi="Arial Narrow"/>
                                                  <w:sz w:val="16"/>
                                                  <w:szCs w:val="16"/>
                                                </w:rPr>
                                                <w:t>Levantinib+ Pembrolizumab</w:t>
                                              </w:r>
                                            </w:p>
                                          </w:tc>
                                          <w:tc>
                                            <w:tcPr>
                                              <w:tcW w:w="671" w:type="dxa"/>
                                              <w:hideMark/>
                                            </w:tcPr>
                                            <w:p w14:paraId="6E8CF8DB" w14:textId="77777777" w:rsidR="00754380" w:rsidRDefault="00754380">
                                              <w:pPr>
                                                <w:rPr>
                                                  <w:rFonts w:ascii="Arial Narrow" w:hAnsi="Arial Narrow"/>
                                                  <w:color w:val="FF0000"/>
                                                  <w:sz w:val="16"/>
                                                  <w:szCs w:val="16"/>
                                                </w:rPr>
                                              </w:pPr>
                                              <w:r>
                                                <w:rPr>
                                                  <w:rFonts w:ascii="Arial Narrow" w:hAnsi="Arial Narrow"/>
                                                  <w:color w:val="FF0000"/>
                                                  <w:sz w:val="16"/>
                                                  <w:szCs w:val="16"/>
                                                </w:rPr>
                                                <w:t>355</w:t>
                                              </w:r>
                                            </w:p>
                                          </w:tc>
                                          <w:tc>
                                            <w:tcPr>
                                              <w:tcW w:w="680" w:type="dxa"/>
                                              <w:hideMark/>
                                            </w:tcPr>
                                            <w:p w14:paraId="3133DA07" w14:textId="77777777" w:rsidR="00754380" w:rsidRDefault="00754380">
                                              <w:pPr>
                                                <w:rPr>
                                                  <w:rFonts w:ascii="Arial Narrow" w:hAnsi="Arial Narrow"/>
                                                  <w:color w:val="FF0000"/>
                                                  <w:sz w:val="16"/>
                                                  <w:szCs w:val="16"/>
                                                </w:rPr>
                                              </w:pPr>
                                              <w:r>
                                                <w:rPr>
                                                  <w:rFonts w:ascii="Arial Narrow" w:hAnsi="Arial Narrow"/>
                                                  <w:color w:val="FF0000"/>
                                                  <w:sz w:val="16"/>
                                                  <w:szCs w:val="16"/>
                                                </w:rPr>
                                                <w:t>276</w:t>
                                              </w:r>
                                            </w:p>
                                          </w:tc>
                                          <w:tc>
                                            <w:tcPr>
                                              <w:tcW w:w="793" w:type="dxa"/>
                                              <w:hideMark/>
                                            </w:tcPr>
                                            <w:p w14:paraId="2D400ABF" w14:textId="77777777" w:rsidR="00754380" w:rsidRDefault="00754380">
                                              <w:pPr>
                                                <w:rPr>
                                                  <w:rFonts w:ascii="Arial Narrow" w:hAnsi="Arial Narrow"/>
                                                  <w:color w:val="FF0000"/>
                                                  <w:sz w:val="16"/>
                                                  <w:szCs w:val="16"/>
                                                </w:rPr>
                                              </w:pPr>
                                              <w:r>
                                                <w:rPr>
                                                  <w:rFonts w:ascii="Arial Narrow" w:hAnsi="Arial Narrow"/>
                                                  <w:color w:val="FF0000"/>
                                                  <w:sz w:val="16"/>
                                                  <w:szCs w:val="16"/>
                                                </w:rPr>
                                                <w:t>213</w:t>
                                              </w:r>
                                            </w:p>
                                          </w:tc>
                                          <w:tc>
                                            <w:tcPr>
                                              <w:tcW w:w="680" w:type="dxa"/>
                                              <w:hideMark/>
                                            </w:tcPr>
                                            <w:p w14:paraId="0CE910D0" w14:textId="77777777" w:rsidR="00754380" w:rsidRDefault="00754380">
                                              <w:pPr>
                                                <w:rPr>
                                                  <w:rFonts w:ascii="Arial Narrow" w:hAnsi="Arial Narrow"/>
                                                  <w:color w:val="FF0000"/>
                                                  <w:sz w:val="16"/>
                                                  <w:szCs w:val="16"/>
                                                </w:rPr>
                                              </w:pPr>
                                              <w:r>
                                                <w:rPr>
                                                  <w:rFonts w:ascii="Arial Narrow" w:hAnsi="Arial Narrow"/>
                                                  <w:color w:val="FF0000"/>
                                                  <w:sz w:val="16"/>
                                                  <w:szCs w:val="16"/>
                                                </w:rPr>
                                                <w:t>161</w:t>
                                              </w:r>
                                            </w:p>
                                          </w:tc>
                                          <w:tc>
                                            <w:tcPr>
                                              <w:tcW w:w="794" w:type="dxa"/>
                                              <w:hideMark/>
                                            </w:tcPr>
                                            <w:p w14:paraId="6436C3B7" w14:textId="77777777" w:rsidR="00754380" w:rsidRDefault="00754380">
                                              <w:pPr>
                                                <w:rPr>
                                                  <w:rFonts w:ascii="Arial Narrow" w:hAnsi="Arial Narrow"/>
                                                  <w:color w:val="FF0000"/>
                                                  <w:sz w:val="16"/>
                                                  <w:szCs w:val="16"/>
                                                </w:rPr>
                                              </w:pPr>
                                              <w:r>
                                                <w:rPr>
                                                  <w:rFonts w:ascii="Arial Narrow" w:hAnsi="Arial Narrow"/>
                                                  <w:color w:val="FF0000"/>
                                                  <w:sz w:val="16"/>
                                                  <w:szCs w:val="16"/>
                                                </w:rPr>
                                                <w:t>128</w:t>
                                              </w:r>
                                            </w:p>
                                          </w:tc>
                                          <w:tc>
                                            <w:tcPr>
                                              <w:tcW w:w="680" w:type="dxa"/>
                                              <w:hideMark/>
                                            </w:tcPr>
                                            <w:p w14:paraId="23FF409D" w14:textId="77777777" w:rsidR="00754380" w:rsidRDefault="00754380">
                                              <w:pPr>
                                                <w:rPr>
                                                  <w:rFonts w:ascii="Arial Narrow" w:hAnsi="Arial Narrow"/>
                                                  <w:color w:val="FF0000"/>
                                                  <w:sz w:val="16"/>
                                                  <w:szCs w:val="16"/>
                                                </w:rPr>
                                              </w:pPr>
                                              <w:r>
                                                <w:rPr>
                                                  <w:rFonts w:ascii="Arial Narrow" w:hAnsi="Arial Narrow"/>
                                                  <w:color w:val="FF0000"/>
                                                  <w:sz w:val="16"/>
                                                  <w:szCs w:val="16"/>
                                                </w:rPr>
                                                <w:t>99</w:t>
                                              </w:r>
                                            </w:p>
                                          </w:tc>
                                          <w:tc>
                                            <w:tcPr>
                                              <w:tcW w:w="770" w:type="dxa"/>
                                              <w:hideMark/>
                                            </w:tcPr>
                                            <w:p w14:paraId="125E878D" w14:textId="77777777" w:rsidR="00754380" w:rsidRDefault="00754380">
                                              <w:pPr>
                                                <w:rPr>
                                                  <w:rFonts w:ascii="Arial Narrow" w:hAnsi="Arial Narrow"/>
                                                  <w:color w:val="FF0000"/>
                                                  <w:sz w:val="16"/>
                                                  <w:szCs w:val="16"/>
                                                </w:rPr>
                                              </w:pPr>
                                              <w:r>
                                                <w:rPr>
                                                  <w:rFonts w:ascii="Arial Narrow" w:hAnsi="Arial Narrow"/>
                                                  <w:color w:val="FF0000"/>
                                                  <w:sz w:val="16"/>
                                                  <w:szCs w:val="16"/>
                                                </w:rPr>
                                                <w:t>81</w:t>
                                              </w:r>
                                            </w:p>
                                          </w:tc>
                                          <w:tc>
                                            <w:tcPr>
                                              <w:tcW w:w="680" w:type="dxa"/>
                                              <w:hideMark/>
                                            </w:tcPr>
                                            <w:p w14:paraId="4F82EEC2" w14:textId="77777777" w:rsidR="00754380" w:rsidRDefault="00754380">
                                              <w:pPr>
                                                <w:rPr>
                                                  <w:rFonts w:ascii="Arial Narrow" w:hAnsi="Arial Narrow"/>
                                                  <w:color w:val="FF0000"/>
                                                  <w:sz w:val="16"/>
                                                  <w:szCs w:val="16"/>
                                                </w:rPr>
                                              </w:pPr>
                                              <w:r>
                                                <w:rPr>
                                                  <w:rFonts w:ascii="Arial Narrow" w:hAnsi="Arial Narrow"/>
                                                  <w:color w:val="FF0000"/>
                                                  <w:sz w:val="16"/>
                                                  <w:szCs w:val="16"/>
                                                </w:rPr>
                                                <w:t>49</w:t>
                                              </w:r>
                                            </w:p>
                                          </w:tc>
                                          <w:tc>
                                            <w:tcPr>
                                              <w:tcW w:w="850" w:type="dxa"/>
                                              <w:hideMark/>
                                            </w:tcPr>
                                            <w:p w14:paraId="6D0E6DB4" w14:textId="77777777" w:rsidR="00754380" w:rsidRDefault="00754380">
                                              <w:pPr>
                                                <w:rPr>
                                                  <w:rFonts w:ascii="Arial Narrow" w:hAnsi="Arial Narrow"/>
                                                  <w:color w:val="FF0000"/>
                                                  <w:sz w:val="16"/>
                                                  <w:szCs w:val="16"/>
                                                </w:rPr>
                                              </w:pPr>
                                              <w:r>
                                                <w:rPr>
                                                  <w:rFonts w:ascii="Arial Narrow" w:hAnsi="Arial Narrow"/>
                                                  <w:color w:val="FF0000"/>
                                                  <w:sz w:val="16"/>
                                                  <w:szCs w:val="16"/>
                                                </w:rPr>
                                                <w:t>25</w:t>
                                              </w:r>
                                            </w:p>
                                          </w:tc>
                                          <w:tc>
                                            <w:tcPr>
                                              <w:tcW w:w="728" w:type="dxa"/>
                                              <w:hideMark/>
                                            </w:tcPr>
                                            <w:p w14:paraId="5D937B70" w14:textId="77777777" w:rsidR="00754380" w:rsidRDefault="00754380">
                                              <w:pPr>
                                                <w:rPr>
                                                  <w:rFonts w:ascii="Arial Narrow" w:hAnsi="Arial Narrow"/>
                                                  <w:color w:val="FF0000"/>
                                                  <w:sz w:val="16"/>
                                                  <w:szCs w:val="16"/>
                                                </w:rPr>
                                              </w:pPr>
                                              <w:r>
                                                <w:rPr>
                                                  <w:rFonts w:ascii="Arial Narrow" w:hAnsi="Arial Narrow"/>
                                                  <w:color w:val="FF0000"/>
                                                  <w:sz w:val="16"/>
                                                  <w:szCs w:val="16"/>
                                                </w:rPr>
                                                <w:t>4</w:t>
                                              </w:r>
                                            </w:p>
                                          </w:tc>
                                          <w:tc>
                                            <w:tcPr>
                                              <w:tcW w:w="728" w:type="dxa"/>
                                              <w:hideMark/>
                                            </w:tcPr>
                                            <w:p w14:paraId="7DF36B00" w14:textId="77777777" w:rsidR="00754380" w:rsidRDefault="00754380">
                                              <w:pPr>
                                                <w:rPr>
                                                  <w:rFonts w:ascii="Arial Narrow" w:hAnsi="Arial Narrow"/>
                                                  <w:color w:val="FF0000"/>
                                                  <w:sz w:val="16"/>
                                                  <w:szCs w:val="16"/>
                                                </w:rPr>
                                              </w:pPr>
                                              <w:r>
                                                <w:rPr>
                                                  <w:rFonts w:ascii="Arial Narrow" w:hAnsi="Arial Narrow"/>
                                                  <w:color w:val="FF0000"/>
                                                  <w:sz w:val="16"/>
                                                  <w:szCs w:val="16"/>
                                                </w:rPr>
                                                <w:t>0</w:t>
                                              </w:r>
                                            </w:p>
                                          </w:tc>
                                        </w:tr>
                                        <w:tr w:rsidR="00754380" w14:paraId="2989A2A9" w14:textId="77777777">
                                          <w:tc>
                                            <w:tcPr>
                                              <w:tcW w:w="1172" w:type="dxa"/>
                                              <w:hideMark/>
                                            </w:tcPr>
                                            <w:p w14:paraId="494DDDD8" w14:textId="77777777" w:rsidR="00754380" w:rsidRDefault="00754380">
                                              <w:pPr>
                                                <w:rPr>
                                                  <w:rFonts w:ascii="Arial Narrow" w:hAnsi="Arial Narrow"/>
                                                  <w:sz w:val="16"/>
                                                  <w:szCs w:val="16"/>
                                                </w:rPr>
                                              </w:pPr>
                                              <w:r>
                                                <w:rPr>
                                                  <w:rFonts w:ascii="Arial Narrow" w:hAnsi="Arial Narrow"/>
                                                  <w:sz w:val="16"/>
                                                  <w:szCs w:val="16"/>
                                                </w:rPr>
                                                <w:t>Sunitinib</w:t>
                                              </w:r>
                                            </w:p>
                                          </w:tc>
                                          <w:tc>
                                            <w:tcPr>
                                              <w:tcW w:w="671" w:type="dxa"/>
                                              <w:hideMark/>
                                            </w:tcPr>
                                            <w:p w14:paraId="4B448FFE" w14:textId="77777777" w:rsidR="00754380" w:rsidRDefault="00754380">
                                              <w:pPr>
                                                <w:rPr>
                                                  <w:rFonts w:ascii="Arial Narrow" w:hAnsi="Arial Narrow"/>
                                                  <w:sz w:val="16"/>
                                                  <w:szCs w:val="16"/>
                                                </w:rPr>
                                              </w:pPr>
                                              <w:r>
                                                <w:rPr>
                                                  <w:rFonts w:ascii="Arial Narrow" w:hAnsi="Arial Narrow"/>
                                                  <w:sz w:val="16"/>
                                                  <w:szCs w:val="16"/>
                                                </w:rPr>
                                                <w:t>357</w:t>
                                              </w:r>
                                            </w:p>
                                          </w:tc>
                                          <w:tc>
                                            <w:tcPr>
                                              <w:tcW w:w="680" w:type="dxa"/>
                                              <w:hideMark/>
                                            </w:tcPr>
                                            <w:p w14:paraId="2054EC07" w14:textId="77777777" w:rsidR="00754380" w:rsidRDefault="00754380">
                                              <w:pPr>
                                                <w:rPr>
                                                  <w:rFonts w:ascii="Arial Narrow" w:hAnsi="Arial Narrow"/>
                                                  <w:sz w:val="16"/>
                                                  <w:szCs w:val="16"/>
                                                </w:rPr>
                                              </w:pPr>
                                              <w:r>
                                                <w:rPr>
                                                  <w:rFonts w:ascii="Arial Narrow" w:hAnsi="Arial Narrow"/>
                                                  <w:sz w:val="16"/>
                                                  <w:szCs w:val="16"/>
                                                </w:rPr>
                                                <w:t>145</w:t>
                                              </w:r>
                                            </w:p>
                                          </w:tc>
                                          <w:tc>
                                            <w:tcPr>
                                              <w:tcW w:w="793" w:type="dxa"/>
                                              <w:hideMark/>
                                            </w:tcPr>
                                            <w:p w14:paraId="74EF7978" w14:textId="77777777" w:rsidR="00754380" w:rsidRDefault="00754380">
                                              <w:pPr>
                                                <w:rPr>
                                                  <w:rFonts w:ascii="Arial Narrow" w:hAnsi="Arial Narrow"/>
                                                  <w:sz w:val="16"/>
                                                  <w:szCs w:val="16"/>
                                                </w:rPr>
                                              </w:pPr>
                                              <w:r>
                                                <w:rPr>
                                                  <w:rFonts w:ascii="Arial Narrow" w:hAnsi="Arial Narrow"/>
                                                  <w:sz w:val="16"/>
                                                  <w:szCs w:val="16"/>
                                                </w:rPr>
                                                <w:t>85</w:t>
                                              </w:r>
                                            </w:p>
                                          </w:tc>
                                          <w:tc>
                                            <w:tcPr>
                                              <w:tcW w:w="680" w:type="dxa"/>
                                              <w:hideMark/>
                                            </w:tcPr>
                                            <w:p w14:paraId="2213E1E3" w14:textId="77777777" w:rsidR="00754380" w:rsidRDefault="00754380">
                                              <w:pPr>
                                                <w:rPr>
                                                  <w:rFonts w:ascii="Arial Narrow" w:hAnsi="Arial Narrow"/>
                                                  <w:sz w:val="16"/>
                                                  <w:szCs w:val="16"/>
                                                </w:rPr>
                                              </w:pPr>
                                              <w:r>
                                                <w:rPr>
                                                  <w:rFonts w:ascii="Arial Narrow" w:hAnsi="Arial Narrow"/>
                                                  <w:sz w:val="16"/>
                                                  <w:szCs w:val="16"/>
                                                </w:rPr>
                                                <w:t>59</w:t>
                                              </w:r>
                                            </w:p>
                                          </w:tc>
                                          <w:tc>
                                            <w:tcPr>
                                              <w:tcW w:w="794" w:type="dxa"/>
                                              <w:hideMark/>
                                            </w:tcPr>
                                            <w:p w14:paraId="6FCD8D84" w14:textId="77777777" w:rsidR="00754380" w:rsidRDefault="00754380">
                                              <w:pPr>
                                                <w:rPr>
                                                  <w:rFonts w:ascii="Arial Narrow" w:hAnsi="Arial Narrow"/>
                                                  <w:sz w:val="16"/>
                                                  <w:szCs w:val="16"/>
                                                </w:rPr>
                                              </w:pPr>
                                              <w:r>
                                                <w:rPr>
                                                  <w:rFonts w:ascii="Arial Narrow" w:hAnsi="Arial Narrow"/>
                                                  <w:sz w:val="16"/>
                                                  <w:szCs w:val="16"/>
                                                </w:rPr>
                                                <w:t>41</w:t>
                                              </w:r>
                                            </w:p>
                                          </w:tc>
                                          <w:tc>
                                            <w:tcPr>
                                              <w:tcW w:w="680" w:type="dxa"/>
                                              <w:hideMark/>
                                            </w:tcPr>
                                            <w:p w14:paraId="3BBAE8CE" w14:textId="77777777" w:rsidR="00754380" w:rsidRDefault="00754380">
                                              <w:pPr>
                                                <w:rPr>
                                                  <w:rFonts w:ascii="Arial Narrow" w:hAnsi="Arial Narrow"/>
                                                  <w:sz w:val="16"/>
                                                  <w:szCs w:val="16"/>
                                                </w:rPr>
                                              </w:pPr>
                                              <w:r>
                                                <w:rPr>
                                                  <w:rFonts w:ascii="Arial Narrow" w:hAnsi="Arial Narrow"/>
                                                  <w:sz w:val="16"/>
                                                  <w:szCs w:val="16"/>
                                                </w:rPr>
                                                <w:t>30</w:t>
                                              </w:r>
                                            </w:p>
                                          </w:tc>
                                          <w:tc>
                                            <w:tcPr>
                                              <w:tcW w:w="770" w:type="dxa"/>
                                              <w:hideMark/>
                                            </w:tcPr>
                                            <w:p w14:paraId="0C81F763" w14:textId="77777777" w:rsidR="00754380" w:rsidRDefault="00754380">
                                              <w:pPr>
                                                <w:rPr>
                                                  <w:rFonts w:ascii="Arial Narrow" w:hAnsi="Arial Narrow"/>
                                                  <w:sz w:val="16"/>
                                                  <w:szCs w:val="16"/>
                                                </w:rPr>
                                              </w:pPr>
                                              <w:r>
                                                <w:rPr>
                                                  <w:rFonts w:ascii="Arial Narrow" w:hAnsi="Arial Narrow"/>
                                                  <w:sz w:val="16"/>
                                                  <w:szCs w:val="16"/>
                                                </w:rPr>
                                                <w:t>23</w:t>
                                              </w:r>
                                            </w:p>
                                          </w:tc>
                                          <w:tc>
                                            <w:tcPr>
                                              <w:tcW w:w="680" w:type="dxa"/>
                                              <w:hideMark/>
                                            </w:tcPr>
                                            <w:p w14:paraId="70FC4E8E" w14:textId="77777777" w:rsidR="00754380" w:rsidRDefault="00754380">
                                              <w:pPr>
                                                <w:rPr>
                                                  <w:rFonts w:ascii="Arial Narrow" w:hAnsi="Arial Narrow"/>
                                                  <w:sz w:val="16"/>
                                                  <w:szCs w:val="16"/>
                                                </w:rPr>
                                              </w:pPr>
                                              <w:r>
                                                <w:rPr>
                                                  <w:rFonts w:ascii="Arial Narrow" w:hAnsi="Arial Narrow"/>
                                                  <w:sz w:val="16"/>
                                                  <w:szCs w:val="16"/>
                                                </w:rPr>
                                                <w:t>12</w:t>
                                              </w:r>
                                            </w:p>
                                          </w:tc>
                                          <w:tc>
                                            <w:tcPr>
                                              <w:tcW w:w="850" w:type="dxa"/>
                                              <w:hideMark/>
                                            </w:tcPr>
                                            <w:p w14:paraId="1A5E8344" w14:textId="77777777" w:rsidR="00754380" w:rsidRDefault="00754380">
                                              <w:pPr>
                                                <w:rPr>
                                                  <w:rFonts w:ascii="Arial Narrow" w:hAnsi="Arial Narrow"/>
                                                  <w:sz w:val="16"/>
                                                  <w:szCs w:val="16"/>
                                                </w:rPr>
                                              </w:pPr>
                                              <w:r>
                                                <w:rPr>
                                                  <w:rFonts w:ascii="Arial Narrow" w:hAnsi="Arial Narrow"/>
                                                  <w:sz w:val="16"/>
                                                  <w:szCs w:val="16"/>
                                                </w:rPr>
                                                <w:t>7</w:t>
                                              </w:r>
                                            </w:p>
                                          </w:tc>
                                          <w:tc>
                                            <w:tcPr>
                                              <w:tcW w:w="728" w:type="dxa"/>
                                              <w:hideMark/>
                                            </w:tcPr>
                                            <w:p w14:paraId="36DE8DE9" w14:textId="77777777" w:rsidR="00754380" w:rsidRDefault="00754380">
                                              <w:pPr>
                                                <w:rPr>
                                                  <w:rFonts w:ascii="Arial Narrow" w:hAnsi="Arial Narrow"/>
                                                  <w:sz w:val="16"/>
                                                  <w:szCs w:val="16"/>
                                                </w:rPr>
                                              </w:pPr>
                                              <w:r>
                                                <w:rPr>
                                                  <w:rFonts w:ascii="Arial Narrow" w:hAnsi="Arial Narrow"/>
                                                  <w:sz w:val="16"/>
                                                  <w:szCs w:val="16"/>
                                                </w:rPr>
                                                <w:t>1</w:t>
                                              </w:r>
                                            </w:p>
                                          </w:tc>
                                          <w:tc>
                                            <w:tcPr>
                                              <w:tcW w:w="728" w:type="dxa"/>
                                              <w:hideMark/>
                                            </w:tcPr>
                                            <w:p w14:paraId="12F7050E" w14:textId="77777777" w:rsidR="00754380" w:rsidRDefault="00754380">
                                              <w:pPr>
                                                <w:rPr>
                                                  <w:rFonts w:ascii="Arial Narrow" w:hAnsi="Arial Narrow"/>
                                                  <w:sz w:val="16"/>
                                                  <w:szCs w:val="16"/>
                                                </w:rPr>
                                              </w:pPr>
                                              <w:r>
                                                <w:rPr>
                                                  <w:rFonts w:ascii="Arial Narrow" w:hAnsi="Arial Narrow"/>
                                                  <w:sz w:val="16"/>
                                                  <w:szCs w:val="16"/>
                                                </w:rPr>
                                                <w:t>0</w:t>
                                              </w:r>
                                            </w:p>
                                          </w:tc>
                                        </w:tr>
                                      </w:tbl>
                                      <w:p w14:paraId="2031E631" w14:textId="77777777" w:rsidR="00754380" w:rsidRDefault="00754380" w:rsidP="00754380">
                                        <w:pPr>
                                          <w:rPr>
                                            <w:rFonts w:ascii="Arial Narrow" w:hAnsi="Arial Narrow"/>
                                            <w:sz w:val="16"/>
                                            <w:szCs w:val="16"/>
                                            <w:lang w:eastAsia="da-DK" w:bidi="da-DK"/>
                                          </w:rPr>
                                        </w:pPr>
                                      </w:p>
                                    </w:txbxContent>
                                  </wps:txbx>
                                  <wps:bodyPr rot="0" vert="horz" wrap="square" lIns="0" tIns="0" rIns="0" bIns="0" anchor="t" anchorCtr="0" upright="1">
                                    <a:noAutofit/>
                                  </wps:bodyPr>
                                </wps:wsp>
                              </wpg:grpSp>
                            </wpg:grpSp>
                            <wps:wsp>
                              <wps:cNvPr id="812347798" name="Text Box 48"/>
                              <wps:cNvSpPr txBox="1">
                                <a:spLocks noChangeArrowheads="1"/>
                              </wps:cNvSpPr>
                              <wps:spPr bwMode="auto">
                                <a:xfrm>
                                  <a:off x="538479" y="3689986"/>
                                  <a:ext cx="5189080" cy="196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145" w:type="dxa"/>
                                      <w:tblBorders>
                                        <w:insideH w:val="single" w:sz="4" w:space="0" w:color="auto"/>
                                      </w:tblBorders>
                                      <w:tblLayout w:type="fixed"/>
                                      <w:tblCellMar>
                                        <w:left w:w="28" w:type="dxa"/>
                                        <w:right w:w="28" w:type="dxa"/>
                                      </w:tblCellMar>
                                      <w:tblLook w:val="04A0" w:firstRow="1" w:lastRow="0" w:firstColumn="1" w:lastColumn="0" w:noHBand="0" w:noVBand="1"/>
                                    </w:tblPr>
                                    <w:tblGrid>
                                      <w:gridCol w:w="859"/>
                                      <w:gridCol w:w="624"/>
                                      <w:gridCol w:w="798"/>
                                      <w:gridCol w:w="624"/>
                                      <w:gridCol w:w="849"/>
                                      <w:gridCol w:w="624"/>
                                      <w:gridCol w:w="793"/>
                                      <w:gridCol w:w="624"/>
                                      <w:gridCol w:w="736"/>
                                      <w:gridCol w:w="736"/>
                                      <w:gridCol w:w="878"/>
                                    </w:tblGrid>
                                    <w:tr w:rsidR="00754380" w14:paraId="07E68AC8" w14:textId="77777777">
                                      <w:trPr>
                                        <w:cantSplit/>
                                        <w:trHeight w:val="57"/>
                                      </w:trPr>
                                      <w:tc>
                                        <w:tcPr>
                                          <w:tcW w:w="527" w:type="pct"/>
                                          <w:hideMark/>
                                        </w:tcPr>
                                        <w:p w14:paraId="3558B381"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0</w:t>
                                          </w:r>
                                        </w:p>
                                      </w:tc>
                                      <w:tc>
                                        <w:tcPr>
                                          <w:tcW w:w="383" w:type="pct"/>
                                          <w:hideMark/>
                                        </w:tcPr>
                                        <w:p w14:paraId="26EB1D34"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w:t>
                                          </w:r>
                                        </w:p>
                                      </w:tc>
                                      <w:tc>
                                        <w:tcPr>
                                          <w:tcW w:w="490" w:type="pct"/>
                                          <w:hideMark/>
                                        </w:tcPr>
                                        <w:p w14:paraId="24CC165B"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12</w:t>
                                          </w:r>
                                        </w:p>
                                      </w:tc>
                                      <w:tc>
                                        <w:tcPr>
                                          <w:tcW w:w="383" w:type="pct"/>
                                          <w:hideMark/>
                                        </w:tcPr>
                                        <w:p w14:paraId="448258F5"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18</w:t>
                                          </w:r>
                                        </w:p>
                                      </w:tc>
                                      <w:tc>
                                        <w:tcPr>
                                          <w:tcW w:w="521" w:type="pct"/>
                                          <w:hideMark/>
                                        </w:tcPr>
                                        <w:p w14:paraId="579B75CF"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24</w:t>
                                          </w:r>
                                        </w:p>
                                      </w:tc>
                                      <w:tc>
                                        <w:tcPr>
                                          <w:tcW w:w="383" w:type="pct"/>
                                          <w:hideMark/>
                                        </w:tcPr>
                                        <w:p w14:paraId="020378FE"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30</w:t>
                                          </w:r>
                                        </w:p>
                                      </w:tc>
                                      <w:tc>
                                        <w:tcPr>
                                          <w:tcW w:w="487" w:type="pct"/>
                                          <w:hideMark/>
                                        </w:tcPr>
                                        <w:p w14:paraId="5A45663D"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36</w:t>
                                          </w:r>
                                        </w:p>
                                      </w:tc>
                                      <w:tc>
                                        <w:tcPr>
                                          <w:tcW w:w="383" w:type="pct"/>
                                          <w:hideMark/>
                                        </w:tcPr>
                                        <w:p w14:paraId="33701452"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42</w:t>
                                          </w:r>
                                        </w:p>
                                      </w:tc>
                                      <w:tc>
                                        <w:tcPr>
                                          <w:tcW w:w="452" w:type="pct"/>
                                          <w:hideMark/>
                                        </w:tcPr>
                                        <w:p w14:paraId="6DC85651"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48</w:t>
                                          </w:r>
                                        </w:p>
                                      </w:tc>
                                      <w:tc>
                                        <w:tcPr>
                                          <w:tcW w:w="452" w:type="pct"/>
                                          <w:hideMark/>
                                        </w:tcPr>
                                        <w:p w14:paraId="39A45B09"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54</w:t>
                                          </w:r>
                                        </w:p>
                                      </w:tc>
                                      <w:tc>
                                        <w:tcPr>
                                          <w:tcW w:w="539" w:type="pct"/>
                                          <w:hideMark/>
                                        </w:tcPr>
                                        <w:p w14:paraId="71453A9D"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60</w:t>
                                          </w:r>
                                        </w:p>
                                      </w:tc>
                                    </w:tr>
                                  </w:tbl>
                                  <w:p w14:paraId="3266C3F1" w14:textId="77777777" w:rsidR="00754380" w:rsidRDefault="00754380" w:rsidP="00754380">
                                    <w:pPr>
                                      <w:rPr>
                                        <w:rFonts w:ascii="Arial Narrow" w:hAnsi="Arial Narrow"/>
                                        <w:sz w:val="14"/>
                                        <w:szCs w:val="14"/>
                                        <w:lang w:eastAsia="da-DK" w:bidi="da-DK"/>
                                      </w:rPr>
                                    </w:pPr>
                                  </w:p>
                                </w:txbxContent>
                              </wps:txbx>
                              <wps:bodyPr rot="0" vert="horz" wrap="square" lIns="0" tIns="0" rIns="0" bIns="0" anchor="t" anchorCtr="0" upright="1">
                                <a:noAutofit/>
                              </wps:bodyPr>
                            </wps:wsp>
                          </wpg:grpSp>
                          <wps:wsp>
                            <wps:cNvPr id="1054006462" name="Text Box 1"/>
                            <wps:cNvSpPr txBox="1"/>
                            <wps:spPr>
                              <a:xfrm>
                                <a:off x="754379" y="2874967"/>
                                <a:ext cx="4360578" cy="676551"/>
                              </a:xfrm>
                              <a:prstGeom prst="rect">
                                <a:avLst/>
                              </a:prstGeom>
                              <a:noFill/>
                              <a:ln w="6350">
                                <a:noFill/>
                              </a:ln>
                            </wps:spPr>
                            <wps:txbx>
                              <w:txbxContent>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gridCol w:w="993"/>
                                    <w:gridCol w:w="992"/>
                                    <w:gridCol w:w="992"/>
                                  </w:tblGrid>
                                  <w:tr w:rsidR="00754380" w14:paraId="6BFCB48F" w14:textId="77777777">
                                    <w:tc>
                                      <w:tcPr>
                                        <w:tcW w:w="2122" w:type="dxa"/>
                                      </w:tcPr>
                                      <w:p w14:paraId="2B77D19D" w14:textId="77777777" w:rsidR="00754380" w:rsidRDefault="00754380">
                                        <w:pPr>
                                          <w:rPr>
                                            <w:rFonts w:ascii="Arial Narrow" w:hAnsi="Arial Narrow"/>
                                            <w:sz w:val="16"/>
                                            <w:szCs w:val="16"/>
                                          </w:rPr>
                                        </w:pPr>
                                      </w:p>
                                    </w:tc>
                                    <w:tc>
                                      <w:tcPr>
                                        <w:tcW w:w="1275" w:type="dxa"/>
                                        <w:hideMark/>
                                      </w:tcPr>
                                      <w:p w14:paraId="2EB13E71" w14:textId="77777777" w:rsidR="00754380" w:rsidRDefault="00754380">
                                        <w:pPr>
                                          <w:jc w:val="center"/>
                                          <w:rPr>
                                            <w:rFonts w:ascii="Arial Narrow" w:hAnsi="Arial Narrow"/>
                                            <w:sz w:val="16"/>
                                            <w:szCs w:val="16"/>
                                          </w:rPr>
                                        </w:pPr>
                                        <w:r>
                                          <w:rPr>
                                            <w:rFonts w:ascii="Arial Narrow" w:hAnsi="Arial Narrow"/>
                                            <w:sz w:val="16"/>
                                            <w:szCs w:val="16"/>
                                          </w:rPr>
                                          <w:t>Median (måneder)</w:t>
                                        </w:r>
                                        <w:r>
                                          <w:rPr>
                                            <w:rFonts w:ascii="Arial Narrow" w:hAnsi="Arial Narrow"/>
                                            <w:sz w:val="16"/>
                                            <w:szCs w:val="16"/>
                                          </w:rPr>
                                          <w:br/>
                                          <w:t>(95 % CI)</w:t>
                                        </w:r>
                                      </w:p>
                                    </w:tc>
                                    <w:tc>
                                      <w:tcPr>
                                        <w:tcW w:w="993" w:type="dxa"/>
                                        <w:hideMark/>
                                      </w:tcPr>
                                      <w:p w14:paraId="60B536B0" w14:textId="77777777" w:rsidR="00754380" w:rsidRDefault="00754380">
                                        <w:pPr>
                                          <w:jc w:val="center"/>
                                          <w:rPr>
                                            <w:rFonts w:ascii="Arial Narrow" w:hAnsi="Arial Narrow"/>
                                            <w:sz w:val="16"/>
                                            <w:szCs w:val="16"/>
                                          </w:rPr>
                                        </w:pPr>
                                        <w:r>
                                          <w:rPr>
                                            <w:rFonts w:ascii="Arial Narrow" w:hAnsi="Arial Narrow"/>
                                            <w:sz w:val="16"/>
                                            <w:szCs w:val="16"/>
                                          </w:rPr>
                                          <w:t>PFS-rate ved 24 måneder</w:t>
                                        </w:r>
                                      </w:p>
                                    </w:tc>
                                    <w:tc>
                                      <w:tcPr>
                                        <w:tcW w:w="992" w:type="dxa"/>
                                        <w:hideMark/>
                                      </w:tcPr>
                                      <w:p w14:paraId="22FFDC46" w14:textId="77777777" w:rsidR="00754380" w:rsidRDefault="00754380">
                                        <w:pPr>
                                          <w:jc w:val="center"/>
                                          <w:rPr>
                                            <w:rFonts w:ascii="Arial Narrow" w:hAnsi="Arial Narrow"/>
                                            <w:sz w:val="16"/>
                                            <w:szCs w:val="16"/>
                                          </w:rPr>
                                        </w:pPr>
                                        <w:r>
                                          <w:rPr>
                                            <w:rFonts w:ascii="Arial Narrow" w:hAnsi="Arial Narrow"/>
                                            <w:sz w:val="16"/>
                                            <w:szCs w:val="16"/>
                                          </w:rPr>
                                          <w:t>PFS-rate ved 36 måneder</w:t>
                                        </w:r>
                                      </w:p>
                                    </w:tc>
                                    <w:tc>
                                      <w:tcPr>
                                        <w:tcW w:w="992" w:type="dxa"/>
                                        <w:hideMark/>
                                      </w:tcPr>
                                      <w:p w14:paraId="4CB23734" w14:textId="77777777" w:rsidR="00754380" w:rsidRDefault="00754380">
                                        <w:pPr>
                                          <w:jc w:val="center"/>
                                          <w:rPr>
                                            <w:rFonts w:ascii="Arial Narrow" w:hAnsi="Arial Narrow"/>
                                            <w:sz w:val="16"/>
                                            <w:szCs w:val="16"/>
                                          </w:rPr>
                                        </w:pPr>
                                        <w:r>
                                          <w:rPr>
                                            <w:rFonts w:ascii="Arial Narrow" w:hAnsi="Arial Narrow"/>
                                            <w:sz w:val="16"/>
                                            <w:szCs w:val="16"/>
                                          </w:rPr>
                                          <w:t>HR</w:t>
                                        </w:r>
                                        <w:r>
                                          <w:rPr>
                                            <w:rFonts w:ascii="Arial Narrow" w:hAnsi="Arial Narrow"/>
                                            <w:sz w:val="16"/>
                                            <w:szCs w:val="16"/>
                                          </w:rPr>
                                          <w:br/>
                                          <w:t>(95 % CI)</w:t>
                                        </w:r>
                                      </w:p>
                                    </w:tc>
                                  </w:tr>
                                  <w:tr w:rsidR="00754380" w14:paraId="21F63C73" w14:textId="77777777">
                                    <w:tc>
                                      <w:tcPr>
                                        <w:tcW w:w="2122" w:type="dxa"/>
                                        <w:hideMark/>
                                      </w:tcPr>
                                      <w:p w14:paraId="58A7B6A7" w14:textId="77777777" w:rsidR="00754380" w:rsidRDefault="00754380">
                                        <w:pPr>
                                          <w:rPr>
                                            <w:rFonts w:ascii="Arial Narrow" w:hAnsi="Arial Narrow"/>
                                            <w:sz w:val="16"/>
                                            <w:szCs w:val="16"/>
                                          </w:rPr>
                                        </w:pPr>
                                        <w:r>
                                          <w:rPr>
                                            <w:rFonts w:ascii="Arial Narrow" w:hAnsi="Arial Narrow"/>
                                            <w:sz w:val="16"/>
                                            <w:szCs w:val="16"/>
                                          </w:rPr>
                                          <w:t>Levantinib+ Pembrolizumab</w:t>
                                        </w:r>
                                      </w:p>
                                    </w:tc>
                                    <w:tc>
                                      <w:tcPr>
                                        <w:tcW w:w="1275" w:type="dxa"/>
                                        <w:hideMark/>
                                      </w:tcPr>
                                      <w:p w14:paraId="3517034E" w14:textId="77777777" w:rsidR="00754380" w:rsidRDefault="00754380">
                                        <w:pPr>
                                          <w:jc w:val="center"/>
                                          <w:rPr>
                                            <w:rFonts w:ascii="Arial Narrow" w:hAnsi="Arial Narrow"/>
                                            <w:sz w:val="16"/>
                                            <w:szCs w:val="16"/>
                                          </w:rPr>
                                        </w:pPr>
                                        <w:r>
                                          <w:rPr>
                                            <w:rFonts w:ascii="Arial Narrow" w:hAnsi="Arial Narrow"/>
                                            <w:sz w:val="16"/>
                                            <w:szCs w:val="16"/>
                                          </w:rPr>
                                          <w:t>23,9 (20,8; 27,7)</w:t>
                                        </w:r>
                                      </w:p>
                                    </w:tc>
                                    <w:tc>
                                      <w:tcPr>
                                        <w:tcW w:w="993" w:type="dxa"/>
                                        <w:hideMark/>
                                      </w:tcPr>
                                      <w:p w14:paraId="4EE68A9F" w14:textId="77777777" w:rsidR="00754380" w:rsidRDefault="00754380">
                                        <w:pPr>
                                          <w:jc w:val="center"/>
                                          <w:rPr>
                                            <w:rFonts w:ascii="Arial Narrow" w:hAnsi="Arial Narrow"/>
                                            <w:sz w:val="16"/>
                                            <w:szCs w:val="16"/>
                                          </w:rPr>
                                        </w:pPr>
                                        <w:r>
                                          <w:rPr>
                                            <w:rFonts w:ascii="Arial Narrow" w:hAnsi="Arial Narrow"/>
                                            <w:sz w:val="16"/>
                                            <w:szCs w:val="16"/>
                                          </w:rPr>
                                          <w:t>49 %</w:t>
                                        </w:r>
                                      </w:p>
                                    </w:tc>
                                    <w:tc>
                                      <w:tcPr>
                                        <w:tcW w:w="992" w:type="dxa"/>
                                        <w:hideMark/>
                                      </w:tcPr>
                                      <w:p w14:paraId="7D60D3F1" w14:textId="77777777" w:rsidR="00754380" w:rsidRDefault="00754380">
                                        <w:pPr>
                                          <w:jc w:val="center"/>
                                          <w:rPr>
                                            <w:rFonts w:ascii="Arial Narrow" w:hAnsi="Arial Narrow"/>
                                            <w:sz w:val="16"/>
                                            <w:szCs w:val="16"/>
                                          </w:rPr>
                                        </w:pPr>
                                        <w:r>
                                          <w:rPr>
                                            <w:rFonts w:ascii="Arial Narrow" w:hAnsi="Arial Narrow"/>
                                            <w:sz w:val="16"/>
                                            <w:szCs w:val="16"/>
                                          </w:rPr>
                                          <w:t>37 %</w:t>
                                        </w:r>
                                      </w:p>
                                    </w:tc>
                                    <w:tc>
                                      <w:tcPr>
                                        <w:tcW w:w="992" w:type="dxa"/>
                                        <w:hideMark/>
                                      </w:tcPr>
                                      <w:p w14:paraId="06AFD11F" w14:textId="77777777" w:rsidR="00754380" w:rsidRDefault="00754380">
                                        <w:pPr>
                                          <w:jc w:val="center"/>
                                          <w:rPr>
                                            <w:rFonts w:ascii="Arial Narrow" w:hAnsi="Arial Narrow"/>
                                            <w:sz w:val="16"/>
                                            <w:szCs w:val="16"/>
                                          </w:rPr>
                                        </w:pPr>
                                        <w:r>
                                          <w:rPr>
                                            <w:rFonts w:ascii="Arial Narrow" w:hAnsi="Arial Narrow"/>
                                            <w:sz w:val="16"/>
                                            <w:szCs w:val="16"/>
                                          </w:rPr>
                                          <w:t>0,47</w:t>
                                        </w:r>
                                      </w:p>
                                    </w:tc>
                                  </w:tr>
                                  <w:tr w:rsidR="00754380" w14:paraId="51F9A4C0" w14:textId="77777777">
                                    <w:tc>
                                      <w:tcPr>
                                        <w:tcW w:w="2122" w:type="dxa"/>
                                        <w:hideMark/>
                                      </w:tcPr>
                                      <w:p w14:paraId="7E79C55D" w14:textId="77777777" w:rsidR="00754380" w:rsidRDefault="00754380">
                                        <w:pPr>
                                          <w:rPr>
                                            <w:rFonts w:ascii="Arial Narrow" w:hAnsi="Arial Narrow"/>
                                            <w:sz w:val="16"/>
                                            <w:szCs w:val="16"/>
                                          </w:rPr>
                                        </w:pPr>
                                        <w:r>
                                          <w:rPr>
                                            <w:rFonts w:ascii="Arial Narrow" w:hAnsi="Arial Narrow"/>
                                            <w:sz w:val="16"/>
                                            <w:szCs w:val="16"/>
                                          </w:rPr>
                                          <w:t>Sunitinib</w:t>
                                        </w:r>
                                      </w:p>
                                    </w:tc>
                                    <w:tc>
                                      <w:tcPr>
                                        <w:tcW w:w="1275" w:type="dxa"/>
                                        <w:hideMark/>
                                      </w:tcPr>
                                      <w:p w14:paraId="20958CD4" w14:textId="77777777" w:rsidR="00754380" w:rsidRDefault="00754380">
                                        <w:pPr>
                                          <w:jc w:val="center"/>
                                          <w:rPr>
                                            <w:rFonts w:ascii="Arial Narrow" w:hAnsi="Arial Narrow"/>
                                            <w:sz w:val="16"/>
                                            <w:szCs w:val="16"/>
                                          </w:rPr>
                                        </w:pPr>
                                        <w:r>
                                          <w:rPr>
                                            <w:rFonts w:ascii="Arial Narrow" w:hAnsi="Arial Narrow"/>
                                            <w:sz w:val="16"/>
                                            <w:szCs w:val="16"/>
                                          </w:rPr>
                                          <w:t>9,2 (6,0; 11,0)</w:t>
                                        </w:r>
                                      </w:p>
                                    </w:tc>
                                    <w:tc>
                                      <w:tcPr>
                                        <w:tcW w:w="993" w:type="dxa"/>
                                        <w:hideMark/>
                                      </w:tcPr>
                                      <w:p w14:paraId="2448673A" w14:textId="77777777" w:rsidR="00754380" w:rsidRDefault="00754380">
                                        <w:pPr>
                                          <w:jc w:val="center"/>
                                          <w:rPr>
                                            <w:rFonts w:ascii="Arial Narrow" w:hAnsi="Arial Narrow"/>
                                            <w:sz w:val="16"/>
                                            <w:szCs w:val="16"/>
                                          </w:rPr>
                                        </w:pPr>
                                        <w:r>
                                          <w:rPr>
                                            <w:rFonts w:ascii="Arial Narrow" w:hAnsi="Arial Narrow"/>
                                            <w:sz w:val="16"/>
                                            <w:szCs w:val="16"/>
                                          </w:rPr>
                                          <w:t>23 %</w:t>
                                        </w:r>
                                      </w:p>
                                    </w:tc>
                                    <w:tc>
                                      <w:tcPr>
                                        <w:tcW w:w="992" w:type="dxa"/>
                                        <w:hideMark/>
                                      </w:tcPr>
                                      <w:p w14:paraId="08ACD71E" w14:textId="77777777" w:rsidR="00754380" w:rsidRDefault="00754380">
                                        <w:pPr>
                                          <w:jc w:val="center"/>
                                          <w:rPr>
                                            <w:rFonts w:ascii="Arial Narrow" w:hAnsi="Arial Narrow"/>
                                            <w:sz w:val="16"/>
                                            <w:szCs w:val="16"/>
                                          </w:rPr>
                                        </w:pPr>
                                        <w:r>
                                          <w:rPr>
                                            <w:rFonts w:ascii="Arial Narrow" w:hAnsi="Arial Narrow"/>
                                            <w:sz w:val="16"/>
                                            <w:szCs w:val="16"/>
                                          </w:rPr>
                                          <w:t>18 %</w:t>
                                        </w:r>
                                      </w:p>
                                    </w:tc>
                                    <w:tc>
                                      <w:tcPr>
                                        <w:tcW w:w="992" w:type="dxa"/>
                                        <w:hideMark/>
                                      </w:tcPr>
                                      <w:p w14:paraId="69C55278" w14:textId="77777777" w:rsidR="00754380" w:rsidRDefault="00754380">
                                        <w:pPr>
                                          <w:jc w:val="center"/>
                                          <w:rPr>
                                            <w:rFonts w:ascii="Arial Narrow" w:hAnsi="Arial Narrow"/>
                                            <w:sz w:val="16"/>
                                            <w:szCs w:val="16"/>
                                          </w:rPr>
                                        </w:pPr>
                                        <w:r>
                                          <w:rPr>
                                            <w:rFonts w:ascii="Arial Narrow" w:hAnsi="Arial Narrow"/>
                                            <w:sz w:val="16"/>
                                            <w:szCs w:val="16"/>
                                          </w:rPr>
                                          <w:t>(0,38; 0,57)</w:t>
                                        </w:r>
                                      </w:p>
                                    </w:tc>
                                  </w:tr>
                                </w:tbl>
                                <w:p w14:paraId="71324DD0" w14:textId="77777777" w:rsidR="00754380" w:rsidRDefault="00754380" w:rsidP="00754380">
                                  <w:pPr>
                                    <w:rPr>
                                      <w:sz w:val="22"/>
                                      <w:lang w:eastAsia="da-DK" w:bidi="da-DK"/>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page">
                  <wp14:pctWidth>0</wp14:pctWidth>
                </wp14:sizeRelH>
                <wp14:sizeRelV relativeFrom="page">
                  <wp14:pctHeight>0</wp14:pctHeight>
                </wp14:sizeRelV>
              </wp:anchor>
            </w:drawing>
          </mc:Choice>
          <mc:Fallback>
            <w:pict>
              <v:group w14:anchorId="3358A146" id="Group 7" o:spid="_x0000_s1026" style="position:absolute;margin-left:-2.4pt;margin-top:12pt;width:467.65pt;height:387.55pt;z-index:251660288" coordsize="59397,49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">
                <v:shapetype id="_x0000_t202" coordsize="21600,21600" o:spt="202" path="m,l,21600r21600,l21600,xe">
                  <v:stroke joinstyle="miter"/>
                  <v:path gradientshapeok="t" o:connecttype="rect"/>
                </v:shapetype>
                <v:shape id="Text Box 3" o:spid="_x0000_s1027" type="#_x0000_t202" style="position:absolute;left:-16583;top:16583;width:36023;height:28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" filled="f" stroked="f" strokeweight=".5pt">
                  <v:textbox>
                    <w:txbxContent>
                      <w:p w14:paraId="3D7571D8" w14:textId="77777777" w:rsidR="00754380" w:rsidRDefault="00754380" w:rsidP="00754380">
                        <w:pPr>
                          <w:jc w:val="center"/>
                          <w:rPr>
                            <w:rFonts w:ascii="Arial Narrow" w:hAnsi="Arial Narrow"/>
                            <w:b/>
                            <w:bCs/>
                            <w:sz w:val="18"/>
                            <w:szCs w:val="18"/>
                          </w:rPr>
                        </w:pPr>
                        <w:r>
                          <w:rPr>
                            <w:rFonts w:ascii="Arial Narrow" w:hAnsi="Arial Narrow"/>
                            <w:b/>
                            <w:bCs/>
                            <w:sz w:val="18"/>
                            <w:szCs w:val="18"/>
                          </w:rPr>
                          <w:t>Progressionsfri overlevelse</w:t>
                        </w:r>
                      </w:p>
                    </w:txbxContent>
                  </v:textbox>
                </v:shape>
                <v:group id="Group 6" o:spid="_x0000_s1028" style="position:absolute;left:50;top:323;width:59347;height:48895" coordorigin="50,323" coordsize="59347,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">
                  <v:shape id="Text Box 56" o:spid="_x0000_s1029" type="#_x0000_t202" style="position:absolute;left:2400;top:323;width:2311;height:3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" filled="f" stroked="f">
                    <v:textbox inset="0,0,0,0">
                      <w:txbxContent>
                        <w:tbl>
                          <w:tblPr>
                            <w:tblW w:w="0" w:type="auto"/>
                            <w:jc w:val="right"/>
                            <w:tblBorders>
                              <w:insideV w:val="single" w:sz="4" w:space="0" w:color="auto"/>
                            </w:tblBorders>
                            <w:tblLayout w:type="fixed"/>
                            <w:tblCellMar>
                              <w:left w:w="28" w:type="dxa"/>
                              <w:right w:w="28" w:type="dxa"/>
                            </w:tblCellMar>
                            <w:tblLook w:val="04A0" w:firstRow="1" w:lastRow="0" w:firstColumn="1" w:lastColumn="0" w:noHBand="0" w:noVBand="1"/>
                          </w:tblPr>
                          <w:tblGrid>
                            <w:gridCol w:w="283"/>
                          </w:tblGrid>
                          <w:tr w:rsidR="00754380" w14:paraId="72709C49" w14:textId="77777777">
                            <w:trPr>
                              <w:trHeight w:val="510"/>
                              <w:jc w:val="right"/>
                            </w:trPr>
                            <w:tc>
                              <w:tcPr>
                                <w:tcW w:w="283" w:type="dxa"/>
                                <w:hideMark/>
                              </w:tcPr>
                              <w:p w14:paraId="5D9D3113"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1,0</w:t>
                                </w:r>
                              </w:p>
                            </w:tc>
                          </w:tr>
                          <w:tr w:rsidR="00754380" w14:paraId="6205B778" w14:textId="77777777">
                            <w:trPr>
                              <w:trHeight w:val="510"/>
                              <w:jc w:val="right"/>
                            </w:trPr>
                            <w:tc>
                              <w:tcPr>
                                <w:tcW w:w="283" w:type="dxa"/>
                                <w:hideMark/>
                              </w:tcPr>
                              <w:p w14:paraId="65289C6C"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0,9</w:t>
                                </w:r>
                              </w:p>
                            </w:tc>
                          </w:tr>
                          <w:tr w:rsidR="00754380" w14:paraId="43F8FC4B" w14:textId="77777777">
                            <w:trPr>
                              <w:trHeight w:val="454"/>
                              <w:jc w:val="right"/>
                            </w:trPr>
                            <w:tc>
                              <w:tcPr>
                                <w:tcW w:w="283" w:type="dxa"/>
                                <w:hideMark/>
                              </w:tcPr>
                              <w:p w14:paraId="105C6770"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0,8</w:t>
                                </w:r>
                              </w:p>
                            </w:tc>
                          </w:tr>
                          <w:tr w:rsidR="00754380" w14:paraId="3AD2B405" w14:textId="77777777">
                            <w:trPr>
                              <w:trHeight w:val="510"/>
                              <w:jc w:val="right"/>
                            </w:trPr>
                            <w:tc>
                              <w:tcPr>
                                <w:tcW w:w="283" w:type="dxa"/>
                                <w:hideMark/>
                              </w:tcPr>
                              <w:p w14:paraId="41F3A376"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0,7</w:t>
                                </w:r>
                              </w:p>
                            </w:tc>
                          </w:tr>
                          <w:tr w:rsidR="00754380" w14:paraId="7AF82C0A" w14:textId="77777777">
                            <w:trPr>
                              <w:trHeight w:val="510"/>
                              <w:jc w:val="right"/>
                            </w:trPr>
                            <w:tc>
                              <w:tcPr>
                                <w:tcW w:w="283" w:type="dxa"/>
                                <w:hideMark/>
                              </w:tcPr>
                              <w:p w14:paraId="4050E89A"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0,6</w:t>
                                </w:r>
                              </w:p>
                            </w:tc>
                          </w:tr>
                          <w:tr w:rsidR="00754380" w14:paraId="30A166E8" w14:textId="77777777">
                            <w:trPr>
                              <w:trHeight w:val="510"/>
                              <w:jc w:val="right"/>
                            </w:trPr>
                            <w:tc>
                              <w:tcPr>
                                <w:tcW w:w="283" w:type="dxa"/>
                                <w:hideMark/>
                              </w:tcPr>
                              <w:p w14:paraId="1DBE8282"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0,5</w:t>
                                </w:r>
                              </w:p>
                            </w:tc>
                          </w:tr>
                          <w:tr w:rsidR="00754380" w14:paraId="7A8EB8D3" w14:textId="77777777">
                            <w:trPr>
                              <w:trHeight w:val="454"/>
                              <w:jc w:val="right"/>
                            </w:trPr>
                            <w:tc>
                              <w:tcPr>
                                <w:tcW w:w="283" w:type="dxa"/>
                                <w:hideMark/>
                              </w:tcPr>
                              <w:p w14:paraId="3AF5962B"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0,4</w:t>
                                </w:r>
                              </w:p>
                            </w:tc>
                          </w:tr>
                          <w:tr w:rsidR="00754380" w14:paraId="76A704CB" w14:textId="77777777">
                            <w:trPr>
                              <w:trHeight w:val="510"/>
                              <w:jc w:val="right"/>
                            </w:trPr>
                            <w:tc>
                              <w:tcPr>
                                <w:tcW w:w="283" w:type="dxa"/>
                                <w:hideMark/>
                              </w:tcPr>
                              <w:p w14:paraId="50556240"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0,3</w:t>
                                </w:r>
                              </w:p>
                            </w:tc>
                          </w:tr>
                          <w:tr w:rsidR="00754380" w14:paraId="5C3A7E44" w14:textId="77777777">
                            <w:trPr>
                              <w:trHeight w:val="510"/>
                              <w:jc w:val="right"/>
                            </w:trPr>
                            <w:tc>
                              <w:tcPr>
                                <w:tcW w:w="283" w:type="dxa"/>
                                <w:hideMark/>
                              </w:tcPr>
                              <w:p w14:paraId="006FCDE5"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0,2</w:t>
                                </w:r>
                              </w:p>
                            </w:tc>
                          </w:tr>
                          <w:tr w:rsidR="00754380" w14:paraId="7A50D1B9" w14:textId="77777777">
                            <w:trPr>
                              <w:trHeight w:val="510"/>
                              <w:jc w:val="right"/>
                            </w:trPr>
                            <w:tc>
                              <w:tcPr>
                                <w:tcW w:w="283" w:type="dxa"/>
                                <w:hideMark/>
                              </w:tcPr>
                              <w:p w14:paraId="4B0AD9C2"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0,1</w:t>
                                </w:r>
                              </w:p>
                            </w:tc>
                          </w:tr>
                          <w:tr w:rsidR="00754380" w14:paraId="24A0B89B" w14:textId="77777777">
                            <w:trPr>
                              <w:trHeight w:val="232"/>
                              <w:jc w:val="right"/>
                            </w:trPr>
                            <w:tc>
                              <w:tcPr>
                                <w:tcW w:w="283" w:type="dxa"/>
                                <w:hideMark/>
                              </w:tcPr>
                              <w:p w14:paraId="098A95C7"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w:t>
                                </w:r>
                              </w:p>
                            </w:tc>
                          </w:tr>
                        </w:tbl>
                        <w:p w14:paraId="44D6C675" w14:textId="77777777" w:rsidR="00754380" w:rsidRDefault="00754380" w:rsidP="00754380">
                          <w:pPr>
                            <w:rPr>
                              <w:rFonts w:ascii="Arial Narrow" w:hAnsi="Arial Narrow"/>
                              <w:sz w:val="16"/>
                              <w:szCs w:val="16"/>
                              <w:lang w:eastAsia="da-DK" w:bidi="da-DK"/>
                            </w:rPr>
                          </w:pPr>
                        </w:p>
                      </w:txbxContent>
                    </v:textbox>
                  </v:shape>
                  <v:group id="Group 4" o:spid="_x0000_s1030" style="position:absolute;left:50;top:28749;width:59347;height:20469" coordorigin="50,28749" coordsize="59347,20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">
                    <v:group id="Group 3" o:spid="_x0000_s1031" style="position:absolute;left:50;top:36899;width:59347;height:12319" coordorigin="50,36899" coordsize="59347,1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">
                      <v:group id="Group 2" o:spid="_x0000_s1032" style="position:absolute;left:50;top:38296;width:59347;height:10922" coordorigin="50,38296" coordsize="59347,10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">
                        <v:shape id="Text Box 4" o:spid="_x0000_s1033" type="#_x0000_t202" style="position:absolute;left:4813;top:38296;width:51041;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" filled="f" stroked="f" strokeweight=".5pt">
                          <v:textbox>
                            <w:txbxContent>
                              <w:p w14:paraId="7E886086" w14:textId="77777777" w:rsidR="00754380" w:rsidRDefault="00754380" w:rsidP="00754380">
                                <w:pPr>
                                  <w:jc w:val="center"/>
                                  <w:rPr>
                                    <w:rFonts w:ascii="Arial Narrow" w:hAnsi="Arial Narrow"/>
                                    <w:b/>
                                    <w:bCs/>
                                    <w:sz w:val="18"/>
                                    <w:szCs w:val="18"/>
                                  </w:rPr>
                                </w:pPr>
                                <w:r>
                                  <w:rPr>
                                    <w:rFonts w:ascii="Arial Narrow" w:hAnsi="Arial Narrow"/>
                                    <w:b/>
                                    <w:bCs/>
                                    <w:sz w:val="18"/>
                                    <w:szCs w:val="18"/>
                                  </w:rPr>
                                  <w:t>Tid (måneder)</w:t>
                                </w:r>
                              </w:p>
                            </w:txbxContent>
                          </v:textbox>
                        </v:shape>
                        <v:group id="Group 1" o:spid="_x0000_s1034" style="position:absolute;left:50;top:40963;width:59347;height:8255" coordorigin="50,40963" coordsize="59347,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">
                          <v:shape id="Text Box 46" o:spid="_x0000_s1035" type="#_x0000_t202" style="position:absolute;left:749;top:40963;width:22822;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" filled="f" stroked="f">
                            <v:textbox inset="0,0,0,0">
                              <w:txbxContent>
                                <w:p w14:paraId="50EBF5B5" w14:textId="77777777" w:rsidR="00754380" w:rsidRDefault="00754380" w:rsidP="00754380">
                                  <w:pPr>
                                    <w:rPr>
                                      <w:rFonts w:ascii="Arial Narrow" w:hAnsi="Arial Narrow"/>
                                      <w:b/>
                                      <w:bCs/>
                                      <w:sz w:val="18"/>
                                      <w:szCs w:val="18"/>
                                    </w:rPr>
                                  </w:pPr>
                                  <w:r>
                                    <w:rPr>
                                      <w:rFonts w:ascii="Arial Narrow" w:hAnsi="Arial Narrow"/>
                                      <w:b/>
                                      <w:bCs/>
                                      <w:sz w:val="18"/>
                                      <w:szCs w:val="18"/>
                                    </w:rPr>
                                    <w:t>Antal personer i risiko:</w:t>
                                  </w:r>
                                </w:p>
                              </w:txbxContent>
                            </v:textbox>
                          </v:shape>
                          <v:shape id="Text Box 49" o:spid="_x0000_s1036" type="#_x0000_t202" style="position:absolute;left:50;top:43630;width:59347;height:5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" filled="f" stroked="f">
                            <v:textbox inset="0,0,0,0">
                              <w:txbxContent>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671"/>
                                    <w:gridCol w:w="680"/>
                                    <w:gridCol w:w="793"/>
                                    <w:gridCol w:w="680"/>
                                    <w:gridCol w:w="794"/>
                                    <w:gridCol w:w="680"/>
                                    <w:gridCol w:w="770"/>
                                    <w:gridCol w:w="680"/>
                                    <w:gridCol w:w="850"/>
                                    <w:gridCol w:w="728"/>
                                    <w:gridCol w:w="728"/>
                                  </w:tblGrid>
                                  <w:tr w:rsidR="00754380" w14:paraId="7E5CCDBE" w14:textId="77777777">
                                    <w:trPr>
                                      <w:trHeight w:val="573"/>
                                    </w:trPr>
                                    <w:tc>
                                      <w:tcPr>
                                        <w:tcW w:w="1172" w:type="dxa"/>
                                        <w:hideMark/>
                                      </w:tcPr>
                                      <w:p w14:paraId="073DF281" w14:textId="77777777" w:rsidR="00754380" w:rsidRDefault="00754380">
                                        <w:pPr>
                                          <w:rPr>
                                            <w:rFonts w:ascii="Arial Narrow" w:hAnsi="Arial Narrow"/>
                                            <w:sz w:val="16"/>
                                            <w:szCs w:val="16"/>
                                          </w:rPr>
                                        </w:pPr>
                                        <w:r>
                                          <w:rPr>
                                            <w:rFonts w:ascii="Arial Narrow" w:hAnsi="Arial Narrow"/>
                                            <w:sz w:val="16"/>
                                            <w:szCs w:val="16"/>
                                          </w:rPr>
                                          <w:t>Levantinib+ Pembrolizumab</w:t>
                                        </w:r>
                                      </w:p>
                                    </w:tc>
                                    <w:tc>
                                      <w:tcPr>
                                        <w:tcW w:w="671" w:type="dxa"/>
                                        <w:hideMark/>
                                      </w:tcPr>
                                      <w:p w14:paraId="6E8CF8DB" w14:textId="77777777" w:rsidR="00754380" w:rsidRDefault="00754380">
                                        <w:pPr>
                                          <w:rPr>
                                            <w:rFonts w:ascii="Arial Narrow" w:hAnsi="Arial Narrow"/>
                                            <w:color w:val="FF0000"/>
                                            <w:sz w:val="16"/>
                                            <w:szCs w:val="16"/>
                                          </w:rPr>
                                        </w:pPr>
                                        <w:r>
                                          <w:rPr>
                                            <w:rFonts w:ascii="Arial Narrow" w:hAnsi="Arial Narrow"/>
                                            <w:color w:val="FF0000"/>
                                            <w:sz w:val="16"/>
                                            <w:szCs w:val="16"/>
                                          </w:rPr>
                                          <w:t>355</w:t>
                                        </w:r>
                                      </w:p>
                                    </w:tc>
                                    <w:tc>
                                      <w:tcPr>
                                        <w:tcW w:w="680" w:type="dxa"/>
                                        <w:hideMark/>
                                      </w:tcPr>
                                      <w:p w14:paraId="3133DA07" w14:textId="77777777" w:rsidR="00754380" w:rsidRDefault="00754380">
                                        <w:pPr>
                                          <w:rPr>
                                            <w:rFonts w:ascii="Arial Narrow" w:hAnsi="Arial Narrow"/>
                                            <w:color w:val="FF0000"/>
                                            <w:sz w:val="16"/>
                                            <w:szCs w:val="16"/>
                                          </w:rPr>
                                        </w:pPr>
                                        <w:r>
                                          <w:rPr>
                                            <w:rFonts w:ascii="Arial Narrow" w:hAnsi="Arial Narrow"/>
                                            <w:color w:val="FF0000"/>
                                            <w:sz w:val="16"/>
                                            <w:szCs w:val="16"/>
                                          </w:rPr>
                                          <w:t>276</w:t>
                                        </w:r>
                                      </w:p>
                                    </w:tc>
                                    <w:tc>
                                      <w:tcPr>
                                        <w:tcW w:w="793" w:type="dxa"/>
                                        <w:hideMark/>
                                      </w:tcPr>
                                      <w:p w14:paraId="2D400ABF" w14:textId="77777777" w:rsidR="00754380" w:rsidRDefault="00754380">
                                        <w:pPr>
                                          <w:rPr>
                                            <w:rFonts w:ascii="Arial Narrow" w:hAnsi="Arial Narrow"/>
                                            <w:color w:val="FF0000"/>
                                            <w:sz w:val="16"/>
                                            <w:szCs w:val="16"/>
                                          </w:rPr>
                                        </w:pPr>
                                        <w:r>
                                          <w:rPr>
                                            <w:rFonts w:ascii="Arial Narrow" w:hAnsi="Arial Narrow"/>
                                            <w:color w:val="FF0000"/>
                                            <w:sz w:val="16"/>
                                            <w:szCs w:val="16"/>
                                          </w:rPr>
                                          <w:t>213</w:t>
                                        </w:r>
                                      </w:p>
                                    </w:tc>
                                    <w:tc>
                                      <w:tcPr>
                                        <w:tcW w:w="680" w:type="dxa"/>
                                        <w:hideMark/>
                                      </w:tcPr>
                                      <w:p w14:paraId="0CE910D0" w14:textId="77777777" w:rsidR="00754380" w:rsidRDefault="00754380">
                                        <w:pPr>
                                          <w:rPr>
                                            <w:rFonts w:ascii="Arial Narrow" w:hAnsi="Arial Narrow"/>
                                            <w:color w:val="FF0000"/>
                                            <w:sz w:val="16"/>
                                            <w:szCs w:val="16"/>
                                          </w:rPr>
                                        </w:pPr>
                                        <w:r>
                                          <w:rPr>
                                            <w:rFonts w:ascii="Arial Narrow" w:hAnsi="Arial Narrow"/>
                                            <w:color w:val="FF0000"/>
                                            <w:sz w:val="16"/>
                                            <w:szCs w:val="16"/>
                                          </w:rPr>
                                          <w:t>161</w:t>
                                        </w:r>
                                      </w:p>
                                    </w:tc>
                                    <w:tc>
                                      <w:tcPr>
                                        <w:tcW w:w="794" w:type="dxa"/>
                                        <w:hideMark/>
                                      </w:tcPr>
                                      <w:p w14:paraId="6436C3B7" w14:textId="77777777" w:rsidR="00754380" w:rsidRDefault="00754380">
                                        <w:pPr>
                                          <w:rPr>
                                            <w:rFonts w:ascii="Arial Narrow" w:hAnsi="Arial Narrow"/>
                                            <w:color w:val="FF0000"/>
                                            <w:sz w:val="16"/>
                                            <w:szCs w:val="16"/>
                                          </w:rPr>
                                        </w:pPr>
                                        <w:r>
                                          <w:rPr>
                                            <w:rFonts w:ascii="Arial Narrow" w:hAnsi="Arial Narrow"/>
                                            <w:color w:val="FF0000"/>
                                            <w:sz w:val="16"/>
                                            <w:szCs w:val="16"/>
                                          </w:rPr>
                                          <w:t>128</w:t>
                                        </w:r>
                                      </w:p>
                                    </w:tc>
                                    <w:tc>
                                      <w:tcPr>
                                        <w:tcW w:w="680" w:type="dxa"/>
                                        <w:hideMark/>
                                      </w:tcPr>
                                      <w:p w14:paraId="23FF409D" w14:textId="77777777" w:rsidR="00754380" w:rsidRDefault="00754380">
                                        <w:pPr>
                                          <w:rPr>
                                            <w:rFonts w:ascii="Arial Narrow" w:hAnsi="Arial Narrow"/>
                                            <w:color w:val="FF0000"/>
                                            <w:sz w:val="16"/>
                                            <w:szCs w:val="16"/>
                                          </w:rPr>
                                        </w:pPr>
                                        <w:r>
                                          <w:rPr>
                                            <w:rFonts w:ascii="Arial Narrow" w:hAnsi="Arial Narrow"/>
                                            <w:color w:val="FF0000"/>
                                            <w:sz w:val="16"/>
                                            <w:szCs w:val="16"/>
                                          </w:rPr>
                                          <w:t>99</w:t>
                                        </w:r>
                                      </w:p>
                                    </w:tc>
                                    <w:tc>
                                      <w:tcPr>
                                        <w:tcW w:w="770" w:type="dxa"/>
                                        <w:hideMark/>
                                      </w:tcPr>
                                      <w:p w14:paraId="125E878D" w14:textId="77777777" w:rsidR="00754380" w:rsidRDefault="00754380">
                                        <w:pPr>
                                          <w:rPr>
                                            <w:rFonts w:ascii="Arial Narrow" w:hAnsi="Arial Narrow"/>
                                            <w:color w:val="FF0000"/>
                                            <w:sz w:val="16"/>
                                            <w:szCs w:val="16"/>
                                          </w:rPr>
                                        </w:pPr>
                                        <w:r>
                                          <w:rPr>
                                            <w:rFonts w:ascii="Arial Narrow" w:hAnsi="Arial Narrow"/>
                                            <w:color w:val="FF0000"/>
                                            <w:sz w:val="16"/>
                                            <w:szCs w:val="16"/>
                                          </w:rPr>
                                          <w:t>81</w:t>
                                        </w:r>
                                      </w:p>
                                    </w:tc>
                                    <w:tc>
                                      <w:tcPr>
                                        <w:tcW w:w="680" w:type="dxa"/>
                                        <w:hideMark/>
                                      </w:tcPr>
                                      <w:p w14:paraId="4F82EEC2" w14:textId="77777777" w:rsidR="00754380" w:rsidRDefault="00754380">
                                        <w:pPr>
                                          <w:rPr>
                                            <w:rFonts w:ascii="Arial Narrow" w:hAnsi="Arial Narrow"/>
                                            <w:color w:val="FF0000"/>
                                            <w:sz w:val="16"/>
                                            <w:szCs w:val="16"/>
                                          </w:rPr>
                                        </w:pPr>
                                        <w:r>
                                          <w:rPr>
                                            <w:rFonts w:ascii="Arial Narrow" w:hAnsi="Arial Narrow"/>
                                            <w:color w:val="FF0000"/>
                                            <w:sz w:val="16"/>
                                            <w:szCs w:val="16"/>
                                          </w:rPr>
                                          <w:t>49</w:t>
                                        </w:r>
                                      </w:p>
                                    </w:tc>
                                    <w:tc>
                                      <w:tcPr>
                                        <w:tcW w:w="850" w:type="dxa"/>
                                        <w:hideMark/>
                                      </w:tcPr>
                                      <w:p w14:paraId="6D0E6DB4" w14:textId="77777777" w:rsidR="00754380" w:rsidRDefault="00754380">
                                        <w:pPr>
                                          <w:rPr>
                                            <w:rFonts w:ascii="Arial Narrow" w:hAnsi="Arial Narrow"/>
                                            <w:color w:val="FF0000"/>
                                            <w:sz w:val="16"/>
                                            <w:szCs w:val="16"/>
                                          </w:rPr>
                                        </w:pPr>
                                        <w:r>
                                          <w:rPr>
                                            <w:rFonts w:ascii="Arial Narrow" w:hAnsi="Arial Narrow"/>
                                            <w:color w:val="FF0000"/>
                                            <w:sz w:val="16"/>
                                            <w:szCs w:val="16"/>
                                          </w:rPr>
                                          <w:t>25</w:t>
                                        </w:r>
                                      </w:p>
                                    </w:tc>
                                    <w:tc>
                                      <w:tcPr>
                                        <w:tcW w:w="728" w:type="dxa"/>
                                        <w:hideMark/>
                                      </w:tcPr>
                                      <w:p w14:paraId="5D937B70" w14:textId="77777777" w:rsidR="00754380" w:rsidRDefault="00754380">
                                        <w:pPr>
                                          <w:rPr>
                                            <w:rFonts w:ascii="Arial Narrow" w:hAnsi="Arial Narrow"/>
                                            <w:color w:val="FF0000"/>
                                            <w:sz w:val="16"/>
                                            <w:szCs w:val="16"/>
                                          </w:rPr>
                                        </w:pPr>
                                        <w:r>
                                          <w:rPr>
                                            <w:rFonts w:ascii="Arial Narrow" w:hAnsi="Arial Narrow"/>
                                            <w:color w:val="FF0000"/>
                                            <w:sz w:val="16"/>
                                            <w:szCs w:val="16"/>
                                          </w:rPr>
                                          <w:t>4</w:t>
                                        </w:r>
                                      </w:p>
                                    </w:tc>
                                    <w:tc>
                                      <w:tcPr>
                                        <w:tcW w:w="728" w:type="dxa"/>
                                        <w:hideMark/>
                                      </w:tcPr>
                                      <w:p w14:paraId="7DF36B00" w14:textId="77777777" w:rsidR="00754380" w:rsidRDefault="00754380">
                                        <w:pPr>
                                          <w:rPr>
                                            <w:rFonts w:ascii="Arial Narrow" w:hAnsi="Arial Narrow"/>
                                            <w:color w:val="FF0000"/>
                                            <w:sz w:val="16"/>
                                            <w:szCs w:val="16"/>
                                          </w:rPr>
                                        </w:pPr>
                                        <w:r>
                                          <w:rPr>
                                            <w:rFonts w:ascii="Arial Narrow" w:hAnsi="Arial Narrow"/>
                                            <w:color w:val="FF0000"/>
                                            <w:sz w:val="16"/>
                                            <w:szCs w:val="16"/>
                                          </w:rPr>
                                          <w:t>0</w:t>
                                        </w:r>
                                      </w:p>
                                    </w:tc>
                                  </w:tr>
                                  <w:tr w:rsidR="00754380" w14:paraId="2989A2A9" w14:textId="77777777">
                                    <w:tc>
                                      <w:tcPr>
                                        <w:tcW w:w="1172" w:type="dxa"/>
                                        <w:hideMark/>
                                      </w:tcPr>
                                      <w:p w14:paraId="494DDDD8" w14:textId="77777777" w:rsidR="00754380" w:rsidRDefault="00754380">
                                        <w:pPr>
                                          <w:rPr>
                                            <w:rFonts w:ascii="Arial Narrow" w:hAnsi="Arial Narrow"/>
                                            <w:sz w:val="16"/>
                                            <w:szCs w:val="16"/>
                                          </w:rPr>
                                        </w:pPr>
                                        <w:r>
                                          <w:rPr>
                                            <w:rFonts w:ascii="Arial Narrow" w:hAnsi="Arial Narrow"/>
                                            <w:sz w:val="16"/>
                                            <w:szCs w:val="16"/>
                                          </w:rPr>
                                          <w:t>Sunitinib</w:t>
                                        </w:r>
                                      </w:p>
                                    </w:tc>
                                    <w:tc>
                                      <w:tcPr>
                                        <w:tcW w:w="671" w:type="dxa"/>
                                        <w:hideMark/>
                                      </w:tcPr>
                                      <w:p w14:paraId="4B448FFE" w14:textId="77777777" w:rsidR="00754380" w:rsidRDefault="00754380">
                                        <w:pPr>
                                          <w:rPr>
                                            <w:rFonts w:ascii="Arial Narrow" w:hAnsi="Arial Narrow"/>
                                            <w:sz w:val="16"/>
                                            <w:szCs w:val="16"/>
                                          </w:rPr>
                                        </w:pPr>
                                        <w:r>
                                          <w:rPr>
                                            <w:rFonts w:ascii="Arial Narrow" w:hAnsi="Arial Narrow"/>
                                            <w:sz w:val="16"/>
                                            <w:szCs w:val="16"/>
                                          </w:rPr>
                                          <w:t>357</w:t>
                                        </w:r>
                                      </w:p>
                                    </w:tc>
                                    <w:tc>
                                      <w:tcPr>
                                        <w:tcW w:w="680" w:type="dxa"/>
                                        <w:hideMark/>
                                      </w:tcPr>
                                      <w:p w14:paraId="2054EC07" w14:textId="77777777" w:rsidR="00754380" w:rsidRDefault="00754380">
                                        <w:pPr>
                                          <w:rPr>
                                            <w:rFonts w:ascii="Arial Narrow" w:hAnsi="Arial Narrow"/>
                                            <w:sz w:val="16"/>
                                            <w:szCs w:val="16"/>
                                          </w:rPr>
                                        </w:pPr>
                                        <w:r>
                                          <w:rPr>
                                            <w:rFonts w:ascii="Arial Narrow" w:hAnsi="Arial Narrow"/>
                                            <w:sz w:val="16"/>
                                            <w:szCs w:val="16"/>
                                          </w:rPr>
                                          <w:t>145</w:t>
                                        </w:r>
                                      </w:p>
                                    </w:tc>
                                    <w:tc>
                                      <w:tcPr>
                                        <w:tcW w:w="793" w:type="dxa"/>
                                        <w:hideMark/>
                                      </w:tcPr>
                                      <w:p w14:paraId="74EF7978" w14:textId="77777777" w:rsidR="00754380" w:rsidRDefault="00754380">
                                        <w:pPr>
                                          <w:rPr>
                                            <w:rFonts w:ascii="Arial Narrow" w:hAnsi="Arial Narrow"/>
                                            <w:sz w:val="16"/>
                                            <w:szCs w:val="16"/>
                                          </w:rPr>
                                        </w:pPr>
                                        <w:r>
                                          <w:rPr>
                                            <w:rFonts w:ascii="Arial Narrow" w:hAnsi="Arial Narrow"/>
                                            <w:sz w:val="16"/>
                                            <w:szCs w:val="16"/>
                                          </w:rPr>
                                          <w:t>85</w:t>
                                        </w:r>
                                      </w:p>
                                    </w:tc>
                                    <w:tc>
                                      <w:tcPr>
                                        <w:tcW w:w="680" w:type="dxa"/>
                                        <w:hideMark/>
                                      </w:tcPr>
                                      <w:p w14:paraId="2213E1E3" w14:textId="77777777" w:rsidR="00754380" w:rsidRDefault="00754380">
                                        <w:pPr>
                                          <w:rPr>
                                            <w:rFonts w:ascii="Arial Narrow" w:hAnsi="Arial Narrow"/>
                                            <w:sz w:val="16"/>
                                            <w:szCs w:val="16"/>
                                          </w:rPr>
                                        </w:pPr>
                                        <w:r>
                                          <w:rPr>
                                            <w:rFonts w:ascii="Arial Narrow" w:hAnsi="Arial Narrow"/>
                                            <w:sz w:val="16"/>
                                            <w:szCs w:val="16"/>
                                          </w:rPr>
                                          <w:t>59</w:t>
                                        </w:r>
                                      </w:p>
                                    </w:tc>
                                    <w:tc>
                                      <w:tcPr>
                                        <w:tcW w:w="794" w:type="dxa"/>
                                        <w:hideMark/>
                                      </w:tcPr>
                                      <w:p w14:paraId="6FCD8D84" w14:textId="77777777" w:rsidR="00754380" w:rsidRDefault="00754380">
                                        <w:pPr>
                                          <w:rPr>
                                            <w:rFonts w:ascii="Arial Narrow" w:hAnsi="Arial Narrow"/>
                                            <w:sz w:val="16"/>
                                            <w:szCs w:val="16"/>
                                          </w:rPr>
                                        </w:pPr>
                                        <w:r>
                                          <w:rPr>
                                            <w:rFonts w:ascii="Arial Narrow" w:hAnsi="Arial Narrow"/>
                                            <w:sz w:val="16"/>
                                            <w:szCs w:val="16"/>
                                          </w:rPr>
                                          <w:t>41</w:t>
                                        </w:r>
                                      </w:p>
                                    </w:tc>
                                    <w:tc>
                                      <w:tcPr>
                                        <w:tcW w:w="680" w:type="dxa"/>
                                        <w:hideMark/>
                                      </w:tcPr>
                                      <w:p w14:paraId="3BBAE8CE" w14:textId="77777777" w:rsidR="00754380" w:rsidRDefault="00754380">
                                        <w:pPr>
                                          <w:rPr>
                                            <w:rFonts w:ascii="Arial Narrow" w:hAnsi="Arial Narrow"/>
                                            <w:sz w:val="16"/>
                                            <w:szCs w:val="16"/>
                                          </w:rPr>
                                        </w:pPr>
                                        <w:r>
                                          <w:rPr>
                                            <w:rFonts w:ascii="Arial Narrow" w:hAnsi="Arial Narrow"/>
                                            <w:sz w:val="16"/>
                                            <w:szCs w:val="16"/>
                                          </w:rPr>
                                          <w:t>30</w:t>
                                        </w:r>
                                      </w:p>
                                    </w:tc>
                                    <w:tc>
                                      <w:tcPr>
                                        <w:tcW w:w="770" w:type="dxa"/>
                                        <w:hideMark/>
                                      </w:tcPr>
                                      <w:p w14:paraId="0C81F763" w14:textId="77777777" w:rsidR="00754380" w:rsidRDefault="00754380">
                                        <w:pPr>
                                          <w:rPr>
                                            <w:rFonts w:ascii="Arial Narrow" w:hAnsi="Arial Narrow"/>
                                            <w:sz w:val="16"/>
                                            <w:szCs w:val="16"/>
                                          </w:rPr>
                                        </w:pPr>
                                        <w:r>
                                          <w:rPr>
                                            <w:rFonts w:ascii="Arial Narrow" w:hAnsi="Arial Narrow"/>
                                            <w:sz w:val="16"/>
                                            <w:szCs w:val="16"/>
                                          </w:rPr>
                                          <w:t>23</w:t>
                                        </w:r>
                                      </w:p>
                                    </w:tc>
                                    <w:tc>
                                      <w:tcPr>
                                        <w:tcW w:w="680" w:type="dxa"/>
                                        <w:hideMark/>
                                      </w:tcPr>
                                      <w:p w14:paraId="70FC4E8E" w14:textId="77777777" w:rsidR="00754380" w:rsidRDefault="00754380">
                                        <w:pPr>
                                          <w:rPr>
                                            <w:rFonts w:ascii="Arial Narrow" w:hAnsi="Arial Narrow"/>
                                            <w:sz w:val="16"/>
                                            <w:szCs w:val="16"/>
                                          </w:rPr>
                                        </w:pPr>
                                        <w:r>
                                          <w:rPr>
                                            <w:rFonts w:ascii="Arial Narrow" w:hAnsi="Arial Narrow"/>
                                            <w:sz w:val="16"/>
                                            <w:szCs w:val="16"/>
                                          </w:rPr>
                                          <w:t>12</w:t>
                                        </w:r>
                                      </w:p>
                                    </w:tc>
                                    <w:tc>
                                      <w:tcPr>
                                        <w:tcW w:w="850" w:type="dxa"/>
                                        <w:hideMark/>
                                      </w:tcPr>
                                      <w:p w14:paraId="1A5E8344" w14:textId="77777777" w:rsidR="00754380" w:rsidRDefault="00754380">
                                        <w:pPr>
                                          <w:rPr>
                                            <w:rFonts w:ascii="Arial Narrow" w:hAnsi="Arial Narrow"/>
                                            <w:sz w:val="16"/>
                                            <w:szCs w:val="16"/>
                                          </w:rPr>
                                        </w:pPr>
                                        <w:r>
                                          <w:rPr>
                                            <w:rFonts w:ascii="Arial Narrow" w:hAnsi="Arial Narrow"/>
                                            <w:sz w:val="16"/>
                                            <w:szCs w:val="16"/>
                                          </w:rPr>
                                          <w:t>7</w:t>
                                        </w:r>
                                      </w:p>
                                    </w:tc>
                                    <w:tc>
                                      <w:tcPr>
                                        <w:tcW w:w="728" w:type="dxa"/>
                                        <w:hideMark/>
                                      </w:tcPr>
                                      <w:p w14:paraId="36DE8DE9" w14:textId="77777777" w:rsidR="00754380" w:rsidRDefault="00754380">
                                        <w:pPr>
                                          <w:rPr>
                                            <w:rFonts w:ascii="Arial Narrow" w:hAnsi="Arial Narrow"/>
                                            <w:sz w:val="16"/>
                                            <w:szCs w:val="16"/>
                                          </w:rPr>
                                        </w:pPr>
                                        <w:r>
                                          <w:rPr>
                                            <w:rFonts w:ascii="Arial Narrow" w:hAnsi="Arial Narrow"/>
                                            <w:sz w:val="16"/>
                                            <w:szCs w:val="16"/>
                                          </w:rPr>
                                          <w:t>1</w:t>
                                        </w:r>
                                      </w:p>
                                    </w:tc>
                                    <w:tc>
                                      <w:tcPr>
                                        <w:tcW w:w="728" w:type="dxa"/>
                                        <w:hideMark/>
                                      </w:tcPr>
                                      <w:p w14:paraId="12F7050E" w14:textId="77777777" w:rsidR="00754380" w:rsidRDefault="00754380">
                                        <w:pPr>
                                          <w:rPr>
                                            <w:rFonts w:ascii="Arial Narrow" w:hAnsi="Arial Narrow"/>
                                            <w:sz w:val="16"/>
                                            <w:szCs w:val="16"/>
                                          </w:rPr>
                                        </w:pPr>
                                        <w:r>
                                          <w:rPr>
                                            <w:rFonts w:ascii="Arial Narrow" w:hAnsi="Arial Narrow"/>
                                            <w:sz w:val="16"/>
                                            <w:szCs w:val="16"/>
                                          </w:rPr>
                                          <w:t>0</w:t>
                                        </w:r>
                                      </w:p>
                                    </w:tc>
                                  </w:tr>
                                </w:tbl>
                                <w:p w14:paraId="2031E631" w14:textId="77777777" w:rsidR="00754380" w:rsidRDefault="00754380" w:rsidP="00754380">
                                  <w:pPr>
                                    <w:rPr>
                                      <w:rFonts w:ascii="Arial Narrow" w:hAnsi="Arial Narrow"/>
                                      <w:sz w:val="16"/>
                                      <w:szCs w:val="16"/>
                                      <w:lang w:eastAsia="da-DK" w:bidi="da-DK"/>
                                    </w:rPr>
                                  </w:pPr>
                                </w:p>
                              </w:txbxContent>
                            </v:textbox>
                          </v:shape>
                        </v:group>
                      </v:group>
                      <v:shape id="Text Box 48" o:spid="_x0000_s1037" type="#_x0000_t202" style="position:absolute;left:5384;top:36899;width:51891;height: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" filled="f" stroked="f">
                        <v:textbox inset="0,0,0,0">
                          <w:txbxContent>
                            <w:tbl>
                              <w:tblPr>
                                <w:tblW w:w="8145" w:type="dxa"/>
                                <w:tblBorders>
                                  <w:insideH w:val="single" w:sz="4" w:space="0" w:color="auto"/>
                                </w:tblBorders>
                                <w:tblLayout w:type="fixed"/>
                                <w:tblCellMar>
                                  <w:left w:w="28" w:type="dxa"/>
                                  <w:right w:w="28" w:type="dxa"/>
                                </w:tblCellMar>
                                <w:tblLook w:val="04A0" w:firstRow="1" w:lastRow="0" w:firstColumn="1" w:lastColumn="0" w:noHBand="0" w:noVBand="1"/>
                              </w:tblPr>
                              <w:tblGrid>
                                <w:gridCol w:w="859"/>
                                <w:gridCol w:w="624"/>
                                <w:gridCol w:w="798"/>
                                <w:gridCol w:w="624"/>
                                <w:gridCol w:w="849"/>
                                <w:gridCol w:w="624"/>
                                <w:gridCol w:w="793"/>
                                <w:gridCol w:w="624"/>
                                <w:gridCol w:w="736"/>
                                <w:gridCol w:w="736"/>
                                <w:gridCol w:w="878"/>
                              </w:tblGrid>
                              <w:tr w:rsidR="00754380" w14:paraId="07E68AC8" w14:textId="77777777">
                                <w:trPr>
                                  <w:cantSplit/>
                                  <w:trHeight w:val="57"/>
                                </w:trPr>
                                <w:tc>
                                  <w:tcPr>
                                    <w:tcW w:w="527" w:type="pct"/>
                                    <w:hideMark/>
                                  </w:tcPr>
                                  <w:p w14:paraId="3558B381"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0</w:t>
                                    </w:r>
                                  </w:p>
                                </w:tc>
                                <w:tc>
                                  <w:tcPr>
                                    <w:tcW w:w="383" w:type="pct"/>
                                    <w:hideMark/>
                                  </w:tcPr>
                                  <w:p w14:paraId="26EB1D34"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w:t>
                                    </w:r>
                                  </w:p>
                                </w:tc>
                                <w:tc>
                                  <w:tcPr>
                                    <w:tcW w:w="490" w:type="pct"/>
                                    <w:hideMark/>
                                  </w:tcPr>
                                  <w:p w14:paraId="24CC165B"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12</w:t>
                                    </w:r>
                                  </w:p>
                                </w:tc>
                                <w:tc>
                                  <w:tcPr>
                                    <w:tcW w:w="383" w:type="pct"/>
                                    <w:hideMark/>
                                  </w:tcPr>
                                  <w:p w14:paraId="448258F5"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18</w:t>
                                    </w:r>
                                  </w:p>
                                </w:tc>
                                <w:tc>
                                  <w:tcPr>
                                    <w:tcW w:w="521" w:type="pct"/>
                                    <w:hideMark/>
                                  </w:tcPr>
                                  <w:p w14:paraId="579B75CF"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24</w:t>
                                    </w:r>
                                  </w:p>
                                </w:tc>
                                <w:tc>
                                  <w:tcPr>
                                    <w:tcW w:w="383" w:type="pct"/>
                                    <w:hideMark/>
                                  </w:tcPr>
                                  <w:p w14:paraId="020378FE"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30</w:t>
                                    </w:r>
                                  </w:p>
                                </w:tc>
                                <w:tc>
                                  <w:tcPr>
                                    <w:tcW w:w="487" w:type="pct"/>
                                    <w:hideMark/>
                                  </w:tcPr>
                                  <w:p w14:paraId="5A45663D"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36</w:t>
                                    </w:r>
                                  </w:p>
                                </w:tc>
                                <w:tc>
                                  <w:tcPr>
                                    <w:tcW w:w="383" w:type="pct"/>
                                    <w:hideMark/>
                                  </w:tcPr>
                                  <w:p w14:paraId="33701452"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42</w:t>
                                    </w:r>
                                  </w:p>
                                </w:tc>
                                <w:tc>
                                  <w:tcPr>
                                    <w:tcW w:w="452" w:type="pct"/>
                                    <w:hideMark/>
                                  </w:tcPr>
                                  <w:p w14:paraId="6DC85651"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48</w:t>
                                    </w:r>
                                  </w:p>
                                </w:tc>
                                <w:tc>
                                  <w:tcPr>
                                    <w:tcW w:w="452" w:type="pct"/>
                                    <w:hideMark/>
                                  </w:tcPr>
                                  <w:p w14:paraId="39A45B09"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54</w:t>
                                    </w:r>
                                  </w:p>
                                </w:tc>
                                <w:tc>
                                  <w:tcPr>
                                    <w:tcW w:w="539" w:type="pct"/>
                                    <w:hideMark/>
                                  </w:tcPr>
                                  <w:p w14:paraId="71453A9D"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60</w:t>
                                    </w:r>
                                  </w:p>
                                </w:tc>
                              </w:tr>
                            </w:tbl>
                            <w:p w14:paraId="3266C3F1" w14:textId="77777777" w:rsidR="00754380" w:rsidRDefault="00754380" w:rsidP="00754380">
                              <w:pPr>
                                <w:rPr>
                                  <w:rFonts w:ascii="Arial Narrow" w:hAnsi="Arial Narrow"/>
                                  <w:sz w:val="14"/>
                                  <w:szCs w:val="14"/>
                                  <w:lang w:eastAsia="da-DK" w:bidi="da-DK"/>
                                </w:rPr>
                              </w:pPr>
                            </w:p>
                          </w:txbxContent>
                        </v:textbox>
                      </v:shape>
                    </v:group>
                    <v:shape id="Text Box 1" o:spid="_x0000_s1038" type="#_x0000_t202" style="position:absolute;left:7543;top:28749;width:43606;height:6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" filled="f" stroked="f" strokeweight=".5pt">
                      <v:textbox>
                        <w:txbxContent>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gridCol w:w="993"/>
                              <w:gridCol w:w="992"/>
                              <w:gridCol w:w="992"/>
                            </w:tblGrid>
                            <w:tr w:rsidR="00754380" w14:paraId="6BFCB48F" w14:textId="77777777">
                              <w:tc>
                                <w:tcPr>
                                  <w:tcW w:w="2122" w:type="dxa"/>
                                </w:tcPr>
                                <w:p w14:paraId="2B77D19D" w14:textId="77777777" w:rsidR="00754380" w:rsidRDefault="00754380">
                                  <w:pPr>
                                    <w:rPr>
                                      <w:rFonts w:ascii="Arial Narrow" w:hAnsi="Arial Narrow"/>
                                      <w:sz w:val="16"/>
                                      <w:szCs w:val="16"/>
                                    </w:rPr>
                                  </w:pPr>
                                </w:p>
                              </w:tc>
                              <w:tc>
                                <w:tcPr>
                                  <w:tcW w:w="1275" w:type="dxa"/>
                                  <w:hideMark/>
                                </w:tcPr>
                                <w:p w14:paraId="2EB13E71" w14:textId="77777777" w:rsidR="00754380" w:rsidRDefault="00754380">
                                  <w:pPr>
                                    <w:jc w:val="center"/>
                                    <w:rPr>
                                      <w:rFonts w:ascii="Arial Narrow" w:hAnsi="Arial Narrow"/>
                                      <w:sz w:val="16"/>
                                      <w:szCs w:val="16"/>
                                    </w:rPr>
                                  </w:pPr>
                                  <w:r>
                                    <w:rPr>
                                      <w:rFonts w:ascii="Arial Narrow" w:hAnsi="Arial Narrow"/>
                                      <w:sz w:val="16"/>
                                      <w:szCs w:val="16"/>
                                    </w:rPr>
                                    <w:t>Median (måneder)</w:t>
                                  </w:r>
                                  <w:r>
                                    <w:rPr>
                                      <w:rFonts w:ascii="Arial Narrow" w:hAnsi="Arial Narrow"/>
                                      <w:sz w:val="16"/>
                                      <w:szCs w:val="16"/>
                                    </w:rPr>
                                    <w:br/>
                                    <w:t>(95 % CI)</w:t>
                                  </w:r>
                                </w:p>
                              </w:tc>
                              <w:tc>
                                <w:tcPr>
                                  <w:tcW w:w="993" w:type="dxa"/>
                                  <w:hideMark/>
                                </w:tcPr>
                                <w:p w14:paraId="60B536B0" w14:textId="77777777" w:rsidR="00754380" w:rsidRDefault="00754380">
                                  <w:pPr>
                                    <w:jc w:val="center"/>
                                    <w:rPr>
                                      <w:rFonts w:ascii="Arial Narrow" w:hAnsi="Arial Narrow"/>
                                      <w:sz w:val="16"/>
                                      <w:szCs w:val="16"/>
                                    </w:rPr>
                                  </w:pPr>
                                  <w:r>
                                    <w:rPr>
                                      <w:rFonts w:ascii="Arial Narrow" w:hAnsi="Arial Narrow"/>
                                      <w:sz w:val="16"/>
                                      <w:szCs w:val="16"/>
                                    </w:rPr>
                                    <w:t>PFS-rate ved 24 måneder</w:t>
                                  </w:r>
                                </w:p>
                              </w:tc>
                              <w:tc>
                                <w:tcPr>
                                  <w:tcW w:w="992" w:type="dxa"/>
                                  <w:hideMark/>
                                </w:tcPr>
                                <w:p w14:paraId="22FFDC46" w14:textId="77777777" w:rsidR="00754380" w:rsidRDefault="00754380">
                                  <w:pPr>
                                    <w:jc w:val="center"/>
                                    <w:rPr>
                                      <w:rFonts w:ascii="Arial Narrow" w:hAnsi="Arial Narrow"/>
                                      <w:sz w:val="16"/>
                                      <w:szCs w:val="16"/>
                                    </w:rPr>
                                  </w:pPr>
                                  <w:r>
                                    <w:rPr>
                                      <w:rFonts w:ascii="Arial Narrow" w:hAnsi="Arial Narrow"/>
                                      <w:sz w:val="16"/>
                                      <w:szCs w:val="16"/>
                                    </w:rPr>
                                    <w:t>PFS-rate ved 36 måneder</w:t>
                                  </w:r>
                                </w:p>
                              </w:tc>
                              <w:tc>
                                <w:tcPr>
                                  <w:tcW w:w="992" w:type="dxa"/>
                                  <w:hideMark/>
                                </w:tcPr>
                                <w:p w14:paraId="4CB23734" w14:textId="77777777" w:rsidR="00754380" w:rsidRDefault="00754380">
                                  <w:pPr>
                                    <w:jc w:val="center"/>
                                    <w:rPr>
                                      <w:rFonts w:ascii="Arial Narrow" w:hAnsi="Arial Narrow"/>
                                      <w:sz w:val="16"/>
                                      <w:szCs w:val="16"/>
                                    </w:rPr>
                                  </w:pPr>
                                  <w:r>
                                    <w:rPr>
                                      <w:rFonts w:ascii="Arial Narrow" w:hAnsi="Arial Narrow"/>
                                      <w:sz w:val="16"/>
                                      <w:szCs w:val="16"/>
                                    </w:rPr>
                                    <w:t>HR</w:t>
                                  </w:r>
                                  <w:r>
                                    <w:rPr>
                                      <w:rFonts w:ascii="Arial Narrow" w:hAnsi="Arial Narrow"/>
                                      <w:sz w:val="16"/>
                                      <w:szCs w:val="16"/>
                                    </w:rPr>
                                    <w:br/>
                                    <w:t>(95 % CI)</w:t>
                                  </w:r>
                                </w:p>
                              </w:tc>
                            </w:tr>
                            <w:tr w:rsidR="00754380" w14:paraId="21F63C73" w14:textId="77777777">
                              <w:tc>
                                <w:tcPr>
                                  <w:tcW w:w="2122" w:type="dxa"/>
                                  <w:hideMark/>
                                </w:tcPr>
                                <w:p w14:paraId="58A7B6A7" w14:textId="77777777" w:rsidR="00754380" w:rsidRDefault="00754380">
                                  <w:pPr>
                                    <w:rPr>
                                      <w:rFonts w:ascii="Arial Narrow" w:hAnsi="Arial Narrow"/>
                                      <w:sz w:val="16"/>
                                      <w:szCs w:val="16"/>
                                    </w:rPr>
                                  </w:pPr>
                                  <w:r>
                                    <w:rPr>
                                      <w:rFonts w:ascii="Arial Narrow" w:hAnsi="Arial Narrow"/>
                                      <w:sz w:val="16"/>
                                      <w:szCs w:val="16"/>
                                    </w:rPr>
                                    <w:t>Levantinib+ Pembrolizumab</w:t>
                                  </w:r>
                                </w:p>
                              </w:tc>
                              <w:tc>
                                <w:tcPr>
                                  <w:tcW w:w="1275" w:type="dxa"/>
                                  <w:hideMark/>
                                </w:tcPr>
                                <w:p w14:paraId="3517034E" w14:textId="77777777" w:rsidR="00754380" w:rsidRDefault="00754380">
                                  <w:pPr>
                                    <w:jc w:val="center"/>
                                    <w:rPr>
                                      <w:rFonts w:ascii="Arial Narrow" w:hAnsi="Arial Narrow"/>
                                      <w:sz w:val="16"/>
                                      <w:szCs w:val="16"/>
                                    </w:rPr>
                                  </w:pPr>
                                  <w:r>
                                    <w:rPr>
                                      <w:rFonts w:ascii="Arial Narrow" w:hAnsi="Arial Narrow"/>
                                      <w:sz w:val="16"/>
                                      <w:szCs w:val="16"/>
                                    </w:rPr>
                                    <w:t>23,9 (20,8; 27,7)</w:t>
                                  </w:r>
                                </w:p>
                              </w:tc>
                              <w:tc>
                                <w:tcPr>
                                  <w:tcW w:w="993" w:type="dxa"/>
                                  <w:hideMark/>
                                </w:tcPr>
                                <w:p w14:paraId="4EE68A9F" w14:textId="77777777" w:rsidR="00754380" w:rsidRDefault="00754380">
                                  <w:pPr>
                                    <w:jc w:val="center"/>
                                    <w:rPr>
                                      <w:rFonts w:ascii="Arial Narrow" w:hAnsi="Arial Narrow"/>
                                      <w:sz w:val="16"/>
                                      <w:szCs w:val="16"/>
                                    </w:rPr>
                                  </w:pPr>
                                  <w:r>
                                    <w:rPr>
                                      <w:rFonts w:ascii="Arial Narrow" w:hAnsi="Arial Narrow"/>
                                      <w:sz w:val="16"/>
                                      <w:szCs w:val="16"/>
                                    </w:rPr>
                                    <w:t>49 %</w:t>
                                  </w:r>
                                </w:p>
                              </w:tc>
                              <w:tc>
                                <w:tcPr>
                                  <w:tcW w:w="992" w:type="dxa"/>
                                  <w:hideMark/>
                                </w:tcPr>
                                <w:p w14:paraId="7D60D3F1" w14:textId="77777777" w:rsidR="00754380" w:rsidRDefault="00754380">
                                  <w:pPr>
                                    <w:jc w:val="center"/>
                                    <w:rPr>
                                      <w:rFonts w:ascii="Arial Narrow" w:hAnsi="Arial Narrow"/>
                                      <w:sz w:val="16"/>
                                      <w:szCs w:val="16"/>
                                    </w:rPr>
                                  </w:pPr>
                                  <w:r>
                                    <w:rPr>
                                      <w:rFonts w:ascii="Arial Narrow" w:hAnsi="Arial Narrow"/>
                                      <w:sz w:val="16"/>
                                      <w:szCs w:val="16"/>
                                    </w:rPr>
                                    <w:t>37 %</w:t>
                                  </w:r>
                                </w:p>
                              </w:tc>
                              <w:tc>
                                <w:tcPr>
                                  <w:tcW w:w="992" w:type="dxa"/>
                                  <w:hideMark/>
                                </w:tcPr>
                                <w:p w14:paraId="06AFD11F" w14:textId="77777777" w:rsidR="00754380" w:rsidRDefault="00754380">
                                  <w:pPr>
                                    <w:jc w:val="center"/>
                                    <w:rPr>
                                      <w:rFonts w:ascii="Arial Narrow" w:hAnsi="Arial Narrow"/>
                                      <w:sz w:val="16"/>
                                      <w:szCs w:val="16"/>
                                    </w:rPr>
                                  </w:pPr>
                                  <w:r>
                                    <w:rPr>
                                      <w:rFonts w:ascii="Arial Narrow" w:hAnsi="Arial Narrow"/>
                                      <w:sz w:val="16"/>
                                      <w:szCs w:val="16"/>
                                    </w:rPr>
                                    <w:t>0,47</w:t>
                                  </w:r>
                                </w:p>
                              </w:tc>
                            </w:tr>
                            <w:tr w:rsidR="00754380" w14:paraId="51F9A4C0" w14:textId="77777777">
                              <w:tc>
                                <w:tcPr>
                                  <w:tcW w:w="2122" w:type="dxa"/>
                                  <w:hideMark/>
                                </w:tcPr>
                                <w:p w14:paraId="7E79C55D" w14:textId="77777777" w:rsidR="00754380" w:rsidRDefault="00754380">
                                  <w:pPr>
                                    <w:rPr>
                                      <w:rFonts w:ascii="Arial Narrow" w:hAnsi="Arial Narrow"/>
                                      <w:sz w:val="16"/>
                                      <w:szCs w:val="16"/>
                                    </w:rPr>
                                  </w:pPr>
                                  <w:r>
                                    <w:rPr>
                                      <w:rFonts w:ascii="Arial Narrow" w:hAnsi="Arial Narrow"/>
                                      <w:sz w:val="16"/>
                                      <w:szCs w:val="16"/>
                                    </w:rPr>
                                    <w:t>Sunitinib</w:t>
                                  </w:r>
                                </w:p>
                              </w:tc>
                              <w:tc>
                                <w:tcPr>
                                  <w:tcW w:w="1275" w:type="dxa"/>
                                  <w:hideMark/>
                                </w:tcPr>
                                <w:p w14:paraId="20958CD4" w14:textId="77777777" w:rsidR="00754380" w:rsidRDefault="00754380">
                                  <w:pPr>
                                    <w:jc w:val="center"/>
                                    <w:rPr>
                                      <w:rFonts w:ascii="Arial Narrow" w:hAnsi="Arial Narrow"/>
                                      <w:sz w:val="16"/>
                                      <w:szCs w:val="16"/>
                                    </w:rPr>
                                  </w:pPr>
                                  <w:r>
                                    <w:rPr>
                                      <w:rFonts w:ascii="Arial Narrow" w:hAnsi="Arial Narrow"/>
                                      <w:sz w:val="16"/>
                                      <w:szCs w:val="16"/>
                                    </w:rPr>
                                    <w:t>9,2 (6,0; 11,0)</w:t>
                                  </w:r>
                                </w:p>
                              </w:tc>
                              <w:tc>
                                <w:tcPr>
                                  <w:tcW w:w="993" w:type="dxa"/>
                                  <w:hideMark/>
                                </w:tcPr>
                                <w:p w14:paraId="2448673A" w14:textId="77777777" w:rsidR="00754380" w:rsidRDefault="00754380">
                                  <w:pPr>
                                    <w:jc w:val="center"/>
                                    <w:rPr>
                                      <w:rFonts w:ascii="Arial Narrow" w:hAnsi="Arial Narrow"/>
                                      <w:sz w:val="16"/>
                                      <w:szCs w:val="16"/>
                                    </w:rPr>
                                  </w:pPr>
                                  <w:r>
                                    <w:rPr>
                                      <w:rFonts w:ascii="Arial Narrow" w:hAnsi="Arial Narrow"/>
                                      <w:sz w:val="16"/>
                                      <w:szCs w:val="16"/>
                                    </w:rPr>
                                    <w:t>23 %</w:t>
                                  </w:r>
                                </w:p>
                              </w:tc>
                              <w:tc>
                                <w:tcPr>
                                  <w:tcW w:w="992" w:type="dxa"/>
                                  <w:hideMark/>
                                </w:tcPr>
                                <w:p w14:paraId="08ACD71E" w14:textId="77777777" w:rsidR="00754380" w:rsidRDefault="00754380">
                                  <w:pPr>
                                    <w:jc w:val="center"/>
                                    <w:rPr>
                                      <w:rFonts w:ascii="Arial Narrow" w:hAnsi="Arial Narrow"/>
                                      <w:sz w:val="16"/>
                                      <w:szCs w:val="16"/>
                                    </w:rPr>
                                  </w:pPr>
                                  <w:r>
                                    <w:rPr>
                                      <w:rFonts w:ascii="Arial Narrow" w:hAnsi="Arial Narrow"/>
                                      <w:sz w:val="16"/>
                                      <w:szCs w:val="16"/>
                                    </w:rPr>
                                    <w:t>18 %</w:t>
                                  </w:r>
                                </w:p>
                              </w:tc>
                              <w:tc>
                                <w:tcPr>
                                  <w:tcW w:w="992" w:type="dxa"/>
                                  <w:hideMark/>
                                </w:tcPr>
                                <w:p w14:paraId="69C55278" w14:textId="77777777" w:rsidR="00754380" w:rsidRDefault="00754380">
                                  <w:pPr>
                                    <w:jc w:val="center"/>
                                    <w:rPr>
                                      <w:rFonts w:ascii="Arial Narrow" w:hAnsi="Arial Narrow"/>
                                      <w:sz w:val="16"/>
                                      <w:szCs w:val="16"/>
                                    </w:rPr>
                                  </w:pPr>
                                  <w:r>
                                    <w:rPr>
                                      <w:rFonts w:ascii="Arial Narrow" w:hAnsi="Arial Narrow"/>
                                      <w:sz w:val="16"/>
                                      <w:szCs w:val="16"/>
                                    </w:rPr>
                                    <w:t>(0,38; 0,57)</w:t>
                                  </w:r>
                                </w:p>
                              </w:tc>
                            </w:tr>
                          </w:tbl>
                          <w:p w14:paraId="71324DD0" w14:textId="77777777" w:rsidR="00754380" w:rsidRDefault="00754380" w:rsidP="00754380">
                            <w:pPr>
                              <w:rPr>
                                <w:sz w:val="22"/>
                                <w:lang w:eastAsia="da-DK" w:bidi="da-DK"/>
                              </w:rPr>
                            </w:pPr>
                          </w:p>
                        </w:txbxContent>
                      </v:textbox>
                    </v:shape>
                  </v:group>
                </v:group>
              </v:group>
            </w:pict>
          </mc:Fallback>
        </mc:AlternateContent>
      </w:r>
    </w:p>
    <w:p w14:paraId="6040DC84" w14:textId="77777777" w:rsidR="00754380" w:rsidRPr="00754380" w:rsidRDefault="00754380" w:rsidP="00754380">
      <w:pPr>
        <w:keepNext/>
        <w:keepLines/>
        <w:tabs>
          <w:tab w:val="left" w:pos="567"/>
        </w:tabs>
        <w:rPr>
          <w:sz w:val="18"/>
          <w:lang w:eastAsia="da-DK" w:bidi="da-DK"/>
        </w:rPr>
      </w:pPr>
      <w:r w:rsidRPr="00754380">
        <w:rPr>
          <w:noProof/>
          <w:sz w:val="24"/>
          <w:szCs w:val="24"/>
          <w:lang w:eastAsia="zh-CN"/>
        </w:rPr>
        <w:drawing>
          <wp:inline distT="0" distB="0" distL="0" distR="0" wp14:anchorId="48034BD5" wp14:editId="41810D49">
            <wp:extent cx="5626100" cy="5022850"/>
            <wp:effectExtent l="0" t="0" r="0" b="6350"/>
            <wp:docPr id="4" name="Picture 90491499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914991" descr="A graph of a graph&#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6100" cy="5022850"/>
                    </a:xfrm>
                    <a:prstGeom prst="rect">
                      <a:avLst/>
                    </a:prstGeom>
                    <a:noFill/>
                    <a:ln>
                      <a:noFill/>
                    </a:ln>
                  </pic:spPr>
                </pic:pic>
              </a:graphicData>
            </a:graphic>
          </wp:inline>
        </w:drawing>
      </w:r>
    </w:p>
    <w:p w14:paraId="1E2C4088" w14:textId="77777777" w:rsidR="00754380" w:rsidRPr="00754380" w:rsidRDefault="00754380" w:rsidP="00754380">
      <w:pPr>
        <w:keepNext/>
        <w:tabs>
          <w:tab w:val="left" w:pos="1304"/>
        </w:tabs>
        <w:rPr>
          <w:rFonts w:eastAsia="SimSun"/>
          <w:sz w:val="18"/>
          <w:szCs w:val="18"/>
        </w:rPr>
      </w:pPr>
      <w:r w:rsidRPr="00754380">
        <w:rPr>
          <w:rFonts w:eastAsia="SimSun"/>
          <w:sz w:val="18"/>
          <w:szCs w:val="18"/>
        </w:rPr>
        <w:t>DCO: 31. juli 2022</w:t>
      </w:r>
    </w:p>
    <w:p w14:paraId="22B47614" w14:textId="77777777" w:rsidR="00754380" w:rsidRPr="00754380" w:rsidRDefault="00754380" w:rsidP="00754380">
      <w:pPr>
        <w:keepNext/>
        <w:tabs>
          <w:tab w:val="left" w:pos="1304"/>
        </w:tabs>
        <w:rPr>
          <w:rFonts w:eastAsia="SimSun"/>
          <w:sz w:val="18"/>
          <w:szCs w:val="18"/>
        </w:rPr>
      </w:pPr>
      <w:r w:rsidRPr="00754380">
        <w:rPr>
          <w:rFonts w:eastAsia="SimSun"/>
          <w:sz w:val="18"/>
          <w:szCs w:val="18"/>
        </w:rPr>
        <w:t>*Baseret på opdateret PFS-analyse foretaget på tidspunktet for den endelige OS-analyse specificeret i protokollen.</w:t>
      </w:r>
    </w:p>
    <w:p w14:paraId="29E54C92" w14:textId="77777777" w:rsidR="00754380" w:rsidRDefault="00754380" w:rsidP="009260DE">
      <w:pPr>
        <w:tabs>
          <w:tab w:val="left" w:pos="851"/>
        </w:tabs>
        <w:ind w:left="851"/>
        <w:rPr>
          <w:sz w:val="24"/>
          <w:szCs w:val="24"/>
        </w:rPr>
      </w:pPr>
    </w:p>
    <w:p w14:paraId="74BB85FD" w14:textId="77777777" w:rsidR="00754380" w:rsidRDefault="00754380" w:rsidP="009260DE">
      <w:pPr>
        <w:tabs>
          <w:tab w:val="left" w:pos="851"/>
        </w:tabs>
        <w:ind w:left="851"/>
        <w:rPr>
          <w:sz w:val="24"/>
          <w:szCs w:val="24"/>
        </w:rPr>
      </w:pPr>
    </w:p>
    <w:p w14:paraId="5C06B852" w14:textId="63893FE4" w:rsidR="00754380" w:rsidRDefault="00754380">
      <w:pPr>
        <w:rPr>
          <w:sz w:val="24"/>
          <w:szCs w:val="24"/>
        </w:rPr>
      </w:pPr>
      <w:r>
        <w:rPr>
          <w:sz w:val="24"/>
          <w:szCs w:val="24"/>
        </w:rPr>
        <w:br w:type="page"/>
      </w:r>
    </w:p>
    <w:p w14:paraId="2365032B" w14:textId="77777777" w:rsidR="00754380" w:rsidRDefault="00754380" w:rsidP="002552BD">
      <w:pPr>
        <w:ind w:left="142"/>
        <w:rPr>
          <w:sz w:val="24"/>
          <w:szCs w:val="24"/>
        </w:rPr>
      </w:pPr>
    </w:p>
    <w:p w14:paraId="0C75456D" w14:textId="77777777" w:rsidR="00754380" w:rsidRPr="00754380" w:rsidRDefault="00754380" w:rsidP="002552BD">
      <w:pPr>
        <w:tabs>
          <w:tab w:val="left" w:pos="851"/>
        </w:tabs>
        <w:ind w:left="142"/>
        <w:rPr>
          <w:b/>
          <w:bCs/>
          <w:sz w:val="24"/>
          <w:szCs w:val="24"/>
        </w:rPr>
      </w:pPr>
      <w:r w:rsidRPr="00754380">
        <w:rPr>
          <w:b/>
          <w:bCs/>
          <w:sz w:val="24"/>
          <w:szCs w:val="24"/>
        </w:rPr>
        <w:t>Figur 2</w:t>
      </w:r>
      <w:r w:rsidRPr="00754380">
        <w:rPr>
          <w:sz w:val="24"/>
          <w:szCs w:val="24"/>
        </w:rPr>
        <w:t xml:space="preserve"> </w:t>
      </w:r>
      <w:r w:rsidRPr="00754380">
        <w:rPr>
          <w:b/>
          <w:bCs/>
          <w:sz w:val="24"/>
          <w:szCs w:val="24"/>
        </w:rPr>
        <w:t>Kaplan</w:t>
      </w:r>
      <w:r w:rsidRPr="00754380">
        <w:rPr>
          <w:b/>
          <w:bCs/>
          <w:sz w:val="24"/>
          <w:szCs w:val="24"/>
        </w:rPr>
        <w:noBreakHyphen/>
        <w:t>Meier-kurver for samlet overlevelse i CLEAR*</w:t>
      </w:r>
    </w:p>
    <w:p w14:paraId="09F527CA" w14:textId="6C0673F0" w:rsidR="00754380" w:rsidRPr="00754380" w:rsidRDefault="00754380" w:rsidP="00754380">
      <w:pPr>
        <w:tabs>
          <w:tab w:val="left" w:pos="851"/>
        </w:tabs>
        <w:ind w:left="851"/>
        <w:rPr>
          <w:sz w:val="24"/>
          <w:szCs w:val="24"/>
          <w:lang w:bidi="da-DK"/>
        </w:rPr>
      </w:pPr>
      <w:r w:rsidRPr="00754380">
        <w:rPr>
          <w:noProof/>
          <w:sz w:val="24"/>
          <w:szCs w:val="24"/>
          <w:lang w:bidi="da-DK"/>
        </w:rPr>
        <mc:AlternateContent>
          <mc:Choice Requires="wpg">
            <w:drawing>
              <wp:anchor distT="0" distB="0" distL="114300" distR="114300" simplePos="0" relativeHeight="251663360" behindDoc="0" locked="0" layoutInCell="1" allowOverlap="1" wp14:anchorId="532077DD" wp14:editId="250C82E6">
                <wp:simplePos x="0" y="0"/>
                <wp:positionH relativeFrom="column">
                  <wp:posOffset>113030</wp:posOffset>
                </wp:positionH>
                <wp:positionV relativeFrom="paragraph">
                  <wp:posOffset>354330</wp:posOffset>
                </wp:positionV>
                <wp:extent cx="5942965" cy="4855210"/>
                <wp:effectExtent l="0" t="0" r="635" b="2540"/>
                <wp:wrapNone/>
                <wp:docPr id="2051882149" name="Gruppe 12"/>
                <wp:cNvGraphicFramePr/>
                <a:graphic xmlns:a="http://schemas.openxmlformats.org/drawingml/2006/main">
                  <a:graphicData uri="http://schemas.microsoft.com/office/word/2010/wordprocessingGroup">
                    <wpg:wgp>
                      <wpg:cNvGrpSpPr/>
                      <wpg:grpSpPr>
                        <a:xfrm>
                          <a:off x="0" y="0"/>
                          <a:ext cx="5942330" cy="4855210"/>
                          <a:chOff x="0" y="0"/>
                          <a:chExt cx="5942964" cy="4855211"/>
                        </a:xfrm>
                      </wpg:grpSpPr>
                      <wps:wsp>
                        <wps:cNvPr id="254080778" name="Text Box 3"/>
                        <wps:cNvSpPr txBox="1"/>
                        <wps:spPr>
                          <a:xfrm rot="16200000">
                            <a:off x="-1658303" y="1658303"/>
                            <a:ext cx="3602355" cy="285750"/>
                          </a:xfrm>
                          <a:prstGeom prst="rect">
                            <a:avLst/>
                          </a:prstGeom>
                          <a:noFill/>
                          <a:ln w="6350">
                            <a:noFill/>
                          </a:ln>
                        </wps:spPr>
                        <wps:txbx>
                          <w:txbxContent>
                            <w:p w14:paraId="53715E59" w14:textId="77777777" w:rsidR="00754380" w:rsidRDefault="00754380" w:rsidP="00754380">
                              <w:pPr>
                                <w:jc w:val="center"/>
                                <w:rPr>
                                  <w:rFonts w:ascii="Arial Narrow" w:hAnsi="Arial Narrow"/>
                                  <w:b/>
                                  <w:bCs/>
                                  <w:sz w:val="18"/>
                                  <w:szCs w:val="18"/>
                                </w:rPr>
                              </w:pPr>
                              <w:r>
                                <w:rPr>
                                  <w:rFonts w:ascii="Arial Narrow" w:hAnsi="Arial Narrow"/>
                                  <w:b/>
                                  <w:bCs/>
                                  <w:sz w:val="18"/>
                                  <w:szCs w:val="18"/>
                                </w:rPr>
                                <w:t>Sandsynlighed for overlevelse</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37452446" name="Group 6"/>
                        <wpg:cNvGrpSpPr/>
                        <wpg:grpSpPr>
                          <a:xfrm>
                            <a:off x="8254" y="29211"/>
                            <a:ext cx="5934710" cy="4826000"/>
                            <a:chOff x="8254" y="29211"/>
                            <a:chExt cx="5934710" cy="4826000"/>
                          </a:xfrm>
                        </wpg:grpSpPr>
                        <wps:wsp>
                          <wps:cNvPr id="1881889322" name="Text Box 56"/>
                          <wps:cNvSpPr txBox="1">
                            <a:spLocks noChangeArrowheads="1"/>
                          </wps:cNvSpPr>
                          <wps:spPr bwMode="auto">
                            <a:xfrm>
                              <a:off x="243204" y="29211"/>
                              <a:ext cx="231140" cy="35796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right"/>
                                  <w:tblBorders>
                                    <w:insideV w:val="single" w:sz="4" w:space="0" w:color="auto"/>
                                  </w:tblBorders>
                                  <w:tblLayout w:type="fixed"/>
                                  <w:tblCellMar>
                                    <w:left w:w="28" w:type="dxa"/>
                                    <w:right w:w="28" w:type="dxa"/>
                                  </w:tblCellMar>
                                  <w:tblLook w:val="04A0" w:firstRow="1" w:lastRow="0" w:firstColumn="1" w:lastColumn="0" w:noHBand="0" w:noVBand="1"/>
                                </w:tblPr>
                                <w:tblGrid>
                                  <w:gridCol w:w="283"/>
                                </w:tblGrid>
                                <w:tr w:rsidR="00754380" w14:paraId="2F64A48E" w14:textId="77777777">
                                  <w:trPr>
                                    <w:trHeight w:val="510"/>
                                    <w:jc w:val="right"/>
                                  </w:trPr>
                                  <w:tc>
                                    <w:tcPr>
                                      <w:tcW w:w="283" w:type="dxa"/>
                                      <w:hideMark/>
                                    </w:tcPr>
                                    <w:p w14:paraId="3F3D57F8"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1,0</w:t>
                                      </w:r>
                                    </w:p>
                                  </w:tc>
                                </w:tr>
                                <w:tr w:rsidR="00754380" w14:paraId="631DCF53" w14:textId="77777777">
                                  <w:trPr>
                                    <w:trHeight w:val="510"/>
                                    <w:jc w:val="right"/>
                                  </w:trPr>
                                  <w:tc>
                                    <w:tcPr>
                                      <w:tcW w:w="283" w:type="dxa"/>
                                      <w:hideMark/>
                                    </w:tcPr>
                                    <w:p w14:paraId="43099ECC"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0,9</w:t>
                                      </w:r>
                                    </w:p>
                                  </w:tc>
                                </w:tr>
                                <w:tr w:rsidR="00754380" w14:paraId="7BEB517E" w14:textId="77777777">
                                  <w:trPr>
                                    <w:trHeight w:val="454"/>
                                    <w:jc w:val="right"/>
                                  </w:trPr>
                                  <w:tc>
                                    <w:tcPr>
                                      <w:tcW w:w="283" w:type="dxa"/>
                                      <w:hideMark/>
                                    </w:tcPr>
                                    <w:p w14:paraId="09A78D7B"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0,8</w:t>
                                      </w:r>
                                    </w:p>
                                  </w:tc>
                                </w:tr>
                                <w:tr w:rsidR="00754380" w14:paraId="2308093F" w14:textId="77777777">
                                  <w:trPr>
                                    <w:trHeight w:val="510"/>
                                    <w:jc w:val="right"/>
                                  </w:trPr>
                                  <w:tc>
                                    <w:tcPr>
                                      <w:tcW w:w="283" w:type="dxa"/>
                                      <w:hideMark/>
                                    </w:tcPr>
                                    <w:p w14:paraId="0DA23641"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0,7</w:t>
                                      </w:r>
                                    </w:p>
                                  </w:tc>
                                </w:tr>
                                <w:tr w:rsidR="00754380" w14:paraId="66011D75" w14:textId="77777777">
                                  <w:trPr>
                                    <w:trHeight w:val="510"/>
                                    <w:jc w:val="right"/>
                                  </w:trPr>
                                  <w:tc>
                                    <w:tcPr>
                                      <w:tcW w:w="283" w:type="dxa"/>
                                      <w:hideMark/>
                                    </w:tcPr>
                                    <w:p w14:paraId="0657811E"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0,6</w:t>
                                      </w:r>
                                    </w:p>
                                  </w:tc>
                                </w:tr>
                                <w:tr w:rsidR="00754380" w14:paraId="095942B2" w14:textId="77777777">
                                  <w:trPr>
                                    <w:trHeight w:val="510"/>
                                    <w:jc w:val="right"/>
                                  </w:trPr>
                                  <w:tc>
                                    <w:tcPr>
                                      <w:tcW w:w="283" w:type="dxa"/>
                                      <w:hideMark/>
                                    </w:tcPr>
                                    <w:p w14:paraId="53D40F3C"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0,5</w:t>
                                      </w:r>
                                    </w:p>
                                  </w:tc>
                                </w:tr>
                                <w:tr w:rsidR="00754380" w14:paraId="4E7FA572" w14:textId="77777777">
                                  <w:trPr>
                                    <w:trHeight w:val="454"/>
                                    <w:jc w:val="right"/>
                                  </w:trPr>
                                  <w:tc>
                                    <w:tcPr>
                                      <w:tcW w:w="283" w:type="dxa"/>
                                      <w:hideMark/>
                                    </w:tcPr>
                                    <w:p w14:paraId="40606E98"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0,4</w:t>
                                      </w:r>
                                    </w:p>
                                  </w:tc>
                                </w:tr>
                                <w:tr w:rsidR="00754380" w14:paraId="5E88A5A8" w14:textId="77777777">
                                  <w:trPr>
                                    <w:trHeight w:val="510"/>
                                    <w:jc w:val="right"/>
                                  </w:trPr>
                                  <w:tc>
                                    <w:tcPr>
                                      <w:tcW w:w="283" w:type="dxa"/>
                                      <w:hideMark/>
                                    </w:tcPr>
                                    <w:p w14:paraId="11FAD34B"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0,3</w:t>
                                      </w:r>
                                    </w:p>
                                  </w:tc>
                                </w:tr>
                                <w:tr w:rsidR="00754380" w14:paraId="564731CA" w14:textId="77777777">
                                  <w:trPr>
                                    <w:trHeight w:val="510"/>
                                    <w:jc w:val="right"/>
                                  </w:trPr>
                                  <w:tc>
                                    <w:tcPr>
                                      <w:tcW w:w="283" w:type="dxa"/>
                                      <w:hideMark/>
                                    </w:tcPr>
                                    <w:p w14:paraId="3B480DD3"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0,2</w:t>
                                      </w:r>
                                    </w:p>
                                  </w:tc>
                                </w:tr>
                                <w:tr w:rsidR="00754380" w14:paraId="3F60165E" w14:textId="77777777">
                                  <w:trPr>
                                    <w:trHeight w:val="510"/>
                                    <w:jc w:val="right"/>
                                  </w:trPr>
                                  <w:tc>
                                    <w:tcPr>
                                      <w:tcW w:w="283" w:type="dxa"/>
                                      <w:hideMark/>
                                    </w:tcPr>
                                    <w:p w14:paraId="044DFFEF"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0,1</w:t>
                                      </w:r>
                                    </w:p>
                                  </w:tc>
                                </w:tr>
                                <w:tr w:rsidR="00754380" w14:paraId="0EA0C60B" w14:textId="77777777">
                                  <w:trPr>
                                    <w:trHeight w:val="232"/>
                                    <w:jc w:val="right"/>
                                  </w:trPr>
                                  <w:tc>
                                    <w:tcPr>
                                      <w:tcW w:w="283" w:type="dxa"/>
                                      <w:hideMark/>
                                    </w:tcPr>
                                    <w:p w14:paraId="6446E3DF"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w:t>
                                      </w:r>
                                    </w:p>
                                  </w:tc>
                                </w:tr>
                              </w:tbl>
                              <w:p w14:paraId="48DA5A47" w14:textId="77777777" w:rsidR="00754380" w:rsidRDefault="00754380" w:rsidP="00754380">
                                <w:pPr>
                                  <w:rPr>
                                    <w:rFonts w:ascii="Arial Narrow" w:hAnsi="Arial Narrow"/>
                                    <w:sz w:val="16"/>
                                    <w:szCs w:val="16"/>
                                    <w:lang w:eastAsia="da-DK" w:bidi="da-DK"/>
                                  </w:rPr>
                                </w:pPr>
                              </w:p>
                            </w:txbxContent>
                          </wps:txbx>
                          <wps:bodyPr rot="0" vert="horz" wrap="square" lIns="0" tIns="0" rIns="0" bIns="0" anchor="t" anchorCtr="0" upright="1">
                            <a:noAutofit/>
                          </wps:bodyPr>
                        </wps:wsp>
                        <wpg:grpSp>
                          <wpg:cNvPr id="1496698692" name="Group 4"/>
                          <wpg:cNvGrpSpPr/>
                          <wpg:grpSpPr>
                            <a:xfrm>
                              <a:off x="8254" y="2839489"/>
                              <a:ext cx="5934710" cy="2015722"/>
                              <a:chOff x="8254" y="2839489"/>
                              <a:chExt cx="5934710" cy="2015722"/>
                            </a:xfrm>
                          </wpg:grpSpPr>
                          <wpg:grpSp>
                            <wpg:cNvPr id="471958307" name="Group 3"/>
                            <wpg:cNvGrpSpPr/>
                            <wpg:grpSpPr>
                              <a:xfrm>
                                <a:off x="8254" y="3661411"/>
                                <a:ext cx="5934710" cy="1193800"/>
                                <a:chOff x="8254" y="3661411"/>
                                <a:chExt cx="5934710" cy="1193800"/>
                              </a:xfrm>
                            </wpg:grpSpPr>
                            <wpg:grpSp>
                              <wpg:cNvPr id="481922051" name="Group 2"/>
                              <wpg:cNvGrpSpPr/>
                              <wpg:grpSpPr>
                                <a:xfrm>
                                  <a:off x="8254" y="3826511"/>
                                  <a:ext cx="5934710" cy="1028700"/>
                                  <a:chOff x="8254" y="3826511"/>
                                  <a:chExt cx="5934710" cy="1028700"/>
                                </a:xfrm>
                              </wpg:grpSpPr>
                              <wps:wsp>
                                <wps:cNvPr id="979878463" name="Text Box 4"/>
                                <wps:cNvSpPr txBox="1"/>
                                <wps:spPr>
                                  <a:xfrm>
                                    <a:off x="484504" y="3826511"/>
                                    <a:ext cx="5104130" cy="241222"/>
                                  </a:xfrm>
                                  <a:prstGeom prst="rect">
                                    <a:avLst/>
                                  </a:prstGeom>
                                  <a:noFill/>
                                  <a:ln w="6350">
                                    <a:noFill/>
                                  </a:ln>
                                </wps:spPr>
                                <wps:txbx>
                                  <w:txbxContent>
                                    <w:p w14:paraId="7BC63E2A" w14:textId="77777777" w:rsidR="00754380" w:rsidRDefault="00754380" w:rsidP="00754380">
                                      <w:pPr>
                                        <w:jc w:val="center"/>
                                        <w:rPr>
                                          <w:rFonts w:ascii="Arial Narrow" w:hAnsi="Arial Narrow"/>
                                          <w:b/>
                                          <w:bCs/>
                                          <w:sz w:val="18"/>
                                          <w:szCs w:val="18"/>
                                        </w:rPr>
                                      </w:pPr>
                                      <w:r>
                                        <w:rPr>
                                          <w:rFonts w:ascii="Arial Narrow" w:hAnsi="Arial Narrow"/>
                                          <w:b/>
                                          <w:bCs/>
                                          <w:sz w:val="18"/>
                                          <w:szCs w:val="18"/>
                                        </w:rPr>
                                        <w:t>Tid (måneder)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704154431" name="Group 1"/>
                                <wpg:cNvGrpSpPr/>
                                <wpg:grpSpPr>
                                  <a:xfrm>
                                    <a:off x="8254" y="4048761"/>
                                    <a:ext cx="5934710" cy="806450"/>
                                    <a:chOff x="8254" y="4048761"/>
                                    <a:chExt cx="5934710" cy="806450"/>
                                  </a:xfrm>
                                </wpg:grpSpPr>
                                <wps:wsp>
                                  <wps:cNvPr id="1588254140" name="Text Box 46"/>
                                  <wps:cNvSpPr txBox="1">
                                    <a:spLocks noChangeArrowheads="1"/>
                                  </wps:cNvSpPr>
                                  <wps:spPr bwMode="auto">
                                    <a:xfrm>
                                      <a:off x="78104" y="4048761"/>
                                      <a:ext cx="228219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BD26E" w14:textId="77777777" w:rsidR="00754380" w:rsidRDefault="00754380" w:rsidP="00754380">
                                        <w:pPr>
                                          <w:rPr>
                                            <w:rFonts w:ascii="Arial Narrow" w:hAnsi="Arial Narrow"/>
                                            <w:b/>
                                            <w:bCs/>
                                            <w:sz w:val="18"/>
                                            <w:szCs w:val="18"/>
                                          </w:rPr>
                                        </w:pPr>
                                        <w:r>
                                          <w:rPr>
                                            <w:rFonts w:ascii="Arial Narrow" w:hAnsi="Arial Narrow"/>
                                            <w:b/>
                                            <w:bCs/>
                                            <w:sz w:val="18"/>
                                            <w:szCs w:val="18"/>
                                          </w:rPr>
                                          <w:t>Antal personer i risiko:</w:t>
                                        </w:r>
                                      </w:p>
                                    </w:txbxContent>
                                  </wps:txbx>
                                  <wps:bodyPr rot="0" vert="horz" wrap="square" lIns="0" tIns="0" rIns="0" bIns="0" anchor="t" anchorCtr="0" upright="1"/>
                                </wps:wsp>
                                <wps:wsp>
                                  <wps:cNvPr id="1649466845" name="Text Box 49"/>
                                  <wps:cNvSpPr txBox="1">
                                    <a:spLocks noChangeArrowheads="1"/>
                                  </wps:cNvSpPr>
                                  <wps:spPr bwMode="auto">
                                    <a:xfrm>
                                      <a:off x="8254" y="4296411"/>
                                      <a:ext cx="593471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567"/>
                                          <w:gridCol w:w="624"/>
                                          <w:gridCol w:w="624"/>
                                          <w:gridCol w:w="643"/>
                                          <w:gridCol w:w="624"/>
                                          <w:gridCol w:w="624"/>
                                          <w:gridCol w:w="680"/>
                                          <w:gridCol w:w="624"/>
                                          <w:gridCol w:w="680"/>
                                          <w:gridCol w:w="673"/>
                                          <w:gridCol w:w="661"/>
                                          <w:gridCol w:w="651"/>
                                        </w:tblGrid>
                                        <w:tr w:rsidR="00754380" w14:paraId="4605FC29" w14:textId="77777777">
                                          <w:trPr>
                                            <w:trHeight w:val="573"/>
                                          </w:trPr>
                                          <w:tc>
                                            <w:tcPr>
                                              <w:tcW w:w="1172" w:type="dxa"/>
                                              <w:hideMark/>
                                            </w:tcPr>
                                            <w:p w14:paraId="1AD4CBDC" w14:textId="77777777" w:rsidR="00754380" w:rsidRDefault="00754380">
                                              <w:pPr>
                                                <w:rPr>
                                                  <w:rFonts w:ascii="Arial Narrow" w:hAnsi="Arial Narrow"/>
                                                  <w:sz w:val="16"/>
                                                  <w:szCs w:val="16"/>
                                                </w:rPr>
                                              </w:pPr>
                                              <w:r>
                                                <w:rPr>
                                                  <w:rFonts w:ascii="Arial Narrow" w:hAnsi="Arial Narrow"/>
                                                  <w:sz w:val="16"/>
                                                  <w:szCs w:val="16"/>
                                                </w:rPr>
                                                <w:t>Levantinib+ Pembrolizumab</w:t>
                                              </w:r>
                                            </w:p>
                                          </w:tc>
                                          <w:tc>
                                            <w:tcPr>
                                              <w:tcW w:w="567" w:type="dxa"/>
                                              <w:hideMark/>
                                            </w:tcPr>
                                            <w:p w14:paraId="709D812C" w14:textId="77777777" w:rsidR="00754380" w:rsidRDefault="00754380">
                                              <w:pPr>
                                                <w:rPr>
                                                  <w:rFonts w:ascii="Arial Narrow" w:hAnsi="Arial Narrow"/>
                                                  <w:color w:val="FF0000"/>
                                                  <w:sz w:val="16"/>
                                                  <w:szCs w:val="16"/>
                                                </w:rPr>
                                              </w:pPr>
                                              <w:r>
                                                <w:rPr>
                                                  <w:rFonts w:ascii="Arial Narrow" w:hAnsi="Arial Narrow"/>
                                                  <w:color w:val="FF0000"/>
                                                  <w:sz w:val="16"/>
                                                  <w:szCs w:val="16"/>
                                                </w:rPr>
                                                <w:t>355</w:t>
                                              </w:r>
                                            </w:p>
                                          </w:tc>
                                          <w:tc>
                                            <w:tcPr>
                                              <w:tcW w:w="624" w:type="dxa"/>
                                              <w:hideMark/>
                                            </w:tcPr>
                                            <w:p w14:paraId="65717569" w14:textId="77777777" w:rsidR="00754380" w:rsidRDefault="00754380">
                                              <w:pPr>
                                                <w:rPr>
                                                  <w:rFonts w:ascii="Arial Narrow" w:hAnsi="Arial Narrow"/>
                                                  <w:color w:val="FF0000"/>
                                                  <w:sz w:val="16"/>
                                                  <w:szCs w:val="16"/>
                                                </w:rPr>
                                              </w:pPr>
                                              <w:r>
                                                <w:rPr>
                                                  <w:rFonts w:ascii="Arial Narrow" w:hAnsi="Arial Narrow"/>
                                                  <w:color w:val="FF0000"/>
                                                  <w:sz w:val="16"/>
                                                  <w:szCs w:val="16"/>
                                                </w:rPr>
                                                <w:t>338</w:t>
                                              </w:r>
                                            </w:p>
                                          </w:tc>
                                          <w:tc>
                                            <w:tcPr>
                                              <w:tcW w:w="624" w:type="dxa"/>
                                              <w:hideMark/>
                                            </w:tcPr>
                                            <w:p w14:paraId="4CB223DF" w14:textId="77777777" w:rsidR="00754380" w:rsidRDefault="00754380">
                                              <w:pPr>
                                                <w:rPr>
                                                  <w:rFonts w:ascii="Arial Narrow" w:hAnsi="Arial Narrow"/>
                                                  <w:color w:val="FF0000"/>
                                                  <w:sz w:val="16"/>
                                                  <w:szCs w:val="16"/>
                                                </w:rPr>
                                              </w:pPr>
                                              <w:r>
                                                <w:rPr>
                                                  <w:rFonts w:ascii="Arial Narrow" w:hAnsi="Arial Narrow"/>
                                                  <w:color w:val="FF0000"/>
                                                  <w:sz w:val="16"/>
                                                  <w:szCs w:val="16"/>
                                                </w:rPr>
                                                <w:t>313</w:t>
                                              </w:r>
                                            </w:p>
                                          </w:tc>
                                          <w:tc>
                                            <w:tcPr>
                                              <w:tcW w:w="643" w:type="dxa"/>
                                              <w:hideMark/>
                                            </w:tcPr>
                                            <w:p w14:paraId="6916FCF9" w14:textId="77777777" w:rsidR="00754380" w:rsidRDefault="00754380">
                                              <w:pPr>
                                                <w:rPr>
                                                  <w:rFonts w:ascii="Arial Narrow" w:hAnsi="Arial Narrow"/>
                                                  <w:color w:val="FF0000"/>
                                                  <w:sz w:val="16"/>
                                                  <w:szCs w:val="16"/>
                                                </w:rPr>
                                              </w:pPr>
                                              <w:r>
                                                <w:rPr>
                                                  <w:rFonts w:ascii="Arial Narrow" w:hAnsi="Arial Narrow"/>
                                                  <w:color w:val="FF0000"/>
                                                  <w:sz w:val="16"/>
                                                  <w:szCs w:val="16"/>
                                                </w:rPr>
                                                <w:t>296</w:t>
                                              </w:r>
                                            </w:p>
                                          </w:tc>
                                          <w:tc>
                                            <w:tcPr>
                                              <w:tcW w:w="624" w:type="dxa"/>
                                              <w:hideMark/>
                                            </w:tcPr>
                                            <w:p w14:paraId="31F3C9EE" w14:textId="77777777" w:rsidR="00754380" w:rsidRDefault="00754380">
                                              <w:pPr>
                                                <w:rPr>
                                                  <w:rFonts w:ascii="Arial Narrow" w:hAnsi="Arial Narrow"/>
                                                  <w:color w:val="FF0000"/>
                                                  <w:sz w:val="16"/>
                                                  <w:szCs w:val="16"/>
                                                </w:rPr>
                                              </w:pPr>
                                              <w:r>
                                                <w:rPr>
                                                  <w:rFonts w:ascii="Arial Narrow" w:hAnsi="Arial Narrow"/>
                                                  <w:color w:val="FF0000"/>
                                                  <w:sz w:val="16"/>
                                                  <w:szCs w:val="16"/>
                                                </w:rPr>
                                                <w:t>269</w:t>
                                              </w:r>
                                            </w:p>
                                          </w:tc>
                                          <w:tc>
                                            <w:tcPr>
                                              <w:tcW w:w="624" w:type="dxa"/>
                                              <w:hideMark/>
                                            </w:tcPr>
                                            <w:p w14:paraId="70967165" w14:textId="77777777" w:rsidR="00754380" w:rsidRDefault="00754380">
                                              <w:pPr>
                                                <w:rPr>
                                                  <w:rFonts w:ascii="Arial Narrow" w:hAnsi="Arial Narrow"/>
                                                  <w:color w:val="FF0000"/>
                                                  <w:sz w:val="16"/>
                                                  <w:szCs w:val="16"/>
                                                </w:rPr>
                                              </w:pPr>
                                              <w:r>
                                                <w:rPr>
                                                  <w:rFonts w:ascii="Arial Narrow" w:hAnsi="Arial Narrow"/>
                                                  <w:color w:val="FF0000"/>
                                                  <w:sz w:val="16"/>
                                                  <w:szCs w:val="16"/>
                                                </w:rPr>
                                                <w:t>245</w:t>
                                              </w:r>
                                            </w:p>
                                          </w:tc>
                                          <w:tc>
                                            <w:tcPr>
                                              <w:tcW w:w="680" w:type="dxa"/>
                                              <w:hideMark/>
                                            </w:tcPr>
                                            <w:p w14:paraId="568929E6" w14:textId="77777777" w:rsidR="00754380" w:rsidRDefault="00754380">
                                              <w:pPr>
                                                <w:rPr>
                                                  <w:rFonts w:ascii="Arial Narrow" w:hAnsi="Arial Narrow"/>
                                                  <w:color w:val="FF0000"/>
                                                  <w:sz w:val="16"/>
                                                  <w:szCs w:val="16"/>
                                                </w:rPr>
                                              </w:pPr>
                                              <w:r>
                                                <w:rPr>
                                                  <w:rFonts w:ascii="Arial Narrow" w:hAnsi="Arial Narrow"/>
                                                  <w:color w:val="FF0000"/>
                                                  <w:sz w:val="16"/>
                                                  <w:szCs w:val="16"/>
                                                </w:rPr>
                                                <w:t>216</w:t>
                                              </w:r>
                                            </w:p>
                                          </w:tc>
                                          <w:tc>
                                            <w:tcPr>
                                              <w:tcW w:w="624" w:type="dxa"/>
                                              <w:hideMark/>
                                            </w:tcPr>
                                            <w:p w14:paraId="67194048" w14:textId="77777777" w:rsidR="00754380" w:rsidRDefault="00754380">
                                              <w:pPr>
                                                <w:rPr>
                                                  <w:rFonts w:ascii="Arial Narrow" w:hAnsi="Arial Narrow"/>
                                                  <w:color w:val="FF0000"/>
                                                  <w:sz w:val="16"/>
                                                  <w:szCs w:val="16"/>
                                                </w:rPr>
                                              </w:pPr>
                                              <w:r>
                                                <w:rPr>
                                                  <w:rFonts w:ascii="Arial Narrow" w:hAnsi="Arial Narrow"/>
                                                  <w:color w:val="FF0000"/>
                                                  <w:sz w:val="16"/>
                                                  <w:szCs w:val="16"/>
                                                </w:rPr>
                                                <w:t>158</w:t>
                                              </w:r>
                                            </w:p>
                                          </w:tc>
                                          <w:tc>
                                            <w:tcPr>
                                              <w:tcW w:w="680" w:type="dxa"/>
                                              <w:hideMark/>
                                            </w:tcPr>
                                            <w:p w14:paraId="4EC4014B" w14:textId="77777777" w:rsidR="00754380" w:rsidRDefault="00754380">
                                              <w:pPr>
                                                <w:rPr>
                                                  <w:rFonts w:ascii="Arial Narrow" w:hAnsi="Arial Narrow"/>
                                                  <w:color w:val="FF0000"/>
                                                  <w:sz w:val="16"/>
                                                  <w:szCs w:val="16"/>
                                                </w:rPr>
                                              </w:pPr>
                                              <w:r>
                                                <w:rPr>
                                                  <w:rFonts w:ascii="Arial Narrow" w:hAnsi="Arial Narrow"/>
                                                  <w:color w:val="FF0000"/>
                                                  <w:sz w:val="16"/>
                                                  <w:szCs w:val="16"/>
                                                </w:rPr>
                                                <w:t>177</w:t>
                                              </w:r>
                                            </w:p>
                                          </w:tc>
                                          <w:tc>
                                            <w:tcPr>
                                              <w:tcW w:w="673" w:type="dxa"/>
                                              <w:hideMark/>
                                            </w:tcPr>
                                            <w:p w14:paraId="50726CBE" w14:textId="77777777" w:rsidR="00754380" w:rsidRDefault="00754380">
                                              <w:pPr>
                                                <w:rPr>
                                                  <w:rFonts w:ascii="Arial Narrow" w:hAnsi="Arial Narrow"/>
                                                  <w:color w:val="FF0000"/>
                                                  <w:sz w:val="16"/>
                                                  <w:szCs w:val="16"/>
                                                </w:rPr>
                                              </w:pPr>
                                              <w:r>
                                                <w:rPr>
                                                  <w:rFonts w:ascii="Arial Narrow" w:hAnsi="Arial Narrow"/>
                                                  <w:color w:val="FF0000"/>
                                                  <w:sz w:val="16"/>
                                                  <w:szCs w:val="16"/>
                                                </w:rPr>
                                                <w:t>34</w:t>
                                              </w:r>
                                            </w:p>
                                          </w:tc>
                                          <w:tc>
                                            <w:tcPr>
                                              <w:tcW w:w="661" w:type="dxa"/>
                                              <w:hideMark/>
                                            </w:tcPr>
                                            <w:p w14:paraId="50C28E56" w14:textId="77777777" w:rsidR="00754380" w:rsidRDefault="00754380">
                                              <w:pPr>
                                                <w:rPr>
                                                  <w:rFonts w:ascii="Arial Narrow" w:hAnsi="Arial Narrow"/>
                                                  <w:color w:val="FF0000"/>
                                                  <w:sz w:val="16"/>
                                                  <w:szCs w:val="16"/>
                                                </w:rPr>
                                              </w:pPr>
                                              <w:r>
                                                <w:rPr>
                                                  <w:rFonts w:ascii="Arial Narrow" w:hAnsi="Arial Narrow"/>
                                                  <w:color w:val="FF0000"/>
                                                  <w:sz w:val="16"/>
                                                  <w:szCs w:val="16"/>
                                                </w:rPr>
                                                <w:t>5</w:t>
                                              </w:r>
                                            </w:p>
                                          </w:tc>
                                          <w:tc>
                                            <w:tcPr>
                                              <w:tcW w:w="651" w:type="dxa"/>
                                              <w:hideMark/>
                                            </w:tcPr>
                                            <w:p w14:paraId="52DB66DD" w14:textId="77777777" w:rsidR="00754380" w:rsidRDefault="00754380">
                                              <w:pPr>
                                                <w:rPr>
                                                  <w:rFonts w:ascii="Arial Narrow" w:hAnsi="Arial Narrow"/>
                                                  <w:color w:val="FF0000"/>
                                                  <w:sz w:val="16"/>
                                                  <w:szCs w:val="16"/>
                                                </w:rPr>
                                              </w:pPr>
                                              <w:r>
                                                <w:rPr>
                                                  <w:rFonts w:ascii="Arial Narrow" w:hAnsi="Arial Narrow"/>
                                                  <w:color w:val="FF0000"/>
                                                  <w:sz w:val="16"/>
                                                  <w:szCs w:val="16"/>
                                                </w:rPr>
                                                <w:t>0</w:t>
                                              </w:r>
                                            </w:p>
                                          </w:tc>
                                        </w:tr>
                                        <w:tr w:rsidR="00754380" w14:paraId="5F32F3D2" w14:textId="77777777">
                                          <w:tc>
                                            <w:tcPr>
                                              <w:tcW w:w="1172" w:type="dxa"/>
                                              <w:hideMark/>
                                            </w:tcPr>
                                            <w:p w14:paraId="6EA77C7F" w14:textId="77777777" w:rsidR="00754380" w:rsidRDefault="00754380">
                                              <w:pPr>
                                                <w:rPr>
                                                  <w:rFonts w:ascii="Arial Narrow" w:hAnsi="Arial Narrow"/>
                                                  <w:sz w:val="16"/>
                                                  <w:szCs w:val="16"/>
                                                </w:rPr>
                                              </w:pPr>
                                              <w:r>
                                                <w:rPr>
                                                  <w:rFonts w:ascii="Arial Narrow" w:hAnsi="Arial Narrow"/>
                                                  <w:sz w:val="16"/>
                                                  <w:szCs w:val="16"/>
                                                </w:rPr>
                                                <w:t>Sunitinib</w:t>
                                              </w:r>
                                            </w:p>
                                          </w:tc>
                                          <w:tc>
                                            <w:tcPr>
                                              <w:tcW w:w="567" w:type="dxa"/>
                                              <w:hideMark/>
                                            </w:tcPr>
                                            <w:p w14:paraId="2A5FF88B" w14:textId="77777777" w:rsidR="00754380" w:rsidRDefault="00754380">
                                              <w:pPr>
                                                <w:rPr>
                                                  <w:rFonts w:ascii="Arial Narrow" w:hAnsi="Arial Narrow"/>
                                                  <w:sz w:val="16"/>
                                                  <w:szCs w:val="16"/>
                                                </w:rPr>
                                              </w:pPr>
                                              <w:r>
                                                <w:rPr>
                                                  <w:rFonts w:ascii="Arial Narrow" w:hAnsi="Arial Narrow"/>
                                                  <w:sz w:val="16"/>
                                                  <w:szCs w:val="16"/>
                                                </w:rPr>
                                                <w:t>357</w:t>
                                              </w:r>
                                            </w:p>
                                          </w:tc>
                                          <w:tc>
                                            <w:tcPr>
                                              <w:tcW w:w="624" w:type="dxa"/>
                                              <w:hideMark/>
                                            </w:tcPr>
                                            <w:p w14:paraId="3ECEAF42" w14:textId="77777777" w:rsidR="00754380" w:rsidRDefault="00754380">
                                              <w:pPr>
                                                <w:rPr>
                                                  <w:rFonts w:ascii="Arial Narrow" w:hAnsi="Arial Narrow"/>
                                                  <w:sz w:val="16"/>
                                                  <w:szCs w:val="16"/>
                                                </w:rPr>
                                              </w:pPr>
                                              <w:r>
                                                <w:rPr>
                                                  <w:rFonts w:ascii="Arial Narrow" w:hAnsi="Arial Narrow"/>
                                                  <w:sz w:val="16"/>
                                                  <w:szCs w:val="16"/>
                                                </w:rPr>
                                                <w:t>308</w:t>
                                              </w:r>
                                            </w:p>
                                          </w:tc>
                                          <w:tc>
                                            <w:tcPr>
                                              <w:tcW w:w="624" w:type="dxa"/>
                                              <w:hideMark/>
                                            </w:tcPr>
                                            <w:p w14:paraId="1A264AC0" w14:textId="77777777" w:rsidR="00754380" w:rsidRDefault="00754380">
                                              <w:pPr>
                                                <w:rPr>
                                                  <w:rFonts w:ascii="Arial Narrow" w:hAnsi="Arial Narrow"/>
                                                  <w:sz w:val="16"/>
                                                  <w:szCs w:val="16"/>
                                                </w:rPr>
                                              </w:pPr>
                                              <w:r>
                                                <w:rPr>
                                                  <w:rFonts w:ascii="Arial Narrow" w:hAnsi="Arial Narrow"/>
                                                  <w:sz w:val="16"/>
                                                  <w:szCs w:val="16"/>
                                                </w:rPr>
                                                <w:t>264</w:t>
                                              </w:r>
                                            </w:p>
                                          </w:tc>
                                          <w:tc>
                                            <w:tcPr>
                                              <w:tcW w:w="643" w:type="dxa"/>
                                              <w:hideMark/>
                                            </w:tcPr>
                                            <w:p w14:paraId="4A0E5E13" w14:textId="77777777" w:rsidR="00754380" w:rsidRDefault="00754380">
                                              <w:pPr>
                                                <w:rPr>
                                                  <w:rFonts w:ascii="Arial Narrow" w:hAnsi="Arial Narrow"/>
                                                  <w:sz w:val="16"/>
                                                  <w:szCs w:val="16"/>
                                                </w:rPr>
                                              </w:pPr>
                                              <w:r>
                                                <w:rPr>
                                                  <w:rFonts w:ascii="Arial Narrow" w:hAnsi="Arial Narrow"/>
                                                  <w:sz w:val="16"/>
                                                  <w:szCs w:val="16"/>
                                                </w:rPr>
                                                <w:t>242</w:t>
                                              </w:r>
                                            </w:p>
                                          </w:tc>
                                          <w:tc>
                                            <w:tcPr>
                                              <w:tcW w:w="624" w:type="dxa"/>
                                              <w:hideMark/>
                                            </w:tcPr>
                                            <w:p w14:paraId="243BCCD4" w14:textId="77777777" w:rsidR="00754380" w:rsidRDefault="00754380">
                                              <w:pPr>
                                                <w:rPr>
                                                  <w:rFonts w:ascii="Arial Narrow" w:hAnsi="Arial Narrow"/>
                                                  <w:sz w:val="16"/>
                                                  <w:szCs w:val="16"/>
                                                </w:rPr>
                                              </w:pPr>
                                              <w:r>
                                                <w:rPr>
                                                  <w:rFonts w:ascii="Arial Narrow" w:hAnsi="Arial Narrow"/>
                                                  <w:sz w:val="16"/>
                                                  <w:szCs w:val="16"/>
                                                </w:rPr>
                                                <w:t>226</w:t>
                                              </w:r>
                                            </w:p>
                                          </w:tc>
                                          <w:tc>
                                            <w:tcPr>
                                              <w:tcW w:w="624" w:type="dxa"/>
                                              <w:hideMark/>
                                            </w:tcPr>
                                            <w:p w14:paraId="252DB743" w14:textId="77777777" w:rsidR="00754380" w:rsidRDefault="00754380">
                                              <w:pPr>
                                                <w:rPr>
                                                  <w:rFonts w:ascii="Arial Narrow" w:hAnsi="Arial Narrow"/>
                                                  <w:sz w:val="16"/>
                                                  <w:szCs w:val="16"/>
                                                </w:rPr>
                                              </w:pPr>
                                              <w:r>
                                                <w:rPr>
                                                  <w:rFonts w:ascii="Arial Narrow" w:hAnsi="Arial Narrow"/>
                                                  <w:sz w:val="16"/>
                                                  <w:szCs w:val="16"/>
                                                </w:rPr>
                                                <w:t>208</w:t>
                                              </w:r>
                                            </w:p>
                                          </w:tc>
                                          <w:tc>
                                            <w:tcPr>
                                              <w:tcW w:w="680" w:type="dxa"/>
                                              <w:hideMark/>
                                            </w:tcPr>
                                            <w:p w14:paraId="65DC3B70" w14:textId="77777777" w:rsidR="00754380" w:rsidRDefault="00754380">
                                              <w:pPr>
                                                <w:rPr>
                                                  <w:rFonts w:ascii="Arial Narrow" w:hAnsi="Arial Narrow"/>
                                                  <w:sz w:val="16"/>
                                                  <w:szCs w:val="16"/>
                                                </w:rPr>
                                              </w:pPr>
                                              <w:r>
                                                <w:rPr>
                                                  <w:rFonts w:ascii="Arial Narrow" w:hAnsi="Arial Narrow"/>
                                                  <w:sz w:val="16"/>
                                                  <w:szCs w:val="16"/>
                                                </w:rPr>
                                                <w:t>188</w:t>
                                              </w:r>
                                            </w:p>
                                          </w:tc>
                                          <w:tc>
                                            <w:tcPr>
                                              <w:tcW w:w="624" w:type="dxa"/>
                                              <w:hideMark/>
                                            </w:tcPr>
                                            <w:p w14:paraId="4CE11712" w14:textId="77777777" w:rsidR="00754380" w:rsidRDefault="00754380">
                                              <w:pPr>
                                                <w:rPr>
                                                  <w:rFonts w:ascii="Arial Narrow" w:hAnsi="Arial Narrow"/>
                                                  <w:sz w:val="16"/>
                                                  <w:szCs w:val="16"/>
                                                </w:rPr>
                                              </w:pPr>
                                              <w:r>
                                                <w:rPr>
                                                  <w:rFonts w:ascii="Arial Narrow" w:hAnsi="Arial Narrow"/>
                                                  <w:sz w:val="16"/>
                                                  <w:szCs w:val="16"/>
                                                </w:rPr>
                                                <w:t>145</w:t>
                                              </w:r>
                                            </w:p>
                                          </w:tc>
                                          <w:tc>
                                            <w:tcPr>
                                              <w:tcW w:w="680" w:type="dxa"/>
                                              <w:hideMark/>
                                            </w:tcPr>
                                            <w:p w14:paraId="723EF024" w14:textId="77777777" w:rsidR="00754380" w:rsidRDefault="00754380">
                                              <w:pPr>
                                                <w:rPr>
                                                  <w:rFonts w:ascii="Arial Narrow" w:hAnsi="Arial Narrow"/>
                                                  <w:sz w:val="16"/>
                                                  <w:szCs w:val="16"/>
                                                </w:rPr>
                                              </w:pPr>
                                              <w:r>
                                                <w:rPr>
                                                  <w:rFonts w:ascii="Arial Narrow" w:hAnsi="Arial Narrow"/>
                                                  <w:sz w:val="16"/>
                                                  <w:szCs w:val="16"/>
                                                </w:rPr>
                                                <w:t>108</w:t>
                                              </w:r>
                                            </w:p>
                                          </w:tc>
                                          <w:tc>
                                            <w:tcPr>
                                              <w:tcW w:w="673" w:type="dxa"/>
                                              <w:hideMark/>
                                            </w:tcPr>
                                            <w:p w14:paraId="738F96C7" w14:textId="77777777" w:rsidR="00754380" w:rsidRDefault="00754380">
                                              <w:pPr>
                                                <w:rPr>
                                                  <w:rFonts w:ascii="Arial Narrow" w:hAnsi="Arial Narrow"/>
                                                  <w:sz w:val="16"/>
                                                  <w:szCs w:val="16"/>
                                                </w:rPr>
                                              </w:pPr>
                                              <w:r>
                                                <w:rPr>
                                                  <w:rFonts w:ascii="Arial Narrow" w:hAnsi="Arial Narrow"/>
                                                  <w:sz w:val="16"/>
                                                  <w:szCs w:val="16"/>
                                                </w:rPr>
                                                <w:t>33</w:t>
                                              </w:r>
                                            </w:p>
                                          </w:tc>
                                          <w:tc>
                                            <w:tcPr>
                                              <w:tcW w:w="661" w:type="dxa"/>
                                              <w:hideMark/>
                                            </w:tcPr>
                                            <w:p w14:paraId="66983A51" w14:textId="77777777" w:rsidR="00754380" w:rsidRDefault="00754380">
                                              <w:pPr>
                                                <w:rPr>
                                                  <w:rFonts w:ascii="Arial Narrow" w:hAnsi="Arial Narrow"/>
                                                  <w:sz w:val="16"/>
                                                  <w:szCs w:val="16"/>
                                                </w:rPr>
                                              </w:pPr>
                                              <w:r>
                                                <w:rPr>
                                                  <w:rFonts w:ascii="Arial Narrow" w:hAnsi="Arial Narrow"/>
                                                  <w:sz w:val="16"/>
                                                  <w:szCs w:val="16"/>
                                                </w:rPr>
                                                <w:t>3</w:t>
                                              </w:r>
                                            </w:p>
                                          </w:tc>
                                          <w:tc>
                                            <w:tcPr>
                                              <w:tcW w:w="651" w:type="dxa"/>
                                              <w:hideMark/>
                                            </w:tcPr>
                                            <w:p w14:paraId="79021029" w14:textId="77777777" w:rsidR="00754380" w:rsidRDefault="00754380">
                                              <w:pPr>
                                                <w:rPr>
                                                  <w:rFonts w:ascii="Arial Narrow" w:hAnsi="Arial Narrow"/>
                                                  <w:sz w:val="16"/>
                                                  <w:szCs w:val="16"/>
                                                </w:rPr>
                                              </w:pPr>
                                              <w:r>
                                                <w:rPr>
                                                  <w:rFonts w:ascii="Arial Narrow" w:hAnsi="Arial Narrow"/>
                                                  <w:sz w:val="16"/>
                                                  <w:szCs w:val="16"/>
                                                </w:rPr>
                                                <w:t>0</w:t>
                                              </w:r>
                                            </w:p>
                                          </w:tc>
                                        </w:tr>
                                      </w:tbl>
                                      <w:p w14:paraId="40C0B41A" w14:textId="77777777" w:rsidR="00754380" w:rsidRDefault="00754380" w:rsidP="00754380">
                                        <w:pPr>
                                          <w:rPr>
                                            <w:rFonts w:ascii="Arial Narrow" w:hAnsi="Arial Narrow"/>
                                            <w:sz w:val="16"/>
                                            <w:szCs w:val="16"/>
                                            <w:lang w:eastAsia="da-DK" w:bidi="da-DK"/>
                                          </w:rPr>
                                        </w:pPr>
                                      </w:p>
                                    </w:txbxContent>
                                  </wps:txbx>
                                  <wps:bodyPr rot="0" vert="horz" wrap="square" lIns="0" tIns="0" rIns="0" bIns="0" anchor="t" anchorCtr="0" upright="1">
                                    <a:noAutofit/>
                                  </wps:bodyPr>
                                </wps:wsp>
                              </wpg:grpSp>
                            </wpg:grpSp>
                            <wps:wsp>
                              <wps:cNvPr id="1885070328" name="Text Box 48"/>
                              <wps:cNvSpPr txBox="1">
                                <a:spLocks noChangeArrowheads="1"/>
                              </wps:cNvSpPr>
                              <wps:spPr bwMode="auto">
                                <a:xfrm>
                                  <a:off x="560704" y="3661411"/>
                                  <a:ext cx="5189080" cy="196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7965" w:type="dxa"/>
                                      <w:tblBorders>
                                        <w:insideH w:val="single" w:sz="4" w:space="0" w:color="auto"/>
                                      </w:tblBorders>
                                      <w:tblLayout w:type="fixed"/>
                                      <w:tblCellMar>
                                        <w:left w:w="28" w:type="dxa"/>
                                        <w:right w:w="28" w:type="dxa"/>
                                      </w:tblCellMar>
                                      <w:tblLook w:val="04A0" w:firstRow="1" w:lastRow="0" w:firstColumn="1" w:lastColumn="0" w:noHBand="0" w:noVBand="1"/>
                                    </w:tblPr>
                                    <w:tblGrid>
                                      <w:gridCol w:w="744"/>
                                      <w:gridCol w:w="570"/>
                                      <w:gridCol w:w="744"/>
                                      <w:gridCol w:w="513"/>
                                      <w:gridCol w:w="736"/>
                                      <w:gridCol w:w="569"/>
                                      <w:gridCol w:w="736"/>
                                      <w:gridCol w:w="569"/>
                                      <w:gridCol w:w="623"/>
                                      <w:gridCol w:w="624"/>
                                      <w:gridCol w:w="680"/>
                                      <w:gridCol w:w="857"/>
                                    </w:tblGrid>
                                    <w:tr w:rsidR="00754380" w14:paraId="7549B918" w14:textId="77777777">
                                      <w:trPr>
                                        <w:cantSplit/>
                                        <w:trHeight w:val="57"/>
                                      </w:trPr>
                                      <w:tc>
                                        <w:tcPr>
                                          <w:tcW w:w="467" w:type="pct"/>
                                          <w:hideMark/>
                                        </w:tcPr>
                                        <w:p w14:paraId="3BCA2A1A"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0</w:t>
                                          </w:r>
                                        </w:p>
                                      </w:tc>
                                      <w:tc>
                                        <w:tcPr>
                                          <w:tcW w:w="358" w:type="pct"/>
                                          <w:hideMark/>
                                        </w:tcPr>
                                        <w:p w14:paraId="55BE0D6C"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w:t>
                                          </w:r>
                                        </w:p>
                                      </w:tc>
                                      <w:tc>
                                        <w:tcPr>
                                          <w:tcW w:w="467" w:type="pct"/>
                                          <w:hideMark/>
                                        </w:tcPr>
                                        <w:p w14:paraId="7715CA3D"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12</w:t>
                                          </w:r>
                                        </w:p>
                                      </w:tc>
                                      <w:tc>
                                        <w:tcPr>
                                          <w:tcW w:w="322" w:type="pct"/>
                                          <w:hideMark/>
                                        </w:tcPr>
                                        <w:p w14:paraId="19FC767B"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18</w:t>
                                          </w:r>
                                        </w:p>
                                      </w:tc>
                                      <w:tc>
                                        <w:tcPr>
                                          <w:tcW w:w="462" w:type="pct"/>
                                          <w:hideMark/>
                                        </w:tcPr>
                                        <w:p w14:paraId="055A0AF4"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24</w:t>
                                          </w:r>
                                        </w:p>
                                      </w:tc>
                                      <w:tc>
                                        <w:tcPr>
                                          <w:tcW w:w="357" w:type="pct"/>
                                          <w:hideMark/>
                                        </w:tcPr>
                                        <w:p w14:paraId="6A62E3F1"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30</w:t>
                                          </w:r>
                                        </w:p>
                                      </w:tc>
                                      <w:tc>
                                        <w:tcPr>
                                          <w:tcW w:w="462" w:type="pct"/>
                                          <w:hideMark/>
                                        </w:tcPr>
                                        <w:p w14:paraId="6ECF8251"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36</w:t>
                                          </w:r>
                                        </w:p>
                                      </w:tc>
                                      <w:tc>
                                        <w:tcPr>
                                          <w:tcW w:w="357" w:type="pct"/>
                                          <w:hideMark/>
                                        </w:tcPr>
                                        <w:p w14:paraId="29C7619A"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42</w:t>
                                          </w:r>
                                        </w:p>
                                      </w:tc>
                                      <w:tc>
                                        <w:tcPr>
                                          <w:tcW w:w="391" w:type="pct"/>
                                          <w:hideMark/>
                                        </w:tcPr>
                                        <w:p w14:paraId="60F8144E"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48</w:t>
                                          </w:r>
                                        </w:p>
                                      </w:tc>
                                      <w:tc>
                                        <w:tcPr>
                                          <w:tcW w:w="392" w:type="pct"/>
                                          <w:hideMark/>
                                        </w:tcPr>
                                        <w:p w14:paraId="282FD97E"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54</w:t>
                                          </w:r>
                                        </w:p>
                                      </w:tc>
                                      <w:tc>
                                        <w:tcPr>
                                          <w:tcW w:w="427" w:type="pct"/>
                                          <w:hideMark/>
                                        </w:tcPr>
                                        <w:p w14:paraId="4EB7727E"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60</w:t>
                                          </w:r>
                                        </w:p>
                                      </w:tc>
                                      <w:tc>
                                        <w:tcPr>
                                          <w:tcW w:w="538" w:type="pct"/>
                                          <w:hideMark/>
                                        </w:tcPr>
                                        <w:p w14:paraId="6EB01CB2"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66</w:t>
                                          </w:r>
                                        </w:p>
                                      </w:tc>
                                    </w:tr>
                                  </w:tbl>
                                  <w:p w14:paraId="284EC53B" w14:textId="77777777" w:rsidR="00754380" w:rsidRDefault="00754380" w:rsidP="00754380">
                                    <w:pPr>
                                      <w:rPr>
                                        <w:rFonts w:ascii="Arial Narrow" w:hAnsi="Arial Narrow"/>
                                        <w:sz w:val="14"/>
                                        <w:szCs w:val="14"/>
                                        <w:lang w:eastAsia="da-DK" w:bidi="da-DK"/>
                                      </w:rPr>
                                    </w:pPr>
                                  </w:p>
                                </w:txbxContent>
                              </wps:txbx>
                              <wps:bodyPr rot="0" vert="horz" wrap="square" lIns="0" tIns="0" rIns="0" bIns="0" anchor="t" anchorCtr="0" upright="1">
                                <a:noAutofit/>
                              </wps:bodyPr>
                            </wps:wsp>
                          </wpg:grpSp>
                          <wps:wsp>
                            <wps:cNvPr id="1566347497" name="Text Box 1"/>
                            <wps:cNvSpPr txBox="1"/>
                            <wps:spPr>
                              <a:xfrm>
                                <a:off x="768571" y="2839489"/>
                                <a:ext cx="4360578" cy="676551"/>
                              </a:xfrm>
                              <a:prstGeom prst="rect">
                                <a:avLst/>
                              </a:prstGeom>
                              <a:noFill/>
                              <a:ln w="6350">
                                <a:noFill/>
                              </a:ln>
                            </wps:spPr>
                            <wps:txbx>
                              <w:txbxContent>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gridCol w:w="993"/>
                                    <w:gridCol w:w="992"/>
                                    <w:gridCol w:w="992"/>
                                  </w:tblGrid>
                                  <w:tr w:rsidR="00754380" w14:paraId="264F1F94" w14:textId="77777777">
                                    <w:tc>
                                      <w:tcPr>
                                        <w:tcW w:w="2122" w:type="dxa"/>
                                      </w:tcPr>
                                      <w:p w14:paraId="70F1377B" w14:textId="77777777" w:rsidR="00754380" w:rsidRDefault="00754380">
                                        <w:pPr>
                                          <w:rPr>
                                            <w:rFonts w:ascii="Arial Narrow" w:hAnsi="Arial Narrow"/>
                                            <w:sz w:val="16"/>
                                            <w:szCs w:val="16"/>
                                          </w:rPr>
                                        </w:pPr>
                                      </w:p>
                                    </w:tc>
                                    <w:tc>
                                      <w:tcPr>
                                        <w:tcW w:w="1275" w:type="dxa"/>
                                        <w:hideMark/>
                                      </w:tcPr>
                                      <w:p w14:paraId="70EA5BB9" w14:textId="77777777" w:rsidR="00754380" w:rsidRDefault="00754380">
                                        <w:pPr>
                                          <w:jc w:val="center"/>
                                          <w:rPr>
                                            <w:rFonts w:ascii="Arial Narrow" w:hAnsi="Arial Narrow"/>
                                            <w:sz w:val="16"/>
                                            <w:szCs w:val="16"/>
                                          </w:rPr>
                                        </w:pPr>
                                        <w:r>
                                          <w:rPr>
                                            <w:rFonts w:ascii="Arial Narrow" w:hAnsi="Arial Narrow"/>
                                            <w:sz w:val="16"/>
                                            <w:szCs w:val="16"/>
                                          </w:rPr>
                                          <w:t>Median (måneder)</w:t>
                                        </w:r>
                                        <w:r>
                                          <w:rPr>
                                            <w:rFonts w:ascii="Arial Narrow" w:hAnsi="Arial Narrow"/>
                                            <w:sz w:val="16"/>
                                            <w:szCs w:val="16"/>
                                          </w:rPr>
                                          <w:br/>
                                          <w:t>(95 % CI)</w:t>
                                        </w:r>
                                      </w:p>
                                    </w:tc>
                                    <w:tc>
                                      <w:tcPr>
                                        <w:tcW w:w="993" w:type="dxa"/>
                                        <w:hideMark/>
                                      </w:tcPr>
                                      <w:p w14:paraId="69CDB3BA" w14:textId="77777777" w:rsidR="00754380" w:rsidRDefault="00754380">
                                        <w:pPr>
                                          <w:jc w:val="center"/>
                                          <w:rPr>
                                            <w:rFonts w:ascii="Arial Narrow" w:hAnsi="Arial Narrow"/>
                                            <w:sz w:val="16"/>
                                            <w:szCs w:val="16"/>
                                          </w:rPr>
                                        </w:pPr>
                                        <w:r>
                                          <w:rPr>
                                            <w:rFonts w:ascii="Arial Narrow" w:hAnsi="Arial Narrow"/>
                                            <w:sz w:val="16"/>
                                            <w:szCs w:val="16"/>
                                          </w:rPr>
                                          <w:t>OS-rate ved 24 måneder</w:t>
                                        </w:r>
                                      </w:p>
                                    </w:tc>
                                    <w:tc>
                                      <w:tcPr>
                                        <w:tcW w:w="992" w:type="dxa"/>
                                        <w:hideMark/>
                                      </w:tcPr>
                                      <w:p w14:paraId="1374D997" w14:textId="77777777" w:rsidR="00754380" w:rsidRDefault="00754380">
                                        <w:pPr>
                                          <w:jc w:val="center"/>
                                          <w:rPr>
                                            <w:rFonts w:ascii="Arial Narrow" w:hAnsi="Arial Narrow"/>
                                            <w:sz w:val="16"/>
                                            <w:szCs w:val="16"/>
                                          </w:rPr>
                                        </w:pPr>
                                        <w:r>
                                          <w:rPr>
                                            <w:rFonts w:ascii="Arial Narrow" w:hAnsi="Arial Narrow"/>
                                            <w:sz w:val="16"/>
                                            <w:szCs w:val="16"/>
                                          </w:rPr>
                                          <w:t>OS-rate ved 36 måneder</w:t>
                                        </w:r>
                                      </w:p>
                                    </w:tc>
                                    <w:tc>
                                      <w:tcPr>
                                        <w:tcW w:w="992" w:type="dxa"/>
                                        <w:hideMark/>
                                      </w:tcPr>
                                      <w:p w14:paraId="04CC225E" w14:textId="77777777" w:rsidR="00754380" w:rsidRDefault="00754380">
                                        <w:pPr>
                                          <w:jc w:val="center"/>
                                          <w:rPr>
                                            <w:rFonts w:ascii="Arial Narrow" w:hAnsi="Arial Narrow"/>
                                            <w:sz w:val="16"/>
                                            <w:szCs w:val="16"/>
                                          </w:rPr>
                                        </w:pPr>
                                        <w:r>
                                          <w:rPr>
                                            <w:rFonts w:ascii="Arial Narrow" w:hAnsi="Arial Narrow"/>
                                            <w:sz w:val="16"/>
                                            <w:szCs w:val="16"/>
                                          </w:rPr>
                                          <w:t>HR</w:t>
                                        </w:r>
                                        <w:r>
                                          <w:rPr>
                                            <w:rFonts w:ascii="Arial Narrow" w:hAnsi="Arial Narrow"/>
                                            <w:sz w:val="16"/>
                                            <w:szCs w:val="16"/>
                                          </w:rPr>
                                          <w:br/>
                                          <w:t>(95 % CI)</w:t>
                                        </w:r>
                                      </w:p>
                                    </w:tc>
                                  </w:tr>
                                  <w:tr w:rsidR="00754380" w14:paraId="423EFA88" w14:textId="77777777">
                                    <w:tc>
                                      <w:tcPr>
                                        <w:tcW w:w="2122" w:type="dxa"/>
                                        <w:hideMark/>
                                      </w:tcPr>
                                      <w:p w14:paraId="447B49C8" w14:textId="77777777" w:rsidR="00754380" w:rsidRDefault="00754380">
                                        <w:pPr>
                                          <w:rPr>
                                            <w:rFonts w:ascii="Arial Narrow" w:hAnsi="Arial Narrow"/>
                                            <w:sz w:val="16"/>
                                            <w:szCs w:val="16"/>
                                          </w:rPr>
                                        </w:pPr>
                                        <w:r>
                                          <w:rPr>
                                            <w:rFonts w:ascii="Arial Narrow" w:hAnsi="Arial Narrow"/>
                                            <w:sz w:val="16"/>
                                            <w:szCs w:val="16"/>
                                          </w:rPr>
                                          <w:t>Levantinib+ Pembrolizumab</w:t>
                                        </w:r>
                                      </w:p>
                                    </w:tc>
                                    <w:tc>
                                      <w:tcPr>
                                        <w:tcW w:w="1275" w:type="dxa"/>
                                        <w:hideMark/>
                                      </w:tcPr>
                                      <w:p w14:paraId="48CA4F67" w14:textId="77777777" w:rsidR="00754380" w:rsidRDefault="00754380">
                                        <w:pPr>
                                          <w:jc w:val="center"/>
                                          <w:rPr>
                                            <w:rFonts w:ascii="Arial Narrow" w:hAnsi="Arial Narrow"/>
                                            <w:sz w:val="16"/>
                                            <w:szCs w:val="16"/>
                                          </w:rPr>
                                        </w:pPr>
                                        <w:r>
                                          <w:rPr>
                                            <w:rFonts w:ascii="Arial Narrow" w:hAnsi="Arial Narrow"/>
                                            <w:sz w:val="16"/>
                                            <w:szCs w:val="16"/>
                                          </w:rPr>
                                          <w:t>53,7 (48,7; NE)</w:t>
                                        </w:r>
                                      </w:p>
                                    </w:tc>
                                    <w:tc>
                                      <w:tcPr>
                                        <w:tcW w:w="993" w:type="dxa"/>
                                        <w:hideMark/>
                                      </w:tcPr>
                                      <w:p w14:paraId="145502C7" w14:textId="77777777" w:rsidR="00754380" w:rsidRDefault="00754380">
                                        <w:pPr>
                                          <w:jc w:val="center"/>
                                          <w:rPr>
                                            <w:rFonts w:ascii="Arial Narrow" w:hAnsi="Arial Narrow"/>
                                            <w:sz w:val="16"/>
                                            <w:szCs w:val="16"/>
                                          </w:rPr>
                                        </w:pPr>
                                        <w:r>
                                          <w:rPr>
                                            <w:rFonts w:ascii="Arial Narrow" w:hAnsi="Arial Narrow"/>
                                            <w:sz w:val="16"/>
                                            <w:szCs w:val="16"/>
                                          </w:rPr>
                                          <w:t>80 %</w:t>
                                        </w:r>
                                      </w:p>
                                    </w:tc>
                                    <w:tc>
                                      <w:tcPr>
                                        <w:tcW w:w="992" w:type="dxa"/>
                                        <w:hideMark/>
                                      </w:tcPr>
                                      <w:p w14:paraId="1C585666" w14:textId="77777777" w:rsidR="00754380" w:rsidRDefault="00754380">
                                        <w:pPr>
                                          <w:jc w:val="center"/>
                                          <w:rPr>
                                            <w:rFonts w:ascii="Arial Narrow" w:hAnsi="Arial Narrow"/>
                                            <w:sz w:val="16"/>
                                            <w:szCs w:val="16"/>
                                          </w:rPr>
                                        </w:pPr>
                                        <w:r>
                                          <w:rPr>
                                            <w:rFonts w:ascii="Arial Narrow" w:hAnsi="Arial Narrow"/>
                                            <w:sz w:val="16"/>
                                            <w:szCs w:val="16"/>
                                          </w:rPr>
                                          <w:t>66 %</w:t>
                                        </w:r>
                                      </w:p>
                                    </w:tc>
                                    <w:tc>
                                      <w:tcPr>
                                        <w:tcW w:w="992" w:type="dxa"/>
                                        <w:hideMark/>
                                      </w:tcPr>
                                      <w:p w14:paraId="03F75330" w14:textId="77777777" w:rsidR="00754380" w:rsidRDefault="00754380">
                                        <w:pPr>
                                          <w:jc w:val="center"/>
                                          <w:rPr>
                                            <w:rFonts w:ascii="Arial Narrow" w:hAnsi="Arial Narrow"/>
                                            <w:sz w:val="16"/>
                                            <w:szCs w:val="16"/>
                                          </w:rPr>
                                        </w:pPr>
                                        <w:r>
                                          <w:rPr>
                                            <w:rFonts w:ascii="Arial Narrow" w:hAnsi="Arial Narrow"/>
                                            <w:sz w:val="16"/>
                                            <w:szCs w:val="16"/>
                                          </w:rPr>
                                          <w:t>0,79</w:t>
                                        </w:r>
                                      </w:p>
                                    </w:tc>
                                  </w:tr>
                                  <w:tr w:rsidR="00754380" w14:paraId="7B6D2E69" w14:textId="77777777">
                                    <w:tc>
                                      <w:tcPr>
                                        <w:tcW w:w="2122" w:type="dxa"/>
                                        <w:hideMark/>
                                      </w:tcPr>
                                      <w:p w14:paraId="051DFFB0" w14:textId="77777777" w:rsidR="00754380" w:rsidRDefault="00754380">
                                        <w:pPr>
                                          <w:rPr>
                                            <w:rFonts w:ascii="Arial Narrow" w:hAnsi="Arial Narrow"/>
                                            <w:sz w:val="16"/>
                                            <w:szCs w:val="16"/>
                                          </w:rPr>
                                        </w:pPr>
                                        <w:r>
                                          <w:rPr>
                                            <w:rFonts w:ascii="Arial Narrow" w:hAnsi="Arial Narrow"/>
                                            <w:sz w:val="16"/>
                                            <w:szCs w:val="16"/>
                                          </w:rPr>
                                          <w:t>Sunitinib</w:t>
                                        </w:r>
                                      </w:p>
                                    </w:tc>
                                    <w:tc>
                                      <w:tcPr>
                                        <w:tcW w:w="1275" w:type="dxa"/>
                                        <w:hideMark/>
                                      </w:tcPr>
                                      <w:p w14:paraId="6AE6B2F7" w14:textId="77777777" w:rsidR="00754380" w:rsidRDefault="00754380">
                                        <w:pPr>
                                          <w:jc w:val="center"/>
                                          <w:rPr>
                                            <w:rFonts w:ascii="Arial Narrow" w:hAnsi="Arial Narrow"/>
                                            <w:sz w:val="16"/>
                                            <w:szCs w:val="16"/>
                                          </w:rPr>
                                        </w:pPr>
                                        <w:r>
                                          <w:rPr>
                                            <w:rFonts w:ascii="Arial Narrow" w:hAnsi="Arial Narrow"/>
                                            <w:sz w:val="16"/>
                                            <w:szCs w:val="16"/>
                                          </w:rPr>
                                          <w:t>54,3 (40,9; NE)</w:t>
                                        </w:r>
                                      </w:p>
                                    </w:tc>
                                    <w:tc>
                                      <w:tcPr>
                                        <w:tcW w:w="993" w:type="dxa"/>
                                        <w:hideMark/>
                                      </w:tcPr>
                                      <w:p w14:paraId="2F6C9821" w14:textId="77777777" w:rsidR="00754380" w:rsidRDefault="00754380">
                                        <w:pPr>
                                          <w:jc w:val="center"/>
                                          <w:rPr>
                                            <w:rFonts w:ascii="Arial Narrow" w:hAnsi="Arial Narrow"/>
                                            <w:sz w:val="16"/>
                                            <w:szCs w:val="16"/>
                                          </w:rPr>
                                        </w:pPr>
                                        <w:r>
                                          <w:rPr>
                                            <w:rFonts w:ascii="Arial Narrow" w:hAnsi="Arial Narrow"/>
                                            <w:sz w:val="16"/>
                                            <w:szCs w:val="16"/>
                                          </w:rPr>
                                          <w:t>70 %</w:t>
                                        </w:r>
                                      </w:p>
                                    </w:tc>
                                    <w:tc>
                                      <w:tcPr>
                                        <w:tcW w:w="992" w:type="dxa"/>
                                        <w:hideMark/>
                                      </w:tcPr>
                                      <w:p w14:paraId="74150121" w14:textId="77777777" w:rsidR="00754380" w:rsidRDefault="00754380">
                                        <w:pPr>
                                          <w:jc w:val="center"/>
                                          <w:rPr>
                                            <w:rFonts w:ascii="Arial Narrow" w:hAnsi="Arial Narrow"/>
                                            <w:sz w:val="16"/>
                                            <w:szCs w:val="16"/>
                                          </w:rPr>
                                        </w:pPr>
                                        <w:r>
                                          <w:rPr>
                                            <w:rFonts w:ascii="Arial Narrow" w:hAnsi="Arial Narrow"/>
                                            <w:sz w:val="16"/>
                                            <w:szCs w:val="16"/>
                                          </w:rPr>
                                          <w:t>60 %</w:t>
                                        </w:r>
                                      </w:p>
                                    </w:tc>
                                    <w:tc>
                                      <w:tcPr>
                                        <w:tcW w:w="992" w:type="dxa"/>
                                        <w:hideMark/>
                                      </w:tcPr>
                                      <w:p w14:paraId="64D93257" w14:textId="77777777" w:rsidR="00754380" w:rsidRDefault="00754380">
                                        <w:pPr>
                                          <w:jc w:val="center"/>
                                          <w:rPr>
                                            <w:rFonts w:ascii="Arial Narrow" w:hAnsi="Arial Narrow"/>
                                            <w:sz w:val="16"/>
                                            <w:szCs w:val="16"/>
                                          </w:rPr>
                                        </w:pPr>
                                        <w:r>
                                          <w:rPr>
                                            <w:rFonts w:ascii="Arial Narrow" w:hAnsi="Arial Narrow"/>
                                            <w:sz w:val="16"/>
                                            <w:szCs w:val="16"/>
                                          </w:rPr>
                                          <w:t>(0,63; 0,99)</w:t>
                                        </w:r>
                                      </w:p>
                                    </w:tc>
                                  </w:tr>
                                </w:tbl>
                                <w:p w14:paraId="269A672F" w14:textId="77777777" w:rsidR="00754380" w:rsidRDefault="00754380" w:rsidP="00754380">
                                  <w:pPr>
                                    <w:rPr>
                                      <w:sz w:val="22"/>
                                      <w:lang w:eastAsia="da-DK" w:bidi="da-DK"/>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page">
                  <wp14:pctWidth>0</wp14:pctWidth>
                </wp14:sizeRelH>
                <wp14:sizeRelV relativeFrom="page">
                  <wp14:pctHeight>0</wp14:pctHeight>
                </wp14:sizeRelV>
              </wp:anchor>
            </w:drawing>
          </mc:Choice>
          <mc:Fallback>
            <w:pict>
              <v:group w14:anchorId="532077DD" id="Gruppe 12" o:spid="_x0000_s1039" style="position:absolute;left:0;text-align:left;margin-left:8.9pt;margin-top:27.9pt;width:467.95pt;height:382.3pt;z-index:251663360" coordsize="59429,4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">
                <v:shape id="Text Box 3" o:spid="_x0000_s1040" type="#_x0000_t202" style="position:absolute;left:-16583;top:16583;width:36023;height:28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" filled="f" stroked="f" strokeweight=".5pt">
                  <v:textbox>
                    <w:txbxContent>
                      <w:p w14:paraId="53715E59" w14:textId="77777777" w:rsidR="00754380" w:rsidRDefault="00754380" w:rsidP="00754380">
                        <w:pPr>
                          <w:jc w:val="center"/>
                          <w:rPr>
                            <w:rFonts w:ascii="Arial Narrow" w:hAnsi="Arial Narrow"/>
                            <w:b/>
                            <w:bCs/>
                            <w:sz w:val="18"/>
                            <w:szCs w:val="18"/>
                          </w:rPr>
                        </w:pPr>
                        <w:r>
                          <w:rPr>
                            <w:rFonts w:ascii="Arial Narrow" w:hAnsi="Arial Narrow"/>
                            <w:b/>
                            <w:bCs/>
                            <w:sz w:val="18"/>
                            <w:szCs w:val="18"/>
                          </w:rPr>
                          <w:t>Sandsynlighed for overlevelse</w:t>
                        </w:r>
                      </w:p>
                    </w:txbxContent>
                  </v:textbox>
                </v:shape>
                <v:group id="Group 6" o:spid="_x0000_s1041" style="position:absolute;left:82;top:292;width:59347;height:48260" coordorigin="82,292" coordsize="59347,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">
                  <v:shape id="Text Box 56" o:spid="_x0000_s1042" type="#_x0000_t202" style="position:absolute;left:2432;top:292;width:2311;height:3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" filled="f" stroked="f">
                    <v:textbox inset="0,0,0,0">
                      <w:txbxContent>
                        <w:tbl>
                          <w:tblPr>
                            <w:tblW w:w="0" w:type="auto"/>
                            <w:jc w:val="right"/>
                            <w:tblBorders>
                              <w:insideV w:val="single" w:sz="4" w:space="0" w:color="auto"/>
                            </w:tblBorders>
                            <w:tblLayout w:type="fixed"/>
                            <w:tblCellMar>
                              <w:left w:w="28" w:type="dxa"/>
                              <w:right w:w="28" w:type="dxa"/>
                            </w:tblCellMar>
                            <w:tblLook w:val="04A0" w:firstRow="1" w:lastRow="0" w:firstColumn="1" w:lastColumn="0" w:noHBand="0" w:noVBand="1"/>
                          </w:tblPr>
                          <w:tblGrid>
                            <w:gridCol w:w="283"/>
                          </w:tblGrid>
                          <w:tr w:rsidR="00754380" w14:paraId="2F64A48E" w14:textId="77777777">
                            <w:trPr>
                              <w:trHeight w:val="510"/>
                              <w:jc w:val="right"/>
                            </w:trPr>
                            <w:tc>
                              <w:tcPr>
                                <w:tcW w:w="283" w:type="dxa"/>
                                <w:hideMark/>
                              </w:tcPr>
                              <w:p w14:paraId="3F3D57F8"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1,0</w:t>
                                </w:r>
                              </w:p>
                            </w:tc>
                          </w:tr>
                          <w:tr w:rsidR="00754380" w14:paraId="631DCF53" w14:textId="77777777">
                            <w:trPr>
                              <w:trHeight w:val="510"/>
                              <w:jc w:val="right"/>
                            </w:trPr>
                            <w:tc>
                              <w:tcPr>
                                <w:tcW w:w="283" w:type="dxa"/>
                                <w:hideMark/>
                              </w:tcPr>
                              <w:p w14:paraId="43099ECC"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0,9</w:t>
                                </w:r>
                              </w:p>
                            </w:tc>
                          </w:tr>
                          <w:tr w:rsidR="00754380" w14:paraId="7BEB517E" w14:textId="77777777">
                            <w:trPr>
                              <w:trHeight w:val="454"/>
                              <w:jc w:val="right"/>
                            </w:trPr>
                            <w:tc>
                              <w:tcPr>
                                <w:tcW w:w="283" w:type="dxa"/>
                                <w:hideMark/>
                              </w:tcPr>
                              <w:p w14:paraId="09A78D7B"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0,8</w:t>
                                </w:r>
                              </w:p>
                            </w:tc>
                          </w:tr>
                          <w:tr w:rsidR="00754380" w14:paraId="2308093F" w14:textId="77777777">
                            <w:trPr>
                              <w:trHeight w:val="510"/>
                              <w:jc w:val="right"/>
                            </w:trPr>
                            <w:tc>
                              <w:tcPr>
                                <w:tcW w:w="283" w:type="dxa"/>
                                <w:hideMark/>
                              </w:tcPr>
                              <w:p w14:paraId="0DA23641"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0,7</w:t>
                                </w:r>
                              </w:p>
                            </w:tc>
                          </w:tr>
                          <w:tr w:rsidR="00754380" w14:paraId="66011D75" w14:textId="77777777">
                            <w:trPr>
                              <w:trHeight w:val="510"/>
                              <w:jc w:val="right"/>
                            </w:trPr>
                            <w:tc>
                              <w:tcPr>
                                <w:tcW w:w="283" w:type="dxa"/>
                                <w:hideMark/>
                              </w:tcPr>
                              <w:p w14:paraId="0657811E"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0,6</w:t>
                                </w:r>
                              </w:p>
                            </w:tc>
                          </w:tr>
                          <w:tr w:rsidR="00754380" w14:paraId="095942B2" w14:textId="77777777">
                            <w:trPr>
                              <w:trHeight w:val="510"/>
                              <w:jc w:val="right"/>
                            </w:trPr>
                            <w:tc>
                              <w:tcPr>
                                <w:tcW w:w="283" w:type="dxa"/>
                                <w:hideMark/>
                              </w:tcPr>
                              <w:p w14:paraId="53D40F3C"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0,5</w:t>
                                </w:r>
                              </w:p>
                            </w:tc>
                          </w:tr>
                          <w:tr w:rsidR="00754380" w14:paraId="4E7FA572" w14:textId="77777777">
                            <w:trPr>
                              <w:trHeight w:val="454"/>
                              <w:jc w:val="right"/>
                            </w:trPr>
                            <w:tc>
                              <w:tcPr>
                                <w:tcW w:w="283" w:type="dxa"/>
                                <w:hideMark/>
                              </w:tcPr>
                              <w:p w14:paraId="40606E98"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0,4</w:t>
                                </w:r>
                              </w:p>
                            </w:tc>
                          </w:tr>
                          <w:tr w:rsidR="00754380" w14:paraId="5E88A5A8" w14:textId="77777777">
                            <w:trPr>
                              <w:trHeight w:val="510"/>
                              <w:jc w:val="right"/>
                            </w:trPr>
                            <w:tc>
                              <w:tcPr>
                                <w:tcW w:w="283" w:type="dxa"/>
                                <w:hideMark/>
                              </w:tcPr>
                              <w:p w14:paraId="11FAD34B"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0,3</w:t>
                                </w:r>
                              </w:p>
                            </w:tc>
                          </w:tr>
                          <w:tr w:rsidR="00754380" w14:paraId="564731CA" w14:textId="77777777">
                            <w:trPr>
                              <w:trHeight w:val="510"/>
                              <w:jc w:val="right"/>
                            </w:trPr>
                            <w:tc>
                              <w:tcPr>
                                <w:tcW w:w="283" w:type="dxa"/>
                                <w:hideMark/>
                              </w:tcPr>
                              <w:p w14:paraId="3B480DD3"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0,2</w:t>
                                </w:r>
                              </w:p>
                            </w:tc>
                          </w:tr>
                          <w:tr w:rsidR="00754380" w14:paraId="3F60165E" w14:textId="77777777">
                            <w:trPr>
                              <w:trHeight w:val="510"/>
                              <w:jc w:val="right"/>
                            </w:trPr>
                            <w:tc>
                              <w:tcPr>
                                <w:tcW w:w="283" w:type="dxa"/>
                                <w:hideMark/>
                              </w:tcPr>
                              <w:p w14:paraId="044DFFEF"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0,1</w:t>
                                </w:r>
                              </w:p>
                            </w:tc>
                          </w:tr>
                          <w:tr w:rsidR="00754380" w14:paraId="0EA0C60B" w14:textId="77777777">
                            <w:trPr>
                              <w:trHeight w:val="232"/>
                              <w:jc w:val="right"/>
                            </w:trPr>
                            <w:tc>
                              <w:tcPr>
                                <w:tcW w:w="283" w:type="dxa"/>
                                <w:hideMark/>
                              </w:tcPr>
                              <w:p w14:paraId="6446E3DF" w14:textId="77777777" w:rsidR="00754380" w:rsidRDefault="00754380">
                                <w:pPr>
                                  <w:jc w:val="right"/>
                                  <w:rPr>
                                    <w:rFonts w:ascii="Arial Narrow" w:hAnsi="Arial Narrow"/>
                                    <w:b/>
                                    <w:bCs/>
                                    <w:sz w:val="18"/>
                                    <w:szCs w:val="18"/>
                                    <w:lang w:val="en-US"/>
                                  </w:rPr>
                                </w:pPr>
                                <w:r>
                                  <w:rPr>
                                    <w:rFonts w:ascii="Arial Narrow" w:hAnsi="Arial Narrow"/>
                                    <w:b/>
                                    <w:bCs/>
                                    <w:sz w:val="18"/>
                                    <w:szCs w:val="18"/>
                                    <w:lang w:val="en-US"/>
                                  </w:rPr>
                                  <w:t>0</w:t>
                                </w:r>
                              </w:p>
                            </w:tc>
                          </w:tr>
                        </w:tbl>
                        <w:p w14:paraId="48DA5A47" w14:textId="77777777" w:rsidR="00754380" w:rsidRDefault="00754380" w:rsidP="00754380">
                          <w:pPr>
                            <w:rPr>
                              <w:rFonts w:ascii="Arial Narrow" w:hAnsi="Arial Narrow"/>
                              <w:sz w:val="16"/>
                              <w:szCs w:val="16"/>
                              <w:lang w:eastAsia="da-DK" w:bidi="da-DK"/>
                            </w:rPr>
                          </w:pPr>
                        </w:p>
                      </w:txbxContent>
                    </v:textbox>
                  </v:shape>
                  <v:group id="Group 4" o:spid="_x0000_s1043" style="position:absolute;left:82;top:28394;width:59347;height:20158" coordorigin="82,28394" coordsize="59347,20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">
                    <v:group id="Group 3" o:spid="_x0000_s1044" style="position:absolute;left:82;top:36614;width:59347;height:11938" coordorigin="82,36614" coordsize="59347,11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">
                      <v:group id="Group 2" o:spid="_x0000_s1045" style="position:absolute;left:82;top:38265;width:59347;height:10287" coordorigin="82,38265" coordsize="59347,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">
                        <v:shape id="Text Box 4" o:spid="_x0000_s1046" type="#_x0000_t202" style="position:absolute;left:4845;top:38265;width:51041;height:2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" filled="f" stroked="f" strokeweight=".5pt">
                          <v:textbox>
                            <w:txbxContent>
                              <w:p w14:paraId="7BC63E2A" w14:textId="77777777" w:rsidR="00754380" w:rsidRDefault="00754380" w:rsidP="00754380">
                                <w:pPr>
                                  <w:jc w:val="center"/>
                                  <w:rPr>
                                    <w:rFonts w:ascii="Arial Narrow" w:hAnsi="Arial Narrow"/>
                                    <w:b/>
                                    <w:bCs/>
                                    <w:sz w:val="18"/>
                                    <w:szCs w:val="18"/>
                                  </w:rPr>
                                </w:pPr>
                                <w:r>
                                  <w:rPr>
                                    <w:rFonts w:ascii="Arial Narrow" w:hAnsi="Arial Narrow"/>
                                    <w:b/>
                                    <w:bCs/>
                                    <w:sz w:val="18"/>
                                    <w:szCs w:val="18"/>
                                  </w:rPr>
                                  <w:t>Tid (måneder)</w:t>
                                </w:r>
                              </w:p>
                            </w:txbxContent>
                          </v:textbox>
                        </v:shape>
                        <v:group id="Group 1" o:spid="_x0000_s1047" style="position:absolute;left:82;top:40487;width:59347;height:8065" coordorigin="82,40487" coordsize="59347,8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">
                          <v:shape id="Text Box 46" o:spid="_x0000_s1048" type="#_x0000_t202" style="position:absolute;left:781;top:40487;width:22821;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" filled="f" stroked="f">
                            <v:textbox inset="0,0,0,0">
                              <w:txbxContent>
                                <w:p w14:paraId="7F4BD26E" w14:textId="77777777" w:rsidR="00754380" w:rsidRDefault="00754380" w:rsidP="00754380">
                                  <w:pPr>
                                    <w:rPr>
                                      <w:rFonts w:ascii="Arial Narrow" w:hAnsi="Arial Narrow"/>
                                      <w:b/>
                                      <w:bCs/>
                                      <w:sz w:val="18"/>
                                      <w:szCs w:val="18"/>
                                    </w:rPr>
                                  </w:pPr>
                                  <w:r>
                                    <w:rPr>
                                      <w:rFonts w:ascii="Arial Narrow" w:hAnsi="Arial Narrow"/>
                                      <w:b/>
                                      <w:bCs/>
                                      <w:sz w:val="18"/>
                                      <w:szCs w:val="18"/>
                                    </w:rPr>
                                    <w:t>Antal personer i risiko:</w:t>
                                  </w:r>
                                </w:p>
                              </w:txbxContent>
                            </v:textbox>
                          </v:shape>
                          <v:shape id="Text Box 49" o:spid="_x0000_s1049" type="#_x0000_t202" style="position:absolute;left:82;top:42964;width:59347;height:5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" filled="f" stroked="f">
                            <v:textbox inset="0,0,0,0">
                              <w:txbxContent>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567"/>
                                    <w:gridCol w:w="624"/>
                                    <w:gridCol w:w="624"/>
                                    <w:gridCol w:w="643"/>
                                    <w:gridCol w:w="624"/>
                                    <w:gridCol w:w="624"/>
                                    <w:gridCol w:w="680"/>
                                    <w:gridCol w:w="624"/>
                                    <w:gridCol w:w="680"/>
                                    <w:gridCol w:w="673"/>
                                    <w:gridCol w:w="661"/>
                                    <w:gridCol w:w="651"/>
                                  </w:tblGrid>
                                  <w:tr w:rsidR="00754380" w14:paraId="4605FC29" w14:textId="77777777">
                                    <w:trPr>
                                      <w:trHeight w:val="573"/>
                                    </w:trPr>
                                    <w:tc>
                                      <w:tcPr>
                                        <w:tcW w:w="1172" w:type="dxa"/>
                                        <w:hideMark/>
                                      </w:tcPr>
                                      <w:p w14:paraId="1AD4CBDC" w14:textId="77777777" w:rsidR="00754380" w:rsidRDefault="00754380">
                                        <w:pPr>
                                          <w:rPr>
                                            <w:rFonts w:ascii="Arial Narrow" w:hAnsi="Arial Narrow"/>
                                            <w:sz w:val="16"/>
                                            <w:szCs w:val="16"/>
                                          </w:rPr>
                                        </w:pPr>
                                        <w:r>
                                          <w:rPr>
                                            <w:rFonts w:ascii="Arial Narrow" w:hAnsi="Arial Narrow"/>
                                            <w:sz w:val="16"/>
                                            <w:szCs w:val="16"/>
                                          </w:rPr>
                                          <w:t>Levantinib+ Pembrolizumab</w:t>
                                        </w:r>
                                      </w:p>
                                    </w:tc>
                                    <w:tc>
                                      <w:tcPr>
                                        <w:tcW w:w="567" w:type="dxa"/>
                                        <w:hideMark/>
                                      </w:tcPr>
                                      <w:p w14:paraId="709D812C" w14:textId="77777777" w:rsidR="00754380" w:rsidRDefault="00754380">
                                        <w:pPr>
                                          <w:rPr>
                                            <w:rFonts w:ascii="Arial Narrow" w:hAnsi="Arial Narrow"/>
                                            <w:color w:val="FF0000"/>
                                            <w:sz w:val="16"/>
                                            <w:szCs w:val="16"/>
                                          </w:rPr>
                                        </w:pPr>
                                        <w:r>
                                          <w:rPr>
                                            <w:rFonts w:ascii="Arial Narrow" w:hAnsi="Arial Narrow"/>
                                            <w:color w:val="FF0000"/>
                                            <w:sz w:val="16"/>
                                            <w:szCs w:val="16"/>
                                          </w:rPr>
                                          <w:t>355</w:t>
                                        </w:r>
                                      </w:p>
                                    </w:tc>
                                    <w:tc>
                                      <w:tcPr>
                                        <w:tcW w:w="624" w:type="dxa"/>
                                        <w:hideMark/>
                                      </w:tcPr>
                                      <w:p w14:paraId="65717569" w14:textId="77777777" w:rsidR="00754380" w:rsidRDefault="00754380">
                                        <w:pPr>
                                          <w:rPr>
                                            <w:rFonts w:ascii="Arial Narrow" w:hAnsi="Arial Narrow"/>
                                            <w:color w:val="FF0000"/>
                                            <w:sz w:val="16"/>
                                            <w:szCs w:val="16"/>
                                          </w:rPr>
                                        </w:pPr>
                                        <w:r>
                                          <w:rPr>
                                            <w:rFonts w:ascii="Arial Narrow" w:hAnsi="Arial Narrow"/>
                                            <w:color w:val="FF0000"/>
                                            <w:sz w:val="16"/>
                                            <w:szCs w:val="16"/>
                                          </w:rPr>
                                          <w:t>338</w:t>
                                        </w:r>
                                      </w:p>
                                    </w:tc>
                                    <w:tc>
                                      <w:tcPr>
                                        <w:tcW w:w="624" w:type="dxa"/>
                                        <w:hideMark/>
                                      </w:tcPr>
                                      <w:p w14:paraId="4CB223DF" w14:textId="77777777" w:rsidR="00754380" w:rsidRDefault="00754380">
                                        <w:pPr>
                                          <w:rPr>
                                            <w:rFonts w:ascii="Arial Narrow" w:hAnsi="Arial Narrow"/>
                                            <w:color w:val="FF0000"/>
                                            <w:sz w:val="16"/>
                                            <w:szCs w:val="16"/>
                                          </w:rPr>
                                        </w:pPr>
                                        <w:r>
                                          <w:rPr>
                                            <w:rFonts w:ascii="Arial Narrow" w:hAnsi="Arial Narrow"/>
                                            <w:color w:val="FF0000"/>
                                            <w:sz w:val="16"/>
                                            <w:szCs w:val="16"/>
                                          </w:rPr>
                                          <w:t>313</w:t>
                                        </w:r>
                                      </w:p>
                                    </w:tc>
                                    <w:tc>
                                      <w:tcPr>
                                        <w:tcW w:w="643" w:type="dxa"/>
                                        <w:hideMark/>
                                      </w:tcPr>
                                      <w:p w14:paraId="6916FCF9" w14:textId="77777777" w:rsidR="00754380" w:rsidRDefault="00754380">
                                        <w:pPr>
                                          <w:rPr>
                                            <w:rFonts w:ascii="Arial Narrow" w:hAnsi="Arial Narrow"/>
                                            <w:color w:val="FF0000"/>
                                            <w:sz w:val="16"/>
                                            <w:szCs w:val="16"/>
                                          </w:rPr>
                                        </w:pPr>
                                        <w:r>
                                          <w:rPr>
                                            <w:rFonts w:ascii="Arial Narrow" w:hAnsi="Arial Narrow"/>
                                            <w:color w:val="FF0000"/>
                                            <w:sz w:val="16"/>
                                            <w:szCs w:val="16"/>
                                          </w:rPr>
                                          <w:t>296</w:t>
                                        </w:r>
                                      </w:p>
                                    </w:tc>
                                    <w:tc>
                                      <w:tcPr>
                                        <w:tcW w:w="624" w:type="dxa"/>
                                        <w:hideMark/>
                                      </w:tcPr>
                                      <w:p w14:paraId="31F3C9EE" w14:textId="77777777" w:rsidR="00754380" w:rsidRDefault="00754380">
                                        <w:pPr>
                                          <w:rPr>
                                            <w:rFonts w:ascii="Arial Narrow" w:hAnsi="Arial Narrow"/>
                                            <w:color w:val="FF0000"/>
                                            <w:sz w:val="16"/>
                                            <w:szCs w:val="16"/>
                                          </w:rPr>
                                        </w:pPr>
                                        <w:r>
                                          <w:rPr>
                                            <w:rFonts w:ascii="Arial Narrow" w:hAnsi="Arial Narrow"/>
                                            <w:color w:val="FF0000"/>
                                            <w:sz w:val="16"/>
                                            <w:szCs w:val="16"/>
                                          </w:rPr>
                                          <w:t>269</w:t>
                                        </w:r>
                                      </w:p>
                                    </w:tc>
                                    <w:tc>
                                      <w:tcPr>
                                        <w:tcW w:w="624" w:type="dxa"/>
                                        <w:hideMark/>
                                      </w:tcPr>
                                      <w:p w14:paraId="70967165" w14:textId="77777777" w:rsidR="00754380" w:rsidRDefault="00754380">
                                        <w:pPr>
                                          <w:rPr>
                                            <w:rFonts w:ascii="Arial Narrow" w:hAnsi="Arial Narrow"/>
                                            <w:color w:val="FF0000"/>
                                            <w:sz w:val="16"/>
                                            <w:szCs w:val="16"/>
                                          </w:rPr>
                                        </w:pPr>
                                        <w:r>
                                          <w:rPr>
                                            <w:rFonts w:ascii="Arial Narrow" w:hAnsi="Arial Narrow"/>
                                            <w:color w:val="FF0000"/>
                                            <w:sz w:val="16"/>
                                            <w:szCs w:val="16"/>
                                          </w:rPr>
                                          <w:t>245</w:t>
                                        </w:r>
                                      </w:p>
                                    </w:tc>
                                    <w:tc>
                                      <w:tcPr>
                                        <w:tcW w:w="680" w:type="dxa"/>
                                        <w:hideMark/>
                                      </w:tcPr>
                                      <w:p w14:paraId="568929E6" w14:textId="77777777" w:rsidR="00754380" w:rsidRDefault="00754380">
                                        <w:pPr>
                                          <w:rPr>
                                            <w:rFonts w:ascii="Arial Narrow" w:hAnsi="Arial Narrow"/>
                                            <w:color w:val="FF0000"/>
                                            <w:sz w:val="16"/>
                                            <w:szCs w:val="16"/>
                                          </w:rPr>
                                        </w:pPr>
                                        <w:r>
                                          <w:rPr>
                                            <w:rFonts w:ascii="Arial Narrow" w:hAnsi="Arial Narrow"/>
                                            <w:color w:val="FF0000"/>
                                            <w:sz w:val="16"/>
                                            <w:szCs w:val="16"/>
                                          </w:rPr>
                                          <w:t>216</w:t>
                                        </w:r>
                                      </w:p>
                                    </w:tc>
                                    <w:tc>
                                      <w:tcPr>
                                        <w:tcW w:w="624" w:type="dxa"/>
                                        <w:hideMark/>
                                      </w:tcPr>
                                      <w:p w14:paraId="67194048" w14:textId="77777777" w:rsidR="00754380" w:rsidRDefault="00754380">
                                        <w:pPr>
                                          <w:rPr>
                                            <w:rFonts w:ascii="Arial Narrow" w:hAnsi="Arial Narrow"/>
                                            <w:color w:val="FF0000"/>
                                            <w:sz w:val="16"/>
                                            <w:szCs w:val="16"/>
                                          </w:rPr>
                                        </w:pPr>
                                        <w:r>
                                          <w:rPr>
                                            <w:rFonts w:ascii="Arial Narrow" w:hAnsi="Arial Narrow"/>
                                            <w:color w:val="FF0000"/>
                                            <w:sz w:val="16"/>
                                            <w:szCs w:val="16"/>
                                          </w:rPr>
                                          <w:t>158</w:t>
                                        </w:r>
                                      </w:p>
                                    </w:tc>
                                    <w:tc>
                                      <w:tcPr>
                                        <w:tcW w:w="680" w:type="dxa"/>
                                        <w:hideMark/>
                                      </w:tcPr>
                                      <w:p w14:paraId="4EC4014B" w14:textId="77777777" w:rsidR="00754380" w:rsidRDefault="00754380">
                                        <w:pPr>
                                          <w:rPr>
                                            <w:rFonts w:ascii="Arial Narrow" w:hAnsi="Arial Narrow"/>
                                            <w:color w:val="FF0000"/>
                                            <w:sz w:val="16"/>
                                            <w:szCs w:val="16"/>
                                          </w:rPr>
                                        </w:pPr>
                                        <w:r>
                                          <w:rPr>
                                            <w:rFonts w:ascii="Arial Narrow" w:hAnsi="Arial Narrow"/>
                                            <w:color w:val="FF0000"/>
                                            <w:sz w:val="16"/>
                                            <w:szCs w:val="16"/>
                                          </w:rPr>
                                          <w:t>177</w:t>
                                        </w:r>
                                      </w:p>
                                    </w:tc>
                                    <w:tc>
                                      <w:tcPr>
                                        <w:tcW w:w="673" w:type="dxa"/>
                                        <w:hideMark/>
                                      </w:tcPr>
                                      <w:p w14:paraId="50726CBE" w14:textId="77777777" w:rsidR="00754380" w:rsidRDefault="00754380">
                                        <w:pPr>
                                          <w:rPr>
                                            <w:rFonts w:ascii="Arial Narrow" w:hAnsi="Arial Narrow"/>
                                            <w:color w:val="FF0000"/>
                                            <w:sz w:val="16"/>
                                            <w:szCs w:val="16"/>
                                          </w:rPr>
                                        </w:pPr>
                                        <w:r>
                                          <w:rPr>
                                            <w:rFonts w:ascii="Arial Narrow" w:hAnsi="Arial Narrow"/>
                                            <w:color w:val="FF0000"/>
                                            <w:sz w:val="16"/>
                                            <w:szCs w:val="16"/>
                                          </w:rPr>
                                          <w:t>34</w:t>
                                        </w:r>
                                      </w:p>
                                    </w:tc>
                                    <w:tc>
                                      <w:tcPr>
                                        <w:tcW w:w="661" w:type="dxa"/>
                                        <w:hideMark/>
                                      </w:tcPr>
                                      <w:p w14:paraId="50C28E56" w14:textId="77777777" w:rsidR="00754380" w:rsidRDefault="00754380">
                                        <w:pPr>
                                          <w:rPr>
                                            <w:rFonts w:ascii="Arial Narrow" w:hAnsi="Arial Narrow"/>
                                            <w:color w:val="FF0000"/>
                                            <w:sz w:val="16"/>
                                            <w:szCs w:val="16"/>
                                          </w:rPr>
                                        </w:pPr>
                                        <w:r>
                                          <w:rPr>
                                            <w:rFonts w:ascii="Arial Narrow" w:hAnsi="Arial Narrow"/>
                                            <w:color w:val="FF0000"/>
                                            <w:sz w:val="16"/>
                                            <w:szCs w:val="16"/>
                                          </w:rPr>
                                          <w:t>5</w:t>
                                        </w:r>
                                      </w:p>
                                    </w:tc>
                                    <w:tc>
                                      <w:tcPr>
                                        <w:tcW w:w="651" w:type="dxa"/>
                                        <w:hideMark/>
                                      </w:tcPr>
                                      <w:p w14:paraId="52DB66DD" w14:textId="77777777" w:rsidR="00754380" w:rsidRDefault="00754380">
                                        <w:pPr>
                                          <w:rPr>
                                            <w:rFonts w:ascii="Arial Narrow" w:hAnsi="Arial Narrow"/>
                                            <w:color w:val="FF0000"/>
                                            <w:sz w:val="16"/>
                                            <w:szCs w:val="16"/>
                                          </w:rPr>
                                        </w:pPr>
                                        <w:r>
                                          <w:rPr>
                                            <w:rFonts w:ascii="Arial Narrow" w:hAnsi="Arial Narrow"/>
                                            <w:color w:val="FF0000"/>
                                            <w:sz w:val="16"/>
                                            <w:szCs w:val="16"/>
                                          </w:rPr>
                                          <w:t>0</w:t>
                                        </w:r>
                                      </w:p>
                                    </w:tc>
                                  </w:tr>
                                  <w:tr w:rsidR="00754380" w14:paraId="5F32F3D2" w14:textId="77777777">
                                    <w:tc>
                                      <w:tcPr>
                                        <w:tcW w:w="1172" w:type="dxa"/>
                                        <w:hideMark/>
                                      </w:tcPr>
                                      <w:p w14:paraId="6EA77C7F" w14:textId="77777777" w:rsidR="00754380" w:rsidRDefault="00754380">
                                        <w:pPr>
                                          <w:rPr>
                                            <w:rFonts w:ascii="Arial Narrow" w:hAnsi="Arial Narrow"/>
                                            <w:sz w:val="16"/>
                                            <w:szCs w:val="16"/>
                                          </w:rPr>
                                        </w:pPr>
                                        <w:r>
                                          <w:rPr>
                                            <w:rFonts w:ascii="Arial Narrow" w:hAnsi="Arial Narrow"/>
                                            <w:sz w:val="16"/>
                                            <w:szCs w:val="16"/>
                                          </w:rPr>
                                          <w:t>Sunitinib</w:t>
                                        </w:r>
                                      </w:p>
                                    </w:tc>
                                    <w:tc>
                                      <w:tcPr>
                                        <w:tcW w:w="567" w:type="dxa"/>
                                        <w:hideMark/>
                                      </w:tcPr>
                                      <w:p w14:paraId="2A5FF88B" w14:textId="77777777" w:rsidR="00754380" w:rsidRDefault="00754380">
                                        <w:pPr>
                                          <w:rPr>
                                            <w:rFonts w:ascii="Arial Narrow" w:hAnsi="Arial Narrow"/>
                                            <w:sz w:val="16"/>
                                            <w:szCs w:val="16"/>
                                          </w:rPr>
                                        </w:pPr>
                                        <w:r>
                                          <w:rPr>
                                            <w:rFonts w:ascii="Arial Narrow" w:hAnsi="Arial Narrow"/>
                                            <w:sz w:val="16"/>
                                            <w:szCs w:val="16"/>
                                          </w:rPr>
                                          <w:t>357</w:t>
                                        </w:r>
                                      </w:p>
                                    </w:tc>
                                    <w:tc>
                                      <w:tcPr>
                                        <w:tcW w:w="624" w:type="dxa"/>
                                        <w:hideMark/>
                                      </w:tcPr>
                                      <w:p w14:paraId="3ECEAF42" w14:textId="77777777" w:rsidR="00754380" w:rsidRDefault="00754380">
                                        <w:pPr>
                                          <w:rPr>
                                            <w:rFonts w:ascii="Arial Narrow" w:hAnsi="Arial Narrow"/>
                                            <w:sz w:val="16"/>
                                            <w:szCs w:val="16"/>
                                          </w:rPr>
                                        </w:pPr>
                                        <w:r>
                                          <w:rPr>
                                            <w:rFonts w:ascii="Arial Narrow" w:hAnsi="Arial Narrow"/>
                                            <w:sz w:val="16"/>
                                            <w:szCs w:val="16"/>
                                          </w:rPr>
                                          <w:t>308</w:t>
                                        </w:r>
                                      </w:p>
                                    </w:tc>
                                    <w:tc>
                                      <w:tcPr>
                                        <w:tcW w:w="624" w:type="dxa"/>
                                        <w:hideMark/>
                                      </w:tcPr>
                                      <w:p w14:paraId="1A264AC0" w14:textId="77777777" w:rsidR="00754380" w:rsidRDefault="00754380">
                                        <w:pPr>
                                          <w:rPr>
                                            <w:rFonts w:ascii="Arial Narrow" w:hAnsi="Arial Narrow"/>
                                            <w:sz w:val="16"/>
                                            <w:szCs w:val="16"/>
                                          </w:rPr>
                                        </w:pPr>
                                        <w:r>
                                          <w:rPr>
                                            <w:rFonts w:ascii="Arial Narrow" w:hAnsi="Arial Narrow"/>
                                            <w:sz w:val="16"/>
                                            <w:szCs w:val="16"/>
                                          </w:rPr>
                                          <w:t>264</w:t>
                                        </w:r>
                                      </w:p>
                                    </w:tc>
                                    <w:tc>
                                      <w:tcPr>
                                        <w:tcW w:w="643" w:type="dxa"/>
                                        <w:hideMark/>
                                      </w:tcPr>
                                      <w:p w14:paraId="4A0E5E13" w14:textId="77777777" w:rsidR="00754380" w:rsidRDefault="00754380">
                                        <w:pPr>
                                          <w:rPr>
                                            <w:rFonts w:ascii="Arial Narrow" w:hAnsi="Arial Narrow"/>
                                            <w:sz w:val="16"/>
                                            <w:szCs w:val="16"/>
                                          </w:rPr>
                                        </w:pPr>
                                        <w:r>
                                          <w:rPr>
                                            <w:rFonts w:ascii="Arial Narrow" w:hAnsi="Arial Narrow"/>
                                            <w:sz w:val="16"/>
                                            <w:szCs w:val="16"/>
                                          </w:rPr>
                                          <w:t>242</w:t>
                                        </w:r>
                                      </w:p>
                                    </w:tc>
                                    <w:tc>
                                      <w:tcPr>
                                        <w:tcW w:w="624" w:type="dxa"/>
                                        <w:hideMark/>
                                      </w:tcPr>
                                      <w:p w14:paraId="243BCCD4" w14:textId="77777777" w:rsidR="00754380" w:rsidRDefault="00754380">
                                        <w:pPr>
                                          <w:rPr>
                                            <w:rFonts w:ascii="Arial Narrow" w:hAnsi="Arial Narrow"/>
                                            <w:sz w:val="16"/>
                                            <w:szCs w:val="16"/>
                                          </w:rPr>
                                        </w:pPr>
                                        <w:r>
                                          <w:rPr>
                                            <w:rFonts w:ascii="Arial Narrow" w:hAnsi="Arial Narrow"/>
                                            <w:sz w:val="16"/>
                                            <w:szCs w:val="16"/>
                                          </w:rPr>
                                          <w:t>226</w:t>
                                        </w:r>
                                      </w:p>
                                    </w:tc>
                                    <w:tc>
                                      <w:tcPr>
                                        <w:tcW w:w="624" w:type="dxa"/>
                                        <w:hideMark/>
                                      </w:tcPr>
                                      <w:p w14:paraId="252DB743" w14:textId="77777777" w:rsidR="00754380" w:rsidRDefault="00754380">
                                        <w:pPr>
                                          <w:rPr>
                                            <w:rFonts w:ascii="Arial Narrow" w:hAnsi="Arial Narrow"/>
                                            <w:sz w:val="16"/>
                                            <w:szCs w:val="16"/>
                                          </w:rPr>
                                        </w:pPr>
                                        <w:r>
                                          <w:rPr>
                                            <w:rFonts w:ascii="Arial Narrow" w:hAnsi="Arial Narrow"/>
                                            <w:sz w:val="16"/>
                                            <w:szCs w:val="16"/>
                                          </w:rPr>
                                          <w:t>208</w:t>
                                        </w:r>
                                      </w:p>
                                    </w:tc>
                                    <w:tc>
                                      <w:tcPr>
                                        <w:tcW w:w="680" w:type="dxa"/>
                                        <w:hideMark/>
                                      </w:tcPr>
                                      <w:p w14:paraId="65DC3B70" w14:textId="77777777" w:rsidR="00754380" w:rsidRDefault="00754380">
                                        <w:pPr>
                                          <w:rPr>
                                            <w:rFonts w:ascii="Arial Narrow" w:hAnsi="Arial Narrow"/>
                                            <w:sz w:val="16"/>
                                            <w:szCs w:val="16"/>
                                          </w:rPr>
                                        </w:pPr>
                                        <w:r>
                                          <w:rPr>
                                            <w:rFonts w:ascii="Arial Narrow" w:hAnsi="Arial Narrow"/>
                                            <w:sz w:val="16"/>
                                            <w:szCs w:val="16"/>
                                          </w:rPr>
                                          <w:t>188</w:t>
                                        </w:r>
                                      </w:p>
                                    </w:tc>
                                    <w:tc>
                                      <w:tcPr>
                                        <w:tcW w:w="624" w:type="dxa"/>
                                        <w:hideMark/>
                                      </w:tcPr>
                                      <w:p w14:paraId="4CE11712" w14:textId="77777777" w:rsidR="00754380" w:rsidRDefault="00754380">
                                        <w:pPr>
                                          <w:rPr>
                                            <w:rFonts w:ascii="Arial Narrow" w:hAnsi="Arial Narrow"/>
                                            <w:sz w:val="16"/>
                                            <w:szCs w:val="16"/>
                                          </w:rPr>
                                        </w:pPr>
                                        <w:r>
                                          <w:rPr>
                                            <w:rFonts w:ascii="Arial Narrow" w:hAnsi="Arial Narrow"/>
                                            <w:sz w:val="16"/>
                                            <w:szCs w:val="16"/>
                                          </w:rPr>
                                          <w:t>145</w:t>
                                        </w:r>
                                      </w:p>
                                    </w:tc>
                                    <w:tc>
                                      <w:tcPr>
                                        <w:tcW w:w="680" w:type="dxa"/>
                                        <w:hideMark/>
                                      </w:tcPr>
                                      <w:p w14:paraId="723EF024" w14:textId="77777777" w:rsidR="00754380" w:rsidRDefault="00754380">
                                        <w:pPr>
                                          <w:rPr>
                                            <w:rFonts w:ascii="Arial Narrow" w:hAnsi="Arial Narrow"/>
                                            <w:sz w:val="16"/>
                                            <w:szCs w:val="16"/>
                                          </w:rPr>
                                        </w:pPr>
                                        <w:r>
                                          <w:rPr>
                                            <w:rFonts w:ascii="Arial Narrow" w:hAnsi="Arial Narrow"/>
                                            <w:sz w:val="16"/>
                                            <w:szCs w:val="16"/>
                                          </w:rPr>
                                          <w:t>108</w:t>
                                        </w:r>
                                      </w:p>
                                    </w:tc>
                                    <w:tc>
                                      <w:tcPr>
                                        <w:tcW w:w="673" w:type="dxa"/>
                                        <w:hideMark/>
                                      </w:tcPr>
                                      <w:p w14:paraId="738F96C7" w14:textId="77777777" w:rsidR="00754380" w:rsidRDefault="00754380">
                                        <w:pPr>
                                          <w:rPr>
                                            <w:rFonts w:ascii="Arial Narrow" w:hAnsi="Arial Narrow"/>
                                            <w:sz w:val="16"/>
                                            <w:szCs w:val="16"/>
                                          </w:rPr>
                                        </w:pPr>
                                        <w:r>
                                          <w:rPr>
                                            <w:rFonts w:ascii="Arial Narrow" w:hAnsi="Arial Narrow"/>
                                            <w:sz w:val="16"/>
                                            <w:szCs w:val="16"/>
                                          </w:rPr>
                                          <w:t>33</w:t>
                                        </w:r>
                                      </w:p>
                                    </w:tc>
                                    <w:tc>
                                      <w:tcPr>
                                        <w:tcW w:w="661" w:type="dxa"/>
                                        <w:hideMark/>
                                      </w:tcPr>
                                      <w:p w14:paraId="66983A51" w14:textId="77777777" w:rsidR="00754380" w:rsidRDefault="00754380">
                                        <w:pPr>
                                          <w:rPr>
                                            <w:rFonts w:ascii="Arial Narrow" w:hAnsi="Arial Narrow"/>
                                            <w:sz w:val="16"/>
                                            <w:szCs w:val="16"/>
                                          </w:rPr>
                                        </w:pPr>
                                        <w:r>
                                          <w:rPr>
                                            <w:rFonts w:ascii="Arial Narrow" w:hAnsi="Arial Narrow"/>
                                            <w:sz w:val="16"/>
                                            <w:szCs w:val="16"/>
                                          </w:rPr>
                                          <w:t>3</w:t>
                                        </w:r>
                                      </w:p>
                                    </w:tc>
                                    <w:tc>
                                      <w:tcPr>
                                        <w:tcW w:w="651" w:type="dxa"/>
                                        <w:hideMark/>
                                      </w:tcPr>
                                      <w:p w14:paraId="79021029" w14:textId="77777777" w:rsidR="00754380" w:rsidRDefault="00754380">
                                        <w:pPr>
                                          <w:rPr>
                                            <w:rFonts w:ascii="Arial Narrow" w:hAnsi="Arial Narrow"/>
                                            <w:sz w:val="16"/>
                                            <w:szCs w:val="16"/>
                                          </w:rPr>
                                        </w:pPr>
                                        <w:r>
                                          <w:rPr>
                                            <w:rFonts w:ascii="Arial Narrow" w:hAnsi="Arial Narrow"/>
                                            <w:sz w:val="16"/>
                                            <w:szCs w:val="16"/>
                                          </w:rPr>
                                          <w:t>0</w:t>
                                        </w:r>
                                      </w:p>
                                    </w:tc>
                                  </w:tr>
                                </w:tbl>
                                <w:p w14:paraId="40C0B41A" w14:textId="77777777" w:rsidR="00754380" w:rsidRDefault="00754380" w:rsidP="00754380">
                                  <w:pPr>
                                    <w:rPr>
                                      <w:rFonts w:ascii="Arial Narrow" w:hAnsi="Arial Narrow"/>
                                      <w:sz w:val="16"/>
                                      <w:szCs w:val="16"/>
                                      <w:lang w:eastAsia="da-DK" w:bidi="da-DK"/>
                                    </w:rPr>
                                  </w:pPr>
                                </w:p>
                              </w:txbxContent>
                            </v:textbox>
                          </v:shape>
                        </v:group>
                      </v:group>
                      <v:shape id="Text Box 48" o:spid="_x0000_s1050" type="#_x0000_t202" style="position:absolute;left:5607;top:36614;width:51890;height: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" filled="f" stroked="f">
                        <v:textbox inset="0,0,0,0">
                          <w:txbxContent>
                            <w:tbl>
                              <w:tblPr>
                                <w:tblW w:w="7965" w:type="dxa"/>
                                <w:tblBorders>
                                  <w:insideH w:val="single" w:sz="4" w:space="0" w:color="auto"/>
                                </w:tblBorders>
                                <w:tblLayout w:type="fixed"/>
                                <w:tblCellMar>
                                  <w:left w:w="28" w:type="dxa"/>
                                  <w:right w:w="28" w:type="dxa"/>
                                </w:tblCellMar>
                                <w:tblLook w:val="04A0" w:firstRow="1" w:lastRow="0" w:firstColumn="1" w:lastColumn="0" w:noHBand="0" w:noVBand="1"/>
                              </w:tblPr>
                              <w:tblGrid>
                                <w:gridCol w:w="744"/>
                                <w:gridCol w:w="570"/>
                                <w:gridCol w:w="744"/>
                                <w:gridCol w:w="513"/>
                                <w:gridCol w:w="736"/>
                                <w:gridCol w:w="569"/>
                                <w:gridCol w:w="736"/>
                                <w:gridCol w:w="569"/>
                                <w:gridCol w:w="623"/>
                                <w:gridCol w:w="624"/>
                                <w:gridCol w:w="680"/>
                                <w:gridCol w:w="857"/>
                              </w:tblGrid>
                              <w:tr w:rsidR="00754380" w14:paraId="7549B918" w14:textId="77777777">
                                <w:trPr>
                                  <w:cantSplit/>
                                  <w:trHeight w:val="57"/>
                                </w:trPr>
                                <w:tc>
                                  <w:tcPr>
                                    <w:tcW w:w="467" w:type="pct"/>
                                    <w:hideMark/>
                                  </w:tcPr>
                                  <w:p w14:paraId="3BCA2A1A"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0</w:t>
                                    </w:r>
                                  </w:p>
                                </w:tc>
                                <w:tc>
                                  <w:tcPr>
                                    <w:tcW w:w="358" w:type="pct"/>
                                    <w:hideMark/>
                                  </w:tcPr>
                                  <w:p w14:paraId="55BE0D6C"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w:t>
                                    </w:r>
                                  </w:p>
                                </w:tc>
                                <w:tc>
                                  <w:tcPr>
                                    <w:tcW w:w="467" w:type="pct"/>
                                    <w:hideMark/>
                                  </w:tcPr>
                                  <w:p w14:paraId="7715CA3D"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12</w:t>
                                    </w:r>
                                  </w:p>
                                </w:tc>
                                <w:tc>
                                  <w:tcPr>
                                    <w:tcW w:w="322" w:type="pct"/>
                                    <w:hideMark/>
                                  </w:tcPr>
                                  <w:p w14:paraId="19FC767B"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18</w:t>
                                    </w:r>
                                  </w:p>
                                </w:tc>
                                <w:tc>
                                  <w:tcPr>
                                    <w:tcW w:w="462" w:type="pct"/>
                                    <w:hideMark/>
                                  </w:tcPr>
                                  <w:p w14:paraId="055A0AF4"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24</w:t>
                                    </w:r>
                                  </w:p>
                                </w:tc>
                                <w:tc>
                                  <w:tcPr>
                                    <w:tcW w:w="357" w:type="pct"/>
                                    <w:hideMark/>
                                  </w:tcPr>
                                  <w:p w14:paraId="6A62E3F1"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30</w:t>
                                    </w:r>
                                  </w:p>
                                </w:tc>
                                <w:tc>
                                  <w:tcPr>
                                    <w:tcW w:w="462" w:type="pct"/>
                                    <w:hideMark/>
                                  </w:tcPr>
                                  <w:p w14:paraId="6ECF8251"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36</w:t>
                                    </w:r>
                                  </w:p>
                                </w:tc>
                                <w:tc>
                                  <w:tcPr>
                                    <w:tcW w:w="357" w:type="pct"/>
                                    <w:hideMark/>
                                  </w:tcPr>
                                  <w:p w14:paraId="29C7619A"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42</w:t>
                                    </w:r>
                                  </w:p>
                                </w:tc>
                                <w:tc>
                                  <w:tcPr>
                                    <w:tcW w:w="391" w:type="pct"/>
                                    <w:hideMark/>
                                  </w:tcPr>
                                  <w:p w14:paraId="60F8144E"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48</w:t>
                                    </w:r>
                                  </w:p>
                                </w:tc>
                                <w:tc>
                                  <w:tcPr>
                                    <w:tcW w:w="392" w:type="pct"/>
                                    <w:hideMark/>
                                  </w:tcPr>
                                  <w:p w14:paraId="282FD97E"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54</w:t>
                                    </w:r>
                                  </w:p>
                                </w:tc>
                                <w:tc>
                                  <w:tcPr>
                                    <w:tcW w:w="427" w:type="pct"/>
                                    <w:hideMark/>
                                  </w:tcPr>
                                  <w:p w14:paraId="4EB7727E"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60</w:t>
                                    </w:r>
                                  </w:p>
                                </w:tc>
                                <w:tc>
                                  <w:tcPr>
                                    <w:tcW w:w="538" w:type="pct"/>
                                    <w:hideMark/>
                                  </w:tcPr>
                                  <w:p w14:paraId="6EB01CB2" w14:textId="77777777" w:rsidR="00754380" w:rsidRDefault="00754380">
                                    <w:pPr>
                                      <w:jc w:val="center"/>
                                      <w:rPr>
                                        <w:rFonts w:ascii="Arial Narrow" w:hAnsi="Arial Narrow"/>
                                        <w:b/>
                                        <w:bCs/>
                                        <w:sz w:val="18"/>
                                        <w:szCs w:val="18"/>
                                        <w:lang w:val="en-US"/>
                                      </w:rPr>
                                    </w:pPr>
                                    <w:r>
                                      <w:rPr>
                                        <w:rFonts w:ascii="Arial Narrow" w:hAnsi="Arial Narrow"/>
                                        <w:b/>
                                        <w:bCs/>
                                        <w:sz w:val="18"/>
                                        <w:szCs w:val="18"/>
                                        <w:lang w:val="en-US"/>
                                      </w:rPr>
                                      <w:t>66</w:t>
                                    </w:r>
                                  </w:p>
                                </w:tc>
                              </w:tr>
                            </w:tbl>
                            <w:p w14:paraId="284EC53B" w14:textId="77777777" w:rsidR="00754380" w:rsidRDefault="00754380" w:rsidP="00754380">
                              <w:pPr>
                                <w:rPr>
                                  <w:rFonts w:ascii="Arial Narrow" w:hAnsi="Arial Narrow"/>
                                  <w:sz w:val="14"/>
                                  <w:szCs w:val="14"/>
                                  <w:lang w:eastAsia="da-DK" w:bidi="da-DK"/>
                                </w:rPr>
                              </w:pPr>
                            </w:p>
                          </w:txbxContent>
                        </v:textbox>
                      </v:shape>
                    </v:group>
                    <v:shape id="Text Box 1" o:spid="_x0000_s1051" type="#_x0000_t202" style="position:absolute;left:7685;top:28394;width:43606;height:6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" filled="f" stroked="f" strokeweight=".5pt">
                      <v:textbox>
                        <w:txbxContent>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gridCol w:w="993"/>
                              <w:gridCol w:w="992"/>
                              <w:gridCol w:w="992"/>
                            </w:tblGrid>
                            <w:tr w:rsidR="00754380" w14:paraId="264F1F94" w14:textId="77777777">
                              <w:tc>
                                <w:tcPr>
                                  <w:tcW w:w="2122" w:type="dxa"/>
                                </w:tcPr>
                                <w:p w14:paraId="70F1377B" w14:textId="77777777" w:rsidR="00754380" w:rsidRDefault="00754380">
                                  <w:pPr>
                                    <w:rPr>
                                      <w:rFonts w:ascii="Arial Narrow" w:hAnsi="Arial Narrow"/>
                                      <w:sz w:val="16"/>
                                      <w:szCs w:val="16"/>
                                    </w:rPr>
                                  </w:pPr>
                                </w:p>
                              </w:tc>
                              <w:tc>
                                <w:tcPr>
                                  <w:tcW w:w="1275" w:type="dxa"/>
                                  <w:hideMark/>
                                </w:tcPr>
                                <w:p w14:paraId="70EA5BB9" w14:textId="77777777" w:rsidR="00754380" w:rsidRDefault="00754380">
                                  <w:pPr>
                                    <w:jc w:val="center"/>
                                    <w:rPr>
                                      <w:rFonts w:ascii="Arial Narrow" w:hAnsi="Arial Narrow"/>
                                      <w:sz w:val="16"/>
                                      <w:szCs w:val="16"/>
                                    </w:rPr>
                                  </w:pPr>
                                  <w:r>
                                    <w:rPr>
                                      <w:rFonts w:ascii="Arial Narrow" w:hAnsi="Arial Narrow"/>
                                      <w:sz w:val="16"/>
                                      <w:szCs w:val="16"/>
                                    </w:rPr>
                                    <w:t>Median (måneder)</w:t>
                                  </w:r>
                                  <w:r>
                                    <w:rPr>
                                      <w:rFonts w:ascii="Arial Narrow" w:hAnsi="Arial Narrow"/>
                                      <w:sz w:val="16"/>
                                      <w:szCs w:val="16"/>
                                    </w:rPr>
                                    <w:br/>
                                    <w:t>(95 % CI)</w:t>
                                  </w:r>
                                </w:p>
                              </w:tc>
                              <w:tc>
                                <w:tcPr>
                                  <w:tcW w:w="993" w:type="dxa"/>
                                  <w:hideMark/>
                                </w:tcPr>
                                <w:p w14:paraId="69CDB3BA" w14:textId="77777777" w:rsidR="00754380" w:rsidRDefault="00754380">
                                  <w:pPr>
                                    <w:jc w:val="center"/>
                                    <w:rPr>
                                      <w:rFonts w:ascii="Arial Narrow" w:hAnsi="Arial Narrow"/>
                                      <w:sz w:val="16"/>
                                      <w:szCs w:val="16"/>
                                    </w:rPr>
                                  </w:pPr>
                                  <w:r>
                                    <w:rPr>
                                      <w:rFonts w:ascii="Arial Narrow" w:hAnsi="Arial Narrow"/>
                                      <w:sz w:val="16"/>
                                      <w:szCs w:val="16"/>
                                    </w:rPr>
                                    <w:t>OS-rate ved 24 måneder</w:t>
                                  </w:r>
                                </w:p>
                              </w:tc>
                              <w:tc>
                                <w:tcPr>
                                  <w:tcW w:w="992" w:type="dxa"/>
                                  <w:hideMark/>
                                </w:tcPr>
                                <w:p w14:paraId="1374D997" w14:textId="77777777" w:rsidR="00754380" w:rsidRDefault="00754380">
                                  <w:pPr>
                                    <w:jc w:val="center"/>
                                    <w:rPr>
                                      <w:rFonts w:ascii="Arial Narrow" w:hAnsi="Arial Narrow"/>
                                      <w:sz w:val="16"/>
                                      <w:szCs w:val="16"/>
                                    </w:rPr>
                                  </w:pPr>
                                  <w:r>
                                    <w:rPr>
                                      <w:rFonts w:ascii="Arial Narrow" w:hAnsi="Arial Narrow"/>
                                      <w:sz w:val="16"/>
                                      <w:szCs w:val="16"/>
                                    </w:rPr>
                                    <w:t>OS-rate ved 36 måneder</w:t>
                                  </w:r>
                                </w:p>
                              </w:tc>
                              <w:tc>
                                <w:tcPr>
                                  <w:tcW w:w="992" w:type="dxa"/>
                                  <w:hideMark/>
                                </w:tcPr>
                                <w:p w14:paraId="04CC225E" w14:textId="77777777" w:rsidR="00754380" w:rsidRDefault="00754380">
                                  <w:pPr>
                                    <w:jc w:val="center"/>
                                    <w:rPr>
                                      <w:rFonts w:ascii="Arial Narrow" w:hAnsi="Arial Narrow"/>
                                      <w:sz w:val="16"/>
                                      <w:szCs w:val="16"/>
                                    </w:rPr>
                                  </w:pPr>
                                  <w:r>
                                    <w:rPr>
                                      <w:rFonts w:ascii="Arial Narrow" w:hAnsi="Arial Narrow"/>
                                      <w:sz w:val="16"/>
                                      <w:szCs w:val="16"/>
                                    </w:rPr>
                                    <w:t>HR</w:t>
                                  </w:r>
                                  <w:r>
                                    <w:rPr>
                                      <w:rFonts w:ascii="Arial Narrow" w:hAnsi="Arial Narrow"/>
                                      <w:sz w:val="16"/>
                                      <w:szCs w:val="16"/>
                                    </w:rPr>
                                    <w:br/>
                                    <w:t>(95 % CI)</w:t>
                                  </w:r>
                                </w:p>
                              </w:tc>
                            </w:tr>
                            <w:tr w:rsidR="00754380" w14:paraId="423EFA88" w14:textId="77777777">
                              <w:tc>
                                <w:tcPr>
                                  <w:tcW w:w="2122" w:type="dxa"/>
                                  <w:hideMark/>
                                </w:tcPr>
                                <w:p w14:paraId="447B49C8" w14:textId="77777777" w:rsidR="00754380" w:rsidRDefault="00754380">
                                  <w:pPr>
                                    <w:rPr>
                                      <w:rFonts w:ascii="Arial Narrow" w:hAnsi="Arial Narrow"/>
                                      <w:sz w:val="16"/>
                                      <w:szCs w:val="16"/>
                                    </w:rPr>
                                  </w:pPr>
                                  <w:r>
                                    <w:rPr>
                                      <w:rFonts w:ascii="Arial Narrow" w:hAnsi="Arial Narrow"/>
                                      <w:sz w:val="16"/>
                                      <w:szCs w:val="16"/>
                                    </w:rPr>
                                    <w:t>Levantinib+ Pembrolizumab</w:t>
                                  </w:r>
                                </w:p>
                              </w:tc>
                              <w:tc>
                                <w:tcPr>
                                  <w:tcW w:w="1275" w:type="dxa"/>
                                  <w:hideMark/>
                                </w:tcPr>
                                <w:p w14:paraId="48CA4F67" w14:textId="77777777" w:rsidR="00754380" w:rsidRDefault="00754380">
                                  <w:pPr>
                                    <w:jc w:val="center"/>
                                    <w:rPr>
                                      <w:rFonts w:ascii="Arial Narrow" w:hAnsi="Arial Narrow"/>
                                      <w:sz w:val="16"/>
                                      <w:szCs w:val="16"/>
                                    </w:rPr>
                                  </w:pPr>
                                  <w:r>
                                    <w:rPr>
                                      <w:rFonts w:ascii="Arial Narrow" w:hAnsi="Arial Narrow"/>
                                      <w:sz w:val="16"/>
                                      <w:szCs w:val="16"/>
                                    </w:rPr>
                                    <w:t>53,7 (48,7; NE)</w:t>
                                  </w:r>
                                </w:p>
                              </w:tc>
                              <w:tc>
                                <w:tcPr>
                                  <w:tcW w:w="993" w:type="dxa"/>
                                  <w:hideMark/>
                                </w:tcPr>
                                <w:p w14:paraId="145502C7" w14:textId="77777777" w:rsidR="00754380" w:rsidRDefault="00754380">
                                  <w:pPr>
                                    <w:jc w:val="center"/>
                                    <w:rPr>
                                      <w:rFonts w:ascii="Arial Narrow" w:hAnsi="Arial Narrow"/>
                                      <w:sz w:val="16"/>
                                      <w:szCs w:val="16"/>
                                    </w:rPr>
                                  </w:pPr>
                                  <w:r>
                                    <w:rPr>
                                      <w:rFonts w:ascii="Arial Narrow" w:hAnsi="Arial Narrow"/>
                                      <w:sz w:val="16"/>
                                      <w:szCs w:val="16"/>
                                    </w:rPr>
                                    <w:t>80 %</w:t>
                                  </w:r>
                                </w:p>
                              </w:tc>
                              <w:tc>
                                <w:tcPr>
                                  <w:tcW w:w="992" w:type="dxa"/>
                                  <w:hideMark/>
                                </w:tcPr>
                                <w:p w14:paraId="1C585666" w14:textId="77777777" w:rsidR="00754380" w:rsidRDefault="00754380">
                                  <w:pPr>
                                    <w:jc w:val="center"/>
                                    <w:rPr>
                                      <w:rFonts w:ascii="Arial Narrow" w:hAnsi="Arial Narrow"/>
                                      <w:sz w:val="16"/>
                                      <w:szCs w:val="16"/>
                                    </w:rPr>
                                  </w:pPr>
                                  <w:r>
                                    <w:rPr>
                                      <w:rFonts w:ascii="Arial Narrow" w:hAnsi="Arial Narrow"/>
                                      <w:sz w:val="16"/>
                                      <w:szCs w:val="16"/>
                                    </w:rPr>
                                    <w:t>66 %</w:t>
                                  </w:r>
                                </w:p>
                              </w:tc>
                              <w:tc>
                                <w:tcPr>
                                  <w:tcW w:w="992" w:type="dxa"/>
                                  <w:hideMark/>
                                </w:tcPr>
                                <w:p w14:paraId="03F75330" w14:textId="77777777" w:rsidR="00754380" w:rsidRDefault="00754380">
                                  <w:pPr>
                                    <w:jc w:val="center"/>
                                    <w:rPr>
                                      <w:rFonts w:ascii="Arial Narrow" w:hAnsi="Arial Narrow"/>
                                      <w:sz w:val="16"/>
                                      <w:szCs w:val="16"/>
                                    </w:rPr>
                                  </w:pPr>
                                  <w:r>
                                    <w:rPr>
                                      <w:rFonts w:ascii="Arial Narrow" w:hAnsi="Arial Narrow"/>
                                      <w:sz w:val="16"/>
                                      <w:szCs w:val="16"/>
                                    </w:rPr>
                                    <w:t>0,79</w:t>
                                  </w:r>
                                </w:p>
                              </w:tc>
                            </w:tr>
                            <w:tr w:rsidR="00754380" w14:paraId="7B6D2E69" w14:textId="77777777">
                              <w:tc>
                                <w:tcPr>
                                  <w:tcW w:w="2122" w:type="dxa"/>
                                  <w:hideMark/>
                                </w:tcPr>
                                <w:p w14:paraId="051DFFB0" w14:textId="77777777" w:rsidR="00754380" w:rsidRDefault="00754380">
                                  <w:pPr>
                                    <w:rPr>
                                      <w:rFonts w:ascii="Arial Narrow" w:hAnsi="Arial Narrow"/>
                                      <w:sz w:val="16"/>
                                      <w:szCs w:val="16"/>
                                    </w:rPr>
                                  </w:pPr>
                                  <w:r>
                                    <w:rPr>
                                      <w:rFonts w:ascii="Arial Narrow" w:hAnsi="Arial Narrow"/>
                                      <w:sz w:val="16"/>
                                      <w:szCs w:val="16"/>
                                    </w:rPr>
                                    <w:t>Sunitinib</w:t>
                                  </w:r>
                                </w:p>
                              </w:tc>
                              <w:tc>
                                <w:tcPr>
                                  <w:tcW w:w="1275" w:type="dxa"/>
                                  <w:hideMark/>
                                </w:tcPr>
                                <w:p w14:paraId="6AE6B2F7" w14:textId="77777777" w:rsidR="00754380" w:rsidRDefault="00754380">
                                  <w:pPr>
                                    <w:jc w:val="center"/>
                                    <w:rPr>
                                      <w:rFonts w:ascii="Arial Narrow" w:hAnsi="Arial Narrow"/>
                                      <w:sz w:val="16"/>
                                      <w:szCs w:val="16"/>
                                    </w:rPr>
                                  </w:pPr>
                                  <w:r>
                                    <w:rPr>
                                      <w:rFonts w:ascii="Arial Narrow" w:hAnsi="Arial Narrow"/>
                                      <w:sz w:val="16"/>
                                      <w:szCs w:val="16"/>
                                    </w:rPr>
                                    <w:t>54,3 (40,9; NE)</w:t>
                                  </w:r>
                                </w:p>
                              </w:tc>
                              <w:tc>
                                <w:tcPr>
                                  <w:tcW w:w="993" w:type="dxa"/>
                                  <w:hideMark/>
                                </w:tcPr>
                                <w:p w14:paraId="2F6C9821" w14:textId="77777777" w:rsidR="00754380" w:rsidRDefault="00754380">
                                  <w:pPr>
                                    <w:jc w:val="center"/>
                                    <w:rPr>
                                      <w:rFonts w:ascii="Arial Narrow" w:hAnsi="Arial Narrow"/>
                                      <w:sz w:val="16"/>
                                      <w:szCs w:val="16"/>
                                    </w:rPr>
                                  </w:pPr>
                                  <w:r>
                                    <w:rPr>
                                      <w:rFonts w:ascii="Arial Narrow" w:hAnsi="Arial Narrow"/>
                                      <w:sz w:val="16"/>
                                      <w:szCs w:val="16"/>
                                    </w:rPr>
                                    <w:t>70 %</w:t>
                                  </w:r>
                                </w:p>
                              </w:tc>
                              <w:tc>
                                <w:tcPr>
                                  <w:tcW w:w="992" w:type="dxa"/>
                                  <w:hideMark/>
                                </w:tcPr>
                                <w:p w14:paraId="74150121" w14:textId="77777777" w:rsidR="00754380" w:rsidRDefault="00754380">
                                  <w:pPr>
                                    <w:jc w:val="center"/>
                                    <w:rPr>
                                      <w:rFonts w:ascii="Arial Narrow" w:hAnsi="Arial Narrow"/>
                                      <w:sz w:val="16"/>
                                      <w:szCs w:val="16"/>
                                    </w:rPr>
                                  </w:pPr>
                                  <w:r>
                                    <w:rPr>
                                      <w:rFonts w:ascii="Arial Narrow" w:hAnsi="Arial Narrow"/>
                                      <w:sz w:val="16"/>
                                      <w:szCs w:val="16"/>
                                    </w:rPr>
                                    <w:t>60 %</w:t>
                                  </w:r>
                                </w:p>
                              </w:tc>
                              <w:tc>
                                <w:tcPr>
                                  <w:tcW w:w="992" w:type="dxa"/>
                                  <w:hideMark/>
                                </w:tcPr>
                                <w:p w14:paraId="64D93257" w14:textId="77777777" w:rsidR="00754380" w:rsidRDefault="00754380">
                                  <w:pPr>
                                    <w:jc w:val="center"/>
                                    <w:rPr>
                                      <w:rFonts w:ascii="Arial Narrow" w:hAnsi="Arial Narrow"/>
                                      <w:sz w:val="16"/>
                                      <w:szCs w:val="16"/>
                                    </w:rPr>
                                  </w:pPr>
                                  <w:r>
                                    <w:rPr>
                                      <w:rFonts w:ascii="Arial Narrow" w:hAnsi="Arial Narrow"/>
                                      <w:sz w:val="16"/>
                                      <w:szCs w:val="16"/>
                                    </w:rPr>
                                    <w:t>(0,63; 0,99)</w:t>
                                  </w:r>
                                </w:p>
                              </w:tc>
                            </w:tr>
                          </w:tbl>
                          <w:p w14:paraId="269A672F" w14:textId="77777777" w:rsidR="00754380" w:rsidRDefault="00754380" w:rsidP="00754380">
                            <w:pPr>
                              <w:rPr>
                                <w:sz w:val="22"/>
                                <w:lang w:eastAsia="da-DK" w:bidi="da-DK"/>
                              </w:rPr>
                            </w:pPr>
                          </w:p>
                        </w:txbxContent>
                      </v:textbox>
                    </v:shape>
                  </v:group>
                </v:group>
              </v:group>
            </w:pict>
          </mc:Fallback>
        </mc:AlternateContent>
      </w:r>
      <w:bookmarkStart w:id="7" w:name="_Hlk60759820"/>
    </w:p>
    <w:p w14:paraId="1D0424E9" w14:textId="01CD86CB" w:rsidR="00754380" w:rsidRPr="00754380" w:rsidRDefault="00754380" w:rsidP="00754380">
      <w:pPr>
        <w:tabs>
          <w:tab w:val="left" w:pos="851"/>
        </w:tabs>
        <w:ind w:left="851"/>
        <w:rPr>
          <w:sz w:val="24"/>
          <w:szCs w:val="24"/>
        </w:rPr>
      </w:pPr>
      <w:r w:rsidRPr="00754380">
        <w:rPr>
          <w:noProof/>
          <w:sz w:val="24"/>
          <w:szCs w:val="24"/>
          <w:lang w:bidi="da-DK"/>
        </w:rPr>
        <w:drawing>
          <wp:anchor distT="0" distB="0" distL="114300" distR="114300" simplePos="0" relativeHeight="251662336" behindDoc="0" locked="0" layoutInCell="1" allowOverlap="1" wp14:anchorId="1FA33693" wp14:editId="0D8FDFCC">
            <wp:simplePos x="0" y="0"/>
            <wp:positionH relativeFrom="column">
              <wp:posOffset>0</wp:posOffset>
            </wp:positionH>
            <wp:positionV relativeFrom="paragraph">
              <wp:posOffset>168275</wp:posOffset>
            </wp:positionV>
            <wp:extent cx="5687060" cy="4832350"/>
            <wp:effectExtent l="0" t="0" r="8890" b="6350"/>
            <wp:wrapSquare wrapText="bothSides"/>
            <wp:docPr id="668811259" name="Billede 11" descr="Et billede, der indeholder linje/række, diagram, Kurve, skibakk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11259" name="Billede 11" descr="Et billede, der indeholder linje/række, diagram, Kurve, skibakke&#10;&#10;AI-genereret indhold kan være ukorrek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7060" cy="4832350"/>
                    </a:xfrm>
                    <a:prstGeom prst="rect">
                      <a:avLst/>
                    </a:prstGeom>
                    <a:noFill/>
                  </pic:spPr>
                </pic:pic>
              </a:graphicData>
            </a:graphic>
            <wp14:sizeRelH relativeFrom="margin">
              <wp14:pctWidth>0</wp14:pctWidth>
            </wp14:sizeRelH>
            <wp14:sizeRelV relativeFrom="margin">
              <wp14:pctHeight>0</wp14:pctHeight>
            </wp14:sizeRelV>
          </wp:anchor>
        </w:drawing>
      </w:r>
    </w:p>
    <w:p w14:paraId="4308BEC9" w14:textId="77777777" w:rsidR="00754380" w:rsidRPr="00754380" w:rsidRDefault="00754380" w:rsidP="00754380">
      <w:pPr>
        <w:ind w:left="284"/>
        <w:rPr>
          <w:sz w:val="18"/>
          <w:szCs w:val="18"/>
        </w:rPr>
      </w:pPr>
      <w:r w:rsidRPr="00754380">
        <w:rPr>
          <w:sz w:val="18"/>
          <w:szCs w:val="18"/>
        </w:rPr>
        <w:t>NE = kan ikke estimeres.</w:t>
      </w:r>
    </w:p>
    <w:p w14:paraId="418BEB14" w14:textId="77777777" w:rsidR="00754380" w:rsidRPr="00754380" w:rsidRDefault="00754380" w:rsidP="00754380">
      <w:pPr>
        <w:ind w:left="284"/>
        <w:rPr>
          <w:sz w:val="18"/>
          <w:szCs w:val="18"/>
        </w:rPr>
      </w:pPr>
      <w:r w:rsidRPr="00754380">
        <w:rPr>
          <w:sz w:val="18"/>
          <w:szCs w:val="18"/>
        </w:rPr>
        <w:t>DCO: 31. juli 2022</w:t>
      </w:r>
    </w:p>
    <w:p w14:paraId="2FC631BD" w14:textId="77777777" w:rsidR="00754380" w:rsidRPr="00754380" w:rsidRDefault="00754380" w:rsidP="00754380">
      <w:pPr>
        <w:ind w:left="284"/>
        <w:rPr>
          <w:sz w:val="18"/>
          <w:szCs w:val="18"/>
        </w:rPr>
      </w:pPr>
      <w:r w:rsidRPr="00754380">
        <w:rPr>
          <w:sz w:val="18"/>
          <w:szCs w:val="18"/>
        </w:rPr>
        <w:t>*Baseret på den endelige OS-analyse specificeret i protokollen.</w:t>
      </w:r>
    </w:p>
    <w:bookmarkEnd w:id="7"/>
    <w:p w14:paraId="616EE079" w14:textId="77777777" w:rsidR="00754380" w:rsidRPr="00754380" w:rsidRDefault="00754380" w:rsidP="00754380">
      <w:pPr>
        <w:tabs>
          <w:tab w:val="left" w:pos="851"/>
        </w:tabs>
        <w:ind w:left="851"/>
        <w:rPr>
          <w:sz w:val="24"/>
          <w:szCs w:val="24"/>
        </w:rPr>
      </w:pPr>
    </w:p>
    <w:p w14:paraId="13307FC7" w14:textId="77777777" w:rsidR="00754380" w:rsidRPr="00754380" w:rsidRDefault="00754380" w:rsidP="00754380">
      <w:pPr>
        <w:tabs>
          <w:tab w:val="left" w:pos="851"/>
        </w:tabs>
        <w:ind w:left="851"/>
        <w:rPr>
          <w:sz w:val="24"/>
          <w:szCs w:val="24"/>
        </w:rPr>
      </w:pPr>
      <w:r w:rsidRPr="00754380">
        <w:rPr>
          <w:sz w:val="24"/>
          <w:szCs w:val="24"/>
        </w:rPr>
        <w:t>CLEAR-studiet blev ikke anvendt til at evaluere virkningen af individuelle undergrupper. Tabel 6 opsummerer målene for virkning efter MSKCC-prognosegruppe baseret på den endelige OS-analyse på medianopfølgningstidspunktet efter 49,4 måneder.</w:t>
      </w:r>
    </w:p>
    <w:p w14:paraId="2D4F4465" w14:textId="77777777" w:rsidR="00754380" w:rsidRDefault="00754380" w:rsidP="009260DE">
      <w:pPr>
        <w:tabs>
          <w:tab w:val="left" w:pos="851"/>
        </w:tabs>
        <w:ind w:left="851"/>
        <w:rPr>
          <w:sz w:val="24"/>
          <w:szCs w:val="24"/>
        </w:rPr>
      </w:pPr>
    </w:p>
    <w:p w14:paraId="77D2831B" w14:textId="77777777" w:rsidR="00754380" w:rsidRDefault="00754380" w:rsidP="009260DE">
      <w:pPr>
        <w:tabs>
          <w:tab w:val="left" w:pos="851"/>
        </w:tabs>
        <w:ind w:left="851"/>
        <w:rPr>
          <w:sz w:val="24"/>
          <w:szCs w:val="24"/>
        </w:rPr>
      </w:pPr>
    </w:p>
    <w:tbl>
      <w:tblPr>
        <w:tblW w:w="9060" w:type="dxa"/>
        <w:tblInd w:w="-5" w:type="dxa"/>
        <w:tblBorders>
          <w:top w:val="single" w:sz="4" w:space="0" w:color="auto"/>
          <w:left w:val="single" w:sz="8"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5"/>
        <w:gridCol w:w="1452"/>
        <w:gridCol w:w="1310"/>
        <w:gridCol w:w="1310"/>
        <w:gridCol w:w="1311"/>
        <w:gridCol w:w="1982"/>
      </w:tblGrid>
      <w:tr w:rsidR="00754380" w:rsidRPr="00754380" w14:paraId="784C8626" w14:textId="77777777" w:rsidTr="00754380">
        <w:trPr>
          <w:cantSplit/>
          <w:trHeight w:val="397"/>
          <w:tblHeader/>
        </w:trPr>
        <w:tc>
          <w:tcPr>
            <w:tcW w:w="9067" w:type="dxa"/>
            <w:gridSpan w:val="6"/>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7EB17117" w14:textId="77777777" w:rsidR="00754380" w:rsidRPr="00754380" w:rsidRDefault="00754380" w:rsidP="00754380">
            <w:pPr>
              <w:keepNext/>
              <w:keepLines/>
              <w:tabs>
                <w:tab w:val="left" w:pos="1304"/>
              </w:tabs>
              <w:autoSpaceDE w:val="0"/>
              <w:autoSpaceDN w:val="0"/>
              <w:ind w:left="1134" w:hanging="1134"/>
              <w:rPr>
                <w:rFonts w:eastAsia="Yu Mincho"/>
                <w:sz w:val="22"/>
                <w:szCs w:val="22"/>
                <w:lang w:eastAsia="ja-JP"/>
              </w:rPr>
            </w:pPr>
            <w:r w:rsidRPr="00754380">
              <w:rPr>
                <w:rFonts w:eastAsia="Yu Mincho"/>
                <w:b/>
                <w:bCs/>
                <w:sz w:val="22"/>
                <w:szCs w:val="22"/>
                <w:lang w:eastAsia="ja-JP"/>
              </w:rPr>
              <w:lastRenderedPageBreak/>
              <w:t>Tabel 6</w:t>
            </w:r>
            <w:r w:rsidRPr="00754380">
              <w:rPr>
                <w:rFonts w:eastAsia="Yu Mincho"/>
                <w:b/>
                <w:bCs/>
                <w:sz w:val="22"/>
                <w:szCs w:val="22"/>
                <w:lang w:eastAsia="ja-JP"/>
              </w:rPr>
              <w:tab/>
              <w:t>Virkningsresultater i CLEAR efter MSKCC-prognosegruppe</w:t>
            </w:r>
          </w:p>
        </w:tc>
      </w:tr>
      <w:tr w:rsidR="00754380" w:rsidRPr="00754380" w14:paraId="592137BB" w14:textId="77777777" w:rsidTr="00754380">
        <w:trPr>
          <w:cantSplit/>
          <w:trHeight w:val="820"/>
          <w:tblHeader/>
        </w:trPr>
        <w:tc>
          <w:tcPr>
            <w:tcW w:w="169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2AC35751" w14:textId="77777777" w:rsidR="00754380" w:rsidRPr="00754380" w:rsidRDefault="00754380" w:rsidP="00754380">
            <w:pPr>
              <w:tabs>
                <w:tab w:val="left" w:pos="567"/>
              </w:tabs>
              <w:rPr>
                <w:rFonts w:eastAsia="Yu Mincho"/>
                <w:sz w:val="22"/>
                <w:szCs w:val="22"/>
                <w:lang w:eastAsia="ja-JP"/>
              </w:rPr>
            </w:pPr>
          </w:p>
        </w:tc>
        <w:tc>
          <w:tcPr>
            <w:tcW w:w="276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F98D7A" w14:textId="77777777" w:rsidR="00754380" w:rsidRPr="00754380" w:rsidRDefault="00754380" w:rsidP="00754380">
            <w:pPr>
              <w:keepNext/>
              <w:keepLines/>
              <w:tabs>
                <w:tab w:val="left" w:pos="567"/>
              </w:tabs>
              <w:jc w:val="center"/>
              <w:rPr>
                <w:rFonts w:eastAsia="SimSun"/>
                <w:b/>
                <w:bCs/>
                <w:sz w:val="20"/>
                <w:lang w:val="en-US"/>
              </w:rPr>
            </w:pPr>
            <w:r w:rsidRPr="00754380">
              <w:rPr>
                <w:rFonts w:eastAsia="SimSun"/>
                <w:b/>
                <w:bCs/>
                <w:sz w:val="20"/>
                <w:lang w:val="en-US"/>
              </w:rPr>
              <w:t>Lenvatinib + pembrolizumab (N = 355)</w:t>
            </w:r>
          </w:p>
        </w:tc>
        <w:tc>
          <w:tcPr>
            <w:tcW w:w="262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B54CFF" w14:textId="77777777" w:rsidR="00754380" w:rsidRPr="00754380" w:rsidRDefault="00754380" w:rsidP="00754380">
            <w:pPr>
              <w:keepNext/>
              <w:keepLines/>
              <w:tabs>
                <w:tab w:val="left" w:pos="567"/>
              </w:tabs>
              <w:jc w:val="center"/>
              <w:rPr>
                <w:rFonts w:eastAsia="SimSun"/>
                <w:b/>
                <w:bCs/>
                <w:sz w:val="20"/>
                <w:lang w:val="en-US"/>
              </w:rPr>
            </w:pPr>
            <w:r w:rsidRPr="00754380">
              <w:rPr>
                <w:rFonts w:eastAsia="SimSun"/>
                <w:b/>
                <w:bCs/>
                <w:sz w:val="20"/>
                <w:lang w:val="en-US"/>
              </w:rPr>
              <w:t>Sunitinib (N = 357)</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857BE01" w14:textId="77777777" w:rsidR="00754380" w:rsidRPr="00754380" w:rsidRDefault="00754380" w:rsidP="00754380">
            <w:pPr>
              <w:keepNext/>
              <w:keepLines/>
              <w:tabs>
                <w:tab w:val="left" w:pos="567"/>
              </w:tabs>
              <w:jc w:val="center"/>
              <w:rPr>
                <w:rFonts w:eastAsia="SimSun"/>
                <w:b/>
                <w:bCs/>
                <w:sz w:val="20"/>
                <w:lang w:val="en-US"/>
              </w:rPr>
            </w:pPr>
            <w:r w:rsidRPr="00754380">
              <w:rPr>
                <w:rFonts w:eastAsia="SimSun"/>
                <w:b/>
                <w:bCs/>
                <w:sz w:val="20"/>
                <w:lang w:val="en-US"/>
              </w:rPr>
              <w:t xml:space="preserve">Lenvatinib + pembrolizumab </w:t>
            </w:r>
            <w:r w:rsidRPr="00754380">
              <w:rPr>
                <w:rFonts w:eastAsia="SimSun"/>
                <w:b/>
                <w:bCs/>
                <w:i/>
                <w:iCs/>
                <w:sz w:val="20"/>
                <w:lang w:val="en-US"/>
              </w:rPr>
              <w:t>vs.</w:t>
            </w:r>
            <w:r w:rsidRPr="00754380">
              <w:rPr>
                <w:rFonts w:eastAsia="SimSun"/>
                <w:b/>
                <w:bCs/>
                <w:sz w:val="20"/>
                <w:lang w:val="en-US"/>
              </w:rPr>
              <w:t xml:space="preserve"> sunitinib</w:t>
            </w:r>
          </w:p>
        </w:tc>
      </w:tr>
      <w:tr w:rsidR="00754380" w:rsidRPr="00754380" w14:paraId="180939FF" w14:textId="77777777" w:rsidTr="00754380">
        <w:trPr>
          <w:cantSplit/>
          <w:trHeight w:val="290"/>
          <w:tblHeader/>
        </w:trPr>
        <w:tc>
          <w:tcPr>
            <w:tcW w:w="169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6A63D513" w14:textId="77777777" w:rsidR="00754380" w:rsidRPr="00754380" w:rsidRDefault="00754380" w:rsidP="00754380">
            <w:pPr>
              <w:tabs>
                <w:tab w:val="left" w:pos="567"/>
              </w:tabs>
              <w:rPr>
                <w:rFonts w:eastAsia="SimSun"/>
                <w:b/>
                <w:bCs/>
                <w:sz w:val="20"/>
                <w:lang w:val="en-US"/>
              </w:rPr>
            </w:pPr>
          </w:p>
        </w:tc>
        <w:tc>
          <w:tcPr>
            <w:tcW w:w="1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F2396F" w14:textId="77777777" w:rsidR="00754380" w:rsidRPr="00754380" w:rsidRDefault="00754380" w:rsidP="00754380">
            <w:pPr>
              <w:keepNext/>
              <w:keepLines/>
              <w:tabs>
                <w:tab w:val="left" w:pos="567"/>
              </w:tabs>
              <w:jc w:val="center"/>
              <w:rPr>
                <w:rFonts w:eastAsia="SimSun"/>
                <w:b/>
                <w:bCs/>
                <w:color w:val="000000"/>
                <w:sz w:val="20"/>
                <w:lang w:val="en-US"/>
              </w:rPr>
            </w:pPr>
            <w:r w:rsidRPr="00754380">
              <w:rPr>
                <w:rFonts w:eastAsia="SimSun"/>
                <w:b/>
                <w:bCs/>
                <w:color w:val="000000"/>
                <w:sz w:val="20"/>
                <w:lang w:val="en-US"/>
              </w:rPr>
              <w:t>Antal patienter</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9210A4" w14:textId="77777777" w:rsidR="00754380" w:rsidRPr="00754380" w:rsidRDefault="00754380" w:rsidP="00754380">
            <w:pPr>
              <w:keepNext/>
              <w:keepLines/>
              <w:tabs>
                <w:tab w:val="left" w:pos="567"/>
              </w:tabs>
              <w:jc w:val="center"/>
              <w:rPr>
                <w:rFonts w:eastAsia="SimSun"/>
                <w:b/>
                <w:bCs/>
                <w:color w:val="000000"/>
                <w:sz w:val="20"/>
                <w:lang w:val="en-US"/>
              </w:rPr>
            </w:pPr>
            <w:r w:rsidRPr="00754380">
              <w:rPr>
                <w:rFonts w:eastAsia="SimSun"/>
                <w:b/>
                <w:bCs/>
                <w:color w:val="000000"/>
                <w:sz w:val="20"/>
                <w:lang w:val="en-US"/>
              </w:rPr>
              <w:t>Antal hændelser</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956210" w14:textId="77777777" w:rsidR="00754380" w:rsidRPr="00754380" w:rsidRDefault="00754380" w:rsidP="00754380">
            <w:pPr>
              <w:keepNext/>
              <w:keepLines/>
              <w:tabs>
                <w:tab w:val="left" w:pos="567"/>
              </w:tabs>
              <w:jc w:val="center"/>
              <w:rPr>
                <w:rFonts w:eastAsia="SimSun"/>
                <w:b/>
                <w:bCs/>
                <w:color w:val="000000"/>
                <w:sz w:val="20"/>
                <w:lang w:val="en-US"/>
              </w:rPr>
            </w:pPr>
            <w:r w:rsidRPr="00754380">
              <w:rPr>
                <w:rFonts w:eastAsia="SimSun"/>
                <w:b/>
                <w:bCs/>
                <w:color w:val="000000"/>
                <w:sz w:val="20"/>
                <w:lang w:val="en-US"/>
              </w:rPr>
              <w:t>Antal patienter</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DFA44D" w14:textId="77777777" w:rsidR="00754380" w:rsidRPr="00754380" w:rsidRDefault="00754380" w:rsidP="00754380">
            <w:pPr>
              <w:keepNext/>
              <w:keepLines/>
              <w:tabs>
                <w:tab w:val="left" w:pos="567"/>
              </w:tabs>
              <w:jc w:val="center"/>
              <w:rPr>
                <w:rFonts w:eastAsia="SimSun"/>
                <w:b/>
                <w:bCs/>
                <w:color w:val="000000"/>
                <w:sz w:val="20"/>
                <w:lang w:val="en-US"/>
              </w:rPr>
            </w:pPr>
            <w:r w:rsidRPr="00754380">
              <w:rPr>
                <w:rFonts w:eastAsia="SimSun"/>
                <w:b/>
                <w:bCs/>
                <w:color w:val="000000"/>
                <w:sz w:val="20"/>
                <w:lang w:val="en-US"/>
              </w:rPr>
              <w:t>Antal hændelser</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AAF096C" w14:textId="77777777" w:rsidR="00754380" w:rsidRPr="00754380" w:rsidRDefault="00754380" w:rsidP="00754380">
            <w:pPr>
              <w:tabs>
                <w:tab w:val="left" w:pos="567"/>
              </w:tabs>
              <w:rPr>
                <w:rFonts w:eastAsia="SimSun"/>
                <w:b/>
                <w:bCs/>
                <w:color w:val="000000"/>
                <w:sz w:val="20"/>
                <w:lang w:val="en-US"/>
              </w:rPr>
            </w:pPr>
          </w:p>
        </w:tc>
      </w:tr>
      <w:tr w:rsidR="00754380" w:rsidRPr="00754380" w14:paraId="5D1FA3A1" w14:textId="77777777" w:rsidTr="00754380">
        <w:trPr>
          <w:cantSplit/>
          <w:trHeight w:val="290"/>
        </w:trPr>
        <w:tc>
          <w:tcPr>
            <w:tcW w:w="7083" w:type="dxa"/>
            <w:gridSpan w:val="5"/>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3502A33C" w14:textId="77777777" w:rsidR="00754380" w:rsidRPr="00754380" w:rsidRDefault="00754380" w:rsidP="00754380">
            <w:pPr>
              <w:keepNext/>
              <w:keepLines/>
              <w:tabs>
                <w:tab w:val="left" w:pos="567"/>
              </w:tabs>
              <w:rPr>
                <w:rFonts w:eastAsia="Yu Mincho"/>
                <w:b/>
                <w:bCs/>
                <w:color w:val="000000"/>
                <w:sz w:val="20"/>
              </w:rPr>
            </w:pPr>
            <w:r w:rsidRPr="00754380">
              <w:rPr>
                <w:rFonts w:eastAsia="SimSun"/>
                <w:b/>
                <w:bCs/>
                <w:color w:val="000000"/>
                <w:sz w:val="20"/>
              </w:rPr>
              <w:t>Progressionsfri overlevelse (PFS) iht. IRC</w:t>
            </w:r>
            <w:r w:rsidRPr="00754380">
              <w:rPr>
                <w:rFonts w:eastAsia="SimSun"/>
                <w:b/>
                <w:bCs/>
                <w:color w:val="000000"/>
                <w:sz w:val="20"/>
                <w:vertAlign w:val="superscript"/>
              </w:rPr>
              <w:t>a</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13D0618" w14:textId="77777777" w:rsidR="00754380" w:rsidRPr="00754380" w:rsidRDefault="00754380" w:rsidP="00754380">
            <w:pPr>
              <w:keepNext/>
              <w:keepLines/>
              <w:tabs>
                <w:tab w:val="left" w:pos="567"/>
              </w:tabs>
              <w:rPr>
                <w:rFonts w:eastAsia="SimSun"/>
                <w:b/>
                <w:bCs/>
                <w:color w:val="000000"/>
                <w:sz w:val="20"/>
                <w:lang w:val="en-US"/>
              </w:rPr>
            </w:pPr>
            <w:r w:rsidRPr="00754380">
              <w:rPr>
                <w:rFonts w:eastAsia="SimSun"/>
                <w:b/>
                <w:bCs/>
                <w:color w:val="000000"/>
                <w:sz w:val="20"/>
                <w:lang w:val="en-US"/>
              </w:rPr>
              <w:t>PFS HR (95 % CI)</w:t>
            </w:r>
          </w:p>
        </w:tc>
      </w:tr>
      <w:tr w:rsidR="00754380" w:rsidRPr="00754380" w14:paraId="74172BFB" w14:textId="77777777" w:rsidTr="00754380">
        <w:trPr>
          <w:cantSplit/>
          <w:trHeight w:val="290"/>
        </w:trPr>
        <w:tc>
          <w:tcPr>
            <w:tcW w:w="169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21D53A52" w14:textId="77777777" w:rsidR="00754380" w:rsidRPr="00754380" w:rsidRDefault="00754380" w:rsidP="00754380">
            <w:pPr>
              <w:keepNext/>
              <w:keepLines/>
              <w:tabs>
                <w:tab w:val="left" w:pos="567"/>
              </w:tabs>
              <w:rPr>
                <w:rFonts w:eastAsia="SimSun"/>
                <w:color w:val="000000"/>
                <w:sz w:val="20"/>
                <w:lang w:val="en-US"/>
              </w:rPr>
            </w:pPr>
            <w:r w:rsidRPr="00754380">
              <w:rPr>
                <w:rFonts w:eastAsia="SimSun"/>
                <w:color w:val="000000"/>
                <w:sz w:val="20"/>
                <w:lang w:val="en-US"/>
              </w:rPr>
              <w:t>Gunstig</w:t>
            </w:r>
          </w:p>
        </w:tc>
        <w:tc>
          <w:tcPr>
            <w:tcW w:w="1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2B25AC"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96</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50EEB4"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56</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E26A93"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97</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1F548E"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65</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AFBAC8C" w14:textId="77777777" w:rsidR="00754380" w:rsidRPr="00754380" w:rsidRDefault="00754380" w:rsidP="00754380">
            <w:pPr>
              <w:keepNext/>
              <w:keepLines/>
              <w:tabs>
                <w:tab w:val="left" w:pos="567"/>
              </w:tabs>
              <w:rPr>
                <w:rFonts w:eastAsia="SimSun"/>
                <w:color w:val="000000"/>
                <w:sz w:val="20"/>
                <w:lang w:val="en-US"/>
              </w:rPr>
            </w:pPr>
            <w:r w:rsidRPr="00754380">
              <w:rPr>
                <w:rFonts w:eastAsia="SimSun"/>
                <w:color w:val="000000"/>
                <w:sz w:val="20"/>
                <w:lang w:val="en-US"/>
              </w:rPr>
              <w:t xml:space="preserve">0,46 (0,32; 0,67) </w:t>
            </w:r>
          </w:p>
        </w:tc>
      </w:tr>
      <w:tr w:rsidR="00754380" w:rsidRPr="00754380" w14:paraId="6A400CC4" w14:textId="77777777" w:rsidTr="00754380">
        <w:trPr>
          <w:cantSplit/>
          <w:trHeight w:val="290"/>
        </w:trPr>
        <w:tc>
          <w:tcPr>
            <w:tcW w:w="169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37FF3412" w14:textId="77777777" w:rsidR="00754380" w:rsidRPr="00754380" w:rsidRDefault="00754380" w:rsidP="00754380">
            <w:pPr>
              <w:keepNext/>
              <w:keepLines/>
              <w:tabs>
                <w:tab w:val="left" w:pos="567"/>
              </w:tabs>
              <w:rPr>
                <w:rFonts w:eastAsia="Yu Mincho"/>
                <w:color w:val="000000"/>
                <w:sz w:val="20"/>
                <w:lang w:val="en-US"/>
              </w:rPr>
            </w:pPr>
            <w:r w:rsidRPr="00754380">
              <w:rPr>
                <w:rFonts w:eastAsia="SimSun"/>
                <w:color w:val="000000"/>
                <w:sz w:val="20"/>
                <w:lang w:val="en-US"/>
              </w:rPr>
              <w:t>Intermediær</w:t>
            </w:r>
          </w:p>
        </w:tc>
        <w:tc>
          <w:tcPr>
            <w:tcW w:w="1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7D61FE"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227</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2523BD"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129</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D8FB07"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228</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230E91"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130</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EF28E0A" w14:textId="77777777" w:rsidR="00754380" w:rsidRPr="00754380" w:rsidRDefault="00754380" w:rsidP="00754380">
            <w:pPr>
              <w:keepNext/>
              <w:keepLines/>
              <w:tabs>
                <w:tab w:val="left" w:pos="567"/>
              </w:tabs>
              <w:rPr>
                <w:rFonts w:eastAsia="SimSun"/>
                <w:color w:val="000000"/>
                <w:sz w:val="20"/>
                <w:lang w:val="en-US"/>
              </w:rPr>
            </w:pPr>
            <w:r w:rsidRPr="00754380">
              <w:rPr>
                <w:rFonts w:eastAsia="SimSun"/>
                <w:color w:val="000000"/>
                <w:sz w:val="20"/>
                <w:lang w:val="en-US"/>
              </w:rPr>
              <w:t xml:space="preserve">0,51 (0,40; 0,65) </w:t>
            </w:r>
          </w:p>
        </w:tc>
      </w:tr>
      <w:tr w:rsidR="00754380" w:rsidRPr="00754380" w14:paraId="07FC16C8" w14:textId="77777777" w:rsidTr="00754380">
        <w:trPr>
          <w:cantSplit/>
          <w:trHeight w:val="290"/>
        </w:trPr>
        <w:tc>
          <w:tcPr>
            <w:tcW w:w="169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3636B437" w14:textId="77777777" w:rsidR="00754380" w:rsidRPr="00754380" w:rsidRDefault="00754380" w:rsidP="00754380">
            <w:pPr>
              <w:keepNext/>
              <w:keepLines/>
              <w:tabs>
                <w:tab w:val="left" w:pos="1304"/>
              </w:tabs>
              <w:rPr>
                <w:rFonts w:eastAsia="Yu Mincho"/>
                <w:color w:val="000000"/>
                <w:sz w:val="20"/>
                <w:lang w:val="en-US"/>
              </w:rPr>
            </w:pPr>
            <w:r w:rsidRPr="00754380">
              <w:rPr>
                <w:rFonts w:eastAsia="SimSun"/>
                <w:color w:val="000000"/>
                <w:sz w:val="20"/>
                <w:lang w:val="en-US"/>
              </w:rPr>
              <w:t>Ringe</w:t>
            </w:r>
          </w:p>
        </w:tc>
        <w:tc>
          <w:tcPr>
            <w:tcW w:w="1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AC62DE"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32</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59C407"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22</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C2113E"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32</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1C430D"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19</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0452728" w14:textId="77777777" w:rsidR="00754380" w:rsidRPr="00754380" w:rsidRDefault="00754380" w:rsidP="00754380">
            <w:pPr>
              <w:keepNext/>
              <w:keepLines/>
              <w:tabs>
                <w:tab w:val="left" w:pos="567"/>
              </w:tabs>
              <w:rPr>
                <w:rFonts w:eastAsia="SimSun"/>
                <w:color w:val="000000"/>
                <w:sz w:val="20"/>
                <w:lang w:val="en-US"/>
              </w:rPr>
            </w:pPr>
            <w:r w:rsidRPr="00754380">
              <w:rPr>
                <w:rFonts w:eastAsia="SimSun"/>
                <w:color w:val="000000"/>
                <w:sz w:val="20"/>
                <w:lang w:val="en-US"/>
              </w:rPr>
              <w:t>0,18 (0,08; 0,42)</w:t>
            </w:r>
          </w:p>
        </w:tc>
      </w:tr>
      <w:tr w:rsidR="00754380" w:rsidRPr="00754380" w14:paraId="723DA8F8" w14:textId="77777777" w:rsidTr="00754380">
        <w:trPr>
          <w:cantSplit/>
          <w:trHeight w:val="290"/>
        </w:trPr>
        <w:tc>
          <w:tcPr>
            <w:tcW w:w="7083" w:type="dxa"/>
            <w:gridSpan w:val="5"/>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6D02A3B0" w14:textId="77777777" w:rsidR="00754380" w:rsidRPr="00754380" w:rsidRDefault="00754380" w:rsidP="00754380">
            <w:pPr>
              <w:keepNext/>
              <w:keepLines/>
              <w:tabs>
                <w:tab w:val="left" w:pos="567"/>
              </w:tabs>
              <w:rPr>
                <w:rFonts w:eastAsia="Yu Mincho"/>
                <w:b/>
                <w:bCs/>
                <w:color w:val="000000"/>
                <w:sz w:val="20"/>
                <w:lang w:val="en-US"/>
              </w:rPr>
            </w:pPr>
            <w:r w:rsidRPr="00754380">
              <w:rPr>
                <w:rFonts w:eastAsia="SimSun"/>
                <w:b/>
                <w:bCs/>
                <w:color w:val="000000"/>
                <w:sz w:val="20"/>
                <w:lang w:val="en-US"/>
              </w:rPr>
              <w:t>Samlet overlevelse (OS)</w:t>
            </w:r>
            <w:r w:rsidRPr="00754380">
              <w:rPr>
                <w:rFonts w:eastAsia="SimSun"/>
                <w:b/>
                <w:bCs/>
                <w:color w:val="000000"/>
                <w:sz w:val="20"/>
                <w:vertAlign w:val="superscript"/>
                <w:lang w:val="en-US"/>
              </w:rPr>
              <w:t>a</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94E7726" w14:textId="77777777" w:rsidR="00754380" w:rsidRPr="00754380" w:rsidRDefault="00754380" w:rsidP="00754380">
            <w:pPr>
              <w:keepNext/>
              <w:keepLines/>
              <w:tabs>
                <w:tab w:val="left" w:pos="567"/>
              </w:tabs>
              <w:rPr>
                <w:rFonts w:eastAsia="SimSun"/>
                <w:b/>
                <w:bCs/>
                <w:color w:val="000000"/>
                <w:sz w:val="20"/>
                <w:lang w:val="en-US"/>
              </w:rPr>
            </w:pPr>
            <w:r w:rsidRPr="00754380">
              <w:rPr>
                <w:rFonts w:eastAsia="SimSun"/>
                <w:b/>
                <w:bCs/>
                <w:color w:val="000000"/>
                <w:sz w:val="20"/>
                <w:lang w:val="en-US"/>
              </w:rPr>
              <w:t>OS HR (95 % CI)</w:t>
            </w:r>
          </w:p>
        </w:tc>
      </w:tr>
      <w:tr w:rsidR="00754380" w:rsidRPr="00754380" w14:paraId="03F9CC6E" w14:textId="77777777" w:rsidTr="00754380">
        <w:trPr>
          <w:cantSplit/>
          <w:trHeight w:val="290"/>
        </w:trPr>
        <w:tc>
          <w:tcPr>
            <w:tcW w:w="169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42882CD4" w14:textId="77777777" w:rsidR="00754380" w:rsidRPr="00754380" w:rsidRDefault="00754380" w:rsidP="00754380">
            <w:pPr>
              <w:keepNext/>
              <w:keepLines/>
              <w:tabs>
                <w:tab w:val="left" w:pos="567"/>
              </w:tabs>
              <w:rPr>
                <w:rFonts w:eastAsia="SimSun"/>
                <w:color w:val="000000"/>
                <w:sz w:val="20"/>
                <w:lang w:val="en-US"/>
              </w:rPr>
            </w:pPr>
            <w:r w:rsidRPr="00754380">
              <w:rPr>
                <w:rFonts w:eastAsia="SimSun"/>
                <w:color w:val="000000"/>
                <w:sz w:val="20"/>
                <w:lang w:val="en-US"/>
              </w:rPr>
              <w:t>Gunstig</w:t>
            </w:r>
          </w:p>
        </w:tc>
        <w:tc>
          <w:tcPr>
            <w:tcW w:w="1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2C88DE"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96</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8BB445"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27</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8F8C36"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97</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02E8F4"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31</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AAFC3DD" w14:textId="77777777" w:rsidR="00754380" w:rsidRPr="00754380" w:rsidRDefault="00754380" w:rsidP="00754380">
            <w:pPr>
              <w:keepNext/>
              <w:keepLines/>
              <w:tabs>
                <w:tab w:val="left" w:pos="567"/>
              </w:tabs>
              <w:rPr>
                <w:rFonts w:eastAsia="SimSun"/>
                <w:color w:val="000000"/>
                <w:sz w:val="20"/>
                <w:lang w:val="en-US"/>
              </w:rPr>
            </w:pPr>
            <w:r w:rsidRPr="00754380">
              <w:rPr>
                <w:rFonts w:eastAsia="SimSun"/>
                <w:color w:val="000000"/>
                <w:sz w:val="20"/>
                <w:lang w:val="en-US"/>
              </w:rPr>
              <w:t xml:space="preserve">0,89 (0,53; 1,50) </w:t>
            </w:r>
          </w:p>
        </w:tc>
      </w:tr>
      <w:tr w:rsidR="00754380" w:rsidRPr="00754380" w14:paraId="6624B9CC" w14:textId="77777777" w:rsidTr="00754380">
        <w:trPr>
          <w:cantSplit/>
          <w:trHeight w:val="290"/>
        </w:trPr>
        <w:tc>
          <w:tcPr>
            <w:tcW w:w="169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212454F4" w14:textId="77777777" w:rsidR="00754380" w:rsidRPr="00754380" w:rsidRDefault="00754380" w:rsidP="00754380">
            <w:pPr>
              <w:keepNext/>
              <w:keepLines/>
              <w:tabs>
                <w:tab w:val="left" w:pos="567"/>
              </w:tabs>
              <w:rPr>
                <w:rFonts w:eastAsia="Yu Mincho"/>
                <w:color w:val="000000"/>
                <w:sz w:val="20"/>
                <w:lang w:val="en-US"/>
              </w:rPr>
            </w:pPr>
            <w:r w:rsidRPr="00754380">
              <w:rPr>
                <w:rFonts w:eastAsia="SimSun"/>
                <w:color w:val="000000"/>
                <w:sz w:val="20"/>
                <w:lang w:val="en-US"/>
              </w:rPr>
              <w:t>Intermediær</w:t>
            </w:r>
          </w:p>
        </w:tc>
        <w:tc>
          <w:tcPr>
            <w:tcW w:w="1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DBE8F0"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227</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83FFED"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104</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FDFE89"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228</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1ACD00"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108</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4373CCF" w14:textId="77777777" w:rsidR="00754380" w:rsidRPr="00754380" w:rsidRDefault="00754380" w:rsidP="00754380">
            <w:pPr>
              <w:keepNext/>
              <w:keepLines/>
              <w:tabs>
                <w:tab w:val="left" w:pos="567"/>
              </w:tabs>
              <w:rPr>
                <w:rFonts w:eastAsia="SimSun"/>
                <w:color w:val="000000"/>
                <w:sz w:val="20"/>
                <w:lang w:val="en-US"/>
              </w:rPr>
            </w:pPr>
            <w:r w:rsidRPr="00754380">
              <w:rPr>
                <w:rFonts w:eastAsia="SimSun"/>
                <w:color w:val="000000"/>
                <w:sz w:val="20"/>
                <w:lang w:val="en-US"/>
              </w:rPr>
              <w:t xml:space="preserve">0,81 (0,62; 1,06) </w:t>
            </w:r>
          </w:p>
        </w:tc>
      </w:tr>
      <w:tr w:rsidR="00754380" w:rsidRPr="00754380" w14:paraId="6DCA5D13" w14:textId="77777777" w:rsidTr="00754380">
        <w:trPr>
          <w:cantSplit/>
          <w:trHeight w:val="290"/>
        </w:trPr>
        <w:tc>
          <w:tcPr>
            <w:tcW w:w="169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29F8B6D4" w14:textId="77777777" w:rsidR="00754380" w:rsidRPr="00754380" w:rsidRDefault="00754380" w:rsidP="00754380">
            <w:pPr>
              <w:keepNext/>
              <w:keepLines/>
              <w:tabs>
                <w:tab w:val="left" w:pos="567"/>
              </w:tabs>
              <w:rPr>
                <w:rFonts w:eastAsia="Yu Mincho"/>
                <w:color w:val="000000"/>
                <w:sz w:val="20"/>
                <w:lang w:val="en-US"/>
              </w:rPr>
            </w:pPr>
            <w:r w:rsidRPr="00754380">
              <w:rPr>
                <w:rFonts w:eastAsia="SimSun"/>
                <w:color w:val="000000"/>
                <w:sz w:val="20"/>
                <w:lang w:val="en-US"/>
              </w:rPr>
              <w:t>Ringe</w:t>
            </w:r>
          </w:p>
        </w:tc>
        <w:tc>
          <w:tcPr>
            <w:tcW w:w="1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8AB630"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32</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7C1ABD"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18</w:t>
            </w:r>
          </w:p>
        </w:tc>
        <w:tc>
          <w:tcPr>
            <w:tcW w:w="13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1AB38E"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32</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6721D4" w14:textId="77777777" w:rsidR="00754380" w:rsidRPr="00754380" w:rsidRDefault="00754380" w:rsidP="00754380">
            <w:pPr>
              <w:keepNext/>
              <w:keepLines/>
              <w:tabs>
                <w:tab w:val="left" w:pos="567"/>
              </w:tabs>
              <w:jc w:val="center"/>
              <w:rPr>
                <w:rFonts w:eastAsia="SimSun"/>
                <w:color w:val="000000"/>
                <w:sz w:val="20"/>
                <w:lang w:val="en-US"/>
              </w:rPr>
            </w:pPr>
            <w:r w:rsidRPr="00754380">
              <w:rPr>
                <w:rFonts w:eastAsia="SimSun"/>
                <w:color w:val="000000"/>
                <w:sz w:val="20"/>
                <w:lang w:val="en-US"/>
              </w:rPr>
              <w:t>20</w:t>
            </w:r>
          </w:p>
        </w:tc>
        <w:tc>
          <w:tcPr>
            <w:tcW w:w="198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B89BAA6" w14:textId="77777777" w:rsidR="00754380" w:rsidRPr="00754380" w:rsidRDefault="00754380" w:rsidP="00754380">
            <w:pPr>
              <w:keepNext/>
              <w:keepLines/>
              <w:tabs>
                <w:tab w:val="left" w:pos="567"/>
              </w:tabs>
              <w:rPr>
                <w:rFonts w:eastAsia="SimSun"/>
                <w:color w:val="000000"/>
                <w:sz w:val="20"/>
                <w:lang w:val="en-US"/>
              </w:rPr>
            </w:pPr>
            <w:r w:rsidRPr="00754380">
              <w:rPr>
                <w:rFonts w:eastAsia="SimSun"/>
                <w:color w:val="000000"/>
                <w:sz w:val="20"/>
                <w:lang w:val="en-US"/>
              </w:rPr>
              <w:t xml:space="preserve">0,59 (0,31; 1,12) </w:t>
            </w:r>
          </w:p>
        </w:tc>
      </w:tr>
    </w:tbl>
    <w:p w14:paraId="07619BF7" w14:textId="77777777" w:rsidR="00754380" w:rsidRPr="00754380" w:rsidRDefault="00754380" w:rsidP="00754380">
      <w:pPr>
        <w:tabs>
          <w:tab w:val="left" w:pos="1304"/>
        </w:tabs>
        <w:rPr>
          <w:rFonts w:eastAsia="SimSun"/>
          <w:sz w:val="18"/>
          <w:szCs w:val="18"/>
        </w:rPr>
      </w:pPr>
      <w:r w:rsidRPr="00754380">
        <w:rPr>
          <w:rFonts w:eastAsia="SimSun"/>
          <w:sz w:val="18"/>
          <w:szCs w:val="18"/>
          <w:vertAlign w:val="superscript"/>
        </w:rPr>
        <w:t>a</w:t>
      </w:r>
      <w:r w:rsidRPr="00754380">
        <w:rPr>
          <w:rFonts w:eastAsia="SimSun"/>
          <w:sz w:val="18"/>
          <w:szCs w:val="18"/>
        </w:rPr>
        <w:t xml:space="preserve"> Median for opfølgning 49,4 måneder (DCO – 31. juli 2022)</w:t>
      </w:r>
    </w:p>
    <w:p w14:paraId="3390A137" w14:textId="77777777" w:rsidR="00754380" w:rsidRDefault="00754380" w:rsidP="009260DE">
      <w:pPr>
        <w:tabs>
          <w:tab w:val="left" w:pos="851"/>
        </w:tabs>
        <w:ind w:left="851"/>
        <w:rPr>
          <w:sz w:val="24"/>
          <w:szCs w:val="24"/>
        </w:rPr>
      </w:pPr>
    </w:p>
    <w:p w14:paraId="65490DFF" w14:textId="77777777" w:rsidR="00754380" w:rsidRPr="00754380" w:rsidRDefault="00754380" w:rsidP="00754380">
      <w:pPr>
        <w:tabs>
          <w:tab w:val="left" w:pos="851"/>
        </w:tabs>
        <w:ind w:left="851"/>
        <w:rPr>
          <w:sz w:val="24"/>
          <w:szCs w:val="24"/>
        </w:rPr>
      </w:pPr>
    </w:p>
    <w:p w14:paraId="3EAACB80" w14:textId="77777777" w:rsidR="00754380" w:rsidRPr="00754380" w:rsidRDefault="00754380" w:rsidP="00754380">
      <w:pPr>
        <w:tabs>
          <w:tab w:val="left" w:pos="851"/>
        </w:tabs>
        <w:ind w:left="851"/>
        <w:rPr>
          <w:i/>
          <w:iCs/>
          <w:sz w:val="24"/>
          <w:szCs w:val="24"/>
        </w:rPr>
      </w:pPr>
      <w:r w:rsidRPr="00754380">
        <w:rPr>
          <w:i/>
          <w:iCs/>
          <w:sz w:val="24"/>
          <w:szCs w:val="24"/>
        </w:rPr>
        <w:t>Åbent, enkeltarmet fase 2-studie</w:t>
      </w:r>
    </w:p>
    <w:p w14:paraId="79917301" w14:textId="77777777" w:rsidR="00754380" w:rsidRPr="00754380" w:rsidRDefault="00754380" w:rsidP="00754380">
      <w:pPr>
        <w:tabs>
          <w:tab w:val="left" w:pos="851"/>
        </w:tabs>
        <w:ind w:left="851"/>
        <w:rPr>
          <w:sz w:val="24"/>
          <w:szCs w:val="24"/>
        </w:rPr>
      </w:pPr>
      <w:r w:rsidRPr="00754380">
        <w:rPr>
          <w:sz w:val="24"/>
          <w:szCs w:val="24"/>
        </w:rPr>
        <w:t xml:space="preserve">Yderligere data er tilgængelige fra det åbne, enkeltarmede fase 2-studie KEYNOTE-B61 med lenvatinib (20 mg én gang dagligt) i kombination med pembrolizumab (400 mg hver 6. uge) til førstevalgsbehandling af patienter med fremskreden eller metastatisk RCC med non-clearcelle-histologi (n = 158), herunder 59 % papillær, 18 % kromofob, 4 % translokation, 1 % medullær, 13 % uklassificeret og 6 % andet. ORR var </w:t>
      </w:r>
      <w:r w:rsidRPr="00754380">
        <w:rPr>
          <w:sz w:val="24"/>
          <w:szCs w:val="24"/>
          <w:lang w:bidi="da-DK"/>
        </w:rPr>
        <w:t>50,6 % (95 % CI (42,6; 58,7)), og medianvarigheden af respons var 19,5 måneder (</w:t>
      </w:r>
      <w:r w:rsidRPr="00754380">
        <w:rPr>
          <w:bCs/>
          <w:sz w:val="24"/>
          <w:szCs w:val="24"/>
          <w:lang w:bidi="da-DK"/>
        </w:rPr>
        <w:t>95 % CI</w:t>
      </w:r>
      <w:r w:rsidRPr="00754380">
        <w:rPr>
          <w:sz w:val="24"/>
          <w:szCs w:val="24"/>
          <w:lang w:bidi="da-DK"/>
        </w:rPr>
        <w:t> </w:t>
      </w:r>
      <w:r w:rsidRPr="00754380">
        <w:rPr>
          <w:bCs/>
          <w:sz w:val="24"/>
          <w:szCs w:val="24"/>
          <w:lang w:bidi="da-DK"/>
        </w:rPr>
        <w:t>15,3; NR).</w:t>
      </w:r>
    </w:p>
    <w:p w14:paraId="5BF5ECE4" w14:textId="77777777" w:rsidR="00754380" w:rsidRPr="00754380" w:rsidRDefault="00754380" w:rsidP="00754380">
      <w:pPr>
        <w:tabs>
          <w:tab w:val="left" w:pos="851"/>
        </w:tabs>
        <w:ind w:left="851"/>
        <w:rPr>
          <w:i/>
          <w:iCs/>
          <w:sz w:val="24"/>
          <w:szCs w:val="24"/>
          <w:u w:val="single"/>
        </w:rPr>
      </w:pPr>
    </w:p>
    <w:p w14:paraId="048DC6AA" w14:textId="77777777" w:rsidR="00754380" w:rsidRPr="00754380" w:rsidRDefault="00754380" w:rsidP="00754380">
      <w:pPr>
        <w:tabs>
          <w:tab w:val="left" w:pos="851"/>
        </w:tabs>
        <w:ind w:left="851"/>
        <w:rPr>
          <w:i/>
          <w:iCs/>
          <w:sz w:val="24"/>
          <w:szCs w:val="24"/>
        </w:rPr>
      </w:pPr>
      <w:r w:rsidRPr="00754380">
        <w:rPr>
          <w:i/>
          <w:iCs/>
          <w:sz w:val="24"/>
          <w:szCs w:val="24"/>
        </w:rPr>
        <w:t>Andetvalgsbehandling af patienter med RCC (i kombination med everolimus)</w:t>
      </w:r>
    </w:p>
    <w:p w14:paraId="1CF52964" w14:textId="77777777" w:rsidR="00754380" w:rsidRPr="00754380" w:rsidRDefault="00754380" w:rsidP="00754380">
      <w:pPr>
        <w:tabs>
          <w:tab w:val="left" w:pos="851"/>
        </w:tabs>
        <w:ind w:left="851"/>
        <w:rPr>
          <w:sz w:val="24"/>
          <w:szCs w:val="24"/>
          <w:lang w:bidi="da-DK"/>
        </w:rPr>
      </w:pPr>
      <w:r w:rsidRPr="00754380">
        <w:rPr>
          <w:sz w:val="24"/>
          <w:szCs w:val="24"/>
          <w:lang w:bidi="da-DK"/>
        </w:rPr>
        <w:t>Studie 205, et randomiseret, åbent multicenterstudie, blev udført for at bestemme lenvatinibs sikkerhed og virkning, når det blev administreret alene eller i kombination med everolimus hos patienter med ikke-resekterbar fremskreden eller metastatisk RCC. Studiet bestod af 2 dele, en fase 1b til fastlæggelse af dosis og en fase 2. Fase 1b inkluderede 11 patienter, som fik kombinationen 18 mg lenvatinib plus 5 mg everolimus. Fase 2 inkluderede i alt 153 patienter med ikke-resekterbar fremskreden eller metastatisk RCC efter 1 tidligere VEGF-målrettet behandling. I alt 62 patienter fik kombinationen af lenvatinib og everolimus ved den anbefalede dosis. Det var et krav, at patienterne blandt andet skulle have histologisk bekræftet primært clearcelle-RCC, radiografisk bevis for sygdomsprogression i henhold til RECIST 1.1, en tidligere VEGF</w:t>
      </w:r>
      <w:r w:rsidRPr="00754380">
        <w:rPr>
          <w:sz w:val="24"/>
          <w:szCs w:val="24"/>
          <w:lang w:bidi="da-DK"/>
        </w:rPr>
        <w:noBreakHyphen/>
        <w:t>målrettet behandling og ECOG- (</w:t>
      </w:r>
      <w:r w:rsidRPr="00754380">
        <w:rPr>
          <w:i/>
          <w:sz w:val="24"/>
          <w:szCs w:val="24"/>
          <w:lang w:bidi="da-DK"/>
        </w:rPr>
        <w:t>Eastern Cooperative Oncology Group</w:t>
      </w:r>
      <w:r w:rsidRPr="00754380">
        <w:rPr>
          <w:sz w:val="24"/>
          <w:szCs w:val="24"/>
          <w:lang w:bidi="da-DK"/>
        </w:rPr>
        <w:t>) PS (præstationsstatus) 0 eller 1.</w:t>
      </w:r>
    </w:p>
    <w:p w14:paraId="0441A72A" w14:textId="77777777" w:rsidR="00754380" w:rsidRPr="00754380" w:rsidRDefault="00754380" w:rsidP="00754380">
      <w:pPr>
        <w:tabs>
          <w:tab w:val="left" w:pos="851"/>
        </w:tabs>
        <w:ind w:left="851"/>
        <w:rPr>
          <w:sz w:val="24"/>
          <w:szCs w:val="24"/>
          <w:lang w:bidi="da-DK"/>
        </w:rPr>
      </w:pPr>
    </w:p>
    <w:p w14:paraId="65B6B4D2" w14:textId="77777777" w:rsidR="00754380" w:rsidRPr="00754380" w:rsidRDefault="00754380" w:rsidP="00754380">
      <w:pPr>
        <w:tabs>
          <w:tab w:val="left" w:pos="851"/>
        </w:tabs>
        <w:ind w:left="851"/>
        <w:rPr>
          <w:sz w:val="24"/>
          <w:szCs w:val="24"/>
          <w:lang w:bidi="da-DK"/>
        </w:rPr>
      </w:pPr>
      <w:r w:rsidRPr="00754380">
        <w:rPr>
          <w:sz w:val="24"/>
          <w:szCs w:val="24"/>
          <w:lang w:bidi="da-DK"/>
        </w:rPr>
        <w:t xml:space="preserve">Patienterne blev randomiseret til en af 3 arme: 18 mg lenvatinib plus 5 mg everolimus, 24 mg lenvatinib eller 10 mg everolimus i forholdet 1:1:1. Patienterne blev stratificeret efter hæmoglobinniveau (≤ 13 g/dl </w:t>
      </w:r>
      <w:r w:rsidRPr="00754380">
        <w:rPr>
          <w:i/>
          <w:sz w:val="24"/>
          <w:szCs w:val="24"/>
          <w:lang w:bidi="da-DK"/>
        </w:rPr>
        <w:t>vs.</w:t>
      </w:r>
      <w:r w:rsidRPr="00754380">
        <w:rPr>
          <w:sz w:val="24"/>
          <w:szCs w:val="24"/>
          <w:lang w:bidi="da-DK"/>
        </w:rPr>
        <w:t xml:space="preserve"> &gt;13 g/dl for mænd og ≤ 11,5 g/dl </w:t>
      </w:r>
      <w:r w:rsidRPr="00754380">
        <w:rPr>
          <w:i/>
          <w:sz w:val="24"/>
          <w:szCs w:val="24"/>
          <w:lang w:bidi="da-DK"/>
        </w:rPr>
        <w:t>vs.</w:t>
      </w:r>
      <w:r w:rsidRPr="00754380">
        <w:rPr>
          <w:sz w:val="24"/>
          <w:szCs w:val="24"/>
          <w:lang w:bidi="da-DK"/>
        </w:rPr>
        <w:t xml:space="preserve"> &gt;11,5 g/dl for kvinder) og korrigeret serum-calcium (≥ 10 mg/dl </w:t>
      </w:r>
      <w:r w:rsidRPr="00754380">
        <w:rPr>
          <w:i/>
          <w:sz w:val="24"/>
          <w:szCs w:val="24"/>
          <w:lang w:bidi="da-DK"/>
        </w:rPr>
        <w:t>vs.</w:t>
      </w:r>
      <w:r w:rsidRPr="00754380">
        <w:rPr>
          <w:sz w:val="24"/>
          <w:szCs w:val="24"/>
          <w:lang w:bidi="da-DK"/>
        </w:rPr>
        <w:t xml:space="preserve"> &lt; 10 mg/dl). Medianen for den gennemsnitlige individuelle daglige dosis pr. patient i kombinationsarmen var 13,5 mg lenvatinib (75,0 % af den tilsigtede dosis på 18 mg) og 4,7 mg everolimus (93,6 % af den tilsigtede dosis på 5 mg). Det endelige dosisniveau i kombinationsarmen var 18 mg for 29 % af patienterne, 14 mg for 31 % af patienterne, 10 mg for 23 % af patienterne, 8 mg for 16 % af patienterne og 4 mg for 2 % af patienterne.</w:t>
      </w:r>
    </w:p>
    <w:p w14:paraId="2D43CFD4" w14:textId="77777777" w:rsidR="00754380" w:rsidRPr="00754380" w:rsidRDefault="00754380" w:rsidP="00754380">
      <w:pPr>
        <w:tabs>
          <w:tab w:val="left" w:pos="851"/>
        </w:tabs>
        <w:ind w:left="851"/>
        <w:rPr>
          <w:sz w:val="24"/>
          <w:szCs w:val="24"/>
          <w:lang w:bidi="da-DK"/>
        </w:rPr>
      </w:pPr>
    </w:p>
    <w:p w14:paraId="1D88D54E" w14:textId="77777777" w:rsidR="00754380" w:rsidRPr="00754380" w:rsidRDefault="00754380" w:rsidP="00754380">
      <w:pPr>
        <w:tabs>
          <w:tab w:val="left" w:pos="851"/>
        </w:tabs>
        <w:ind w:left="851"/>
        <w:rPr>
          <w:sz w:val="24"/>
          <w:szCs w:val="24"/>
          <w:lang w:bidi="da-DK"/>
        </w:rPr>
      </w:pPr>
      <w:r w:rsidRPr="00754380">
        <w:rPr>
          <w:sz w:val="24"/>
          <w:szCs w:val="24"/>
          <w:lang w:bidi="da-DK"/>
        </w:rPr>
        <w:t xml:space="preserve">Af de 153 randomiserede patienter var 73 % mænd, medianalderen var 61 år, 37 % var ≥ 65 år, og 7 % var ≥ 75 år. 97 % var hvide. 95 % af patienterne havde metastaser, og 5 % havde ikke-resekterbar fremskreden sygdom. Alle patienterne havde ECOG-PS 0 (55 %) </w:t>
      </w:r>
      <w:r w:rsidRPr="00754380">
        <w:rPr>
          <w:sz w:val="24"/>
          <w:szCs w:val="24"/>
          <w:lang w:bidi="da-DK"/>
        </w:rPr>
        <w:lastRenderedPageBreak/>
        <w:t xml:space="preserve">eller 1 (45 %) ved </w:t>
      </w:r>
      <w:r w:rsidRPr="00754380">
        <w:rPr>
          <w:i/>
          <w:iCs/>
          <w:sz w:val="24"/>
          <w:szCs w:val="24"/>
          <w:lang w:bidi="da-DK"/>
        </w:rPr>
        <w:t>baseline</w:t>
      </w:r>
      <w:r w:rsidRPr="00754380">
        <w:rPr>
          <w:sz w:val="24"/>
          <w:szCs w:val="24"/>
          <w:lang w:bidi="da-DK"/>
        </w:rPr>
        <w:t xml:space="preserve"> med samme fordeling i de 3 arme. En MSKCC- (</w:t>
      </w:r>
      <w:r w:rsidRPr="00754380">
        <w:rPr>
          <w:i/>
          <w:iCs/>
          <w:sz w:val="24"/>
          <w:szCs w:val="24"/>
          <w:lang w:bidi="da-DK"/>
        </w:rPr>
        <w:t>Memorial Sloan Kettering Cancer Center</w:t>
      </w:r>
      <w:r w:rsidRPr="00754380">
        <w:rPr>
          <w:sz w:val="24"/>
          <w:szCs w:val="24"/>
          <w:lang w:bidi="da-DK"/>
        </w:rPr>
        <w:t xml:space="preserve">) risiko for dårlig prognose blev observeret hos 39 % af patienterne i lenvatinib plus everolimus-armen, hos 44 % i lenvatinib-armen og hos 38 % i everolimus-armen. Risiko for dårlig prognose ifølge </w:t>
      </w:r>
      <w:r w:rsidRPr="00754380">
        <w:rPr>
          <w:i/>
          <w:iCs/>
          <w:sz w:val="24"/>
          <w:szCs w:val="24"/>
          <w:lang w:bidi="da-DK"/>
        </w:rPr>
        <w:t>International mRCC Database Consortium</w:t>
      </w:r>
      <w:r w:rsidRPr="00754380">
        <w:rPr>
          <w:sz w:val="24"/>
          <w:szCs w:val="24"/>
          <w:lang w:bidi="da-DK"/>
        </w:rPr>
        <w:t xml:space="preserve"> (IMDC) blev observeret hos 20 % af patienterne i lenvatinib plus everolimus-armen, hos 23 % i lenvatinib-armen og hos 24 % i everolimus-armen. Mediantiden fra diagnosticering til første dosis var 32 måneder i lenvatinib plus everolimus-armen, 33 måneder i lenvatinib-armen og 26 måneder i everolimus-armen. Alle patienter var tidligere blevet behandlet med 1 VEGF-hæmmer, 65 % med sunitinib, 23 % med pazopanib, 4 % med tivozanib, 3 % med bevacizumab og 2 % hver med sorafenib eller axitinib.</w:t>
      </w:r>
    </w:p>
    <w:p w14:paraId="256BCA49" w14:textId="77777777" w:rsidR="00754380" w:rsidRPr="00754380" w:rsidRDefault="00754380" w:rsidP="00754380">
      <w:pPr>
        <w:tabs>
          <w:tab w:val="left" w:pos="851"/>
        </w:tabs>
        <w:ind w:left="851"/>
        <w:rPr>
          <w:sz w:val="24"/>
          <w:szCs w:val="24"/>
          <w:lang w:bidi="da-DK"/>
        </w:rPr>
      </w:pPr>
    </w:p>
    <w:p w14:paraId="333C07CB" w14:textId="77777777" w:rsidR="00754380" w:rsidRPr="00754380" w:rsidRDefault="00754380" w:rsidP="00754380">
      <w:pPr>
        <w:tabs>
          <w:tab w:val="left" w:pos="851"/>
        </w:tabs>
        <w:ind w:left="851"/>
        <w:rPr>
          <w:sz w:val="24"/>
          <w:szCs w:val="24"/>
          <w:lang w:bidi="da-DK"/>
        </w:rPr>
      </w:pPr>
      <w:r w:rsidRPr="00754380">
        <w:rPr>
          <w:sz w:val="24"/>
          <w:szCs w:val="24"/>
          <w:lang w:bidi="da-DK"/>
        </w:rPr>
        <w:t xml:space="preserve">Det primære virkningsendepunkt, baseret på investigatorbedømt tumorrespons, var PFS, for lenvatinib plus everolimus-armen </w:t>
      </w:r>
      <w:r w:rsidRPr="00754380">
        <w:rPr>
          <w:i/>
          <w:sz w:val="24"/>
          <w:szCs w:val="24"/>
          <w:lang w:bidi="da-DK"/>
        </w:rPr>
        <w:t>vs.</w:t>
      </w:r>
      <w:r w:rsidRPr="00754380">
        <w:rPr>
          <w:sz w:val="24"/>
          <w:szCs w:val="24"/>
          <w:lang w:bidi="da-DK"/>
        </w:rPr>
        <w:t xml:space="preserve"> everolimus-armen og for lenvatinib-armen </w:t>
      </w:r>
      <w:r w:rsidRPr="00754380">
        <w:rPr>
          <w:i/>
          <w:sz w:val="24"/>
          <w:szCs w:val="24"/>
          <w:lang w:bidi="da-DK"/>
        </w:rPr>
        <w:t>vs.</w:t>
      </w:r>
      <w:r w:rsidRPr="00754380">
        <w:rPr>
          <w:sz w:val="24"/>
          <w:szCs w:val="24"/>
          <w:lang w:bidi="da-DK"/>
        </w:rPr>
        <w:t xml:space="preserve"> everolimus-armen. Andre virkningsendepunkter inkluderede OS og investigatorbedømt ORR. Tumorbedømmelser blev udført i henhold til RECIST 1.1.</w:t>
      </w:r>
    </w:p>
    <w:p w14:paraId="2103D635" w14:textId="77777777" w:rsidR="00754380" w:rsidRPr="00754380" w:rsidRDefault="00754380" w:rsidP="00754380">
      <w:pPr>
        <w:tabs>
          <w:tab w:val="left" w:pos="851"/>
        </w:tabs>
        <w:ind w:left="851"/>
        <w:rPr>
          <w:sz w:val="24"/>
          <w:szCs w:val="24"/>
          <w:lang w:bidi="da-DK"/>
        </w:rPr>
      </w:pPr>
    </w:p>
    <w:p w14:paraId="2B3D7277" w14:textId="77777777" w:rsidR="00754380" w:rsidRPr="00754380" w:rsidRDefault="00754380" w:rsidP="00754380">
      <w:pPr>
        <w:tabs>
          <w:tab w:val="left" w:pos="851"/>
        </w:tabs>
        <w:ind w:left="851"/>
        <w:rPr>
          <w:sz w:val="24"/>
          <w:szCs w:val="24"/>
          <w:lang w:bidi="da-DK"/>
        </w:rPr>
      </w:pPr>
      <w:r w:rsidRPr="00754380">
        <w:rPr>
          <w:sz w:val="24"/>
          <w:szCs w:val="24"/>
          <w:lang w:bidi="da-DK"/>
        </w:rPr>
        <w:t>Lenvatinib plus everolimus-armen viste en statistisk signifikant og klinisk meningsfuld forbedring i PFS sammenlignet med everolimus-armen (se tabel 7 og figur 3). Baseret på resultaterne af en post-hoc eksploratorisk analyse hos et begrænset antal patienter pr. undergruppe blev den positive virkning på PFS observeret uanset hvilken tidligere VEGF-målrettet behandling, patienten havde fået: sunitinib (</w:t>
      </w:r>
      <w:r w:rsidRPr="00754380">
        <w:rPr>
          <w:i/>
          <w:sz w:val="24"/>
          <w:szCs w:val="24"/>
          <w:lang w:bidi="da-DK"/>
        </w:rPr>
        <w:t>Hazard</w:t>
      </w:r>
      <w:r w:rsidRPr="00754380">
        <w:rPr>
          <w:i/>
          <w:iCs/>
          <w:sz w:val="24"/>
          <w:szCs w:val="24"/>
          <w:lang w:bidi="da-DK"/>
        </w:rPr>
        <w:t xml:space="preserve"> ratio</w:t>
      </w:r>
      <w:r w:rsidRPr="00754380">
        <w:rPr>
          <w:sz w:val="24"/>
          <w:szCs w:val="24"/>
          <w:lang w:bidi="da-DK"/>
        </w:rPr>
        <w:t xml:space="preserve"> [HR] = 0,356 [95 % CI: 0,188; 0,674] eller andre behandlinger (HR = 0,350 [95 % CI: 0,148; 0,828).</w:t>
      </w:r>
    </w:p>
    <w:p w14:paraId="6F5D1672" w14:textId="77777777" w:rsidR="00754380" w:rsidRPr="00754380" w:rsidRDefault="00754380" w:rsidP="00754380">
      <w:pPr>
        <w:tabs>
          <w:tab w:val="left" w:pos="851"/>
        </w:tabs>
        <w:ind w:left="851"/>
        <w:rPr>
          <w:sz w:val="24"/>
          <w:szCs w:val="24"/>
          <w:lang w:bidi="da-DK"/>
        </w:rPr>
      </w:pPr>
      <w:r w:rsidRPr="00754380">
        <w:rPr>
          <w:sz w:val="24"/>
          <w:szCs w:val="24"/>
          <w:lang w:bidi="da-DK"/>
        </w:rPr>
        <w:t>Lenvatinib-armen viste også en forbedring i PFS sammenlignet med everolimus-armen. Samlet overlevelse var længere i armen med lenvatinib plus everolimus (se tabel 7 og figur 4). Studiet havde ikke styrke til en OS-analyse.</w:t>
      </w:r>
    </w:p>
    <w:p w14:paraId="6132FDBC" w14:textId="77777777" w:rsidR="00754380" w:rsidRPr="00754380" w:rsidRDefault="00754380" w:rsidP="00754380">
      <w:pPr>
        <w:tabs>
          <w:tab w:val="left" w:pos="851"/>
        </w:tabs>
        <w:ind w:left="851"/>
        <w:rPr>
          <w:sz w:val="24"/>
          <w:szCs w:val="24"/>
          <w:lang w:bidi="da-DK"/>
        </w:rPr>
      </w:pPr>
    </w:p>
    <w:p w14:paraId="7C3D0BE8" w14:textId="77777777" w:rsidR="00754380" w:rsidRPr="00754380" w:rsidRDefault="00754380" w:rsidP="00754380">
      <w:pPr>
        <w:tabs>
          <w:tab w:val="left" w:pos="851"/>
        </w:tabs>
        <w:ind w:left="851"/>
        <w:rPr>
          <w:sz w:val="24"/>
          <w:szCs w:val="24"/>
          <w:lang w:bidi="da-DK"/>
        </w:rPr>
      </w:pPr>
      <w:r w:rsidRPr="00754380">
        <w:rPr>
          <w:sz w:val="24"/>
          <w:szCs w:val="24"/>
          <w:lang w:bidi="da-DK"/>
        </w:rPr>
        <w:t>Virkningen af behandling med kombinationen på PFS og ORR blev også understøttet af en post-hoc retrospektiv, uafhængig, blindet gennemgang af scanninger. Lenvatinib plus everolimus-armen viste en statistisk signifikant og klinisk meningsfuld forbedring i PFS sammenlignet med everolimus-armen. Resultater for ORR var i overensstemmelse med investigatorernes bedømmelser, 35,3 % i lenvatinib plus everolimus-armen med et fuldstændigt respons og 17 med delvist respons. Ingen patienter havde et objektivt respons i everolimus-armen (p &lt; 0,0001) til fordel for lenvatinib plus everolimus-armen.</w:t>
      </w:r>
    </w:p>
    <w:p w14:paraId="01BBB7AD" w14:textId="77777777" w:rsidR="00754380" w:rsidRDefault="00754380" w:rsidP="009260DE">
      <w:pPr>
        <w:tabs>
          <w:tab w:val="left" w:pos="851"/>
        </w:tabs>
        <w:ind w:left="851"/>
        <w:rPr>
          <w:sz w:val="24"/>
          <w:szCs w:val="24"/>
        </w:rPr>
      </w:pPr>
    </w:p>
    <w:p w14:paraId="64EFC176" w14:textId="77777777" w:rsidR="008618E0" w:rsidRPr="008618E0" w:rsidRDefault="008618E0" w:rsidP="008618E0">
      <w:pPr>
        <w:tabs>
          <w:tab w:val="left" w:pos="567"/>
        </w:tabs>
        <w:autoSpaceDE w:val="0"/>
        <w:autoSpaceDN w:val="0"/>
        <w:adjustRightInd w:val="0"/>
        <w:rPr>
          <w:sz w:val="22"/>
          <w:szCs w:val="22"/>
          <w:lang w:eastAsia="da-DK" w:bidi="da-DK"/>
        </w:rPr>
      </w:pPr>
    </w:p>
    <w:tbl>
      <w:tblPr>
        <w:tblW w:w="5000" w:type="pct"/>
        <w:tblLook w:val="04A0" w:firstRow="1" w:lastRow="0" w:firstColumn="1" w:lastColumn="0" w:noHBand="0" w:noVBand="1"/>
      </w:tblPr>
      <w:tblGrid>
        <w:gridCol w:w="3159"/>
        <w:gridCol w:w="2711"/>
        <w:gridCol w:w="1956"/>
        <w:gridCol w:w="1802"/>
      </w:tblGrid>
      <w:tr w:rsidR="008618E0" w:rsidRPr="008618E0" w14:paraId="40E56300" w14:textId="77777777" w:rsidTr="008618E0">
        <w:trPr>
          <w:cantSplit/>
          <w:tblHeader/>
        </w:trPr>
        <w:tc>
          <w:tcPr>
            <w:tcW w:w="5000" w:type="pct"/>
            <w:gridSpan w:val="4"/>
            <w:tcBorders>
              <w:top w:val="single" w:sz="4" w:space="0" w:color="000000"/>
              <w:left w:val="single" w:sz="4" w:space="0" w:color="000000"/>
              <w:bottom w:val="single" w:sz="4" w:space="0" w:color="000000"/>
              <w:right w:val="single" w:sz="4" w:space="0" w:color="000000"/>
            </w:tcBorders>
            <w:vAlign w:val="bottom"/>
            <w:hideMark/>
          </w:tcPr>
          <w:p w14:paraId="5CDDB7EA" w14:textId="77777777" w:rsidR="008618E0" w:rsidRPr="008618E0" w:rsidRDefault="008618E0" w:rsidP="008618E0">
            <w:pPr>
              <w:keepNext/>
              <w:tabs>
                <w:tab w:val="left" w:pos="1304"/>
              </w:tabs>
              <w:autoSpaceDE w:val="0"/>
              <w:autoSpaceDN w:val="0"/>
              <w:adjustRightInd w:val="0"/>
              <w:ind w:left="1134" w:right="-143" w:hanging="1134"/>
              <w:rPr>
                <w:b/>
                <w:sz w:val="22"/>
                <w:szCs w:val="22"/>
                <w:lang w:bidi="da-DK"/>
              </w:rPr>
            </w:pPr>
            <w:r w:rsidRPr="008618E0">
              <w:rPr>
                <w:b/>
                <w:sz w:val="22"/>
                <w:szCs w:val="22"/>
                <w:lang w:bidi="da-DK"/>
              </w:rPr>
              <w:t>Tabel 7 Virkningsresultater efter én tidligere behandling rettet mod VEGF i RCC-studie 205</w:t>
            </w:r>
          </w:p>
        </w:tc>
      </w:tr>
      <w:tr w:rsidR="008618E0" w:rsidRPr="008618E0" w14:paraId="77605098" w14:textId="77777777" w:rsidTr="008618E0">
        <w:trPr>
          <w:cantSplit/>
          <w:tblHeader/>
        </w:trPr>
        <w:tc>
          <w:tcPr>
            <w:tcW w:w="1640" w:type="pct"/>
            <w:tcBorders>
              <w:top w:val="single" w:sz="4" w:space="0" w:color="000000"/>
              <w:left w:val="single" w:sz="4" w:space="0" w:color="000000"/>
              <w:bottom w:val="single" w:sz="4" w:space="0" w:color="000000"/>
              <w:right w:val="single" w:sz="4" w:space="0" w:color="000000"/>
            </w:tcBorders>
            <w:vAlign w:val="bottom"/>
          </w:tcPr>
          <w:p w14:paraId="3B13CC6B" w14:textId="77777777" w:rsidR="008618E0" w:rsidRPr="008618E0" w:rsidRDefault="008618E0" w:rsidP="008618E0">
            <w:pPr>
              <w:tabs>
                <w:tab w:val="left" w:pos="567"/>
              </w:tabs>
              <w:rPr>
                <w:sz w:val="20"/>
                <w:lang w:bidi="da-DK"/>
              </w:rPr>
            </w:pP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01960169" w14:textId="77777777" w:rsidR="008618E0" w:rsidRPr="008618E0" w:rsidRDefault="008618E0" w:rsidP="008618E0">
            <w:pPr>
              <w:tabs>
                <w:tab w:val="left" w:pos="567"/>
              </w:tabs>
              <w:jc w:val="center"/>
              <w:rPr>
                <w:b/>
                <w:sz w:val="20"/>
                <w:lang w:bidi="da-DK"/>
              </w:rPr>
            </w:pPr>
            <w:r w:rsidRPr="008618E0">
              <w:rPr>
                <w:b/>
                <w:sz w:val="20"/>
                <w:lang w:bidi="da-DK"/>
              </w:rPr>
              <w:t>lenvatinib 18 mg + everolimus5 mg (N = 51)</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72C0D921" w14:textId="77777777" w:rsidR="008618E0" w:rsidRPr="008618E0" w:rsidRDefault="008618E0" w:rsidP="008618E0">
            <w:pPr>
              <w:tabs>
                <w:tab w:val="left" w:pos="567"/>
              </w:tabs>
              <w:jc w:val="center"/>
              <w:rPr>
                <w:b/>
                <w:sz w:val="20"/>
                <w:lang w:val="en-US" w:bidi="da-DK"/>
              </w:rPr>
            </w:pPr>
            <w:r w:rsidRPr="008618E0">
              <w:rPr>
                <w:b/>
                <w:sz w:val="20"/>
                <w:lang w:val="en-US" w:bidi="da-DK"/>
              </w:rPr>
              <w:t>lenvatinib 24 mg</w:t>
            </w:r>
            <w:r w:rsidRPr="008618E0">
              <w:rPr>
                <w:b/>
                <w:sz w:val="20"/>
                <w:lang w:val="en-US" w:bidi="da-DK"/>
              </w:rPr>
              <w:br/>
              <w:t>(N = 52)</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6B56CBD6" w14:textId="77777777" w:rsidR="008618E0" w:rsidRPr="008618E0" w:rsidRDefault="008618E0" w:rsidP="008618E0">
            <w:pPr>
              <w:tabs>
                <w:tab w:val="left" w:pos="567"/>
              </w:tabs>
              <w:jc w:val="center"/>
              <w:rPr>
                <w:b/>
                <w:sz w:val="20"/>
                <w:lang w:val="en-US" w:bidi="da-DK"/>
              </w:rPr>
            </w:pPr>
            <w:r w:rsidRPr="008618E0">
              <w:rPr>
                <w:b/>
                <w:sz w:val="20"/>
                <w:lang w:val="en-US" w:bidi="da-DK"/>
              </w:rPr>
              <w:t>everolimus 10 mg</w:t>
            </w:r>
          </w:p>
          <w:p w14:paraId="7BD6B811" w14:textId="77777777" w:rsidR="008618E0" w:rsidRPr="008618E0" w:rsidRDefault="008618E0" w:rsidP="008618E0">
            <w:pPr>
              <w:tabs>
                <w:tab w:val="left" w:pos="567"/>
              </w:tabs>
              <w:jc w:val="center"/>
              <w:rPr>
                <w:b/>
                <w:sz w:val="20"/>
                <w:lang w:val="en-US" w:bidi="da-DK"/>
              </w:rPr>
            </w:pPr>
            <w:r w:rsidRPr="008618E0">
              <w:rPr>
                <w:b/>
                <w:sz w:val="20"/>
                <w:lang w:val="en-US" w:bidi="da-DK"/>
              </w:rPr>
              <w:t>(N = 50)</w:t>
            </w:r>
          </w:p>
        </w:tc>
      </w:tr>
      <w:tr w:rsidR="008618E0" w:rsidRPr="008618E0" w14:paraId="4B63A6D8" w14:textId="77777777" w:rsidTr="008618E0">
        <w:trPr>
          <w:cantSplit/>
        </w:trPr>
        <w:tc>
          <w:tcPr>
            <w:tcW w:w="5000" w:type="pct"/>
            <w:gridSpan w:val="4"/>
            <w:tcBorders>
              <w:top w:val="single" w:sz="4" w:space="0" w:color="000000"/>
              <w:left w:val="single" w:sz="4" w:space="0" w:color="000000"/>
              <w:bottom w:val="single" w:sz="4" w:space="0" w:color="000000"/>
              <w:right w:val="single" w:sz="4" w:space="0" w:color="000000"/>
            </w:tcBorders>
            <w:hideMark/>
          </w:tcPr>
          <w:p w14:paraId="4500D121" w14:textId="77777777" w:rsidR="008618E0" w:rsidRPr="008618E0" w:rsidRDefault="008618E0" w:rsidP="008618E0">
            <w:pPr>
              <w:keepNext/>
              <w:tabs>
                <w:tab w:val="left" w:pos="567"/>
              </w:tabs>
              <w:rPr>
                <w:b/>
                <w:sz w:val="20"/>
                <w:lang w:bidi="da-DK"/>
              </w:rPr>
            </w:pPr>
            <w:r w:rsidRPr="008618E0">
              <w:rPr>
                <w:b/>
                <w:sz w:val="20"/>
                <w:lang w:bidi="da-DK"/>
              </w:rPr>
              <w:t>Progressionsfri overlevelse (PFS)</w:t>
            </w:r>
            <w:r w:rsidRPr="008618E0">
              <w:rPr>
                <w:b/>
                <w:sz w:val="20"/>
                <w:vertAlign w:val="superscript"/>
                <w:lang w:bidi="da-DK"/>
              </w:rPr>
              <w:t>a</w:t>
            </w:r>
            <w:r w:rsidRPr="008618E0">
              <w:rPr>
                <w:b/>
                <w:sz w:val="20"/>
                <w:lang w:bidi="da-DK"/>
              </w:rPr>
              <w:t xml:space="preserve"> efter investigators bedømmelse</w:t>
            </w:r>
          </w:p>
        </w:tc>
      </w:tr>
      <w:tr w:rsidR="008618E0" w:rsidRPr="008618E0" w14:paraId="78A307B9"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49048DBA" w14:textId="77777777" w:rsidR="008618E0" w:rsidRPr="008618E0" w:rsidRDefault="008618E0" w:rsidP="008618E0">
            <w:pPr>
              <w:keepNext/>
              <w:tabs>
                <w:tab w:val="left" w:pos="567"/>
              </w:tabs>
              <w:rPr>
                <w:sz w:val="20"/>
                <w:lang w:bidi="da-DK"/>
              </w:rPr>
            </w:pPr>
            <w:r w:rsidRPr="008618E0">
              <w:rPr>
                <w:sz w:val="20"/>
                <w:lang w:bidi="da-DK"/>
              </w:rPr>
              <w:t>Median PFS i måneder (95 % CI)</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4EBDE991" w14:textId="77777777" w:rsidR="008618E0" w:rsidRPr="008618E0" w:rsidRDefault="008618E0" w:rsidP="008618E0">
            <w:pPr>
              <w:keepNext/>
              <w:tabs>
                <w:tab w:val="left" w:pos="567"/>
              </w:tabs>
              <w:jc w:val="center"/>
              <w:rPr>
                <w:sz w:val="20"/>
                <w:lang w:val="en-US" w:bidi="da-DK"/>
              </w:rPr>
            </w:pPr>
            <w:r w:rsidRPr="008618E0">
              <w:rPr>
                <w:color w:val="000000"/>
                <w:sz w:val="20"/>
                <w:lang w:val="en-US" w:eastAsia="ja-JP" w:bidi="da-DK"/>
              </w:rPr>
              <w:t>14,6 (5,9; 20,1)</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66B64713" w14:textId="77777777" w:rsidR="008618E0" w:rsidRPr="008618E0" w:rsidRDefault="008618E0" w:rsidP="008618E0">
            <w:pPr>
              <w:keepNext/>
              <w:tabs>
                <w:tab w:val="left" w:pos="567"/>
              </w:tabs>
              <w:jc w:val="center"/>
              <w:rPr>
                <w:sz w:val="20"/>
                <w:lang w:val="en-US" w:bidi="da-DK"/>
              </w:rPr>
            </w:pPr>
            <w:r w:rsidRPr="008618E0">
              <w:rPr>
                <w:color w:val="000000"/>
                <w:sz w:val="20"/>
                <w:lang w:val="en-US" w:bidi="da-DK"/>
              </w:rPr>
              <w:t>7,4</w:t>
            </w:r>
            <w:r w:rsidRPr="008618E0">
              <w:rPr>
                <w:color w:val="000000"/>
                <w:sz w:val="20"/>
                <w:lang w:val="en-US" w:eastAsia="ja-JP" w:bidi="da-DK"/>
              </w:rPr>
              <w:t xml:space="preserve"> (5,6; 10,2</w:t>
            </w:r>
            <w:r w:rsidRPr="008618E0">
              <w:rPr>
                <w:color w:val="000000"/>
                <w:sz w:val="20"/>
                <w:lang w:val="en-US" w:bidi="da-DK"/>
              </w:rPr>
              <w:t>)</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79D19737" w14:textId="77777777" w:rsidR="008618E0" w:rsidRPr="008618E0" w:rsidRDefault="008618E0" w:rsidP="008618E0">
            <w:pPr>
              <w:keepNext/>
              <w:tabs>
                <w:tab w:val="left" w:pos="567"/>
              </w:tabs>
              <w:jc w:val="center"/>
              <w:rPr>
                <w:sz w:val="20"/>
                <w:lang w:val="en-US" w:bidi="da-DK"/>
              </w:rPr>
            </w:pPr>
            <w:r w:rsidRPr="008618E0">
              <w:rPr>
                <w:color w:val="000000"/>
                <w:sz w:val="20"/>
                <w:lang w:val="en-US" w:eastAsia="ja-JP" w:bidi="da-DK"/>
              </w:rPr>
              <w:t>5,5 (</w:t>
            </w:r>
            <w:r w:rsidRPr="008618E0">
              <w:rPr>
                <w:color w:val="000000"/>
                <w:sz w:val="20"/>
                <w:lang w:val="en-US" w:bidi="da-DK"/>
              </w:rPr>
              <w:t>3,</w:t>
            </w:r>
            <w:r w:rsidRPr="008618E0">
              <w:rPr>
                <w:color w:val="000000"/>
                <w:sz w:val="20"/>
                <w:lang w:val="en-US" w:eastAsia="ja-JP" w:bidi="da-DK"/>
              </w:rPr>
              <w:t>5; 7</w:t>
            </w:r>
            <w:r w:rsidRPr="008618E0">
              <w:rPr>
                <w:color w:val="000000"/>
                <w:sz w:val="20"/>
                <w:lang w:val="en-US" w:bidi="da-DK"/>
              </w:rPr>
              <w:t>,1)</w:t>
            </w:r>
          </w:p>
        </w:tc>
      </w:tr>
      <w:tr w:rsidR="008618E0" w:rsidRPr="008618E0" w14:paraId="0B45E356"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216C3008" w14:textId="77777777" w:rsidR="008618E0" w:rsidRPr="008618E0" w:rsidRDefault="008618E0" w:rsidP="008618E0">
            <w:pPr>
              <w:keepNext/>
              <w:tabs>
                <w:tab w:val="left" w:pos="567"/>
              </w:tabs>
              <w:rPr>
                <w:sz w:val="20"/>
                <w:vertAlign w:val="superscript"/>
                <w:lang w:val="en-US" w:bidi="da-DK"/>
              </w:rPr>
            </w:pPr>
            <w:r w:rsidRPr="008618E0">
              <w:rPr>
                <w:i/>
                <w:iCs/>
                <w:sz w:val="20"/>
                <w:lang w:val="en-US" w:bidi="da-DK"/>
              </w:rPr>
              <w:t>Hazard ratio</w:t>
            </w:r>
            <w:r w:rsidRPr="008618E0">
              <w:rPr>
                <w:sz w:val="20"/>
                <w:lang w:val="en-US" w:bidi="da-DK"/>
              </w:rPr>
              <w:t xml:space="preserve"> (95 % CI)</w:t>
            </w:r>
            <w:r w:rsidRPr="008618E0">
              <w:rPr>
                <w:sz w:val="20"/>
                <w:vertAlign w:val="superscript"/>
                <w:lang w:val="en-US" w:bidi="da-DK"/>
              </w:rPr>
              <w:t>b</w:t>
            </w:r>
            <w:r w:rsidRPr="008618E0">
              <w:rPr>
                <w:color w:val="000000"/>
                <w:sz w:val="20"/>
                <w:lang w:val="en-US" w:eastAsia="ja-JP" w:bidi="da-DK"/>
              </w:rPr>
              <w:br/>
              <w:t xml:space="preserve">lenvatinib + everolimus </w:t>
            </w:r>
            <w:r w:rsidRPr="008618E0">
              <w:rPr>
                <w:i/>
                <w:color w:val="000000"/>
                <w:sz w:val="20"/>
                <w:lang w:val="en-US" w:eastAsia="ja-JP" w:bidi="da-DK"/>
              </w:rPr>
              <w:t>vs.</w:t>
            </w:r>
            <w:r w:rsidRPr="008618E0">
              <w:rPr>
                <w:color w:val="000000"/>
                <w:sz w:val="20"/>
                <w:lang w:val="en-US" w:eastAsia="ja-JP" w:bidi="da-DK"/>
              </w:rPr>
              <w:t xml:space="preserve"> everolimus</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4E7B6511" w14:textId="77777777" w:rsidR="008618E0" w:rsidRPr="008618E0" w:rsidRDefault="008618E0" w:rsidP="008618E0">
            <w:pPr>
              <w:keepNext/>
              <w:tabs>
                <w:tab w:val="left" w:pos="567"/>
              </w:tabs>
              <w:jc w:val="center"/>
              <w:rPr>
                <w:sz w:val="20"/>
                <w:vertAlign w:val="superscript"/>
                <w:lang w:val="en-US" w:bidi="da-DK"/>
              </w:rPr>
            </w:pPr>
            <w:r w:rsidRPr="008618E0">
              <w:rPr>
                <w:color w:val="000000"/>
                <w:sz w:val="20"/>
                <w:lang w:val="en-US" w:bidi="da-DK"/>
              </w:rPr>
              <w:t>0,</w:t>
            </w:r>
            <w:r w:rsidRPr="008618E0">
              <w:rPr>
                <w:color w:val="000000"/>
                <w:sz w:val="20"/>
                <w:lang w:val="en-US" w:eastAsia="ja-JP" w:bidi="da-DK"/>
              </w:rPr>
              <w:t>40</w:t>
            </w:r>
            <w:r w:rsidRPr="008618E0">
              <w:rPr>
                <w:color w:val="000000"/>
                <w:sz w:val="20"/>
                <w:lang w:val="en-US" w:bidi="da-DK"/>
              </w:rPr>
              <w:t xml:space="preserve"> (0,</w:t>
            </w:r>
            <w:r w:rsidRPr="008618E0">
              <w:rPr>
                <w:color w:val="000000"/>
                <w:sz w:val="20"/>
                <w:lang w:val="en-US" w:eastAsia="ja-JP" w:bidi="da-DK"/>
              </w:rPr>
              <w:t>24</w:t>
            </w:r>
            <w:r w:rsidRPr="008618E0">
              <w:rPr>
                <w:color w:val="000000"/>
                <w:sz w:val="20"/>
                <w:lang w:val="en-US" w:bidi="da-DK"/>
              </w:rPr>
              <w:t>; 0,</w:t>
            </w:r>
            <w:r w:rsidRPr="008618E0">
              <w:rPr>
                <w:color w:val="000000"/>
                <w:sz w:val="20"/>
                <w:lang w:val="en-US" w:eastAsia="ja-JP" w:bidi="da-DK"/>
              </w:rPr>
              <w:t>67</w:t>
            </w:r>
            <w:r w:rsidRPr="008618E0">
              <w:rPr>
                <w:color w:val="000000"/>
                <w:sz w:val="20"/>
                <w:lang w:val="en-US" w:bidi="da-DK"/>
              </w:rPr>
              <w:t>)</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6EE125EC" w14:textId="77777777" w:rsidR="008618E0" w:rsidRPr="008618E0" w:rsidRDefault="008618E0" w:rsidP="008618E0">
            <w:pPr>
              <w:keepNext/>
              <w:tabs>
                <w:tab w:val="left" w:pos="567"/>
              </w:tabs>
              <w:jc w:val="center"/>
              <w:rPr>
                <w:sz w:val="20"/>
                <w:lang w:val="en-US" w:bidi="da-DK"/>
              </w:rPr>
            </w:pPr>
            <w:r w:rsidRPr="008618E0">
              <w:rPr>
                <w:color w:val="000000"/>
                <w:sz w:val="20"/>
                <w:lang w:val="en-US" w:eastAsia="ja-JP" w:bidi="da-DK"/>
              </w:rPr>
              <w:t>-</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4E78CC63" w14:textId="77777777" w:rsidR="008618E0" w:rsidRPr="008618E0" w:rsidRDefault="008618E0" w:rsidP="008618E0">
            <w:pPr>
              <w:keepNext/>
              <w:tabs>
                <w:tab w:val="left" w:pos="567"/>
              </w:tabs>
              <w:jc w:val="center"/>
              <w:rPr>
                <w:sz w:val="20"/>
                <w:lang w:val="en-US" w:bidi="da-DK"/>
              </w:rPr>
            </w:pPr>
            <w:r w:rsidRPr="008618E0">
              <w:rPr>
                <w:color w:val="000000"/>
                <w:sz w:val="20"/>
                <w:lang w:val="en-US" w:eastAsia="ja-JP" w:bidi="da-DK"/>
              </w:rPr>
              <w:t>-</w:t>
            </w:r>
          </w:p>
        </w:tc>
      </w:tr>
      <w:tr w:rsidR="008618E0" w:rsidRPr="008618E0" w14:paraId="3016FB57"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132F06E7" w14:textId="77777777" w:rsidR="008618E0" w:rsidRPr="008618E0" w:rsidRDefault="008618E0" w:rsidP="008618E0">
            <w:pPr>
              <w:tabs>
                <w:tab w:val="left" w:pos="567"/>
              </w:tabs>
              <w:rPr>
                <w:sz w:val="20"/>
                <w:lang w:bidi="da-DK"/>
              </w:rPr>
            </w:pPr>
            <w:r w:rsidRPr="008618E0">
              <w:rPr>
                <w:i/>
                <w:sz w:val="20"/>
                <w:lang w:bidi="da-DK"/>
              </w:rPr>
              <w:t>P</w:t>
            </w:r>
            <w:r w:rsidRPr="008618E0">
              <w:rPr>
                <w:sz w:val="20"/>
                <w:lang w:bidi="da-DK"/>
              </w:rPr>
              <w:noBreakHyphen/>
              <w:t>værdi</w:t>
            </w:r>
            <w:r w:rsidRPr="008618E0">
              <w:rPr>
                <w:color w:val="000000"/>
                <w:sz w:val="20"/>
                <w:lang w:eastAsia="ja-JP" w:bidi="da-DK"/>
              </w:rPr>
              <w:br/>
              <w:t xml:space="preserve">lenvatinib + everolimus </w:t>
            </w:r>
            <w:r w:rsidRPr="008618E0">
              <w:rPr>
                <w:i/>
                <w:color w:val="000000"/>
                <w:sz w:val="20"/>
                <w:lang w:eastAsia="ja-JP" w:bidi="da-DK"/>
              </w:rPr>
              <w:t>vs.</w:t>
            </w:r>
            <w:r w:rsidRPr="008618E0">
              <w:rPr>
                <w:color w:val="000000"/>
                <w:sz w:val="20"/>
                <w:lang w:eastAsia="ja-JP" w:bidi="da-DK"/>
              </w:rPr>
              <w:t xml:space="preserve"> everolimus</w:t>
            </w:r>
            <w:r w:rsidRPr="008618E0">
              <w:rPr>
                <w:sz w:val="20"/>
                <w:vertAlign w:val="superscript"/>
                <w:lang w:bidi="da-DK"/>
              </w:rPr>
              <w:t xml:space="preserve"> </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0E28894A" w14:textId="77777777" w:rsidR="008618E0" w:rsidRPr="008618E0" w:rsidRDefault="008618E0" w:rsidP="008618E0">
            <w:pPr>
              <w:tabs>
                <w:tab w:val="left" w:pos="567"/>
              </w:tabs>
              <w:jc w:val="center"/>
              <w:rPr>
                <w:sz w:val="20"/>
                <w:lang w:val="en-US" w:bidi="da-DK"/>
              </w:rPr>
            </w:pPr>
            <w:r w:rsidRPr="008618E0">
              <w:rPr>
                <w:color w:val="000000"/>
                <w:sz w:val="20"/>
                <w:lang w:val="en-US" w:eastAsia="ja-JP" w:bidi="da-DK"/>
              </w:rPr>
              <w:t>0,0005</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4427864B" w14:textId="77777777" w:rsidR="008618E0" w:rsidRPr="008618E0" w:rsidRDefault="008618E0" w:rsidP="008618E0">
            <w:pPr>
              <w:tabs>
                <w:tab w:val="left" w:pos="567"/>
              </w:tabs>
              <w:jc w:val="center"/>
              <w:rPr>
                <w:sz w:val="20"/>
                <w:lang w:val="en-US" w:bidi="da-DK"/>
              </w:rPr>
            </w:pPr>
            <w:r w:rsidRPr="008618E0">
              <w:rPr>
                <w:color w:val="000000"/>
                <w:sz w:val="20"/>
                <w:lang w:val="en-US" w:eastAsia="ja-JP" w:bidi="da-DK"/>
              </w:rPr>
              <w:t>-</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3B57BDBE" w14:textId="77777777" w:rsidR="008618E0" w:rsidRPr="008618E0" w:rsidRDefault="008618E0" w:rsidP="008618E0">
            <w:pPr>
              <w:tabs>
                <w:tab w:val="left" w:pos="567"/>
              </w:tabs>
              <w:jc w:val="center"/>
              <w:rPr>
                <w:sz w:val="20"/>
                <w:lang w:val="en-US" w:bidi="da-DK"/>
              </w:rPr>
            </w:pPr>
            <w:r w:rsidRPr="008618E0">
              <w:rPr>
                <w:color w:val="000000"/>
                <w:sz w:val="20"/>
                <w:lang w:val="en-US" w:eastAsia="ja-JP" w:bidi="da-DK"/>
              </w:rPr>
              <w:t>-</w:t>
            </w:r>
          </w:p>
        </w:tc>
      </w:tr>
      <w:tr w:rsidR="008618E0" w:rsidRPr="008618E0" w14:paraId="46C89129" w14:textId="77777777" w:rsidTr="008618E0">
        <w:trPr>
          <w:cantSplit/>
        </w:trPr>
        <w:tc>
          <w:tcPr>
            <w:tcW w:w="5000" w:type="pct"/>
            <w:gridSpan w:val="4"/>
            <w:tcBorders>
              <w:top w:val="single" w:sz="4" w:space="0" w:color="000000"/>
              <w:left w:val="single" w:sz="4" w:space="0" w:color="000000"/>
              <w:bottom w:val="single" w:sz="4" w:space="0" w:color="000000"/>
              <w:right w:val="single" w:sz="4" w:space="0" w:color="000000"/>
            </w:tcBorders>
            <w:hideMark/>
          </w:tcPr>
          <w:p w14:paraId="7CB4FFDC" w14:textId="77777777" w:rsidR="008618E0" w:rsidRPr="008618E0" w:rsidRDefault="008618E0" w:rsidP="008618E0">
            <w:pPr>
              <w:keepNext/>
              <w:tabs>
                <w:tab w:val="left" w:pos="567"/>
              </w:tabs>
              <w:rPr>
                <w:b/>
                <w:sz w:val="20"/>
                <w:lang w:bidi="da-DK"/>
              </w:rPr>
            </w:pPr>
            <w:r w:rsidRPr="008618E0">
              <w:rPr>
                <w:b/>
                <w:color w:val="000000"/>
                <w:sz w:val="20"/>
                <w:lang w:eastAsia="ja-JP" w:bidi="da-DK"/>
              </w:rPr>
              <w:lastRenderedPageBreak/>
              <w:t>Progressionsfri overlevelse (PFS)</w:t>
            </w:r>
            <w:r w:rsidRPr="008618E0">
              <w:rPr>
                <w:b/>
                <w:color w:val="000000"/>
                <w:sz w:val="20"/>
                <w:vertAlign w:val="superscript"/>
                <w:lang w:eastAsia="ja-JP" w:bidi="da-DK"/>
              </w:rPr>
              <w:t>a</w:t>
            </w:r>
            <w:r w:rsidRPr="008618E0">
              <w:rPr>
                <w:b/>
                <w:color w:val="000000"/>
                <w:sz w:val="20"/>
                <w:lang w:eastAsia="ja-JP" w:bidi="da-DK"/>
              </w:rPr>
              <w:t xml:space="preserve"> efter en post-hoc, retrospektiv uafhængig gennemgang </w:t>
            </w:r>
          </w:p>
        </w:tc>
      </w:tr>
      <w:tr w:rsidR="008618E0" w:rsidRPr="008618E0" w14:paraId="36DFFDD0"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17759DA6" w14:textId="77777777" w:rsidR="008618E0" w:rsidRPr="008618E0" w:rsidRDefault="008618E0" w:rsidP="008618E0">
            <w:pPr>
              <w:keepNext/>
              <w:tabs>
                <w:tab w:val="left" w:pos="567"/>
              </w:tabs>
              <w:rPr>
                <w:b/>
                <w:sz w:val="20"/>
                <w:lang w:bidi="da-DK"/>
              </w:rPr>
            </w:pPr>
            <w:r w:rsidRPr="008618E0">
              <w:rPr>
                <w:bCs/>
                <w:color w:val="000000"/>
                <w:kern w:val="32"/>
                <w:sz w:val="20"/>
                <w:lang w:eastAsia="ja-JP" w:bidi="da-DK"/>
              </w:rPr>
              <w:t>Median PFS i måneder (95 % CI)</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162DB549" w14:textId="77777777" w:rsidR="008618E0" w:rsidRPr="008618E0" w:rsidRDefault="008618E0" w:rsidP="008618E0">
            <w:pPr>
              <w:keepNext/>
              <w:tabs>
                <w:tab w:val="left" w:pos="567"/>
              </w:tabs>
              <w:jc w:val="center"/>
              <w:rPr>
                <w:b/>
                <w:sz w:val="20"/>
                <w:lang w:val="en-US" w:bidi="da-DK"/>
              </w:rPr>
            </w:pPr>
            <w:r w:rsidRPr="008618E0">
              <w:rPr>
                <w:color w:val="000000"/>
                <w:sz w:val="20"/>
                <w:lang w:val="en-US" w:eastAsia="ja-JP" w:bidi="da-DK"/>
              </w:rPr>
              <w:t>12,8 (7,4; 17,5)</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72906C09" w14:textId="77777777" w:rsidR="008618E0" w:rsidRPr="008618E0" w:rsidRDefault="008618E0" w:rsidP="008618E0">
            <w:pPr>
              <w:keepNext/>
              <w:tabs>
                <w:tab w:val="left" w:pos="567"/>
              </w:tabs>
              <w:jc w:val="center"/>
              <w:rPr>
                <w:b/>
                <w:sz w:val="20"/>
                <w:lang w:val="en-US" w:bidi="da-DK"/>
              </w:rPr>
            </w:pPr>
            <w:r w:rsidRPr="008618E0">
              <w:rPr>
                <w:color w:val="000000"/>
                <w:sz w:val="20"/>
                <w:lang w:val="en-US" w:eastAsia="ja-JP" w:bidi="da-DK"/>
              </w:rPr>
              <w:t>9,0 (5,6; 10,2)</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298D9027" w14:textId="77777777" w:rsidR="008618E0" w:rsidRPr="008618E0" w:rsidRDefault="008618E0" w:rsidP="008618E0">
            <w:pPr>
              <w:keepNext/>
              <w:tabs>
                <w:tab w:val="left" w:pos="567"/>
              </w:tabs>
              <w:jc w:val="center"/>
              <w:rPr>
                <w:b/>
                <w:sz w:val="20"/>
                <w:lang w:val="en-US" w:bidi="da-DK"/>
              </w:rPr>
            </w:pPr>
            <w:r w:rsidRPr="008618E0">
              <w:rPr>
                <w:color w:val="000000"/>
                <w:sz w:val="20"/>
                <w:lang w:val="en-US" w:eastAsia="ja-JP" w:bidi="da-DK"/>
              </w:rPr>
              <w:t>5,6 (3,6; 9,3)</w:t>
            </w:r>
          </w:p>
        </w:tc>
      </w:tr>
      <w:tr w:rsidR="008618E0" w:rsidRPr="008618E0" w14:paraId="3534A62C"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4A18DFA4" w14:textId="77777777" w:rsidR="008618E0" w:rsidRPr="008618E0" w:rsidRDefault="008618E0" w:rsidP="008618E0">
            <w:pPr>
              <w:keepNext/>
              <w:tabs>
                <w:tab w:val="left" w:pos="180"/>
                <w:tab w:val="left" w:pos="374"/>
                <w:tab w:val="left" w:pos="567"/>
              </w:tabs>
              <w:rPr>
                <w:b/>
                <w:sz w:val="20"/>
                <w:lang w:val="en-US" w:bidi="da-DK"/>
              </w:rPr>
            </w:pPr>
            <w:r w:rsidRPr="008618E0">
              <w:rPr>
                <w:i/>
                <w:iCs/>
                <w:color w:val="000000"/>
                <w:sz w:val="20"/>
                <w:lang w:val="en-US" w:eastAsia="ja-JP" w:bidi="da-DK"/>
              </w:rPr>
              <w:t>Hazard ratio</w:t>
            </w:r>
            <w:r w:rsidRPr="008618E0">
              <w:rPr>
                <w:color w:val="000000"/>
                <w:sz w:val="20"/>
                <w:lang w:val="en-US" w:eastAsia="ja-JP" w:bidi="da-DK"/>
              </w:rPr>
              <w:t xml:space="preserve"> (95 % CI)</w:t>
            </w:r>
            <w:r w:rsidRPr="008618E0">
              <w:rPr>
                <w:color w:val="000000"/>
                <w:sz w:val="20"/>
                <w:vertAlign w:val="superscript"/>
                <w:lang w:val="en-US" w:eastAsia="ja-JP" w:bidi="da-DK"/>
              </w:rPr>
              <w:t>b</w:t>
            </w:r>
            <w:r w:rsidRPr="008618E0">
              <w:rPr>
                <w:color w:val="000000"/>
                <w:sz w:val="20"/>
                <w:lang w:val="en-US" w:eastAsia="ja-JP" w:bidi="da-DK"/>
              </w:rPr>
              <w:br/>
              <w:t xml:space="preserve">lenvatinib + everolimus </w:t>
            </w:r>
            <w:r w:rsidRPr="008618E0">
              <w:rPr>
                <w:i/>
                <w:color w:val="000000"/>
                <w:sz w:val="20"/>
                <w:lang w:val="en-US" w:eastAsia="ja-JP" w:bidi="da-DK"/>
              </w:rPr>
              <w:t>vs.</w:t>
            </w:r>
            <w:r w:rsidRPr="008618E0">
              <w:rPr>
                <w:color w:val="000000"/>
                <w:sz w:val="20"/>
                <w:lang w:val="en-US" w:eastAsia="ja-JP" w:bidi="da-DK"/>
              </w:rPr>
              <w:t xml:space="preserve"> everolimus</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37487091" w14:textId="77777777" w:rsidR="008618E0" w:rsidRPr="008618E0" w:rsidRDefault="008618E0" w:rsidP="008618E0">
            <w:pPr>
              <w:keepNext/>
              <w:tabs>
                <w:tab w:val="left" w:pos="567"/>
              </w:tabs>
              <w:jc w:val="center"/>
              <w:rPr>
                <w:b/>
                <w:sz w:val="20"/>
                <w:lang w:val="en-US" w:bidi="da-DK"/>
              </w:rPr>
            </w:pPr>
            <w:r w:rsidRPr="008618E0">
              <w:rPr>
                <w:color w:val="000000"/>
                <w:sz w:val="20"/>
                <w:lang w:val="en-US" w:bidi="da-DK"/>
              </w:rPr>
              <w:t>0,45 (0,26; 0,79)</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71134A48" w14:textId="77777777" w:rsidR="008618E0" w:rsidRPr="008618E0" w:rsidRDefault="008618E0" w:rsidP="008618E0">
            <w:pPr>
              <w:keepNext/>
              <w:tabs>
                <w:tab w:val="left" w:pos="567"/>
              </w:tabs>
              <w:jc w:val="center"/>
              <w:rPr>
                <w:b/>
                <w:sz w:val="20"/>
                <w:lang w:val="en-US" w:bidi="da-DK"/>
              </w:rPr>
            </w:pPr>
            <w:r w:rsidRPr="008618E0">
              <w:rPr>
                <w:color w:val="000000"/>
                <w:sz w:val="20"/>
                <w:lang w:val="en-US" w:eastAsia="ja-JP" w:bidi="da-DK"/>
              </w:rPr>
              <w:t>-</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0C15A3AC" w14:textId="77777777" w:rsidR="008618E0" w:rsidRPr="008618E0" w:rsidRDefault="008618E0" w:rsidP="008618E0">
            <w:pPr>
              <w:keepNext/>
              <w:tabs>
                <w:tab w:val="left" w:pos="567"/>
              </w:tabs>
              <w:jc w:val="center"/>
              <w:rPr>
                <w:b/>
                <w:sz w:val="20"/>
                <w:lang w:val="en-US" w:bidi="da-DK"/>
              </w:rPr>
            </w:pPr>
            <w:r w:rsidRPr="008618E0">
              <w:rPr>
                <w:color w:val="000000"/>
                <w:sz w:val="20"/>
                <w:lang w:val="en-US" w:eastAsia="ja-JP" w:bidi="da-DK"/>
              </w:rPr>
              <w:t>-</w:t>
            </w:r>
          </w:p>
        </w:tc>
      </w:tr>
      <w:tr w:rsidR="008618E0" w:rsidRPr="008618E0" w14:paraId="54C6CE38"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3FD7B1AA" w14:textId="77777777" w:rsidR="008618E0" w:rsidRPr="008618E0" w:rsidRDefault="008618E0" w:rsidP="008618E0">
            <w:pPr>
              <w:keepNext/>
              <w:keepLines/>
              <w:tabs>
                <w:tab w:val="left" w:pos="180"/>
                <w:tab w:val="left" w:pos="374"/>
                <w:tab w:val="left" w:pos="567"/>
              </w:tabs>
              <w:rPr>
                <w:b/>
                <w:sz w:val="20"/>
                <w:lang w:bidi="da-DK"/>
              </w:rPr>
            </w:pPr>
            <w:r w:rsidRPr="008618E0">
              <w:rPr>
                <w:bCs/>
                <w:i/>
                <w:color w:val="000000"/>
                <w:kern w:val="32"/>
                <w:sz w:val="20"/>
                <w:lang w:eastAsia="ja-JP" w:bidi="da-DK"/>
              </w:rPr>
              <w:t>P</w:t>
            </w:r>
            <w:r w:rsidRPr="008618E0">
              <w:rPr>
                <w:sz w:val="20"/>
                <w:lang w:bidi="da-DK"/>
              </w:rPr>
              <w:noBreakHyphen/>
            </w:r>
            <w:r w:rsidRPr="008618E0">
              <w:rPr>
                <w:bCs/>
                <w:color w:val="000000"/>
                <w:kern w:val="32"/>
                <w:sz w:val="20"/>
                <w:lang w:eastAsia="ja-JP" w:bidi="da-DK"/>
              </w:rPr>
              <w:t>værdi</w:t>
            </w:r>
            <w:r w:rsidRPr="008618E0">
              <w:rPr>
                <w:bCs/>
                <w:color w:val="000000"/>
                <w:kern w:val="32"/>
                <w:sz w:val="20"/>
                <w:lang w:eastAsia="ja-JP" w:bidi="da-DK"/>
              </w:rPr>
              <w:br/>
              <w:t xml:space="preserve">lenvatinib + everolimus </w:t>
            </w:r>
            <w:r w:rsidRPr="008618E0">
              <w:rPr>
                <w:bCs/>
                <w:i/>
                <w:color w:val="000000"/>
                <w:kern w:val="32"/>
                <w:sz w:val="20"/>
                <w:lang w:eastAsia="ja-JP" w:bidi="da-DK"/>
              </w:rPr>
              <w:t>vs.</w:t>
            </w:r>
            <w:r w:rsidRPr="008618E0">
              <w:rPr>
                <w:bCs/>
                <w:color w:val="000000"/>
                <w:kern w:val="32"/>
                <w:sz w:val="20"/>
                <w:lang w:eastAsia="ja-JP" w:bidi="da-DK"/>
              </w:rPr>
              <w:t xml:space="preserve"> everolimus</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50C78BC4" w14:textId="77777777" w:rsidR="008618E0" w:rsidRPr="008618E0" w:rsidRDefault="008618E0" w:rsidP="008618E0">
            <w:pPr>
              <w:keepNext/>
              <w:keepLines/>
              <w:tabs>
                <w:tab w:val="left" w:pos="567"/>
              </w:tabs>
              <w:jc w:val="center"/>
              <w:rPr>
                <w:b/>
                <w:sz w:val="20"/>
                <w:lang w:val="en-US" w:bidi="da-DK"/>
              </w:rPr>
            </w:pPr>
            <w:r w:rsidRPr="008618E0">
              <w:rPr>
                <w:color w:val="000000"/>
                <w:sz w:val="20"/>
                <w:lang w:val="en-US" w:bidi="da-DK"/>
              </w:rPr>
              <w:t>0,003</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1249C336" w14:textId="77777777" w:rsidR="008618E0" w:rsidRPr="008618E0" w:rsidRDefault="008618E0" w:rsidP="008618E0">
            <w:pPr>
              <w:keepNext/>
              <w:keepLines/>
              <w:tabs>
                <w:tab w:val="left" w:pos="567"/>
              </w:tabs>
              <w:jc w:val="center"/>
              <w:rPr>
                <w:b/>
                <w:sz w:val="20"/>
                <w:lang w:val="en-US" w:bidi="da-DK"/>
              </w:rPr>
            </w:pPr>
            <w:r w:rsidRPr="008618E0">
              <w:rPr>
                <w:color w:val="000000"/>
                <w:sz w:val="20"/>
                <w:lang w:val="en-US" w:eastAsia="ja-JP" w:bidi="da-DK"/>
              </w:rPr>
              <w:t>-</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32D29C66" w14:textId="77777777" w:rsidR="008618E0" w:rsidRPr="008618E0" w:rsidRDefault="008618E0" w:rsidP="008618E0">
            <w:pPr>
              <w:keepNext/>
              <w:keepLines/>
              <w:tabs>
                <w:tab w:val="left" w:pos="567"/>
              </w:tabs>
              <w:jc w:val="center"/>
              <w:rPr>
                <w:b/>
                <w:sz w:val="20"/>
                <w:lang w:val="en-US" w:bidi="da-DK"/>
              </w:rPr>
            </w:pPr>
            <w:r w:rsidRPr="008618E0">
              <w:rPr>
                <w:color w:val="000000"/>
                <w:sz w:val="20"/>
                <w:lang w:val="en-US" w:eastAsia="ja-JP" w:bidi="da-DK"/>
              </w:rPr>
              <w:t>-</w:t>
            </w:r>
          </w:p>
        </w:tc>
      </w:tr>
      <w:tr w:rsidR="008618E0" w:rsidRPr="008618E0" w14:paraId="220D56A9" w14:textId="77777777" w:rsidTr="008618E0">
        <w:trPr>
          <w:cantSplit/>
        </w:trPr>
        <w:tc>
          <w:tcPr>
            <w:tcW w:w="5000" w:type="pct"/>
            <w:gridSpan w:val="4"/>
            <w:tcBorders>
              <w:top w:val="single" w:sz="4" w:space="0" w:color="000000"/>
              <w:left w:val="single" w:sz="4" w:space="0" w:color="000000"/>
              <w:bottom w:val="single" w:sz="4" w:space="0" w:color="000000"/>
              <w:right w:val="single" w:sz="4" w:space="0" w:color="000000"/>
            </w:tcBorders>
            <w:hideMark/>
          </w:tcPr>
          <w:p w14:paraId="69E21A06" w14:textId="77777777" w:rsidR="008618E0" w:rsidRPr="008618E0" w:rsidRDefault="008618E0" w:rsidP="008618E0">
            <w:pPr>
              <w:keepNext/>
              <w:tabs>
                <w:tab w:val="left" w:pos="567"/>
              </w:tabs>
              <w:rPr>
                <w:b/>
                <w:sz w:val="20"/>
                <w:lang w:val="en-US" w:bidi="da-DK"/>
              </w:rPr>
            </w:pPr>
            <w:r w:rsidRPr="008618E0">
              <w:rPr>
                <w:b/>
                <w:sz w:val="20"/>
                <w:lang w:val="en-US" w:bidi="da-DK"/>
              </w:rPr>
              <w:t>Samlet overlevelse</w:t>
            </w:r>
            <w:r w:rsidRPr="008618E0">
              <w:rPr>
                <w:b/>
                <w:sz w:val="20"/>
                <w:vertAlign w:val="superscript"/>
                <w:lang w:val="en-US" w:bidi="da-DK"/>
              </w:rPr>
              <w:t>c</w:t>
            </w:r>
          </w:p>
        </w:tc>
      </w:tr>
      <w:tr w:rsidR="008618E0" w:rsidRPr="008618E0" w14:paraId="009790AB"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74C25C3F" w14:textId="77777777" w:rsidR="008618E0" w:rsidRPr="008618E0" w:rsidRDefault="008618E0" w:rsidP="008618E0">
            <w:pPr>
              <w:keepNext/>
              <w:tabs>
                <w:tab w:val="left" w:pos="567"/>
              </w:tabs>
              <w:rPr>
                <w:sz w:val="20"/>
                <w:lang w:val="en-US" w:bidi="da-DK"/>
              </w:rPr>
            </w:pPr>
            <w:r w:rsidRPr="008618E0">
              <w:rPr>
                <w:sz w:val="20"/>
                <w:lang w:val="en-US" w:bidi="da-DK"/>
              </w:rPr>
              <w:t>Antal døde, n (%)</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5F59C855" w14:textId="77777777" w:rsidR="008618E0" w:rsidRPr="008618E0" w:rsidRDefault="008618E0" w:rsidP="008618E0">
            <w:pPr>
              <w:keepNext/>
              <w:tabs>
                <w:tab w:val="left" w:pos="567"/>
              </w:tabs>
              <w:jc w:val="center"/>
              <w:rPr>
                <w:sz w:val="20"/>
                <w:lang w:val="en-US" w:bidi="da-DK"/>
              </w:rPr>
            </w:pPr>
            <w:r w:rsidRPr="008618E0">
              <w:rPr>
                <w:sz w:val="20"/>
                <w:lang w:val="en-US" w:eastAsia="ja-JP" w:bidi="da-DK"/>
              </w:rPr>
              <w:t>32 (63)</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12675101" w14:textId="77777777" w:rsidR="008618E0" w:rsidRPr="008618E0" w:rsidRDefault="008618E0" w:rsidP="008618E0">
            <w:pPr>
              <w:keepNext/>
              <w:tabs>
                <w:tab w:val="left" w:pos="567"/>
              </w:tabs>
              <w:jc w:val="center"/>
              <w:rPr>
                <w:sz w:val="20"/>
                <w:lang w:val="en-US" w:bidi="da-DK"/>
              </w:rPr>
            </w:pPr>
            <w:r w:rsidRPr="008618E0">
              <w:rPr>
                <w:sz w:val="20"/>
                <w:lang w:val="en-US" w:eastAsia="ja-JP" w:bidi="da-DK"/>
              </w:rPr>
              <w:t>34 (65)</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209B4AF6" w14:textId="77777777" w:rsidR="008618E0" w:rsidRPr="008618E0" w:rsidRDefault="008618E0" w:rsidP="008618E0">
            <w:pPr>
              <w:keepNext/>
              <w:tabs>
                <w:tab w:val="left" w:pos="567"/>
              </w:tabs>
              <w:jc w:val="center"/>
              <w:rPr>
                <w:sz w:val="20"/>
                <w:lang w:val="en-US" w:bidi="da-DK"/>
              </w:rPr>
            </w:pPr>
            <w:r w:rsidRPr="008618E0">
              <w:rPr>
                <w:sz w:val="20"/>
                <w:lang w:val="en-US" w:eastAsia="ja-JP" w:bidi="da-DK"/>
              </w:rPr>
              <w:t>37 (74)</w:t>
            </w:r>
          </w:p>
        </w:tc>
      </w:tr>
      <w:tr w:rsidR="008618E0" w:rsidRPr="008618E0" w14:paraId="7FCC14E0"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5195A6AB" w14:textId="77777777" w:rsidR="008618E0" w:rsidRPr="008618E0" w:rsidRDefault="008618E0" w:rsidP="008618E0">
            <w:pPr>
              <w:keepNext/>
              <w:tabs>
                <w:tab w:val="left" w:pos="567"/>
              </w:tabs>
              <w:rPr>
                <w:sz w:val="20"/>
                <w:lang w:bidi="da-DK"/>
              </w:rPr>
            </w:pPr>
            <w:r w:rsidRPr="008618E0">
              <w:rPr>
                <w:sz w:val="20"/>
                <w:lang w:bidi="da-DK"/>
              </w:rPr>
              <w:t>Median OS i måneder (95 % CI)</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7527D0F3" w14:textId="77777777" w:rsidR="008618E0" w:rsidRPr="008618E0" w:rsidRDefault="008618E0" w:rsidP="008618E0">
            <w:pPr>
              <w:keepNext/>
              <w:tabs>
                <w:tab w:val="left" w:pos="567"/>
              </w:tabs>
              <w:jc w:val="center"/>
              <w:rPr>
                <w:sz w:val="20"/>
                <w:lang w:val="en-US" w:bidi="da-DK"/>
              </w:rPr>
            </w:pPr>
            <w:r w:rsidRPr="008618E0">
              <w:rPr>
                <w:sz w:val="20"/>
                <w:lang w:val="en-US" w:eastAsia="ja-JP" w:bidi="da-DK"/>
              </w:rPr>
              <w:t>25,5 (16,4; 32,1)</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1387F5FD" w14:textId="77777777" w:rsidR="008618E0" w:rsidRPr="008618E0" w:rsidRDefault="008618E0" w:rsidP="008618E0">
            <w:pPr>
              <w:keepNext/>
              <w:tabs>
                <w:tab w:val="left" w:pos="567"/>
              </w:tabs>
              <w:jc w:val="center"/>
              <w:rPr>
                <w:sz w:val="20"/>
                <w:lang w:val="en-US" w:bidi="da-DK"/>
              </w:rPr>
            </w:pPr>
            <w:r w:rsidRPr="008618E0">
              <w:rPr>
                <w:sz w:val="20"/>
                <w:lang w:val="en-US" w:eastAsia="ja-JP" w:bidi="da-DK"/>
              </w:rPr>
              <w:t>19,1 (13,6; 26,2)</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61F49A30" w14:textId="77777777" w:rsidR="008618E0" w:rsidRPr="008618E0" w:rsidRDefault="008618E0" w:rsidP="008618E0">
            <w:pPr>
              <w:keepNext/>
              <w:tabs>
                <w:tab w:val="left" w:pos="567"/>
              </w:tabs>
              <w:jc w:val="center"/>
              <w:rPr>
                <w:sz w:val="20"/>
                <w:lang w:val="en-US" w:bidi="da-DK"/>
              </w:rPr>
            </w:pPr>
            <w:r w:rsidRPr="008618E0">
              <w:rPr>
                <w:sz w:val="20"/>
                <w:lang w:val="en-US" w:bidi="da-DK"/>
              </w:rPr>
              <w:t>15,</w:t>
            </w:r>
            <w:r w:rsidRPr="008618E0">
              <w:rPr>
                <w:sz w:val="20"/>
                <w:lang w:val="en-US" w:eastAsia="ja-JP" w:bidi="da-DK"/>
              </w:rPr>
              <w:t>4 (11,</w:t>
            </w:r>
            <w:r w:rsidRPr="008618E0">
              <w:rPr>
                <w:sz w:val="20"/>
                <w:lang w:val="en-US" w:bidi="da-DK"/>
              </w:rPr>
              <w:t>8</w:t>
            </w:r>
            <w:r w:rsidRPr="008618E0">
              <w:rPr>
                <w:sz w:val="20"/>
                <w:lang w:val="en-US" w:eastAsia="ja-JP" w:bidi="da-DK"/>
              </w:rPr>
              <w:t>; 20,6</w:t>
            </w:r>
            <w:r w:rsidRPr="008618E0">
              <w:rPr>
                <w:sz w:val="20"/>
                <w:lang w:val="en-US" w:bidi="da-DK"/>
              </w:rPr>
              <w:t>)</w:t>
            </w:r>
          </w:p>
        </w:tc>
      </w:tr>
      <w:tr w:rsidR="008618E0" w:rsidRPr="008618E0" w14:paraId="41983778"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5349D5BA" w14:textId="77777777" w:rsidR="008618E0" w:rsidRPr="008618E0" w:rsidRDefault="008618E0" w:rsidP="008618E0">
            <w:pPr>
              <w:tabs>
                <w:tab w:val="left" w:pos="567"/>
              </w:tabs>
              <w:rPr>
                <w:sz w:val="20"/>
                <w:lang w:val="en-US" w:bidi="da-DK"/>
              </w:rPr>
            </w:pPr>
            <w:r w:rsidRPr="008618E0">
              <w:rPr>
                <w:i/>
                <w:iCs/>
                <w:sz w:val="20"/>
                <w:lang w:val="en-US" w:bidi="da-DK"/>
              </w:rPr>
              <w:t>Hazard ratio</w:t>
            </w:r>
            <w:r w:rsidRPr="008618E0">
              <w:rPr>
                <w:sz w:val="20"/>
                <w:lang w:val="en-US" w:bidi="da-DK"/>
              </w:rPr>
              <w:t xml:space="preserve"> (95 % CI)</w:t>
            </w:r>
            <w:r w:rsidRPr="008618E0">
              <w:rPr>
                <w:sz w:val="20"/>
                <w:vertAlign w:val="superscript"/>
                <w:lang w:val="en-US" w:bidi="da-DK"/>
              </w:rPr>
              <w:t>b</w:t>
            </w:r>
            <w:r w:rsidRPr="008618E0">
              <w:rPr>
                <w:bCs/>
                <w:color w:val="000000"/>
                <w:kern w:val="32"/>
                <w:sz w:val="20"/>
                <w:lang w:val="en-US" w:eastAsia="ja-JP" w:bidi="da-DK"/>
              </w:rPr>
              <w:br/>
              <w:t xml:space="preserve">lenvatinib + everolimus </w:t>
            </w:r>
            <w:r w:rsidRPr="008618E0">
              <w:rPr>
                <w:bCs/>
                <w:i/>
                <w:color w:val="000000"/>
                <w:kern w:val="32"/>
                <w:sz w:val="20"/>
                <w:lang w:val="en-US" w:eastAsia="ja-JP" w:bidi="da-DK"/>
              </w:rPr>
              <w:t>vs.</w:t>
            </w:r>
            <w:r w:rsidRPr="008618E0">
              <w:rPr>
                <w:bCs/>
                <w:color w:val="000000"/>
                <w:kern w:val="32"/>
                <w:sz w:val="20"/>
                <w:lang w:val="en-US" w:eastAsia="ja-JP" w:bidi="da-DK"/>
              </w:rPr>
              <w:t xml:space="preserve"> everolimus</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52992041" w14:textId="77777777" w:rsidR="008618E0" w:rsidRPr="008618E0" w:rsidRDefault="008618E0" w:rsidP="008618E0">
            <w:pPr>
              <w:tabs>
                <w:tab w:val="left" w:pos="567"/>
              </w:tabs>
              <w:jc w:val="center"/>
              <w:rPr>
                <w:sz w:val="20"/>
                <w:lang w:val="en-US" w:bidi="da-DK"/>
              </w:rPr>
            </w:pPr>
            <w:r w:rsidRPr="008618E0">
              <w:rPr>
                <w:sz w:val="20"/>
                <w:lang w:val="en-US" w:bidi="da-DK"/>
              </w:rPr>
              <w:t>0,</w:t>
            </w:r>
            <w:r w:rsidRPr="008618E0">
              <w:rPr>
                <w:rFonts w:eastAsia="MS Mincho"/>
                <w:sz w:val="20"/>
                <w:lang w:val="en-US" w:eastAsia="ja-JP" w:bidi="da-DK"/>
              </w:rPr>
              <w:t>59</w:t>
            </w:r>
            <w:r w:rsidRPr="008618E0">
              <w:rPr>
                <w:sz w:val="20"/>
                <w:lang w:val="en-US" w:bidi="da-DK"/>
              </w:rPr>
              <w:t xml:space="preserve"> (0,</w:t>
            </w:r>
            <w:r w:rsidRPr="008618E0">
              <w:rPr>
                <w:rFonts w:eastAsia="MS Mincho"/>
                <w:sz w:val="20"/>
                <w:lang w:val="en-US" w:eastAsia="ja-JP" w:bidi="da-DK"/>
              </w:rPr>
              <w:t>36</w:t>
            </w:r>
            <w:r w:rsidRPr="008618E0">
              <w:rPr>
                <w:sz w:val="20"/>
                <w:lang w:val="en-US" w:bidi="da-DK"/>
              </w:rPr>
              <w:t>; 0,</w:t>
            </w:r>
            <w:r w:rsidRPr="008618E0">
              <w:rPr>
                <w:rFonts w:eastAsia="MS Mincho"/>
                <w:sz w:val="20"/>
                <w:lang w:val="en-US" w:eastAsia="ja-JP" w:bidi="da-DK"/>
              </w:rPr>
              <w:t>97</w:t>
            </w:r>
            <w:r w:rsidRPr="008618E0">
              <w:rPr>
                <w:sz w:val="20"/>
                <w:lang w:val="en-US" w:bidi="da-DK"/>
              </w:rPr>
              <w:t>)</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577735BA" w14:textId="77777777" w:rsidR="008618E0" w:rsidRPr="008618E0" w:rsidRDefault="008618E0" w:rsidP="008618E0">
            <w:pPr>
              <w:tabs>
                <w:tab w:val="left" w:pos="567"/>
              </w:tabs>
              <w:jc w:val="center"/>
              <w:rPr>
                <w:sz w:val="20"/>
                <w:lang w:val="en-US" w:bidi="da-DK"/>
              </w:rPr>
            </w:pPr>
            <w:r w:rsidRPr="008618E0">
              <w:rPr>
                <w:rFonts w:eastAsia="MS Mincho"/>
                <w:sz w:val="20"/>
                <w:lang w:val="en-US" w:eastAsia="ja-JP" w:bidi="da-DK"/>
              </w:rPr>
              <w:t>-</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135511CA" w14:textId="77777777" w:rsidR="008618E0" w:rsidRPr="008618E0" w:rsidRDefault="008618E0" w:rsidP="008618E0">
            <w:pPr>
              <w:tabs>
                <w:tab w:val="left" w:pos="567"/>
              </w:tabs>
              <w:jc w:val="center"/>
              <w:rPr>
                <w:sz w:val="20"/>
                <w:lang w:val="en-US" w:bidi="da-DK"/>
              </w:rPr>
            </w:pPr>
            <w:r w:rsidRPr="008618E0">
              <w:rPr>
                <w:rFonts w:eastAsia="MS Mincho"/>
                <w:sz w:val="20"/>
                <w:lang w:val="en-US" w:eastAsia="ja-JP" w:bidi="da-DK"/>
              </w:rPr>
              <w:t>-</w:t>
            </w:r>
          </w:p>
        </w:tc>
      </w:tr>
      <w:tr w:rsidR="008618E0" w:rsidRPr="008618E0" w14:paraId="7004E6E9" w14:textId="77777777" w:rsidTr="008618E0">
        <w:trPr>
          <w:cantSplit/>
        </w:trPr>
        <w:tc>
          <w:tcPr>
            <w:tcW w:w="5000" w:type="pct"/>
            <w:gridSpan w:val="4"/>
            <w:tcBorders>
              <w:top w:val="single" w:sz="4" w:space="0" w:color="000000"/>
              <w:left w:val="single" w:sz="4" w:space="0" w:color="000000"/>
              <w:bottom w:val="single" w:sz="4" w:space="0" w:color="000000"/>
              <w:right w:val="single" w:sz="4" w:space="0" w:color="000000"/>
            </w:tcBorders>
            <w:hideMark/>
          </w:tcPr>
          <w:p w14:paraId="0794BC35" w14:textId="77777777" w:rsidR="008618E0" w:rsidRPr="008618E0" w:rsidRDefault="008618E0" w:rsidP="008618E0">
            <w:pPr>
              <w:keepNext/>
              <w:tabs>
                <w:tab w:val="left" w:pos="567"/>
              </w:tabs>
              <w:rPr>
                <w:b/>
                <w:sz w:val="20"/>
                <w:lang w:bidi="da-DK"/>
              </w:rPr>
            </w:pPr>
            <w:r w:rsidRPr="008618E0">
              <w:rPr>
                <w:b/>
                <w:sz w:val="20"/>
                <w:lang w:bidi="da-DK"/>
              </w:rPr>
              <w:t>Objektiv responsrate n (%) efter investigators bedømmelse</w:t>
            </w:r>
          </w:p>
        </w:tc>
      </w:tr>
      <w:tr w:rsidR="008618E0" w:rsidRPr="008618E0" w14:paraId="43CA3996"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071B788D" w14:textId="77777777" w:rsidR="008618E0" w:rsidRPr="008618E0" w:rsidRDefault="008618E0" w:rsidP="008618E0">
            <w:pPr>
              <w:keepNext/>
              <w:tabs>
                <w:tab w:val="left" w:pos="567"/>
              </w:tabs>
              <w:rPr>
                <w:sz w:val="20"/>
                <w:lang w:val="en-US" w:bidi="da-DK"/>
              </w:rPr>
            </w:pPr>
            <w:r w:rsidRPr="008618E0">
              <w:rPr>
                <w:sz w:val="20"/>
                <w:lang w:val="en-US" w:bidi="da-DK"/>
              </w:rPr>
              <w:t>Fuldstændigt respons</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43EC6F19"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1 (2)</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606EDC8F" w14:textId="77777777" w:rsidR="008618E0" w:rsidRPr="008618E0" w:rsidRDefault="008618E0" w:rsidP="008618E0">
            <w:pPr>
              <w:keepNext/>
              <w:tabs>
                <w:tab w:val="left" w:pos="567"/>
              </w:tabs>
              <w:jc w:val="center"/>
              <w:rPr>
                <w:sz w:val="20"/>
                <w:lang w:val="en-US" w:bidi="da-DK"/>
              </w:rPr>
            </w:pPr>
            <w:r w:rsidRPr="008618E0">
              <w:rPr>
                <w:sz w:val="20"/>
                <w:lang w:val="en-US" w:bidi="da-DK"/>
              </w:rPr>
              <w:t>0</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181048EC"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0</w:t>
            </w:r>
          </w:p>
        </w:tc>
      </w:tr>
      <w:tr w:rsidR="008618E0" w:rsidRPr="008618E0" w14:paraId="2449E288"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400FFDA5" w14:textId="77777777" w:rsidR="008618E0" w:rsidRPr="008618E0" w:rsidRDefault="008618E0" w:rsidP="008618E0">
            <w:pPr>
              <w:keepNext/>
              <w:tabs>
                <w:tab w:val="left" w:pos="567"/>
              </w:tabs>
              <w:rPr>
                <w:sz w:val="20"/>
                <w:lang w:val="en-US" w:bidi="da-DK"/>
              </w:rPr>
            </w:pPr>
            <w:r w:rsidRPr="008618E0">
              <w:rPr>
                <w:sz w:val="20"/>
                <w:lang w:val="en-US" w:bidi="da-DK"/>
              </w:rPr>
              <w:t>Delvist respons</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408267BA"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21 (41)</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65D21AAB"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14 (27)</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4855F2A1"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3 (6)</w:t>
            </w:r>
          </w:p>
        </w:tc>
      </w:tr>
      <w:tr w:rsidR="008618E0" w:rsidRPr="008618E0" w14:paraId="74F3C103"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41843F4B" w14:textId="77777777" w:rsidR="008618E0" w:rsidRPr="008618E0" w:rsidRDefault="008618E0" w:rsidP="008618E0">
            <w:pPr>
              <w:keepNext/>
              <w:tabs>
                <w:tab w:val="left" w:pos="567"/>
              </w:tabs>
              <w:rPr>
                <w:sz w:val="20"/>
                <w:lang w:val="en-US" w:bidi="da-DK"/>
              </w:rPr>
            </w:pPr>
            <w:r w:rsidRPr="008618E0">
              <w:rPr>
                <w:sz w:val="20"/>
                <w:lang w:val="en-US" w:bidi="da-DK"/>
              </w:rPr>
              <w:t>Objektiv responsrate</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097CE974"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22 (43)</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1814CC61"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14 (27)</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70F1526B"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3 (</w:t>
            </w:r>
            <w:r w:rsidRPr="008618E0">
              <w:rPr>
                <w:sz w:val="20"/>
                <w:lang w:val="en-US" w:bidi="da-DK"/>
              </w:rPr>
              <w:t>6)</w:t>
            </w:r>
          </w:p>
        </w:tc>
      </w:tr>
      <w:tr w:rsidR="008618E0" w:rsidRPr="008618E0" w14:paraId="644B5415"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464090E4" w14:textId="77777777" w:rsidR="008618E0" w:rsidRPr="008618E0" w:rsidRDefault="008618E0" w:rsidP="008618E0">
            <w:pPr>
              <w:keepNext/>
              <w:tabs>
                <w:tab w:val="left" w:pos="567"/>
              </w:tabs>
              <w:rPr>
                <w:sz w:val="20"/>
                <w:lang w:val="en-US" w:bidi="da-DK"/>
              </w:rPr>
            </w:pPr>
            <w:r w:rsidRPr="008618E0">
              <w:rPr>
                <w:sz w:val="20"/>
                <w:lang w:val="en-US" w:bidi="da-DK"/>
              </w:rPr>
              <w:t>Stabil sygdom</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36035DF6"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21 (41)</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3A3865C2"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27 (52)</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20A49094" w14:textId="77777777" w:rsidR="008618E0" w:rsidRPr="008618E0" w:rsidRDefault="008618E0" w:rsidP="008618E0">
            <w:pPr>
              <w:keepNext/>
              <w:tabs>
                <w:tab w:val="left" w:pos="567"/>
              </w:tabs>
              <w:jc w:val="center"/>
              <w:rPr>
                <w:sz w:val="20"/>
                <w:lang w:val="en-US" w:bidi="da-DK"/>
              </w:rPr>
            </w:pPr>
            <w:r w:rsidRPr="008618E0">
              <w:rPr>
                <w:rFonts w:eastAsia="MS Mincho"/>
                <w:sz w:val="20"/>
                <w:lang w:val="en-US" w:eastAsia="ja-JP" w:bidi="da-DK"/>
              </w:rPr>
              <w:t>31 (62)</w:t>
            </w:r>
          </w:p>
        </w:tc>
      </w:tr>
      <w:tr w:rsidR="008618E0" w:rsidRPr="008618E0" w14:paraId="27059AE6" w14:textId="77777777" w:rsidTr="008618E0">
        <w:trPr>
          <w:cantSplit/>
        </w:trPr>
        <w:tc>
          <w:tcPr>
            <w:tcW w:w="1640" w:type="pct"/>
            <w:tcBorders>
              <w:top w:val="single" w:sz="4" w:space="0" w:color="000000"/>
              <w:left w:val="single" w:sz="4" w:space="0" w:color="000000"/>
              <w:bottom w:val="single" w:sz="4" w:space="0" w:color="000000"/>
              <w:right w:val="single" w:sz="4" w:space="0" w:color="000000"/>
            </w:tcBorders>
            <w:hideMark/>
          </w:tcPr>
          <w:p w14:paraId="38E58D0F" w14:textId="77777777" w:rsidR="008618E0" w:rsidRPr="008618E0" w:rsidRDefault="008618E0" w:rsidP="008618E0">
            <w:pPr>
              <w:keepNext/>
              <w:tabs>
                <w:tab w:val="left" w:pos="567"/>
              </w:tabs>
              <w:rPr>
                <w:sz w:val="20"/>
                <w:lang w:val="en-US" w:bidi="da-DK"/>
              </w:rPr>
            </w:pPr>
            <w:r w:rsidRPr="008618E0">
              <w:rPr>
                <w:sz w:val="20"/>
                <w:lang w:val="en-US" w:bidi="da-DK"/>
              </w:rPr>
              <w:t>Responsvarighed, måneder, median (95 % CI)</w:t>
            </w:r>
          </w:p>
        </w:tc>
        <w:tc>
          <w:tcPr>
            <w:tcW w:w="1408" w:type="pct"/>
            <w:tcBorders>
              <w:top w:val="single" w:sz="4" w:space="0" w:color="000000"/>
              <w:left w:val="single" w:sz="4" w:space="0" w:color="000000"/>
              <w:bottom w:val="single" w:sz="4" w:space="0" w:color="000000"/>
              <w:right w:val="single" w:sz="4" w:space="0" w:color="000000"/>
            </w:tcBorders>
            <w:vAlign w:val="center"/>
            <w:hideMark/>
          </w:tcPr>
          <w:p w14:paraId="596153B6" w14:textId="77777777" w:rsidR="008618E0" w:rsidRPr="008618E0" w:rsidRDefault="008618E0" w:rsidP="008618E0">
            <w:pPr>
              <w:keepNext/>
              <w:tabs>
                <w:tab w:val="left" w:pos="567"/>
              </w:tabs>
              <w:jc w:val="center"/>
              <w:rPr>
                <w:sz w:val="20"/>
                <w:lang w:val="en-US" w:bidi="da-DK"/>
              </w:rPr>
            </w:pPr>
            <w:r w:rsidRPr="008618E0">
              <w:rPr>
                <w:sz w:val="20"/>
                <w:lang w:val="en-US" w:bidi="da-DK"/>
              </w:rPr>
              <w:t>13,0 (3,7; NE)</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05D5501A" w14:textId="77777777" w:rsidR="008618E0" w:rsidRPr="008618E0" w:rsidRDefault="008618E0" w:rsidP="008618E0">
            <w:pPr>
              <w:keepNext/>
              <w:tabs>
                <w:tab w:val="left" w:pos="567"/>
              </w:tabs>
              <w:jc w:val="center"/>
              <w:rPr>
                <w:sz w:val="20"/>
                <w:lang w:val="en-US" w:bidi="da-DK"/>
              </w:rPr>
            </w:pPr>
            <w:r w:rsidRPr="008618E0">
              <w:rPr>
                <w:sz w:val="20"/>
                <w:lang w:val="en-US" w:bidi="da-DK"/>
              </w:rPr>
              <w:t>7,5 (3,8; NE)</w:t>
            </w:r>
          </w:p>
        </w:tc>
        <w:tc>
          <w:tcPr>
            <w:tcW w:w="936" w:type="pct"/>
            <w:tcBorders>
              <w:top w:val="single" w:sz="4" w:space="0" w:color="000000"/>
              <w:left w:val="single" w:sz="4" w:space="0" w:color="000000"/>
              <w:bottom w:val="single" w:sz="4" w:space="0" w:color="000000"/>
              <w:right w:val="single" w:sz="4" w:space="0" w:color="000000"/>
            </w:tcBorders>
            <w:vAlign w:val="center"/>
            <w:hideMark/>
          </w:tcPr>
          <w:p w14:paraId="636EA6E5" w14:textId="77777777" w:rsidR="008618E0" w:rsidRPr="008618E0" w:rsidRDefault="008618E0" w:rsidP="008618E0">
            <w:pPr>
              <w:keepNext/>
              <w:tabs>
                <w:tab w:val="left" w:pos="567"/>
              </w:tabs>
              <w:jc w:val="center"/>
              <w:rPr>
                <w:sz w:val="20"/>
                <w:lang w:val="en-US" w:bidi="da-DK"/>
              </w:rPr>
            </w:pPr>
            <w:r w:rsidRPr="008618E0">
              <w:rPr>
                <w:sz w:val="20"/>
                <w:lang w:val="en-US" w:bidi="da-DK"/>
              </w:rPr>
              <w:t>8,5 (7,5; 9,4)</w:t>
            </w:r>
          </w:p>
        </w:tc>
      </w:tr>
      <w:tr w:rsidR="008618E0" w:rsidRPr="008618E0" w14:paraId="1169E44F" w14:textId="77777777" w:rsidTr="008618E0">
        <w:trPr>
          <w:cantSplit/>
        </w:trPr>
        <w:tc>
          <w:tcPr>
            <w:tcW w:w="5000" w:type="pct"/>
            <w:gridSpan w:val="4"/>
            <w:tcBorders>
              <w:top w:val="single" w:sz="4" w:space="0" w:color="000000"/>
              <w:left w:val="single" w:sz="4" w:space="0" w:color="000000"/>
              <w:bottom w:val="single" w:sz="4" w:space="0" w:color="000000"/>
              <w:right w:val="single" w:sz="4" w:space="0" w:color="000000"/>
            </w:tcBorders>
            <w:hideMark/>
          </w:tcPr>
          <w:p w14:paraId="1D143F20" w14:textId="77777777" w:rsidR="008618E0" w:rsidRPr="008618E0" w:rsidRDefault="008618E0" w:rsidP="008618E0">
            <w:pPr>
              <w:keepNext/>
              <w:tabs>
                <w:tab w:val="left" w:pos="1304"/>
              </w:tabs>
              <w:rPr>
                <w:sz w:val="18"/>
                <w:szCs w:val="18"/>
                <w:lang w:bidi="da-DK"/>
              </w:rPr>
            </w:pPr>
            <w:r w:rsidRPr="008618E0">
              <w:rPr>
                <w:sz w:val="18"/>
                <w:szCs w:val="18"/>
                <w:lang w:bidi="da-DK"/>
              </w:rPr>
              <w:t>Tumorbedømmelsen var baseret på RECIST 1.1-kriterier. Data-afskæringsdato = 13. juni 2014</w:t>
            </w:r>
          </w:p>
          <w:p w14:paraId="2CC672BC" w14:textId="77777777" w:rsidR="008618E0" w:rsidRPr="008618E0" w:rsidRDefault="008618E0" w:rsidP="008618E0">
            <w:pPr>
              <w:keepNext/>
              <w:tabs>
                <w:tab w:val="left" w:pos="1304"/>
              </w:tabs>
              <w:rPr>
                <w:sz w:val="18"/>
                <w:szCs w:val="18"/>
                <w:lang w:bidi="da-DK"/>
              </w:rPr>
            </w:pPr>
            <w:r w:rsidRPr="008618E0">
              <w:rPr>
                <w:sz w:val="18"/>
                <w:szCs w:val="18"/>
                <w:lang w:bidi="da-DK"/>
              </w:rPr>
              <w:t>Procenterne er baseret på det totale antal patienter i det fuldstændige analysesæt i den relevante behandlingsgruppe.</w:t>
            </w:r>
          </w:p>
          <w:p w14:paraId="542C7468" w14:textId="77777777" w:rsidR="008618E0" w:rsidRPr="008618E0" w:rsidRDefault="008618E0" w:rsidP="008618E0">
            <w:pPr>
              <w:keepNext/>
              <w:tabs>
                <w:tab w:val="left" w:pos="1304"/>
              </w:tabs>
              <w:rPr>
                <w:sz w:val="18"/>
                <w:szCs w:val="18"/>
                <w:lang w:bidi="da-DK"/>
              </w:rPr>
            </w:pPr>
            <w:r w:rsidRPr="008618E0">
              <w:rPr>
                <w:sz w:val="18"/>
                <w:szCs w:val="18"/>
                <w:lang w:bidi="da-DK"/>
              </w:rPr>
              <w:t>CI = konfidensinterval, NE = kunne ikke estimeres</w:t>
            </w:r>
          </w:p>
          <w:p w14:paraId="487A9904" w14:textId="77777777" w:rsidR="008618E0" w:rsidRPr="008618E0" w:rsidRDefault="008618E0" w:rsidP="008618E0">
            <w:pPr>
              <w:keepNext/>
              <w:tabs>
                <w:tab w:val="left" w:pos="1304"/>
              </w:tabs>
              <w:rPr>
                <w:sz w:val="18"/>
                <w:szCs w:val="18"/>
                <w:lang w:bidi="da-DK"/>
              </w:rPr>
            </w:pPr>
            <w:r w:rsidRPr="008618E0">
              <w:rPr>
                <w:sz w:val="18"/>
                <w:szCs w:val="18"/>
                <w:vertAlign w:val="superscript"/>
                <w:lang w:bidi="da-DK"/>
              </w:rPr>
              <w:t xml:space="preserve">a </w:t>
            </w:r>
            <w:r w:rsidRPr="008618E0">
              <w:rPr>
                <w:sz w:val="18"/>
                <w:szCs w:val="18"/>
                <w:lang w:bidi="da-DK"/>
              </w:rPr>
              <w:t>Point-estimater er baseret på Kaplan</w:t>
            </w:r>
            <w:r w:rsidRPr="008618E0">
              <w:rPr>
                <w:sz w:val="18"/>
                <w:szCs w:val="18"/>
                <w:lang w:bidi="da-DK"/>
              </w:rPr>
              <w:noBreakHyphen/>
              <w:t>Meier-metoden, og 95 % CI er baseret på Greenwood-formlen ved brug af log</w:t>
            </w:r>
            <w:r w:rsidRPr="008618E0">
              <w:rPr>
                <w:sz w:val="18"/>
                <w:szCs w:val="18"/>
                <w:lang w:bidi="da-DK"/>
              </w:rPr>
              <w:noBreakHyphen/>
              <w:t>log-transformation.</w:t>
            </w:r>
          </w:p>
          <w:p w14:paraId="224D0320" w14:textId="77777777" w:rsidR="008618E0" w:rsidRPr="008618E0" w:rsidRDefault="008618E0" w:rsidP="008618E0">
            <w:pPr>
              <w:keepNext/>
              <w:tabs>
                <w:tab w:val="left" w:pos="1304"/>
              </w:tabs>
              <w:rPr>
                <w:sz w:val="18"/>
                <w:szCs w:val="18"/>
                <w:lang w:bidi="da-DK"/>
              </w:rPr>
            </w:pPr>
            <w:r w:rsidRPr="008618E0">
              <w:rPr>
                <w:sz w:val="18"/>
                <w:szCs w:val="18"/>
                <w:vertAlign w:val="superscript"/>
                <w:lang w:bidi="da-DK"/>
              </w:rPr>
              <w:t xml:space="preserve">b </w:t>
            </w:r>
            <w:r w:rsidRPr="008618E0">
              <w:rPr>
                <w:sz w:val="18"/>
                <w:szCs w:val="18"/>
                <w:lang w:bidi="da-DK"/>
              </w:rPr>
              <w:t xml:space="preserve">Stratificeret </w:t>
            </w:r>
            <w:r w:rsidRPr="008618E0">
              <w:rPr>
                <w:i/>
                <w:sz w:val="18"/>
                <w:szCs w:val="18"/>
                <w:lang w:bidi="da-DK"/>
              </w:rPr>
              <w:t>hazard</w:t>
            </w:r>
            <w:r w:rsidRPr="008618E0">
              <w:rPr>
                <w:i/>
                <w:iCs/>
                <w:sz w:val="18"/>
                <w:szCs w:val="18"/>
                <w:lang w:bidi="da-DK"/>
              </w:rPr>
              <w:t xml:space="preserve"> ratio</w:t>
            </w:r>
            <w:r w:rsidRPr="008618E0">
              <w:rPr>
                <w:sz w:val="18"/>
                <w:szCs w:val="18"/>
                <w:lang w:bidi="da-DK"/>
              </w:rPr>
              <w:t xml:space="preserve"> er baseret på en stratificeret Cox-regressionsmodel, som inkluderer behandling som en kovariat og hæmoglobin og korrigeret serum-calcium som strata. Efron-metoden blev anvendt til korrigering for bundne hændelser.</w:t>
            </w:r>
          </w:p>
          <w:p w14:paraId="7F7D9FD6" w14:textId="77777777" w:rsidR="008618E0" w:rsidRPr="008618E0" w:rsidRDefault="008618E0" w:rsidP="008618E0">
            <w:pPr>
              <w:keepNext/>
              <w:tabs>
                <w:tab w:val="left" w:pos="567"/>
              </w:tabs>
              <w:rPr>
                <w:sz w:val="22"/>
                <w:szCs w:val="22"/>
                <w:lang w:bidi="da-DK"/>
              </w:rPr>
            </w:pPr>
            <w:r w:rsidRPr="008618E0">
              <w:rPr>
                <w:sz w:val="18"/>
                <w:szCs w:val="18"/>
                <w:vertAlign w:val="superscript"/>
                <w:lang w:bidi="da-DK"/>
              </w:rPr>
              <w:t xml:space="preserve">c </w:t>
            </w:r>
            <w:r w:rsidRPr="008618E0">
              <w:rPr>
                <w:sz w:val="18"/>
                <w:szCs w:val="18"/>
                <w:lang w:bidi="da-DK"/>
              </w:rPr>
              <w:t>Data-afskæringsdato = 31. juli 2015</w:t>
            </w:r>
          </w:p>
        </w:tc>
      </w:tr>
    </w:tbl>
    <w:p w14:paraId="04800C28" w14:textId="77777777" w:rsidR="00754380" w:rsidRDefault="00754380" w:rsidP="009260DE">
      <w:pPr>
        <w:tabs>
          <w:tab w:val="left" w:pos="851"/>
        </w:tabs>
        <w:ind w:left="851"/>
        <w:rPr>
          <w:sz w:val="24"/>
          <w:szCs w:val="24"/>
        </w:rPr>
      </w:pPr>
    </w:p>
    <w:p w14:paraId="241DE4DB" w14:textId="77777777" w:rsidR="008618E0" w:rsidRPr="008618E0" w:rsidRDefault="008618E0" w:rsidP="008618E0">
      <w:pPr>
        <w:rPr>
          <w:b/>
          <w:sz w:val="24"/>
          <w:szCs w:val="24"/>
          <w:lang w:bidi="da-DK"/>
        </w:rPr>
      </w:pPr>
      <w:r w:rsidRPr="008618E0">
        <w:rPr>
          <w:b/>
          <w:sz w:val="24"/>
          <w:szCs w:val="24"/>
          <w:lang w:bidi="da-DK"/>
        </w:rPr>
        <w:t>Figur 3 Kaplan</w:t>
      </w:r>
      <w:r w:rsidRPr="008618E0">
        <w:rPr>
          <w:b/>
          <w:sz w:val="24"/>
          <w:szCs w:val="24"/>
          <w:lang w:bidi="da-DK"/>
        </w:rPr>
        <w:noBreakHyphen/>
        <w:t>Meier-kurver for progressionsfri overlevelse (investigators bedømmelse)</w:t>
      </w:r>
    </w:p>
    <w:p w14:paraId="29E16DF1" w14:textId="77777777" w:rsidR="008618E0" w:rsidRPr="008618E0" w:rsidRDefault="008618E0" w:rsidP="008618E0">
      <w:pPr>
        <w:rPr>
          <w:b/>
          <w:sz w:val="24"/>
          <w:szCs w:val="24"/>
          <w:lang w:bidi="da-DK"/>
        </w:rPr>
      </w:pPr>
    </w:p>
    <w:p w14:paraId="48437BDC" w14:textId="487A556C" w:rsidR="008618E0" w:rsidRPr="008618E0" w:rsidRDefault="008618E0" w:rsidP="008618E0">
      <w:pPr>
        <w:rPr>
          <w:b/>
          <w:sz w:val="24"/>
          <w:szCs w:val="24"/>
          <w:lang w:bidi="da-DK"/>
        </w:rPr>
      </w:pPr>
      <w:r w:rsidRPr="008618E0">
        <w:rPr>
          <w:noProof/>
          <w:sz w:val="24"/>
          <w:szCs w:val="24"/>
          <w:lang w:bidi="da-DK"/>
        </w:rPr>
        <mc:AlternateContent>
          <mc:Choice Requires="wps">
            <w:drawing>
              <wp:anchor distT="0" distB="0" distL="114300" distR="114300" simplePos="0" relativeHeight="251671552" behindDoc="0" locked="0" layoutInCell="1" allowOverlap="1" wp14:anchorId="6457A4BC" wp14:editId="3FEED551">
                <wp:simplePos x="0" y="0"/>
                <wp:positionH relativeFrom="column">
                  <wp:posOffset>652145</wp:posOffset>
                </wp:positionH>
                <wp:positionV relativeFrom="paragraph">
                  <wp:posOffset>1816100</wp:posOffset>
                </wp:positionV>
                <wp:extent cx="2733675" cy="287655"/>
                <wp:effectExtent l="0" t="0" r="9525" b="0"/>
                <wp:wrapNone/>
                <wp:docPr id="1814318241" name="Tekstfelt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33675" cy="287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25EB95" w14:textId="77777777" w:rsidR="008618E0" w:rsidRDefault="008618E0" w:rsidP="008618E0">
                            <w:pPr>
                              <w:spacing w:line="160" w:lineRule="exact"/>
                              <w:rPr>
                                <w:rFonts w:ascii="Arial Narrow" w:hAnsi="Arial Narrow" w:cs="Arial"/>
                                <w:b/>
                                <w:sz w:val="14"/>
                                <w:szCs w:val="14"/>
                                <w:lang w:val="pl-PL" w:eastAsia="en-IE"/>
                              </w:rPr>
                            </w:pPr>
                            <w:r>
                              <w:rPr>
                                <w:rFonts w:ascii="Arial Narrow" w:hAnsi="Arial Narrow" w:cs="Arial"/>
                                <w:b/>
                                <w:sz w:val="14"/>
                                <w:szCs w:val="14"/>
                                <w:lang w:val="pl-PL" w:eastAsia="en-IE"/>
                              </w:rPr>
                              <w:t>HR (95 % CI): 0,40 (0,24; 0,67)</w:t>
                            </w:r>
                          </w:p>
                          <w:p w14:paraId="47CB7C69" w14:textId="77777777" w:rsidR="008618E0" w:rsidRDefault="008618E0" w:rsidP="008618E0">
                            <w:pPr>
                              <w:tabs>
                                <w:tab w:val="left" w:pos="1276"/>
                              </w:tabs>
                              <w:spacing w:line="160" w:lineRule="exact"/>
                              <w:rPr>
                                <w:rFonts w:ascii="Arial Narrow" w:hAnsi="Arial Narrow" w:cs="Arial"/>
                                <w:b/>
                                <w:sz w:val="14"/>
                                <w:szCs w:val="14"/>
                                <w:lang w:val="pl-PL" w:eastAsia="da-DK"/>
                              </w:rPr>
                            </w:pPr>
                            <w:r>
                              <w:rPr>
                                <w:rFonts w:ascii="Arial Narrow" w:hAnsi="Arial Narrow" w:cs="Arial"/>
                                <w:b/>
                                <w:sz w:val="14"/>
                                <w:szCs w:val="14"/>
                                <w:lang w:val="pl-PL" w:eastAsia="en-IE"/>
                              </w:rPr>
                              <w:t>Log-rank test:</w:t>
                            </w:r>
                            <w:r>
                              <w:rPr>
                                <w:rFonts w:ascii="Arial Narrow" w:hAnsi="Arial Narrow" w:cs="Arial"/>
                                <w:b/>
                                <w:sz w:val="14"/>
                                <w:szCs w:val="14"/>
                                <w:lang w:val="pl-PL" w:eastAsia="en-IE"/>
                              </w:rPr>
                              <w:tab/>
                              <w:t>p = 0,0005</w:t>
                            </w:r>
                          </w:p>
                        </w:txbxContent>
                      </wps:txbx>
                      <wps:bodyPr rot="0" vertOverflow="clip" horzOverflow="clip"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57A4BC" id="Tekstfelt 60" o:spid="_x0000_s1052" type="#_x0000_t202" style="position:absolute;margin-left:51.35pt;margin-top:143pt;width:215.25pt;height:2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" stroked="f" strokeweight=".5pt">
                <v:path arrowok="t"/>
                <v:textbox inset="0,0,0,0">
                  <w:txbxContent>
                    <w:p w14:paraId="1625EB95" w14:textId="77777777" w:rsidR="008618E0" w:rsidRDefault="008618E0" w:rsidP="008618E0">
                      <w:pPr>
                        <w:spacing w:line="160" w:lineRule="exact"/>
                        <w:rPr>
                          <w:rFonts w:ascii="Arial Narrow" w:hAnsi="Arial Narrow" w:cs="Arial"/>
                          <w:b/>
                          <w:sz w:val="14"/>
                          <w:szCs w:val="14"/>
                          <w:lang w:val="pl-PL" w:eastAsia="en-IE"/>
                        </w:rPr>
                      </w:pPr>
                      <w:r>
                        <w:rPr>
                          <w:rFonts w:ascii="Arial Narrow" w:hAnsi="Arial Narrow" w:cs="Arial"/>
                          <w:b/>
                          <w:sz w:val="14"/>
                          <w:szCs w:val="14"/>
                          <w:lang w:val="pl-PL" w:eastAsia="en-IE"/>
                        </w:rPr>
                        <w:t>HR (95 % CI): 0,40 (0,24; 0,67)</w:t>
                      </w:r>
                    </w:p>
                    <w:p w14:paraId="47CB7C69" w14:textId="77777777" w:rsidR="008618E0" w:rsidRDefault="008618E0" w:rsidP="008618E0">
                      <w:pPr>
                        <w:tabs>
                          <w:tab w:val="left" w:pos="1276"/>
                        </w:tabs>
                        <w:spacing w:line="160" w:lineRule="exact"/>
                        <w:rPr>
                          <w:rFonts w:ascii="Arial Narrow" w:hAnsi="Arial Narrow" w:cs="Arial"/>
                          <w:b/>
                          <w:sz w:val="14"/>
                          <w:szCs w:val="14"/>
                          <w:lang w:val="pl-PL" w:eastAsia="da-DK"/>
                        </w:rPr>
                      </w:pPr>
                      <w:r>
                        <w:rPr>
                          <w:rFonts w:ascii="Arial Narrow" w:hAnsi="Arial Narrow" w:cs="Arial"/>
                          <w:b/>
                          <w:sz w:val="14"/>
                          <w:szCs w:val="14"/>
                          <w:lang w:val="pl-PL" w:eastAsia="en-IE"/>
                        </w:rPr>
                        <w:t>Log-rank test:</w:t>
                      </w:r>
                      <w:r>
                        <w:rPr>
                          <w:rFonts w:ascii="Arial Narrow" w:hAnsi="Arial Narrow" w:cs="Arial"/>
                          <w:b/>
                          <w:sz w:val="14"/>
                          <w:szCs w:val="14"/>
                          <w:lang w:val="pl-PL" w:eastAsia="en-IE"/>
                        </w:rPr>
                        <w:tab/>
                        <w:t>p = 0,0005</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65408" behindDoc="0" locked="0" layoutInCell="1" allowOverlap="1" wp14:anchorId="1157BA5C" wp14:editId="15877532">
                <wp:simplePos x="0" y="0"/>
                <wp:positionH relativeFrom="column">
                  <wp:posOffset>3309620</wp:posOffset>
                </wp:positionH>
                <wp:positionV relativeFrom="paragraph">
                  <wp:posOffset>53975</wp:posOffset>
                </wp:positionV>
                <wp:extent cx="1657350" cy="200025"/>
                <wp:effectExtent l="0" t="0" r="0" b="9525"/>
                <wp:wrapNone/>
                <wp:docPr id="1454840105" name="Tekstfelt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200025"/>
                        </a:xfrm>
                        <a:prstGeom prst="rect">
                          <a:avLst/>
                        </a:prstGeom>
                        <a:solidFill>
                          <a:sysClr val="window" lastClr="FFFFFF"/>
                        </a:solidFill>
                        <a:ln w="6350">
                          <a:noFill/>
                        </a:ln>
                        <a:effectLst/>
                      </wps:spPr>
                      <wps:txbx>
                        <w:txbxContent>
                          <w:p w14:paraId="64709458" w14:textId="77777777" w:rsidR="008618E0" w:rsidRDefault="008618E0" w:rsidP="008618E0">
                            <w:pPr>
                              <w:spacing w:line="160" w:lineRule="exact"/>
                              <w:rPr>
                                <w:rFonts w:ascii="Arial Narrow" w:hAnsi="Arial Narrow" w:cs="Arial"/>
                                <w:b/>
                                <w:sz w:val="16"/>
                                <w:szCs w:val="14"/>
                              </w:rPr>
                            </w:pPr>
                            <w:r>
                              <w:rPr>
                                <w:rFonts w:ascii="Arial Narrow" w:hAnsi="Arial Narrow" w:cs="Arial"/>
                                <w:b/>
                                <w:sz w:val="16"/>
                                <w:szCs w:val="14"/>
                                <w:lang w:eastAsia="en-IE"/>
                              </w:rPr>
                              <w:t>Median (måneder) (95 % CI)</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7BA5C" id="Tekstfelt 59" o:spid="_x0000_s1053" type="#_x0000_t202" style="position:absolute;margin-left:260.6pt;margin-top:4.25pt;width:130.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" fillcolor="window" stroked="f" strokeweight=".5pt">
                <v:textbox>
                  <w:txbxContent>
                    <w:p w14:paraId="64709458" w14:textId="77777777" w:rsidR="008618E0" w:rsidRDefault="008618E0" w:rsidP="008618E0">
                      <w:pPr>
                        <w:spacing w:line="160" w:lineRule="exact"/>
                        <w:rPr>
                          <w:rFonts w:ascii="Arial Narrow" w:hAnsi="Arial Narrow" w:cs="Arial"/>
                          <w:b/>
                          <w:sz w:val="16"/>
                          <w:szCs w:val="14"/>
                        </w:rPr>
                      </w:pPr>
                      <w:r>
                        <w:rPr>
                          <w:rFonts w:ascii="Arial Narrow" w:hAnsi="Arial Narrow" w:cs="Arial"/>
                          <w:b/>
                          <w:sz w:val="16"/>
                          <w:szCs w:val="14"/>
                          <w:lang w:eastAsia="en-IE"/>
                        </w:rPr>
                        <w:t>Median (måneder) (95 % CI)</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70528" behindDoc="0" locked="0" layoutInCell="1" allowOverlap="1" wp14:anchorId="6D950AC6" wp14:editId="11F039EE">
                <wp:simplePos x="0" y="0"/>
                <wp:positionH relativeFrom="column">
                  <wp:posOffset>26035</wp:posOffset>
                </wp:positionH>
                <wp:positionV relativeFrom="paragraph">
                  <wp:posOffset>53975</wp:posOffset>
                </wp:positionV>
                <wp:extent cx="296545" cy="2152650"/>
                <wp:effectExtent l="0" t="0" r="8255" b="0"/>
                <wp:wrapNone/>
                <wp:docPr id="519504081" name="Tekstfel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6545" cy="2152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DF7E9C1" w14:textId="77777777" w:rsidR="008618E0" w:rsidRDefault="008618E0" w:rsidP="008618E0">
                            <w:pPr>
                              <w:spacing w:line="200" w:lineRule="exact"/>
                              <w:jc w:val="center"/>
                              <w:rPr>
                                <w:rFonts w:ascii="Arial Narrow" w:hAnsi="Arial Narrow" w:cs="Arial"/>
                                <w:b/>
                                <w:sz w:val="16"/>
                                <w:szCs w:val="14"/>
                              </w:rPr>
                            </w:pPr>
                            <w:r>
                              <w:rPr>
                                <w:rFonts w:ascii="Arial Narrow" w:hAnsi="Arial Narrow" w:cs="Arial"/>
                                <w:b/>
                                <w:sz w:val="16"/>
                                <w:szCs w:val="14"/>
                                <w:lang w:eastAsia="en-IE"/>
                              </w:rPr>
                              <w:t>Progressionsfri overlevelse</w:t>
                            </w:r>
                          </w:p>
                        </w:txbxContent>
                      </wps:txbx>
                      <wps:bodyPr rot="0" vertOverflow="clip" horzOverflow="clip"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950AC6" id="Tekstfelt 58" o:spid="_x0000_s1054" type="#_x0000_t202" style="position:absolute;margin-left:2.05pt;margin-top:4.25pt;width:23.35pt;height:1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" stroked="f" strokeweight=".5pt">
                <v:path arrowok="t"/>
                <v:textbox style="layout-flow:vertical;mso-layout-flow-alt:bottom-to-top">
                  <w:txbxContent>
                    <w:p w14:paraId="4DF7E9C1" w14:textId="77777777" w:rsidR="008618E0" w:rsidRDefault="008618E0" w:rsidP="008618E0">
                      <w:pPr>
                        <w:spacing w:line="200" w:lineRule="exact"/>
                        <w:jc w:val="center"/>
                        <w:rPr>
                          <w:rFonts w:ascii="Arial Narrow" w:hAnsi="Arial Narrow" w:cs="Arial"/>
                          <w:b/>
                          <w:sz w:val="16"/>
                          <w:szCs w:val="14"/>
                        </w:rPr>
                      </w:pPr>
                      <w:r>
                        <w:rPr>
                          <w:rFonts w:ascii="Arial Narrow" w:hAnsi="Arial Narrow" w:cs="Arial"/>
                          <w:b/>
                          <w:sz w:val="16"/>
                          <w:szCs w:val="14"/>
                          <w:lang w:eastAsia="en-IE"/>
                        </w:rPr>
                        <w:t>Progressionsfri overlevelse</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66432" behindDoc="0" locked="0" layoutInCell="1" allowOverlap="1" wp14:anchorId="09CB4658" wp14:editId="5E5D7921">
                <wp:simplePos x="0" y="0"/>
                <wp:positionH relativeFrom="column">
                  <wp:posOffset>5119370</wp:posOffset>
                </wp:positionH>
                <wp:positionV relativeFrom="paragraph">
                  <wp:posOffset>244475</wp:posOffset>
                </wp:positionV>
                <wp:extent cx="781050" cy="476250"/>
                <wp:effectExtent l="0" t="0" r="0" b="0"/>
                <wp:wrapNone/>
                <wp:docPr id="1872618573" name="Tekstfel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1050" cy="4762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CF7FA2" w14:textId="77777777" w:rsidR="008618E0" w:rsidRDefault="008618E0" w:rsidP="008618E0">
                            <w:pPr>
                              <w:spacing w:line="160" w:lineRule="exact"/>
                              <w:rPr>
                                <w:b/>
                                <w:color w:val="3333FF"/>
                                <w:sz w:val="16"/>
                                <w:szCs w:val="14"/>
                                <w:lang w:eastAsia="en-IE"/>
                              </w:rPr>
                            </w:pPr>
                            <w:r>
                              <w:rPr>
                                <w:b/>
                                <w:color w:val="3333FF"/>
                                <w:sz w:val="16"/>
                                <w:szCs w:val="14"/>
                                <w:lang w:eastAsia="en-IE"/>
                              </w:rPr>
                              <w:t>14,6 (5,9; 20,1)</w:t>
                            </w:r>
                          </w:p>
                          <w:p w14:paraId="4560409E" w14:textId="77777777" w:rsidR="008618E0" w:rsidRDefault="008618E0" w:rsidP="008618E0">
                            <w:pPr>
                              <w:spacing w:line="160" w:lineRule="exact"/>
                              <w:rPr>
                                <w:b/>
                                <w:color w:val="FF0000"/>
                                <w:sz w:val="16"/>
                                <w:szCs w:val="14"/>
                                <w:lang w:eastAsia="en-IE"/>
                              </w:rPr>
                            </w:pPr>
                            <w:r>
                              <w:rPr>
                                <w:b/>
                                <w:color w:val="FF0000"/>
                                <w:sz w:val="16"/>
                                <w:szCs w:val="14"/>
                                <w:lang w:eastAsia="en-IE"/>
                              </w:rPr>
                              <w:t>7,4 (5,6; 10,2)</w:t>
                            </w:r>
                          </w:p>
                          <w:p w14:paraId="189BD447" w14:textId="77777777" w:rsidR="008618E0" w:rsidRDefault="008618E0" w:rsidP="008618E0">
                            <w:pPr>
                              <w:spacing w:line="160" w:lineRule="exact"/>
                              <w:rPr>
                                <w:b/>
                                <w:color w:val="00B050"/>
                                <w:sz w:val="16"/>
                                <w:szCs w:val="14"/>
                                <w:lang w:eastAsia="da-DK"/>
                              </w:rPr>
                            </w:pPr>
                            <w:r>
                              <w:rPr>
                                <w:b/>
                                <w:color w:val="00B050"/>
                                <w:sz w:val="16"/>
                                <w:szCs w:val="14"/>
                                <w:lang w:eastAsia="en-IE"/>
                              </w:rPr>
                              <w:t>5,5 (3,5; 7,1)</w:t>
                            </w:r>
                          </w:p>
                        </w:txbxContent>
                      </wps:txbx>
                      <wps:bodyPr rot="0" vertOverflow="clip" horzOverflow="clip"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CB4658" id="Tekstfelt 57" o:spid="_x0000_s1055" type="#_x0000_t202" style="position:absolute;margin-left:403.1pt;margin-top:19.25pt;width:61.5pt;height: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" stroked="f" strokeweight=".5pt">
                <v:path arrowok="t"/>
                <v:textbox inset="0,,0">
                  <w:txbxContent>
                    <w:p w14:paraId="3ACF7FA2" w14:textId="77777777" w:rsidR="008618E0" w:rsidRDefault="008618E0" w:rsidP="008618E0">
                      <w:pPr>
                        <w:spacing w:line="160" w:lineRule="exact"/>
                        <w:rPr>
                          <w:b/>
                          <w:color w:val="3333FF"/>
                          <w:sz w:val="16"/>
                          <w:szCs w:val="14"/>
                          <w:lang w:eastAsia="en-IE"/>
                        </w:rPr>
                      </w:pPr>
                      <w:r>
                        <w:rPr>
                          <w:b/>
                          <w:color w:val="3333FF"/>
                          <w:sz w:val="16"/>
                          <w:szCs w:val="14"/>
                          <w:lang w:eastAsia="en-IE"/>
                        </w:rPr>
                        <w:t>14,6 (5,9; 20,1)</w:t>
                      </w:r>
                    </w:p>
                    <w:p w14:paraId="4560409E" w14:textId="77777777" w:rsidR="008618E0" w:rsidRDefault="008618E0" w:rsidP="008618E0">
                      <w:pPr>
                        <w:spacing w:line="160" w:lineRule="exact"/>
                        <w:rPr>
                          <w:b/>
                          <w:color w:val="FF0000"/>
                          <w:sz w:val="16"/>
                          <w:szCs w:val="14"/>
                          <w:lang w:eastAsia="en-IE"/>
                        </w:rPr>
                      </w:pPr>
                      <w:r>
                        <w:rPr>
                          <w:b/>
                          <w:color w:val="FF0000"/>
                          <w:sz w:val="16"/>
                          <w:szCs w:val="14"/>
                          <w:lang w:eastAsia="en-IE"/>
                        </w:rPr>
                        <w:t>7,4 (5,6; 10,2)</w:t>
                      </w:r>
                    </w:p>
                    <w:p w14:paraId="189BD447" w14:textId="77777777" w:rsidR="008618E0" w:rsidRDefault="008618E0" w:rsidP="008618E0">
                      <w:pPr>
                        <w:spacing w:line="160" w:lineRule="exact"/>
                        <w:rPr>
                          <w:b/>
                          <w:color w:val="00B050"/>
                          <w:sz w:val="16"/>
                          <w:szCs w:val="14"/>
                          <w:lang w:eastAsia="da-DK"/>
                        </w:rPr>
                      </w:pPr>
                      <w:r>
                        <w:rPr>
                          <w:b/>
                          <w:color w:val="00B050"/>
                          <w:sz w:val="16"/>
                          <w:szCs w:val="14"/>
                          <w:lang w:eastAsia="en-IE"/>
                        </w:rPr>
                        <w:t>5,5 (3,5; 7,1)</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68480" behindDoc="0" locked="0" layoutInCell="1" allowOverlap="1" wp14:anchorId="56564D8C" wp14:editId="3124503E">
                <wp:simplePos x="0" y="0"/>
                <wp:positionH relativeFrom="column">
                  <wp:posOffset>25400</wp:posOffset>
                </wp:positionH>
                <wp:positionV relativeFrom="paragraph">
                  <wp:posOffset>2618105</wp:posOffset>
                </wp:positionV>
                <wp:extent cx="1514475" cy="160020"/>
                <wp:effectExtent l="0" t="0" r="9525" b="0"/>
                <wp:wrapNone/>
                <wp:docPr id="1514170617" name="Tekstfel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14475" cy="1600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2B6A55" w14:textId="77777777" w:rsidR="008618E0" w:rsidRDefault="008618E0" w:rsidP="008618E0">
                            <w:pPr>
                              <w:spacing w:line="180" w:lineRule="exact"/>
                              <w:jc w:val="both"/>
                              <w:rPr>
                                <w:rFonts w:ascii="Arial Narrow" w:hAnsi="Arial Narrow"/>
                                <w:b/>
                                <w:sz w:val="14"/>
                                <w:szCs w:val="14"/>
                              </w:rPr>
                            </w:pPr>
                            <w:r>
                              <w:rPr>
                                <w:rFonts w:ascii="Arial Narrow" w:hAnsi="Arial Narrow"/>
                                <w:b/>
                                <w:sz w:val="14"/>
                                <w:szCs w:val="14"/>
                                <w:lang w:eastAsia="en-IE"/>
                              </w:rPr>
                              <w:t>Antal personer med risiko:</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6564D8C" id="Tekstfelt 56" o:spid="_x0000_s1056" type="#_x0000_t202" style="position:absolute;margin-left:2pt;margin-top:206.15pt;width:119.25pt;height:1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" stroked="f" strokeweight=".5pt">
                <v:path arrowok="t"/>
                <v:textbox inset="0,0,0,0">
                  <w:txbxContent>
                    <w:p w14:paraId="2D2B6A55" w14:textId="77777777" w:rsidR="008618E0" w:rsidRDefault="008618E0" w:rsidP="008618E0">
                      <w:pPr>
                        <w:spacing w:line="180" w:lineRule="exact"/>
                        <w:jc w:val="both"/>
                        <w:rPr>
                          <w:rFonts w:ascii="Arial Narrow" w:hAnsi="Arial Narrow"/>
                          <w:b/>
                          <w:sz w:val="14"/>
                          <w:szCs w:val="14"/>
                        </w:rPr>
                      </w:pPr>
                      <w:r>
                        <w:rPr>
                          <w:rFonts w:ascii="Arial Narrow" w:hAnsi="Arial Narrow"/>
                          <w:b/>
                          <w:sz w:val="14"/>
                          <w:szCs w:val="14"/>
                          <w:lang w:eastAsia="en-IE"/>
                        </w:rPr>
                        <w:t>Antal personer med risiko:</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69504" behindDoc="0" locked="0" layoutInCell="1" allowOverlap="1" wp14:anchorId="47E9DAD0" wp14:editId="6ABE172E">
                <wp:simplePos x="0" y="0"/>
                <wp:positionH relativeFrom="column">
                  <wp:posOffset>25400</wp:posOffset>
                </wp:positionH>
                <wp:positionV relativeFrom="paragraph">
                  <wp:posOffset>3187700</wp:posOffset>
                </wp:positionV>
                <wp:extent cx="1657350" cy="152400"/>
                <wp:effectExtent l="0" t="0" r="0" b="0"/>
                <wp:wrapNone/>
                <wp:docPr id="111614220" name="Tekstfel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0" cy="1524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9AFDBE" w14:textId="77777777" w:rsidR="008618E0" w:rsidRDefault="008618E0" w:rsidP="008618E0">
                            <w:pPr>
                              <w:spacing w:line="180" w:lineRule="exact"/>
                              <w:rPr>
                                <w:rFonts w:ascii="Arial Narrow" w:hAnsi="Arial Narrow"/>
                                <w:b/>
                                <w:sz w:val="14"/>
                                <w:szCs w:val="14"/>
                              </w:rPr>
                            </w:pPr>
                            <w:r>
                              <w:rPr>
                                <w:rFonts w:ascii="Arial Narrow" w:hAnsi="Arial Narrow"/>
                                <w:b/>
                                <w:sz w:val="14"/>
                                <w:szCs w:val="14"/>
                                <w:lang w:eastAsia="en-IE"/>
                              </w:rPr>
                              <w:t>Data-afskæringsdato: 13. juni 2014</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7E9DAD0" id="Tekstfelt 55" o:spid="_x0000_s1057" type="#_x0000_t202" style="position:absolute;margin-left:2pt;margin-top:251pt;width:130.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" stroked="f" strokeweight=".5pt">
                <v:path arrowok="t"/>
                <v:textbox inset="0,0,0,0">
                  <w:txbxContent>
                    <w:p w14:paraId="759AFDBE" w14:textId="77777777" w:rsidR="008618E0" w:rsidRDefault="008618E0" w:rsidP="008618E0">
                      <w:pPr>
                        <w:spacing w:line="180" w:lineRule="exact"/>
                        <w:rPr>
                          <w:rFonts w:ascii="Arial Narrow" w:hAnsi="Arial Narrow"/>
                          <w:b/>
                          <w:sz w:val="14"/>
                          <w:szCs w:val="14"/>
                        </w:rPr>
                      </w:pPr>
                      <w:r>
                        <w:rPr>
                          <w:rFonts w:ascii="Arial Narrow" w:hAnsi="Arial Narrow"/>
                          <w:b/>
                          <w:sz w:val="14"/>
                          <w:szCs w:val="14"/>
                          <w:lang w:eastAsia="en-IE"/>
                        </w:rPr>
                        <w:t>Data-afskæringsdato: 13. juni 2014</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67456" behindDoc="0" locked="0" layoutInCell="1" allowOverlap="1" wp14:anchorId="717C2711" wp14:editId="666500EF">
                <wp:simplePos x="0" y="0"/>
                <wp:positionH relativeFrom="column">
                  <wp:posOffset>2696210</wp:posOffset>
                </wp:positionH>
                <wp:positionV relativeFrom="paragraph">
                  <wp:posOffset>2400300</wp:posOffset>
                </wp:positionV>
                <wp:extent cx="1141095" cy="197485"/>
                <wp:effectExtent l="0" t="0" r="1905" b="0"/>
                <wp:wrapNone/>
                <wp:docPr id="125894232" name="Tekstfelt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1095" cy="1974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054B12" w14:textId="77777777" w:rsidR="008618E0" w:rsidRDefault="008618E0" w:rsidP="008618E0">
                            <w:pPr>
                              <w:spacing w:line="160" w:lineRule="exact"/>
                              <w:rPr>
                                <w:rFonts w:ascii="Arial Narrow" w:hAnsi="Arial Narrow" w:cs="Arial"/>
                                <w:b/>
                                <w:sz w:val="14"/>
                                <w:szCs w:val="14"/>
                              </w:rPr>
                            </w:pPr>
                            <w:r>
                              <w:rPr>
                                <w:rFonts w:ascii="Arial Narrow" w:hAnsi="Arial Narrow" w:cs="Arial"/>
                                <w:b/>
                                <w:sz w:val="14"/>
                                <w:szCs w:val="14"/>
                                <w:lang w:eastAsia="en-IE"/>
                              </w:rPr>
                              <w:t>Tid (måneder)</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7C2711" id="Tekstfelt 54" o:spid="_x0000_s1058" type="#_x0000_t202" style="position:absolute;margin-left:212.3pt;margin-top:189pt;width:89.85pt;height:1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" stroked="f" strokeweight=".5pt">
                <v:path arrowok="t"/>
                <v:textbox>
                  <w:txbxContent>
                    <w:p w14:paraId="56054B12" w14:textId="77777777" w:rsidR="008618E0" w:rsidRDefault="008618E0" w:rsidP="008618E0">
                      <w:pPr>
                        <w:spacing w:line="160" w:lineRule="exact"/>
                        <w:rPr>
                          <w:rFonts w:ascii="Arial Narrow" w:hAnsi="Arial Narrow" w:cs="Arial"/>
                          <w:b/>
                          <w:sz w:val="14"/>
                          <w:szCs w:val="14"/>
                        </w:rPr>
                      </w:pPr>
                      <w:r>
                        <w:rPr>
                          <w:rFonts w:ascii="Arial Narrow" w:hAnsi="Arial Narrow" w:cs="Arial"/>
                          <w:b/>
                          <w:sz w:val="14"/>
                          <w:szCs w:val="14"/>
                          <w:lang w:eastAsia="en-IE"/>
                        </w:rPr>
                        <w:t>Tid (måneder)</w:t>
                      </w:r>
                    </w:p>
                  </w:txbxContent>
                </v:textbox>
              </v:shape>
            </w:pict>
          </mc:Fallback>
        </mc:AlternateContent>
      </w:r>
      <w:r w:rsidRPr="008618E0">
        <w:rPr>
          <w:noProof/>
          <w:sz w:val="24"/>
          <w:szCs w:val="24"/>
        </w:rPr>
        <w:drawing>
          <wp:inline distT="0" distB="0" distL="0" distR="0" wp14:anchorId="42F39848" wp14:editId="1B223ADD">
            <wp:extent cx="5943600" cy="3295650"/>
            <wp:effectExtent l="0" t="0" r="0" b="0"/>
            <wp:docPr id="2097639720" name="Billede 53" descr="Et billede, der indeholder tekst, skærmbillede, diagram, linje/rækk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39720" name="Billede 53" descr="Et billede, der indeholder tekst, skærmbillede, diagram, linje/række&#10;&#10;AI-genereret indhold kan være ukorrek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295650"/>
                    </a:xfrm>
                    <a:prstGeom prst="rect">
                      <a:avLst/>
                    </a:prstGeom>
                    <a:noFill/>
                    <a:ln>
                      <a:noFill/>
                    </a:ln>
                  </pic:spPr>
                </pic:pic>
              </a:graphicData>
            </a:graphic>
          </wp:inline>
        </w:drawing>
      </w:r>
    </w:p>
    <w:p w14:paraId="0689FEF2" w14:textId="77777777" w:rsidR="008618E0" w:rsidRDefault="008618E0" w:rsidP="008618E0">
      <w:pPr>
        <w:rPr>
          <w:sz w:val="24"/>
          <w:szCs w:val="24"/>
        </w:rPr>
      </w:pPr>
    </w:p>
    <w:p w14:paraId="34D044F8" w14:textId="77777777" w:rsidR="00754380" w:rsidRDefault="00754380" w:rsidP="009260DE">
      <w:pPr>
        <w:tabs>
          <w:tab w:val="left" w:pos="851"/>
        </w:tabs>
        <w:ind w:left="851"/>
        <w:rPr>
          <w:sz w:val="24"/>
          <w:szCs w:val="24"/>
        </w:rPr>
      </w:pPr>
    </w:p>
    <w:p w14:paraId="3B965420" w14:textId="77777777" w:rsidR="008618E0" w:rsidRPr="008618E0" w:rsidRDefault="008618E0" w:rsidP="008618E0">
      <w:pPr>
        <w:rPr>
          <w:b/>
          <w:sz w:val="24"/>
          <w:szCs w:val="24"/>
          <w:lang w:bidi="da-DK"/>
        </w:rPr>
      </w:pPr>
      <w:r w:rsidRPr="008618E0">
        <w:rPr>
          <w:b/>
          <w:sz w:val="24"/>
          <w:szCs w:val="24"/>
          <w:lang w:bidi="da-DK"/>
        </w:rPr>
        <w:lastRenderedPageBreak/>
        <w:t>Figur 4 Kaplan</w:t>
      </w:r>
      <w:r w:rsidRPr="008618E0">
        <w:rPr>
          <w:b/>
          <w:sz w:val="24"/>
          <w:szCs w:val="24"/>
          <w:lang w:bidi="da-DK"/>
        </w:rPr>
        <w:noBreakHyphen/>
        <w:t>Meier-kurver for samlet overlevelse</w:t>
      </w:r>
    </w:p>
    <w:p w14:paraId="11261D8E" w14:textId="77777777" w:rsidR="008618E0" w:rsidRPr="008618E0" w:rsidRDefault="008618E0" w:rsidP="008618E0">
      <w:pPr>
        <w:rPr>
          <w:sz w:val="24"/>
          <w:szCs w:val="24"/>
          <w:lang w:bidi="da-DK"/>
        </w:rPr>
      </w:pPr>
    </w:p>
    <w:p w14:paraId="7E488076" w14:textId="1AC45D47" w:rsidR="008618E0" w:rsidRPr="008618E0" w:rsidRDefault="008618E0" w:rsidP="008618E0">
      <w:pPr>
        <w:rPr>
          <w:sz w:val="24"/>
          <w:szCs w:val="24"/>
          <w:lang w:bidi="da-DK"/>
        </w:rPr>
      </w:pPr>
      <w:r w:rsidRPr="008618E0">
        <w:rPr>
          <w:noProof/>
          <w:sz w:val="24"/>
          <w:szCs w:val="24"/>
          <w:lang w:bidi="da-DK"/>
        </w:rPr>
        <mc:AlternateContent>
          <mc:Choice Requires="wps">
            <w:drawing>
              <wp:anchor distT="0" distB="0" distL="114300" distR="114300" simplePos="0" relativeHeight="251676672" behindDoc="0" locked="0" layoutInCell="1" allowOverlap="1" wp14:anchorId="6B7B1D69" wp14:editId="216AD6EF">
                <wp:simplePos x="0" y="0"/>
                <wp:positionH relativeFrom="column">
                  <wp:posOffset>23495</wp:posOffset>
                </wp:positionH>
                <wp:positionV relativeFrom="paragraph">
                  <wp:posOffset>3187700</wp:posOffset>
                </wp:positionV>
                <wp:extent cx="1800225" cy="190500"/>
                <wp:effectExtent l="0" t="0" r="9525" b="0"/>
                <wp:wrapNone/>
                <wp:docPr id="276335906" name="Tekstfelt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00225" cy="190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4C827D5" w14:textId="77777777" w:rsidR="008618E0" w:rsidRDefault="008618E0" w:rsidP="008618E0">
                            <w:pPr>
                              <w:spacing w:line="180" w:lineRule="exact"/>
                              <w:rPr>
                                <w:rFonts w:ascii="Arial Narrow" w:hAnsi="Arial Narrow"/>
                                <w:b/>
                                <w:sz w:val="14"/>
                                <w:szCs w:val="14"/>
                                <w:lang w:eastAsia="en-IE"/>
                              </w:rPr>
                            </w:pPr>
                            <w:r>
                              <w:rPr>
                                <w:rFonts w:ascii="Arial Narrow" w:hAnsi="Arial Narrow"/>
                                <w:b/>
                                <w:sz w:val="14"/>
                                <w:szCs w:val="14"/>
                                <w:lang w:eastAsia="en-IE"/>
                              </w:rPr>
                              <w:t>Data-afskæringsdato: 31. juli 2015</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B7B1D69" id="Tekstfelt 76" o:spid="_x0000_s1059" type="#_x0000_t202" style="position:absolute;margin-left:1.85pt;margin-top:251pt;width:141.75pt;height: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" stroked="f" strokeweight=".5pt">
                <v:path arrowok="t"/>
                <v:textbox inset="0,0,0,0">
                  <w:txbxContent>
                    <w:p w14:paraId="54C827D5" w14:textId="77777777" w:rsidR="008618E0" w:rsidRDefault="008618E0" w:rsidP="008618E0">
                      <w:pPr>
                        <w:spacing w:line="180" w:lineRule="exact"/>
                        <w:rPr>
                          <w:rFonts w:ascii="Arial Narrow" w:hAnsi="Arial Narrow"/>
                          <w:b/>
                          <w:sz w:val="14"/>
                          <w:szCs w:val="14"/>
                          <w:lang w:eastAsia="en-IE"/>
                        </w:rPr>
                      </w:pPr>
                      <w:r>
                        <w:rPr>
                          <w:rFonts w:ascii="Arial Narrow" w:hAnsi="Arial Narrow"/>
                          <w:b/>
                          <w:sz w:val="14"/>
                          <w:szCs w:val="14"/>
                          <w:lang w:eastAsia="en-IE"/>
                        </w:rPr>
                        <w:t>Data-afskæringsdato: 31. juli 2015</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77696" behindDoc="0" locked="0" layoutInCell="1" allowOverlap="1" wp14:anchorId="6D242FEA" wp14:editId="523F941F">
                <wp:simplePos x="0" y="0"/>
                <wp:positionH relativeFrom="column">
                  <wp:posOffset>5100320</wp:posOffset>
                </wp:positionH>
                <wp:positionV relativeFrom="paragraph">
                  <wp:posOffset>248285</wp:posOffset>
                </wp:positionV>
                <wp:extent cx="794385" cy="420370"/>
                <wp:effectExtent l="0" t="0" r="5715" b="0"/>
                <wp:wrapNone/>
                <wp:docPr id="484529114" name="Tekstfelt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94385" cy="4203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DAD0C2B" w14:textId="77777777" w:rsidR="008618E0" w:rsidRDefault="008618E0" w:rsidP="008618E0">
                            <w:pPr>
                              <w:spacing w:line="160" w:lineRule="exact"/>
                              <w:rPr>
                                <w:rFonts w:ascii="Arial Narrow" w:hAnsi="Arial Narrow"/>
                                <w:b/>
                                <w:color w:val="3333FF"/>
                                <w:sz w:val="16"/>
                                <w:szCs w:val="14"/>
                                <w:lang w:eastAsia="en-IE"/>
                              </w:rPr>
                            </w:pPr>
                            <w:r>
                              <w:rPr>
                                <w:rFonts w:ascii="Arial Narrow" w:hAnsi="Arial Narrow"/>
                                <w:b/>
                                <w:color w:val="3333FF"/>
                                <w:sz w:val="16"/>
                                <w:szCs w:val="14"/>
                                <w:lang w:eastAsia="en-IE"/>
                              </w:rPr>
                              <w:t>25,5 (16,4; 32,1)</w:t>
                            </w:r>
                          </w:p>
                          <w:p w14:paraId="12B895C8" w14:textId="77777777" w:rsidR="008618E0" w:rsidRDefault="008618E0" w:rsidP="008618E0">
                            <w:pPr>
                              <w:spacing w:line="160" w:lineRule="exact"/>
                              <w:rPr>
                                <w:rFonts w:ascii="Arial Narrow" w:hAnsi="Arial Narrow"/>
                                <w:b/>
                                <w:color w:val="FF0000"/>
                                <w:sz w:val="16"/>
                                <w:szCs w:val="14"/>
                                <w:lang w:eastAsia="en-IE"/>
                              </w:rPr>
                            </w:pPr>
                            <w:r>
                              <w:rPr>
                                <w:rFonts w:ascii="Arial Narrow" w:hAnsi="Arial Narrow"/>
                                <w:b/>
                                <w:color w:val="FF0000"/>
                                <w:sz w:val="16"/>
                                <w:szCs w:val="14"/>
                                <w:lang w:eastAsia="en-IE"/>
                              </w:rPr>
                              <w:t>19,1 (13,6; 26,2)</w:t>
                            </w:r>
                          </w:p>
                          <w:p w14:paraId="4E56CA0F" w14:textId="77777777" w:rsidR="008618E0" w:rsidRDefault="008618E0" w:rsidP="008618E0">
                            <w:pPr>
                              <w:spacing w:line="160" w:lineRule="exact"/>
                              <w:rPr>
                                <w:rFonts w:ascii="Arial Narrow" w:hAnsi="Arial Narrow"/>
                                <w:b/>
                                <w:color w:val="00B050"/>
                                <w:sz w:val="16"/>
                                <w:szCs w:val="14"/>
                                <w:lang w:eastAsia="en-IE"/>
                              </w:rPr>
                            </w:pPr>
                            <w:r>
                              <w:rPr>
                                <w:rFonts w:ascii="Arial Narrow" w:hAnsi="Arial Narrow"/>
                                <w:b/>
                                <w:color w:val="00B050"/>
                                <w:sz w:val="16"/>
                                <w:szCs w:val="14"/>
                                <w:lang w:eastAsia="en-IE"/>
                              </w:rPr>
                              <w:t>15,4 (11,8; 20,6)</w:t>
                            </w:r>
                          </w:p>
                        </w:txbxContent>
                      </wps:txbx>
                      <wps:bodyPr rot="0" vertOverflow="clip" horzOverflow="clip"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242FEA" id="Tekstfelt 75" o:spid="_x0000_s1060" type="#_x0000_t202" style="position:absolute;margin-left:401.6pt;margin-top:19.55pt;width:62.55pt;height:33.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" stroked="f" strokeweight=".5pt">
                <v:path arrowok="t"/>
                <v:textbox inset="0,,0">
                  <w:txbxContent>
                    <w:p w14:paraId="1DAD0C2B" w14:textId="77777777" w:rsidR="008618E0" w:rsidRDefault="008618E0" w:rsidP="008618E0">
                      <w:pPr>
                        <w:spacing w:line="160" w:lineRule="exact"/>
                        <w:rPr>
                          <w:rFonts w:ascii="Arial Narrow" w:hAnsi="Arial Narrow"/>
                          <w:b/>
                          <w:color w:val="3333FF"/>
                          <w:sz w:val="16"/>
                          <w:szCs w:val="14"/>
                          <w:lang w:eastAsia="en-IE"/>
                        </w:rPr>
                      </w:pPr>
                      <w:r>
                        <w:rPr>
                          <w:rFonts w:ascii="Arial Narrow" w:hAnsi="Arial Narrow"/>
                          <w:b/>
                          <w:color w:val="3333FF"/>
                          <w:sz w:val="16"/>
                          <w:szCs w:val="14"/>
                          <w:lang w:eastAsia="en-IE"/>
                        </w:rPr>
                        <w:t>25,5 (16,4; 32,1)</w:t>
                      </w:r>
                    </w:p>
                    <w:p w14:paraId="12B895C8" w14:textId="77777777" w:rsidR="008618E0" w:rsidRDefault="008618E0" w:rsidP="008618E0">
                      <w:pPr>
                        <w:spacing w:line="160" w:lineRule="exact"/>
                        <w:rPr>
                          <w:rFonts w:ascii="Arial Narrow" w:hAnsi="Arial Narrow"/>
                          <w:b/>
                          <w:color w:val="FF0000"/>
                          <w:sz w:val="16"/>
                          <w:szCs w:val="14"/>
                          <w:lang w:eastAsia="en-IE"/>
                        </w:rPr>
                      </w:pPr>
                      <w:r>
                        <w:rPr>
                          <w:rFonts w:ascii="Arial Narrow" w:hAnsi="Arial Narrow"/>
                          <w:b/>
                          <w:color w:val="FF0000"/>
                          <w:sz w:val="16"/>
                          <w:szCs w:val="14"/>
                          <w:lang w:eastAsia="en-IE"/>
                        </w:rPr>
                        <w:t>19,1 (13,6; 26,2)</w:t>
                      </w:r>
                    </w:p>
                    <w:p w14:paraId="4E56CA0F" w14:textId="77777777" w:rsidR="008618E0" w:rsidRDefault="008618E0" w:rsidP="008618E0">
                      <w:pPr>
                        <w:spacing w:line="160" w:lineRule="exact"/>
                        <w:rPr>
                          <w:rFonts w:ascii="Arial Narrow" w:hAnsi="Arial Narrow"/>
                          <w:b/>
                          <w:color w:val="00B050"/>
                          <w:sz w:val="16"/>
                          <w:szCs w:val="14"/>
                          <w:lang w:eastAsia="en-IE"/>
                        </w:rPr>
                      </w:pPr>
                      <w:r>
                        <w:rPr>
                          <w:rFonts w:ascii="Arial Narrow" w:hAnsi="Arial Narrow"/>
                          <w:b/>
                          <w:color w:val="00B050"/>
                          <w:sz w:val="16"/>
                          <w:szCs w:val="14"/>
                          <w:lang w:eastAsia="en-IE"/>
                        </w:rPr>
                        <w:t>15,4 (11,8; 20,6)</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79744" behindDoc="0" locked="0" layoutInCell="1" allowOverlap="1" wp14:anchorId="204F1E11" wp14:editId="43D83048">
                <wp:simplePos x="0" y="0"/>
                <wp:positionH relativeFrom="column">
                  <wp:posOffset>3281045</wp:posOffset>
                </wp:positionH>
                <wp:positionV relativeFrom="paragraph">
                  <wp:posOffset>81280</wp:posOffset>
                </wp:positionV>
                <wp:extent cx="1676400" cy="215900"/>
                <wp:effectExtent l="0" t="0" r="0" b="0"/>
                <wp:wrapNone/>
                <wp:docPr id="822600405" name="Tekstfelt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215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928853" w14:textId="77777777" w:rsidR="008618E0" w:rsidRDefault="008618E0" w:rsidP="008618E0">
                            <w:pPr>
                              <w:spacing w:line="160" w:lineRule="exact"/>
                              <w:rPr>
                                <w:rFonts w:ascii="Arial Narrow" w:hAnsi="Arial Narrow"/>
                                <w:b/>
                                <w:sz w:val="16"/>
                                <w:szCs w:val="14"/>
                                <w:lang w:eastAsia="en-IE"/>
                              </w:rPr>
                            </w:pPr>
                            <w:r>
                              <w:rPr>
                                <w:rFonts w:ascii="Arial Narrow" w:hAnsi="Arial Narrow"/>
                                <w:b/>
                                <w:sz w:val="16"/>
                                <w:szCs w:val="14"/>
                                <w:lang w:eastAsia="en-IE"/>
                              </w:rPr>
                              <w:t>Median (måneder) (95 % CI)</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4F1E11" id="Tekstfelt 74" o:spid="_x0000_s1061" type="#_x0000_t202" style="position:absolute;margin-left:258.35pt;margin-top:6.4pt;width:132pt;height: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" stroked="f" strokeweight=".5pt">
                <v:path arrowok="t"/>
                <v:textbox>
                  <w:txbxContent>
                    <w:p w14:paraId="72928853" w14:textId="77777777" w:rsidR="008618E0" w:rsidRDefault="008618E0" w:rsidP="008618E0">
                      <w:pPr>
                        <w:spacing w:line="160" w:lineRule="exact"/>
                        <w:rPr>
                          <w:rFonts w:ascii="Arial Narrow" w:hAnsi="Arial Narrow"/>
                          <w:b/>
                          <w:sz w:val="16"/>
                          <w:szCs w:val="14"/>
                          <w:lang w:eastAsia="en-IE"/>
                        </w:rPr>
                      </w:pPr>
                      <w:r>
                        <w:rPr>
                          <w:rFonts w:ascii="Arial Narrow" w:hAnsi="Arial Narrow"/>
                          <w:b/>
                          <w:sz w:val="16"/>
                          <w:szCs w:val="14"/>
                          <w:lang w:eastAsia="en-IE"/>
                        </w:rPr>
                        <w:t>Median (måneder) (95 % CI)</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75648" behindDoc="0" locked="0" layoutInCell="1" allowOverlap="1" wp14:anchorId="164147F9" wp14:editId="6C37D657">
                <wp:simplePos x="0" y="0"/>
                <wp:positionH relativeFrom="column">
                  <wp:posOffset>26035</wp:posOffset>
                </wp:positionH>
                <wp:positionV relativeFrom="paragraph">
                  <wp:posOffset>2608580</wp:posOffset>
                </wp:positionV>
                <wp:extent cx="1514475" cy="196850"/>
                <wp:effectExtent l="0" t="0" r="9525" b="0"/>
                <wp:wrapNone/>
                <wp:docPr id="280717357" name="Tekstfelt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14475" cy="1968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84C10C" w14:textId="77777777" w:rsidR="008618E0" w:rsidRDefault="008618E0" w:rsidP="008618E0">
                            <w:pPr>
                              <w:spacing w:line="180" w:lineRule="exact"/>
                              <w:jc w:val="both"/>
                              <w:rPr>
                                <w:rFonts w:ascii="Arial Narrow" w:hAnsi="Arial Narrow"/>
                                <w:b/>
                                <w:sz w:val="14"/>
                                <w:szCs w:val="14"/>
                                <w:lang w:eastAsia="en-IE"/>
                              </w:rPr>
                            </w:pPr>
                            <w:r>
                              <w:rPr>
                                <w:rFonts w:ascii="Arial Narrow" w:hAnsi="Arial Narrow"/>
                                <w:b/>
                                <w:sz w:val="14"/>
                                <w:szCs w:val="14"/>
                                <w:lang w:eastAsia="en-IE"/>
                              </w:rPr>
                              <w:t>Antal personer med risiko:</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64147F9" id="Tekstfelt 73" o:spid="_x0000_s1062" type="#_x0000_t202" style="position:absolute;margin-left:2.05pt;margin-top:205.4pt;width:119.25pt;height:1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" stroked="f" strokeweight=".5pt">
                <v:path arrowok="t"/>
                <v:textbox inset="0,0,0,0">
                  <w:txbxContent>
                    <w:p w14:paraId="7A84C10C" w14:textId="77777777" w:rsidR="008618E0" w:rsidRDefault="008618E0" w:rsidP="008618E0">
                      <w:pPr>
                        <w:spacing w:line="180" w:lineRule="exact"/>
                        <w:jc w:val="both"/>
                        <w:rPr>
                          <w:rFonts w:ascii="Arial Narrow" w:hAnsi="Arial Narrow"/>
                          <w:b/>
                          <w:sz w:val="14"/>
                          <w:szCs w:val="14"/>
                          <w:lang w:eastAsia="en-IE"/>
                        </w:rPr>
                      </w:pPr>
                      <w:r>
                        <w:rPr>
                          <w:rFonts w:ascii="Arial Narrow" w:hAnsi="Arial Narrow"/>
                          <w:b/>
                          <w:sz w:val="14"/>
                          <w:szCs w:val="14"/>
                          <w:lang w:eastAsia="en-IE"/>
                        </w:rPr>
                        <w:t>Antal personer med risiko:</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78720" behindDoc="0" locked="0" layoutInCell="1" allowOverlap="1" wp14:anchorId="6172CE1B" wp14:editId="1239028C">
                <wp:simplePos x="0" y="0"/>
                <wp:positionH relativeFrom="column">
                  <wp:posOffset>652145</wp:posOffset>
                </wp:positionH>
                <wp:positionV relativeFrom="paragraph">
                  <wp:posOffset>1924685</wp:posOffset>
                </wp:positionV>
                <wp:extent cx="2105025" cy="220980"/>
                <wp:effectExtent l="0" t="0" r="9525" b="7620"/>
                <wp:wrapNone/>
                <wp:docPr id="991318654" name="Tekstfelt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05025" cy="2209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1EEF4F3" w14:textId="77777777" w:rsidR="008618E0" w:rsidRDefault="008618E0" w:rsidP="008618E0">
                            <w:pPr>
                              <w:tabs>
                                <w:tab w:val="left" w:pos="1304"/>
                              </w:tabs>
                              <w:spacing w:line="160" w:lineRule="exact"/>
                              <w:rPr>
                                <w:rFonts w:ascii="Arial Narrow" w:hAnsi="Arial Narrow"/>
                                <w:b/>
                                <w:sz w:val="14"/>
                                <w:szCs w:val="14"/>
                                <w:lang w:eastAsia="en-IE"/>
                              </w:rPr>
                            </w:pPr>
                            <w:r>
                              <w:rPr>
                                <w:rFonts w:ascii="Arial Narrow" w:hAnsi="Arial Narrow"/>
                                <w:b/>
                                <w:sz w:val="14"/>
                                <w:szCs w:val="14"/>
                                <w:lang w:eastAsia="en-IE"/>
                              </w:rPr>
                              <w:t>HR (95 % CI): 0,59 (0,36; 0,97)</w:t>
                            </w:r>
                          </w:p>
                        </w:txbxContent>
                      </wps:txbx>
                      <wps:bodyPr rot="0" vertOverflow="clip" horzOverflow="clip"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2CE1B" id="Tekstfelt 72" o:spid="_x0000_s1063" type="#_x0000_t202" style="position:absolute;margin-left:51.35pt;margin-top:151.55pt;width:165.75pt;height:1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" stroked="f" strokeweight=".5pt">
                <v:path arrowok="t"/>
                <v:textbox inset="0,0,0,0">
                  <w:txbxContent>
                    <w:p w14:paraId="51EEF4F3" w14:textId="77777777" w:rsidR="008618E0" w:rsidRDefault="008618E0" w:rsidP="008618E0">
                      <w:pPr>
                        <w:tabs>
                          <w:tab w:val="left" w:pos="1304"/>
                        </w:tabs>
                        <w:spacing w:line="160" w:lineRule="exact"/>
                        <w:rPr>
                          <w:rFonts w:ascii="Arial Narrow" w:hAnsi="Arial Narrow"/>
                          <w:b/>
                          <w:sz w:val="14"/>
                          <w:szCs w:val="14"/>
                          <w:lang w:eastAsia="en-IE"/>
                        </w:rPr>
                      </w:pPr>
                      <w:r>
                        <w:rPr>
                          <w:rFonts w:ascii="Arial Narrow" w:hAnsi="Arial Narrow"/>
                          <w:b/>
                          <w:sz w:val="14"/>
                          <w:szCs w:val="14"/>
                          <w:lang w:eastAsia="en-IE"/>
                        </w:rPr>
                        <w:t>HR (95 % CI): 0,59 (0,36; 0,97)</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73600" behindDoc="0" locked="0" layoutInCell="1" allowOverlap="1" wp14:anchorId="0C59D9EC" wp14:editId="13E498FC">
                <wp:simplePos x="0" y="0"/>
                <wp:positionH relativeFrom="column">
                  <wp:posOffset>4445</wp:posOffset>
                </wp:positionH>
                <wp:positionV relativeFrom="paragraph">
                  <wp:posOffset>40005</wp:posOffset>
                </wp:positionV>
                <wp:extent cx="318135" cy="2238375"/>
                <wp:effectExtent l="0" t="0" r="5715" b="9525"/>
                <wp:wrapNone/>
                <wp:docPr id="1474989192" name="Tekstfelt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8135" cy="22383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37F767" w14:textId="77777777" w:rsidR="008618E0" w:rsidRDefault="008618E0" w:rsidP="008618E0">
                            <w:pPr>
                              <w:spacing w:line="200" w:lineRule="exact"/>
                              <w:jc w:val="center"/>
                              <w:rPr>
                                <w:rFonts w:ascii="Arial Narrow" w:hAnsi="Arial Narrow" w:cs="Arial"/>
                                <w:b/>
                                <w:sz w:val="16"/>
                                <w:szCs w:val="14"/>
                                <w:lang w:eastAsia="en-IE"/>
                              </w:rPr>
                            </w:pPr>
                            <w:r>
                              <w:rPr>
                                <w:rFonts w:ascii="Arial Narrow" w:hAnsi="Arial Narrow" w:cs="Arial"/>
                                <w:b/>
                                <w:sz w:val="16"/>
                                <w:szCs w:val="14"/>
                                <w:lang w:eastAsia="en-IE"/>
                              </w:rPr>
                              <w:t>Sandsynlighed for overlevelse</w:t>
                            </w:r>
                          </w:p>
                        </w:txbxContent>
                      </wps:txbx>
                      <wps:bodyPr rot="0" vertOverflow="clip" horzOverflow="clip"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59D9EC" id="Tekstfelt 71" o:spid="_x0000_s1064" type="#_x0000_t202" style="position:absolute;margin-left:.35pt;margin-top:3.15pt;width:25.05pt;height:17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" stroked="f" strokeweight=".5pt">
                <v:path arrowok="t"/>
                <v:textbox style="layout-flow:vertical;mso-layout-flow-alt:bottom-to-top">
                  <w:txbxContent>
                    <w:p w14:paraId="5737F767" w14:textId="77777777" w:rsidR="008618E0" w:rsidRDefault="008618E0" w:rsidP="008618E0">
                      <w:pPr>
                        <w:spacing w:line="200" w:lineRule="exact"/>
                        <w:jc w:val="center"/>
                        <w:rPr>
                          <w:rFonts w:ascii="Arial Narrow" w:hAnsi="Arial Narrow" w:cs="Arial"/>
                          <w:b/>
                          <w:sz w:val="16"/>
                          <w:szCs w:val="14"/>
                          <w:lang w:eastAsia="en-IE"/>
                        </w:rPr>
                      </w:pPr>
                      <w:r>
                        <w:rPr>
                          <w:rFonts w:ascii="Arial Narrow" w:hAnsi="Arial Narrow" w:cs="Arial"/>
                          <w:b/>
                          <w:sz w:val="16"/>
                          <w:szCs w:val="14"/>
                          <w:lang w:eastAsia="en-IE"/>
                        </w:rPr>
                        <w:t>Sandsynlighed for overlevelse</w:t>
                      </w:r>
                    </w:p>
                  </w:txbxContent>
                </v:textbox>
              </v:shape>
            </w:pict>
          </mc:Fallback>
        </mc:AlternateContent>
      </w:r>
      <w:r w:rsidRPr="008618E0">
        <w:rPr>
          <w:noProof/>
          <w:sz w:val="24"/>
          <w:szCs w:val="24"/>
          <w:lang w:bidi="da-DK"/>
        </w:rPr>
        <mc:AlternateContent>
          <mc:Choice Requires="wps">
            <w:drawing>
              <wp:anchor distT="0" distB="0" distL="114300" distR="114300" simplePos="0" relativeHeight="251674624" behindDoc="0" locked="0" layoutInCell="1" allowOverlap="1" wp14:anchorId="6E09ECBA" wp14:editId="6DFE68B1">
                <wp:simplePos x="0" y="0"/>
                <wp:positionH relativeFrom="column">
                  <wp:posOffset>2696210</wp:posOffset>
                </wp:positionH>
                <wp:positionV relativeFrom="paragraph">
                  <wp:posOffset>2454275</wp:posOffset>
                </wp:positionV>
                <wp:extent cx="1141095" cy="197485"/>
                <wp:effectExtent l="0" t="0" r="1905" b="0"/>
                <wp:wrapNone/>
                <wp:docPr id="1073104729" name="Tekstfelt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1095" cy="1974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1AFE31" w14:textId="77777777" w:rsidR="008618E0" w:rsidRDefault="008618E0" w:rsidP="008618E0">
                            <w:pPr>
                              <w:spacing w:line="160" w:lineRule="exact"/>
                              <w:rPr>
                                <w:rFonts w:ascii="Arial Narrow" w:hAnsi="Arial Narrow" w:cs="Arial"/>
                                <w:b/>
                                <w:sz w:val="14"/>
                                <w:szCs w:val="14"/>
                                <w:lang w:eastAsia="en-IE"/>
                              </w:rPr>
                            </w:pPr>
                            <w:r>
                              <w:rPr>
                                <w:rFonts w:ascii="Arial Narrow" w:hAnsi="Arial Narrow" w:cs="Arial"/>
                                <w:b/>
                                <w:sz w:val="14"/>
                                <w:szCs w:val="14"/>
                                <w:lang w:eastAsia="en-IE"/>
                              </w:rPr>
                              <w:t>Tid (måneder)</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09ECBA" id="Tekstfelt 70" o:spid="_x0000_s1065" type="#_x0000_t202" style="position:absolute;margin-left:212.3pt;margin-top:193.25pt;width:89.85pt;height:15.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" stroked="f" strokeweight=".5pt">
                <v:path arrowok="t"/>
                <v:textbox>
                  <w:txbxContent>
                    <w:p w14:paraId="191AFE31" w14:textId="77777777" w:rsidR="008618E0" w:rsidRDefault="008618E0" w:rsidP="008618E0">
                      <w:pPr>
                        <w:spacing w:line="160" w:lineRule="exact"/>
                        <w:rPr>
                          <w:rFonts w:ascii="Arial Narrow" w:hAnsi="Arial Narrow" w:cs="Arial"/>
                          <w:b/>
                          <w:sz w:val="14"/>
                          <w:szCs w:val="14"/>
                          <w:lang w:eastAsia="en-IE"/>
                        </w:rPr>
                      </w:pPr>
                      <w:r>
                        <w:rPr>
                          <w:rFonts w:ascii="Arial Narrow" w:hAnsi="Arial Narrow" w:cs="Arial"/>
                          <w:b/>
                          <w:sz w:val="14"/>
                          <w:szCs w:val="14"/>
                          <w:lang w:eastAsia="en-IE"/>
                        </w:rPr>
                        <w:t>Tid (måneder)</w:t>
                      </w:r>
                    </w:p>
                  </w:txbxContent>
                </v:textbox>
              </v:shape>
            </w:pict>
          </mc:Fallback>
        </mc:AlternateContent>
      </w:r>
      <w:r w:rsidRPr="008618E0">
        <w:rPr>
          <w:noProof/>
          <w:sz w:val="24"/>
          <w:szCs w:val="24"/>
        </w:rPr>
        <w:drawing>
          <wp:inline distT="0" distB="0" distL="0" distR="0" wp14:anchorId="0DCB8C0B" wp14:editId="1E4D372F">
            <wp:extent cx="5937250" cy="3295650"/>
            <wp:effectExtent l="0" t="0" r="6350" b="0"/>
            <wp:docPr id="162367353" name="Billede 69" descr="Et billede, der indeholder tekst, skærmbillede, linje/række, Kurv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7353" name="Billede 69" descr="Et billede, der indeholder tekst, skærmbillede, linje/række, Kurve&#10;&#10;AI-genereret indhold kan være ukorrek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250" cy="3295650"/>
                    </a:xfrm>
                    <a:prstGeom prst="rect">
                      <a:avLst/>
                    </a:prstGeom>
                    <a:noFill/>
                    <a:ln>
                      <a:noFill/>
                    </a:ln>
                  </pic:spPr>
                </pic:pic>
              </a:graphicData>
            </a:graphic>
          </wp:inline>
        </w:drawing>
      </w:r>
    </w:p>
    <w:p w14:paraId="24DEEF77" w14:textId="77777777" w:rsidR="008618E0" w:rsidRDefault="008618E0" w:rsidP="008618E0">
      <w:pPr>
        <w:rPr>
          <w:sz w:val="24"/>
          <w:szCs w:val="24"/>
        </w:rPr>
      </w:pPr>
    </w:p>
    <w:p w14:paraId="3594BE32" w14:textId="77777777" w:rsidR="008618E0" w:rsidRDefault="008618E0" w:rsidP="008618E0">
      <w:pPr>
        <w:rPr>
          <w:sz w:val="24"/>
          <w:szCs w:val="24"/>
        </w:rPr>
      </w:pPr>
    </w:p>
    <w:p w14:paraId="412147CC" w14:textId="77777777" w:rsidR="008618E0" w:rsidRPr="008618E0" w:rsidRDefault="008618E0" w:rsidP="008618E0">
      <w:pPr>
        <w:ind w:left="851"/>
        <w:rPr>
          <w:bCs/>
          <w:iCs/>
          <w:sz w:val="24"/>
          <w:szCs w:val="24"/>
          <w:lang w:bidi="da-DK"/>
        </w:rPr>
      </w:pPr>
      <w:r w:rsidRPr="008618E0">
        <w:rPr>
          <w:sz w:val="24"/>
          <w:szCs w:val="24"/>
          <w:u w:val="single"/>
          <w:lang w:bidi="da-DK"/>
        </w:rPr>
        <w:t>Pædiatrisk population</w:t>
      </w:r>
    </w:p>
    <w:p w14:paraId="17A18E42" w14:textId="77777777" w:rsidR="008618E0" w:rsidRPr="008618E0" w:rsidRDefault="008618E0" w:rsidP="008618E0">
      <w:pPr>
        <w:ind w:left="851"/>
        <w:rPr>
          <w:sz w:val="24"/>
          <w:szCs w:val="24"/>
          <w:lang w:bidi="da-DK"/>
        </w:rPr>
      </w:pPr>
      <w:r w:rsidRPr="008618E0">
        <w:rPr>
          <w:sz w:val="24"/>
          <w:szCs w:val="24"/>
          <w:lang w:bidi="da-DK"/>
        </w:rPr>
        <w:t>Det Europæiske Lægemiddelagentur har udsat forpligtelsen til at fremlægge resultaterne af studier med referencelægemidlet, som indeholder lenvatinib, i en eller flere undergrupper af den pædiatriske population ved behandling af nyrecellekarcinom (RCC) (se pkt. 4.2 for oplysninger om pædiatrisk anvendelse).</w:t>
      </w:r>
    </w:p>
    <w:p w14:paraId="2BDB27D6" w14:textId="77777777" w:rsidR="008618E0" w:rsidRPr="008618E0" w:rsidRDefault="008618E0" w:rsidP="008618E0">
      <w:pPr>
        <w:ind w:left="851"/>
        <w:rPr>
          <w:sz w:val="24"/>
          <w:szCs w:val="24"/>
          <w:lang w:bidi="da-DK"/>
        </w:rPr>
      </w:pPr>
    </w:p>
    <w:p w14:paraId="1193F684" w14:textId="77777777" w:rsidR="008618E0" w:rsidRPr="008618E0" w:rsidRDefault="008618E0" w:rsidP="008618E0">
      <w:pPr>
        <w:ind w:left="851"/>
        <w:rPr>
          <w:i/>
          <w:sz w:val="24"/>
          <w:szCs w:val="24"/>
          <w:lang w:bidi="da-DK"/>
        </w:rPr>
      </w:pPr>
      <w:r w:rsidRPr="008618E0">
        <w:rPr>
          <w:i/>
          <w:sz w:val="24"/>
          <w:szCs w:val="24"/>
          <w:lang w:bidi="da-DK"/>
        </w:rPr>
        <w:t>Pædiatriske studier</w:t>
      </w:r>
    </w:p>
    <w:p w14:paraId="5C383FA8" w14:textId="77777777" w:rsidR="008618E0" w:rsidRPr="008618E0" w:rsidRDefault="008618E0" w:rsidP="008618E0">
      <w:pPr>
        <w:ind w:left="851"/>
        <w:rPr>
          <w:iCs/>
          <w:sz w:val="24"/>
          <w:szCs w:val="24"/>
          <w:lang w:bidi="da-DK"/>
        </w:rPr>
      </w:pPr>
      <w:r w:rsidRPr="008618E0">
        <w:rPr>
          <w:iCs/>
          <w:sz w:val="24"/>
          <w:szCs w:val="24"/>
          <w:lang w:bidi="da-DK"/>
        </w:rPr>
        <w:t>Lenvatinibs virkning blev vurderet men ikke klarlagt i to åbne studier (se også pkt. 5.1 i produktresuméet til lenvatinib indiceret til differentieret thyreoideakarcinom, hepatocellulært karcinom og endometriekarcinom for at få yderligere pædiatriske oplysninger):</w:t>
      </w:r>
    </w:p>
    <w:p w14:paraId="74EEFDCC" w14:textId="77777777" w:rsidR="008618E0" w:rsidRPr="008618E0" w:rsidRDefault="008618E0" w:rsidP="008618E0">
      <w:pPr>
        <w:ind w:left="851"/>
        <w:rPr>
          <w:iCs/>
          <w:sz w:val="24"/>
          <w:szCs w:val="24"/>
          <w:lang w:bidi="da-DK"/>
        </w:rPr>
      </w:pPr>
    </w:p>
    <w:p w14:paraId="0F8B7F49" w14:textId="77777777" w:rsidR="008618E0" w:rsidRPr="008618E0" w:rsidRDefault="008618E0" w:rsidP="008618E0">
      <w:pPr>
        <w:ind w:left="851"/>
        <w:rPr>
          <w:sz w:val="24"/>
          <w:szCs w:val="24"/>
          <w:lang w:bidi="da-DK"/>
        </w:rPr>
      </w:pPr>
      <w:r w:rsidRPr="008618E0">
        <w:rPr>
          <w:sz w:val="24"/>
          <w:szCs w:val="24"/>
          <w:lang w:bidi="da-DK"/>
        </w:rPr>
        <w:t>Studie 216 var et multicenter, åbent, enkeltarmet fase 1/2-studie til at bestemme sikkerheden, tolerabiliteten og antitumoraktiviteten af lenvatinib, der blev administreret i kombination med everolimus til pædiatriske patienter (og unge voksne i alderen ≤ 21 år) med recidiverende eller refraktære faste maligniteter, herunder CNS-tumorer. I alt 64 patienter blev indskrevet og behandlet. I fase 1 (dosisbestemmende kombinationskohorte) blev 23 patienter indskrevet og behandlet: 5 ved dosisniveauet –1 (lenvatinib 8 mg/m</w:t>
      </w:r>
      <w:r w:rsidRPr="008618E0">
        <w:rPr>
          <w:sz w:val="24"/>
          <w:szCs w:val="24"/>
          <w:vertAlign w:val="superscript"/>
          <w:lang w:bidi="da-DK"/>
        </w:rPr>
        <w:t>2</w:t>
      </w:r>
      <w:r w:rsidRPr="008618E0">
        <w:rPr>
          <w:sz w:val="24"/>
          <w:szCs w:val="24"/>
          <w:lang w:bidi="da-DK"/>
        </w:rPr>
        <w:t xml:space="preserve"> og everolimus 3 mg/m</w:t>
      </w:r>
      <w:r w:rsidRPr="008618E0">
        <w:rPr>
          <w:sz w:val="24"/>
          <w:szCs w:val="24"/>
          <w:vertAlign w:val="superscript"/>
          <w:lang w:bidi="da-DK"/>
        </w:rPr>
        <w:t>2</w:t>
      </w:r>
      <w:r w:rsidRPr="008618E0">
        <w:rPr>
          <w:sz w:val="24"/>
          <w:szCs w:val="24"/>
          <w:lang w:bidi="da-DK"/>
        </w:rPr>
        <w:t>) og 18 ved dosisniveauet 1 (lenvatinib 11 mg/m</w:t>
      </w:r>
      <w:r w:rsidRPr="008618E0">
        <w:rPr>
          <w:sz w:val="24"/>
          <w:szCs w:val="24"/>
          <w:vertAlign w:val="superscript"/>
          <w:lang w:bidi="da-DK"/>
        </w:rPr>
        <w:t>2</w:t>
      </w:r>
      <w:r w:rsidRPr="008618E0">
        <w:rPr>
          <w:sz w:val="24"/>
          <w:szCs w:val="24"/>
          <w:lang w:bidi="da-DK"/>
        </w:rPr>
        <w:t xml:space="preserve"> og everolimus 3 mg/m</w:t>
      </w:r>
      <w:r w:rsidRPr="008618E0">
        <w:rPr>
          <w:sz w:val="24"/>
          <w:szCs w:val="24"/>
          <w:vertAlign w:val="superscript"/>
          <w:lang w:bidi="da-DK"/>
        </w:rPr>
        <w:t>2</w:t>
      </w:r>
      <w:r w:rsidRPr="008618E0">
        <w:rPr>
          <w:sz w:val="24"/>
          <w:szCs w:val="24"/>
          <w:lang w:bidi="da-DK"/>
        </w:rPr>
        <w:t>). Den anbefalede dosis af kombinationen var lenvatinib 11 mg/m</w:t>
      </w:r>
      <w:r w:rsidRPr="008618E0">
        <w:rPr>
          <w:sz w:val="24"/>
          <w:szCs w:val="24"/>
          <w:vertAlign w:val="superscript"/>
          <w:lang w:bidi="da-DK"/>
        </w:rPr>
        <w:t>2</w:t>
      </w:r>
      <w:r w:rsidRPr="008618E0">
        <w:rPr>
          <w:sz w:val="24"/>
          <w:szCs w:val="24"/>
          <w:lang w:bidi="da-DK"/>
        </w:rPr>
        <w:t xml:space="preserve"> og everolimus 3 mg/m</w:t>
      </w:r>
      <w:r w:rsidRPr="008618E0">
        <w:rPr>
          <w:sz w:val="24"/>
          <w:szCs w:val="24"/>
          <w:vertAlign w:val="superscript"/>
          <w:lang w:bidi="da-DK"/>
        </w:rPr>
        <w:t>2</w:t>
      </w:r>
      <w:r w:rsidRPr="008618E0">
        <w:rPr>
          <w:sz w:val="24"/>
          <w:szCs w:val="24"/>
          <w:lang w:bidi="da-DK"/>
        </w:rPr>
        <w:t>, som blev taget én gang dagligt. I fase 2 (ekspansions-kombinationskohorte) blev 41 patienter indskrevet og behandlet med den anbefalede dosis i følgende kohorter: Ewings sarkom (EWS, n = 10), rhabdomyosarkom (RMS, n = 20) og højgradsgliom (HGG, n = 11). Det primære virkningsudfald var objektiv responsrate (ORR) i uge 16 hos evaluerbare patienter baseret på investigators vurdering ved brug af RECIST v.1.1 eller RANO (til patienter med HGG). Der blev ikke observeret nogen objektiv respons i EWS- og HGG-kohorterne. 2 delvise responser blev observeret i RMS-kohorten for en ORR i uge 16 på 10 % (95 % CI: 1,2; 31,7).</w:t>
      </w:r>
    </w:p>
    <w:p w14:paraId="759ED6E1" w14:textId="77777777" w:rsidR="008618E0" w:rsidRPr="008618E0" w:rsidRDefault="008618E0" w:rsidP="008618E0">
      <w:pPr>
        <w:ind w:left="851"/>
        <w:rPr>
          <w:sz w:val="24"/>
          <w:szCs w:val="24"/>
          <w:lang w:bidi="da-DK"/>
        </w:rPr>
      </w:pPr>
    </w:p>
    <w:p w14:paraId="69A65AE4" w14:textId="77777777" w:rsidR="008618E0" w:rsidRPr="008618E0" w:rsidRDefault="008618E0" w:rsidP="008618E0">
      <w:pPr>
        <w:ind w:left="851"/>
        <w:rPr>
          <w:sz w:val="24"/>
          <w:szCs w:val="24"/>
          <w:lang w:bidi="da-DK"/>
        </w:rPr>
      </w:pPr>
      <w:r w:rsidRPr="008618E0">
        <w:rPr>
          <w:sz w:val="24"/>
          <w:szCs w:val="24"/>
          <w:lang w:bidi="da-DK"/>
        </w:rPr>
        <w:t>Studie 231 er et multicenter, åbent, fase 2-kurvestudie til evaluering af antitumoraktiviteten og sikkerheden af lenvatinib hos børn, unge og unge voksne mellem 2 og ≤ 21 år med recidiverende eller refraktære faste maligniteter, herunder EWS, RMS og HGG. I alt 127 patienter blev indskrevet og behandlet med den anbefalede dosis lenvatinib (14 mg/m</w:t>
      </w:r>
      <w:r w:rsidRPr="008618E0">
        <w:rPr>
          <w:sz w:val="24"/>
          <w:szCs w:val="24"/>
          <w:vertAlign w:val="superscript"/>
          <w:lang w:bidi="da-DK"/>
        </w:rPr>
        <w:t>2</w:t>
      </w:r>
      <w:r w:rsidRPr="008618E0">
        <w:rPr>
          <w:sz w:val="24"/>
          <w:szCs w:val="24"/>
          <w:lang w:bidi="da-DK"/>
        </w:rPr>
        <w:t>) i følgende kohorter: EWS (n = 9), RMS (n = 17), HGG (n = 8) og andre faste tumorer (n = 9 hver for diffust midtlinje gliom, medulloblastom og ependymom, n = 66 for alle andre faste tumorer). Det primære virkningsudfald var ORR i uge 16 hos evaluerbare patienter baseret på investigators vurdering ved brug af RECIST v.1.1 eller RANO (til patienter med HGG). Der blev ikke observeret noget objektivt respons hos patienter med HGG, diffust midtlinje gliom, medulloblastom eller ependymom. To delvise responser blev observeret i både EWS- og RMS-kohorterne for en ORR i uge 16 på henholdsvis 22,2 % (95 % CI: 2,8; 60.0) og 11,8 % (95 % CI: 1,5; 36,4). Fem delvise responser (hos patienter med synovialt sarkom [n = 2], kaposiformt hæmangioendotheliom [n = 1], Wilms' tumornefroblastom [n = 1] og clearcelle-karcinom [n = 1]) blev observeret blandt alle andre solide tumorer for en ORR i uge 16 på 7,7 % (95 % CI: 2,5; 17,0).</w:t>
      </w:r>
    </w:p>
    <w:p w14:paraId="1A2B8290" w14:textId="77777777" w:rsidR="008618E0" w:rsidRDefault="008618E0" w:rsidP="008618E0">
      <w:pPr>
        <w:ind w:left="851"/>
        <w:rPr>
          <w:sz w:val="24"/>
          <w:szCs w:val="24"/>
        </w:rPr>
      </w:pPr>
    </w:p>
    <w:p w14:paraId="77649113"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2FEC446D" w14:textId="77777777" w:rsidR="008618E0" w:rsidRPr="008618E0" w:rsidRDefault="008618E0" w:rsidP="008618E0">
      <w:pPr>
        <w:tabs>
          <w:tab w:val="left" w:pos="851"/>
        </w:tabs>
        <w:ind w:left="851"/>
        <w:rPr>
          <w:sz w:val="24"/>
          <w:szCs w:val="24"/>
          <w:lang w:bidi="da-DK"/>
        </w:rPr>
      </w:pPr>
      <w:r w:rsidRPr="008618E0">
        <w:rPr>
          <w:sz w:val="24"/>
          <w:szCs w:val="24"/>
          <w:lang w:bidi="da-DK"/>
        </w:rPr>
        <w:t>Farmakokinetiske parametre for lenvatinib er blevet undersøgt hos raske vokse personer, voksne personer med nedsat leverfunktion, nedsat nyrefunktion og faste tumorer.</w:t>
      </w:r>
    </w:p>
    <w:p w14:paraId="1609D5E1" w14:textId="77777777" w:rsidR="008618E0" w:rsidRPr="008618E0" w:rsidRDefault="008618E0" w:rsidP="008618E0">
      <w:pPr>
        <w:tabs>
          <w:tab w:val="left" w:pos="851"/>
        </w:tabs>
        <w:ind w:left="851"/>
        <w:rPr>
          <w:sz w:val="24"/>
          <w:szCs w:val="24"/>
          <w:lang w:bidi="da-DK"/>
        </w:rPr>
      </w:pPr>
    </w:p>
    <w:p w14:paraId="125EC8C5"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Absorption</w:t>
      </w:r>
    </w:p>
    <w:p w14:paraId="5E697816" w14:textId="77777777" w:rsidR="008618E0" w:rsidRPr="008618E0" w:rsidRDefault="008618E0" w:rsidP="008618E0">
      <w:pPr>
        <w:tabs>
          <w:tab w:val="left" w:pos="851"/>
        </w:tabs>
        <w:ind w:left="851"/>
        <w:rPr>
          <w:sz w:val="24"/>
          <w:szCs w:val="24"/>
          <w:lang w:bidi="da-DK"/>
        </w:rPr>
      </w:pPr>
      <w:r w:rsidRPr="008618E0">
        <w:rPr>
          <w:sz w:val="24"/>
          <w:szCs w:val="24"/>
          <w:lang w:bidi="da-DK"/>
        </w:rPr>
        <w:t>Lenvatinib absorberes hurtigt efter oral administration med t</w:t>
      </w:r>
      <w:r w:rsidRPr="008618E0">
        <w:rPr>
          <w:sz w:val="24"/>
          <w:szCs w:val="24"/>
          <w:vertAlign w:val="subscript"/>
          <w:lang w:bidi="da-DK"/>
        </w:rPr>
        <w:t>maks</w:t>
      </w:r>
      <w:r w:rsidRPr="008618E0">
        <w:rPr>
          <w:sz w:val="24"/>
          <w:szCs w:val="24"/>
          <w:lang w:bidi="da-DK"/>
        </w:rPr>
        <w:t>, der typisk observeres fra 1 til 4 timer efter dosering. Mad påvirker ikke absorptionsgraden, men sænker absorptionshastigheden. Når lenvatinib administreres sammen med mad til raske personer, forlænges tiden til maksimal plasmakoncentration med 2 timer.</w:t>
      </w:r>
    </w:p>
    <w:p w14:paraId="0F30C75A" w14:textId="77777777" w:rsidR="008618E0" w:rsidRPr="008618E0" w:rsidRDefault="008618E0" w:rsidP="008618E0">
      <w:pPr>
        <w:tabs>
          <w:tab w:val="left" w:pos="851"/>
        </w:tabs>
        <w:ind w:left="851"/>
        <w:rPr>
          <w:sz w:val="24"/>
          <w:szCs w:val="24"/>
          <w:lang w:bidi="da-DK"/>
        </w:rPr>
      </w:pPr>
      <w:r w:rsidRPr="008618E0">
        <w:rPr>
          <w:sz w:val="24"/>
          <w:szCs w:val="24"/>
          <w:lang w:bidi="da-DK"/>
        </w:rPr>
        <w:t>Den absolutte biotilgængelighed er ikke blevet bestemt hos mennesker. Data fra et masse-balance-studie tyder imidlertid på, at den er i størrelsesordenen 85 %.</w:t>
      </w:r>
    </w:p>
    <w:p w14:paraId="5D5C75A0" w14:textId="77777777" w:rsidR="008618E0" w:rsidRPr="008618E0" w:rsidRDefault="008618E0" w:rsidP="008618E0">
      <w:pPr>
        <w:tabs>
          <w:tab w:val="left" w:pos="851"/>
        </w:tabs>
        <w:ind w:left="851"/>
        <w:rPr>
          <w:sz w:val="24"/>
          <w:szCs w:val="24"/>
          <w:lang w:bidi="da-DK"/>
        </w:rPr>
      </w:pPr>
    </w:p>
    <w:p w14:paraId="3F19623A"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Fordeling</w:t>
      </w:r>
    </w:p>
    <w:p w14:paraId="0A6AD475" w14:textId="77777777" w:rsidR="008618E0" w:rsidRPr="008618E0" w:rsidRDefault="008618E0" w:rsidP="008618E0">
      <w:pPr>
        <w:tabs>
          <w:tab w:val="left" w:pos="851"/>
        </w:tabs>
        <w:ind w:left="851"/>
        <w:rPr>
          <w:sz w:val="24"/>
          <w:szCs w:val="24"/>
          <w:lang w:bidi="da-DK"/>
        </w:rPr>
      </w:pPr>
      <w:r w:rsidRPr="008618E0">
        <w:rPr>
          <w:i/>
          <w:sz w:val="24"/>
          <w:szCs w:val="24"/>
          <w:lang w:bidi="da-DK"/>
        </w:rPr>
        <w:t>In vitro</w:t>
      </w:r>
      <w:r w:rsidRPr="008618E0">
        <w:rPr>
          <w:sz w:val="24"/>
          <w:szCs w:val="24"/>
          <w:lang w:bidi="da-DK"/>
        </w:rPr>
        <w:t>-binding af lenvatinib til humane plasmaproteiner er høj og i intervallet fra 98 % til 99 % (0,3</w:t>
      </w:r>
      <w:r w:rsidRPr="008618E0">
        <w:rPr>
          <w:sz w:val="24"/>
          <w:szCs w:val="24"/>
          <w:lang w:bidi="da-DK"/>
        </w:rPr>
        <w:noBreakHyphen/>
        <w:t>30 </w:t>
      </w:r>
      <w:bookmarkStart w:id="8" w:name="_Hlk84456354"/>
      <w:r w:rsidRPr="008618E0">
        <w:rPr>
          <w:sz w:val="24"/>
          <w:szCs w:val="24"/>
          <w:lang w:bidi="da-DK"/>
        </w:rPr>
        <w:t>μg/ml,</w:t>
      </w:r>
      <w:bookmarkEnd w:id="8"/>
      <w:r w:rsidRPr="008618E0">
        <w:rPr>
          <w:sz w:val="24"/>
          <w:szCs w:val="24"/>
          <w:lang w:bidi="da-DK"/>
        </w:rPr>
        <w:t xml:space="preserve"> mesilat). Denne binding var primært til albumin med en mindre binding til surt α1-glykoprotein og γ</w:t>
      </w:r>
      <w:r w:rsidRPr="008618E0">
        <w:rPr>
          <w:sz w:val="24"/>
          <w:szCs w:val="24"/>
          <w:lang w:bidi="da-DK"/>
        </w:rPr>
        <w:noBreakHyphen/>
        <w:t>globulin. En lignende plasmaproteinbinding (97 % til 99 %) uden afhængigheder af lenvatinibkoncentrationer (0,2 til 1,2 μg/ml) blev observeret i plasma fra patienter med nedsat leverfunktion og nedsat nyrefunktion samt matchende raske forsøgsdeltagere.</w:t>
      </w:r>
    </w:p>
    <w:p w14:paraId="3F655050" w14:textId="77777777" w:rsidR="008618E0" w:rsidRPr="008618E0" w:rsidRDefault="008618E0" w:rsidP="008618E0">
      <w:pPr>
        <w:tabs>
          <w:tab w:val="left" w:pos="851"/>
        </w:tabs>
        <w:ind w:left="851"/>
        <w:rPr>
          <w:sz w:val="24"/>
          <w:szCs w:val="24"/>
          <w:lang w:bidi="da-DK"/>
        </w:rPr>
      </w:pPr>
      <w:r w:rsidRPr="008618E0">
        <w:rPr>
          <w:i/>
          <w:sz w:val="24"/>
          <w:szCs w:val="24"/>
          <w:lang w:bidi="da-DK"/>
        </w:rPr>
        <w:t xml:space="preserve">In vitro </w:t>
      </w:r>
      <w:r w:rsidRPr="008618E0">
        <w:rPr>
          <w:sz w:val="24"/>
          <w:szCs w:val="24"/>
          <w:lang w:bidi="da-DK"/>
        </w:rPr>
        <w:t>var blod-plasma-koncentrationsforholdet for lenvatinib i intervallet fra 0,589 til 0,608 (0,1</w:t>
      </w:r>
      <w:r w:rsidRPr="008618E0">
        <w:rPr>
          <w:sz w:val="24"/>
          <w:szCs w:val="24"/>
          <w:lang w:bidi="da-DK"/>
        </w:rPr>
        <w:noBreakHyphen/>
        <w:t>10 μg/ml, mesilat).</w:t>
      </w:r>
    </w:p>
    <w:p w14:paraId="2CC6F5AA" w14:textId="77777777" w:rsidR="008618E0" w:rsidRPr="008618E0" w:rsidRDefault="008618E0" w:rsidP="008618E0">
      <w:pPr>
        <w:tabs>
          <w:tab w:val="left" w:pos="851"/>
        </w:tabs>
        <w:ind w:left="851"/>
        <w:rPr>
          <w:sz w:val="24"/>
          <w:szCs w:val="24"/>
          <w:lang w:bidi="da-DK"/>
        </w:rPr>
      </w:pPr>
      <w:r w:rsidRPr="008618E0">
        <w:rPr>
          <w:i/>
          <w:sz w:val="24"/>
          <w:szCs w:val="24"/>
          <w:lang w:bidi="da-DK"/>
        </w:rPr>
        <w:t>In vitro-</w:t>
      </w:r>
      <w:r w:rsidRPr="008618E0">
        <w:rPr>
          <w:sz w:val="24"/>
          <w:szCs w:val="24"/>
          <w:lang w:bidi="da-DK"/>
        </w:rPr>
        <w:t>studier indikerer, at lenvatinib er substrat for P</w:t>
      </w:r>
      <w:r w:rsidRPr="008618E0">
        <w:rPr>
          <w:sz w:val="24"/>
          <w:szCs w:val="24"/>
          <w:lang w:bidi="da-DK"/>
        </w:rPr>
        <w:noBreakHyphen/>
        <w:t>gp og BCRP. Lenvatinib viser minimal eller ingen hæmmende aktivitet mod P</w:t>
      </w:r>
      <w:r w:rsidRPr="008618E0">
        <w:rPr>
          <w:sz w:val="24"/>
          <w:szCs w:val="24"/>
          <w:lang w:bidi="da-DK"/>
        </w:rPr>
        <w:noBreakHyphen/>
        <w:t>gp-medierede og BCRP-medierede transportaktiviteter. På samme måde blev der heller ikke observeret induktion af P</w:t>
      </w:r>
      <w:r w:rsidRPr="008618E0">
        <w:rPr>
          <w:sz w:val="24"/>
          <w:szCs w:val="24"/>
          <w:lang w:bidi="da-DK"/>
        </w:rPr>
        <w:noBreakHyphen/>
        <w:t>gp mRNA-ekspression. Lenvatinib er ikke substrat for OAT1, OAT3, OATP1B1, OATP1B3, OCT1, OCT2 eller BSEP. Lenvatinib hæmmede ikke aldehydoxidase-aktiviteten i human lever-cytosol.</w:t>
      </w:r>
    </w:p>
    <w:p w14:paraId="67CB441C" w14:textId="77777777" w:rsidR="008618E0" w:rsidRPr="008618E0" w:rsidRDefault="008618E0" w:rsidP="008618E0">
      <w:pPr>
        <w:tabs>
          <w:tab w:val="left" w:pos="851"/>
        </w:tabs>
        <w:ind w:left="851"/>
        <w:rPr>
          <w:sz w:val="24"/>
          <w:szCs w:val="24"/>
          <w:lang w:bidi="da-DK"/>
        </w:rPr>
      </w:pPr>
    </w:p>
    <w:p w14:paraId="7C00DFB4" w14:textId="77777777" w:rsidR="008618E0" w:rsidRPr="008618E0" w:rsidRDefault="008618E0" w:rsidP="008618E0">
      <w:pPr>
        <w:tabs>
          <w:tab w:val="left" w:pos="851"/>
        </w:tabs>
        <w:ind w:left="851"/>
        <w:rPr>
          <w:sz w:val="24"/>
          <w:szCs w:val="24"/>
          <w:lang w:bidi="da-DK"/>
        </w:rPr>
      </w:pPr>
      <w:r w:rsidRPr="008618E0">
        <w:rPr>
          <w:sz w:val="24"/>
          <w:szCs w:val="24"/>
          <w:lang w:bidi="da-DK"/>
        </w:rPr>
        <w:t xml:space="preserve">Hos patienter lå medianen for det tilsyneladende fordelingsvolumen (Vz/F) for den første dosis i intervallet fra 50,5 l til 92 l, og det var generelt konsistent i dosisgrupper fra 3,2 mg til 32 mg. Analogt hermed var det mediane tilsyneladende fordelingsvolumen ved </w:t>
      </w:r>
      <w:r w:rsidRPr="008618E0">
        <w:rPr>
          <w:i/>
          <w:sz w:val="24"/>
          <w:szCs w:val="24"/>
          <w:lang w:bidi="da-DK"/>
        </w:rPr>
        <w:t>steady state</w:t>
      </w:r>
      <w:r w:rsidRPr="008618E0">
        <w:rPr>
          <w:sz w:val="24"/>
          <w:szCs w:val="24"/>
          <w:lang w:bidi="da-DK"/>
        </w:rPr>
        <w:t xml:space="preserve"> (Vz/Fss) også generelt konsistent og i intervallet fra 43,2 l til 121 l.</w:t>
      </w:r>
    </w:p>
    <w:p w14:paraId="4892EE0F" w14:textId="3AD95365" w:rsidR="0045140F" w:rsidRDefault="0045140F">
      <w:pPr>
        <w:rPr>
          <w:sz w:val="24"/>
          <w:szCs w:val="24"/>
          <w:u w:val="single"/>
          <w:lang w:bidi="da-DK"/>
        </w:rPr>
      </w:pPr>
      <w:r>
        <w:rPr>
          <w:sz w:val="24"/>
          <w:szCs w:val="24"/>
          <w:u w:val="single"/>
          <w:lang w:bidi="da-DK"/>
        </w:rPr>
        <w:br w:type="page"/>
      </w:r>
    </w:p>
    <w:p w14:paraId="3E6120AF" w14:textId="77777777" w:rsidR="008618E0" w:rsidRPr="008618E0" w:rsidRDefault="008618E0" w:rsidP="008618E0">
      <w:pPr>
        <w:tabs>
          <w:tab w:val="left" w:pos="851"/>
        </w:tabs>
        <w:ind w:left="851"/>
        <w:rPr>
          <w:sz w:val="24"/>
          <w:szCs w:val="24"/>
          <w:u w:val="single"/>
          <w:lang w:bidi="da-DK"/>
        </w:rPr>
      </w:pPr>
    </w:p>
    <w:p w14:paraId="47C37E0E"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Biotransformation</w:t>
      </w:r>
    </w:p>
    <w:p w14:paraId="561C8D1F" w14:textId="77777777" w:rsidR="008618E0" w:rsidRPr="008618E0" w:rsidRDefault="008618E0" w:rsidP="008618E0">
      <w:pPr>
        <w:tabs>
          <w:tab w:val="left" w:pos="851"/>
        </w:tabs>
        <w:ind w:left="851"/>
        <w:rPr>
          <w:sz w:val="24"/>
          <w:szCs w:val="24"/>
          <w:lang w:bidi="da-DK"/>
        </w:rPr>
      </w:pPr>
      <w:r w:rsidRPr="008618E0">
        <w:rPr>
          <w:sz w:val="24"/>
          <w:szCs w:val="24"/>
          <w:lang w:bidi="da-DK"/>
        </w:rPr>
        <w:t xml:space="preserve">CYP3A4 blev </w:t>
      </w:r>
      <w:r w:rsidRPr="008618E0">
        <w:rPr>
          <w:i/>
          <w:sz w:val="24"/>
          <w:szCs w:val="24"/>
          <w:lang w:bidi="da-DK"/>
        </w:rPr>
        <w:t>in vitro</w:t>
      </w:r>
      <w:r w:rsidRPr="008618E0">
        <w:rPr>
          <w:sz w:val="24"/>
          <w:szCs w:val="24"/>
          <w:lang w:bidi="da-DK"/>
        </w:rPr>
        <w:t xml:space="preserve"> vist som den primære (&gt; 80 %) isoform involveret i den CYP</w:t>
      </w:r>
      <w:r w:rsidRPr="008618E0">
        <w:rPr>
          <w:sz w:val="24"/>
          <w:szCs w:val="24"/>
          <w:lang w:bidi="da-DK"/>
        </w:rPr>
        <w:noBreakHyphen/>
        <w:t xml:space="preserve">medierede metabolisering af lenvatinib. </w:t>
      </w:r>
      <w:r w:rsidRPr="008618E0">
        <w:rPr>
          <w:i/>
          <w:sz w:val="24"/>
          <w:szCs w:val="24"/>
          <w:lang w:bidi="da-DK"/>
        </w:rPr>
        <w:t>In vivo-</w:t>
      </w:r>
      <w:r w:rsidRPr="008618E0">
        <w:rPr>
          <w:sz w:val="24"/>
          <w:szCs w:val="24"/>
          <w:lang w:bidi="da-DK"/>
        </w:rPr>
        <w:t xml:space="preserve">data indikerede imidlertid, at ikke-CYP-medierede metaboliseringsveje i signifikant grad bidrog til den samlede lenvatinibmetabolisme. Som følge heraf havde CYP3A4-induktorer og CYP3A4-hæmmere </w:t>
      </w:r>
      <w:r w:rsidRPr="008618E0">
        <w:rPr>
          <w:i/>
          <w:sz w:val="24"/>
          <w:szCs w:val="24"/>
          <w:lang w:bidi="da-DK"/>
        </w:rPr>
        <w:t>in vivo</w:t>
      </w:r>
      <w:r w:rsidRPr="008618E0">
        <w:rPr>
          <w:sz w:val="24"/>
          <w:szCs w:val="24"/>
          <w:lang w:bidi="da-DK"/>
        </w:rPr>
        <w:t xml:space="preserve"> en minimal virkning på lenvatinib-eksponeringen (se pkt. 4.5).</w:t>
      </w:r>
    </w:p>
    <w:p w14:paraId="205EC969" w14:textId="77777777" w:rsidR="008618E0" w:rsidRPr="008618E0" w:rsidRDefault="008618E0" w:rsidP="008618E0">
      <w:pPr>
        <w:tabs>
          <w:tab w:val="left" w:pos="851"/>
        </w:tabs>
        <w:ind w:left="851"/>
        <w:rPr>
          <w:sz w:val="24"/>
          <w:szCs w:val="24"/>
          <w:lang w:bidi="da-DK"/>
        </w:rPr>
      </w:pPr>
    </w:p>
    <w:p w14:paraId="6F61913E" w14:textId="77777777" w:rsidR="008618E0" w:rsidRPr="008618E0" w:rsidRDefault="008618E0" w:rsidP="008618E0">
      <w:pPr>
        <w:tabs>
          <w:tab w:val="left" w:pos="851"/>
        </w:tabs>
        <w:ind w:left="851"/>
        <w:rPr>
          <w:sz w:val="24"/>
          <w:szCs w:val="24"/>
          <w:lang w:bidi="da-DK"/>
        </w:rPr>
      </w:pPr>
      <w:r w:rsidRPr="008618E0">
        <w:rPr>
          <w:sz w:val="24"/>
          <w:szCs w:val="24"/>
          <w:lang w:bidi="da-DK"/>
        </w:rPr>
        <w:t>I humane levermikrosomer blev den demethylerede form af lenvatinib (M2) identificeret som den primære metabolit. M2’ og M3’, de primære metabolitter i human fæces, blev dannet fra hhv. M2 og lenvatinib af aldehydoxidase.</w:t>
      </w:r>
    </w:p>
    <w:p w14:paraId="0D0DD809" w14:textId="77777777" w:rsidR="008618E0" w:rsidRPr="008618E0" w:rsidRDefault="008618E0" w:rsidP="008618E0">
      <w:pPr>
        <w:tabs>
          <w:tab w:val="left" w:pos="851"/>
        </w:tabs>
        <w:ind w:left="851"/>
        <w:rPr>
          <w:sz w:val="24"/>
          <w:szCs w:val="24"/>
          <w:lang w:bidi="da-DK"/>
        </w:rPr>
      </w:pPr>
    </w:p>
    <w:p w14:paraId="672582F2" w14:textId="77777777" w:rsidR="008618E0" w:rsidRPr="008618E0" w:rsidRDefault="008618E0" w:rsidP="008618E0">
      <w:pPr>
        <w:tabs>
          <w:tab w:val="left" w:pos="851"/>
        </w:tabs>
        <w:ind w:left="851"/>
        <w:rPr>
          <w:sz w:val="24"/>
          <w:szCs w:val="24"/>
          <w:lang w:bidi="da-DK"/>
        </w:rPr>
      </w:pPr>
      <w:r w:rsidRPr="008618E0">
        <w:rPr>
          <w:sz w:val="24"/>
          <w:szCs w:val="24"/>
          <w:lang w:bidi="da-DK"/>
        </w:rPr>
        <w:t>I plasmaprøver, der blev indsamlet op til 24 timer efter administration, udgjorde lenvatinib 97 % af radioaktiviteten i plasma-radiokromatogrammer, og M2-metabolitten udgjorde yderligere 2,5 %. Baseret på AUC</w:t>
      </w:r>
      <w:r w:rsidRPr="008618E0">
        <w:rPr>
          <w:sz w:val="24"/>
          <w:szCs w:val="24"/>
          <w:vertAlign w:val="subscript"/>
          <w:lang w:bidi="da-DK"/>
        </w:rPr>
        <w:t>(0-inf)</w:t>
      </w:r>
      <w:r w:rsidRPr="008618E0">
        <w:rPr>
          <w:sz w:val="24"/>
          <w:szCs w:val="24"/>
          <w:lang w:bidi="da-DK"/>
        </w:rPr>
        <w:t xml:space="preserve"> redegjorde lenvatinib for 60 % og 64 % af den totale radioaktivitet i hhv. plasma og blod.</w:t>
      </w:r>
    </w:p>
    <w:p w14:paraId="251D682A" w14:textId="77777777" w:rsidR="008618E0" w:rsidRPr="008618E0" w:rsidRDefault="008618E0" w:rsidP="008618E0">
      <w:pPr>
        <w:tabs>
          <w:tab w:val="left" w:pos="851"/>
        </w:tabs>
        <w:ind w:left="851"/>
        <w:rPr>
          <w:sz w:val="24"/>
          <w:szCs w:val="24"/>
          <w:lang w:bidi="da-DK"/>
        </w:rPr>
      </w:pPr>
    </w:p>
    <w:p w14:paraId="7431DC76" w14:textId="77777777" w:rsidR="008618E0" w:rsidRPr="008618E0" w:rsidRDefault="008618E0" w:rsidP="008618E0">
      <w:pPr>
        <w:tabs>
          <w:tab w:val="left" w:pos="851"/>
        </w:tabs>
        <w:ind w:left="851"/>
        <w:rPr>
          <w:sz w:val="24"/>
          <w:szCs w:val="24"/>
          <w:lang w:bidi="da-DK"/>
        </w:rPr>
      </w:pPr>
      <w:r w:rsidRPr="008618E0">
        <w:rPr>
          <w:sz w:val="24"/>
          <w:szCs w:val="24"/>
          <w:lang w:bidi="da-DK"/>
        </w:rPr>
        <w:t xml:space="preserve">Data fra et masse-balance/udskillelsesstudie hos mennesker indikerer, at lenvatinib i omfattende grad metaboliseres hos mennesker. De primære metaboliseringsveje hos mennesker blev identificeret som oxidation ved aldehydoxidase, demethylering via CYP3A4, glutationkonjugering med elimination af O-arylgruppen (chlorphenyl-delen) og kombinationer af disse metaboliseringsveje efterfulgt af videre biotransformationer (f.eks. glukuronisation, hydrolyse af glutation-delen, nedbrydning af cysteindelen og intramolekulær omlejring af cysteinylglycin- og cysteinkonjugater med efterfølgende dimerisering). Disse metaboliseringsveje </w:t>
      </w:r>
      <w:r w:rsidRPr="008618E0">
        <w:rPr>
          <w:i/>
          <w:sz w:val="24"/>
          <w:szCs w:val="24"/>
          <w:lang w:bidi="da-DK"/>
        </w:rPr>
        <w:t>in vivo</w:t>
      </w:r>
      <w:r w:rsidRPr="008618E0">
        <w:rPr>
          <w:sz w:val="24"/>
          <w:szCs w:val="24"/>
          <w:lang w:bidi="da-DK"/>
        </w:rPr>
        <w:t xml:space="preserve"> er i overensstemmelse med de data, der foreligger fra </w:t>
      </w:r>
      <w:r w:rsidRPr="008618E0">
        <w:rPr>
          <w:i/>
          <w:sz w:val="24"/>
          <w:szCs w:val="24"/>
          <w:lang w:bidi="da-DK"/>
        </w:rPr>
        <w:t>in vitro</w:t>
      </w:r>
      <w:r w:rsidRPr="008618E0">
        <w:rPr>
          <w:sz w:val="24"/>
          <w:szCs w:val="24"/>
          <w:lang w:bidi="da-DK"/>
        </w:rPr>
        <w:t>-studier med humant biomateriale.</w:t>
      </w:r>
    </w:p>
    <w:p w14:paraId="37E38677" w14:textId="77777777" w:rsidR="008618E0" w:rsidRPr="008618E0" w:rsidRDefault="008618E0" w:rsidP="008618E0">
      <w:pPr>
        <w:tabs>
          <w:tab w:val="left" w:pos="851"/>
        </w:tabs>
        <w:ind w:left="851"/>
        <w:rPr>
          <w:sz w:val="24"/>
          <w:szCs w:val="24"/>
          <w:lang w:bidi="da-DK"/>
        </w:rPr>
      </w:pPr>
    </w:p>
    <w:p w14:paraId="2EAA56C7" w14:textId="77777777" w:rsidR="008618E0" w:rsidRPr="008618E0" w:rsidRDefault="008618E0" w:rsidP="008618E0">
      <w:pPr>
        <w:tabs>
          <w:tab w:val="left" w:pos="851"/>
        </w:tabs>
        <w:ind w:left="851"/>
        <w:rPr>
          <w:i/>
          <w:sz w:val="24"/>
          <w:szCs w:val="24"/>
          <w:u w:val="single"/>
          <w:lang w:bidi="da-DK"/>
        </w:rPr>
      </w:pPr>
      <w:r w:rsidRPr="008618E0">
        <w:rPr>
          <w:i/>
          <w:sz w:val="24"/>
          <w:szCs w:val="24"/>
          <w:u w:val="single"/>
          <w:lang w:bidi="da-DK"/>
        </w:rPr>
        <w:t>In vitro transporterstudier</w:t>
      </w:r>
    </w:p>
    <w:p w14:paraId="5BA12B31" w14:textId="77777777" w:rsidR="008618E0" w:rsidRPr="008618E0" w:rsidRDefault="008618E0" w:rsidP="008618E0">
      <w:pPr>
        <w:tabs>
          <w:tab w:val="left" w:pos="851"/>
        </w:tabs>
        <w:ind w:left="851"/>
        <w:rPr>
          <w:sz w:val="24"/>
          <w:szCs w:val="24"/>
          <w:lang w:bidi="da-DK"/>
        </w:rPr>
      </w:pPr>
      <w:r w:rsidRPr="008618E0">
        <w:rPr>
          <w:sz w:val="24"/>
          <w:szCs w:val="24"/>
          <w:lang w:bidi="da-DK"/>
        </w:rPr>
        <w:t>Se afsnittet om fordeling.</w:t>
      </w:r>
    </w:p>
    <w:p w14:paraId="5102CBEB" w14:textId="77777777" w:rsidR="008618E0" w:rsidRPr="008618E0" w:rsidRDefault="008618E0" w:rsidP="008618E0">
      <w:pPr>
        <w:tabs>
          <w:tab w:val="left" w:pos="851"/>
        </w:tabs>
        <w:ind w:left="851"/>
        <w:rPr>
          <w:sz w:val="24"/>
          <w:szCs w:val="24"/>
          <w:lang w:bidi="da-DK"/>
        </w:rPr>
      </w:pPr>
    </w:p>
    <w:p w14:paraId="7355DD65"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Elimination</w:t>
      </w:r>
    </w:p>
    <w:p w14:paraId="759FB22D" w14:textId="77777777" w:rsidR="008618E0" w:rsidRPr="008618E0" w:rsidRDefault="008618E0" w:rsidP="008618E0">
      <w:pPr>
        <w:tabs>
          <w:tab w:val="left" w:pos="851"/>
        </w:tabs>
        <w:ind w:left="851"/>
        <w:rPr>
          <w:sz w:val="24"/>
          <w:szCs w:val="24"/>
          <w:lang w:bidi="da-DK"/>
        </w:rPr>
      </w:pPr>
      <w:r w:rsidRPr="008618E0">
        <w:rPr>
          <w:sz w:val="24"/>
          <w:szCs w:val="24"/>
          <w:lang w:bidi="da-DK"/>
        </w:rPr>
        <w:t>Plasmakoncentrationen falder bieksponentielt efter C</w:t>
      </w:r>
      <w:r w:rsidRPr="008618E0">
        <w:rPr>
          <w:sz w:val="24"/>
          <w:szCs w:val="24"/>
          <w:vertAlign w:val="subscript"/>
          <w:lang w:bidi="da-DK"/>
        </w:rPr>
        <w:t>maks</w:t>
      </w:r>
      <w:r w:rsidRPr="008618E0">
        <w:rPr>
          <w:sz w:val="24"/>
          <w:szCs w:val="24"/>
          <w:lang w:bidi="da-DK"/>
        </w:rPr>
        <w:t>. Den gennemsnitlige terminale eksponentielle halveringstid for lenvatinib er omkring 28 timer.</w:t>
      </w:r>
    </w:p>
    <w:p w14:paraId="0A836016" w14:textId="77777777" w:rsidR="008618E0" w:rsidRPr="008618E0" w:rsidRDefault="008618E0" w:rsidP="008618E0">
      <w:pPr>
        <w:tabs>
          <w:tab w:val="left" w:pos="851"/>
        </w:tabs>
        <w:ind w:left="851"/>
        <w:rPr>
          <w:sz w:val="24"/>
          <w:szCs w:val="24"/>
          <w:lang w:bidi="da-DK"/>
        </w:rPr>
      </w:pPr>
    </w:p>
    <w:p w14:paraId="6D09E9A8" w14:textId="77777777" w:rsidR="008618E0" w:rsidRPr="008618E0" w:rsidRDefault="008618E0" w:rsidP="008618E0">
      <w:pPr>
        <w:tabs>
          <w:tab w:val="left" w:pos="851"/>
        </w:tabs>
        <w:ind w:left="851"/>
        <w:rPr>
          <w:sz w:val="24"/>
          <w:szCs w:val="24"/>
          <w:lang w:bidi="da-DK"/>
        </w:rPr>
      </w:pPr>
      <w:r w:rsidRPr="008618E0">
        <w:rPr>
          <w:sz w:val="24"/>
          <w:szCs w:val="24"/>
          <w:lang w:bidi="da-DK"/>
        </w:rPr>
        <w:t>Efter administration af radiomærket lenvatinib til 6 patienter med faste tumorer blev ca. to tredjedele og en fjerdedel af radiomærkningen elimineret i hhv. fæces og urin. M3-metabolitten var den primære metabolit i fæces og urin (~17 % af dosis), efterfulgt af M2’ (~11 % af dosis) og M2 (~4,4 af dosis).</w:t>
      </w:r>
    </w:p>
    <w:p w14:paraId="3055BEAE" w14:textId="77777777" w:rsidR="008618E0" w:rsidRPr="008618E0" w:rsidRDefault="008618E0" w:rsidP="008618E0">
      <w:pPr>
        <w:tabs>
          <w:tab w:val="left" w:pos="851"/>
        </w:tabs>
        <w:ind w:left="851"/>
        <w:rPr>
          <w:sz w:val="24"/>
          <w:szCs w:val="24"/>
          <w:u w:val="single"/>
          <w:lang w:bidi="da-DK"/>
        </w:rPr>
      </w:pPr>
    </w:p>
    <w:p w14:paraId="6480DB5F" w14:textId="77777777" w:rsidR="008618E0" w:rsidRPr="008618E0" w:rsidRDefault="008618E0" w:rsidP="008618E0">
      <w:pPr>
        <w:tabs>
          <w:tab w:val="left" w:pos="851"/>
        </w:tabs>
        <w:ind w:left="851"/>
        <w:rPr>
          <w:iCs/>
          <w:sz w:val="24"/>
          <w:szCs w:val="24"/>
          <w:lang w:bidi="da-DK"/>
        </w:rPr>
      </w:pPr>
      <w:r w:rsidRPr="008618E0">
        <w:rPr>
          <w:sz w:val="24"/>
          <w:szCs w:val="24"/>
          <w:u w:val="single"/>
          <w:lang w:bidi="da-DK"/>
        </w:rPr>
        <w:t>Linearitet/non-linearitet</w:t>
      </w:r>
    </w:p>
    <w:p w14:paraId="3E6CB443" w14:textId="77777777" w:rsidR="008618E0" w:rsidRPr="008618E0" w:rsidRDefault="008618E0" w:rsidP="008618E0">
      <w:pPr>
        <w:tabs>
          <w:tab w:val="left" w:pos="851"/>
        </w:tabs>
        <w:ind w:left="851"/>
        <w:rPr>
          <w:i/>
          <w:sz w:val="24"/>
          <w:szCs w:val="24"/>
          <w:u w:val="single"/>
          <w:lang w:bidi="da-DK"/>
        </w:rPr>
      </w:pPr>
    </w:p>
    <w:p w14:paraId="6B4C45A1" w14:textId="77777777" w:rsidR="008618E0" w:rsidRPr="008618E0" w:rsidRDefault="008618E0" w:rsidP="008618E0">
      <w:pPr>
        <w:tabs>
          <w:tab w:val="left" w:pos="851"/>
        </w:tabs>
        <w:ind w:left="851"/>
        <w:rPr>
          <w:i/>
          <w:sz w:val="24"/>
          <w:szCs w:val="24"/>
          <w:lang w:bidi="da-DK"/>
        </w:rPr>
      </w:pPr>
      <w:r w:rsidRPr="008618E0">
        <w:rPr>
          <w:i/>
          <w:sz w:val="24"/>
          <w:szCs w:val="24"/>
          <w:lang w:bidi="da-DK"/>
        </w:rPr>
        <w:t>Dosisproportionalitet og akkumulering</w:t>
      </w:r>
    </w:p>
    <w:p w14:paraId="00FB1EB6" w14:textId="77777777" w:rsidR="008618E0" w:rsidRPr="008618E0" w:rsidRDefault="008618E0" w:rsidP="008618E0">
      <w:pPr>
        <w:tabs>
          <w:tab w:val="left" w:pos="851"/>
        </w:tabs>
        <w:ind w:left="851"/>
        <w:rPr>
          <w:sz w:val="24"/>
          <w:szCs w:val="24"/>
          <w:lang w:bidi="da-DK"/>
        </w:rPr>
      </w:pPr>
      <w:r w:rsidRPr="008618E0">
        <w:rPr>
          <w:sz w:val="24"/>
          <w:szCs w:val="24"/>
          <w:lang w:bidi="da-DK"/>
        </w:rPr>
        <w:t>Hos patienter med faste tumorer, der fik administreret enkeltdosis eller gentagne doser af lenvatinib én gang dagligt, steg eksponeringen for lenvatinib (C</w:t>
      </w:r>
      <w:r w:rsidRPr="008618E0">
        <w:rPr>
          <w:sz w:val="24"/>
          <w:szCs w:val="24"/>
          <w:vertAlign w:val="subscript"/>
          <w:lang w:bidi="da-DK"/>
        </w:rPr>
        <w:t>maks</w:t>
      </w:r>
      <w:r w:rsidRPr="008618E0">
        <w:rPr>
          <w:sz w:val="24"/>
          <w:szCs w:val="24"/>
          <w:lang w:bidi="da-DK"/>
        </w:rPr>
        <w:t xml:space="preserve"> og AUC) direkte proportionalt med den administrerede dosis i intervallet fra 3,2 til 32 mg én gang dagligt.</w:t>
      </w:r>
    </w:p>
    <w:p w14:paraId="3CD5ED9B" w14:textId="77777777" w:rsidR="008618E0" w:rsidRPr="008618E0" w:rsidRDefault="008618E0" w:rsidP="008618E0">
      <w:pPr>
        <w:tabs>
          <w:tab w:val="left" w:pos="851"/>
        </w:tabs>
        <w:ind w:left="851"/>
        <w:rPr>
          <w:sz w:val="24"/>
          <w:szCs w:val="24"/>
          <w:lang w:bidi="da-DK"/>
        </w:rPr>
      </w:pPr>
    </w:p>
    <w:p w14:paraId="760923B4" w14:textId="77777777" w:rsidR="008618E0" w:rsidRPr="008618E0" w:rsidRDefault="008618E0" w:rsidP="008618E0">
      <w:pPr>
        <w:tabs>
          <w:tab w:val="left" w:pos="851"/>
        </w:tabs>
        <w:ind w:left="851"/>
        <w:rPr>
          <w:sz w:val="24"/>
          <w:szCs w:val="24"/>
          <w:lang w:bidi="da-DK"/>
        </w:rPr>
      </w:pPr>
      <w:r w:rsidRPr="008618E0">
        <w:rPr>
          <w:sz w:val="24"/>
          <w:szCs w:val="24"/>
          <w:lang w:bidi="da-DK"/>
        </w:rPr>
        <w:t xml:space="preserve">Lenvatinib udviser minimal akkumulering ved </w:t>
      </w:r>
      <w:r w:rsidRPr="008618E0">
        <w:rPr>
          <w:i/>
          <w:sz w:val="24"/>
          <w:szCs w:val="24"/>
          <w:lang w:bidi="da-DK"/>
        </w:rPr>
        <w:t>steady state</w:t>
      </w:r>
      <w:r w:rsidRPr="008618E0">
        <w:rPr>
          <w:sz w:val="24"/>
          <w:szCs w:val="24"/>
          <w:lang w:bidi="da-DK"/>
        </w:rPr>
        <w:t>. I dette interval var det mediane akkumulationsindeks (Rac) i intervallet fra 0,96 (20 mg) til 1,54 (6,4 mg).</w:t>
      </w:r>
    </w:p>
    <w:p w14:paraId="57ABB83C" w14:textId="1D99458E" w:rsidR="0045140F" w:rsidRDefault="0045140F">
      <w:pPr>
        <w:rPr>
          <w:sz w:val="24"/>
          <w:szCs w:val="24"/>
          <w:lang w:bidi="da-DK"/>
        </w:rPr>
      </w:pPr>
      <w:r>
        <w:rPr>
          <w:sz w:val="24"/>
          <w:szCs w:val="24"/>
          <w:lang w:bidi="da-DK"/>
        </w:rPr>
        <w:br w:type="page"/>
      </w:r>
    </w:p>
    <w:p w14:paraId="1C0E10B6" w14:textId="77777777" w:rsidR="008618E0" w:rsidRPr="008618E0" w:rsidRDefault="008618E0" w:rsidP="008618E0">
      <w:pPr>
        <w:tabs>
          <w:tab w:val="left" w:pos="851"/>
        </w:tabs>
        <w:ind w:left="851"/>
        <w:rPr>
          <w:sz w:val="24"/>
          <w:szCs w:val="24"/>
          <w:lang w:bidi="da-DK"/>
        </w:rPr>
      </w:pPr>
    </w:p>
    <w:p w14:paraId="71C7BBC6"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Særlige populationer</w:t>
      </w:r>
    </w:p>
    <w:p w14:paraId="535922CF" w14:textId="77777777" w:rsidR="0045140F" w:rsidRDefault="0045140F" w:rsidP="008618E0">
      <w:pPr>
        <w:tabs>
          <w:tab w:val="left" w:pos="851"/>
        </w:tabs>
        <w:ind w:left="851"/>
        <w:rPr>
          <w:i/>
          <w:sz w:val="24"/>
          <w:szCs w:val="24"/>
          <w:u w:val="single"/>
          <w:lang w:bidi="da-DK"/>
        </w:rPr>
      </w:pPr>
    </w:p>
    <w:p w14:paraId="1A74CD25" w14:textId="2F2FAEFE" w:rsidR="008618E0" w:rsidRPr="008618E0" w:rsidRDefault="008618E0" w:rsidP="008618E0">
      <w:pPr>
        <w:tabs>
          <w:tab w:val="left" w:pos="851"/>
        </w:tabs>
        <w:ind w:left="851"/>
        <w:rPr>
          <w:i/>
          <w:sz w:val="24"/>
          <w:szCs w:val="24"/>
          <w:lang w:bidi="da-DK"/>
        </w:rPr>
      </w:pPr>
      <w:r w:rsidRPr="008618E0">
        <w:rPr>
          <w:i/>
          <w:sz w:val="24"/>
          <w:szCs w:val="24"/>
          <w:lang w:bidi="da-DK"/>
        </w:rPr>
        <w:t>Nedsat leverfunktion</w:t>
      </w:r>
    </w:p>
    <w:p w14:paraId="1BAD918D" w14:textId="77777777" w:rsidR="008618E0" w:rsidRPr="008618E0" w:rsidRDefault="008618E0" w:rsidP="008618E0">
      <w:pPr>
        <w:tabs>
          <w:tab w:val="left" w:pos="851"/>
        </w:tabs>
        <w:ind w:left="851"/>
        <w:rPr>
          <w:sz w:val="24"/>
          <w:szCs w:val="24"/>
          <w:lang w:bidi="da-DK"/>
        </w:rPr>
      </w:pPr>
      <w:r w:rsidRPr="008618E0">
        <w:rPr>
          <w:sz w:val="24"/>
          <w:szCs w:val="24"/>
          <w:lang w:bidi="da-DK"/>
        </w:rPr>
        <w:t>Lenvatinibs farmakokinetik efter en enkelt dosis på 10 mg blev evalueret hos 6 personer med let og 6 personer med moderat nedsat leverfunktion (Child</w:t>
      </w:r>
      <w:r w:rsidRPr="008618E0">
        <w:rPr>
          <w:sz w:val="24"/>
          <w:szCs w:val="24"/>
          <w:lang w:bidi="da-DK"/>
        </w:rPr>
        <w:noBreakHyphen/>
        <w:t>Pugh A hhv. Child</w:t>
      </w:r>
      <w:r w:rsidRPr="008618E0">
        <w:rPr>
          <w:sz w:val="24"/>
          <w:szCs w:val="24"/>
          <w:lang w:bidi="da-DK"/>
        </w:rPr>
        <w:noBreakHyphen/>
        <w:t>Pugh B). En 5 mg dosis blev evalueret hos 6 personer med svært nedsat leverfunktion (Child</w:t>
      </w:r>
      <w:r w:rsidRPr="008618E0">
        <w:rPr>
          <w:sz w:val="24"/>
          <w:szCs w:val="24"/>
          <w:lang w:bidi="da-DK"/>
        </w:rPr>
        <w:noBreakHyphen/>
        <w:t>Pugh C). Otte raske, demografisk matchede personer var kontroller og fik en dosis på 10 mg. Den mediane halveringstid var sammenlignelig hos personer med let, moderat og svært nedsat leverfunktion og hos personer med normal leverfunktion og lå i intervallet fra 26 timer til 31 timer. Procentdelen af dosis af lenvatinib udskilt i urinen var lav i alle kohorter (&lt; 2,16 % på tværs af behandlingskohorter).</w:t>
      </w:r>
    </w:p>
    <w:p w14:paraId="6CB599BF" w14:textId="77777777" w:rsidR="008618E0" w:rsidRPr="008618E0" w:rsidRDefault="008618E0" w:rsidP="008618E0">
      <w:pPr>
        <w:tabs>
          <w:tab w:val="left" w:pos="851"/>
        </w:tabs>
        <w:ind w:left="851"/>
        <w:rPr>
          <w:sz w:val="24"/>
          <w:szCs w:val="24"/>
          <w:lang w:bidi="da-DK"/>
        </w:rPr>
      </w:pPr>
    </w:p>
    <w:p w14:paraId="0DD83830" w14:textId="77777777" w:rsidR="008618E0" w:rsidRPr="008618E0" w:rsidRDefault="008618E0" w:rsidP="008618E0">
      <w:pPr>
        <w:tabs>
          <w:tab w:val="left" w:pos="851"/>
        </w:tabs>
        <w:ind w:left="851"/>
        <w:rPr>
          <w:sz w:val="24"/>
          <w:szCs w:val="24"/>
          <w:lang w:bidi="da-DK"/>
        </w:rPr>
      </w:pPr>
      <w:r w:rsidRPr="008618E0">
        <w:rPr>
          <w:sz w:val="24"/>
          <w:szCs w:val="24"/>
          <w:lang w:bidi="da-DK"/>
        </w:rPr>
        <w:t>Baseret på dosisjusterede data for AUC</w:t>
      </w:r>
      <w:r w:rsidRPr="008618E0">
        <w:rPr>
          <w:sz w:val="24"/>
          <w:szCs w:val="24"/>
          <w:vertAlign w:val="subscript"/>
          <w:lang w:bidi="da-DK"/>
        </w:rPr>
        <w:t>(0-t)</w:t>
      </w:r>
      <w:r w:rsidRPr="008618E0">
        <w:rPr>
          <w:sz w:val="24"/>
          <w:szCs w:val="24"/>
          <w:lang w:bidi="da-DK"/>
        </w:rPr>
        <w:t xml:space="preserve"> og AUC</w:t>
      </w:r>
      <w:r w:rsidRPr="008618E0">
        <w:rPr>
          <w:sz w:val="24"/>
          <w:szCs w:val="24"/>
          <w:vertAlign w:val="subscript"/>
          <w:lang w:bidi="da-DK"/>
        </w:rPr>
        <w:t>(0-inf)</w:t>
      </w:r>
      <w:r w:rsidRPr="008618E0">
        <w:rPr>
          <w:sz w:val="24"/>
          <w:szCs w:val="24"/>
          <w:lang w:bidi="da-DK"/>
        </w:rPr>
        <w:t xml:space="preserve"> var lenvatinib-eksponeringen henholdsvis 119 %, 107 % og 180 % af det normale for personer med let, moderat og svært nedsat leverfunktion. Det er blevet fastslået, at plasmaproteinbindingen i plasma fra personer med nedsat leverfunktion lignede de respektive matchede raske personer, og der blev ikke observeret nogen koncentrationsafhængighed. Se pkt. 4.2 for doseringsvejledning.</w:t>
      </w:r>
    </w:p>
    <w:p w14:paraId="3AF05065" w14:textId="77777777" w:rsidR="008618E0" w:rsidRPr="008618E0" w:rsidRDefault="008618E0" w:rsidP="008618E0">
      <w:pPr>
        <w:tabs>
          <w:tab w:val="left" w:pos="851"/>
        </w:tabs>
        <w:ind w:left="851"/>
        <w:rPr>
          <w:i/>
          <w:sz w:val="24"/>
          <w:szCs w:val="24"/>
          <w:lang w:bidi="da-DK"/>
        </w:rPr>
      </w:pPr>
    </w:p>
    <w:p w14:paraId="30490D0E" w14:textId="77777777" w:rsidR="008618E0" w:rsidRPr="008618E0" w:rsidRDefault="008618E0" w:rsidP="008618E0">
      <w:pPr>
        <w:tabs>
          <w:tab w:val="left" w:pos="851"/>
        </w:tabs>
        <w:ind w:left="851"/>
        <w:rPr>
          <w:i/>
          <w:sz w:val="24"/>
          <w:szCs w:val="24"/>
          <w:lang w:bidi="da-DK"/>
        </w:rPr>
      </w:pPr>
      <w:r w:rsidRPr="008618E0">
        <w:rPr>
          <w:i/>
          <w:sz w:val="24"/>
          <w:szCs w:val="24"/>
          <w:lang w:bidi="da-DK"/>
        </w:rPr>
        <w:t>Nedsat nyrefunktion</w:t>
      </w:r>
    </w:p>
    <w:p w14:paraId="32D4B0E4" w14:textId="77777777" w:rsidR="008618E0" w:rsidRPr="008618E0" w:rsidRDefault="008618E0" w:rsidP="008618E0">
      <w:pPr>
        <w:tabs>
          <w:tab w:val="left" w:pos="851"/>
        </w:tabs>
        <w:ind w:left="851"/>
        <w:rPr>
          <w:sz w:val="24"/>
          <w:szCs w:val="24"/>
          <w:lang w:bidi="da-DK"/>
        </w:rPr>
      </w:pPr>
      <w:r w:rsidRPr="008618E0">
        <w:rPr>
          <w:sz w:val="24"/>
          <w:szCs w:val="24"/>
          <w:lang w:bidi="da-DK"/>
        </w:rPr>
        <w:t>Lenvatinibs farmakokinetik efter en enkelt dosis på 24 mg blev evalueret hos 6 personer med henholdsvis let, moderat og svært nedsat nyrefunktion og sammenlignet med 8 raske, demografisk matchede personer. Personer med nyresygdom i slutstadiet blev ikke undersøgt.</w:t>
      </w:r>
    </w:p>
    <w:p w14:paraId="2492EBAE" w14:textId="77777777" w:rsidR="008618E0" w:rsidRPr="008618E0" w:rsidRDefault="008618E0" w:rsidP="008618E0">
      <w:pPr>
        <w:tabs>
          <w:tab w:val="left" w:pos="851"/>
        </w:tabs>
        <w:ind w:left="851"/>
        <w:rPr>
          <w:sz w:val="24"/>
          <w:szCs w:val="24"/>
          <w:lang w:bidi="da-DK"/>
        </w:rPr>
      </w:pPr>
    </w:p>
    <w:p w14:paraId="33682550" w14:textId="77777777" w:rsidR="008618E0" w:rsidRPr="008618E0" w:rsidRDefault="008618E0" w:rsidP="008618E0">
      <w:pPr>
        <w:tabs>
          <w:tab w:val="left" w:pos="851"/>
        </w:tabs>
        <w:ind w:left="851"/>
        <w:rPr>
          <w:sz w:val="24"/>
          <w:szCs w:val="24"/>
          <w:lang w:bidi="da-DK"/>
        </w:rPr>
      </w:pPr>
      <w:r w:rsidRPr="008618E0">
        <w:rPr>
          <w:sz w:val="24"/>
          <w:szCs w:val="24"/>
          <w:lang w:bidi="da-DK"/>
        </w:rPr>
        <w:t>Baseret på data for AUC</w:t>
      </w:r>
      <w:r w:rsidRPr="008618E0">
        <w:rPr>
          <w:sz w:val="24"/>
          <w:szCs w:val="24"/>
          <w:vertAlign w:val="subscript"/>
          <w:lang w:bidi="da-DK"/>
        </w:rPr>
        <w:t>(0-inf)</w:t>
      </w:r>
      <w:r w:rsidRPr="008618E0">
        <w:rPr>
          <w:sz w:val="24"/>
          <w:szCs w:val="24"/>
          <w:lang w:bidi="da-DK"/>
        </w:rPr>
        <w:t xml:space="preserve"> var lenvatinib-eksponeringen henholdsvis 101 %, 90 % og 122 % af det normale for personer med let, moderat og svært nedsat nyrefunktion. Det er blevet fastslået, at plasmaproteinbindingen i plasma fra personer med nedsat nyrefunktion lignede de respektive matchede raske personer, og der blev ikke observeret nogen koncentrationsafhængighed. Se pkt. 4.2 for doseringsvejledning.</w:t>
      </w:r>
    </w:p>
    <w:p w14:paraId="3D6C4342" w14:textId="77777777" w:rsidR="008618E0" w:rsidRPr="008618E0" w:rsidRDefault="008618E0" w:rsidP="008618E0">
      <w:pPr>
        <w:tabs>
          <w:tab w:val="left" w:pos="851"/>
        </w:tabs>
        <w:ind w:left="851"/>
        <w:rPr>
          <w:i/>
          <w:sz w:val="24"/>
          <w:szCs w:val="24"/>
          <w:lang w:bidi="da-DK"/>
        </w:rPr>
      </w:pPr>
    </w:p>
    <w:p w14:paraId="7D5D029B" w14:textId="77777777" w:rsidR="008618E0" w:rsidRPr="008618E0" w:rsidRDefault="008618E0" w:rsidP="008618E0">
      <w:pPr>
        <w:tabs>
          <w:tab w:val="left" w:pos="851"/>
        </w:tabs>
        <w:ind w:left="851"/>
        <w:rPr>
          <w:i/>
          <w:sz w:val="24"/>
          <w:szCs w:val="24"/>
          <w:lang w:bidi="da-DK"/>
        </w:rPr>
      </w:pPr>
      <w:r w:rsidRPr="008618E0">
        <w:rPr>
          <w:i/>
          <w:sz w:val="24"/>
          <w:szCs w:val="24"/>
          <w:lang w:bidi="da-DK"/>
        </w:rPr>
        <w:t>Alder, køn, vægt, etnisk oprindelse</w:t>
      </w:r>
    </w:p>
    <w:p w14:paraId="6C60AE9D" w14:textId="77777777" w:rsidR="008618E0" w:rsidRPr="008618E0" w:rsidRDefault="008618E0" w:rsidP="008618E0">
      <w:pPr>
        <w:tabs>
          <w:tab w:val="left" w:pos="851"/>
        </w:tabs>
        <w:ind w:left="851"/>
        <w:rPr>
          <w:sz w:val="24"/>
          <w:szCs w:val="24"/>
          <w:lang w:bidi="da-DK"/>
        </w:rPr>
      </w:pPr>
      <w:r w:rsidRPr="008618E0">
        <w:rPr>
          <w:sz w:val="24"/>
          <w:szCs w:val="24"/>
          <w:lang w:bidi="da-DK"/>
        </w:rPr>
        <w:t xml:space="preserve">Baseret på en populationsfarmakokinetisk analyse af patienter, der fik op til 24 mg lenvatinib én gang dagligt, havde alder, køn, vægt og race (japansk </w:t>
      </w:r>
      <w:r w:rsidRPr="008618E0">
        <w:rPr>
          <w:i/>
          <w:iCs/>
          <w:sz w:val="24"/>
          <w:szCs w:val="24"/>
          <w:lang w:bidi="da-DK"/>
        </w:rPr>
        <w:t>versus</w:t>
      </w:r>
      <w:r w:rsidRPr="008618E0">
        <w:rPr>
          <w:sz w:val="24"/>
          <w:szCs w:val="24"/>
          <w:lang w:bidi="da-DK"/>
        </w:rPr>
        <w:t xml:space="preserve"> andet, hvide </w:t>
      </w:r>
      <w:r w:rsidRPr="008618E0">
        <w:rPr>
          <w:i/>
          <w:iCs/>
          <w:sz w:val="24"/>
          <w:szCs w:val="24"/>
          <w:lang w:bidi="da-DK"/>
        </w:rPr>
        <w:t>versus</w:t>
      </w:r>
      <w:r w:rsidRPr="008618E0">
        <w:rPr>
          <w:sz w:val="24"/>
          <w:szCs w:val="24"/>
          <w:lang w:bidi="da-DK"/>
        </w:rPr>
        <w:t xml:space="preserve"> andet) ingen signifikant indvirkning på clearance (se pkt. 4.2).</w:t>
      </w:r>
    </w:p>
    <w:p w14:paraId="5417AA5B" w14:textId="77777777" w:rsidR="008618E0" w:rsidRPr="008618E0" w:rsidRDefault="008618E0" w:rsidP="008618E0">
      <w:pPr>
        <w:tabs>
          <w:tab w:val="left" w:pos="851"/>
        </w:tabs>
        <w:ind w:left="851"/>
        <w:rPr>
          <w:sz w:val="24"/>
          <w:szCs w:val="24"/>
          <w:lang w:bidi="da-DK"/>
        </w:rPr>
      </w:pPr>
    </w:p>
    <w:p w14:paraId="2AEF3F80" w14:textId="77777777" w:rsidR="008618E0" w:rsidRPr="008618E0" w:rsidRDefault="008618E0" w:rsidP="008618E0">
      <w:pPr>
        <w:tabs>
          <w:tab w:val="left" w:pos="851"/>
        </w:tabs>
        <w:ind w:left="851"/>
        <w:rPr>
          <w:i/>
          <w:sz w:val="24"/>
          <w:szCs w:val="24"/>
          <w:lang w:bidi="da-DK"/>
        </w:rPr>
      </w:pPr>
      <w:r w:rsidRPr="008618E0">
        <w:rPr>
          <w:i/>
          <w:sz w:val="24"/>
          <w:szCs w:val="24"/>
          <w:lang w:bidi="da-DK"/>
        </w:rPr>
        <w:t>Pædiatrisk population</w:t>
      </w:r>
    </w:p>
    <w:p w14:paraId="0AEA0C97" w14:textId="77777777" w:rsidR="008618E0" w:rsidRPr="008618E0" w:rsidRDefault="008618E0" w:rsidP="008618E0">
      <w:pPr>
        <w:tabs>
          <w:tab w:val="left" w:pos="851"/>
        </w:tabs>
        <w:ind w:left="851"/>
        <w:rPr>
          <w:sz w:val="24"/>
          <w:szCs w:val="24"/>
          <w:lang w:bidi="da-DK"/>
        </w:rPr>
      </w:pPr>
      <w:r w:rsidRPr="008618E0">
        <w:rPr>
          <w:sz w:val="24"/>
          <w:szCs w:val="24"/>
          <w:lang w:bidi="da-DK"/>
        </w:rPr>
        <w:t xml:space="preserve">Baseret på en populationsfarmakokinetikanalyse af pædiatriske patienter i alderen 2 til 12 år, hvilket omfattede data fra 3 pædiatriske patienter i alderen 2 til &lt; 3 år, 28 pædiatriske patienter i alderen ≥ 3 til &lt; 6 år og 89 pædiatriske patienter i alderen 6 til ≤ 12 år på tværs af det pædiatriske program med lenvatinib, blev oral clearance (CL/F) for lenvatinib påvirket af kropsvægt, men ikke alder. De forudsagte eksponeringsniveauer i form af areal under kurven ved </w:t>
      </w:r>
      <w:r w:rsidRPr="008618E0">
        <w:rPr>
          <w:i/>
          <w:iCs/>
          <w:sz w:val="24"/>
          <w:szCs w:val="24"/>
          <w:lang w:bidi="da-DK"/>
        </w:rPr>
        <w:t>steady-state</w:t>
      </w:r>
      <w:r w:rsidRPr="008618E0">
        <w:rPr>
          <w:sz w:val="24"/>
          <w:szCs w:val="24"/>
          <w:lang w:bidi="da-DK"/>
        </w:rPr>
        <w:t xml:space="preserve"> (AUC’er) hos pædiatriske patienter, der fik 14 mg/m</w:t>
      </w:r>
      <w:r w:rsidRPr="008618E0">
        <w:rPr>
          <w:sz w:val="24"/>
          <w:szCs w:val="24"/>
          <w:vertAlign w:val="superscript"/>
          <w:lang w:bidi="da-DK"/>
        </w:rPr>
        <w:t>2</w:t>
      </w:r>
      <w:r w:rsidRPr="008618E0">
        <w:rPr>
          <w:sz w:val="24"/>
          <w:szCs w:val="24"/>
          <w:lang w:bidi="da-DK"/>
        </w:rPr>
        <w:t>, var sammenlignelige med dem hos voksne patienter, der fik en fast dosis på 24 mg. I disse studier var der ingen tydelige forskelle i det aktive stof lenvatinibs farmakokinetik blandt børn (2</w:t>
      </w:r>
      <w:r w:rsidRPr="008618E0">
        <w:rPr>
          <w:sz w:val="24"/>
          <w:szCs w:val="24"/>
          <w:lang w:bidi="da-DK"/>
        </w:rPr>
        <w:noBreakHyphen/>
        <w:t>12 år), unge og unge voksne patienter med undersøgte tumortyper, men data fra børn er relativt begrænsede til, at der kan drages sikre konklusioner (se pkt. 4.2).</w:t>
      </w:r>
    </w:p>
    <w:p w14:paraId="73A7472D" w14:textId="62A3CB77" w:rsidR="0045140F" w:rsidRDefault="0045140F">
      <w:pPr>
        <w:rPr>
          <w:sz w:val="24"/>
          <w:szCs w:val="24"/>
        </w:rPr>
      </w:pPr>
      <w:r>
        <w:rPr>
          <w:sz w:val="24"/>
          <w:szCs w:val="24"/>
        </w:rPr>
        <w:br w:type="page"/>
      </w:r>
    </w:p>
    <w:p w14:paraId="40C17AA8" w14:textId="77777777" w:rsidR="009260DE" w:rsidRPr="00C84483" w:rsidRDefault="009260DE" w:rsidP="009260DE">
      <w:pPr>
        <w:tabs>
          <w:tab w:val="left" w:pos="851"/>
        </w:tabs>
        <w:ind w:left="851"/>
        <w:rPr>
          <w:sz w:val="24"/>
          <w:szCs w:val="24"/>
        </w:rPr>
      </w:pPr>
    </w:p>
    <w:p w14:paraId="73626C1A"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0ABEA41A" w14:textId="77777777" w:rsidR="008618E0" w:rsidRPr="008618E0" w:rsidRDefault="008618E0" w:rsidP="008618E0">
      <w:pPr>
        <w:tabs>
          <w:tab w:val="left" w:pos="851"/>
        </w:tabs>
        <w:ind w:left="851"/>
        <w:rPr>
          <w:sz w:val="24"/>
          <w:szCs w:val="24"/>
          <w:lang w:bidi="da-DK"/>
        </w:rPr>
      </w:pPr>
      <w:r w:rsidRPr="008618E0">
        <w:rPr>
          <w:sz w:val="24"/>
          <w:szCs w:val="24"/>
          <w:lang w:bidi="da-DK"/>
        </w:rPr>
        <w:t>I toksicitetsstudier med gentagne doser (op til 39 uger) forårsagede lenvatinib toksikologiske ændringer i forskellige organer og væv relateret til lenvatinibs forventede farmakologiske virkninger, herunder glomerulopati, testikulær hypocellularitet, follikulær atresi, gastrointestinale ændringer, knogleændringer, ændringer i binyrerne (rotter og hunde) og arterielle læsioner (arteriel fibrinoid nekrose, medial degeneration eller blødning) hos rotter, hunde og cynomolgus-aber. Forhøjede aminotransferaseniveauer forbundet med tegn på hepatotoksicitet blev også observeret hos rotter, hunde og aber.</w:t>
      </w:r>
    </w:p>
    <w:p w14:paraId="4EAA2FFE" w14:textId="77777777" w:rsidR="008618E0" w:rsidRPr="008618E0" w:rsidRDefault="008618E0" w:rsidP="008618E0">
      <w:pPr>
        <w:tabs>
          <w:tab w:val="left" w:pos="851"/>
        </w:tabs>
        <w:ind w:left="851"/>
        <w:rPr>
          <w:sz w:val="24"/>
          <w:szCs w:val="24"/>
          <w:lang w:bidi="da-DK"/>
        </w:rPr>
      </w:pPr>
      <w:r w:rsidRPr="008618E0">
        <w:rPr>
          <w:sz w:val="24"/>
          <w:szCs w:val="24"/>
          <w:lang w:bidi="da-DK"/>
        </w:rPr>
        <w:t>Reversibilitet af de toksikologiske ændringer blev observeret ved slutningen af en 4</w:t>
      </w:r>
      <w:r w:rsidRPr="008618E0">
        <w:rPr>
          <w:sz w:val="24"/>
          <w:szCs w:val="24"/>
          <w:lang w:bidi="da-DK"/>
        </w:rPr>
        <w:noBreakHyphen/>
        <w:t>ugers rekonvalescensperiode hos alle de undersøgte dyrearter.</w:t>
      </w:r>
    </w:p>
    <w:p w14:paraId="7200061A" w14:textId="77777777" w:rsidR="008618E0" w:rsidRPr="008618E0" w:rsidRDefault="008618E0" w:rsidP="008618E0">
      <w:pPr>
        <w:tabs>
          <w:tab w:val="left" w:pos="851"/>
        </w:tabs>
        <w:ind w:left="851"/>
        <w:rPr>
          <w:sz w:val="24"/>
          <w:szCs w:val="24"/>
          <w:lang w:bidi="da-DK"/>
        </w:rPr>
      </w:pPr>
    </w:p>
    <w:p w14:paraId="05F703B1"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Genotoksicitet</w:t>
      </w:r>
    </w:p>
    <w:p w14:paraId="149E2D3E" w14:textId="77777777" w:rsidR="008618E0" w:rsidRPr="008618E0" w:rsidRDefault="008618E0" w:rsidP="008618E0">
      <w:pPr>
        <w:tabs>
          <w:tab w:val="left" w:pos="851"/>
        </w:tabs>
        <w:ind w:left="851"/>
        <w:rPr>
          <w:sz w:val="24"/>
          <w:szCs w:val="24"/>
          <w:lang w:bidi="da-DK"/>
        </w:rPr>
      </w:pPr>
      <w:r w:rsidRPr="008618E0">
        <w:rPr>
          <w:sz w:val="24"/>
          <w:szCs w:val="24"/>
          <w:lang w:bidi="da-DK"/>
        </w:rPr>
        <w:t>Lenvatinib var ikke genotoksisk.</w:t>
      </w:r>
    </w:p>
    <w:p w14:paraId="133A6696" w14:textId="77777777" w:rsidR="008618E0" w:rsidRPr="008618E0" w:rsidRDefault="008618E0" w:rsidP="008618E0">
      <w:pPr>
        <w:tabs>
          <w:tab w:val="left" w:pos="851"/>
        </w:tabs>
        <w:ind w:left="851"/>
        <w:rPr>
          <w:sz w:val="24"/>
          <w:szCs w:val="24"/>
          <w:lang w:bidi="da-DK"/>
        </w:rPr>
      </w:pPr>
    </w:p>
    <w:p w14:paraId="427E51C6" w14:textId="77777777" w:rsidR="008618E0" w:rsidRPr="008618E0" w:rsidRDefault="008618E0" w:rsidP="008618E0">
      <w:pPr>
        <w:tabs>
          <w:tab w:val="left" w:pos="851"/>
        </w:tabs>
        <w:ind w:left="851"/>
        <w:rPr>
          <w:sz w:val="24"/>
          <w:szCs w:val="24"/>
          <w:lang w:bidi="da-DK"/>
        </w:rPr>
      </w:pPr>
      <w:r w:rsidRPr="008618E0">
        <w:rPr>
          <w:sz w:val="24"/>
          <w:szCs w:val="24"/>
          <w:lang w:bidi="da-DK"/>
        </w:rPr>
        <w:t>Der er ikke udført karcinogenicitetsstudier med lenvatinib.</w:t>
      </w:r>
    </w:p>
    <w:p w14:paraId="0313E523" w14:textId="77777777" w:rsidR="008618E0" w:rsidRPr="008618E0" w:rsidRDefault="008618E0" w:rsidP="008618E0">
      <w:pPr>
        <w:tabs>
          <w:tab w:val="left" w:pos="851"/>
        </w:tabs>
        <w:ind w:left="851"/>
        <w:rPr>
          <w:bCs/>
          <w:sz w:val="24"/>
          <w:szCs w:val="24"/>
          <w:lang w:bidi="da-DK"/>
        </w:rPr>
      </w:pPr>
    </w:p>
    <w:p w14:paraId="2D4A18C7"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Reproduktions- og udviklingstoksicitet</w:t>
      </w:r>
    </w:p>
    <w:p w14:paraId="7758F38B" w14:textId="77777777" w:rsidR="008618E0" w:rsidRPr="008618E0" w:rsidRDefault="008618E0" w:rsidP="008618E0">
      <w:pPr>
        <w:tabs>
          <w:tab w:val="left" w:pos="851"/>
        </w:tabs>
        <w:ind w:left="851"/>
        <w:rPr>
          <w:sz w:val="24"/>
          <w:szCs w:val="24"/>
          <w:lang w:bidi="da-DK"/>
        </w:rPr>
      </w:pPr>
      <w:r w:rsidRPr="008618E0">
        <w:rPr>
          <w:sz w:val="24"/>
          <w:szCs w:val="24"/>
          <w:lang w:bidi="da-DK"/>
        </w:rPr>
        <w:t>Der er ikke udført specifikke studier med lenvatinib hos dyr for at evaluere indvirkningen på fertilitet. Ændringer i testikler (hypocellularitet af det seminiferøse epitel) og ovarier (follikulær atresi) blev imidlertid observeret i toksicitetsstudier med gentagne doser hos dyr ved eksponeringer, der var 11 til 15 gange (rotte) eller 0,6 til 7 gange (abe) den forventede kliniske eksponering (baseret på AUC) ved den maksimalt tolererede humane dosis. Disse fund var reversible ved slutningen af en 4</w:t>
      </w:r>
      <w:r w:rsidRPr="008618E0">
        <w:rPr>
          <w:sz w:val="24"/>
          <w:szCs w:val="24"/>
          <w:lang w:bidi="da-DK"/>
        </w:rPr>
        <w:noBreakHyphen/>
        <w:t>ugers rekonvalescensperiode.</w:t>
      </w:r>
    </w:p>
    <w:p w14:paraId="2A841FAC" w14:textId="77777777" w:rsidR="008618E0" w:rsidRPr="008618E0" w:rsidRDefault="008618E0" w:rsidP="008618E0">
      <w:pPr>
        <w:tabs>
          <w:tab w:val="left" w:pos="851"/>
        </w:tabs>
        <w:ind w:left="851"/>
        <w:rPr>
          <w:sz w:val="24"/>
          <w:szCs w:val="24"/>
          <w:lang w:bidi="da-DK"/>
        </w:rPr>
      </w:pPr>
    </w:p>
    <w:p w14:paraId="29BFCCD9" w14:textId="77777777" w:rsidR="008618E0" w:rsidRPr="008618E0" w:rsidRDefault="008618E0" w:rsidP="008618E0">
      <w:pPr>
        <w:tabs>
          <w:tab w:val="left" w:pos="851"/>
        </w:tabs>
        <w:ind w:left="851"/>
        <w:rPr>
          <w:sz w:val="24"/>
          <w:szCs w:val="24"/>
          <w:lang w:bidi="da-DK"/>
        </w:rPr>
      </w:pPr>
      <w:r w:rsidRPr="008618E0">
        <w:rPr>
          <w:sz w:val="24"/>
          <w:szCs w:val="24"/>
          <w:lang w:bidi="da-DK"/>
        </w:rPr>
        <w:t>Administration af lenvatinib under organogenesen medførte embryoletalitet og teratogenicitet hos rotter (føtale eksterne anomalier og skeletanomalier) ved eksponeringer under den kliniske eksponering (baseret på AUC) ved den maksimalt tolererede humane dosis og hos kaniner (føtale eksterne, viscerale anomalier eller skeletanomalier) ved eksponeringer under den kliniske eksponering (baseret på legemsoverfladeareal, mg/m</w:t>
      </w:r>
      <w:r w:rsidRPr="008618E0">
        <w:rPr>
          <w:sz w:val="24"/>
          <w:szCs w:val="24"/>
          <w:vertAlign w:val="superscript"/>
          <w:lang w:bidi="da-DK"/>
        </w:rPr>
        <w:t>2</w:t>
      </w:r>
      <w:r w:rsidRPr="008618E0">
        <w:rPr>
          <w:sz w:val="24"/>
          <w:szCs w:val="24"/>
          <w:lang w:bidi="da-DK"/>
        </w:rPr>
        <w:t>) ved den maksimalt tolererede humane dosis. Disse resultater indikerer, at lenvatinib har et teratogent potentiale, der sandsynligvis er relateret til lenvatinibs farmakologiske aktivitet som et antiangiogent stof.</w:t>
      </w:r>
    </w:p>
    <w:p w14:paraId="3E225F9F" w14:textId="77777777" w:rsidR="008618E0" w:rsidRPr="008618E0" w:rsidRDefault="008618E0" w:rsidP="008618E0">
      <w:pPr>
        <w:tabs>
          <w:tab w:val="left" w:pos="851"/>
        </w:tabs>
        <w:ind w:left="851"/>
        <w:rPr>
          <w:sz w:val="24"/>
          <w:szCs w:val="24"/>
          <w:lang w:bidi="da-DK"/>
        </w:rPr>
      </w:pPr>
    </w:p>
    <w:p w14:paraId="47BB38D8" w14:textId="77777777" w:rsidR="008618E0" w:rsidRPr="008618E0" w:rsidRDefault="008618E0" w:rsidP="008618E0">
      <w:pPr>
        <w:tabs>
          <w:tab w:val="left" w:pos="851"/>
        </w:tabs>
        <w:ind w:left="851"/>
        <w:rPr>
          <w:sz w:val="24"/>
          <w:szCs w:val="24"/>
          <w:lang w:bidi="da-DK"/>
        </w:rPr>
      </w:pPr>
      <w:r w:rsidRPr="008618E0">
        <w:rPr>
          <w:sz w:val="24"/>
          <w:szCs w:val="24"/>
          <w:lang w:bidi="da-DK"/>
        </w:rPr>
        <w:t>Lenvatinib og dets metabolitter udskilles i rottemælk.</w:t>
      </w:r>
    </w:p>
    <w:p w14:paraId="74808763" w14:textId="77777777" w:rsidR="008618E0" w:rsidRPr="008618E0" w:rsidRDefault="008618E0" w:rsidP="008618E0">
      <w:pPr>
        <w:tabs>
          <w:tab w:val="left" w:pos="851"/>
        </w:tabs>
        <w:ind w:left="851"/>
        <w:rPr>
          <w:sz w:val="24"/>
          <w:szCs w:val="24"/>
          <w:lang w:bidi="da-DK"/>
        </w:rPr>
      </w:pPr>
    </w:p>
    <w:p w14:paraId="01D6E7C4"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Toksicitetsstudier hos juvenile dyr</w:t>
      </w:r>
    </w:p>
    <w:p w14:paraId="2A145CE3" w14:textId="77777777" w:rsidR="008618E0" w:rsidRPr="008618E0" w:rsidRDefault="008618E0" w:rsidP="008618E0">
      <w:pPr>
        <w:tabs>
          <w:tab w:val="left" w:pos="851"/>
        </w:tabs>
        <w:ind w:left="851"/>
        <w:rPr>
          <w:sz w:val="24"/>
          <w:szCs w:val="24"/>
          <w:lang w:bidi="da-DK"/>
        </w:rPr>
      </w:pPr>
      <w:r w:rsidRPr="008618E0">
        <w:rPr>
          <w:sz w:val="24"/>
          <w:szCs w:val="24"/>
          <w:lang w:bidi="da-DK"/>
        </w:rPr>
        <w:t>Mortalitet var den dosisbegrænsende toksicitet hos juvenile rotter, hvor dosering blev påbegyndt på den 7. postnatale dag (PND7) eller PND21, og blev observeret ved eksponeringer, der var hhv. 125 eller 12 gange lavere sammenlignet med eksponeringen, hvor der blev observeret mortalitet hos voksne rotter, hvilket tyder på en øget følsomhed for toksicitet ved faldende alder. Derfor kan mortalitet muligvis tilskrives komplikationer relateret til primære duodenale læsioner med et muligt bidrag fra ekstra toksiciteter i umodne målorganer.</w:t>
      </w:r>
    </w:p>
    <w:p w14:paraId="6A3C4C2D" w14:textId="77777777" w:rsidR="008618E0" w:rsidRPr="008618E0" w:rsidRDefault="008618E0" w:rsidP="008618E0">
      <w:pPr>
        <w:tabs>
          <w:tab w:val="left" w:pos="851"/>
        </w:tabs>
        <w:ind w:left="851"/>
        <w:rPr>
          <w:sz w:val="24"/>
          <w:szCs w:val="24"/>
          <w:lang w:bidi="da-DK"/>
        </w:rPr>
      </w:pPr>
    </w:p>
    <w:p w14:paraId="264340C7" w14:textId="77777777" w:rsidR="008618E0" w:rsidRPr="008618E0" w:rsidRDefault="008618E0" w:rsidP="008618E0">
      <w:pPr>
        <w:tabs>
          <w:tab w:val="left" w:pos="851"/>
        </w:tabs>
        <w:ind w:left="851"/>
        <w:rPr>
          <w:sz w:val="24"/>
          <w:szCs w:val="24"/>
          <w:lang w:bidi="da-DK"/>
        </w:rPr>
      </w:pPr>
      <w:r w:rsidRPr="008618E0">
        <w:rPr>
          <w:sz w:val="24"/>
          <w:szCs w:val="24"/>
          <w:lang w:bidi="da-DK"/>
        </w:rPr>
        <w:t xml:space="preserve">Toksiciteten af lenvatinib var mere fremtrædende hos yngre rotter (dosering påbegyndt PND7) sammenlignet med rotter, hvor dosering blev påbegyndt PND21, og mortalitet og nogle toksiciteter blev observeret tidligere hos juvenile rotter ved 10 mg/kg sammenlignet med voksne rotter, der fik samme dosisniveau. Vækstretardering, sekundær forsinkelse af fysisk udvikling og læsioner, der kan tilskrives farmakologiske virkninger (fortænder, </w:t>
      </w:r>
      <w:r w:rsidRPr="008618E0">
        <w:rPr>
          <w:sz w:val="24"/>
          <w:szCs w:val="24"/>
          <w:lang w:bidi="da-DK"/>
        </w:rPr>
        <w:lastRenderedPageBreak/>
        <w:t>femur [epifyse-vækstplade], nyrer, binyrer og duodenum) blev også observeret hos juvenile rotter.</w:t>
      </w:r>
    </w:p>
    <w:p w14:paraId="44DFD65E" w14:textId="77777777" w:rsidR="009260DE" w:rsidRPr="00C84483" w:rsidRDefault="009260DE" w:rsidP="009260DE">
      <w:pPr>
        <w:tabs>
          <w:tab w:val="left" w:pos="851"/>
        </w:tabs>
        <w:ind w:left="851"/>
        <w:rPr>
          <w:sz w:val="24"/>
          <w:szCs w:val="24"/>
        </w:rPr>
      </w:pPr>
    </w:p>
    <w:p w14:paraId="5A2FA751" w14:textId="77777777" w:rsidR="009260DE" w:rsidRPr="00C84483" w:rsidRDefault="009260DE" w:rsidP="009260DE">
      <w:pPr>
        <w:tabs>
          <w:tab w:val="left" w:pos="851"/>
        </w:tabs>
        <w:ind w:left="851"/>
        <w:rPr>
          <w:sz w:val="24"/>
          <w:szCs w:val="24"/>
        </w:rPr>
      </w:pPr>
    </w:p>
    <w:p w14:paraId="7132C017"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43002140" w14:textId="77777777" w:rsidR="009260DE" w:rsidRPr="00BA09F1" w:rsidRDefault="009260DE" w:rsidP="009260DE">
      <w:pPr>
        <w:tabs>
          <w:tab w:val="left" w:pos="851"/>
        </w:tabs>
        <w:ind w:left="851"/>
        <w:rPr>
          <w:sz w:val="24"/>
          <w:szCs w:val="24"/>
        </w:rPr>
      </w:pPr>
    </w:p>
    <w:p w14:paraId="7708677E"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04F6A1EC" w14:textId="77777777" w:rsidR="008618E0" w:rsidRPr="008618E0" w:rsidRDefault="008618E0" w:rsidP="008618E0">
      <w:pPr>
        <w:tabs>
          <w:tab w:val="left" w:pos="851"/>
        </w:tabs>
        <w:ind w:left="851"/>
        <w:rPr>
          <w:i/>
          <w:sz w:val="24"/>
          <w:szCs w:val="24"/>
          <w:lang w:bidi="da-DK"/>
        </w:rPr>
      </w:pPr>
    </w:p>
    <w:p w14:paraId="04AE8872"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Kapselindhold</w:t>
      </w:r>
    </w:p>
    <w:p w14:paraId="36B5293F" w14:textId="77777777" w:rsidR="008618E0" w:rsidRPr="008618E0" w:rsidRDefault="008618E0" w:rsidP="008618E0">
      <w:pPr>
        <w:tabs>
          <w:tab w:val="left" w:pos="851"/>
        </w:tabs>
        <w:ind w:left="851"/>
        <w:rPr>
          <w:sz w:val="24"/>
          <w:szCs w:val="24"/>
          <w:lang w:bidi="da-DK"/>
        </w:rPr>
      </w:pPr>
      <w:r w:rsidRPr="008618E0">
        <w:rPr>
          <w:sz w:val="24"/>
          <w:szCs w:val="24"/>
          <w:lang w:bidi="da-DK"/>
        </w:rPr>
        <w:t>Natriumhydrogencarbonat</w:t>
      </w:r>
    </w:p>
    <w:p w14:paraId="5EFC39B1" w14:textId="77777777" w:rsidR="008618E0" w:rsidRPr="008618E0" w:rsidRDefault="008618E0" w:rsidP="008618E0">
      <w:pPr>
        <w:tabs>
          <w:tab w:val="left" w:pos="851"/>
        </w:tabs>
        <w:ind w:left="851"/>
        <w:rPr>
          <w:sz w:val="24"/>
          <w:szCs w:val="24"/>
          <w:lang w:bidi="da-DK"/>
        </w:rPr>
      </w:pPr>
      <w:r w:rsidRPr="008618E0">
        <w:rPr>
          <w:sz w:val="24"/>
          <w:szCs w:val="24"/>
          <w:lang w:bidi="da-DK"/>
        </w:rPr>
        <w:t>Mannitol</w:t>
      </w:r>
    </w:p>
    <w:p w14:paraId="0D3E130C" w14:textId="77777777" w:rsidR="008618E0" w:rsidRPr="008618E0" w:rsidRDefault="008618E0" w:rsidP="008618E0">
      <w:pPr>
        <w:tabs>
          <w:tab w:val="left" w:pos="851"/>
        </w:tabs>
        <w:ind w:left="851"/>
        <w:rPr>
          <w:sz w:val="24"/>
          <w:szCs w:val="24"/>
          <w:lang w:bidi="da-DK"/>
        </w:rPr>
      </w:pPr>
      <w:r w:rsidRPr="008618E0">
        <w:rPr>
          <w:sz w:val="24"/>
          <w:szCs w:val="24"/>
          <w:lang w:bidi="da-DK"/>
        </w:rPr>
        <w:t>Mikrokrystallinsk cellulose</w:t>
      </w:r>
    </w:p>
    <w:p w14:paraId="216D5B60" w14:textId="77777777" w:rsidR="008618E0" w:rsidRPr="008618E0" w:rsidRDefault="008618E0" w:rsidP="008618E0">
      <w:pPr>
        <w:tabs>
          <w:tab w:val="left" w:pos="851"/>
        </w:tabs>
        <w:ind w:left="851"/>
        <w:rPr>
          <w:sz w:val="24"/>
          <w:szCs w:val="24"/>
          <w:lang w:bidi="da-DK"/>
        </w:rPr>
      </w:pPr>
      <w:r w:rsidRPr="008618E0">
        <w:rPr>
          <w:sz w:val="24"/>
          <w:szCs w:val="24"/>
          <w:lang w:bidi="da-DK"/>
        </w:rPr>
        <w:t>Hydroxypropylcellulose</w:t>
      </w:r>
    </w:p>
    <w:p w14:paraId="7B572533" w14:textId="77777777" w:rsidR="008618E0" w:rsidRPr="008618E0" w:rsidRDefault="008618E0" w:rsidP="008618E0">
      <w:pPr>
        <w:tabs>
          <w:tab w:val="left" w:pos="851"/>
        </w:tabs>
        <w:ind w:left="851"/>
        <w:rPr>
          <w:sz w:val="24"/>
          <w:szCs w:val="24"/>
          <w:lang w:bidi="da-DK"/>
        </w:rPr>
      </w:pPr>
      <w:r w:rsidRPr="008618E0">
        <w:rPr>
          <w:sz w:val="24"/>
          <w:szCs w:val="24"/>
          <w:lang w:bidi="da-DK"/>
        </w:rPr>
        <w:t>Lav-substitueret hydroxypropylcellulose</w:t>
      </w:r>
    </w:p>
    <w:p w14:paraId="593AFFA0" w14:textId="77777777" w:rsidR="008618E0" w:rsidRPr="008618E0" w:rsidRDefault="008618E0" w:rsidP="008618E0">
      <w:pPr>
        <w:tabs>
          <w:tab w:val="left" w:pos="851"/>
        </w:tabs>
        <w:ind w:left="851"/>
        <w:rPr>
          <w:sz w:val="24"/>
          <w:szCs w:val="24"/>
          <w:lang w:bidi="da-DK"/>
        </w:rPr>
      </w:pPr>
      <w:r w:rsidRPr="008618E0">
        <w:rPr>
          <w:sz w:val="24"/>
          <w:szCs w:val="24"/>
          <w:lang w:bidi="da-DK"/>
        </w:rPr>
        <w:t>Talcum</w:t>
      </w:r>
    </w:p>
    <w:p w14:paraId="476D7EC2" w14:textId="77777777" w:rsidR="008618E0" w:rsidRPr="008618E0" w:rsidRDefault="008618E0" w:rsidP="008618E0">
      <w:pPr>
        <w:tabs>
          <w:tab w:val="left" w:pos="851"/>
        </w:tabs>
        <w:ind w:left="851"/>
        <w:rPr>
          <w:sz w:val="24"/>
          <w:szCs w:val="24"/>
          <w:lang w:bidi="da-DK"/>
        </w:rPr>
      </w:pPr>
    </w:p>
    <w:p w14:paraId="4EA4A5F4"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Kapselskal 4 mg</w:t>
      </w:r>
    </w:p>
    <w:p w14:paraId="1D7F5470" w14:textId="77777777" w:rsidR="008618E0" w:rsidRPr="008618E0" w:rsidRDefault="008618E0" w:rsidP="008618E0">
      <w:pPr>
        <w:tabs>
          <w:tab w:val="left" w:pos="851"/>
        </w:tabs>
        <w:ind w:left="851"/>
        <w:rPr>
          <w:sz w:val="24"/>
          <w:szCs w:val="24"/>
          <w:lang w:bidi="da-DK"/>
        </w:rPr>
      </w:pPr>
      <w:r w:rsidRPr="008618E0">
        <w:rPr>
          <w:sz w:val="24"/>
          <w:szCs w:val="24"/>
          <w:lang w:bidi="da-DK"/>
        </w:rPr>
        <w:t>Hypromellose</w:t>
      </w:r>
    </w:p>
    <w:p w14:paraId="38D71B83" w14:textId="77777777" w:rsidR="008618E0" w:rsidRPr="008618E0" w:rsidRDefault="008618E0" w:rsidP="008618E0">
      <w:pPr>
        <w:tabs>
          <w:tab w:val="left" w:pos="851"/>
        </w:tabs>
        <w:ind w:left="851"/>
        <w:rPr>
          <w:sz w:val="24"/>
          <w:szCs w:val="24"/>
          <w:lang w:bidi="da-DK"/>
        </w:rPr>
      </w:pPr>
      <w:r w:rsidRPr="008618E0">
        <w:rPr>
          <w:sz w:val="24"/>
          <w:szCs w:val="24"/>
          <w:lang w:bidi="da-DK"/>
        </w:rPr>
        <w:t>Sort jernoxid (E172)</w:t>
      </w:r>
    </w:p>
    <w:p w14:paraId="2F474DBA" w14:textId="77777777" w:rsidR="008618E0" w:rsidRPr="008618E0" w:rsidRDefault="008618E0" w:rsidP="008618E0">
      <w:pPr>
        <w:tabs>
          <w:tab w:val="left" w:pos="851"/>
        </w:tabs>
        <w:ind w:left="851"/>
        <w:rPr>
          <w:sz w:val="24"/>
          <w:szCs w:val="24"/>
          <w:lang w:bidi="da-DK"/>
        </w:rPr>
      </w:pPr>
      <w:r w:rsidRPr="008618E0">
        <w:rPr>
          <w:sz w:val="24"/>
          <w:szCs w:val="24"/>
          <w:lang w:bidi="da-DK"/>
        </w:rPr>
        <w:t>Gul jernoxid (E172)</w:t>
      </w:r>
    </w:p>
    <w:p w14:paraId="5D7DA9F1" w14:textId="77777777" w:rsidR="008618E0" w:rsidRPr="008618E0" w:rsidRDefault="008618E0" w:rsidP="008618E0">
      <w:pPr>
        <w:tabs>
          <w:tab w:val="left" w:pos="851"/>
        </w:tabs>
        <w:ind w:left="851"/>
        <w:rPr>
          <w:sz w:val="24"/>
          <w:szCs w:val="24"/>
          <w:lang w:bidi="da-DK"/>
        </w:rPr>
      </w:pPr>
      <w:r w:rsidRPr="008618E0">
        <w:rPr>
          <w:sz w:val="24"/>
          <w:szCs w:val="24"/>
          <w:lang w:bidi="da-DK"/>
        </w:rPr>
        <w:t>Rød jernoxid (E172)</w:t>
      </w:r>
    </w:p>
    <w:p w14:paraId="38ED666E" w14:textId="77777777" w:rsidR="008618E0" w:rsidRPr="008618E0" w:rsidRDefault="008618E0" w:rsidP="008618E0">
      <w:pPr>
        <w:tabs>
          <w:tab w:val="left" w:pos="851"/>
        </w:tabs>
        <w:ind w:left="851"/>
        <w:rPr>
          <w:sz w:val="24"/>
          <w:szCs w:val="24"/>
          <w:lang w:bidi="da-DK"/>
        </w:rPr>
      </w:pPr>
      <w:r w:rsidRPr="008618E0">
        <w:rPr>
          <w:sz w:val="24"/>
          <w:szCs w:val="24"/>
          <w:lang w:bidi="da-DK"/>
        </w:rPr>
        <w:t>Titandioxid (E171)</w:t>
      </w:r>
    </w:p>
    <w:p w14:paraId="067F68AD" w14:textId="77777777" w:rsidR="008618E0" w:rsidRPr="008618E0" w:rsidRDefault="008618E0" w:rsidP="008618E0">
      <w:pPr>
        <w:tabs>
          <w:tab w:val="left" w:pos="851"/>
        </w:tabs>
        <w:ind w:left="851"/>
        <w:rPr>
          <w:sz w:val="24"/>
          <w:szCs w:val="24"/>
          <w:lang w:bidi="da-DK"/>
        </w:rPr>
      </w:pPr>
    </w:p>
    <w:p w14:paraId="60DF58BD"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Kapselskal 10 mg</w:t>
      </w:r>
    </w:p>
    <w:p w14:paraId="735C24B9" w14:textId="77777777" w:rsidR="008618E0" w:rsidRPr="008618E0" w:rsidRDefault="008618E0" w:rsidP="008618E0">
      <w:pPr>
        <w:tabs>
          <w:tab w:val="left" w:pos="851"/>
        </w:tabs>
        <w:ind w:left="851"/>
        <w:rPr>
          <w:sz w:val="24"/>
          <w:szCs w:val="24"/>
          <w:lang w:bidi="da-DK"/>
        </w:rPr>
      </w:pPr>
      <w:r w:rsidRPr="008618E0">
        <w:rPr>
          <w:sz w:val="24"/>
          <w:szCs w:val="24"/>
          <w:lang w:bidi="da-DK"/>
        </w:rPr>
        <w:t>Hypromellose</w:t>
      </w:r>
    </w:p>
    <w:p w14:paraId="30F9B3C9" w14:textId="77777777" w:rsidR="008618E0" w:rsidRPr="008618E0" w:rsidRDefault="008618E0" w:rsidP="008618E0">
      <w:pPr>
        <w:tabs>
          <w:tab w:val="left" w:pos="851"/>
        </w:tabs>
        <w:ind w:left="851"/>
        <w:rPr>
          <w:sz w:val="24"/>
          <w:szCs w:val="24"/>
          <w:lang w:bidi="da-DK"/>
        </w:rPr>
      </w:pPr>
      <w:r w:rsidRPr="008618E0">
        <w:rPr>
          <w:sz w:val="24"/>
          <w:szCs w:val="24"/>
          <w:lang w:bidi="da-DK"/>
        </w:rPr>
        <w:t>Gul jernoxid (E172)</w:t>
      </w:r>
    </w:p>
    <w:p w14:paraId="7672F31E" w14:textId="77777777" w:rsidR="008618E0" w:rsidRPr="008618E0" w:rsidRDefault="008618E0" w:rsidP="008618E0">
      <w:pPr>
        <w:tabs>
          <w:tab w:val="left" w:pos="851"/>
        </w:tabs>
        <w:ind w:left="851"/>
        <w:rPr>
          <w:sz w:val="24"/>
          <w:szCs w:val="24"/>
          <w:lang w:bidi="da-DK"/>
        </w:rPr>
      </w:pPr>
      <w:r w:rsidRPr="008618E0">
        <w:rPr>
          <w:sz w:val="24"/>
          <w:szCs w:val="24"/>
          <w:lang w:bidi="da-DK"/>
        </w:rPr>
        <w:t>Titandioxid (E171)</w:t>
      </w:r>
    </w:p>
    <w:p w14:paraId="32E5C295" w14:textId="77777777" w:rsidR="008618E0" w:rsidRPr="008618E0" w:rsidRDefault="008618E0" w:rsidP="008618E0">
      <w:pPr>
        <w:tabs>
          <w:tab w:val="left" w:pos="851"/>
        </w:tabs>
        <w:ind w:left="851"/>
        <w:rPr>
          <w:sz w:val="24"/>
          <w:szCs w:val="24"/>
          <w:lang w:bidi="da-DK"/>
        </w:rPr>
      </w:pPr>
    </w:p>
    <w:p w14:paraId="33668B32" w14:textId="77777777" w:rsidR="008618E0" w:rsidRPr="008618E0" w:rsidRDefault="008618E0" w:rsidP="008618E0">
      <w:pPr>
        <w:tabs>
          <w:tab w:val="left" w:pos="851"/>
        </w:tabs>
        <w:ind w:left="851"/>
        <w:rPr>
          <w:sz w:val="24"/>
          <w:szCs w:val="24"/>
          <w:u w:val="single"/>
          <w:lang w:bidi="da-DK"/>
        </w:rPr>
      </w:pPr>
      <w:r w:rsidRPr="008618E0">
        <w:rPr>
          <w:sz w:val="24"/>
          <w:szCs w:val="24"/>
          <w:u w:val="single"/>
          <w:lang w:bidi="da-DK"/>
        </w:rPr>
        <w:t>Kapselhætte</w:t>
      </w:r>
    </w:p>
    <w:p w14:paraId="7FF6D86C" w14:textId="77777777" w:rsidR="008618E0" w:rsidRPr="008618E0" w:rsidRDefault="008618E0" w:rsidP="008618E0">
      <w:pPr>
        <w:tabs>
          <w:tab w:val="left" w:pos="851"/>
        </w:tabs>
        <w:ind w:left="851"/>
        <w:rPr>
          <w:sz w:val="24"/>
          <w:szCs w:val="24"/>
          <w:lang w:bidi="da-DK"/>
        </w:rPr>
      </w:pPr>
      <w:r w:rsidRPr="008618E0">
        <w:rPr>
          <w:sz w:val="24"/>
          <w:szCs w:val="24"/>
          <w:lang w:bidi="da-DK"/>
        </w:rPr>
        <w:t>Hypromellose</w:t>
      </w:r>
    </w:p>
    <w:p w14:paraId="3BD9B094" w14:textId="77777777" w:rsidR="008618E0" w:rsidRPr="008618E0" w:rsidRDefault="008618E0" w:rsidP="008618E0">
      <w:pPr>
        <w:tabs>
          <w:tab w:val="left" w:pos="851"/>
        </w:tabs>
        <w:ind w:left="851"/>
        <w:rPr>
          <w:sz w:val="24"/>
          <w:szCs w:val="24"/>
          <w:lang w:bidi="da-DK"/>
        </w:rPr>
      </w:pPr>
      <w:r w:rsidRPr="008618E0">
        <w:rPr>
          <w:sz w:val="24"/>
          <w:szCs w:val="24"/>
          <w:lang w:bidi="da-DK"/>
        </w:rPr>
        <w:t>Sort jernoxid (E172)</w:t>
      </w:r>
    </w:p>
    <w:p w14:paraId="2957F5A9" w14:textId="77777777" w:rsidR="008618E0" w:rsidRPr="008618E0" w:rsidRDefault="008618E0" w:rsidP="008618E0">
      <w:pPr>
        <w:tabs>
          <w:tab w:val="left" w:pos="851"/>
        </w:tabs>
        <w:ind w:left="851"/>
        <w:rPr>
          <w:sz w:val="24"/>
          <w:szCs w:val="24"/>
          <w:lang w:bidi="da-DK"/>
        </w:rPr>
      </w:pPr>
      <w:r w:rsidRPr="008618E0">
        <w:rPr>
          <w:sz w:val="24"/>
          <w:szCs w:val="24"/>
          <w:lang w:bidi="da-DK"/>
        </w:rPr>
        <w:t>Gul jernoxid (E172)</w:t>
      </w:r>
    </w:p>
    <w:p w14:paraId="2E780A58" w14:textId="77777777" w:rsidR="008618E0" w:rsidRPr="008618E0" w:rsidRDefault="008618E0" w:rsidP="008618E0">
      <w:pPr>
        <w:tabs>
          <w:tab w:val="left" w:pos="851"/>
        </w:tabs>
        <w:ind w:left="851"/>
        <w:rPr>
          <w:sz w:val="24"/>
          <w:szCs w:val="24"/>
          <w:lang w:bidi="da-DK"/>
        </w:rPr>
      </w:pPr>
      <w:r w:rsidRPr="008618E0">
        <w:rPr>
          <w:sz w:val="24"/>
          <w:szCs w:val="24"/>
          <w:lang w:bidi="da-DK"/>
        </w:rPr>
        <w:t>Rød jernoxid (E172)</w:t>
      </w:r>
    </w:p>
    <w:p w14:paraId="4E31A36A" w14:textId="77777777" w:rsidR="008618E0" w:rsidRPr="008618E0" w:rsidRDefault="008618E0" w:rsidP="008618E0">
      <w:pPr>
        <w:tabs>
          <w:tab w:val="left" w:pos="851"/>
        </w:tabs>
        <w:ind w:left="851"/>
        <w:rPr>
          <w:sz w:val="24"/>
          <w:szCs w:val="24"/>
          <w:lang w:bidi="da-DK"/>
        </w:rPr>
      </w:pPr>
      <w:r w:rsidRPr="008618E0">
        <w:rPr>
          <w:sz w:val="24"/>
          <w:szCs w:val="24"/>
          <w:lang w:bidi="da-DK"/>
        </w:rPr>
        <w:t>Titandioxid</w:t>
      </w:r>
    </w:p>
    <w:p w14:paraId="6157045B" w14:textId="77777777" w:rsidR="008618E0" w:rsidRPr="008618E0" w:rsidRDefault="008618E0" w:rsidP="008618E0">
      <w:pPr>
        <w:tabs>
          <w:tab w:val="left" w:pos="851"/>
        </w:tabs>
        <w:ind w:left="851"/>
        <w:rPr>
          <w:sz w:val="24"/>
          <w:szCs w:val="24"/>
          <w:lang w:bidi="da-DK"/>
        </w:rPr>
      </w:pPr>
    </w:p>
    <w:p w14:paraId="624EF1A5" w14:textId="77777777" w:rsidR="008618E0" w:rsidRPr="008618E0" w:rsidRDefault="008618E0" w:rsidP="008618E0">
      <w:pPr>
        <w:tabs>
          <w:tab w:val="left" w:pos="851"/>
        </w:tabs>
        <w:ind w:left="851"/>
        <w:rPr>
          <w:sz w:val="24"/>
          <w:szCs w:val="24"/>
          <w:lang w:bidi="da-DK"/>
        </w:rPr>
      </w:pPr>
      <w:r w:rsidRPr="008618E0">
        <w:rPr>
          <w:sz w:val="24"/>
          <w:szCs w:val="24"/>
          <w:u w:val="single"/>
          <w:lang w:bidi="da-DK"/>
        </w:rPr>
        <w:t>Prægeblæk</w:t>
      </w:r>
    </w:p>
    <w:p w14:paraId="099937F0" w14:textId="77777777" w:rsidR="008618E0" w:rsidRPr="008618E0" w:rsidRDefault="008618E0" w:rsidP="008618E0">
      <w:pPr>
        <w:tabs>
          <w:tab w:val="left" w:pos="851"/>
        </w:tabs>
        <w:ind w:left="851"/>
        <w:rPr>
          <w:sz w:val="24"/>
          <w:szCs w:val="24"/>
          <w:lang w:bidi="da-DK"/>
        </w:rPr>
      </w:pPr>
      <w:r w:rsidRPr="008618E0">
        <w:rPr>
          <w:sz w:val="24"/>
          <w:szCs w:val="24"/>
          <w:lang w:bidi="da-DK"/>
        </w:rPr>
        <w:t>Shellac</w:t>
      </w:r>
    </w:p>
    <w:p w14:paraId="5603A25E" w14:textId="77777777" w:rsidR="008618E0" w:rsidRPr="008618E0" w:rsidRDefault="008618E0" w:rsidP="008618E0">
      <w:pPr>
        <w:tabs>
          <w:tab w:val="left" w:pos="851"/>
        </w:tabs>
        <w:ind w:left="851"/>
        <w:rPr>
          <w:sz w:val="24"/>
          <w:szCs w:val="24"/>
          <w:lang w:bidi="da-DK"/>
        </w:rPr>
      </w:pPr>
      <w:r w:rsidRPr="008618E0">
        <w:rPr>
          <w:sz w:val="24"/>
          <w:szCs w:val="24"/>
          <w:lang w:bidi="da-DK"/>
        </w:rPr>
        <w:t>Kaliumhydroxid</w:t>
      </w:r>
    </w:p>
    <w:p w14:paraId="6478C21E" w14:textId="77777777" w:rsidR="008618E0" w:rsidRPr="008618E0" w:rsidRDefault="008618E0" w:rsidP="008618E0">
      <w:pPr>
        <w:tabs>
          <w:tab w:val="left" w:pos="851"/>
        </w:tabs>
        <w:ind w:left="851"/>
        <w:rPr>
          <w:sz w:val="24"/>
          <w:szCs w:val="24"/>
          <w:lang w:bidi="da-DK"/>
        </w:rPr>
      </w:pPr>
      <w:r w:rsidRPr="008618E0">
        <w:rPr>
          <w:sz w:val="24"/>
          <w:szCs w:val="24"/>
          <w:lang w:bidi="da-DK"/>
        </w:rPr>
        <w:t>Sort jernoxid (E172)</w:t>
      </w:r>
    </w:p>
    <w:p w14:paraId="32AE91B4" w14:textId="77777777" w:rsidR="009260DE" w:rsidRPr="00C84483" w:rsidRDefault="009260DE" w:rsidP="009260DE">
      <w:pPr>
        <w:tabs>
          <w:tab w:val="left" w:pos="851"/>
        </w:tabs>
        <w:ind w:left="851"/>
        <w:rPr>
          <w:sz w:val="24"/>
          <w:szCs w:val="24"/>
        </w:rPr>
      </w:pPr>
    </w:p>
    <w:p w14:paraId="6E1887F2"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6DDECB7D" w14:textId="77777777" w:rsidR="008618E0" w:rsidRPr="008618E0" w:rsidRDefault="008618E0" w:rsidP="008618E0">
      <w:pPr>
        <w:tabs>
          <w:tab w:val="left" w:pos="851"/>
        </w:tabs>
        <w:ind w:left="851"/>
        <w:rPr>
          <w:sz w:val="24"/>
          <w:szCs w:val="24"/>
          <w:lang w:bidi="da-DK"/>
        </w:rPr>
      </w:pPr>
      <w:r w:rsidRPr="008618E0">
        <w:rPr>
          <w:sz w:val="24"/>
          <w:szCs w:val="24"/>
          <w:lang w:bidi="da-DK"/>
        </w:rPr>
        <w:t>Ikke relevant.</w:t>
      </w:r>
    </w:p>
    <w:p w14:paraId="0F166504" w14:textId="77777777" w:rsidR="009260DE" w:rsidRPr="00C84483" w:rsidRDefault="009260DE" w:rsidP="009260DE">
      <w:pPr>
        <w:tabs>
          <w:tab w:val="left" w:pos="851"/>
        </w:tabs>
        <w:ind w:left="851"/>
        <w:rPr>
          <w:sz w:val="24"/>
          <w:szCs w:val="24"/>
        </w:rPr>
      </w:pPr>
    </w:p>
    <w:p w14:paraId="692DF982"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56AE5CF9" w14:textId="77777777" w:rsidR="008618E0" w:rsidRPr="008618E0" w:rsidRDefault="008618E0" w:rsidP="008618E0">
      <w:pPr>
        <w:tabs>
          <w:tab w:val="left" w:pos="851"/>
        </w:tabs>
        <w:ind w:left="851"/>
        <w:rPr>
          <w:sz w:val="24"/>
          <w:szCs w:val="24"/>
          <w:lang w:bidi="da-DK"/>
        </w:rPr>
      </w:pPr>
      <w:r w:rsidRPr="008618E0">
        <w:rPr>
          <w:sz w:val="24"/>
          <w:szCs w:val="24"/>
          <w:lang w:bidi="da-DK"/>
        </w:rPr>
        <w:t>2 år.</w:t>
      </w:r>
    </w:p>
    <w:p w14:paraId="0FC13B32" w14:textId="77777777" w:rsidR="009260DE" w:rsidRPr="00C84483" w:rsidRDefault="009260DE" w:rsidP="009260DE">
      <w:pPr>
        <w:tabs>
          <w:tab w:val="left" w:pos="851"/>
        </w:tabs>
        <w:ind w:left="851"/>
        <w:rPr>
          <w:sz w:val="24"/>
          <w:szCs w:val="24"/>
        </w:rPr>
      </w:pPr>
    </w:p>
    <w:p w14:paraId="0308A54A"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BE9B318" w14:textId="77777777" w:rsidR="008618E0" w:rsidRPr="008618E0" w:rsidRDefault="008618E0" w:rsidP="008618E0">
      <w:pPr>
        <w:tabs>
          <w:tab w:val="left" w:pos="851"/>
        </w:tabs>
        <w:ind w:left="851"/>
        <w:rPr>
          <w:sz w:val="24"/>
          <w:szCs w:val="24"/>
          <w:lang w:bidi="da-DK"/>
        </w:rPr>
      </w:pPr>
      <w:r w:rsidRPr="008618E0">
        <w:rPr>
          <w:sz w:val="24"/>
          <w:szCs w:val="24"/>
          <w:lang w:bidi="da-DK"/>
        </w:rPr>
        <w:t>Opbevares i den originale yderpakning for at beskytte mod fugt.</w:t>
      </w:r>
    </w:p>
    <w:p w14:paraId="599D66DD" w14:textId="598B647C" w:rsidR="0045140F" w:rsidRDefault="0045140F">
      <w:pPr>
        <w:rPr>
          <w:sz w:val="24"/>
          <w:szCs w:val="24"/>
        </w:rPr>
      </w:pPr>
      <w:r>
        <w:rPr>
          <w:sz w:val="24"/>
          <w:szCs w:val="24"/>
        </w:rPr>
        <w:br w:type="page"/>
      </w:r>
    </w:p>
    <w:p w14:paraId="539AC0A3" w14:textId="77777777" w:rsidR="009260DE" w:rsidRPr="00C84483" w:rsidRDefault="009260DE" w:rsidP="009260DE">
      <w:pPr>
        <w:tabs>
          <w:tab w:val="left" w:pos="851"/>
        </w:tabs>
        <w:ind w:left="851"/>
        <w:rPr>
          <w:sz w:val="24"/>
          <w:szCs w:val="24"/>
        </w:rPr>
      </w:pPr>
    </w:p>
    <w:p w14:paraId="06800262"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655BF63" w14:textId="77777777" w:rsidR="0045140F" w:rsidRDefault="0045140F" w:rsidP="008618E0">
      <w:pPr>
        <w:tabs>
          <w:tab w:val="left" w:pos="851"/>
        </w:tabs>
        <w:ind w:left="851"/>
        <w:rPr>
          <w:sz w:val="24"/>
          <w:szCs w:val="24"/>
          <w:u w:val="single"/>
          <w:lang w:bidi="da-DK"/>
        </w:rPr>
      </w:pPr>
    </w:p>
    <w:p w14:paraId="6C574F21" w14:textId="429BFC07" w:rsidR="008618E0" w:rsidRPr="008618E0" w:rsidRDefault="008618E0" w:rsidP="008618E0">
      <w:pPr>
        <w:tabs>
          <w:tab w:val="left" w:pos="851"/>
        </w:tabs>
        <w:ind w:left="851"/>
        <w:rPr>
          <w:sz w:val="24"/>
          <w:szCs w:val="24"/>
          <w:u w:val="single"/>
          <w:lang w:bidi="da-DK"/>
        </w:rPr>
      </w:pPr>
      <w:r w:rsidRPr="008618E0">
        <w:rPr>
          <w:sz w:val="24"/>
          <w:szCs w:val="24"/>
          <w:u w:val="single"/>
          <w:lang w:bidi="da-DK"/>
        </w:rPr>
        <w:t>oPA/Al/PVC/Al-blister</w:t>
      </w:r>
    </w:p>
    <w:p w14:paraId="0E995AD4" w14:textId="30867BEC" w:rsidR="008618E0" w:rsidRPr="008618E0" w:rsidRDefault="008618E0" w:rsidP="008618E0">
      <w:pPr>
        <w:tabs>
          <w:tab w:val="left" w:pos="851"/>
        </w:tabs>
        <w:ind w:left="851"/>
        <w:rPr>
          <w:sz w:val="24"/>
          <w:szCs w:val="24"/>
          <w:lang w:bidi="da-DK"/>
        </w:rPr>
      </w:pPr>
      <w:r w:rsidRPr="008618E0">
        <w:rPr>
          <w:sz w:val="24"/>
          <w:szCs w:val="24"/>
          <w:lang w:bidi="da-DK"/>
        </w:rPr>
        <w:t xml:space="preserve">Pakningsstørrelser: 30, 60 </w:t>
      </w:r>
      <w:r w:rsidR="0045140F">
        <w:rPr>
          <w:sz w:val="24"/>
          <w:szCs w:val="24"/>
          <w:lang w:bidi="da-DK"/>
        </w:rPr>
        <w:t>og</w:t>
      </w:r>
      <w:r w:rsidRPr="008618E0">
        <w:rPr>
          <w:sz w:val="24"/>
          <w:szCs w:val="24"/>
          <w:lang w:bidi="da-DK"/>
        </w:rPr>
        <w:t xml:space="preserve"> 90 hårde kapsler</w:t>
      </w:r>
      <w:r w:rsidR="0045140F">
        <w:rPr>
          <w:sz w:val="24"/>
          <w:szCs w:val="24"/>
          <w:lang w:bidi="da-DK"/>
        </w:rPr>
        <w:t>.</w:t>
      </w:r>
    </w:p>
    <w:p w14:paraId="2C3E2E64" w14:textId="77777777" w:rsidR="008618E0" w:rsidRPr="008618E0" w:rsidRDefault="008618E0" w:rsidP="008618E0">
      <w:pPr>
        <w:tabs>
          <w:tab w:val="left" w:pos="851"/>
        </w:tabs>
        <w:ind w:left="851"/>
        <w:rPr>
          <w:sz w:val="24"/>
          <w:szCs w:val="24"/>
          <w:lang w:bidi="da-DK"/>
        </w:rPr>
      </w:pPr>
    </w:p>
    <w:p w14:paraId="68866EB8" w14:textId="324CC981" w:rsidR="008618E0" w:rsidRPr="008618E0" w:rsidRDefault="008618E0" w:rsidP="008618E0">
      <w:pPr>
        <w:tabs>
          <w:tab w:val="left" w:pos="851"/>
        </w:tabs>
        <w:ind w:left="851"/>
        <w:rPr>
          <w:sz w:val="24"/>
          <w:szCs w:val="24"/>
          <w:u w:val="single"/>
          <w:lang w:bidi="da-DK"/>
        </w:rPr>
      </w:pPr>
      <w:r w:rsidRPr="008618E0">
        <w:rPr>
          <w:sz w:val="24"/>
          <w:szCs w:val="24"/>
          <w:u w:val="single"/>
          <w:lang w:bidi="da-DK"/>
        </w:rPr>
        <w:t>oPA/Al/PVC/Al-enkeltdosisblister</w:t>
      </w:r>
    </w:p>
    <w:p w14:paraId="5DF0CA9A" w14:textId="0561C059" w:rsidR="008618E0" w:rsidRPr="008618E0" w:rsidRDefault="008618E0" w:rsidP="008618E0">
      <w:pPr>
        <w:tabs>
          <w:tab w:val="left" w:pos="851"/>
        </w:tabs>
        <w:ind w:left="851"/>
        <w:rPr>
          <w:sz w:val="24"/>
          <w:szCs w:val="24"/>
          <w:lang w:bidi="da-DK"/>
        </w:rPr>
      </w:pPr>
      <w:r w:rsidRPr="008618E0">
        <w:rPr>
          <w:sz w:val="24"/>
          <w:szCs w:val="24"/>
          <w:lang w:bidi="da-DK"/>
        </w:rPr>
        <w:t xml:space="preserve">Pakningsstørrelser: 30×1, 60×1 </w:t>
      </w:r>
      <w:r w:rsidR="0045140F">
        <w:rPr>
          <w:sz w:val="24"/>
          <w:szCs w:val="24"/>
          <w:lang w:bidi="da-DK"/>
        </w:rPr>
        <w:t>og</w:t>
      </w:r>
      <w:r w:rsidRPr="008618E0">
        <w:rPr>
          <w:sz w:val="24"/>
          <w:szCs w:val="24"/>
          <w:lang w:bidi="da-DK"/>
        </w:rPr>
        <w:t xml:space="preserve"> 90×1 hårde kapsler</w:t>
      </w:r>
      <w:r w:rsidR="0045140F">
        <w:rPr>
          <w:sz w:val="24"/>
          <w:szCs w:val="24"/>
          <w:lang w:bidi="da-DK"/>
        </w:rPr>
        <w:t>.</w:t>
      </w:r>
    </w:p>
    <w:p w14:paraId="799970C0" w14:textId="77777777" w:rsidR="008618E0" w:rsidRPr="008618E0" w:rsidRDefault="008618E0" w:rsidP="008618E0">
      <w:pPr>
        <w:tabs>
          <w:tab w:val="left" w:pos="851"/>
        </w:tabs>
        <w:ind w:left="851"/>
        <w:rPr>
          <w:sz w:val="24"/>
          <w:szCs w:val="24"/>
          <w:u w:val="single"/>
          <w:lang w:bidi="da-DK"/>
        </w:rPr>
      </w:pPr>
    </w:p>
    <w:p w14:paraId="0E876ACB" w14:textId="121CD6B3" w:rsidR="008618E0" w:rsidRPr="008618E0" w:rsidRDefault="008618E0" w:rsidP="008618E0">
      <w:pPr>
        <w:tabs>
          <w:tab w:val="left" w:pos="851"/>
        </w:tabs>
        <w:ind w:left="851"/>
        <w:rPr>
          <w:sz w:val="24"/>
          <w:szCs w:val="24"/>
          <w:u w:val="single"/>
          <w:lang w:bidi="da-DK"/>
        </w:rPr>
      </w:pPr>
      <w:r w:rsidRPr="008618E0">
        <w:rPr>
          <w:sz w:val="24"/>
          <w:szCs w:val="24"/>
          <w:u w:val="single"/>
          <w:lang w:bidi="da-DK"/>
        </w:rPr>
        <w:t>oPA/Al/PVC/Al-blister med tørremiddel</w:t>
      </w:r>
    </w:p>
    <w:p w14:paraId="565B6B7C" w14:textId="68F6E8B9" w:rsidR="008618E0" w:rsidRPr="008618E0" w:rsidRDefault="008618E0" w:rsidP="008618E0">
      <w:pPr>
        <w:tabs>
          <w:tab w:val="left" w:pos="851"/>
        </w:tabs>
        <w:ind w:left="851"/>
        <w:rPr>
          <w:sz w:val="24"/>
          <w:szCs w:val="24"/>
          <w:lang w:bidi="da-DK"/>
        </w:rPr>
      </w:pPr>
      <w:r w:rsidRPr="008618E0">
        <w:rPr>
          <w:sz w:val="24"/>
          <w:szCs w:val="24"/>
          <w:lang w:bidi="da-DK"/>
        </w:rPr>
        <w:t xml:space="preserve">Pakningsstørrelser: 30, 60 </w:t>
      </w:r>
      <w:r w:rsidR="0045140F">
        <w:rPr>
          <w:sz w:val="24"/>
          <w:szCs w:val="24"/>
          <w:lang w:bidi="da-DK"/>
        </w:rPr>
        <w:t>og</w:t>
      </w:r>
      <w:r w:rsidRPr="008618E0">
        <w:rPr>
          <w:sz w:val="24"/>
          <w:szCs w:val="24"/>
          <w:lang w:bidi="da-DK"/>
        </w:rPr>
        <w:t xml:space="preserve"> 90 hårde kapsler</w:t>
      </w:r>
      <w:r w:rsidR="0045140F">
        <w:rPr>
          <w:sz w:val="24"/>
          <w:szCs w:val="24"/>
          <w:lang w:bidi="da-DK"/>
        </w:rPr>
        <w:t>.</w:t>
      </w:r>
    </w:p>
    <w:p w14:paraId="0C374F17" w14:textId="77777777" w:rsidR="008618E0" w:rsidRPr="008618E0" w:rsidRDefault="008618E0" w:rsidP="008618E0">
      <w:pPr>
        <w:tabs>
          <w:tab w:val="left" w:pos="851"/>
        </w:tabs>
        <w:ind w:left="851"/>
        <w:rPr>
          <w:sz w:val="24"/>
          <w:szCs w:val="24"/>
          <w:u w:val="single"/>
          <w:lang w:bidi="da-DK"/>
        </w:rPr>
      </w:pPr>
    </w:p>
    <w:p w14:paraId="40E1CD11" w14:textId="634AE815" w:rsidR="008618E0" w:rsidRPr="008618E0" w:rsidRDefault="008618E0" w:rsidP="008618E0">
      <w:pPr>
        <w:tabs>
          <w:tab w:val="left" w:pos="851"/>
        </w:tabs>
        <w:ind w:left="851"/>
        <w:rPr>
          <w:sz w:val="24"/>
          <w:szCs w:val="24"/>
          <w:u w:val="single"/>
          <w:lang w:bidi="da-DK"/>
        </w:rPr>
      </w:pPr>
      <w:r w:rsidRPr="008618E0">
        <w:rPr>
          <w:sz w:val="24"/>
          <w:szCs w:val="24"/>
          <w:u w:val="single"/>
          <w:lang w:bidi="da-DK"/>
        </w:rPr>
        <w:t>oPA/Al/PVC/Al-enkeltdosisblister med tørremiddel</w:t>
      </w:r>
    </w:p>
    <w:p w14:paraId="52F91C47" w14:textId="6ECE654A" w:rsidR="008618E0" w:rsidRPr="008618E0" w:rsidRDefault="008618E0" w:rsidP="008618E0">
      <w:pPr>
        <w:tabs>
          <w:tab w:val="left" w:pos="851"/>
        </w:tabs>
        <w:ind w:left="851"/>
        <w:rPr>
          <w:sz w:val="24"/>
          <w:szCs w:val="24"/>
          <w:lang w:bidi="da-DK"/>
        </w:rPr>
      </w:pPr>
      <w:r w:rsidRPr="008618E0">
        <w:rPr>
          <w:sz w:val="24"/>
          <w:szCs w:val="24"/>
          <w:lang w:bidi="da-DK"/>
        </w:rPr>
        <w:t xml:space="preserve">Pakningsstørrelser: 30×1, 60×1 </w:t>
      </w:r>
      <w:r w:rsidR="0045140F">
        <w:rPr>
          <w:sz w:val="24"/>
          <w:szCs w:val="24"/>
          <w:lang w:bidi="da-DK"/>
        </w:rPr>
        <w:t>og</w:t>
      </w:r>
      <w:r w:rsidRPr="008618E0">
        <w:rPr>
          <w:sz w:val="24"/>
          <w:szCs w:val="24"/>
          <w:lang w:bidi="da-DK"/>
        </w:rPr>
        <w:t xml:space="preserve"> 90×1 hårde kapsler</w:t>
      </w:r>
      <w:r w:rsidR="0045140F">
        <w:rPr>
          <w:sz w:val="24"/>
          <w:szCs w:val="24"/>
          <w:lang w:bidi="da-DK"/>
        </w:rPr>
        <w:t>.</w:t>
      </w:r>
    </w:p>
    <w:p w14:paraId="636FF2A8" w14:textId="77777777" w:rsidR="008618E0" w:rsidRPr="008618E0" w:rsidRDefault="008618E0" w:rsidP="008618E0">
      <w:pPr>
        <w:tabs>
          <w:tab w:val="left" w:pos="851"/>
        </w:tabs>
        <w:ind w:left="851"/>
        <w:rPr>
          <w:sz w:val="24"/>
          <w:szCs w:val="24"/>
          <w:lang w:bidi="da-DK"/>
        </w:rPr>
      </w:pPr>
    </w:p>
    <w:p w14:paraId="58BD15E2" w14:textId="77777777" w:rsidR="008618E0" w:rsidRPr="008618E0" w:rsidRDefault="008618E0" w:rsidP="008618E0">
      <w:pPr>
        <w:tabs>
          <w:tab w:val="left" w:pos="851"/>
        </w:tabs>
        <w:ind w:left="851"/>
        <w:rPr>
          <w:sz w:val="24"/>
          <w:szCs w:val="24"/>
          <w:lang w:bidi="da-DK"/>
        </w:rPr>
      </w:pPr>
      <w:r w:rsidRPr="008618E0">
        <w:rPr>
          <w:sz w:val="24"/>
          <w:szCs w:val="24"/>
          <w:lang w:bidi="da-DK"/>
        </w:rPr>
        <w:t>Ikke alle pakningsstørrelser er nødvendigvis markedsført.</w:t>
      </w:r>
    </w:p>
    <w:p w14:paraId="1CFE4D78" w14:textId="77777777" w:rsidR="009260DE" w:rsidRPr="00C84483" w:rsidRDefault="009260DE" w:rsidP="009260DE">
      <w:pPr>
        <w:tabs>
          <w:tab w:val="left" w:pos="851"/>
        </w:tabs>
        <w:ind w:left="851"/>
        <w:rPr>
          <w:sz w:val="24"/>
          <w:szCs w:val="24"/>
        </w:rPr>
      </w:pPr>
    </w:p>
    <w:p w14:paraId="62EEB029"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2ABDE738" w14:textId="77777777" w:rsidR="008618E0" w:rsidRPr="008618E0" w:rsidRDefault="008618E0" w:rsidP="008618E0">
      <w:pPr>
        <w:tabs>
          <w:tab w:val="left" w:pos="851"/>
        </w:tabs>
        <w:ind w:left="851"/>
        <w:rPr>
          <w:sz w:val="24"/>
          <w:szCs w:val="24"/>
          <w:lang w:bidi="da-DK"/>
        </w:rPr>
      </w:pPr>
      <w:r w:rsidRPr="008618E0">
        <w:rPr>
          <w:sz w:val="24"/>
          <w:szCs w:val="24"/>
          <w:lang w:bidi="da-DK"/>
        </w:rPr>
        <w:t>For at undgå gentagen eksponering for indholdet bør plejepersonale ikke åbne kapslerne.</w:t>
      </w:r>
    </w:p>
    <w:p w14:paraId="525C16E6" w14:textId="77777777" w:rsidR="008618E0" w:rsidRPr="008618E0" w:rsidRDefault="008618E0" w:rsidP="008618E0">
      <w:pPr>
        <w:tabs>
          <w:tab w:val="left" w:pos="851"/>
        </w:tabs>
        <w:ind w:left="851"/>
        <w:rPr>
          <w:sz w:val="24"/>
          <w:szCs w:val="24"/>
          <w:lang w:bidi="da-DK"/>
        </w:rPr>
      </w:pPr>
    </w:p>
    <w:p w14:paraId="31E7614E" w14:textId="77777777" w:rsidR="008618E0" w:rsidRPr="008618E0" w:rsidRDefault="008618E0" w:rsidP="008618E0">
      <w:pPr>
        <w:tabs>
          <w:tab w:val="left" w:pos="851"/>
        </w:tabs>
        <w:ind w:left="851"/>
        <w:rPr>
          <w:sz w:val="24"/>
          <w:szCs w:val="24"/>
          <w:lang w:bidi="da-DK"/>
        </w:rPr>
      </w:pPr>
      <w:r w:rsidRPr="008618E0">
        <w:rPr>
          <w:sz w:val="24"/>
          <w:szCs w:val="24"/>
          <w:lang w:bidi="da-DK"/>
        </w:rPr>
        <w:t>Ikke anvendt lægemiddel samt affald heraf skal bortskaffes i henhold til lokale retningslinjer.</w:t>
      </w:r>
    </w:p>
    <w:p w14:paraId="7A6E7932" w14:textId="77777777" w:rsidR="009260DE" w:rsidRPr="00C84483" w:rsidRDefault="009260DE" w:rsidP="000730CA">
      <w:pPr>
        <w:tabs>
          <w:tab w:val="left" w:pos="851"/>
        </w:tabs>
        <w:ind w:left="851"/>
        <w:rPr>
          <w:sz w:val="24"/>
          <w:szCs w:val="24"/>
        </w:rPr>
      </w:pPr>
    </w:p>
    <w:p w14:paraId="7B2C69EC"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31026420" w14:textId="77777777" w:rsidR="008618E0" w:rsidRPr="008618E0" w:rsidRDefault="008618E0" w:rsidP="008618E0">
      <w:pPr>
        <w:tabs>
          <w:tab w:val="left" w:pos="851"/>
        </w:tabs>
        <w:ind w:left="851"/>
        <w:rPr>
          <w:sz w:val="24"/>
          <w:szCs w:val="24"/>
          <w:lang w:bidi="da-DK"/>
        </w:rPr>
      </w:pPr>
      <w:r w:rsidRPr="008618E0">
        <w:rPr>
          <w:sz w:val="24"/>
          <w:szCs w:val="24"/>
          <w:lang w:bidi="da-DK"/>
        </w:rPr>
        <w:t>Mylan Pharmaceuticals Limited</w:t>
      </w:r>
    </w:p>
    <w:p w14:paraId="43C7E1F0" w14:textId="77777777" w:rsidR="008618E0" w:rsidRPr="008618E0" w:rsidRDefault="008618E0" w:rsidP="008618E0">
      <w:pPr>
        <w:tabs>
          <w:tab w:val="left" w:pos="851"/>
        </w:tabs>
        <w:ind w:left="851"/>
        <w:rPr>
          <w:sz w:val="24"/>
          <w:szCs w:val="24"/>
          <w:lang w:val="sv-SE"/>
        </w:rPr>
      </w:pPr>
      <w:r w:rsidRPr="008618E0">
        <w:rPr>
          <w:sz w:val="24"/>
          <w:szCs w:val="24"/>
          <w:lang w:val="sv-SE"/>
        </w:rPr>
        <w:t>Damastown Industrial Park</w:t>
      </w:r>
    </w:p>
    <w:p w14:paraId="66338482" w14:textId="77777777" w:rsidR="008618E0" w:rsidRPr="008618E0" w:rsidRDefault="008618E0" w:rsidP="008618E0">
      <w:pPr>
        <w:tabs>
          <w:tab w:val="left" w:pos="851"/>
        </w:tabs>
        <w:ind w:left="851"/>
        <w:rPr>
          <w:sz w:val="24"/>
          <w:szCs w:val="24"/>
          <w:lang w:val="sv-SE"/>
        </w:rPr>
      </w:pPr>
      <w:r w:rsidRPr="008618E0">
        <w:rPr>
          <w:sz w:val="24"/>
          <w:szCs w:val="24"/>
          <w:lang w:val="sv-SE"/>
        </w:rPr>
        <w:t>Mulhuddart</w:t>
      </w:r>
    </w:p>
    <w:p w14:paraId="0974B342" w14:textId="5DEB9AB8" w:rsidR="008618E0" w:rsidRPr="008618E0" w:rsidRDefault="0045140F" w:rsidP="0045140F">
      <w:pPr>
        <w:tabs>
          <w:tab w:val="left" w:pos="851"/>
        </w:tabs>
        <w:ind w:left="851"/>
        <w:rPr>
          <w:sz w:val="24"/>
          <w:szCs w:val="24"/>
          <w:lang w:val="sv-SE"/>
        </w:rPr>
      </w:pPr>
      <w:r w:rsidRPr="00563E44">
        <w:rPr>
          <w:sz w:val="24"/>
          <w:szCs w:val="24"/>
          <w:lang w:val="en-US"/>
        </w:rPr>
        <w:t xml:space="preserve">D15 XD71, </w:t>
      </w:r>
      <w:r w:rsidR="008618E0" w:rsidRPr="008618E0">
        <w:rPr>
          <w:sz w:val="24"/>
          <w:szCs w:val="24"/>
          <w:lang w:val="sv-SE"/>
        </w:rPr>
        <w:t>Dublin 15</w:t>
      </w:r>
    </w:p>
    <w:p w14:paraId="5D0DAFFC" w14:textId="77777777" w:rsidR="008618E0" w:rsidRPr="008618E0" w:rsidRDefault="008618E0" w:rsidP="008618E0">
      <w:pPr>
        <w:tabs>
          <w:tab w:val="left" w:pos="851"/>
        </w:tabs>
        <w:ind w:left="851"/>
        <w:rPr>
          <w:sz w:val="24"/>
          <w:szCs w:val="24"/>
          <w:lang w:val="sv-SE"/>
        </w:rPr>
      </w:pPr>
      <w:r w:rsidRPr="008618E0">
        <w:rPr>
          <w:sz w:val="24"/>
          <w:szCs w:val="24"/>
          <w:lang w:val="sv-SE"/>
        </w:rPr>
        <w:t>Irland</w:t>
      </w:r>
    </w:p>
    <w:p w14:paraId="71253B8C" w14:textId="77777777" w:rsidR="008618E0" w:rsidRPr="008618E0" w:rsidRDefault="008618E0" w:rsidP="008618E0">
      <w:pPr>
        <w:tabs>
          <w:tab w:val="left" w:pos="851"/>
        </w:tabs>
        <w:ind w:left="851"/>
        <w:rPr>
          <w:sz w:val="24"/>
          <w:szCs w:val="24"/>
          <w:lang w:val="sv-SE"/>
        </w:rPr>
      </w:pPr>
    </w:p>
    <w:p w14:paraId="3C6A645E" w14:textId="77777777" w:rsidR="008618E0" w:rsidRPr="008618E0" w:rsidRDefault="008618E0" w:rsidP="008618E0">
      <w:pPr>
        <w:tabs>
          <w:tab w:val="left" w:pos="851"/>
        </w:tabs>
        <w:ind w:left="851"/>
        <w:rPr>
          <w:b/>
          <w:bCs/>
          <w:sz w:val="24"/>
          <w:szCs w:val="24"/>
          <w:lang w:val="sv-SE"/>
        </w:rPr>
      </w:pPr>
      <w:r w:rsidRPr="008618E0">
        <w:rPr>
          <w:b/>
          <w:bCs/>
          <w:sz w:val="24"/>
          <w:szCs w:val="24"/>
          <w:lang w:val="sv-SE"/>
        </w:rPr>
        <w:t>Repræsentant</w:t>
      </w:r>
    </w:p>
    <w:p w14:paraId="58994363" w14:textId="77777777" w:rsidR="008618E0" w:rsidRPr="008618E0" w:rsidRDefault="008618E0" w:rsidP="008618E0">
      <w:pPr>
        <w:tabs>
          <w:tab w:val="left" w:pos="851"/>
        </w:tabs>
        <w:ind w:left="851"/>
        <w:rPr>
          <w:sz w:val="24"/>
          <w:szCs w:val="24"/>
          <w:lang w:val="sv-SE"/>
        </w:rPr>
      </w:pPr>
      <w:r w:rsidRPr="008618E0">
        <w:rPr>
          <w:sz w:val="24"/>
          <w:szCs w:val="24"/>
          <w:lang w:val="sv-SE"/>
        </w:rPr>
        <w:t>Viatris ApS</w:t>
      </w:r>
    </w:p>
    <w:p w14:paraId="0ABB139F" w14:textId="77777777" w:rsidR="008618E0" w:rsidRPr="008618E0" w:rsidRDefault="008618E0" w:rsidP="008618E0">
      <w:pPr>
        <w:tabs>
          <w:tab w:val="left" w:pos="851"/>
        </w:tabs>
        <w:ind w:left="851"/>
        <w:rPr>
          <w:sz w:val="24"/>
          <w:szCs w:val="24"/>
          <w:lang w:val="sv-SE"/>
        </w:rPr>
      </w:pPr>
      <w:r w:rsidRPr="008618E0">
        <w:rPr>
          <w:sz w:val="24"/>
          <w:szCs w:val="24"/>
          <w:lang w:val="sv-SE"/>
        </w:rPr>
        <w:t>Borupvang 1</w:t>
      </w:r>
    </w:p>
    <w:p w14:paraId="45EC6865" w14:textId="77777777" w:rsidR="008618E0" w:rsidRPr="008618E0" w:rsidRDefault="008618E0" w:rsidP="008618E0">
      <w:pPr>
        <w:tabs>
          <w:tab w:val="left" w:pos="851"/>
        </w:tabs>
        <w:ind w:left="851"/>
        <w:rPr>
          <w:sz w:val="24"/>
          <w:szCs w:val="24"/>
          <w:lang w:val="sv-SE"/>
        </w:rPr>
      </w:pPr>
      <w:r w:rsidRPr="008618E0">
        <w:rPr>
          <w:sz w:val="24"/>
          <w:szCs w:val="24"/>
          <w:lang w:val="sv-SE"/>
        </w:rPr>
        <w:t>2750 Ballerup</w:t>
      </w:r>
    </w:p>
    <w:p w14:paraId="28014E27" w14:textId="77777777" w:rsidR="00641C65" w:rsidRPr="00641C65" w:rsidRDefault="00641C65" w:rsidP="009260DE">
      <w:pPr>
        <w:tabs>
          <w:tab w:val="left" w:pos="851"/>
        </w:tabs>
        <w:ind w:left="851"/>
        <w:rPr>
          <w:sz w:val="24"/>
          <w:szCs w:val="24"/>
        </w:rPr>
      </w:pPr>
    </w:p>
    <w:p w14:paraId="551FED55"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44E0B470" w14:textId="3150B3A6" w:rsidR="009260DE" w:rsidRDefault="002552BD" w:rsidP="002552BD">
      <w:pPr>
        <w:tabs>
          <w:tab w:val="left" w:pos="1560"/>
        </w:tabs>
        <w:ind w:left="851"/>
        <w:rPr>
          <w:sz w:val="24"/>
          <w:szCs w:val="24"/>
        </w:rPr>
      </w:pPr>
      <w:r>
        <w:rPr>
          <w:sz w:val="24"/>
          <w:szCs w:val="24"/>
        </w:rPr>
        <w:t>4 mg:</w:t>
      </w:r>
      <w:r>
        <w:rPr>
          <w:sz w:val="24"/>
          <w:szCs w:val="24"/>
        </w:rPr>
        <w:tab/>
        <w:t>75631</w:t>
      </w:r>
    </w:p>
    <w:p w14:paraId="2D213078" w14:textId="6B3CB63B" w:rsidR="002552BD" w:rsidRPr="00C84483" w:rsidRDefault="002552BD" w:rsidP="002552BD">
      <w:pPr>
        <w:tabs>
          <w:tab w:val="left" w:pos="1560"/>
        </w:tabs>
        <w:ind w:left="851"/>
        <w:rPr>
          <w:sz w:val="24"/>
          <w:szCs w:val="24"/>
        </w:rPr>
      </w:pPr>
      <w:r>
        <w:rPr>
          <w:sz w:val="24"/>
          <w:szCs w:val="24"/>
        </w:rPr>
        <w:t>10 mg:</w:t>
      </w:r>
      <w:r>
        <w:rPr>
          <w:sz w:val="24"/>
          <w:szCs w:val="24"/>
        </w:rPr>
        <w:tab/>
        <w:t>75633</w:t>
      </w:r>
    </w:p>
    <w:p w14:paraId="7B770F5D" w14:textId="77777777" w:rsidR="009260DE" w:rsidRPr="00C84483" w:rsidRDefault="009260DE" w:rsidP="009260DE">
      <w:pPr>
        <w:tabs>
          <w:tab w:val="left" w:pos="851"/>
        </w:tabs>
        <w:ind w:left="851"/>
        <w:jc w:val="both"/>
        <w:rPr>
          <w:sz w:val="24"/>
          <w:szCs w:val="24"/>
        </w:rPr>
      </w:pPr>
    </w:p>
    <w:p w14:paraId="21956B75"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7C4826F7" w14:textId="05A75757" w:rsidR="009260DE" w:rsidRPr="00C84483" w:rsidRDefault="00563E44" w:rsidP="009260DE">
      <w:pPr>
        <w:tabs>
          <w:tab w:val="left" w:pos="851"/>
        </w:tabs>
        <w:ind w:left="851"/>
        <w:rPr>
          <w:sz w:val="24"/>
          <w:szCs w:val="24"/>
        </w:rPr>
      </w:pPr>
      <w:r>
        <w:rPr>
          <w:sz w:val="24"/>
          <w:szCs w:val="24"/>
        </w:rPr>
        <w:t>9. september 2026</w:t>
      </w:r>
    </w:p>
    <w:p w14:paraId="770BCC29" w14:textId="77777777" w:rsidR="009260DE" w:rsidRPr="00C84483" w:rsidRDefault="009260DE" w:rsidP="009260DE">
      <w:pPr>
        <w:tabs>
          <w:tab w:val="left" w:pos="851"/>
        </w:tabs>
        <w:ind w:left="851"/>
        <w:rPr>
          <w:sz w:val="24"/>
          <w:szCs w:val="24"/>
        </w:rPr>
      </w:pPr>
    </w:p>
    <w:p w14:paraId="1AA4399B"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2942BAC3" w14:textId="4FC57971" w:rsidR="009260DE" w:rsidRPr="00C84483" w:rsidRDefault="002552BD" w:rsidP="009260DE">
      <w:pPr>
        <w:tabs>
          <w:tab w:val="left" w:pos="851"/>
        </w:tabs>
        <w:ind w:left="851"/>
        <w:rPr>
          <w:sz w:val="24"/>
          <w:szCs w:val="24"/>
        </w:rPr>
      </w:pPr>
      <w:r>
        <w:rPr>
          <w:sz w:val="24"/>
          <w:szCs w:val="24"/>
        </w:rPr>
        <w:t>-</w:t>
      </w:r>
    </w:p>
    <w:sectPr w:rsidR="009260DE" w:rsidRPr="00C84483" w:rsidSect="000259B9">
      <w:footerReference w:type="default" r:id="rId12"/>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DE899" w14:textId="77777777" w:rsidR="00DB0863" w:rsidRDefault="00DB0863">
      <w:r>
        <w:separator/>
      </w:r>
    </w:p>
  </w:endnote>
  <w:endnote w:type="continuationSeparator" w:id="0">
    <w:p w14:paraId="3F6219AB" w14:textId="77777777" w:rsidR="00DB0863" w:rsidRDefault="00DB0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76D81" w14:textId="77777777" w:rsidR="000259B9" w:rsidRDefault="000259B9">
    <w:pPr>
      <w:pStyle w:val="Sidefod"/>
      <w:pBdr>
        <w:bottom w:val="single" w:sz="6" w:space="1" w:color="auto"/>
      </w:pBdr>
    </w:pPr>
  </w:p>
  <w:p w14:paraId="3D20B220" w14:textId="77777777" w:rsidR="000259B9" w:rsidRDefault="000259B9" w:rsidP="00C42586">
    <w:pPr>
      <w:pStyle w:val="Sidefod"/>
      <w:tabs>
        <w:tab w:val="clear" w:pos="4819"/>
        <w:tab w:val="left" w:pos="8505"/>
      </w:tabs>
      <w:rPr>
        <w:i/>
        <w:sz w:val="18"/>
        <w:szCs w:val="18"/>
      </w:rPr>
    </w:pPr>
  </w:p>
  <w:p w14:paraId="2A5E3B4F" w14:textId="60E04E6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5D712D">
      <w:rPr>
        <w:i/>
        <w:noProof/>
        <w:sz w:val="18"/>
        <w:szCs w:val="18"/>
      </w:rPr>
      <w:t>Lenvatinib Mylan, hårde kapsler 4 mg og 10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48D82" w14:textId="77777777" w:rsidR="00DB0863" w:rsidRDefault="00DB0863">
      <w:r>
        <w:separator/>
      </w:r>
    </w:p>
  </w:footnote>
  <w:footnote w:type="continuationSeparator" w:id="0">
    <w:p w14:paraId="33FE322B" w14:textId="77777777" w:rsidR="00DB0863" w:rsidRDefault="00DB08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ED73AD3"/>
    <w:multiLevelType w:val="hybridMultilevel"/>
    <w:tmpl w:val="E4F2B4A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307710ED"/>
    <w:multiLevelType w:val="hybridMultilevel"/>
    <w:tmpl w:val="0CA8E58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4A556787"/>
    <w:multiLevelType w:val="hybridMultilevel"/>
    <w:tmpl w:val="C660FB56"/>
    <w:lvl w:ilvl="0" w:tplc="04060001">
      <w:start w:val="1"/>
      <w:numFmt w:val="bullet"/>
      <w:lvlText w:val=""/>
      <w:lvlJc w:val="left"/>
      <w:pPr>
        <w:ind w:left="720" w:hanging="360"/>
      </w:pPr>
      <w:rPr>
        <w:rFonts w:ascii="Symbol" w:hAnsi="Symbol" w:hint="default"/>
        <w:b w:val="0"/>
        <w:bCs w:val="0"/>
        <w:i w:val="0"/>
        <w:iCs w:val="0"/>
        <w:color w:val="231F20"/>
        <w:spacing w:val="0"/>
        <w:w w:val="81"/>
        <w:sz w:val="24"/>
        <w:szCs w:val="24"/>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44638377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698072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80247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5932611">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047130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5529202">
    <w:abstractNumId w:val="1"/>
  </w:num>
  <w:num w:numId="7" w16cid:durableId="1000789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97536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863"/>
    <w:rsid w:val="000111D2"/>
    <w:rsid w:val="000259B9"/>
    <w:rsid w:val="00041491"/>
    <w:rsid w:val="00050D16"/>
    <w:rsid w:val="000730CA"/>
    <w:rsid w:val="00074F2A"/>
    <w:rsid w:val="000A1CA8"/>
    <w:rsid w:val="000A466B"/>
    <w:rsid w:val="000B058C"/>
    <w:rsid w:val="000D68B0"/>
    <w:rsid w:val="000E4EE6"/>
    <w:rsid w:val="001454E2"/>
    <w:rsid w:val="001D13CF"/>
    <w:rsid w:val="00206CE8"/>
    <w:rsid w:val="0021526C"/>
    <w:rsid w:val="002552BD"/>
    <w:rsid w:val="00283A2B"/>
    <w:rsid w:val="002B30AD"/>
    <w:rsid w:val="002C1EC0"/>
    <w:rsid w:val="002C2C01"/>
    <w:rsid w:val="0032236E"/>
    <w:rsid w:val="0036573C"/>
    <w:rsid w:val="003A29AE"/>
    <w:rsid w:val="003A32D7"/>
    <w:rsid w:val="003B4074"/>
    <w:rsid w:val="003C769A"/>
    <w:rsid w:val="003D3A90"/>
    <w:rsid w:val="003F1838"/>
    <w:rsid w:val="004251C1"/>
    <w:rsid w:val="0045140F"/>
    <w:rsid w:val="0045746C"/>
    <w:rsid w:val="0049104B"/>
    <w:rsid w:val="004E3B12"/>
    <w:rsid w:val="00532310"/>
    <w:rsid w:val="00563E44"/>
    <w:rsid w:val="00565F0F"/>
    <w:rsid w:val="00594A86"/>
    <w:rsid w:val="00596D86"/>
    <w:rsid w:val="005D712D"/>
    <w:rsid w:val="00607D7C"/>
    <w:rsid w:val="00637F5A"/>
    <w:rsid w:val="00641C65"/>
    <w:rsid w:val="006560B1"/>
    <w:rsid w:val="006756DD"/>
    <w:rsid w:val="0071241E"/>
    <w:rsid w:val="00737275"/>
    <w:rsid w:val="00740EEC"/>
    <w:rsid w:val="00754380"/>
    <w:rsid w:val="0078011A"/>
    <w:rsid w:val="00782AF4"/>
    <w:rsid w:val="00790EE7"/>
    <w:rsid w:val="007B6649"/>
    <w:rsid w:val="0082576E"/>
    <w:rsid w:val="008618E0"/>
    <w:rsid w:val="0089346F"/>
    <w:rsid w:val="00907F75"/>
    <w:rsid w:val="009260DE"/>
    <w:rsid w:val="0093258A"/>
    <w:rsid w:val="009C7BA3"/>
    <w:rsid w:val="009D1F5A"/>
    <w:rsid w:val="00A10294"/>
    <w:rsid w:val="00B003BF"/>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DB0863"/>
    <w:rsid w:val="00E108AA"/>
    <w:rsid w:val="00E3749A"/>
    <w:rsid w:val="00E7437F"/>
    <w:rsid w:val="00E865B8"/>
    <w:rsid w:val="00EC0B9B"/>
    <w:rsid w:val="00ED5E9F"/>
    <w:rsid w:val="00F227D1"/>
    <w:rsid w:val="00F66D4F"/>
    <w:rsid w:val="00FA776C"/>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9C1AB"/>
  <w15:chartTrackingRefBased/>
  <w15:docId w15:val="{900D0224-1B0F-42D4-B922-3202ABF71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aliases w:val="Comments,Comment Text Char2,Comment Text Char1 Char1,Comment Text Char Char Char1,Comment Text Char1 Char Char,Comment Text Char Char Char Char,Comment Text Char Char1 Char,Comment Text Char Char2,Annotationtext,Char,Cha"/>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aliases w:val="Comments Tegn,Comment Text Char2 Tegn,Comment Text Char1 Char1 Tegn,Comment Text Char Char Char1 Tegn,Comment Text Char1 Char Char Tegn,Comment Text Char Char Char Char Tegn,Comment Text Char Char1 Char Tegn,Annotationtex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32236E"/>
    <w:rPr>
      <w:color w:val="0563C1" w:themeColor="hyperlink"/>
      <w:u w:val="single"/>
    </w:rPr>
  </w:style>
  <w:style w:type="character" w:styleId="Ulstomtale">
    <w:name w:val="Unresolved Mention"/>
    <w:basedOn w:val="Standardskrifttypeiafsnit"/>
    <w:uiPriority w:val="99"/>
    <w:semiHidden/>
    <w:unhideWhenUsed/>
    <w:rsid w:val="0032236E"/>
    <w:rPr>
      <w:color w:val="605E5C"/>
      <w:shd w:val="clear" w:color="auto" w:fill="E1DFDD"/>
    </w:rPr>
  </w:style>
  <w:style w:type="table" w:styleId="Tabel-Gitter">
    <w:name w:val="Table Grid"/>
    <w:basedOn w:val="Tabel-Normal"/>
    <w:uiPriority w:val="39"/>
    <w:rsid w:val="00754380"/>
    <w:rPr>
      <w:rFonts w:eastAsia="SimSu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583">
      <w:bodyDiv w:val="1"/>
      <w:marLeft w:val="0"/>
      <w:marRight w:val="0"/>
      <w:marTop w:val="0"/>
      <w:marBottom w:val="0"/>
      <w:divBdr>
        <w:top w:val="none" w:sz="0" w:space="0" w:color="auto"/>
        <w:left w:val="none" w:sz="0" w:space="0" w:color="auto"/>
        <w:bottom w:val="none" w:sz="0" w:space="0" w:color="auto"/>
        <w:right w:val="none" w:sz="0" w:space="0" w:color="auto"/>
      </w:divBdr>
    </w:div>
    <w:div w:id="13384404">
      <w:bodyDiv w:val="1"/>
      <w:marLeft w:val="0"/>
      <w:marRight w:val="0"/>
      <w:marTop w:val="0"/>
      <w:marBottom w:val="0"/>
      <w:divBdr>
        <w:top w:val="none" w:sz="0" w:space="0" w:color="auto"/>
        <w:left w:val="none" w:sz="0" w:space="0" w:color="auto"/>
        <w:bottom w:val="none" w:sz="0" w:space="0" w:color="auto"/>
        <w:right w:val="none" w:sz="0" w:space="0" w:color="auto"/>
      </w:divBdr>
    </w:div>
    <w:div w:id="39329520">
      <w:bodyDiv w:val="1"/>
      <w:marLeft w:val="0"/>
      <w:marRight w:val="0"/>
      <w:marTop w:val="0"/>
      <w:marBottom w:val="0"/>
      <w:divBdr>
        <w:top w:val="none" w:sz="0" w:space="0" w:color="auto"/>
        <w:left w:val="none" w:sz="0" w:space="0" w:color="auto"/>
        <w:bottom w:val="none" w:sz="0" w:space="0" w:color="auto"/>
        <w:right w:val="none" w:sz="0" w:space="0" w:color="auto"/>
      </w:divBdr>
    </w:div>
    <w:div w:id="58217655">
      <w:bodyDiv w:val="1"/>
      <w:marLeft w:val="0"/>
      <w:marRight w:val="0"/>
      <w:marTop w:val="0"/>
      <w:marBottom w:val="0"/>
      <w:divBdr>
        <w:top w:val="none" w:sz="0" w:space="0" w:color="auto"/>
        <w:left w:val="none" w:sz="0" w:space="0" w:color="auto"/>
        <w:bottom w:val="none" w:sz="0" w:space="0" w:color="auto"/>
        <w:right w:val="none" w:sz="0" w:space="0" w:color="auto"/>
      </w:divBdr>
    </w:div>
    <w:div w:id="73358863">
      <w:bodyDiv w:val="1"/>
      <w:marLeft w:val="0"/>
      <w:marRight w:val="0"/>
      <w:marTop w:val="0"/>
      <w:marBottom w:val="0"/>
      <w:divBdr>
        <w:top w:val="none" w:sz="0" w:space="0" w:color="auto"/>
        <w:left w:val="none" w:sz="0" w:space="0" w:color="auto"/>
        <w:bottom w:val="none" w:sz="0" w:space="0" w:color="auto"/>
        <w:right w:val="none" w:sz="0" w:space="0" w:color="auto"/>
      </w:divBdr>
    </w:div>
    <w:div w:id="86075265">
      <w:bodyDiv w:val="1"/>
      <w:marLeft w:val="0"/>
      <w:marRight w:val="0"/>
      <w:marTop w:val="0"/>
      <w:marBottom w:val="0"/>
      <w:divBdr>
        <w:top w:val="none" w:sz="0" w:space="0" w:color="auto"/>
        <w:left w:val="none" w:sz="0" w:space="0" w:color="auto"/>
        <w:bottom w:val="none" w:sz="0" w:space="0" w:color="auto"/>
        <w:right w:val="none" w:sz="0" w:space="0" w:color="auto"/>
      </w:divBdr>
    </w:div>
    <w:div w:id="93327162">
      <w:bodyDiv w:val="1"/>
      <w:marLeft w:val="0"/>
      <w:marRight w:val="0"/>
      <w:marTop w:val="0"/>
      <w:marBottom w:val="0"/>
      <w:divBdr>
        <w:top w:val="none" w:sz="0" w:space="0" w:color="auto"/>
        <w:left w:val="none" w:sz="0" w:space="0" w:color="auto"/>
        <w:bottom w:val="none" w:sz="0" w:space="0" w:color="auto"/>
        <w:right w:val="none" w:sz="0" w:space="0" w:color="auto"/>
      </w:divBdr>
    </w:div>
    <w:div w:id="125970901">
      <w:bodyDiv w:val="1"/>
      <w:marLeft w:val="0"/>
      <w:marRight w:val="0"/>
      <w:marTop w:val="0"/>
      <w:marBottom w:val="0"/>
      <w:divBdr>
        <w:top w:val="none" w:sz="0" w:space="0" w:color="auto"/>
        <w:left w:val="none" w:sz="0" w:space="0" w:color="auto"/>
        <w:bottom w:val="none" w:sz="0" w:space="0" w:color="auto"/>
        <w:right w:val="none" w:sz="0" w:space="0" w:color="auto"/>
      </w:divBdr>
    </w:div>
    <w:div w:id="161361479">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56015834">
      <w:bodyDiv w:val="1"/>
      <w:marLeft w:val="0"/>
      <w:marRight w:val="0"/>
      <w:marTop w:val="0"/>
      <w:marBottom w:val="0"/>
      <w:divBdr>
        <w:top w:val="none" w:sz="0" w:space="0" w:color="auto"/>
        <w:left w:val="none" w:sz="0" w:space="0" w:color="auto"/>
        <w:bottom w:val="none" w:sz="0" w:space="0" w:color="auto"/>
        <w:right w:val="none" w:sz="0" w:space="0" w:color="auto"/>
      </w:divBdr>
    </w:div>
    <w:div w:id="261423624">
      <w:bodyDiv w:val="1"/>
      <w:marLeft w:val="0"/>
      <w:marRight w:val="0"/>
      <w:marTop w:val="0"/>
      <w:marBottom w:val="0"/>
      <w:divBdr>
        <w:top w:val="none" w:sz="0" w:space="0" w:color="auto"/>
        <w:left w:val="none" w:sz="0" w:space="0" w:color="auto"/>
        <w:bottom w:val="none" w:sz="0" w:space="0" w:color="auto"/>
        <w:right w:val="none" w:sz="0" w:space="0" w:color="auto"/>
      </w:divBdr>
    </w:div>
    <w:div w:id="292759382">
      <w:bodyDiv w:val="1"/>
      <w:marLeft w:val="0"/>
      <w:marRight w:val="0"/>
      <w:marTop w:val="0"/>
      <w:marBottom w:val="0"/>
      <w:divBdr>
        <w:top w:val="none" w:sz="0" w:space="0" w:color="auto"/>
        <w:left w:val="none" w:sz="0" w:space="0" w:color="auto"/>
        <w:bottom w:val="none" w:sz="0" w:space="0" w:color="auto"/>
        <w:right w:val="none" w:sz="0" w:space="0" w:color="auto"/>
      </w:divBdr>
    </w:div>
    <w:div w:id="318847532">
      <w:bodyDiv w:val="1"/>
      <w:marLeft w:val="0"/>
      <w:marRight w:val="0"/>
      <w:marTop w:val="0"/>
      <w:marBottom w:val="0"/>
      <w:divBdr>
        <w:top w:val="none" w:sz="0" w:space="0" w:color="auto"/>
        <w:left w:val="none" w:sz="0" w:space="0" w:color="auto"/>
        <w:bottom w:val="none" w:sz="0" w:space="0" w:color="auto"/>
        <w:right w:val="none" w:sz="0" w:space="0" w:color="auto"/>
      </w:divBdr>
    </w:div>
    <w:div w:id="326591273">
      <w:bodyDiv w:val="1"/>
      <w:marLeft w:val="0"/>
      <w:marRight w:val="0"/>
      <w:marTop w:val="0"/>
      <w:marBottom w:val="0"/>
      <w:divBdr>
        <w:top w:val="none" w:sz="0" w:space="0" w:color="auto"/>
        <w:left w:val="none" w:sz="0" w:space="0" w:color="auto"/>
        <w:bottom w:val="none" w:sz="0" w:space="0" w:color="auto"/>
        <w:right w:val="none" w:sz="0" w:space="0" w:color="auto"/>
      </w:divBdr>
    </w:div>
    <w:div w:id="383481283">
      <w:bodyDiv w:val="1"/>
      <w:marLeft w:val="0"/>
      <w:marRight w:val="0"/>
      <w:marTop w:val="0"/>
      <w:marBottom w:val="0"/>
      <w:divBdr>
        <w:top w:val="none" w:sz="0" w:space="0" w:color="auto"/>
        <w:left w:val="none" w:sz="0" w:space="0" w:color="auto"/>
        <w:bottom w:val="none" w:sz="0" w:space="0" w:color="auto"/>
        <w:right w:val="none" w:sz="0" w:space="0" w:color="auto"/>
      </w:divBdr>
    </w:div>
    <w:div w:id="426582482">
      <w:bodyDiv w:val="1"/>
      <w:marLeft w:val="0"/>
      <w:marRight w:val="0"/>
      <w:marTop w:val="0"/>
      <w:marBottom w:val="0"/>
      <w:divBdr>
        <w:top w:val="none" w:sz="0" w:space="0" w:color="auto"/>
        <w:left w:val="none" w:sz="0" w:space="0" w:color="auto"/>
        <w:bottom w:val="none" w:sz="0" w:space="0" w:color="auto"/>
        <w:right w:val="none" w:sz="0" w:space="0" w:color="auto"/>
      </w:divBdr>
    </w:div>
    <w:div w:id="453444287">
      <w:bodyDiv w:val="1"/>
      <w:marLeft w:val="0"/>
      <w:marRight w:val="0"/>
      <w:marTop w:val="0"/>
      <w:marBottom w:val="0"/>
      <w:divBdr>
        <w:top w:val="none" w:sz="0" w:space="0" w:color="auto"/>
        <w:left w:val="none" w:sz="0" w:space="0" w:color="auto"/>
        <w:bottom w:val="none" w:sz="0" w:space="0" w:color="auto"/>
        <w:right w:val="none" w:sz="0" w:space="0" w:color="auto"/>
      </w:divBdr>
    </w:div>
    <w:div w:id="495876415">
      <w:bodyDiv w:val="1"/>
      <w:marLeft w:val="0"/>
      <w:marRight w:val="0"/>
      <w:marTop w:val="0"/>
      <w:marBottom w:val="0"/>
      <w:divBdr>
        <w:top w:val="none" w:sz="0" w:space="0" w:color="auto"/>
        <w:left w:val="none" w:sz="0" w:space="0" w:color="auto"/>
        <w:bottom w:val="none" w:sz="0" w:space="0" w:color="auto"/>
        <w:right w:val="none" w:sz="0" w:space="0" w:color="auto"/>
      </w:divBdr>
    </w:div>
    <w:div w:id="530186862">
      <w:bodyDiv w:val="1"/>
      <w:marLeft w:val="0"/>
      <w:marRight w:val="0"/>
      <w:marTop w:val="0"/>
      <w:marBottom w:val="0"/>
      <w:divBdr>
        <w:top w:val="none" w:sz="0" w:space="0" w:color="auto"/>
        <w:left w:val="none" w:sz="0" w:space="0" w:color="auto"/>
        <w:bottom w:val="none" w:sz="0" w:space="0" w:color="auto"/>
        <w:right w:val="none" w:sz="0" w:space="0" w:color="auto"/>
      </w:divBdr>
    </w:div>
    <w:div w:id="556091299">
      <w:bodyDiv w:val="1"/>
      <w:marLeft w:val="0"/>
      <w:marRight w:val="0"/>
      <w:marTop w:val="0"/>
      <w:marBottom w:val="0"/>
      <w:divBdr>
        <w:top w:val="none" w:sz="0" w:space="0" w:color="auto"/>
        <w:left w:val="none" w:sz="0" w:space="0" w:color="auto"/>
        <w:bottom w:val="none" w:sz="0" w:space="0" w:color="auto"/>
        <w:right w:val="none" w:sz="0" w:space="0" w:color="auto"/>
      </w:divBdr>
    </w:div>
    <w:div w:id="561214871">
      <w:bodyDiv w:val="1"/>
      <w:marLeft w:val="0"/>
      <w:marRight w:val="0"/>
      <w:marTop w:val="0"/>
      <w:marBottom w:val="0"/>
      <w:divBdr>
        <w:top w:val="none" w:sz="0" w:space="0" w:color="auto"/>
        <w:left w:val="none" w:sz="0" w:space="0" w:color="auto"/>
        <w:bottom w:val="none" w:sz="0" w:space="0" w:color="auto"/>
        <w:right w:val="none" w:sz="0" w:space="0" w:color="auto"/>
      </w:divBdr>
    </w:div>
    <w:div w:id="586307317">
      <w:bodyDiv w:val="1"/>
      <w:marLeft w:val="0"/>
      <w:marRight w:val="0"/>
      <w:marTop w:val="0"/>
      <w:marBottom w:val="0"/>
      <w:divBdr>
        <w:top w:val="none" w:sz="0" w:space="0" w:color="auto"/>
        <w:left w:val="none" w:sz="0" w:space="0" w:color="auto"/>
        <w:bottom w:val="none" w:sz="0" w:space="0" w:color="auto"/>
        <w:right w:val="none" w:sz="0" w:space="0" w:color="auto"/>
      </w:divBdr>
    </w:div>
    <w:div w:id="595093303">
      <w:bodyDiv w:val="1"/>
      <w:marLeft w:val="0"/>
      <w:marRight w:val="0"/>
      <w:marTop w:val="0"/>
      <w:marBottom w:val="0"/>
      <w:divBdr>
        <w:top w:val="none" w:sz="0" w:space="0" w:color="auto"/>
        <w:left w:val="none" w:sz="0" w:space="0" w:color="auto"/>
        <w:bottom w:val="none" w:sz="0" w:space="0" w:color="auto"/>
        <w:right w:val="none" w:sz="0" w:space="0" w:color="auto"/>
      </w:divBdr>
    </w:div>
    <w:div w:id="595484527">
      <w:bodyDiv w:val="1"/>
      <w:marLeft w:val="0"/>
      <w:marRight w:val="0"/>
      <w:marTop w:val="0"/>
      <w:marBottom w:val="0"/>
      <w:divBdr>
        <w:top w:val="none" w:sz="0" w:space="0" w:color="auto"/>
        <w:left w:val="none" w:sz="0" w:space="0" w:color="auto"/>
        <w:bottom w:val="none" w:sz="0" w:space="0" w:color="auto"/>
        <w:right w:val="none" w:sz="0" w:space="0" w:color="auto"/>
      </w:divBdr>
    </w:div>
    <w:div w:id="609317876">
      <w:bodyDiv w:val="1"/>
      <w:marLeft w:val="0"/>
      <w:marRight w:val="0"/>
      <w:marTop w:val="0"/>
      <w:marBottom w:val="0"/>
      <w:divBdr>
        <w:top w:val="none" w:sz="0" w:space="0" w:color="auto"/>
        <w:left w:val="none" w:sz="0" w:space="0" w:color="auto"/>
        <w:bottom w:val="none" w:sz="0" w:space="0" w:color="auto"/>
        <w:right w:val="none" w:sz="0" w:space="0" w:color="auto"/>
      </w:divBdr>
    </w:div>
    <w:div w:id="621885157">
      <w:bodyDiv w:val="1"/>
      <w:marLeft w:val="0"/>
      <w:marRight w:val="0"/>
      <w:marTop w:val="0"/>
      <w:marBottom w:val="0"/>
      <w:divBdr>
        <w:top w:val="none" w:sz="0" w:space="0" w:color="auto"/>
        <w:left w:val="none" w:sz="0" w:space="0" w:color="auto"/>
        <w:bottom w:val="none" w:sz="0" w:space="0" w:color="auto"/>
        <w:right w:val="none" w:sz="0" w:space="0" w:color="auto"/>
      </w:divBdr>
    </w:div>
    <w:div w:id="645008595">
      <w:bodyDiv w:val="1"/>
      <w:marLeft w:val="0"/>
      <w:marRight w:val="0"/>
      <w:marTop w:val="0"/>
      <w:marBottom w:val="0"/>
      <w:divBdr>
        <w:top w:val="none" w:sz="0" w:space="0" w:color="auto"/>
        <w:left w:val="none" w:sz="0" w:space="0" w:color="auto"/>
        <w:bottom w:val="none" w:sz="0" w:space="0" w:color="auto"/>
        <w:right w:val="none" w:sz="0" w:space="0" w:color="auto"/>
      </w:divBdr>
    </w:div>
    <w:div w:id="651561589">
      <w:bodyDiv w:val="1"/>
      <w:marLeft w:val="0"/>
      <w:marRight w:val="0"/>
      <w:marTop w:val="0"/>
      <w:marBottom w:val="0"/>
      <w:divBdr>
        <w:top w:val="none" w:sz="0" w:space="0" w:color="auto"/>
        <w:left w:val="none" w:sz="0" w:space="0" w:color="auto"/>
        <w:bottom w:val="none" w:sz="0" w:space="0" w:color="auto"/>
        <w:right w:val="none" w:sz="0" w:space="0" w:color="auto"/>
      </w:divBdr>
    </w:div>
    <w:div w:id="719017164">
      <w:bodyDiv w:val="1"/>
      <w:marLeft w:val="0"/>
      <w:marRight w:val="0"/>
      <w:marTop w:val="0"/>
      <w:marBottom w:val="0"/>
      <w:divBdr>
        <w:top w:val="none" w:sz="0" w:space="0" w:color="auto"/>
        <w:left w:val="none" w:sz="0" w:space="0" w:color="auto"/>
        <w:bottom w:val="none" w:sz="0" w:space="0" w:color="auto"/>
        <w:right w:val="none" w:sz="0" w:space="0" w:color="auto"/>
      </w:divBdr>
    </w:div>
    <w:div w:id="758675815">
      <w:bodyDiv w:val="1"/>
      <w:marLeft w:val="0"/>
      <w:marRight w:val="0"/>
      <w:marTop w:val="0"/>
      <w:marBottom w:val="0"/>
      <w:divBdr>
        <w:top w:val="none" w:sz="0" w:space="0" w:color="auto"/>
        <w:left w:val="none" w:sz="0" w:space="0" w:color="auto"/>
        <w:bottom w:val="none" w:sz="0" w:space="0" w:color="auto"/>
        <w:right w:val="none" w:sz="0" w:space="0" w:color="auto"/>
      </w:divBdr>
    </w:div>
    <w:div w:id="766192493">
      <w:bodyDiv w:val="1"/>
      <w:marLeft w:val="0"/>
      <w:marRight w:val="0"/>
      <w:marTop w:val="0"/>
      <w:marBottom w:val="0"/>
      <w:divBdr>
        <w:top w:val="none" w:sz="0" w:space="0" w:color="auto"/>
        <w:left w:val="none" w:sz="0" w:space="0" w:color="auto"/>
        <w:bottom w:val="none" w:sz="0" w:space="0" w:color="auto"/>
        <w:right w:val="none" w:sz="0" w:space="0" w:color="auto"/>
      </w:divBdr>
    </w:div>
    <w:div w:id="808791477">
      <w:bodyDiv w:val="1"/>
      <w:marLeft w:val="0"/>
      <w:marRight w:val="0"/>
      <w:marTop w:val="0"/>
      <w:marBottom w:val="0"/>
      <w:divBdr>
        <w:top w:val="none" w:sz="0" w:space="0" w:color="auto"/>
        <w:left w:val="none" w:sz="0" w:space="0" w:color="auto"/>
        <w:bottom w:val="none" w:sz="0" w:space="0" w:color="auto"/>
        <w:right w:val="none" w:sz="0" w:space="0" w:color="auto"/>
      </w:divBdr>
    </w:div>
    <w:div w:id="847017612">
      <w:bodyDiv w:val="1"/>
      <w:marLeft w:val="0"/>
      <w:marRight w:val="0"/>
      <w:marTop w:val="0"/>
      <w:marBottom w:val="0"/>
      <w:divBdr>
        <w:top w:val="none" w:sz="0" w:space="0" w:color="auto"/>
        <w:left w:val="none" w:sz="0" w:space="0" w:color="auto"/>
        <w:bottom w:val="none" w:sz="0" w:space="0" w:color="auto"/>
        <w:right w:val="none" w:sz="0" w:space="0" w:color="auto"/>
      </w:divBdr>
    </w:div>
    <w:div w:id="859663666">
      <w:bodyDiv w:val="1"/>
      <w:marLeft w:val="0"/>
      <w:marRight w:val="0"/>
      <w:marTop w:val="0"/>
      <w:marBottom w:val="0"/>
      <w:divBdr>
        <w:top w:val="none" w:sz="0" w:space="0" w:color="auto"/>
        <w:left w:val="none" w:sz="0" w:space="0" w:color="auto"/>
        <w:bottom w:val="none" w:sz="0" w:space="0" w:color="auto"/>
        <w:right w:val="none" w:sz="0" w:space="0" w:color="auto"/>
      </w:divBdr>
    </w:div>
    <w:div w:id="862474775">
      <w:bodyDiv w:val="1"/>
      <w:marLeft w:val="0"/>
      <w:marRight w:val="0"/>
      <w:marTop w:val="0"/>
      <w:marBottom w:val="0"/>
      <w:divBdr>
        <w:top w:val="none" w:sz="0" w:space="0" w:color="auto"/>
        <w:left w:val="none" w:sz="0" w:space="0" w:color="auto"/>
        <w:bottom w:val="none" w:sz="0" w:space="0" w:color="auto"/>
        <w:right w:val="none" w:sz="0" w:space="0" w:color="auto"/>
      </w:divBdr>
    </w:div>
    <w:div w:id="865145461">
      <w:bodyDiv w:val="1"/>
      <w:marLeft w:val="0"/>
      <w:marRight w:val="0"/>
      <w:marTop w:val="0"/>
      <w:marBottom w:val="0"/>
      <w:divBdr>
        <w:top w:val="none" w:sz="0" w:space="0" w:color="auto"/>
        <w:left w:val="none" w:sz="0" w:space="0" w:color="auto"/>
        <w:bottom w:val="none" w:sz="0" w:space="0" w:color="auto"/>
        <w:right w:val="none" w:sz="0" w:space="0" w:color="auto"/>
      </w:divBdr>
    </w:div>
    <w:div w:id="867718105">
      <w:bodyDiv w:val="1"/>
      <w:marLeft w:val="0"/>
      <w:marRight w:val="0"/>
      <w:marTop w:val="0"/>
      <w:marBottom w:val="0"/>
      <w:divBdr>
        <w:top w:val="none" w:sz="0" w:space="0" w:color="auto"/>
        <w:left w:val="none" w:sz="0" w:space="0" w:color="auto"/>
        <w:bottom w:val="none" w:sz="0" w:space="0" w:color="auto"/>
        <w:right w:val="none" w:sz="0" w:space="0" w:color="auto"/>
      </w:divBdr>
    </w:div>
    <w:div w:id="906840104">
      <w:bodyDiv w:val="1"/>
      <w:marLeft w:val="0"/>
      <w:marRight w:val="0"/>
      <w:marTop w:val="0"/>
      <w:marBottom w:val="0"/>
      <w:divBdr>
        <w:top w:val="none" w:sz="0" w:space="0" w:color="auto"/>
        <w:left w:val="none" w:sz="0" w:space="0" w:color="auto"/>
        <w:bottom w:val="none" w:sz="0" w:space="0" w:color="auto"/>
        <w:right w:val="none" w:sz="0" w:space="0" w:color="auto"/>
      </w:divBdr>
    </w:div>
    <w:div w:id="910768891">
      <w:bodyDiv w:val="1"/>
      <w:marLeft w:val="0"/>
      <w:marRight w:val="0"/>
      <w:marTop w:val="0"/>
      <w:marBottom w:val="0"/>
      <w:divBdr>
        <w:top w:val="none" w:sz="0" w:space="0" w:color="auto"/>
        <w:left w:val="none" w:sz="0" w:space="0" w:color="auto"/>
        <w:bottom w:val="none" w:sz="0" w:space="0" w:color="auto"/>
        <w:right w:val="none" w:sz="0" w:space="0" w:color="auto"/>
      </w:divBdr>
    </w:div>
    <w:div w:id="929629049">
      <w:bodyDiv w:val="1"/>
      <w:marLeft w:val="0"/>
      <w:marRight w:val="0"/>
      <w:marTop w:val="0"/>
      <w:marBottom w:val="0"/>
      <w:divBdr>
        <w:top w:val="none" w:sz="0" w:space="0" w:color="auto"/>
        <w:left w:val="none" w:sz="0" w:space="0" w:color="auto"/>
        <w:bottom w:val="none" w:sz="0" w:space="0" w:color="auto"/>
        <w:right w:val="none" w:sz="0" w:space="0" w:color="auto"/>
      </w:divBdr>
    </w:div>
    <w:div w:id="985823060">
      <w:bodyDiv w:val="1"/>
      <w:marLeft w:val="0"/>
      <w:marRight w:val="0"/>
      <w:marTop w:val="0"/>
      <w:marBottom w:val="0"/>
      <w:divBdr>
        <w:top w:val="none" w:sz="0" w:space="0" w:color="auto"/>
        <w:left w:val="none" w:sz="0" w:space="0" w:color="auto"/>
        <w:bottom w:val="none" w:sz="0" w:space="0" w:color="auto"/>
        <w:right w:val="none" w:sz="0" w:space="0" w:color="auto"/>
      </w:divBdr>
    </w:div>
    <w:div w:id="1049691787">
      <w:bodyDiv w:val="1"/>
      <w:marLeft w:val="0"/>
      <w:marRight w:val="0"/>
      <w:marTop w:val="0"/>
      <w:marBottom w:val="0"/>
      <w:divBdr>
        <w:top w:val="none" w:sz="0" w:space="0" w:color="auto"/>
        <w:left w:val="none" w:sz="0" w:space="0" w:color="auto"/>
        <w:bottom w:val="none" w:sz="0" w:space="0" w:color="auto"/>
        <w:right w:val="none" w:sz="0" w:space="0" w:color="auto"/>
      </w:divBdr>
    </w:div>
    <w:div w:id="1057585703">
      <w:bodyDiv w:val="1"/>
      <w:marLeft w:val="0"/>
      <w:marRight w:val="0"/>
      <w:marTop w:val="0"/>
      <w:marBottom w:val="0"/>
      <w:divBdr>
        <w:top w:val="none" w:sz="0" w:space="0" w:color="auto"/>
        <w:left w:val="none" w:sz="0" w:space="0" w:color="auto"/>
        <w:bottom w:val="none" w:sz="0" w:space="0" w:color="auto"/>
        <w:right w:val="none" w:sz="0" w:space="0" w:color="auto"/>
      </w:divBdr>
    </w:div>
    <w:div w:id="1067387408">
      <w:bodyDiv w:val="1"/>
      <w:marLeft w:val="0"/>
      <w:marRight w:val="0"/>
      <w:marTop w:val="0"/>
      <w:marBottom w:val="0"/>
      <w:divBdr>
        <w:top w:val="none" w:sz="0" w:space="0" w:color="auto"/>
        <w:left w:val="none" w:sz="0" w:space="0" w:color="auto"/>
        <w:bottom w:val="none" w:sz="0" w:space="0" w:color="auto"/>
        <w:right w:val="none" w:sz="0" w:space="0" w:color="auto"/>
      </w:divBdr>
    </w:div>
    <w:div w:id="1084498105">
      <w:bodyDiv w:val="1"/>
      <w:marLeft w:val="0"/>
      <w:marRight w:val="0"/>
      <w:marTop w:val="0"/>
      <w:marBottom w:val="0"/>
      <w:divBdr>
        <w:top w:val="none" w:sz="0" w:space="0" w:color="auto"/>
        <w:left w:val="none" w:sz="0" w:space="0" w:color="auto"/>
        <w:bottom w:val="none" w:sz="0" w:space="0" w:color="auto"/>
        <w:right w:val="none" w:sz="0" w:space="0" w:color="auto"/>
      </w:divBdr>
    </w:div>
    <w:div w:id="1111632219">
      <w:bodyDiv w:val="1"/>
      <w:marLeft w:val="0"/>
      <w:marRight w:val="0"/>
      <w:marTop w:val="0"/>
      <w:marBottom w:val="0"/>
      <w:divBdr>
        <w:top w:val="none" w:sz="0" w:space="0" w:color="auto"/>
        <w:left w:val="none" w:sz="0" w:space="0" w:color="auto"/>
        <w:bottom w:val="none" w:sz="0" w:space="0" w:color="auto"/>
        <w:right w:val="none" w:sz="0" w:space="0" w:color="auto"/>
      </w:divBdr>
    </w:div>
    <w:div w:id="1121146998">
      <w:bodyDiv w:val="1"/>
      <w:marLeft w:val="0"/>
      <w:marRight w:val="0"/>
      <w:marTop w:val="0"/>
      <w:marBottom w:val="0"/>
      <w:divBdr>
        <w:top w:val="none" w:sz="0" w:space="0" w:color="auto"/>
        <w:left w:val="none" w:sz="0" w:space="0" w:color="auto"/>
        <w:bottom w:val="none" w:sz="0" w:space="0" w:color="auto"/>
        <w:right w:val="none" w:sz="0" w:space="0" w:color="auto"/>
      </w:divBdr>
    </w:div>
    <w:div w:id="1148353270">
      <w:bodyDiv w:val="1"/>
      <w:marLeft w:val="0"/>
      <w:marRight w:val="0"/>
      <w:marTop w:val="0"/>
      <w:marBottom w:val="0"/>
      <w:divBdr>
        <w:top w:val="none" w:sz="0" w:space="0" w:color="auto"/>
        <w:left w:val="none" w:sz="0" w:space="0" w:color="auto"/>
        <w:bottom w:val="none" w:sz="0" w:space="0" w:color="auto"/>
        <w:right w:val="none" w:sz="0" w:space="0" w:color="auto"/>
      </w:divBdr>
    </w:div>
    <w:div w:id="1162043338">
      <w:bodyDiv w:val="1"/>
      <w:marLeft w:val="0"/>
      <w:marRight w:val="0"/>
      <w:marTop w:val="0"/>
      <w:marBottom w:val="0"/>
      <w:divBdr>
        <w:top w:val="none" w:sz="0" w:space="0" w:color="auto"/>
        <w:left w:val="none" w:sz="0" w:space="0" w:color="auto"/>
        <w:bottom w:val="none" w:sz="0" w:space="0" w:color="auto"/>
        <w:right w:val="none" w:sz="0" w:space="0" w:color="auto"/>
      </w:divBdr>
    </w:div>
    <w:div w:id="1196427697">
      <w:bodyDiv w:val="1"/>
      <w:marLeft w:val="0"/>
      <w:marRight w:val="0"/>
      <w:marTop w:val="0"/>
      <w:marBottom w:val="0"/>
      <w:divBdr>
        <w:top w:val="none" w:sz="0" w:space="0" w:color="auto"/>
        <w:left w:val="none" w:sz="0" w:space="0" w:color="auto"/>
        <w:bottom w:val="none" w:sz="0" w:space="0" w:color="auto"/>
        <w:right w:val="none" w:sz="0" w:space="0" w:color="auto"/>
      </w:divBdr>
    </w:div>
    <w:div w:id="1225792615">
      <w:bodyDiv w:val="1"/>
      <w:marLeft w:val="0"/>
      <w:marRight w:val="0"/>
      <w:marTop w:val="0"/>
      <w:marBottom w:val="0"/>
      <w:divBdr>
        <w:top w:val="none" w:sz="0" w:space="0" w:color="auto"/>
        <w:left w:val="none" w:sz="0" w:space="0" w:color="auto"/>
        <w:bottom w:val="none" w:sz="0" w:space="0" w:color="auto"/>
        <w:right w:val="none" w:sz="0" w:space="0" w:color="auto"/>
      </w:divBdr>
    </w:div>
    <w:div w:id="1278827306">
      <w:bodyDiv w:val="1"/>
      <w:marLeft w:val="0"/>
      <w:marRight w:val="0"/>
      <w:marTop w:val="0"/>
      <w:marBottom w:val="0"/>
      <w:divBdr>
        <w:top w:val="none" w:sz="0" w:space="0" w:color="auto"/>
        <w:left w:val="none" w:sz="0" w:space="0" w:color="auto"/>
        <w:bottom w:val="none" w:sz="0" w:space="0" w:color="auto"/>
        <w:right w:val="none" w:sz="0" w:space="0" w:color="auto"/>
      </w:divBdr>
    </w:div>
    <w:div w:id="1339623434">
      <w:bodyDiv w:val="1"/>
      <w:marLeft w:val="0"/>
      <w:marRight w:val="0"/>
      <w:marTop w:val="0"/>
      <w:marBottom w:val="0"/>
      <w:divBdr>
        <w:top w:val="none" w:sz="0" w:space="0" w:color="auto"/>
        <w:left w:val="none" w:sz="0" w:space="0" w:color="auto"/>
        <w:bottom w:val="none" w:sz="0" w:space="0" w:color="auto"/>
        <w:right w:val="none" w:sz="0" w:space="0" w:color="auto"/>
      </w:divBdr>
    </w:div>
    <w:div w:id="1342702607">
      <w:bodyDiv w:val="1"/>
      <w:marLeft w:val="0"/>
      <w:marRight w:val="0"/>
      <w:marTop w:val="0"/>
      <w:marBottom w:val="0"/>
      <w:divBdr>
        <w:top w:val="none" w:sz="0" w:space="0" w:color="auto"/>
        <w:left w:val="none" w:sz="0" w:space="0" w:color="auto"/>
        <w:bottom w:val="none" w:sz="0" w:space="0" w:color="auto"/>
        <w:right w:val="none" w:sz="0" w:space="0" w:color="auto"/>
      </w:divBdr>
    </w:div>
    <w:div w:id="1349671667">
      <w:bodyDiv w:val="1"/>
      <w:marLeft w:val="0"/>
      <w:marRight w:val="0"/>
      <w:marTop w:val="0"/>
      <w:marBottom w:val="0"/>
      <w:divBdr>
        <w:top w:val="none" w:sz="0" w:space="0" w:color="auto"/>
        <w:left w:val="none" w:sz="0" w:space="0" w:color="auto"/>
        <w:bottom w:val="none" w:sz="0" w:space="0" w:color="auto"/>
        <w:right w:val="none" w:sz="0" w:space="0" w:color="auto"/>
      </w:divBdr>
    </w:div>
    <w:div w:id="1427117648">
      <w:bodyDiv w:val="1"/>
      <w:marLeft w:val="0"/>
      <w:marRight w:val="0"/>
      <w:marTop w:val="0"/>
      <w:marBottom w:val="0"/>
      <w:divBdr>
        <w:top w:val="none" w:sz="0" w:space="0" w:color="auto"/>
        <w:left w:val="none" w:sz="0" w:space="0" w:color="auto"/>
        <w:bottom w:val="none" w:sz="0" w:space="0" w:color="auto"/>
        <w:right w:val="none" w:sz="0" w:space="0" w:color="auto"/>
      </w:divBdr>
    </w:div>
    <w:div w:id="1432044212">
      <w:bodyDiv w:val="1"/>
      <w:marLeft w:val="0"/>
      <w:marRight w:val="0"/>
      <w:marTop w:val="0"/>
      <w:marBottom w:val="0"/>
      <w:divBdr>
        <w:top w:val="none" w:sz="0" w:space="0" w:color="auto"/>
        <w:left w:val="none" w:sz="0" w:space="0" w:color="auto"/>
        <w:bottom w:val="none" w:sz="0" w:space="0" w:color="auto"/>
        <w:right w:val="none" w:sz="0" w:space="0" w:color="auto"/>
      </w:divBdr>
    </w:div>
    <w:div w:id="1439789198">
      <w:bodyDiv w:val="1"/>
      <w:marLeft w:val="0"/>
      <w:marRight w:val="0"/>
      <w:marTop w:val="0"/>
      <w:marBottom w:val="0"/>
      <w:divBdr>
        <w:top w:val="none" w:sz="0" w:space="0" w:color="auto"/>
        <w:left w:val="none" w:sz="0" w:space="0" w:color="auto"/>
        <w:bottom w:val="none" w:sz="0" w:space="0" w:color="auto"/>
        <w:right w:val="none" w:sz="0" w:space="0" w:color="auto"/>
      </w:divBdr>
    </w:div>
    <w:div w:id="1476218809">
      <w:bodyDiv w:val="1"/>
      <w:marLeft w:val="0"/>
      <w:marRight w:val="0"/>
      <w:marTop w:val="0"/>
      <w:marBottom w:val="0"/>
      <w:divBdr>
        <w:top w:val="none" w:sz="0" w:space="0" w:color="auto"/>
        <w:left w:val="none" w:sz="0" w:space="0" w:color="auto"/>
        <w:bottom w:val="none" w:sz="0" w:space="0" w:color="auto"/>
        <w:right w:val="none" w:sz="0" w:space="0" w:color="auto"/>
      </w:divBdr>
    </w:div>
    <w:div w:id="1515144039">
      <w:bodyDiv w:val="1"/>
      <w:marLeft w:val="0"/>
      <w:marRight w:val="0"/>
      <w:marTop w:val="0"/>
      <w:marBottom w:val="0"/>
      <w:divBdr>
        <w:top w:val="none" w:sz="0" w:space="0" w:color="auto"/>
        <w:left w:val="none" w:sz="0" w:space="0" w:color="auto"/>
        <w:bottom w:val="none" w:sz="0" w:space="0" w:color="auto"/>
        <w:right w:val="none" w:sz="0" w:space="0" w:color="auto"/>
      </w:divBdr>
    </w:div>
    <w:div w:id="1578713760">
      <w:bodyDiv w:val="1"/>
      <w:marLeft w:val="0"/>
      <w:marRight w:val="0"/>
      <w:marTop w:val="0"/>
      <w:marBottom w:val="0"/>
      <w:divBdr>
        <w:top w:val="none" w:sz="0" w:space="0" w:color="auto"/>
        <w:left w:val="none" w:sz="0" w:space="0" w:color="auto"/>
        <w:bottom w:val="none" w:sz="0" w:space="0" w:color="auto"/>
        <w:right w:val="none" w:sz="0" w:space="0" w:color="auto"/>
      </w:divBdr>
    </w:div>
    <w:div w:id="1622104410">
      <w:bodyDiv w:val="1"/>
      <w:marLeft w:val="0"/>
      <w:marRight w:val="0"/>
      <w:marTop w:val="0"/>
      <w:marBottom w:val="0"/>
      <w:divBdr>
        <w:top w:val="none" w:sz="0" w:space="0" w:color="auto"/>
        <w:left w:val="none" w:sz="0" w:space="0" w:color="auto"/>
        <w:bottom w:val="none" w:sz="0" w:space="0" w:color="auto"/>
        <w:right w:val="none" w:sz="0" w:space="0" w:color="auto"/>
      </w:divBdr>
    </w:div>
    <w:div w:id="1644194112">
      <w:bodyDiv w:val="1"/>
      <w:marLeft w:val="0"/>
      <w:marRight w:val="0"/>
      <w:marTop w:val="0"/>
      <w:marBottom w:val="0"/>
      <w:divBdr>
        <w:top w:val="none" w:sz="0" w:space="0" w:color="auto"/>
        <w:left w:val="none" w:sz="0" w:space="0" w:color="auto"/>
        <w:bottom w:val="none" w:sz="0" w:space="0" w:color="auto"/>
        <w:right w:val="none" w:sz="0" w:space="0" w:color="auto"/>
      </w:divBdr>
    </w:div>
    <w:div w:id="1645694815">
      <w:bodyDiv w:val="1"/>
      <w:marLeft w:val="0"/>
      <w:marRight w:val="0"/>
      <w:marTop w:val="0"/>
      <w:marBottom w:val="0"/>
      <w:divBdr>
        <w:top w:val="none" w:sz="0" w:space="0" w:color="auto"/>
        <w:left w:val="none" w:sz="0" w:space="0" w:color="auto"/>
        <w:bottom w:val="none" w:sz="0" w:space="0" w:color="auto"/>
        <w:right w:val="none" w:sz="0" w:space="0" w:color="auto"/>
      </w:divBdr>
    </w:div>
    <w:div w:id="1691251151">
      <w:bodyDiv w:val="1"/>
      <w:marLeft w:val="0"/>
      <w:marRight w:val="0"/>
      <w:marTop w:val="0"/>
      <w:marBottom w:val="0"/>
      <w:divBdr>
        <w:top w:val="none" w:sz="0" w:space="0" w:color="auto"/>
        <w:left w:val="none" w:sz="0" w:space="0" w:color="auto"/>
        <w:bottom w:val="none" w:sz="0" w:space="0" w:color="auto"/>
        <w:right w:val="none" w:sz="0" w:space="0" w:color="auto"/>
      </w:divBdr>
    </w:div>
    <w:div w:id="1697580578">
      <w:bodyDiv w:val="1"/>
      <w:marLeft w:val="0"/>
      <w:marRight w:val="0"/>
      <w:marTop w:val="0"/>
      <w:marBottom w:val="0"/>
      <w:divBdr>
        <w:top w:val="none" w:sz="0" w:space="0" w:color="auto"/>
        <w:left w:val="none" w:sz="0" w:space="0" w:color="auto"/>
        <w:bottom w:val="none" w:sz="0" w:space="0" w:color="auto"/>
        <w:right w:val="none" w:sz="0" w:space="0" w:color="auto"/>
      </w:divBdr>
    </w:div>
    <w:div w:id="1704136975">
      <w:bodyDiv w:val="1"/>
      <w:marLeft w:val="0"/>
      <w:marRight w:val="0"/>
      <w:marTop w:val="0"/>
      <w:marBottom w:val="0"/>
      <w:divBdr>
        <w:top w:val="none" w:sz="0" w:space="0" w:color="auto"/>
        <w:left w:val="none" w:sz="0" w:space="0" w:color="auto"/>
        <w:bottom w:val="none" w:sz="0" w:space="0" w:color="auto"/>
        <w:right w:val="none" w:sz="0" w:space="0" w:color="auto"/>
      </w:divBdr>
    </w:div>
    <w:div w:id="1878422425">
      <w:bodyDiv w:val="1"/>
      <w:marLeft w:val="0"/>
      <w:marRight w:val="0"/>
      <w:marTop w:val="0"/>
      <w:marBottom w:val="0"/>
      <w:divBdr>
        <w:top w:val="none" w:sz="0" w:space="0" w:color="auto"/>
        <w:left w:val="none" w:sz="0" w:space="0" w:color="auto"/>
        <w:bottom w:val="none" w:sz="0" w:space="0" w:color="auto"/>
        <w:right w:val="none" w:sz="0" w:space="0" w:color="auto"/>
      </w:divBdr>
    </w:div>
    <w:div w:id="1908761695">
      <w:bodyDiv w:val="1"/>
      <w:marLeft w:val="0"/>
      <w:marRight w:val="0"/>
      <w:marTop w:val="0"/>
      <w:marBottom w:val="0"/>
      <w:divBdr>
        <w:top w:val="none" w:sz="0" w:space="0" w:color="auto"/>
        <w:left w:val="none" w:sz="0" w:space="0" w:color="auto"/>
        <w:bottom w:val="none" w:sz="0" w:space="0" w:color="auto"/>
        <w:right w:val="none" w:sz="0" w:space="0" w:color="auto"/>
      </w:divBdr>
    </w:div>
    <w:div w:id="1925718751">
      <w:bodyDiv w:val="1"/>
      <w:marLeft w:val="0"/>
      <w:marRight w:val="0"/>
      <w:marTop w:val="0"/>
      <w:marBottom w:val="0"/>
      <w:divBdr>
        <w:top w:val="none" w:sz="0" w:space="0" w:color="auto"/>
        <w:left w:val="none" w:sz="0" w:space="0" w:color="auto"/>
        <w:bottom w:val="none" w:sz="0" w:space="0" w:color="auto"/>
        <w:right w:val="none" w:sz="0" w:space="0" w:color="auto"/>
      </w:divBdr>
    </w:div>
    <w:div w:id="1962419752">
      <w:bodyDiv w:val="1"/>
      <w:marLeft w:val="0"/>
      <w:marRight w:val="0"/>
      <w:marTop w:val="0"/>
      <w:marBottom w:val="0"/>
      <w:divBdr>
        <w:top w:val="none" w:sz="0" w:space="0" w:color="auto"/>
        <w:left w:val="none" w:sz="0" w:space="0" w:color="auto"/>
        <w:bottom w:val="none" w:sz="0" w:space="0" w:color="auto"/>
        <w:right w:val="none" w:sz="0" w:space="0" w:color="auto"/>
      </w:divBdr>
    </w:div>
    <w:div w:id="2045934972">
      <w:bodyDiv w:val="1"/>
      <w:marLeft w:val="0"/>
      <w:marRight w:val="0"/>
      <w:marTop w:val="0"/>
      <w:marBottom w:val="0"/>
      <w:divBdr>
        <w:top w:val="none" w:sz="0" w:space="0" w:color="auto"/>
        <w:left w:val="none" w:sz="0" w:space="0" w:color="auto"/>
        <w:bottom w:val="none" w:sz="0" w:space="0" w:color="auto"/>
        <w:right w:val="none" w:sz="0" w:space="0" w:color="auto"/>
      </w:divBdr>
    </w:div>
    <w:div w:id="2073306985">
      <w:bodyDiv w:val="1"/>
      <w:marLeft w:val="0"/>
      <w:marRight w:val="0"/>
      <w:marTop w:val="0"/>
      <w:marBottom w:val="0"/>
      <w:divBdr>
        <w:top w:val="none" w:sz="0" w:space="0" w:color="auto"/>
        <w:left w:val="none" w:sz="0" w:space="0" w:color="auto"/>
        <w:bottom w:val="none" w:sz="0" w:space="0" w:color="auto"/>
        <w:right w:val="none" w:sz="0" w:space="0" w:color="auto"/>
      </w:divBdr>
    </w:div>
    <w:div w:id="2074887911">
      <w:bodyDiv w:val="1"/>
      <w:marLeft w:val="0"/>
      <w:marRight w:val="0"/>
      <w:marTop w:val="0"/>
      <w:marBottom w:val="0"/>
      <w:divBdr>
        <w:top w:val="none" w:sz="0" w:space="0" w:color="auto"/>
        <w:left w:val="none" w:sz="0" w:space="0" w:color="auto"/>
        <w:bottom w:val="none" w:sz="0" w:space="0" w:color="auto"/>
        <w:right w:val="none" w:sz="0" w:space="0" w:color="auto"/>
      </w:divBdr>
    </w:div>
    <w:div w:id="2103528168">
      <w:bodyDiv w:val="1"/>
      <w:marLeft w:val="0"/>
      <w:marRight w:val="0"/>
      <w:marTop w:val="0"/>
      <w:marBottom w:val="0"/>
      <w:divBdr>
        <w:top w:val="none" w:sz="0" w:space="0" w:color="auto"/>
        <w:left w:val="none" w:sz="0" w:space="0" w:color="auto"/>
        <w:bottom w:val="none" w:sz="0" w:space="0" w:color="auto"/>
        <w:right w:val="none" w:sz="0" w:space="0" w:color="auto"/>
      </w:divBdr>
    </w:div>
    <w:div w:id="2117754123">
      <w:bodyDiv w:val="1"/>
      <w:marLeft w:val="0"/>
      <w:marRight w:val="0"/>
      <w:marTop w:val="0"/>
      <w:marBottom w:val="0"/>
      <w:divBdr>
        <w:top w:val="none" w:sz="0" w:space="0" w:color="auto"/>
        <w:left w:val="none" w:sz="0" w:space="0" w:color="auto"/>
        <w:bottom w:val="none" w:sz="0" w:space="0" w:color="auto"/>
        <w:right w:val="none" w:sz="0" w:space="0" w:color="auto"/>
      </w:divBdr>
    </w:div>
    <w:div w:id="212900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96</TotalTime>
  <Pages>37</Pages>
  <Words>12990</Words>
  <Characters>82118</Characters>
  <Application>Microsoft Office Word</Application>
  <DocSecurity>0</DocSecurity>
  <Lines>684</Lines>
  <Paragraphs>189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2026021502 mt</dc:description>
  <cp:lastModifiedBy>Hanne Thy Iversen</cp:lastModifiedBy>
  <cp:revision>9</cp:revision>
  <cp:lastPrinted>2012-08-22T08:53:00Z</cp:lastPrinted>
  <dcterms:created xsi:type="dcterms:W3CDTF">2026-09-04T09:48:00Z</dcterms:created>
  <dcterms:modified xsi:type="dcterms:W3CDTF">2026-09-09T09:24:00Z</dcterms:modified>
</cp:coreProperties>
</file>