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EA01" w14:textId="77777777" w:rsidR="00FB2599" w:rsidRPr="00DE1EB6" w:rsidRDefault="00FB2599" w:rsidP="00FB2599">
      <w:pPr>
        <w:rPr>
          <w:sz w:val="24"/>
          <w:szCs w:val="24"/>
        </w:rPr>
      </w:pPr>
      <w:r>
        <w:rPr>
          <w:noProof/>
          <w:sz w:val="24"/>
          <w:szCs w:val="24"/>
          <w:lang w:eastAsia="da-DK"/>
        </w:rPr>
        <w:drawing>
          <wp:inline distT="0" distB="0" distL="0" distR="0" wp14:anchorId="305926A3" wp14:editId="672C0D09">
            <wp:extent cx="2465832" cy="688848"/>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ST-logo (EN) - mind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5832" cy="688848"/>
                    </a:xfrm>
                    <a:prstGeom prst="rect">
                      <a:avLst/>
                    </a:prstGeom>
                  </pic:spPr>
                </pic:pic>
              </a:graphicData>
            </a:graphic>
          </wp:inline>
        </w:drawing>
      </w:r>
    </w:p>
    <w:p w14:paraId="6058ACBA" w14:textId="3A99210B" w:rsidR="00D02670" w:rsidRPr="00A30588" w:rsidRDefault="00D02670" w:rsidP="00D02670">
      <w:pPr>
        <w:pStyle w:val="Titel"/>
        <w:tabs>
          <w:tab w:val="left" w:pos="8222"/>
        </w:tabs>
        <w:jc w:val="left"/>
        <w:rPr>
          <w:b w:val="0"/>
          <w:szCs w:val="24"/>
        </w:rPr>
      </w:pPr>
    </w:p>
    <w:p w14:paraId="0E5A8838" w14:textId="77777777" w:rsidR="00F22CDD" w:rsidRDefault="00F22CDD" w:rsidP="001F751F">
      <w:pPr>
        <w:pStyle w:val="Titel"/>
        <w:tabs>
          <w:tab w:val="left" w:pos="8222"/>
        </w:tabs>
        <w:jc w:val="right"/>
        <w:rPr>
          <w:szCs w:val="24"/>
        </w:rPr>
      </w:pPr>
    </w:p>
    <w:p w14:paraId="79F02047" w14:textId="0AE791B9" w:rsidR="00FB2599" w:rsidRPr="00326451" w:rsidRDefault="0095009A" w:rsidP="001F751F">
      <w:pPr>
        <w:pStyle w:val="Titel"/>
        <w:tabs>
          <w:tab w:val="left" w:pos="8222"/>
        </w:tabs>
        <w:jc w:val="right"/>
        <w:rPr>
          <w:szCs w:val="24"/>
        </w:rPr>
      </w:pPr>
      <w:r>
        <w:rPr>
          <w:szCs w:val="24"/>
        </w:rPr>
        <w:t>8. maj 2026</w:t>
      </w:r>
    </w:p>
    <w:p w14:paraId="5502065E" w14:textId="77777777" w:rsidR="001F751F" w:rsidRPr="00DE1EB6" w:rsidRDefault="001F751F" w:rsidP="001F751F">
      <w:pPr>
        <w:pStyle w:val="Titel"/>
        <w:tabs>
          <w:tab w:val="left" w:pos="8222"/>
        </w:tabs>
        <w:jc w:val="right"/>
        <w:rPr>
          <w:b w:val="0"/>
          <w:szCs w:val="24"/>
        </w:rPr>
      </w:pPr>
    </w:p>
    <w:p w14:paraId="0C1331A4" w14:textId="20DBCAD6" w:rsidR="00FB2599" w:rsidRPr="00DE1EB6" w:rsidRDefault="004F6258" w:rsidP="00FB2599">
      <w:pPr>
        <w:pStyle w:val="Titel"/>
        <w:jc w:val="left"/>
        <w:rPr>
          <w:b w:val="0"/>
          <w:szCs w:val="24"/>
        </w:rPr>
      </w:pPr>
      <w:r>
        <w:rPr>
          <w:b w:val="0"/>
          <w:szCs w:val="24"/>
        </w:rPr>
        <w:t xml:space="preserve"> </w:t>
      </w:r>
    </w:p>
    <w:p w14:paraId="57641F24" w14:textId="77777777" w:rsidR="00FB2599" w:rsidRPr="00DE1EB6" w:rsidRDefault="00FB2599" w:rsidP="00FB2599">
      <w:pPr>
        <w:jc w:val="center"/>
        <w:rPr>
          <w:b/>
          <w:sz w:val="24"/>
          <w:szCs w:val="24"/>
        </w:rPr>
      </w:pPr>
      <w:r w:rsidRPr="00DE1EB6">
        <w:rPr>
          <w:b/>
          <w:sz w:val="24"/>
          <w:szCs w:val="24"/>
        </w:rPr>
        <w:t>PRODUKTRESUMÉ</w:t>
      </w:r>
    </w:p>
    <w:p w14:paraId="370B9B9E" w14:textId="77777777" w:rsidR="00FB2599" w:rsidRPr="00DE1EB6" w:rsidRDefault="00FB2599" w:rsidP="00FB2599">
      <w:pPr>
        <w:jc w:val="center"/>
        <w:rPr>
          <w:b/>
          <w:sz w:val="24"/>
          <w:szCs w:val="24"/>
        </w:rPr>
      </w:pPr>
    </w:p>
    <w:p w14:paraId="535DD9AF" w14:textId="77777777" w:rsidR="00FB2599" w:rsidRPr="00DE1EB6" w:rsidRDefault="00FB2599" w:rsidP="00FB2599">
      <w:pPr>
        <w:jc w:val="center"/>
        <w:rPr>
          <w:b/>
          <w:sz w:val="24"/>
          <w:szCs w:val="24"/>
        </w:rPr>
      </w:pPr>
      <w:r w:rsidRPr="00DE1EB6">
        <w:rPr>
          <w:b/>
          <w:sz w:val="24"/>
          <w:szCs w:val="24"/>
        </w:rPr>
        <w:t>for</w:t>
      </w:r>
    </w:p>
    <w:p w14:paraId="5274EDE2" w14:textId="77777777" w:rsidR="00FB2599" w:rsidRPr="00DE1EB6" w:rsidRDefault="00FB2599" w:rsidP="00FB2599">
      <w:pPr>
        <w:jc w:val="center"/>
        <w:rPr>
          <w:b/>
          <w:sz w:val="24"/>
          <w:szCs w:val="24"/>
        </w:rPr>
      </w:pPr>
    </w:p>
    <w:p w14:paraId="6AD6D2BD" w14:textId="6323AB3C" w:rsidR="00FB2599" w:rsidRPr="00DE1EB6" w:rsidRDefault="00FB2599" w:rsidP="00FB2599">
      <w:pPr>
        <w:jc w:val="center"/>
        <w:rPr>
          <w:b/>
          <w:sz w:val="24"/>
          <w:szCs w:val="24"/>
        </w:rPr>
      </w:pPr>
      <w:proofErr w:type="spellStart"/>
      <w:r w:rsidRPr="00DE1EB6">
        <w:rPr>
          <w:b/>
          <w:sz w:val="24"/>
          <w:szCs w:val="24"/>
        </w:rPr>
        <w:t>Lenzetto</w:t>
      </w:r>
      <w:proofErr w:type="spellEnd"/>
      <w:r w:rsidRPr="00DE1EB6">
        <w:rPr>
          <w:b/>
          <w:sz w:val="24"/>
          <w:szCs w:val="24"/>
        </w:rPr>
        <w:t xml:space="preserve">, </w:t>
      </w:r>
      <w:proofErr w:type="spellStart"/>
      <w:r w:rsidRPr="00DE1EB6">
        <w:rPr>
          <w:b/>
          <w:sz w:val="24"/>
          <w:szCs w:val="24"/>
        </w:rPr>
        <w:t>kutanspray</w:t>
      </w:r>
      <w:proofErr w:type="spellEnd"/>
      <w:r w:rsidRPr="00DE1EB6">
        <w:rPr>
          <w:b/>
          <w:sz w:val="24"/>
          <w:szCs w:val="24"/>
        </w:rPr>
        <w:t>, opløsning</w:t>
      </w:r>
      <w:r w:rsidR="009F1890">
        <w:rPr>
          <w:b/>
          <w:sz w:val="24"/>
          <w:szCs w:val="24"/>
        </w:rPr>
        <w:t xml:space="preserve"> (</w:t>
      </w:r>
      <w:r w:rsidR="009F1890" w:rsidRPr="009F1890">
        <w:rPr>
          <w:b/>
          <w:sz w:val="24"/>
          <w:szCs w:val="24"/>
        </w:rPr>
        <w:t>2care4</w:t>
      </w:r>
      <w:r w:rsidR="009F1890">
        <w:rPr>
          <w:b/>
          <w:sz w:val="24"/>
          <w:szCs w:val="24"/>
        </w:rPr>
        <w:t>)</w:t>
      </w:r>
    </w:p>
    <w:p w14:paraId="4E5F7C1E" w14:textId="77777777" w:rsidR="00FB2599" w:rsidRPr="00DE1EB6" w:rsidRDefault="00FB2599" w:rsidP="00FB2599">
      <w:pPr>
        <w:jc w:val="both"/>
        <w:rPr>
          <w:sz w:val="24"/>
          <w:szCs w:val="24"/>
        </w:rPr>
      </w:pPr>
    </w:p>
    <w:p w14:paraId="4029749F" w14:textId="77777777" w:rsidR="00FB2599" w:rsidRPr="00DE1EB6" w:rsidRDefault="00FB2599" w:rsidP="00FB2599">
      <w:pPr>
        <w:ind w:left="851" w:hanging="851"/>
        <w:jc w:val="both"/>
        <w:rPr>
          <w:sz w:val="24"/>
          <w:szCs w:val="24"/>
        </w:rPr>
      </w:pPr>
    </w:p>
    <w:p w14:paraId="116BDCEB" w14:textId="77777777" w:rsidR="00FB2599" w:rsidRPr="00DE1EB6" w:rsidRDefault="00FB2599" w:rsidP="00FB2599">
      <w:pPr>
        <w:ind w:left="851" w:hanging="851"/>
        <w:rPr>
          <w:b/>
          <w:sz w:val="24"/>
          <w:szCs w:val="24"/>
        </w:rPr>
      </w:pPr>
      <w:r w:rsidRPr="00DE1EB6">
        <w:rPr>
          <w:b/>
          <w:sz w:val="24"/>
          <w:szCs w:val="24"/>
        </w:rPr>
        <w:t>0.</w:t>
      </w:r>
      <w:r w:rsidRPr="00DE1EB6">
        <w:rPr>
          <w:b/>
          <w:sz w:val="24"/>
          <w:szCs w:val="24"/>
        </w:rPr>
        <w:tab/>
        <w:t>D.SP.NR.</w:t>
      </w:r>
    </w:p>
    <w:p w14:paraId="7206DF16" w14:textId="77777777" w:rsidR="00FB2599" w:rsidRPr="00DE1EB6" w:rsidRDefault="00FB2599" w:rsidP="00FB2599">
      <w:pPr>
        <w:ind w:left="851" w:hanging="851"/>
        <w:rPr>
          <w:sz w:val="24"/>
          <w:szCs w:val="24"/>
        </w:rPr>
      </w:pPr>
      <w:r w:rsidRPr="00DE1EB6">
        <w:rPr>
          <w:sz w:val="24"/>
          <w:szCs w:val="24"/>
        </w:rPr>
        <w:tab/>
        <w:t>29051</w:t>
      </w:r>
    </w:p>
    <w:p w14:paraId="0CA94648" w14:textId="77777777" w:rsidR="00FB2599" w:rsidRPr="00DE1EB6" w:rsidRDefault="00FB2599" w:rsidP="00FB2599">
      <w:pPr>
        <w:ind w:left="851" w:hanging="851"/>
        <w:rPr>
          <w:sz w:val="24"/>
          <w:szCs w:val="24"/>
        </w:rPr>
      </w:pPr>
    </w:p>
    <w:p w14:paraId="54F9F23A" w14:textId="77777777" w:rsidR="00FB2599" w:rsidRPr="00DE1EB6" w:rsidRDefault="00FB2599" w:rsidP="00FB2599">
      <w:pPr>
        <w:ind w:left="851" w:hanging="851"/>
        <w:rPr>
          <w:b/>
          <w:sz w:val="24"/>
          <w:szCs w:val="24"/>
        </w:rPr>
      </w:pPr>
      <w:r w:rsidRPr="00DE1EB6">
        <w:rPr>
          <w:b/>
          <w:sz w:val="24"/>
          <w:szCs w:val="24"/>
        </w:rPr>
        <w:t>1.</w:t>
      </w:r>
      <w:r w:rsidRPr="00DE1EB6">
        <w:rPr>
          <w:b/>
          <w:sz w:val="24"/>
          <w:szCs w:val="24"/>
        </w:rPr>
        <w:tab/>
        <w:t>LÆGEMIDLETS NAVN</w:t>
      </w:r>
    </w:p>
    <w:p w14:paraId="13CE6C25" w14:textId="77777777" w:rsidR="00FB2599" w:rsidRPr="00DE1EB6" w:rsidRDefault="00FB2599" w:rsidP="00FB2599">
      <w:pPr>
        <w:ind w:left="851" w:hanging="851"/>
        <w:rPr>
          <w:sz w:val="24"/>
          <w:szCs w:val="24"/>
        </w:rPr>
      </w:pPr>
      <w:r w:rsidRPr="00DE1EB6">
        <w:rPr>
          <w:sz w:val="24"/>
          <w:szCs w:val="24"/>
        </w:rPr>
        <w:tab/>
      </w:r>
      <w:proofErr w:type="spellStart"/>
      <w:r w:rsidRPr="00DE1EB6">
        <w:rPr>
          <w:sz w:val="24"/>
          <w:szCs w:val="24"/>
        </w:rPr>
        <w:t>Lenzetto</w:t>
      </w:r>
      <w:proofErr w:type="spellEnd"/>
    </w:p>
    <w:p w14:paraId="71178F72" w14:textId="77777777" w:rsidR="00FB2599" w:rsidRPr="00DE1EB6" w:rsidRDefault="00FB2599" w:rsidP="00FB2599">
      <w:pPr>
        <w:ind w:left="851" w:hanging="851"/>
        <w:rPr>
          <w:sz w:val="24"/>
          <w:szCs w:val="24"/>
        </w:rPr>
      </w:pPr>
      <w:r w:rsidRPr="00DE1EB6">
        <w:rPr>
          <w:sz w:val="24"/>
          <w:szCs w:val="24"/>
        </w:rPr>
        <w:tab/>
      </w:r>
    </w:p>
    <w:p w14:paraId="2FE6F79C" w14:textId="77777777" w:rsidR="00FB2599" w:rsidRPr="00DE1EB6" w:rsidRDefault="00FB2599" w:rsidP="00FB2599">
      <w:pPr>
        <w:ind w:left="851" w:hanging="851"/>
        <w:rPr>
          <w:b/>
          <w:sz w:val="24"/>
          <w:szCs w:val="24"/>
        </w:rPr>
      </w:pPr>
      <w:r w:rsidRPr="00DE1EB6">
        <w:rPr>
          <w:b/>
          <w:sz w:val="24"/>
          <w:szCs w:val="24"/>
        </w:rPr>
        <w:t>2.</w:t>
      </w:r>
      <w:r w:rsidRPr="00DE1EB6">
        <w:rPr>
          <w:b/>
          <w:sz w:val="24"/>
          <w:szCs w:val="24"/>
        </w:rPr>
        <w:tab/>
        <w:t>KVALITATIV OG KVANTITATIV SAMMENSÆTNING</w:t>
      </w:r>
    </w:p>
    <w:p w14:paraId="4AB5E46D" w14:textId="77777777" w:rsidR="00FB2599" w:rsidRPr="003109E7" w:rsidRDefault="00FB2599" w:rsidP="00FB2599">
      <w:pPr>
        <w:ind w:left="851"/>
        <w:rPr>
          <w:sz w:val="24"/>
          <w:szCs w:val="24"/>
        </w:rPr>
      </w:pPr>
      <w:r w:rsidRPr="003109E7">
        <w:rPr>
          <w:sz w:val="24"/>
          <w:szCs w:val="24"/>
        </w:rPr>
        <w:t xml:space="preserve">Hvert spray afgiver 90 mikroliter </w:t>
      </w:r>
      <w:proofErr w:type="spellStart"/>
      <w:r w:rsidRPr="003109E7">
        <w:rPr>
          <w:sz w:val="24"/>
          <w:szCs w:val="24"/>
        </w:rPr>
        <w:t>kutanspray</w:t>
      </w:r>
      <w:proofErr w:type="spellEnd"/>
      <w:r w:rsidRPr="003109E7">
        <w:rPr>
          <w:sz w:val="24"/>
          <w:szCs w:val="24"/>
        </w:rPr>
        <w:t xml:space="preserve">, opløsning, som indeholder 1,53 mg </w:t>
      </w:r>
      <w:proofErr w:type="spellStart"/>
      <w:r w:rsidRPr="003109E7">
        <w:rPr>
          <w:sz w:val="24"/>
          <w:szCs w:val="24"/>
        </w:rPr>
        <w:t>estradiol</w:t>
      </w:r>
      <w:proofErr w:type="spellEnd"/>
      <w:r w:rsidRPr="003109E7">
        <w:rPr>
          <w:sz w:val="24"/>
          <w:szCs w:val="24"/>
        </w:rPr>
        <w:t xml:space="preserve"> (svarende til 1,58 mg </w:t>
      </w:r>
      <w:proofErr w:type="spellStart"/>
      <w:r w:rsidRPr="003109E7">
        <w:rPr>
          <w:sz w:val="24"/>
          <w:szCs w:val="24"/>
        </w:rPr>
        <w:t>estradiolhemihydrat</w:t>
      </w:r>
      <w:proofErr w:type="spellEnd"/>
      <w:r w:rsidRPr="003109E7">
        <w:rPr>
          <w:sz w:val="24"/>
          <w:szCs w:val="24"/>
        </w:rPr>
        <w:t>).</w:t>
      </w:r>
    </w:p>
    <w:p w14:paraId="3F0911C0" w14:textId="048F55E4" w:rsidR="00FB2599" w:rsidRDefault="00FB2599" w:rsidP="00FB2599">
      <w:pPr>
        <w:ind w:left="851"/>
        <w:rPr>
          <w:sz w:val="24"/>
          <w:szCs w:val="24"/>
        </w:rPr>
      </w:pPr>
    </w:p>
    <w:p w14:paraId="1177DD09" w14:textId="77777777" w:rsidR="00F2022F" w:rsidRDefault="00F2022F" w:rsidP="00F2022F">
      <w:pPr>
        <w:ind w:left="851"/>
        <w:rPr>
          <w:sz w:val="24"/>
          <w:szCs w:val="24"/>
        </w:rPr>
      </w:pPr>
      <w:r>
        <w:rPr>
          <w:sz w:val="24"/>
          <w:szCs w:val="24"/>
        </w:rPr>
        <w:t xml:space="preserve">Hjælpestof, som behandleren skal være opmærksom på: Hvert spray indeholder 65,47 mg </w:t>
      </w:r>
      <w:proofErr w:type="spellStart"/>
      <w:r>
        <w:rPr>
          <w:sz w:val="24"/>
          <w:szCs w:val="24"/>
        </w:rPr>
        <w:t>ethanol</w:t>
      </w:r>
      <w:proofErr w:type="spellEnd"/>
      <w:r>
        <w:rPr>
          <w:sz w:val="24"/>
          <w:szCs w:val="24"/>
        </w:rPr>
        <w:t>.</w:t>
      </w:r>
    </w:p>
    <w:p w14:paraId="09DECCF2" w14:textId="77777777" w:rsidR="00F2022F" w:rsidRDefault="00F2022F" w:rsidP="00FB2599">
      <w:pPr>
        <w:ind w:left="851"/>
        <w:rPr>
          <w:sz w:val="24"/>
          <w:szCs w:val="24"/>
        </w:rPr>
      </w:pPr>
    </w:p>
    <w:p w14:paraId="59FAB8A8" w14:textId="77777777" w:rsidR="00FB2599" w:rsidRPr="003109E7" w:rsidRDefault="00FB2599" w:rsidP="00FB2599">
      <w:pPr>
        <w:ind w:left="851"/>
        <w:rPr>
          <w:sz w:val="24"/>
          <w:szCs w:val="24"/>
        </w:rPr>
      </w:pPr>
      <w:r w:rsidRPr="003109E7">
        <w:rPr>
          <w:sz w:val="24"/>
          <w:szCs w:val="24"/>
        </w:rPr>
        <w:t>Alle hjælpestoffer er anført under pkt. 6.1.</w:t>
      </w:r>
    </w:p>
    <w:p w14:paraId="028AF0EF" w14:textId="77777777" w:rsidR="00FB2599" w:rsidRPr="00DE1EB6" w:rsidRDefault="00FB2599" w:rsidP="00FB2599">
      <w:pPr>
        <w:ind w:left="851" w:hanging="851"/>
        <w:rPr>
          <w:sz w:val="24"/>
          <w:szCs w:val="24"/>
        </w:rPr>
      </w:pPr>
    </w:p>
    <w:p w14:paraId="2749A385" w14:textId="77777777" w:rsidR="00FB2599" w:rsidRPr="00DE1EB6" w:rsidRDefault="00FB2599" w:rsidP="00FB2599">
      <w:pPr>
        <w:ind w:left="851" w:hanging="851"/>
        <w:rPr>
          <w:b/>
          <w:sz w:val="24"/>
          <w:szCs w:val="24"/>
        </w:rPr>
      </w:pPr>
      <w:r w:rsidRPr="00DE1EB6">
        <w:rPr>
          <w:b/>
          <w:sz w:val="24"/>
          <w:szCs w:val="24"/>
        </w:rPr>
        <w:t>3.</w:t>
      </w:r>
      <w:r w:rsidRPr="00DE1EB6">
        <w:rPr>
          <w:b/>
          <w:sz w:val="24"/>
          <w:szCs w:val="24"/>
        </w:rPr>
        <w:tab/>
        <w:t>LÆGEMIDDELFORM</w:t>
      </w:r>
    </w:p>
    <w:p w14:paraId="21A665D4" w14:textId="47BEEE1D" w:rsidR="00FB2599" w:rsidRPr="008169FF" w:rsidRDefault="00FB2599" w:rsidP="008169FF">
      <w:pPr>
        <w:suppressAutoHyphens/>
        <w:ind w:left="851" w:hanging="851"/>
        <w:rPr>
          <w:spacing w:val="-3"/>
          <w:sz w:val="24"/>
          <w:szCs w:val="24"/>
        </w:rPr>
      </w:pPr>
      <w:r w:rsidRPr="00DE1EB6">
        <w:rPr>
          <w:sz w:val="24"/>
          <w:szCs w:val="24"/>
        </w:rPr>
        <w:tab/>
      </w:r>
      <w:proofErr w:type="spellStart"/>
      <w:r w:rsidRPr="00DE1EB6">
        <w:rPr>
          <w:spacing w:val="-3"/>
          <w:sz w:val="24"/>
          <w:szCs w:val="24"/>
        </w:rPr>
        <w:t>Kutanspray</w:t>
      </w:r>
      <w:proofErr w:type="spellEnd"/>
      <w:r w:rsidRPr="00DE1EB6">
        <w:rPr>
          <w:spacing w:val="-3"/>
          <w:sz w:val="24"/>
          <w:szCs w:val="24"/>
        </w:rPr>
        <w:t>, opløsning</w:t>
      </w:r>
      <w:r w:rsidR="009F1890">
        <w:rPr>
          <w:spacing w:val="-3"/>
          <w:sz w:val="24"/>
          <w:szCs w:val="24"/>
        </w:rPr>
        <w:t xml:space="preserve"> (</w:t>
      </w:r>
      <w:r w:rsidR="009F1890" w:rsidRPr="009F1890">
        <w:rPr>
          <w:spacing w:val="-3"/>
          <w:sz w:val="24"/>
          <w:szCs w:val="24"/>
        </w:rPr>
        <w:t>2care4</w:t>
      </w:r>
      <w:r w:rsidR="009F1890">
        <w:rPr>
          <w:spacing w:val="-3"/>
          <w:sz w:val="24"/>
          <w:szCs w:val="24"/>
        </w:rPr>
        <w:t>)</w:t>
      </w:r>
      <w:r w:rsidR="008169FF">
        <w:rPr>
          <w:spacing w:val="-3"/>
          <w:sz w:val="24"/>
          <w:szCs w:val="24"/>
        </w:rPr>
        <w:t>.</w:t>
      </w:r>
    </w:p>
    <w:p w14:paraId="079D33FC" w14:textId="77777777" w:rsidR="00FB2599" w:rsidRPr="00DE1EB6" w:rsidRDefault="00FB2599" w:rsidP="00FB2599">
      <w:pPr>
        <w:ind w:left="851" w:hanging="851"/>
        <w:rPr>
          <w:sz w:val="24"/>
          <w:szCs w:val="24"/>
        </w:rPr>
      </w:pPr>
    </w:p>
    <w:p w14:paraId="34E00657" w14:textId="77777777" w:rsidR="00FB2599" w:rsidRPr="00DE1EB6" w:rsidRDefault="00FB2599" w:rsidP="00FB2599">
      <w:pPr>
        <w:ind w:left="851" w:hanging="851"/>
        <w:rPr>
          <w:sz w:val="24"/>
          <w:szCs w:val="24"/>
        </w:rPr>
      </w:pPr>
    </w:p>
    <w:p w14:paraId="11600F80" w14:textId="77777777" w:rsidR="00FB2599" w:rsidRPr="00DE1EB6" w:rsidRDefault="00FB2599" w:rsidP="00FB2599">
      <w:pPr>
        <w:ind w:left="851" w:hanging="851"/>
        <w:rPr>
          <w:b/>
          <w:sz w:val="24"/>
          <w:szCs w:val="24"/>
        </w:rPr>
      </w:pPr>
      <w:r w:rsidRPr="00DE1EB6">
        <w:rPr>
          <w:b/>
          <w:sz w:val="24"/>
          <w:szCs w:val="24"/>
        </w:rPr>
        <w:t>4.</w:t>
      </w:r>
      <w:r w:rsidRPr="00DE1EB6">
        <w:rPr>
          <w:b/>
          <w:sz w:val="24"/>
          <w:szCs w:val="24"/>
        </w:rPr>
        <w:tab/>
        <w:t>KLINISKE OPLYSNINGER</w:t>
      </w:r>
    </w:p>
    <w:p w14:paraId="2D3F5773" w14:textId="77777777" w:rsidR="00FB2599" w:rsidRPr="00DE1EB6" w:rsidRDefault="00FB2599" w:rsidP="00FB2599">
      <w:pPr>
        <w:ind w:left="851" w:hanging="851"/>
        <w:rPr>
          <w:b/>
          <w:sz w:val="24"/>
          <w:szCs w:val="24"/>
        </w:rPr>
      </w:pPr>
    </w:p>
    <w:p w14:paraId="720AA839" w14:textId="77777777" w:rsidR="00FB2599" w:rsidRPr="00DE1EB6" w:rsidRDefault="00FB2599" w:rsidP="00FB2599">
      <w:pPr>
        <w:ind w:left="851" w:hanging="851"/>
        <w:rPr>
          <w:b/>
          <w:sz w:val="24"/>
          <w:szCs w:val="24"/>
          <w:u w:val="single"/>
        </w:rPr>
      </w:pPr>
      <w:r w:rsidRPr="00DE1EB6">
        <w:rPr>
          <w:b/>
          <w:sz w:val="24"/>
          <w:szCs w:val="24"/>
        </w:rPr>
        <w:t>4.1</w:t>
      </w:r>
      <w:r w:rsidRPr="00DE1EB6">
        <w:rPr>
          <w:b/>
          <w:sz w:val="24"/>
          <w:szCs w:val="24"/>
        </w:rPr>
        <w:tab/>
        <w:t>Terapeutiske indikationer</w:t>
      </w:r>
    </w:p>
    <w:p w14:paraId="1DE47D8F" w14:textId="77777777" w:rsidR="00FB2599" w:rsidRDefault="00FB2599" w:rsidP="00FB2599">
      <w:pPr>
        <w:suppressAutoHyphens/>
        <w:ind w:left="851"/>
        <w:rPr>
          <w:spacing w:val="-3"/>
          <w:sz w:val="24"/>
          <w:szCs w:val="24"/>
        </w:rPr>
      </w:pPr>
      <w:r>
        <w:rPr>
          <w:sz w:val="24"/>
          <w:szCs w:val="24"/>
        </w:rPr>
        <w:t>Hormonsubstitutionsbehandling (HRT) mod symptomer på østrogenmangel hos post-</w:t>
      </w:r>
      <w:proofErr w:type="spellStart"/>
      <w:r>
        <w:rPr>
          <w:sz w:val="24"/>
          <w:szCs w:val="24"/>
        </w:rPr>
        <w:t>menopausale</w:t>
      </w:r>
      <w:proofErr w:type="spellEnd"/>
      <w:r>
        <w:rPr>
          <w:sz w:val="24"/>
          <w:szCs w:val="24"/>
        </w:rPr>
        <w:t xml:space="preserve"> kvinder</w:t>
      </w:r>
      <w:r>
        <w:rPr>
          <w:spacing w:val="-3"/>
          <w:sz w:val="24"/>
          <w:szCs w:val="24"/>
        </w:rPr>
        <w:t xml:space="preserve"> (mindst 6 måneder efter sidste menstruation eller kirurgisk menopause med eller uden uterus).</w:t>
      </w:r>
    </w:p>
    <w:p w14:paraId="61B18B53" w14:textId="77777777" w:rsidR="00FB2599" w:rsidRDefault="00FB2599" w:rsidP="00FB2599">
      <w:pPr>
        <w:suppressAutoHyphens/>
        <w:ind w:left="851" w:hanging="851"/>
        <w:rPr>
          <w:spacing w:val="-3"/>
          <w:sz w:val="24"/>
          <w:szCs w:val="24"/>
        </w:rPr>
      </w:pPr>
    </w:p>
    <w:p w14:paraId="733AC7B7" w14:textId="77777777" w:rsidR="00FB2599" w:rsidRDefault="00FB2599" w:rsidP="00FB2599">
      <w:pPr>
        <w:ind w:left="851"/>
        <w:jc w:val="both"/>
        <w:rPr>
          <w:sz w:val="24"/>
          <w:szCs w:val="24"/>
        </w:rPr>
      </w:pPr>
      <w:r>
        <w:rPr>
          <w:spacing w:val="-3"/>
          <w:sz w:val="24"/>
          <w:szCs w:val="24"/>
        </w:rPr>
        <w:t>Erfaring med behandling af kvinder over 65 år er begrænset.</w:t>
      </w:r>
    </w:p>
    <w:p w14:paraId="310CAC25" w14:textId="77777777" w:rsidR="00FB2599" w:rsidRPr="00DE1EB6" w:rsidRDefault="00FB2599" w:rsidP="00FB2599">
      <w:pPr>
        <w:ind w:left="851" w:hanging="851"/>
        <w:rPr>
          <w:sz w:val="24"/>
          <w:szCs w:val="24"/>
        </w:rPr>
      </w:pPr>
    </w:p>
    <w:p w14:paraId="4E34DA3D" w14:textId="77777777" w:rsidR="00FB2599" w:rsidRDefault="00FB2599" w:rsidP="00FB2599">
      <w:pPr>
        <w:ind w:left="851" w:hanging="851"/>
        <w:rPr>
          <w:b/>
          <w:sz w:val="24"/>
          <w:szCs w:val="24"/>
        </w:rPr>
      </w:pPr>
      <w:r w:rsidRPr="00DE1EB6">
        <w:rPr>
          <w:b/>
          <w:sz w:val="24"/>
          <w:szCs w:val="24"/>
        </w:rPr>
        <w:t>4.2</w:t>
      </w:r>
      <w:r w:rsidRPr="00DE1EB6">
        <w:rPr>
          <w:b/>
          <w:sz w:val="24"/>
          <w:szCs w:val="24"/>
        </w:rPr>
        <w:tab/>
        <w:t xml:space="preserve">Dosering og </w:t>
      </w:r>
      <w:r>
        <w:rPr>
          <w:b/>
          <w:sz w:val="24"/>
          <w:szCs w:val="24"/>
        </w:rPr>
        <w:t>administration</w:t>
      </w:r>
    </w:p>
    <w:p w14:paraId="5CA524FC" w14:textId="77777777" w:rsidR="00FB2599" w:rsidRDefault="00FB2599" w:rsidP="00FB2599">
      <w:pPr>
        <w:ind w:left="851"/>
        <w:rPr>
          <w:sz w:val="24"/>
          <w:szCs w:val="24"/>
          <w:u w:val="single"/>
        </w:rPr>
      </w:pPr>
    </w:p>
    <w:p w14:paraId="4688B4AF" w14:textId="77777777" w:rsidR="00FB2599" w:rsidRPr="00DE1EB6" w:rsidRDefault="00FB2599" w:rsidP="00FB2599">
      <w:pPr>
        <w:ind w:left="851"/>
        <w:rPr>
          <w:sz w:val="24"/>
          <w:szCs w:val="24"/>
          <w:u w:val="single"/>
        </w:rPr>
      </w:pPr>
      <w:r w:rsidRPr="00DE1EB6">
        <w:rPr>
          <w:sz w:val="24"/>
          <w:szCs w:val="24"/>
          <w:u w:val="single"/>
        </w:rPr>
        <w:t>Dosering</w:t>
      </w:r>
    </w:p>
    <w:p w14:paraId="05886EF3" w14:textId="77777777" w:rsidR="00FB2599" w:rsidRDefault="00FB2599" w:rsidP="00FB2599">
      <w:pPr>
        <w:ind w:left="851"/>
        <w:rPr>
          <w:sz w:val="24"/>
          <w:szCs w:val="24"/>
        </w:rPr>
      </w:pPr>
      <w:proofErr w:type="spellStart"/>
      <w:r>
        <w:rPr>
          <w:sz w:val="24"/>
          <w:szCs w:val="24"/>
        </w:rPr>
        <w:t>Lenzetto</w:t>
      </w:r>
      <w:proofErr w:type="spellEnd"/>
      <w:r>
        <w:rPr>
          <w:sz w:val="24"/>
          <w:szCs w:val="24"/>
        </w:rPr>
        <w:t xml:space="preserve"> administreres en gang daglig, enten som monoterapi eller som kontinuerlig sekventiel behandling (når det kombineres med et </w:t>
      </w:r>
      <w:proofErr w:type="spellStart"/>
      <w:r>
        <w:rPr>
          <w:sz w:val="24"/>
          <w:szCs w:val="24"/>
        </w:rPr>
        <w:t>progestogen</w:t>
      </w:r>
      <w:proofErr w:type="spellEnd"/>
      <w:r>
        <w:rPr>
          <w:sz w:val="24"/>
          <w:szCs w:val="24"/>
        </w:rPr>
        <w:t xml:space="preserve">). </w:t>
      </w:r>
    </w:p>
    <w:p w14:paraId="5E151DCB" w14:textId="77777777" w:rsidR="00FB2599" w:rsidRDefault="00FB2599" w:rsidP="00FB2599">
      <w:pPr>
        <w:ind w:left="851"/>
        <w:rPr>
          <w:sz w:val="24"/>
          <w:szCs w:val="24"/>
        </w:rPr>
      </w:pPr>
    </w:p>
    <w:p w14:paraId="6B24D374" w14:textId="77777777" w:rsidR="00FB2599" w:rsidRDefault="00FB2599" w:rsidP="00FB2599">
      <w:pPr>
        <w:ind w:left="851"/>
        <w:rPr>
          <w:sz w:val="24"/>
          <w:szCs w:val="24"/>
        </w:rPr>
      </w:pPr>
      <w:r>
        <w:rPr>
          <w:sz w:val="24"/>
          <w:szCs w:val="24"/>
        </w:rPr>
        <w:t xml:space="preserve">Som startdosis administreres én afmålt spraydosis en gang daglig på tør og rask hud på underarmen. Afhængig af klinisk respons kan dosis øges til to afmålte </w:t>
      </w:r>
      <w:proofErr w:type="spellStart"/>
      <w:r>
        <w:rPr>
          <w:sz w:val="24"/>
          <w:szCs w:val="24"/>
        </w:rPr>
        <w:t>spraydoser</w:t>
      </w:r>
      <w:proofErr w:type="spellEnd"/>
      <w:r>
        <w:rPr>
          <w:sz w:val="24"/>
          <w:szCs w:val="24"/>
        </w:rPr>
        <w:t xml:space="preserve"> daglig på </w:t>
      </w:r>
      <w:r>
        <w:rPr>
          <w:sz w:val="24"/>
          <w:szCs w:val="24"/>
        </w:rPr>
        <w:lastRenderedPageBreak/>
        <w:t xml:space="preserve">underarmen. Dosisstigning bør baseres på graden af kvindens </w:t>
      </w:r>
      <w:proofErr w:type="spellStart"/>
      <w:r>
        <w:rPr>
          <w:sz w:val="24"/>
          <w:szCs w:val="24"/>
        </w:rPr>
        <w:t>menopausale</w:t>
      </w:r>
      <w:proofErr w:type="spellEnd"/>
      <w:r>
        <w:rPr>
          <w:sz w:val="24"/>
          <w:szCs w:val="24"/>
        </w:rPr>
        <w:t xml:space="preserve"> symptomer og bør først ske efter mindst 4ugers kontinuerlig behandling med </w:t>
      </w:r>
      <w:proofErr w:type="spellStart"/>
      <w:r>
        <w:rPr>
          <w:sz w:val="24"/>
          <w:szCs w:val="24"/>
        </w:rPr>
        <w:t>Lenzetto</w:t>
      </w:r>
      <w:proofErr w:type="spellEnd"/>
      <w:r>
        <w:rPr>
          <w:sz w:val="24"/>
          <w:szCs w:val="24"/>
        </w:rPr>
        <w:t xml:space="preserve">. Den maksimale daglige dosis er 3 afmålte </w:t>
      </w:r>
      <w:proofErr w:type="spellStart"/>
      <w:r>
        <w:rPr>
          <w:sz w:val="24"/>
          <w:szCs w:val="24"/>
        </w:rPr>
        <w:t>spraydoser</w:t>
      </w:r>
      <w:proofErr w:type="spellEnd"/>
      <w:r>
        <w:rPr>
          <w:sz w:val="24"/>
          <w:szCs w:val="24"/>
        </w:rPr>
        <w:t xml:space="preserve"> (4,59 mg/dag) på underarmen. Dosisstigning bør drøftes med lægen. Hos patienter, som har problemer med at påføre den ordinerede dosis på forskellige, ikke-overlappende områder på den samme underarm, kan </w:t>
      </w:r>
      <w:proofErr w:type="spellStart"/>
      <w:r>
        <w:rPr>
          <w:sz w:val="24"/>
          <w:szCs w:val="24"/>
        </w:rPr>
        <w:t>Lenzetto</w:t>
      </w:r>
      <w:proofErr w:type="spellEnd"/>
      <w:r>
        <w:rPr>
          <w:sz w:val="24"/>
          <w:szCs w:val="24"/>
        </w:rPr>
        <w:t xml:space="preserve"> også påføres på den anden underarm eller på områder på inderlåret.</w:t>
      </w:r>
    </w:p>
    <w:p w14:paraId="7ED0F9C1" w14:textId="77777777" w:rsidR="00FB2599" w:rsidRDefault="00FB2599" w:rsidP="00FB2599">
      <w:pPr>
        <w:ind w:left="851" w:hanging="851"/>
        <w:rPr>
          <w:sz w:val="24"/>
          <w:szCs w:val="24"/>
        </w:rPr>
      </w:pPr>
    </w:p>
    <w:p w14:paraId="320A619E" w14:textId="77777777" w:rsidR="00FB2599" w:rsidRDefault="00FB2599" w:rsidP="00FB2599">
      <w:pPr>
        <w:ind w:left="851"/>
        <w:rPr>
          <w:sz w:val="24"/>
          <w:szCs w:val="24"/>
        </w:rPr>
      </w:pPr>
      <w:r>
        <w:rPr>
          <w:sz w:val="24"/>
          <w:szCs w:val="24"/>
        </w:rPr>
        <w:t xml:space="preserve">Til initiering og kontinuerlig behandling af </w:t>
      </w:r>
      <w:proofErr w:type="spellStart"/>
      <w:r>
        <w:rPr>
          <w:sz w:val="24"/>
          <w:szCs w:val="24"/>
        </w:rPr>
        <w:t>postmenopausale</w:t>
      </w:r>
      <w:proofErr w:type="spellEnd"/>
      <w:r>
        <w:rPr>
          <w:sz w:val="24"/>
          <w:szCs w:val="24"/>
        </w:rPr>
        <w:t xml:space="preserve"> symptomer bør den laveste, effektive dosis og det korteste tidsrum anvendes (se også pkt. 4.4).</w:t>
      </w:r>
    </w:p>
    <w:p w14:paraId="534FB1A8" w14:textId="77777777" w:rsidR="00FB2599" w:rsidRDefault="00FB2599" w:rsidP="00FB2599">
      <w:pPr>
        <w:ind w:left="851" w:hanging="851"/>
        <w:rPr>
          <w:sz w:val="24"/>
          <w:szCs w:val="24"/>
        </w:rPr>
      </w:pPr>
    </w:p>
    <w:p w14:paraId="335F49E8" w14:textId="77777777" w:rsidR="00FB2599" w:rsidRDefault="00FB2599" w:rsidP="00FB2599">
      <w:pPr>
        <w:ind w:left="851"/>
        <w:rPr>
          <w:sz w:val="24"/>
          <w:szCs w:val="24"/>
        </w:rPr>
      </w:pPr>
      <w:r>
        <w:rPr>
          <w:sz w:val="24"/>
          <w:szCs w:val="24"/>
        </w:rPr>
        <w:t xml:space="preserve">Hvis graden af kvindens </w:t>
      </w:r>
      <w:proofErr w:type="spellStart"/>
      <w:r>
        <w:rPr>
          <w:sz w:val="24"/>
          <w:szCs w:val="24"/>
        </w:rPr>
        <w:t>menopausale</w:t>
      </w:r>
      <w:proofErr w:type="spellEnd"/>
      <w:r>
        <w:rPr>
          <w:sz w:val="24"/>
          <w:szCs w:val="24"/>
        </w:rPr>
        <w:t xml:space="preserve"> symptomer ikke mindskes efter en dosisstigning, bør patienten titreres tilbage til den tidligere dosis.</w:t>
      </w:r>
    </w:p>
    <w:p w14:paraId="69A314E2" w14:textId="77777777" w:rsidR="00FB2599" w:rsidRDefault="00FB2599" w:rsidP="00FB2599">
      <w:pPr>
        <w:ind w:left="851" w:hanging="851"/>
        <w:rPr>
          <w:sz w:val="24"/>
          <w:szCs w:val="24"/>
        </w:rPr>
      </w:pPr>
    </w:p>
    <w:p w14:paraId="30650682" w14:textId="77777777" w:rsidR="00FB2599" w:rsidRDefault="00FB2599" w:rsidP="00FB2599">
      <w:pPr>
        <w:ind w:left="851"/>
        <w:rPr>
          <w:sz w:val="24"/>
          <w:szCs w:val="24"/>
        </w:rPr>
      </w:pPr>
      <w:r>
        <w:rPr>
          <w:sz w:val="24"/>
          <w:szCs w:val="24"/>
        </w:rPr>
        <w:t>Patientens behov for fortsat behandling skal revurderes regelmæssigt i henhold til klinisk praksis (f.eks. med 3-6 måneders intervaller, se pkt. 4.4).</w:t>
      </w:r>
    </w:p>
    <w:p w14:paraId="2EB76BFD" w14:textId="77777777" w:rsidR="00FB2599" w:rsidRDefault="00FB2599" w:rsidP="00FB2599">
      <w:pPr>
        <w:ind w:left="851" w:hanging="851"/>
        <w:rPr>
          <w:sz w:val="24"/>
          <w:szCs w:val="24"/>
        </w:rPr>
      </w:pPr>
    </w:p>
    <w:p w14:paraId="4DB69CAE" w14:textId="77777777" w:rsidR="00FB2599" w:rsidRDefault="00FB2599" w:rsidP="00FB2599">
      <w:pPr>
        <w:ind w:left="851"/>
        <w:rPr>
          <w:spacing w:val="-3"/>
          <w:sz w:val="24"/>
          <w:szCs w:val="24"/>
        </w:rPr>
      </w:pPr>
      <w:r>
        <w:rPr>
          <w:spacing w:val="-3"/>
          <w:sz w:val="24"/>
          <w:szCs w:val="24"/>
        </w:rPr>
        <w:t xml:space="preserve">Ved ordination af </w:t>
      </w:r>
      <w:proofErr w:type="spellStart"/>
      <w:r>
        <w:rPr>
          <w:spacing w:val="-3"/>
          <w:sz w:val="24"/>
          <w:szCs w:val="24"/>
        </w:rPr>
        <w:t>estradiol</w:t>
      </w:r>
      <w:proofErr w:type="spellEnd"/>
      <w:r>
        <w:rPr>
          <w:spacing w:val="-3"/>
          <w:sz w:val="24"/>
          <w:szCs w:val="24"/>
        </w:rPr>
        <w:t xml:space="preserve"> til </w:t>
      </w:r>
      <w:proofErr w:type="spellStart"/>
      <w:r>
        <w:rPr>
          <w:spacing w:val="-3"/>
          <w:sz w:val="24"/>
          <w:szCs w:val="24"/>
        </w:rPr>
        <w:t>postmenopausale</w:t>
      </w:r>
      <w:proofErr w:type="spellEnd"/>
      <w:r>
        <w:rPr>
          <w:spacing w:val="-3"/>
          <w:sz w:val="24"/>
          <w:szCs w:val="24"/>
        </w:rPr>
        <w:t xml:space="preserve"> kvinder med en intakt uterus bør behandling med et progestagen-præparat, der er godkendt som kombinationsbehandling med østrogen, også initieres for at reducere risikoen for </w:t>
      </w:r>
      <w:proofErr w:type="spellStart"/>
      <w:r>
        <w:rPr>
          <w:spacing w:val="-3"/>
          <w:sz w:val="24"/>
          <w:szCs w:val="24"/>
        </w:rPr>
        <w:t>endometriecancer</w:t>
      </w:r>
      <w:proofErr w:type="spellEnd"/>
      <w:r>
        <w:rPr>
          <w:spacing w:val="-3"/>
          <w:sz w:val="24"/>
          <w:szCs w:val="24"/>
        </w:rPr>
        <w:t>. Kun progestagen-præparater, der er godkendte som kombinationsbehandling med østrogen, bør administreres.</w:t>
      </w:r>
    </w:p>
    <w:p w14:paraId="71A59BE5" w14:textId="77777777" w:rsidR="00FB2599" w:rsidRDefault="00FB2599" w:rsidP="00FB2599">
      <w:pPr>
        <w:ind w:left="851" w:hanging="851"/>
        <w:rPr>
          <w:spacing w:val="-3"/>
          <w:sz w:val="24"/>
          <w:szCs w:val="24"/>
        </w:rPr>
      </w:pPr>
    </w:p>
    <w:p w14:paraId="795A947A" w14:textId="77777777" w:rsidR="00FB2599" w:rsidRDefault="00FB2599" w:rsidP="00FB2599">
      <w:pPr>
        <w:ind w:left="851"/>
        <w:rPr>
          <w:i/>
          <w:sz w:val="24"/>
          <w:szCs w:val="24"/>
          <w:u w:val="single"/>
        </w:rPr>
      </w:pPr>
      <w:r>
        <w:rPr>
          <w:i/>
          <w:sz w:val="24"/>
          <w:szCs w:val="24"/>
          <w:u w:val="single"/>
        </w:rPr>
        <w:t>Kvinder med intakt uterus</w:t>
      </w:r>
    </w:p>
    <w:p w14:paraId="22FF08EE" w14:textId="77777777" w:rsidR="00FB2599" w:rsidRDefault="00FB2599" w:rsidP="00FB2599">
      <w:pPr>
        <w:ind w:left="851"/>
        <w:rPr>
          <w:sz w:val="24"/>
          <w:szCs w:val="24"/>
        </w:rPr>
      </w:pPr>
      <w:r>
        <w:rPr>
          <w:sz w:val="24"/>
          <w:szCs w:val="24"/>
        </w:rPr>
        <w:t xml:space="preserve">Hos kvinder med en intakt uterus bør </w:t>
      </w:r>
      <w:proofErr w:type="spellStart"/>
      <w:r>
        <w:rPr>
          <w:sz w:val="24"/>
          <w:szCs w:val="24"/>
        </w:rPr>
        <w:t>Lenzetto</w:t>
      </w:r>
      <w:proofErr w:type="spellEnd"/>
      <w:r>
        <w:rPr>
          <w:sz w:val="24"/>
          <w:szCs w:val="24"/>
        </w:rPr>
        <w:t xml:space="preserve"> kombineres med et progestagen-præparat, der er godkendt som kombinationsbehandling i en kontinuerlig sekventiel behandlingsplan: østrogen doseres kontinuerligt. Progestagen tilføjes sekventielt i mindst 12-14 dage i hver 28-dages cyklus.</w:t>
      </w:r>
    </w:p>
    <w:p w14:paraId="2D0648A3" w14:textId="77777777" w:rsidR="00FB2599" w:rsidRDefault="00FB2599" w:rsidP="00FB2599">
      <w:pPr>
        <w:ind w:left="851" w:hanging="851"/>
        <w:rPr>
          <w:sz w:val="24"/>
          <w:szCs w:val="24"/>
        </w:rPr>
      </w:pPr>
    </w:p>
    <w:p w14:paraId="651D5534" w14:textId="77777777" w:rsidR="00FB2599" w:rsidRDefault="00FB2599" w:rsidP="00FB2599">
      <w:pPr>
        <w:ind w:left="851"/>
        <w:rPr>
          <w:sz w:val="24"/>
          <w:szCs w:val="24"/>
        </w:rPr>
      </w:pPr>
      <w:r>
        <w:rPr>
          <w:sz w:val="24"/>
          <w:szCs w:val="24"/>
        </w:rPr>
        <w:t xml:space="preserve">Behandlingsnaive patienter og patienter, der skifter fra andre </w:t>
      </w:r>
      <w:proofErr w:type="spellStart"/>
      <w:r>
        <w:rPr>
          <w:sz w:val="24"/>
          <w:szCs w:val="24"/>
        </w:rPr>
        <w:t>HRT’er</w:t>
      </w:r>
      <w:proofErr w:type="spellEnd"/>
      <w:r>
        <w:rPr>
          <w:sz w:val="24"/>
          <w:szCs w:val="24"/>
        </w:rPr>
        <w:t xml:space="preserve"> (cyklisk, sekventiel eller kontinuerlig kombinationsbehandling), bør rådgives om, hvorledes behandlingen initieres.</w:t>
      </w:r>
    </w:p>
    <w:p w14:paraId="315A8A60" w14:textId="77777777" w:rsidR="00FB2599" w:rsidRDefault="00FB2599" w:rsidP="00FB2599">
      <w:pPr>
        <w:ind w:left="851"/>
        <w:rPr>
          <w:sz w:val="24"/>
          <w:szCs w:val="24"/>
        </w:rPr>
      </w:pPr>
      <w:r>
        <w:rPr>
          <w:sz w:val="24"/>
          <w:szCs w:val="24"/>
        </w:rPr>
        <w:t>I perioden hvor østrogen kombineres med progestagen kan der forekomme blødning. En ny 28-dages behandlingscyklus påbegyndes uden pause.</w:t>
      </w:r>
    </w:p>
    <w:p w14:paraId="797B6096" w14:textId="77777777" w:rsidR="00FB2599" w:rsidRDefault="00FB2599" w:rsidP="00FB2599">
      <w:pPr>
        <w:ind w:left="851" w:hanging="851"/>
        <w:rPr>
          <w:sz w:val="24"/>
          <w:szCs w:val="24"/>
        </w:rPr>
      </w:pPr>
    </w:p>
    <w:p w14:paraId="0D3540EC" w14:textId="77777777" w:rsidR="00FB2599" w:rsidRDefault="00FB2599" w:rsidP="00FB2599">
      <w:pPr>
        <w:ind w:left="851"/>
        <w:rPr>
          <w:i/>
          <w:sz w:val="24"/>
          <w:szCs w:val="24"/>
          <w:u w:val="single"/>
        </w:rPr>
      </w:pPr>
      <w:r>
        <w:rPr>
          <w:i/>
          <w:sz w:val="24"/>
          <w:szCs w:val="24"/>
          <w:u w:val="single"/>
        </w:rPr>
        <w:t xml:space="preserve">Kvinder uden uterus </w:t>
      </w:r>
    </w:p>
    <w:p w14:paraId="4F085CE6" w14:textId="77777777" w:rsidR="00FB2599" w:rsidRDefault="00FB2599" w:rsidP="00FB2599">
      <w:pPr>
        <w:ind w:left="851"/>
        <w:rPr>
          <w:sz w:val="24"/>
          <w:szCs w:val="24"/>
        </w:rPr>
      </w:pPr>
      <w:r>
        <w:rPr>
          <w:sz w:val="24"/>
          <w:szCs w:val="24"/>
        </w:rPr>
        <w:t xml:space="preserve">Det frarådes at anvende progesteron til </w:t>
      </w:r>
      <w:proofErr w:type="spellStart"/>
      <w:r>
        <w:rPr>
          <w:sz w:val="24"/>
          <w:szCs w:val="24"/>
        </w:rPr>
        <w:t>hysterektomiserede</w:t>
      </w:r>
      <w:proofErr w:type="spellEnd"/>
      <w:r>
        <w:rPr>
          <w:sz w:val="24"/>
          <w:szCs w:val="24"/>
        </w:rPr>
        <w:t xml:space="preserve"> kvinder, med mindre der foreligger en tidligere diagnose på </w:t>
      </w:r>
      <w:proofErr w:type="spellStart"/>
      <w:r>
        <w:rPr>
          <w:sz w:val="24"/>
          <w:szCs w:val="24"/>
        </w:rPr>
        <w:t>endometriose</w:t>
      </w:r>
      <w:proofErr w:type="spellEnd"/>
      <w:r>
        <w:rPr>
          <w:sz w:val="24"/>
          <w:szCs w:val="24"/>
        </w:rPr>
        <w:t>.</w:t>
      </w:r>
    </w:p>
    <w:p w14:paraId="0EE0C21E" w14:textId="77777777" w:rsidR="00FB2599" w:rsidRDefault="00FB2599" w:rsidP="00FB2599">
      <w:pPr>
        <w:ind w:left="851"/>
        <w:rPr>
          <w:sz w:val="24"/>
          <w:szCs w:val="24"/>
        </w:rPr>
      </w:pPr>
    </w:p>
    <w:p w14:paraId="5F83B537" w14:textId="77777777" w:rsidR="00FB2599" w:rsidRDefault="00FB2599" w:rsidP="00FB2599">
      <w:pPr>
        <w:ind w:left="851"/>
        <w:rPr>
          <w:i/>
          <w:sz w:val="24"/>
          <w:szCs w:val="24"/>
          <w:u w:val="single"/>
        </w:rPr>
      </w:pPr>
      <w:r>
        <w:rPr>
          <w:i/>
          <w:sz w:val="24"/>
          <w:szCs w:val="24"/>
          <w:u w:val="single"/>
        </w:rPr>
        <w:t>Overvægtige og svært overvægtige kvinder</w:t>
      </w:r>
    </w:p>
    <w:p w14:paraId="5ACBE149" w14:textId="77777777" w:rsidR="00FB2599" w:rsidRDefault="00FB2599" w:rsidP="00FB2599">
      <w:pPr>
        <w:ind w:left="851"/>
        <w:rPr>
          <w:sz w:val="24"/>
          <w:szCs w:val="24"/>
        </w:rPr>
      </w:pPr>
      <w:r>
        <w:rPr>
          <w:sz w:val="24"/>
          <w:szCs w:val="24"/>
        </w:rPr>
        <w:t xml:space="preserve">Der foreligger begrænsede data om, at absorptionshastigheden og absorptionsgraden af </w:t>
      </w:r>
      <w:proofErr w:type="spellStart"/>
      <w:r>
        <w:rPr>
          <w:sz w:val="24"/>
          <w:szCs w:val="24"/>
        </w:rPr>
        <w:t>Lenzetto</w:t>
      </w:r>
      <w:proofErr w:type="spellEnd"/>
      <w:r>
        <w:rPr>
          <w:sz w:val="24"/>
          <w:szCs w:val="24"/>
        </w:rPr>
        <w:t xml:space="preserve"> kan være reduceret hos overvægtige og svært overvægtige kvinder. Dosisjustering af </w:t>
      </w:r>
      <w:proofErr w:type="spellStart"/>
      <w:r>
        <w:rPr>
          <w:sz w:val="24"/>
          <w:szCs w:val="24"/>
        </w:rPr>
        <w:t>Lenzetto</w:t>
      </w:r>
      <w:proofErr w:type="spellEnd"/>
      <w:r>
        <w:rPr>
          <w:sz w:val="24"/>
          <w:szCs w:val="24"/>
        </w:rPr>
        <w:t xml:space="preserve"> kan være nødvendig under behandlingen. Dosisændringer skal drøftes med lægen.</w:t>
      </w:r>
    </w:p>
    <w:p w14:paraId="5A8E9359" w14:textId="77777777" w:rsidR="00FB2599" w:rsidRDefault="00FB2599" w:rsidP="00FB2599">
      <w:pPr>
        <w:ind w:left="851" w:hanging="851"/>
        <w:rPr>
          <w:sz w:val="24"/>
          <w:szCs w:val="24"/>
        </w:rPr>
      </w:pPr>
    </w:p>
    <w:p w14:paraId="2AB79167" w14:textId="77777777" w:rsidR="00FB2599" w:rsidRDefault="00FB2599" w:rsidP="00FB2599">
      <w:pPr>
        <w:ind w:left="851"/>
        <w:rPr>
          <w:i/>
          <w:sz w:val="24"/>
          <w:szCs w:val="24"/>
          <w:u w:val="single"/>
        </w:rPr>
      </w:pPr>
      <w:r>
        <w:rPr>
          <w:i/>
          <w:sz w:val="24"/>
          <w:szCs w:val="24"/>
          <w:u w:val="single"/>
        </w:rPr>
        <w:t>Pædiatrisk population</w:t>
      </w:r>
    </w:p>
    <w:p w14:paraId="5F51EE9D" w14:textId="77777777" w:rsidR="00FB2599" w:rsidRDefault="00FB2599" w:rsidP="00FB2599">
      <w:pPr>
        <w:ind w:left="851"/>
        <w:rPr>
          <w:sz w:val="24"/>
          <w:szCs w:val="24"/>
        </w:rPr>
      </w:pPr>
      <w:r>
        <w:rPr>
          <w:sz w:val="24"/>
          <w:szCs w:val="24"/>
        </w:rPr>
        <w:t xml:space="preserve">Der er ingen relevante indikationer for </w:t>
      </w:r>
      <w:proofErr w:type="spellStart"/>
      <w:r>
        <w:rPr>
          <w:sz w:val="24"/>
          <w:szCs w:val="24"/>
        </w:rPr>
        <w:t>Lenzetto</w:t>
      </w:r>
      <w:proofErr w:type="spellEnd"/>
      <w:r>
        <w:rPr>
          <w:sz w:val="24"/>
          <w:szCs w:val="24"/>
        </w:rPr>
        <w:t xml:space="preserve"> i den pædiatriske population.</w:t>
      </w:r>
    </w:p>
    <w:p w14:paraId="653BE0D6" w14:textId="77777777" w:rsidR="00FB2599" w:rsidRDefault="00FB2599" w:rsidP="00FB2599">
      <w:pPr>
        <w:ind w:left="851"/>
        <w:rPr>
          <w:sz w:val="24"/>
          <w:szCs w:val="24"/>
        </w:rPr>
      </w:pPr>
    </w:p>
    <w:p w14:paraId="452D6FD9" w14:textId="77777777" w:rsidR="00FB2599" w:rsidRDefault="00FB2599" w:rsidP="00FB2599">
      <w:pPr>
        <w:ind w:left="851"/>
        <w:rPr>
          <w:sz w:val="24"/>
          <w:szCs w:val="24"/>
          <w:u w:val="single"/>
        </w:rPr>
      </w:pPr>
      <w:r>
        <w:rPr>
          <w:sz w:val="24"/>
          <w:szCs w:val="24"/>
          <w:u w:val="single"/>
        </w:rPr>
        <w:t>Glemt dosis</w:t>
      </w:r>
    </w:p>
    <w:p w14:paraId="7B28A634" w14:textId="44CEB82D" w:rsidR="00FB2599" w:rsidRDefault="00FB2599" w:rsidP="00FB2599">
      <w:pPr>
        <w:ind w:left="851"/>
        <w:rPr>
          <w:sz w:val="24"/>
          <w:szCs w:val="24"/>
        </w:rPr>
      </w:pPr>
      <w:r>
        <w:rPr>
          <w:sz w:val="24"/>
          <w:szCs w:val="24"/>
        </w:rPr>
        <w:t xml:space="preserve">Hvis patienten glemmer en dosis, skal patienten tage den glemte dosis, så snart hun kommer i tanker om det, og tage den næste dosis på det sædvanlige tidspunkt. Hvis det næsten er blevet tid til at tage den næste dosis, skal hun springe den glemte dosis over og tage den næste dosis som planlagt. Hvis patienten har glemt en eller flere doser, skal </w:t>
      </w:r>
      <w:r>
        <w:rPr>
          <w:sz w:val="24"/>
          <w:szCs w:val="24"/>
        </w:rPr>
        <w:lastRenderedPageBreak/>
        <w:t>pumpen klargøres ved at spraye en gang med låget på. Forglemmelse af en dosis kan øge sandsynligheden for gennembrudsblødning og pletblødning.</w:t>
      </w:r>
    </w:p>
    <w:p w14:paraId="497C73B5" w14:textId="77777777" w:rsidR="00357795" w:rsidRDefault="00357795" w:rsidP="00FB2599">
      <w:pPr>
        <w:ind w:left="851"/>
        <w:rPr>
          <w:sz w:val="24"/>
          <w:szCs w:val="24"/>
        </w:rPr>
      </w:pPr>
    </w:p>
    <w:p w14:paraId="617D18F1" w14:textId="77777777" w:rsidR="00FB2599" w:rsidRDefault="00FB2599" w:rsidP="00FB2599">
      <w:pPr>
        <w:ind w:left="851"/>
        <w:rPr>
          <w:sz w:val="24"/>
          <w:szCs w:val="24"/>
          <w:u w:val="single"/>
        </w:rPr>
      </w:pPr>
      <w:r>
        <w:rPr>
          <w:sz w:val="24"/>
          <w:szCs w:val="24"/>
          <w:u w:val="single"/>
        </w:rPr>
        <w:t>Administration</w:t>
      </w:r>
    </w:p>
    <w:p w14:paraId="1732BFBA" w14:textId="77777777" w:rsidR="00FB2599" w:rsidRDefault="00FB2599" w:rsidP="00FB2599">
      <w:pPr>
        <w:ind w:left="851"/>
        <w:rPr>
          <w:sz w:val="24"/>
          <w:szCs w:val="24"/>
        </w:rPr>
      </w:pPr>
      <w:r>
        <w:rPr>
          <w:sz w:val="24"/>
          <w:szCs w:val="24"/>
        </w:rPr>
        <w:t>Beholderen holdes oprejst og lodret i forbindelse med administration. Inden en ny spray anvendes første gang, skal pumpen klargøres ved at spraye tre gange ind i låget.</w:t>
      </w:r>
    </w:p>
    <w:p w14:paraId="10F204CF" w14:textId="77777777" w:rsidR="00FB2599" w:rsidRDefault="00FB2599" w:rsidP="00FB2599">
      <w:pPr>
        <w:ind w:left="851" w:hanging="851"/>
        <w:rPr>
          <w:sz w:val="24"/>
          <w:szCs w:val="24"/>
        </w:rPr>
      </w:pPr>
    </w:p>
    <w:p w14:paraId="2FAF428E" w14:textId="77777777" w:rsidR="00FB2599" w:rsidRDefault="00FB2599" w:rsidP="00FB2599">
      <w:pPr>
        <w:ind w:left="851"/>
        <w:rPr>
          <w:sz w:val="24"/>
          <w:szCs w:val="24"/>
        </w:rPr>
      </w:pPr>
      <w:r>
        <w:rPr>
          <w:sz w:val="24"/>
          <w:szCs w:val="24"/>
        </w:rPr>
        <w:t>Den daglige dosis er en afmålt spraydosis på den indre underarm. Hvis der ordineres to eller tre doser, bør de påføres et tilstødende, ikke-overlappende (ved siden af) område på 20 cm</w:t>
      </w:r>
      <w:r>
        <w:rPr>
          <w:sz w:val="24"/>
          <w:szCs w:val="24"/>
          <w:vertAlign w:val="superscript"/>
        </w:rPr>
        <w:t xml:space="preserve">2 </w:t>
      </w:r>
      <w:r>
        <w:rPr>
          <w:sz w:val="24"/>
          <w:szCs w:val="24"/>
        </w:rPr>
        <w:t xml:space="preserve">på indersiden af armen mellem albuen og håndleddet. Huden bør have lov til at tørre i ca. 2 minutter. Kvinden bør tildække applikationsstedet med beklædning, hvis en anden person kan komme i kontakt med hudområdet, når sprayen er tør. Applikationsstedet må ikke vaskes i 60 minutter. Andre personer må ikke røre applikationsstedet i 60 minutter efter påføring. </w:t>
      </w:r>
    </w:p>
    <w:p w14:paraId="719914C1" w14:textId="77777777" w:rsidR="00FB2599" w:rsidRDefault="00FB2599" w:rsidP="00FB2599">
      <w:pPr>
        <w:ind w:left="851" w:hanging="851"/>
        <w:rPr>
          <w:sz w:val="24"/>
          <w:szCs w:val="24"/>
        </w:rPr>
      </w:pPr>
    </w:p>
    <w:p w14:paraId="15E04432" w14:textId="15A7A420" w:rsidR="00357795" w:rsidRPr="00E45476" w:rsidRDefault="00357795" w:rsidP="00357795">
      <w:pPr>
        <w:ind w:left="851"/>
        <w:rPr>
          <w:sz w:val="24"/>
          <w:szCs w:val="24"/>
        </w:rPr>
      </w:pPr>
      <w:r w:rsidRPr="00E60FA4">
        <w:rPr>
          <w:sz w:val="24"/>
          <w:szCs w:val="24"/>
        </w:rPr>
        <w:t>Patienterne bør</w:t>
      </w:r>
      <w:r w:rsidRPr="00357795">
        <w:rPr>
          <w:sz w:val="24"/>
          <w:szCs w:val="24"/>
        </w:rPr>
        <w:t xml:space="preserve"> informeres om, at b</w:t>
      </w:r>
      <w:r w:rsidRPr="004B7CB0">
        <w:rPr>
          <w:sz w:val="24"/>
          <w:szCs w:val="24"/>
        </w:rPr>
        <w:t xml:space="preserve">ørn ikke må komme i kontakt med det kropsområde, hvor der er påført </w:t>
      </w:r>
      <w:proofErr w:type="spellStart"/>
      <w:r w:rsidRPr="004B7CB0">
        <w:rPr>
          <w:sz w:val="24"/>
          <w:szCs w:val="24"/>
        </w:rPr>
        <w:t>estradiol</w:t>
      </w:r>
      <w:proofErr w:type="spellEnd"/>
      <w:r w:rsidRPr="004B7CB0">
        <w:rPr>
          <w:sz w:val="24"/>
          <w:szCs w:val="24"/>
        </w:rPr>
        <w:t xml:space="preserve"> i form af spray (se pkt. 4.4).</w:t>
      </w:r>
      <w:r w:rsidRPr="00E45476">
        <w:rPr>
          <w:sz w:val="24"/>
          <w:szCs w:val="24"/>
        </w:rPr>
        <w:t xml:space="preserve"> Hvis et barn kommer i kontakt med den del af armen, hvor </w:t>
      </w:r>
      <w:proofErr w:type="spellStart"/>
      <w:r w:rsidRPr="00E45476">
        <w:rPr>
          <w:sz w:val="24"/>
          <w:szCs w:val="24"/>
        </w:rPr>
        <w:t>Lenzetto</w:t>
      </w:r>
      <w:proofErr w:type="spellEnd"/>
      <w:r w:rsidRPr="00E45476">
        <w:rPr>
          <w:sz w:val="24"/>
          <w:szCs w:val="24"/>
        </w:rPr>
        <w:t xml:space="preserve"> er påført, </w:t>
      </w:r>
      <w:r w:rsidRPr="00E60FA4">
        <w:rPr>
          <w:sz w:val="24"/>
          <w:szCs w:val="24"/>
        </w:rPr>
        <w:t xml:space="preserve">skal </w:t>
      </w:r>
      <w:r w:rsidRPr="00357795">
        <w:rPr>
          <w:sz w:val="24"/>
          <w:szCs w:val="24"/>
        </w:rPr>
        <w:t xml:space="preserve">barnets hud hurtigst muligt vaskes </w:t>
      </w:r>
      <w:r w:rsidRPr="004B7CB0">
        <w:rPr>
          <w:sz w:val="24"/>
          <w:szCs w:val="24"/>
        </w:rPr>
        <w:t>med vand og sæbe.</w:t>
      </w:r>
    </w:p>
    <w:p w14:paraId="57A4F0BA" w14:textId="77777777" w:rsidR="00357795" w:rsidRPr="00E45476" w:rsidRDefault="00357795" w:rsidP="00357795">
      <w:pPr>
        <w:ind w:left="851" w:hanging="851"/>
        <w:rPr>
          <w:sz w:val="24"/>
          <w:szCs w:val="24"/>
        </w:rPr>
      </w:pPr>
    </w:p>
    <w:p w14:paraId="21137272" w14:textId="18B8ECBE" w:rsidR="00FB2599" w:rsidRDefault="00FB2599" w:rsidP="00357795">
      <w:pPr>
        <w:ind w:left="851"/>
        <w:rPr>
          <w:sz w:val="24"/>
          <w:szCs w:val="24"/>
        </w:rPr>
      </w:pPr>
      <w:r>
        <w:rPr>
          <w:sz w:val="24"/>
          <w:szCs w:val="24"/>
        </w:rPr>
        <w:t xml:space="preserve">Studier viser, at sammenlignet med applikation på den indre underarm, så er absorptionen af </w:t>
      </w:r>
      <w:proofErr w:type="spellStart"/>
      <w:r>
        <w:rPr>
          <w:sz w:val="24"/>
          <w:szCs w:val="24"/>
        </w:rPr>
        <w:t>estradiol</w:t>
      </w:r>
      <w:proofErr w:type="spellEnd"/>
      <w:r>
        <w:rPr>
          <w:sz w:val="24"/>
          <w:szCs w:val="24"/>
        </w:rPr>
        <w:t xml:space="preserve"> ensartet ved påføring af </w:t>
      </w:r>
      <w:proofErr w:type="spellStart"/>
      <w:r>
        <w:rPr>
          <w:sz w:val="24"/>
          <w:szCs w:val="24"/>
        </w:rPr>
        <w:t>Lenzetto</w:t>
      </w:r>
      <w:proofErr w:type="spellEnd"/>
      <w:r>
        <w:rPr>
          <w:sz w:val="24"/>
          <w:szCs w:val="24"/>
        </w:rPr>
        <w:t xml:space="preserve"> på låret, men den er lavere ved påføring på maveskindet. </w:t>
      </w:r>
    </w:p>
    <w:p w14:paraId="021A4FAB" w14:textId="77777777" w:rsidR="00FB2599" w:rsidRDefault="00FB2599" w:rsidP="00FB2599">
      <w:pPr>
        <w:ind w:left="851"/>
        <w:rPr>
          <w:sz w:val="24"/>
          <w:szCs w:val="24"/>
        </w:rPr>
      </w:pPr>
    </w:p>
    <w:p w14:paraId="466EF4D7" w14:textId="77777777" w:rsidR="00FB2599" w:rsidRDefault="00FB2599" w:rsidP="00FB2599">
      <w:pPr>
        <w:ind w:left="851"/>
        <w:rPr>
          <w:sz w:val="24"/>
          <w:szCs w:val="24"/>
        </w:rPr>
      </w:pPr>
      <w:r>
        <w:rPr>
          <w:sz w:val="24"/>
          <w:szCs w:val="24"/>
        </w:rPr>
        <w:t xml:space="preserve">Hvis produktet anvendes i overensstemmelse med vejledningen, afgiver hvert pust den samme mængde af det aktive stof på huden, uanset forskellige sprayformer eller -mønstre på huden. </w:t>
      </w:r>
    </w:p>
    <w:p w14:paraId="29B3ABE8" w14:textId="77777777" w:rsidR="00FB2599" w:rsidRDefault="00FB2599" w:rsidP="00FB2599">
      <w:pPr>
        <w:ind w:left="851"/>
        <w:rPr>
          <w:sz w:val="24"/>
          <w:szCs w:val="24"/>
        </w:rPr>
      </w:pPr>
    </w:p>
    <w:p w14:paraId="6CD6BEEB" w14:textId="77777777" w:rsidR="00FB2599" w:rsidRDefault="00FB2599" w:rsidP="00FB2599">
      <w:pPr>
        <w:ind w:left="851"/>
        <w:rPr>
          <w:i/>
          <w:sz w:val="24"/>
          <w:szCs w:val="24"/>
          <w:u w:val="single"/>
        </w:rPr>
      </w:pPr>
      <w:r>
        <w:rPr>
          <w:i/>
          <w:sz w:val="24"/>
          <w:szCs w:val="24"/>
          <w:u w:val="single"/>
        </w:rPr>
        <w:t>Forhøjet temperatur på huden</w:t>
      </w:r>
    </w:p>
    <w:p w14:paraId="05671CD5" w14:textId="77777777" w:rsidR="00FB2599" w:rsidRDefault="00FB2599" w:rsidP="00FB2599">
      <w:pPr>
        <w:ind w:left="851"/>
        <w:rPr>
          <w:sz w:val="24"/>
          <w:szCs w:val="24"/>
        </w:rPr>
      </w:pPr>
      <w:r>
        <w:rPr>
          <w:sz w:val="24"/>
          <w:szCs w:val="24"/>
        </w:rPr>
        <w:t xml:space="preserve">Effekten af forhøjet rumtemperatur på </w:t>
      </w:r>
      <w:proofErr w:type="spellStart"/>
      <w:r>
        <w:rPr>
          <w:sz w:val="24"/>
          <w:szCs w:val="24"/>
        </w:rPr>
        <w:t>Lenzetto</w:t>
      </w:r>
      <w:proofErr w:type="spellEnd"/>
      <w:r>
        <w:rPr>
          <w:sz w:val="24"/>
          <w:szCs w:val="24"/>
        </w:rPr>
        <w:t xml:space="preserve"> er blevet undersøgt, og ingen klinisk relevant forskel i absorptionen af </w:t>
      </w:r>
      <w:proofErr w:type="spellStart"/>
      <w:r>
        <w:rPr>
          <w:sz w:val="24"/>
          <w:szCs w:val="24"/>
        </w:rPr>
        <w:t>Lenzetto</w:t>
      </w:r>
      <w:proofErr w:type="spellEnd"/>
      <w:r>
        <w:rPr>
          <w:sz w:val="24"/>
          <w:szCs w:val="24"/>
        </w:rPr>
        <w:t xml:space="preserve"> blev observeret. </w:t>
      </w:r>
      <w:proofErr w:type="spellStart"/>
      <w:r>
        <w:rPr>
          <w:sz w:val="24"/>
          <w:szCs w:val="24"/>
        </w:rPr>
        <w:t>Lenzetto</w:t>
      </w:r>
      <w:proofErr w:type="spellEnd"/>
      <w:r>
        <w:rPr>
          <w:sz w:val="24"/>
          <w:szCs w:val="24"/>
        </w:rPr>
        <w:t xml:space="preserve"> bør imidlertid anvendes med forsigtighed ved ekstreme temperaturforhold som f.eks. solbadning eller sauna.</w:t>
      </w:r>
    </w:p>
    <w:p w14:paraId="5FC9DABD" w14:textId="77777777" w:rsidR="00FB2599" w:rsidRDefault="00FB2599" w:rsidP="00FB2599">
      <w:pPr>
        <w:ind w:left="851" w:hanging="851"/>
        <w:rPr>
          <w:sz w:val="24"/>
          <w:szCs w:val="24"/>
        </w:rPr>
      </w:pPr>
    </w:p>
    <w:p w14:paraId="346D17D4" w14:textId="77777777" w:rsidR="003332CE" w:rsidRDefault="003332CE" w:rsidP="003332CE">
      <w:pPr>
        <w:ind w:left="851"/>
        <w:rPr>
          <w:i/>
          <w:sz w:val="24"/>
          <w:szCs w:val="24"/>
          <w:u w:val="single"/>
        </w:rPr>
      </w:pPr>
      <w:r>
        <w:rPr>
          <w:i/>
          <w:sz w:val="24"/>
          <w:szCs w:val="24"/>
          <w:u w:val="single"/>
        </w:rPr>
        <w:t>Anvendelse af solcreme</w:t>
      </w:r>
    </w:p>
    <w:p w14:paraId="5837FBA7" w14:textId="77777777" w:rsidR="003332CE" w:rsidRDefault="003332CE" w:rsidP="003332CE">
      <w:pPr>
        <w:ind w:left="851"/>
        <w:rPr>
          <w:sz w:val="24"/>
          <w:szCs w:val="24"/>
        </w:rPr>
      </w:pPr>
      <w:r>
        <w:rPr>
          <w:sz w:val="24"/>
          <w:szCs w:val="24"/>
        </w:rPr>
        <w:t xml:space="preserve">Når der anvendes solcreme ca. 1 time efter påføring af </w:t>
      </w:r>
      <w:proofErr w:type="spellStart"/>
      <w:r>
        <w:rPr>
          <w:sz w:val="24"/>
          <w:szCs w:val="24"/>
        </w:rPr>
        <w:t>Lenzetto</w:t>
      </w:r>
      <w:proofErr w:type="spellEnd"/>
      <w:r>
        <w:rPr>
          <w:sz w:val="24"/>
          <w:szCs w:val="24"/>
        </w:rPr>
        <w:t xml:space="preserve">, kan absorptionen af </w:t>
      </w:r>
      <w:proofErr w:type="spellStart"/>
      <w:r>
        <w:rPr>
          <w:sz w:val="24"/>
          <w:szCs w:val="24"/>
        </w:rPr>
        <w:t>estradiol</w:t>
      </w:r>
      <w:proofErr w:type="spellEnd"/>
      <w:r>
        <w:rPr>
          <w:sz w:val="24"/>
          <w:szCs w:val="24"/>
        </w:rPr>
        <w:t xml:space="preserve"> være mindsket med ca. 10%. </w:t>
      </w:r>
      <w:r w:rsidRPr="004B275C">
        <w:rPr>
          <w:sz w:val="24"/>
          <w:szCs w:val="24"/>
        </w:rPr>
        <w:t xml:space="preserve">Når der blev påført solcreme ca. en time inden </w:t>
      </w:r>
      <w:proofErr w:type="spellStart"/>
      <w:r w:rsidRPr="004B275C">
        <w:rPr>
          <w:sz w:val="24"/>
          <w:szCs w:val="24"/>
        </w:rPr>
        <w:t>Lenzetto</w:t>
      </w:r>
      <w:proofErr w:type="spellEnd"/>
      <w:r w:rsidRPr="004B275C">
        <w:rPr>
          <w:sz w:val="24"/>
          <w:szCs w:val="24"/>
        </w:rPr>
        <w:t>, blev der ikke observeret nogen indvirkning på absorptionen (se afsnit 5.2).</w:t>
      </w:r>
    </w:p>
    <w:p w14:paraId="76BE1520" w14:textId="77777777" w:rsidR="003332CE" w:rsidRPr="005264DE" w:rsidRDefault="003332CE" w:rsidP="003332CE">
      <w:pPr>
        <w:ind w:left="851" w:hanging="851"/>
        <w:rPr>
          <w:b/>
          <w:sz w:val="24"/>
          <w:szCs w:val="24"/>
        </w:rPr>
      </w:pPr>
    </w:p>
    <w:p w14:paraId="0D4CB4DE" w14:textId="77777777" w:rsidR="00FB2599" w:rsidRDefault="00FB2599" w:rsidP="00FB2599">
      <w:pPr>
        <w:ind w:left="851" w:hanging="851"/>
        <w:rPr>
          <w:sz w:val="24"/>
          <w:szCs w:val="24"/>
        </w:rPr>
      </w:pPr>
    </w:p>
    <w:p w14:paraId="52C362B8" w14:textId="77777777" w:rsidR="00FB2599" w:rsidRPr="00DE1EB6" w:rsidRDefault="00FB2599" w:rsidP="00FB2599">
      <w:pPr>
        <w:ind w:left="851" w:hanging="851"/>
        <w:rPr>
          <w:b/>
          <w:sz w:val="24"/>
          <w:szCs w:val="24"/>
        </w:rPr>
      </w:pPr>
      <w:r w:rsidRPr="00DE1EB6">
        <w:rPr>
          <w:b/>
          <w:sz w:val="24"/>
          <w:szCs w:val="24"/>
        </w:rPr>
        <w:t>4.3</w:t>
      </w:r>
      <w:r w:rsidRPr="00DE1EB6">
        <w:rPr>
          <w:b/>
          <w:sz w:val="24"/>
          <w:szCs w:val="24"/>
        </w:rPr>
        <w:tab/>
        <w:t>Kontraindikationer</w:t>
      </w:r>
    </w:p>
    <w:p w14:paraId="2CAEFDEB" w14:textId="77777777" w:rsidR="00FB2599" w:rsidRPr="00DE1EB6" w:rsidRDefault="00FB2599" w:rsidP="00FB2599">
      <w:pPr>
        <w:ind w:left="851" w:hanging="851"/>
        <w:rPr>
          <w:sz w:val="24"/>
          <w:szCs w:val="24"/>
        </w:rPr>
      </w:pPr>
      <w:r w:rsidRPr="00DE1EB6">
        <w:rPr>
          <w:sz w:val="24"/>
          <w:szCs w:val="24"/>
        </w:rPr>
        <w:tab/>
        <w:t>Brystcancer, mistanke om brystcancer eller brystcancer i anamnesen</w:t>
      </w:r>
    </w:p>
    <w:p w14:paraId="504FE860" w14:textId="77777777" w:rsidR="00FB2599" w:rsidRPr="00DE1EB6" w:rsidRDefault="00FB2599" w:rsidP="00FB2599">
      <w:pPr>
        <w:numPr>
          <w:ilvl w:val="0"/>
          <w:numId w:val="6"/>
        </w:numPr>
        <w:ind w:left="1276" w:hanging="425"/>
        <w:rPr>
          <w:sz w:val="24"/>
          <w:szCs w:val="24"/>
        </w:rPr>
      </w:pPr>
      <w:r w:rsidRPr="00DE1EB6">
        <w:rPr>
          <w:sz w:val="24"/>
          <w:szCs w:val="24"/>
        </w:rPr>
        <w:t xml:space="preserve">Østrogenafhængige maligne tumorer eller mistanke om sådanne (f.eks. </w:t>
      </w:r>
      <w:proofErr w:type="spellStart"/>
      <w:r w:rsidRPr="00DE1EB6">
        <w:rPr>
          <w:sz w:val="24"/>
          <w:szCs w:val="24"/>
        </w:rPr>
        <w:t>endometriecancer</w:t>
      </w:r>
      <w:proofErr w:type="spellEnd"/>
      <w:r w:rsidRPr="00DE1EB6">
        <w:rPr>
          <w:sz w:val="24"/>
          <w:szCs w:val="24"/>
        </w:rPr>
        <w:t>)</w:t>
      </w:r>
    </w:p>
    <w:p w14:paraId="24929A12" w14:textId="77777777" w:rsidR="00FB2599" w:rsidRPr="00DE1EB6" w:rsidRDefault="00FB2599" w:rsidP="00FB2599">
      <w:pPr>
        <w:numPr>
          <w:ilvl w:val="0"/>
          <w:numId w:val="6"/>
        </w:numPr>
        <w:ind w:left="1276" w:hanging="425"/>
        <w:rPr>
          <w:sz w:val="24"/>
          <w:szCs w:val="24"/>
        </w:rPr>
      </w:pPr>
      <w:proofErr w:type="spellStart"/>
      <w:r w:rsidRPr="00DE1EB6">
        <w:rPr>
          <w:sz w:val="24"/>
          <w:szCs w:val="24"/>
        </w:rPr>
        <w:t>Udiagnosticeret</w:t>
      </w:r>
      <w:proofErr w:type="spellEnd"/>
      <w:r w:rsidRPr="00DE1EB6">
        <w:rPr>
          <w:sz w:val="24"/>
          <w:szCs w:val="24"/>
        </w:rPr>
        <w:t xml:space="preserve"> genitalblødning </w:t>
      </w:r>
    </w:p>
    <w:p w14:paraId="272D6D4C" w14:textId="77777777" w:rsidR="00FB2599" w:rsidRPr="00DE1EB6" w:rsidRDefault="00FB2599" w:rsidP="00FB2599">
      <w:pPr>
        <w:numPr>
          <w:ilvl w:val="0"/>
          <w:numId w:val="6"/>
        </w:numPr>
        <w:ind w:left="1276" w:hanging="425"/>
        <w:rPr>
          <w:sz w:val="24"/>
          <w:szCs w:val="24"/>
        </w:rPr>
      </w:pPr>
      <w:r w:rsidRPr="00DE1EB6">
        <w:rPr>
          <w:sz w:val="24"/>
          <w:szCs w:val="24"/>
        </w:rPr>
        <w:t xml:space="preserve">Ubehandlet </w:t>
      </w:r>
      <w:proofErr w:type="spellStart"/>
      <w:r w:rsidRPr="00DE1EB6">
        <w:rPr>
          <w:sz w:val="24"/>
          <w:szCs w:val="24"/>
        </w:rPr>
        <w:t>endometriehyperplasi</w:t>
      </w:r>
      <w:proofErr w:type="spellEnd"/>
    </w:p>
    <w:p w14:paraId="14C6BE66" w14:textId="77777777" w:rsidR="00FB2599" w:rsidRPr="00DE1EB6" w:rsidRDefault="00FB2599" w:rsidP="00FB2599">
      <w:pPr>
        <w:numPr>
          <w:ilvl w:val="0"/>
          <w:numId w:val="6"/>
        </w:numPr>
        <w:ind w:left="1276" w:hanging="425"/>
        <w:rPr>
          <w:sz w:val="24"/>
          <w:szCs w:val="24"/>
        </w:rPr>
      </w:pPr>
      <w:r w:rsidRPr="00DE1EB6">
        <w:rPr>
          <w:sz w:val="24"/>
          <w:szCs w:val="24"/>
        </w:rPr>
        <w:t xml:space="preserve">Tidligere eller nuværende venøs </w:t>
      </w:r>
      <w:proofErr w:type="spellStart"/>
      <w:r w:rsidRPr="00DE1EB6">
        <w:rPr>
          <w:sz w:val="24"/>
          <w:szCs w:val="24"/>
        </w:rPr>
        <w:t>tromboembolisme</w:t>
      </w:r>
      <w:proofErr w:type="spellEnd"/>
      <w:r w:rsidRPr="00DE1EB6">
        <w:rPr>
          <w:sz w:val="24"/>
          <w:szCs w:val="24"/>
        </w:rPr>
        <w:t xml:space="preserve"> (dyb venetrombose, </w:t>
      </w:r>
      <w:proofErr w:type="spellStart"/>
      <w:r w:rsidRPr="00DE1EB6">
        <w:rPr>
          <w:sz w:val="24"/>
          <w:szCs w:val="24"/>
        </w:rPr>
        <w:t>lungeemboli</w:t>
      </w:r>
      <w:proofErr w:type="spellEnd"/>
      <w:r w:rsidRPr="00DE1EB6">
        <w:rPr>
          <w:sz w:val="24"/>
          <w:szCs w:val="24"/>
        </w:rPr>
        <w:t>)</w:t>
      </w:r>
    </w:p>
    <w:p w14:paraId="278314F7" w14:textId="77777777" w:rsidR="00FB2599" w:rsidRPr="00DE1EB6" w:rsidRDefault="00FB2599" w:rsidP="00FB2599">
      <w:pPr>
        <w:numPr>
          <w:ilvl w:val="0"/>
          <w:numId w:val="6"/>
        </w:numPr>
        <w:ind w:left="1276" w:hanging="425"/>
        <w:rPr>
          <w:sz w:val="24"/>
          <w:szCs w:val="24"/>
        </w:rPr>
      </w:pPr>
      <w:r w:rsidRPr="00DE1EB6">
        <w:rPr>
          <w:sz w:val="24"/>
          <w:szCs w:val="24"/>
        </w:rPr>
        <w:t xml:space="preserve">Kendte </w:t>
      </w:r>
      <w:proofErr w:type="spellStart"/>
      <w:r w:rsidRPr="00DE1EB6">
        <w:rPr>
          <w:sz w:val="24"/>
          <w:szCs w:val="24"/>
        </w:rPr>
        <w:t>tromboemboliske</w:t>
      </w:r>
      <w:proofErr w:type="spellEnd"/>
      <w:r w:rsidRPr="00DE1EB6">
        <w:rPr>
          <w:sz w:val="24"/>
          <w:szCs w:val="24"/>
        </w:rPr>
        <w:t xml:space="preserve"> sygdomme (f.eks. protein C-, protein S- eller </w:t>
      </w:r>
      <w:proofErr w:type="spellStart"/>
      <w:r w:rsidRPr="00DE1EB6">
        <w:rPr>
          <w:sz w:val="24"/>
          <w:szCs w:val="24"/>
        </w:rPr>
        <w:t>antitrombinmangel</w:t>
      </w:r>
      <w:proofErr w:type="spellEnd"/>
      <w:r w:rsidRPr="00DE1EB6">
        <w:rPr>
          <w:sz w:val="24"/>
          <w:szCs w:val="24"/>
        </w:rPr>
        <w:t>, se pkt. 4.4)</w:t>
      </w:r>
    </w:p>
    <w:p w14:paraId="6AC80D43" w14:textId="77777777" w:rsidR="00FB2599" w:rsidRPr="00DE1EB6" w:rsidRDefault="00FB2599" w:rsidP="00FB2599">
      <w:pPr>
        <w:numPr>
          <w:ilvl w:val="0"/>
          <w:numId w:val="6"/>
        </w:numPr>
        <w:ind w:left="1276" w:hanging="425"/>
        <w:rPr>
          <w:sz w:val="24"/>
          <w:szCs w:val="24"/>
        </w:rPr>
      </w:pPr>
      <w:r w:rsidRPr="00DE1EB6">
        <w:rPr>
          <w:sz w:val="24"/>
          <w:szCs w:val="24"/>
        </w:rPr>
        <w:t xml:space="preserve">Aktiv eller nylig arteriel </w:t>
      </w:r>
      <w:proofErr w:type="spellStart"/>
      <w:r w:rsidRPr="00DE1EB6">
        <w:rPr>
          <w:sz w:val="24"/>
          <w:szCs w:val="24"/>
        </w:rPr>
        <w:t>tromboembolisk</w:t>
      </w:r>
      <w:proofErr w:type="spellEnd"/>
      <w:r w:rsidRPr="00DE1EB6">
        <w:rPr>
          <w:sz w:val="24"/>
          <w:szCs w:val="24"/>
        </w:rPr>
        <w:t xml:space="preserve"> sygdom (f.eks</w:t>
      </w:r>
      <w:r>
        <w:rPr>
          <w:sz w:val="24"/>
          <w:szCs w:val="24"/>
        </w:rPr>
        <w:t>.</w:t>
      </w:r>
      <w:r w:rsidRPr="00DE1EB6">
        <w:rPr>
          <w:sz w:val="24"/>
          <w:szCs w:val="24"/>
        </w:rPr>
        <w:t xml:space="preserve"> angina, myokardieinfarkt)</w:t>
      </w:r>
    </w:p>
    <w:p w14:paraId="17B1B2C3" w14:textId="77777777" w:rsidR="00FB2599" w:rsidRPr="00DE1EB6" w:rsidRDefault="00FB2599" w:rsidP="00FB2599">
      <w:pPr>
        <w:numPr>
          <w:ilvl w:val="0"/>
          <w:numId w:val="6"/>
        </w:numPr>
        <w:ind w:left="1276" w:hanging="425"/>
        <w:rPr>
          <w:sz w:val="24"/>
          <w:szCs w:val="24"/>
        </w:rPr>
      </w:pPr>
      <w:r w:rsidRPr="00DE1EB6">
        <w:rPr>
          <w:sz w:val="24"/>
          <w:szCs w:val="24"/>
        </w:rPr>
        <w:t>Akut leversygdom eller leversygdom i anamnesen, så længe leverfunktionsprøver ikke er normaliserede</w:t>
      </w:r>
    </w:p>
    <w:p w14:paraId="17239A37" w14:textId="77777777" w:rsidR="00FB2599" w:rsidRPr="00DE1EB6" w:rsidRDefault="00FB2599" w:rsidP="00FB2599">
      <w:pPr>
        <w:numPr>
          <w:ilvl w:val="0"/>
          <w:numId w:val="6"/>
        </w:numPr>
        <w:ind w:left="1276" w:hanging="425"/>
        <w:rPr>
          <w:sz w:val="24"/>
          <w:szCs w:val="24"/>
        </w:rPr>
      </w:pPr>
      <w:proofErr w:type="spellStart"/>
      <w:r w:rsidRPr="00DE1EB6">
        <w:rPr>
          <w:sz w:val="24"/>
          <w:szCs w:val="24"/>
        </w:rPr>
        <w:lastRenderedPageBreak/>
        <w:t>Porfyri</w:t>
      </w:r>
      <w:proofErr w:type="spellEnd"/>
    </w:p>
    <w:p w14:paraId="4BDFEC5F" w14:textId="77777777" w:rsidR="00FB2599" w:rsidRPr="00DE1EB6" w:rsidRDefault="00FB2599" w:rsidP="00FB2599">
      <w:pPr>
        <w:numPr>
          <w:ilvl w:val="0"/>
          <w:numId w:val="6"/>
        </w:numPr>
        <w:ind w:left="1276" w:hanging="425"/>
        <w:rPr>
          <w:sz w:val="24"/>
          <w:szCs w:val="24"/>
        </w:rPr>
      </w:pPr>
      <w:r w:rsidRPr="00DE1EB6">
        <w:rPr>
          <w:sz w:val="24"/>
          <w:szCs w:val="24"/>
        </w:rPr>
        <w:t>Overfølsomhed over for det aktive stof eller over for et eller flere af hjælpestofferne anført i pkt. 6.1.</w:t>
      </w:r>
    </w:p>
    <w:p w14:paraId="687BE1C9" w14:textId="77777777" w:rsidR="00FB2599" w:rsidRPr="00DE1EB6" w:rsidRDefault="00FB2599" w:rsidP="00FB2599">
      <w:pPr>
        <w:ind w:left="851" w:hanging="851"/>
        <w:rPr>
          <w:sz w:val="24"/>
          <w:szCs w:val="24"/>
        </w:rPr>
      </w:pPr>
    </w:p>
    <w:p w14:paraId="7391BDB9" w14:textId="77777777" w:rsidR="00FB2599" w:rsidRPr="00DE1EB6" w:rsidRDefault="00FB2599" w:rsidP="00FB2599">
      <w:pPr>
        <w:ind w:left="851" w:hanging="851"/>
        <w:rPr>
          <w:b/>
          <w:sz w:val="24"/>
          <w:szCs w:val="24"/>
        </w:rPr>
      </w:pPr>
      <w:r w:rsidRPr="00DE1EB6">
        <w:rPr>
          <w:b/>
          <w:sz w:val="24"/>
          <w:szCs w:val="24"/>
        </w:rPr>
        <w:t>4.4</w:t>
      </w:r>
      <w:r w:rsidRPr="00DE1EB6">
        <w:rPr>
          <w:b/>
          <w:sz w:val="24"/>
          <w:szCs w:val="24"/>
        </w:rPr>
        <w:tab/>
        <w:t>Særlige advarsler og forsigtighedsregler vedrørende brugen</w:t>
      </w:r>
    </w:p>
    <w:p w14:paraId="39285D04" w14:textId="77777777" w:rsidR="00FB2599" w:rsidRPr="00DE1EB6" w:rsidRDefault="00FB2599" w:rsidP="00FB2599">
      <w:pPr>
        <w:suppressAutoHyphens/>
        <w:ind w:left="851" w:hanging="851"/>
        <w:rPr>
          <w:sz w:val="24"/>
          <w:szCs w:val="24"/>
        </w:rPr>
      </w:pPr>
      <w:r w:rsidRPr="00DE1EB6">
        <w:rPr>
          <w:sz w:val="24"/>
          <w:szCs w:val="24"/>
        </w:rPr>
        <w:tab/>
        <w:t xml:space="preserve">Til behandling af </w:t>
      </w:r>
      <w:proofErr w:type="spellStart"/>
      <w:r w:rsidRPr="00DE1EB6">
        <w:rPr>
          <w:sz w:val="24"/>
          <w:szCs w:val="24"/>
        </w:rPr>
        <w:t>postmenopausale</w:t>
      </w:r>
      <w:proofErr w:type="spellEnd"/>
      <w:r w:rsidRPr="00DE1EB6">
        <w:rPr>
          <w:sz w:val="24"/>
          <w:szCs w:val="24"/>
        </w:rPr>
        <w:t xml:space="preserve"> symptomer må der kun iværksættes HRT ved symptomer, som påvirker livskvaliteten negativt. I alle tilfælde skal der foretages en nøje vurdering af fordele og ulemper mindst én gang om året, og HRT må kun fortsættes, så længe fordelen opvejer risiciene.</w:t>
      </w:r>
    </w:p>
    <w:p w14:paraId="5C853134" w14:textId="77777777" w:rsidR="00FB2599" w:rsidRPr="00DE1EB6" w:rsidRDefault="00FB2599" w:rsidP="00FB2599">
      <w:pPr>
        <w:ind w:left="851" w:hanging="851"/>
        <w:rPr>
          <w:sz w:val="24"/>
          <w:szCs w:val="24"/>
        </w:rPr>
      </w:pPr>
    </w:p>
    <w:p w14:paraId="7CBD6E0E" w14:textId="77777777" w:rsidR="00FB2599" w:rsidRPr="00DE1EB6" w:rsidRDefault="00FB2599" w:rsidP="00FB2599">
      <w:pPr>
        <w:ind w:left="851"/>
        <w:rPr>
          <w:sz w:val="24"/>
          <w:szCs w:val="24"/>
        </w:rPr>
      </w:pPr>
      <w:r w:rsidRPr="00DE1EB6">
        <w:rPr>
          <w:sz w:val="24"/>
          <w:szCs w:val="24"/>
        </w:rPr>
        <w:t>Undersøgelser af de risici, der er forbundet med HRT til behandling af præmatur menopause, er begrænset. På grund af den lave absolutte risiko hos yngre kvinder kan forholdet mellem risici og fordele hos disse kvinder imidlertid være mere gunstigt end hos ældre kvinder.</w:t>
      </w:r>
    </w:p>
    <w:p w14:paraId="0A340AF2" w14:textId="77777777" w:rsidR="00FB2599" w:rsidRPr="00DE1EB6" w:rsidRDefault="00FB2599" w:rsidP="00FB2599">
      <w:pPr>
        <w:ind w:left="851" w:hanging="851"/>
        <w:rPr>
          <w:sz w:val="24"/>
          <w:szCs w:val="24"/>
        </w:rPr>
      </w:pPr>
    </w:p>
    <w:p w14:paraId="0994A322" w14:textId="77777777" w:rsidR="00FB2599" w:rsidRDefault="00FB2599" w:rsidP="00FB2599">
      <w:pPr>
        <w:ind w:left="851"/>
        <w:rPr>
          <w:sz w:val="24"/>
          <w:szCs w:val="24"/>
          <w:u w:val="single"/>
        </w:rPr>
      </w:pPr>
      <w:r>
        <w:rPr>
          <w:sz w:val="24"/>
          <w:szCs w:val="24"/>
          <w:u w:val="single"/>
        </w:rPr>
        <w:t>Lægeundersøgelse/opfølgning</w:t>
      </w:r>
    </w:p>
    <w:p w14:paraId="26431231" w14:textId="77777777" w:rsidR="00FB2599" w:rsidRDefault="00FB2599" w:rsidP="00FB2599">
      <w:pPr>
        <w:ind w:left="851"/>
        <w:rPr>
          <w:sz w:val="24"/>
          <w:szCs w:val="24"/>
        </w:rPr>
      </w:pPr>
      <w:r>
        <w:rPr>
          <w:sz w:val="24"/>
          <w:szCs w:val="24"/>
        </w:rPr>
        <w:t>Før der initieres eller genoptages hormonsubstitutionsbehandling, skal der optages en fuldstændig personlig og slægtsanamnese. I henhold hertil skal der foretages en helbredsundersøgelse (herunder gynækologisk undersøgelse og undersøgelse af bryster), og resultatet skal sammenholdes med kontraindikationer og advarsler vedrørende brugen og advarsler. Det anbefales at følge op med regelmæssige kontrolundersøgelser under behandlingen. Hvor ofte og hvordan afhænger af den enkelte kvinde. Kvinder skal informeres om hvilke forandringer i brystet, der skal indberettes til lægen eller sygeplejerske (se afsnit om ”Brystcancer” nedenfor).</w:t>
      </w:r>
    </w:p>
    <w:p w14:paraId="761D962C" w14:textId="77777777" w:rsidR="00FB2599" w:rsidRDefault="00FB2599" w:rsidP="00FB2599">
      <w:pPr>
        <w:ind w:left="851"/>
        <w:rPr>
          <w:sz w:val="24"/>
          <w:szCs w:val="24"/>
          <w:u w:val="single"/>
        </w:rPr>
      </w:pPr>
      <w:r>
        <w:rPr>
          <w:sz w:val="24"/>
          <w:szCs w:val="24"/>
        </w:rPr>
        <w:t>Undersøgelser, inklusive relevante billeddiagnosticeringsværktøjer, f.eks. mammografi, bør gennemføres i henhold til gældende screeningspraksis, tilpasset den enkeltes kliniske behov.</w:t>
      </w:r>
      <w:r>
        <w:rPr>
          <w:sz w:val="24"/>
          <w:szCs w:val="24"/>
          <w:u w:val="single"/>
        </w:rPr>
        <w:t xml:space="preserve"> </w:t>
      </w:r>
    </w:p>
    <w:p w14:paraId="681714E9" w14:textId="77777777" w:rsidR="00FB2599" w:rsidRDefault="00FB2599" w:rsidP="00FB2599">
      <w:pPr>
        <w:ind w:left="851" w:hanging="851"/>
        <w:rPr>
          <w:sz w:val="24"/>
          <w:szCs w:val="24"/>
        </w:rPr>
      </w:pPr>
    </w:p>
    <w:p w14:paraId="588A2375" w14:textId="77777777" w:rsidR="00FB2599" w:rsidRDefault="00FB2599" w:rsidP="00FB2599">
      <w:pPr>
        <w:ind w:left="851"/>
        <w:rPr>
          <w:bCs/>
          <w:sz w:val="24"/>
          <w:szCs w:val="24"/>
          <w:u w:val="single"/>
        </w:rPr>
      </w:pPr>
      <w:r>
        <w:rPr>
          <w:bCs/>
          <w:sz w:val="24"/>
          <w:szCs w:val="24"/>
          <w:u w:val="single"/>
        </w:rPr>
        <w:t>Tilstande, der kræver overvågning:</w:t>
      </w:r>
    </w:p>
    <w:p w14:paraId="467F2029" w14:textId="77777777" w:rsidR="00FB2599" w:rsidRDefault="00FB2599" w:rsidP="00FB2599">
      <w:pPr>
        <w:ind w:left="851"/>
        <w:rPr>
          <w:sz w:val="24"/>
          <w:szCs w:val="24"/>
        </w:rPr>
      </w:pPr>
      <w:r>
        <w:rPr>
          <w:sz w:val="24"/>
          <w:szCs w:val="24"/>
        </w:rPr>
        <w:t xml:space="preserve">Patienten skal overvåges nøje, såfremt nogle af følgende tilstande er til stede, har været til stede og/eller er blevet forværret under graviditet eller tidligere hormonbehandling. Der skal tages højde for, at disse tilstande kan komme igen eller forværres under behandling med </w:t>
      </w:r>
      <w:proofErr w:type="spellStart"/>
      <w:r>
        <w:rPr>
          <w:sz w:val="24"/>
          <w:szCs w:val="24"/>
        </w:rPr>
        <w:t>Lenzetto</w:t>
      </w:r>
      <w:proofErr w:type="spellEnd"/>
      <w:r>
        <w:rPr>
          <w:sz w:val="24"/>
          <w:szCs w:val="24"/>
        </w:rPr>
        <w:t>, navnlig:</w:t>
      </w:r>
    </w:p>
    <w:p w14:paraId="1601AAE0" w14:textId="77777777" w:rsidR="00FB2599" w:rsidRDefault="00FB2599" w:rsidP="00FB2599">
      <w:pPr>
        <w:numPr>
          <w:ilvl w:val="0"/>
          <w:numId w:val="7"/>
        </w:numPr>
        <w:ind w:left="1276" w:hanging="425"/>
        <w:rPr>
          <w:sz w:val="24"/>
          <w:szCs w:val="24"/>
        </w:rPr>
      </w:pPr>
      <w:proofErr w:type="spellStart"/>
      <w:r>
        <w:rPr>
          <w:sz w:val="24"/>
          <w:szCs w:val="24"/>
        </w:rPr>
        <w:t>Leiomyoma</w:t>
      </w:r>
      <w:proofErr w:type="spellEnd"/>
      <w:r>
        <w:rPr>
          <w:sz w:val="24"/>
          <w:szCs w:val="24"/>
        </w:rPr>
        <w:t xml:space="preserve"> (</w:t>
      </w:r>
      <w:proofErr w:type="spellStart"/>
      <w:r>
        <w:rPr>
          <w:sz w:val="24"/>
          <w:szCs w:val="24"/>
        </w:rPr>
        <w:t>uterin</w:t>
      </w:r>
      <w:proofErr w:type="spellEnd"/>
      <w:r>
        <w:rPr>
          <w:sz w:val="24"/>
          <w:szCs w:val="24"/>
        </w:rPr>
        <w:t xml:space="preserve"> fibrom) eller </w:t>
      </w:r>
      <w:proofErr w:type="spellStart"/>
      <w:r>
        <w:rPr>
          <w:sz w:val="24"/>
          <w:szCs w:val="24"/>
        </w:rPr>
        <w:t>endometriose</w:t>
      </w:r>
      <w:proofErr w:type="spellEnd"/>
      <w:r>
        <w:rPr>
          <w:sz w:val="24"/>
          <w:szCs w:val="24"/>
        </w:rPr>
        <w:t>.</w:t>
      </w:r>
    </w:p>
    <w:p w14:paraId="59050F04" w14:textId="77777777" w:rsidR="00FB2599" w:rsidRDefault="00FB2599" w:rsidP="00FB2599">
      <w:pPr>
        <w:numPr>
          <w:ilvl w:val="0"/>
          <w:numId w:val="7"/>
        </w:numPr>
        <w:ind w:left="1276" w:hanging="425"/>
        <w:rPr>
          <w:sz w:val="24"/>
          <w:szCs w:val="24"/>
        </w:rPr>
      </w:pPr>
      <w:r>
        <w:rPr>
          <w:sz w:val="24"/>
          <w:szCs w:val="24"/>
        </w:rPr>
        <w:t xml:space="preserve">Risikofaktorer for </w:t>
      </w:r>
      <w:proofErr w:type="spellStart"/>
      <w:r>
        <w:rPr>
          <w:sz w:val="24"/>
          <w:szCs w:val="24"/>
        </w:rPr>
        <w:t>tromboemboliske</w:t>
      </w:r>
      <w:proofErr w:type="spellEnd"/>
      <w:r>
        <w:rPr>
          <w:sz w:val="24"/>
          <w:szCs w:val="24"/>
        </w:rPr>
        <w:t xml:space="preserve"> sygdomme (se nedenfor).</w:t>
      </w:r>
    </w:p>
    <w:p w14:paraId="321DFCC6" w14:textId="77777777" w:rsidR="00FB2599" w:rsidRDefault="00FB2599" w:rsidP="00FB2599">
      <w:pPr>
        <w:numPr>
          <w:ilvl w:val="0"/>
          <w:numId w:val="7"/>
        </w:numPr>
        <w:ind w:left="1276" w:hanging="425"/>
        <w:rPr>
          <w:sz w:val="24"/>
          <w:szCs w:val="24"/>
        </w:rPr>
      </w:pPr>
      <w:r>
        <w:rPr>
          <w:sz w:val="24"/>
          <w:szCs w:val="24"/>
        </w:rPr>
        <w:t>Risikofaktorer for østrogenafhængige tumorer, f.eks. 1. grads arvelighed for brystcancer.</w:t>
      </w:r>
    </w:p>
    <w:p w14:paraId="4376F61F" w14:textId="77777777" w:rsidR="00FB2599" w:rsidRDefault="00FB2599" w:rsidP="00FB2599">
      <w:pPr>
        <w:numPr>
          <w:ilvl w:val="0"/>
          <w:numId w:val="7"/>
        </w:numPr>
        <w:ind w:left="1276" w:hanging="425"/>
        <w:rPr>
          <w:sz w:val="24"/>
          <w:szCs w:val="24"/>
        </w:rPr>
      </w:pPr>
      <w:r>
        <w:rPr>
          <w:sz w:val="24"/>
          <w:szCs w:val="24"/>
        </w:rPr>
        <w:t>Hypertension.</w:t>
      </w:r>
    </w:p>
    <w:p w14:paraId="45CCD3F6" w14:textId="77777777" w:rsidR="00FB2599" w:rsidRDefault="00FB2599" w:rsidP="00FB2599">
      <w:pPr>
        <w:numPr>
          <w:ilvl w:val="0"/>
          <w:numId w:val="7"/>
        </w:numPr>
        <w:ind w:left="1276" w:hanging="425"/>
        <w:rPr>
          <w:sz w:val="24"/>
          <w:szCs w:val="24"/>
        </w:rPr>
      </w:pPr>
      <w:r>
        <w:rPr>
          <w:sz w:val="24"/>
          <w:szCs w:val="24"/>
        </w:rPr>
        <w:t xml:space="preserve">Leversygdomme (f.eks. </w:t>
      </w:r>
      <w:proofErr w:type="spellStart"/>
      <w:r>
        <w:rPr>
          <w:sz w:val="24"/>
          <w:szCs w:val="24"/>
        </w:rPr>
        <w:t>leveradenom</w:t>
      </w:r>
      <w:proofErr w:type="spellEnd"/>
      <w:r>
        <w:rPr>
          <w:sz w:val="24"/>
          <w:szCs w:val="24"/>
        </w:rPr>
        <w:t>).</w:t>
      </w:r>
    </w:p>
    <w:p w14:paraId="5DEC4FE5" w14:textId="77777777" w:rsidR="00FB2599" w:rsidRDefault="00FB2599" w:rsidP="00FB2599">
      <w:pPr>
        <w:numPr>
          <w:ilvl w:val="0"/>
          <w:numId w:val="7"/>
        </w:numPr>
        <w:ind w:left="1276" w:hanging="425"/>
        <w:rPr>
          <w:sz w:val="24"/>
          <w:szCs w:val="24"/>
        </w:rPr>
      </w:pPr>
      <w:r>
        <w:rPr>
          <w:sz w:val="24"/>
          <w:szCs w:val="24"/>
        </w:rPr>
        <w:t>Diabetes mellitus med eller uden vaskulær involvering.</w:t>
      </w:r>
    </w:p>
    <w:p w14:paraId="4DC1E1A0" w14:textId="77777777" w:rsidR="00FB2599" w:rsidRDefault="00FB2599" w:rsidP="00FB2599">
      <w:pPr>
        <w:numPr>
          <w:ilvl w:val="0"/>
          <w:numId w:val="7"/>
        </w:numPr>
        <w:ind w:left="1276" w:hanging="425"/>
        <w:rPr>
          <w:sz w:val="24"/>
          <w:szCs w:val="24"/>
        </w:rPr>
      </w:pPr>
      <w:proofErr w:type="spellStart"/>
      <w:r>
        <w:rPr>
          <w:sz w:val="24"/>
          <w:szCs w:val="24"/>
        </w:rPr>
        <w:t>Kolelitiasis</w:t>
      </w:r>
      <w:proofErr w:type="spellEnd"/>
      <w:r>
        <w:rPr>
          <w:sz w:val="24"/>
          <w:szCs w:val="24"/>
        </w:rPr>
        <w:t>.</w:t>
      </w:r>
    </w:p>
    <w:p w14:paraId="21F9A45F" w14:textId="77777777" w:rsidR="00FB2599" w:rsidRDefault="00FB2599" w:rsidP="00FB2599">
      <w:pPr>
        <w:numPr>
          <w:ilvl w:val="0"/>
          <w:numId w:val="7"/>
        </w:numPr>
        <w:ind w:left="1276" w:hanging="425"/>
        <w:rPr>
          <w:sz w:val="24"/>
          <w:szCs w:val="24"/>
        </w:rPr>
      </w:pPr>
      <w:r>
        <w:rPr>
          <w:sz w:val="24"/>
          <w:szCs w:val="24"/>
        </w:rPr>
        <w:t>Migræne eller (svær) hovedpine.</w:t>
      </w:r>
    </w:p>
    <w:p w14:paraId="0123A3E9" w14:textId="77777777" w:rsidR="00FB2599" w:rsidRDefault="00FB2599" w:rsidP="00FB2599">
      <w:pPr>
        <w:numPr>
          <w:ilvl w:val="0"/>
          <w:numId w:val="7"/>
        </w:numPr>
        <w:ind w:left="1276" w:hanging="425"/>
        <w:rPr>
          <w:sz w:val="24"/>
          <w:szCs w:val="24"/>
        </w:rPr>
      </w:pPr>
      <w:r>
        <w:rPr>
          <w:sz w:val="24"/>
          <w:szCs w:val="24"/>
        </w:rPr>
        <w:t xml:space="preserve">Systemisk lupus </w:t>
      </w:r>
      <w:proofErr w:type="spellStart"/>
      <w:r>
        <w:rPr>
          <w:sz w:val="24"/>
          <w:szCs w:val="24"/>
        </w:rPr>
        <w:t>erythematosus</w:t>
      </w:r>
      <w:proofErr w:type="spellEnd"/>
      <w:r>
        <w:rPr>
          <w:sz w:val="24"/>
          <w:szCs w:val="24"/>
        </w:rPr>
        <w:t>.</w:t>
      </w:r>
    </w:p>
    <w:p w14:paraId="4F53DB7D" w14:textId="77777777" w:rsidR="00FB2599" w:rsidRDefault="00FB2599" w:rsidP="00FB2599">
      <w:pPr>
        <w:numPr>
          <w:ilvl w:val="0"/>
          <w:numId w:val="7"/>
        </w:numPr>
        <w:ind w:left="1276" w:hanging="425"/>
        <w:rPr>
          <w:sz w:val="24"/>
          <w:szCs w:val="24"/>
        </w:rPr>
      </w:pPr>
      <w:proofErr w:type="spellStart"/>
      <w:r>
        <w:rPr>
          <w:sz w:val="24"/>
          <w:szCs w:val="24"/>
        </w:rPr>
        <w:t>Endometriehyperplasi</w:t>
      </w:r>
      <w:proofErr w:type="spellEnd"/>
      <w:r>
        <w:rPr>
          <w:sz w:val="24"/>
          <w:szCs w:val="24"/>
        </w:rPr>
        <w:t xml:space="preserve"> i anamnesen (se nedenfor).</w:t>
      </w:r>
    </w:p>
    <w:p w14:paraId="5F182CF1" w14:textId="77777777" w:rsidR="00FB2599" w:rsidRDefault="00FB2599" w:rsidP="00FB2599">
      <w:pPr>
        <w:numPr>
          <w:ilvl w:val="0"/>
          <w:numId w:val="7"/>
        </w:numPr>
        <w:ind w:left="1276" w:hanging="425"/>
        <w:rPr>
          <w:sz w:val="24"/>
          <w:szCs w:val="24"/>
        </w:rPr>
      </w:pPr>
      <w:r>
        <w:rPr>
          <w:sz w:val="24"/>
          <w:szCs w:val="24"/>
        </w:rPr>
        <w:t>Epilepsi.</w:t>
      </w:r>
    </w:p>
    <w:p w14:paraId="3D80F962" w14:textId="77777777" w:rsidR="00FB2599" w:rsidRDefault="00FB2599" w:rsidP="00FB2599">
      <w:pPr>
        <w:numPr>
          <w:ilvl w:val="0"/>
          <w:numId w:val="7"/>
        </w:numPr>
        <w:ind w:left="1276" w:hanging="425"/>
        <w:rPr>
          <w:sz w:val="24"/>
          <w:szCs w:val="24"/>
        </w:rPr>
      </w:pPr>
      <w:r>
        <w:rPr>
          <w:sz w:val="24"/>
          <w:szCs w:val="24"/>
        </w:rPr>
        <w:t>Astma.</w:t>
      </w:r>
    </w:p>
    <w:p w14:paraId="17EC0AA8" w14:textId="77777777" w:rsidR="00FB2599" w:rsidRDefault="00FB2599" w:rsidP="00FB2599">
      <w:pPr>
        <w:numPr>
          <w:ilvl w:val="0"/>
          <w:numId w:val="7"/>
        </w:numPr>
        <w:ind w:left="1276" w:hanging="425"/>
        <w:rPr>
          <w:sz w:val="24"/>
          <w:szCs w:val="24"/>
        </w:rPr>
      </w:pPr>
      <w:proofErr w:type="spellStart"/>
      <w:r>
        <w:rPr>
          <w:sz w:val="24"/>
          <w:szCs w:val="24"/>
        </w:rPr>
        <w:t>Otosklerose</w:t>
      </w:r>
      <w:proofErr w:type="spellEnd"/>
      <w:r>
        <w:rPr>
          <w:sz w:val="24"/>
          <w:szCs w:val="24"/>
        </w:rPr>
        <w:t>.</w:t>
      </w:r>
    </w:p>
    <w:p w14:paraId="556191A4" w14:textId="77777777" w:rsidR="00FB2599" w:rsidRDefault="00FB2599" w:rsidP="00FB2599">
      <w:pPr>
        <w:ind w:left="851" w:hanging="851"/>
        <w:rPr>
          <w:sz w:val="24"/>
          <w:szCs w:val="24"/>
        </w:rPr>
      </w:pPr>
    </w:p>
    <w:p w14:paraId="1B1D2CC7" w14:textId="77777777" w:rsidR="00FB2599" w:rsidRDefault="00FB2599" w:rsidP="00FB2599">
      <w:pPr>
        <w:ind w:left="851" w:hanging="851"/>
        <w:rPr>
          <w:sz w:val="24"/>
          <w:szCs w:val="24"/>
        </w:rPr>
      </w:pPr>
    </w:p>
    <w:p w14:paraId="2F58C67F" w14:textId="77777777" w:rsidR="001F751F" w:rsidRDefault="001F751F">
      <w:pPr>
        <w:rPr>
          <w:sz w:val="24"/>
          <w:szCs w:val="24"/>
          <w:u w:val="single"/>
        </w:rPr>
      </w:pPr>
      <w:r>
        <w:rPr>
          <w:sz w:val="24"/>
          <w:szCs w:val="24"/>
          <w:u w:val="single"/>
        </w:rPr>
        <w:br w:type="page"/>
      </w:r>
    </w:p>
    <w:p w14:paraId="494B8CDC" w14:textId="4F70A438" w:rsidR="00FB2599" w:rsidRDefault="00FB2599" w:rsidP="00FB2599">
      <w:pPr>
        <w:ind w:left="851"/>
        <w:rPr>
          <w:sz w:val="24"/>
          <w:szCs w:val="24"/>
          <w:u w:val="single"/>
        </w:rPr>
      </w:pPr>
      <w:r>
        <w:rPr>
          <w:sz w:val="24"/>
          <w:szCs w:val="24"/>
          <w:u w:val="single"/>
        </w:rPr>
        <w:lastRenderedPageBreak/>
        <w:t xml:space="preserve">Årsager til øjeblikkelig </w:t>
      </w:r>
      <w:proofErr w:type="spellStart"/>
      <w:r>
        <w:rPr>
          <w:sz w:val="24"/>
          <w:szCs w:val="24"/>
          <w:u w:val="single"/>
        </w:rPr>
        <w:t>seponering</w:t>
      </w:r>
      <w:proofErr w:type="spellEnd"/>
      <w:r>
        <w:rPr>
          <w:sz w:val="24"/>
          <w:szCs w:val="24"/>
          <w:u w:val="single"/>
        </w:rPr>
        <w:t xml:space="preserve"> af behandlingen:</w:t>
      </w:r>
    </w:p>
    <w:p w14:paraId="7267A118" w14:textId="77777777" w:rsidR="00FB2599" w:rsidRDefault="00FB2599" w:rsidP="00FB2599">
      <w:pPr>
        <w:ind w:left="851"/>
        <w:rPr>
          <w:sz w:val="24"/>
          <w:szCs w:val="24"/>
        </w:rPr>
      </w:pPr>
      <w:r>
        <w:rPr>
          <w:sz w:val="24"/>
          <w:szCs w:val="24"/>
        </w:rPr>
        <w:t>Behandlingen skal seponeres, hvis der konstateres kontraindikation samt i følgende situationer:</w:t>
      </w:r>
    </w:p>
    <w:p w14:paraId="0C9C195F" w14:textId="77777777" w:rsidR="00FB2599" w:rsidRDefault="00FB2599" w:rsidP="00FB2599">
      <w:pPr>
        <w:numPr>
          <w:ilvl w:val="0"/>
          <w:numId w:val="8"/>
        </w:numPr>
        <w:ind w:left="1276" w:hanging="425"/>
        <w:rPr>
          <w:sz w:val="24"/>
          <w:szCs w:val="24"/>
        </w:rPr>
      </w:pPr>
      <w:r>
        <w:rPr>
          <w:sz w:val="24"/>
          <w:szCs w:val="24"/>
        </w:rPr>
        <w:t>Gulsot eller svækkelse af leverfunktion.</w:t>
      </w:r>
    </w:p>
    <w:p w14:paraId="5B860A88" w14:textId="77777777" w:rsidR="00FB2599" w:rsidRDefault="00FB2599" w:rsidP="00FB2599">
      <w:pPr>
        <w:numPr>
          <w:ilvl w:val="0"/>
          <w:numId w:val="8"/>
        </w:numPr>
        <w:ind w:left="1276" w:hanging="425"/>
        <w:rPr>
          <w:sz w:val="24"/>
          <w:szCs w:val="24"/>
        </w:rPr>
      </w:pPr>
      <w:r>
        <w:rPr>
          <w:sz w:val="24"/>
          <w:szCs w:val="24"/>
        </w:rPr>
        <w:t>Signifikant forøgelse af blodtryk.</w:t>
      </w:r>
    </w:p>
    <w:p w14:paraId="404EE603" w14:textId="77777777" w:rsidR="00FB2599" w:rsidRDefault="00FB2599" w:rsidP="00FB2599">
      <w:pPr>
        <w:numPr>
          <w:ilvl w:val="0"/>
          <w:numId w:val="8"/>
        </w:numPr>
        <w:ind w:left="1276" w:hanging="425"/>
        <w:rPr>
          <w:sz w:val="24"/>
          <w:szCs w:val="24"/>
        </w:rPr>
      </w:pPr>
      <w:r>
        <w:rPr>
          <w:sz w:val="24"/>
          <w:szCs w:val="24"/>
        </w:rPr>
        <w:t>Nyt anfald af migræne-lignende hovedpine.</w:t>
      </w:r>
    </w:p>
    <w:p w14:paraId="2DDADC6E" w14:textId="77777777" w:rsidR="00FB2599" w:rsidRDefault="00FB2599" w:rsidP="00FB2599">
      <w:pPr>
        <w:numPr>
          <w:ilvl w:val="0"/>
          <w:numId w:val="8"/>
        </w:numPr>
        <w:ind w:left="1276" w:hanging="425"/>
        <w:rPr>
          <w:sz w:val="24"/>
          <w:szCs w:val="24"/>
        </w:rPr>
      </w:pPr>
      <w:r>
        <w:rPr>
          <w:sz w:val="24"/>
          <w:szCs w:val="24"/>
        </w:rPr>
        <w:t>Graviditet.</w:t>
      </w:r>
    </w:p>
    <w:p w14:paraId="40472B8C" w14:textId="77777777" w:rsidR="00FB2599" w:rsidRDefault="00FB2599" w:rsidP="00FB2599">
      <w:pPr>
        <w:rPr>
          <w:sz w:val="24"/>
          <w:szCs w:val="24"/>
        </w:rPr>
      </w:pPr>
    </w:p>
    <w:p w14:paraId="055E6D8F" w14:textId="77777777" w:rsidR="00FB2599" w:rsidRDefault="00FB2599" w:rsidP="00FB2599">
      <w:pPr>
        <w:ind w:left="851"/>
        <w:rPr>
          <w:sz w:val="24"/>
          <w:szCs w:val="24"/>
          <w:u w:val="single"/>
        </w:rPr>
      </w:pPr>
      <w:proofErr w:type="spellStart"/>
      <w:r>
        <w:rPr>
          <w:sz w:val="24"/>
          <w:szCs w:val="24"/>
          <w:u w:val="single"/>
        </w:rPr>
        <w:t>Endometriehyperplasi</w:t>
      </w:r>
      <w:proofErr w:type="spellEnd"/>
      <w:r>
        <w:rPr>
          <w:sz w:val="24"/>
          <w:szCs w:val="24"/>
          <w:u w:val="single"/>
        </w:rPr>
        <w:t xml:space="preserve"> og karcinom</w:t>
      </w:r>
    </w:p>
    <w:p w14:paraId="129DB64F" w14:textId="77777777" w:rsidR="00FB2599" w:rsidRDefault="00FB2599" w:rsidP="00FB2599">
      <w:pPr>
        <w:ind w:left="851"/>
        <w:rPr>
          <w:sz w:val="24"/>
          <w:szCs w:val="24"/>
        </w:rPr>
      </w:pPr>
      <w:r>
        <w:rPr>
          <w:sz w:val="24"/>
          <w:szCs w:val="24"/>
        </w:rPr>
        <w:t xml:space="preserve">Langvarig behandling med østrogen alene øger risikoen for </w:t>
      </w:r>
      <w:proofErr w:type="spellStart"/>
      <w:r>
        <w:rPr>
          <w:sz w:val="24"/>
          <w:szCs w:val="24"/>
        </w:rPr>
        <w:t>endometriehyperplasi</w:t>
      </w:r>
      <w:proofErr w:type="spellEnd"/>
      <w:r>
        <w:rPr>
          <w:sz w:val="24"/>
          <w:szCs w:val="24"/>
        </w:rPr>
        <w:t xml:space="preserve"> og karcinom hos kvinder med intakt uterus. Den rapporterede øgede risiko for </w:t>
      </w:r>
      <w:proofErr w:type="spellStart"/>
      <w:r>
        <w:rPr>
          <w:sz w:val="24"/>
          <w:szCs w:val="24"/>
        </w:rPr>
        <w:t>endometriecancer</w:t>
      </w:r>
      <w:proofErr w:type="spellEnd"/>
      <w:r>
        <w:rPr>
          <w:sz w:val="24"/>
          <w:szCs w:val="24"/>
        </w:rPr>
        <w:t xml:space="preserve"> hos kvinder, som bruger østrogen alene, varierer fra 2 til 12 gange sammenlignet med kvinder, der ikke bruger østrogen, afhængigt af behandlingsvarigheden og østrogendosis (se pkt. 4.8). Efter </w:t>
      </w:r>
      <w:proofErr w:type="spellStart"/>
      <w:r>
        <w:rPr>
          <w:sz w:val="24"/>
          <w:szCs w:val="24"/>
        </w:rPr>
        <w:t>seponering</w:t>
      </w:r>
      <w:proofErr w:type="spellEnd"/>
      <w:r>
        <w:rPr>
          <w:sz w:val="24"/>
          <w:szCs w:val="24"/>
        </w:rPr>
        <w:t xml:space="preserve"> af behandlingen kan risikoen forblive forhøjet i mindst 10 år.</w:t>
      </w:r>
    </w:p>
    <w:p w14:paraId="4767A062" w14:textId="77777777" w:rsidR="00FB2599" w:rsidRDefault="00FB2599" w:rsidP="00FB2599">
      <w:pPr>
        <w:ind w:left="851" w:hanging="851"/>
        <w:rPr>
          <w:sz w:val="24"/>
          <w:szCs w:val="24"/>
        </w:rPr>
      </w:pPr>
    </w:p>
    <w:p w14:paraId="6D80A578" w14:textId="77777777" w:rsidR="00FB2599" w:rsidRDefault="00FB2599" w:rsidP="00FB2599">
      <w:pPr>
        <w:ind w:left="851"/>
        <w:rPr>
          <w:sz w:val="24"/>
          <w:szCs w:val="24"/>
        </w:rPr>
      </w:pPr>
      <w:r>
        <w:rPr>
          <w:sz w:val="24"/>
          <w:szCs w:val="24"/>
        </w:rPr>
        <w:t>Supplering med progestagen cyklisk i mindst 12 dage pr. måned/cyklus på 28 dage eller kontinuerlig kombinationsbehandling med østrogen og progestagen forhindrer den øgede risiko, der er forbundet med HRT med østrogen alene, hos ikke-</w:t>
      </w:r>
      <w:proofErr w:type="spellStart"/>
      <w:r>
        <w:rPr>
          <w:sz w:val="24"/>
          <w:szCs w:val="24"/>
        </w:rPr>
        <w:t>hysterektomerede</w:t>
      </w:r>
      <w:proofErr w:type="spellEnd"/>
      <w:r>
        <w:rPr>
          <w:sz w:val="24"/>
          <w:szCs w:val="24"/>
        </w:rPr>
        <w:t xml:space="preserve"> kvinder.</w:t>
      </w:r>
    </w:p>
    <w:p w14:paraId="7B58CC93" w14:textId="77777777" w:rsidR="00FB2599" w:rsidRDefault="00FB2599" w:rsidP="00FB2599">
      <w:pPr>
        <w:ind w:left="851" w:hanging="851"/>
        <w:rPr>
          <w:sz w:val="24"/>
          <w:szCs w:val="24"/>
        </w:rPr>
      </w:pPr>
    </w:p>
    <w:p w14:paraId="18AD1778" w14:textId="77777777" w:rsidR="00FB2599" w:rsidRDefault="00FB2599" w:rsidP="00FB2599">
      <w:pPr>
        <w:ind w:left="851"/>
        <w:rPr>
          <w:sz w:val="24"/>
          <w:szCs w:val="24"/>
        </w:rPr>
      </w:pPr>
      <w:r>
        <w:rPr>
          <w:sz w:val="24"/>
          <w:szCs w:val="24"/>
        </w:rPr>
        <w:t xml:space="preserve">For </w:t>
      </w:r>
      <w:proofErr w:type="spellStart"/>
      <w:r>
        <w:rPr>
          <w:sz w:val="24"/>
          <w:szCs w:val="24"/>
        </w:rPr>
        <w:t>Lenzetto</w:t>
      </w:r>
      <w:proofErr w:type="spellEnd"/>
      <w:r>
        <w:rPr>
          <w:sz w:val="24"/>
          <w:szCs w:val="24"/>
        </w:rPr>
        <w:t xml:space="preserve"> er </w:t>
      </w:r>
      <w:proofErr w:type="spellStart"/>
      <w:r>
        <w:rPr>
          <w:sz w:val="24"/>
          <w:szCs w:val="24"/>
        </w:rPr>
        <w:t>endometriebeskyttelsen</w:t>
      </w:r>
      <w:proofErr w:type="spellEnd"/>
      <w:r>
        <w:rPr>
          <w:sz w:val="24"/>
          <w:szCs w:val="24"/>
        </w:rPr>
        <w:t xml:space="preserve"> ved kombination med et progestagen ikke blevet undersøgt. </w:t>
      </w:r>
    </w:p>
    <w:p w14:paraId="436A1802" w14:textId="77777777" w:rsidR="00FB2599" w:rsidRDefault="00FB2599" w:rsidP="00FB2599">
      <w:pPr>
        <w:ind w:left="851" w:hanging="851"/>
        <w:rPr>
          <w:sz w:val="24"/>
          <w:szCs w:val="24"/>
        </w:rPr>
      </w:pPr>
      <w:r>
        <w:rPr>
          <w:sz w:val="24"/>
          <w:szCs w:val="24"/>
        </w:rPr>
        <w:tab/>
      </w:r>
    </w:p>
    <w:p w14:paraId="5827CE28" w14:textId="77777777" w:rsidR="00FB2599" w:rsidRDefault="00FB2599" w:rsidP="00FB2599">
      <w:pPr>
        <w:ind w:left="851"/>
        <w:rPr>
          <w:sz w:val="24"/>
          <w:szCs w:val="24"/>
        </w:rPr>
      </w:pPr>
      <w:r>
        <w:rPr>
          <w:sz w:val="24"/>
          <w:szCs w:val="24"/>
        </w:rPr>
        <w:t xml:space="preserve">Der kan forekomme gennembrudsblødning og pletblødning i de første behandlingsmåneder. Hvis der forekommer gennembrudsblødning eller pletblødning efter nogen tids behandling, eller hvis blødningerne fortsætter, efter behandlingen er seponeret, skal årsagen undersøges, hvilket kan omfatte </w:t>
      </w:r>
      <w:proofErr w:type="spellStart"/>
      <w:r>
        <w:rPr>
          <w:sz w:val="24"/>
          <w:szCs w:val="24"/>
        </w:rPr>
        <w:t>endometriebiopsi</w:t>
      </w:r>
      <w:proofErr w:type="spellEnd"/>
      <w:r>
        <w:rPr>
          <w:sz w:val="24"/>
          <w:szCs w:val="24"/>
        </w:rPr>
        <w:t xml:space="preserve"> for at udelukke </w:t>
      </w:r>
      <w:proofErr w:type="spellStart"/>
      <w:r>
        <w:rPr>
          <w:sz w:val="24"/>
          <w:szCs w:val="24"/>
        </w:rPr>
        <w:t>malignitet</w:t>
      </w:r>
      <w:proofErr w:type="spellEnd"/>
      <w:r>
        <w:rPr>
          <w:sz w:val="24"/>
          <w:szCs w:val="24"/>
        </w:rPr>
        <w:t xml:space="preserve"> i </w:t>
      </w:r>
      <w:proofErr w:type="spellStart"/>
      <w:r>
        <w:rPr>
          <w:sz w:val="24"/>
          <w:szCs w:val="24"/>
        </w:rPr>
        <w:t>endometriet</w:t>
      </w:r>
      <w:proofErr w:type="spellEnd"/>
      <w:r>
        <w:rPr>
          <w:sz w:val="24"/>
          <w:szCs w:val="24"/>
        </w:rPr>
        <w:t>.</w:t>
      </w:r>
    </w:p>
    <w:p w14:paraId="0A1CAEAC" w14:textId="77777777" w:rsidR="00FB2599" w:rsidRDefault="00FB2599" w:rsidP="00FB2599">
      <w:pPr>
        <w:ind w:left="851" w:hanging="851"/>
        <w:rPr>
          <w:sz w:val="24"/>
          <w:szCs w:val="24"/>
        </w:rPr>
      </w:pPr>
      <w:r>
        <w:rPr>
          <w:sz w:val="24"/>
          <w:szCs w:val="24"/>
        </w:rPr>
        <w:tab/>
      </w:r>
    </w:p>
    <w:p w14:paraId="0965C3AB" w14:textId="77777777" w:rsidR="00FB2599" w:rsidRDefault="00FB2599" w:rsidP="00FB2599">
      <w:pPr>
        <w:ind w:left="851"/>
        <w:rPr>
          <w:sz w:val="24"/>
          <w:szCs w:val="24"/>
        </w:rPr>
      </w:pPr>
      <w:r>
        <w:rPr>
          <w:sz w:val="24"/>
          <w:szCs w:val="24"/>
        </w:rPr>
        <w:t xml:space="preserve">Østrogen monoterapi kan medføre præmalign eller malign transformation af </w:t>
      </w:r>
      <w:proofErr w:type="spellStart"/>
      <w:r>
        <w:rPr>
          <w:sz w:val="24"/>
          <w:szCs w:val="24"/>
        </w:rPr>
        <w:t>endometriosens</w:t>
      </w:r>
      <w:proofErr w:type="spellEnd"/>
      <w:r>
        <w:rPr>
          <w:sz w:val="24"/>
          <w:szCs w:val="24"/>
        </w:rPr>
        <w:t xml:space="preserve"> residual </w:t>
      </w:r>
      <w:proofErr w:type="spellStart"/>
      <w:r>
        <w:rPr>
          <w:sz w:val="24"/>
          <w:szCs w:val="24"/>
        </w:rPr>
        <w:t>foci</w:t>
      </w:r>
      <w:proofErr w:type="spellEnd"/>
      <w:r>
        <w:rPr>
          <w:sz w:val="24"/>
          <w:szCs w:val="24"/>
        </w:rPr>
        <w:t xml:space="preserve">. Det skal derfor overvejes at kombinere progestagener og østrogensubstitutionsbehandling hos kvinder, som har fået foretaget </w:t>
      </w:r>
      <w:proofErr w:type="spellStart"/>
      <w:r>
        <w:rPr>
          <w:sz w:val="24"/>
          <w:szCs w:val="24"/>
        </w:rPr>
        <w:t>hysterektomi</w:t>
      </w:r>
      <w:proofErr w:type="spellEnd"/>
      <w:r>
        <w:rPr>
          <w:sz w:val="24"/>
          <w:szCs w:val="24"/>
        </w:rPr>
        <w:t xml:space="preserve"> på grund af </w:t>
      </w:r>
      <w:proofErr w:type="spellStart"/>
      <w:r>
        <w:rPr>
          <w:sz w:val="24"/>
          <w:szCs w:val="24"/>
        </w:rPr>
        <w:t>endometriose</w:t>
      </w:r>
      <w:proofErr w:type="spellEnd"/>
      <w:r>
        <w:rPr>
          <w:sz w:val="24"/>
          <w:szCs w:val="24"/>
        </w:rPr>
        <w:t xml:space="preserve">, hvis det er kendt, at de har residual </w:t>
      </w:r>
      <w:proofErr w:type="spellStart"/>
      <w:r>
        <w:rPr>
          <w:sz w:val="24"/>
          <w:szCs w:val="24"/>
        </w:rPr>
        <w:t>endometriose</w:t>
      </w:r>
      <w:proofErr w:type="spellEnd"/>
      <w:r>
        <w:rPr>
          <w:sz w:val="24"/>
          <w:szCs w:val="24"/>
        </w:rPr>
        <w:t>.</w:t>
      </w:r>
    </w:p>
    <w:p w14:paraId="20104007" w14:textId="77777777" w:rsidR="00FB2599" w:rsidRDefault="00FB2599" w:rsidP="00FB2599">
      <w:pPr>
        <w:ind w:left="851" w:hanging="851"/>
        <w:rPr>
          <w:sz w:val="24"/>
          <w:szCs w:val="24"/>
        </w:rPr>
      </w:pPr>
    </w:p>
    <w:p w14:paraId="1311D524" w14:textId="77777777" w:rsidR="003332CE" w:rsidRDefault="003332CE" w:rsidP="003332CE">
      <w:pPr>
        <w:ind w:left="851"/>
        <w:rPr>
          <w:sz w:val="24"/>
          <w:szCs w:val="24"/>
          <w:u w:val="single"/>
        </w:rPr>
      </w:pPr>
      <w:r>
        <w:rPr>
          <w:sz w:val="24"/>
          <w:szCs w:val="24"/>
          <w:u w:val="single"/>
        </w:rPr>
        <w:t>Brystcancer</w:t>
      </w:r>
    </w:p>
    <w:p w14:paraId="2E2A8458" w14:textId="77777777" w:rsidR="003332CE" w:rsidRDefault="003332CE" w:rsidP="003332CE">
      <w:pPr>
        <w:ind w:left="851"/>
        <w:rPr>
          <w:sz w:val="24"/>
          <w:szCs w:val="24"/>
        </w:rPr>
      </w:pPr>
      <w:r>
        <w:rPr>
          <w:sz w:val="24"/>
          <w:szCs w:val="24"/>
        </w:rPr>
        <w:t>De samlede undersøgelser viser en øget risiko for brystcancer hos kvinder, der anvender en kombinationsbehandling med østrogen og progestagen eller HRT med østrogen alene, som afhænger af varigheden af HRT-behandlingen.</w:t>
      </w:r>
    </w:p>
    <w:p w14:paraId="3023FBA3" w14:textId="77777777" w:rsidR="003332CE" w:rsidRDefault="003332CE" w:rsidP="003332CE">
      <w:pPr>
        <w:ind w:left="851" w:hanging="851"/>
        <w:rPr>
          <w:sz w:val="24"/>
          <w:szCs w:val="24"/>
        </w:rPr>
      </w:pPr>
    </w:p>
    <w:p w14:paraId="6F79639E" w14:textId="77777777" w:rsidR="003332CE" w:rsidRDefault="003332CE" w:rsidP="003332CE">
      <w:pPr>
        <w:ind w:left="851"/>
        <w:rPr>
          <w:sz w:val="24"/>
          <w:szCs w:val="24"/>
          <w:u w:val="single"/>
        </w:rPr>
      </w:pPr>
      <w:r>
        <w:rPr>
          <w:sz w:val="24"/>
          <w:szCs w:val="24"/>
          <w:u w:val="single"/>
        </w:rPr>
        <w:t>Kombinationsbehandling med østrogen og progestagen</w:t>
      </w:r>
    </w:p>
    <w:p w14:paraId="1EEFA893" w14:textId="77777777" w:rsidR="003332CE" w:rsidRDefault="003332CE" w:rsidP="003332CE">
      <w:pPr>
        <w:numPr>
          <w:ilvl w:val="0"/>
          <w:numId w:val="9"/>
        </w:numPr>
        <w:ind w:left="1276" w:hanging="425"/>
        <w:rPr>
          <w:sz w:val="24"/>
          <w:szCs w:val="24"/>
        </w:rPr>
      </w:pPr>
      <w:r>
        <w:rPr>
          <w:sz w:val="24"/>
          <w:szCs w:val="24"/>
        </w:rPr>
        <w:t xml:space="preserve">Et randomiseret placebokontrolleret forsøg, </w:t>
      </w:r>
      <w:proofErr w:type="spellStart"/>
      <w:r>
        <w:rPr>
          <w:i/>
          <w:sz w:val="24"/>
          <w:szCs w:val="24"/>
        </w:rPr>
        <w:t>Women's</w:t>
      </w:r>
      <w:proofErr w:type="spellEnd"/>
      <w:r>
        <w:rPr>
          <w:i/>
          <w:sz w:val="24"/>
          <w:szCs w:val="24"/>
        </w:rPr>
        <w:t xml:space="preserve"> Health </w:t>
      </w:r>
      <w:proofErr w:type="spellStart"/>
      <w:r>
        <w:rPr>
          <w:i/>
          <w:sz w:val="24"/>
          <w:szCs w:val="24"/>
        </w:rPr>
        <w:t>Initiative</w:t>
      </w:r>
      <w:proofErr w:type="spellEnd"/>
      <w:r>
        <w:rPr>
          <w:i/>
          <w:sz w:val="24"/>
          <w:szCs w:val="24"/>
        </w:rPr>
        <w:t xml:space="preserve"> (WHI)</w:t>
      </w:r>
      <w:r>
        <w:rPr>
          <w:sz w:val="24"/>
          <w:szCs w:val="24"/>
        </w:rPr>
        <w:t xml:space="preserve">, og </w:t>
      </w:r>
      <w:r w:rsidRPr="00721BB2">
        <w:rPr>
          <w:sz w:val="24"/>
          <w:szCs w:val="24"/>
        </w:rPr>
        <w:t>en metaanalyse af prospektive</w:t>
      </w:r>
      <w:r>
        <w:rPr>
          <w:sz w:val="24"/>
          <w:szCs w:val="24"/>
        </w:rPr>
        <w:t xml:space="preserve"> epidemiologiske studier viser begge, at kvinder, som tager en kombination af østrogen og progestagen som HRT, har en øget risiko for brystcancer, som viser sig efter ca. 3 år (1-4 år) (se pkt. 4.8).</w:t>
      </w:r>
    </w:p>
    <w:p w14:paraId="6B22D2C3" w14:textId="77777777" w:rsidR="003332CE" w:rsidRDefault="003332CE" w:rsidP="003332CE">
      <w:pPr>
        <w:ind w:left="851" w:hanging="851"/>
        <w:rPr>
          <w:sz w:val="24"/>
          <w:szCs w:val="24"/>
        </w:rPr>
      </w:pPr>
    </w:p>
    <w:p w14:paraId="11FD9AB2" w14:textId="77777777" w:rsidR="003332CE" w:rsidRDefault="003332CE" w:rsidP="003332CE">
      <w:pPr>
        <w:pStyle w:val="Textesimple"/>
        <w:ind w:left="851"/>
        <w:rPr>
          <w:szCs w:val="24"/>
          <w:u w:val="single"/>
          <w:lang w:val="da-DK"/>
        </w:rPr>
      </w:pPr>
      <w:r>
        <w:rPr>
          <w:szCs w:val="24"/>
          <w:u w:val="single"/>
          <w:lang w:val="da-DK"/>
        </w:rPr>
        <w:t>Behandling med østrogen alene</w:t>
      </w:r>
    </w:p>
    <w:p w14:paraId="49244FAB" w14:textId="77777777" w:rsidR="003332CE" w:rsidRDefault="003332CE" w:rsidP="003332CE">
      <w:pPr>
        <w:numPr>
          <w:ilvl w:val="0"/>
          <w:numId w:val="10"/>
        </w:numPr>
        <w:ind w:left="1276" w:hanging="425"/>
        <w:rPr>
          <w:sz w:val="24"/>
          <w:szCs w:val="24"/>
        </w:rPr>
      </w:pPr>
      <w:r>
        <w:rPr>
          <w:i/>
          <w:sz w:val="24"/>
          <w:szCs w:val="24"/>
        </w:rPr>
        <w:t>I WHI-studiet blev der ikke påvist nogen øget risiko for brystcancer hos</w:t>
      </w:r>
      <w:r>
        <w:rPr>
          <w:sz w:val="24"/>
          <w:szCs w:val="24"/>
        </w:rPr>
        <w:t xml:space="preserve"> </w:t>
      </w:r>
      <w:proofErr w:type="spellStart"/>
      <w:r>
        <w:rPr>
          <w:sz w:val="24"/>
          <w:szCs w:val="24"/>
        </w:rPr>
        <w:t>hysterektomerede</w:t>
      </w:r>
      <w:proofErr w:type="spellEnd"/>
      <w:r>
        <w:rPr>
          <w:sz w:val="24"/>
          <w:szCs w:val="24"/>
        </w:rPr>
        <w:t xml:space="preserve"> kvinder, der bruger HRT med østrogen alene. I observationsstudier er der oftest blevet rapporteret om en let øget risiko for at få stillet diagnosen brystcancer, som er lavere end den risiko, der er fundet hos kvinder, som anvender en kombination af østrogen og progestagen (se pkt. 4.8). </w:t>
      </w:r>
    </w:p>
    <w:p w14:paraId="11112505" w14:textId="77777777" w:rsidR="003332CE" w:rsidRDefault="003332CE" w:rsidP="003332CE">
      <w:pPr>
        <w:ind w:left="851" w:hanging="851"/>
        <w:rPr>
          <w:sz w:val="24"/>
          <w:szCs w:val="24"/>
        </w:rPr>
      </w:pPr>
    </w:p>
    <w:p w14:paraId="59C5F8BF" w14:textId="1AE49F9D" w:rsidR="003332CE" w:rsidRDefault="003332CE" w:rsidP="003332CE">
      <w:pPr>
        <w:ind w:left="851"/>
        <w:rPr>
          <w:sz w:val="24"/>
          <w:szCs w:val="24"/>
        </w:rPr>
      </w:pPr>
      <w:r w:rsidRPr="00347FD2">
        <w:rPr>
          <w:sz w:val="24"/>
          <w:szCs w:val="24"/>
        </w:rPr>
        <w:lastRenderedPageBreak/>
        <w:t>Resultaterne af en stor metaanalyse viste, at den øgede risiko vil falde over tid efter behandlingsophør, og den tid, det vil tage, før den øgede risiko er vendt tilbage til baseline, afhænger af varigheden af den tidligere HRT-behandling. Hvis HRT-behandlingen blev taget i mere end 5 år, kan risikoen vare ved i 10 år eller derover.</w:t>
      </w:r>
    </w:p>
    <w:p w14:paraId="2CD3BF9C" w14:textId="77777777" w:rsidR="00FB2599" w:rsidRDefault="00FB2599" w:rsidP="00FB2599">
      <w:pPr>
        <w:ind w:left="851" w:hanging="851"/>
        <w:rPr>
          <w:sz w:val="24"/>
          <w:szCs w:val="24"/>
        </w:rPr>
      </w:pPr>
    </w:p>
    <w:p w14:paraId="526A926C" w14:textId="77777777" w:rsidR="00FB2599" w:rsidRDefault="00FB2599" w:rsidP="00FB2599">
      <w:pPr>
        <w:ind w:left="851"/>
        <w:rPr>
          <w:sz w:val="24"/>
          <w:szCs w:val="24"/>
        </w:rPr>
      </w:pPr>
      <w:r>
        <w:rPr>
          <w:sz w:val="24"/>
          <w:szCs w:val="24"/>
        </w:rPr>
        <w:t>HRT, specielt kombinationsbehandling med østrogen-progestagen, øger densiteten af brystvævet på mammografibilleder, hvilket kan vanskeliggøre den radiologiske diagnostik af brystcancer.</w:t>
      </w:r>
    </w:p>
    <w:p w14:paraId="5D800F67" w14:textId="77777777" w:rsidR="00FB2599" w:rsidRDefault="00FB2599" w:rsidP="00FB2599">
      <w:pPr>
        <w:pStyle w:val="Textesimple"/>
        <w:ind w:left="851" w:hanging="851"/>
        <w:rPr>
          <w:i/>
          <w:szCs w:val="24"/>
          <w:lang w:val="da-DK"/>
        </w:rPr>
      </w:pPr>
    </w:p>
    <w:p w14:paraId="14DBB7EA" w14:textId="77777777" w:rsidR="00FB2599" w:rsidRDefault="00FB2599" w:rsidP="00FB2599">
      <w:pPr>
        <w:pStyle w:val="Textesimple"/>
        <w:ind w:left="851"/>
        <w:rPr>
          <w:szCs w:val="24"/>
          <w:u w:val="single"/>
          <w:lang w:val="da-DK"/>
        </w:rPr>
      </w:pPr>
      <w:r>
        <w:rPr>
          <w:szCs w:val="24"/>
          <w:u w:val="single"/>
          <w:lang w:val="da-DK"/>
        </w:rPr>
        <w:t>Ovariecancer</w:t>
      </w:r>
    </w:p>
    <w:p w14:paraId="4C2B4926" w14:textId="77777777" w:rsidR="00FB2599" w:rsidRDefault="00FB2599" w:rsidP="00FB2599">
      <w:pPr>
        <w:pStyle w:val="Textesimple"/>
        <w:ind w:left="851"/>
        <w:rPr>
          <w:szCs w:val="24"/>
          <w:lang w:val="da-DK"/>
        </w:rPr>
      </w:pPr>
      <w:r>
        <w:rPr>
          <w:szCs w:val="24"/>
          <w:lang w:val="da-DK"/>
        </w:rPr>
        <w:t xml:space="preserve">Ovariecancer </w:t>
      </w:r>
      <w:r>
        <w:rPr>
          <w:szCs w:val="24"/>
          <w:lang w:val="hu-HU"/>
        </w:rPr>
        <w:t xml:space="preserve">forekommer </w:t>
      </w:r>
      <w:proofErr w:type="gramStart"/>
      <w:r>
        <w:rPr>
          <w:szCs w:val="24"/>
          <w:lang w:val="hu-HU"/>
        </w:rPr>
        <w:t xml:space="preserve">langt </w:t>
      </w:r>
      <w:r>
        <w:rPr>
          <w:szCs w:val="24"/>
          <w:lang w:val="da-DK"/>
        </w:rPr>
        <w:t xml:space="preserve"> sjældnere</w:t>
      </w:r>
      <w:proofErr w:type="gramEnd"/>
      <w:r>
        <w:rPr>
          <w:szCs w:val="24"/>
          <w:lang w:val="da-DK"/>
        </w:rPr>
        <w:t xml:space="preserve"> end brystcancer.</w:t>
      </w:r>
    </w:p>
    <w:p w14:paraId="33A21909" w14:textId="77777777" w:rsidR="00FB2599" w:rsidRDefault="00FB2599" w:rsidP="00FB2599">
      <w:pPr>
        <w:pStyle w:val="Textesimple"/>
        <w:ind w:left="851"/>
        <w:rPr>
          <w:szCs w:val="24"/>
          <w:lang w:val="da-DK"/>
        </w:rPr>
      </w:pPr>
      <w:r>
        <w:rPr>
          <w:szCs w:val="24"/>
          <w:lang w:val="da-DK"/>
        </w:rPr>
        <w:t xml:space="preserve">Epidemiologisk evidens fra en omfattende </w:t>
      </w:r>
      <w:proofErr w:type="spellStart"/>
      <w:r>
        <w:rPr>
          <w:szCs w:val="24"/>
          <w:lang w:val="da-DK"/>
        </w:rPr>
        <w:t>meta</w:t>
      </w:r>
      <w:proofErr w:type="spellEnd"/>
      <w:r>
        <w:rPr>
          <w:szCs w:val="24"/>
          <w:lang w:val="da-DK"/>
        </w:rPr>
        <w:t xml:space="preserve">-analyse tyder på, at risikoen er let forhøjet hos kvinder, der tager HRT med østrogen alene eller med kombineret østrogen og progestagen. Den let forhøjede risiko ses inden for 5 års behandling og aftager gradvist efter </w:t>
      </w:r>
      <w:proofErr w:type="spellStart"/>
      <w:r>
        <w:rPr>
          <w:szCs w:val="24"/>
          <w:lang w:val="da-DK"/>
        </w:rPr>
        <w:t>seponering</w:t>
      </w:r>
      <w:proofErr w:type="spellEnd"/>
      <w:r>
        <w:rPr>
          <w:szCs w:val="24"/>
          <w:lang w:val="da-DK"/>
        </w:rPr>
        <w:t>. Visse andre studier, herunder WHI-studiet, tyder på, at brug af kombinerede HRT-</w:t>
      </w:r>
      <w:r>
        <w:rPr>
          <w:rFonts w:ascii="Verdana" w:hAnsi="Verdana" w:cs="Verdana"/>
          <w:color w:val="000000"/>
          <w:sz w:val="18"/>
          <w:szCs w:val="18"/>
          <w:lang w:val="hu-HU" w:eastAsia="hu-HU"/>
        </w:rPr>
        <w:t xml:space="preserve"> </w:t>
      </w:r>
      <w:r>
        <w:rPr>
          <w:szCs w:val="24"/>
          <w:lang w:val="hu-HU"/>
        </w:rPr>
        <w:t>præparat</w:t>
      </w:r>
      <w:r>
        <w:rPr>
          <w:szCs w:val="24"/>
          <w:lang w:val="da-DK"/>
        </w:rPr>
        <w:t>er kan være forbundet med en lignende eller lidt mindre risiko (se pkt. 4.8).</w:t>
      </w:r>
    </w:p>
    <w:p w14:paraId="6CA74D20" w14:textId="77777777" w:rsidR="00FB2599" w:rsidRDefault="00FB2599" w:rsidP="00FB2599">
      <w:pPr>
        <w:ind w:left="851" w:hanging="851"/>
        <w:rPr>
          <w:sz w:val="24"/>
          <w:szCs w:val="24"/>
        </w:rPr>
      </w:pPr>
    </w:p>
    <w:p w14:paraId="6946C32D" w14:textId="77777777" w:rsidR="00FB2599" w:rsidRDefault="00FB2599" w:rsidP="00FB2599">
      <w:pPr>
        <w:pStyle w:val="Textesimple"/>
        <w:ind w:left="851"/>
        <w:rPr>
          <w:szCs w:val="24"/>
          <w:u w:val="single"/>
          <w:lang w:val="da-DK"/>
        </w:rPr>
      </w:pPr>
      <w:r>
        <w:rPr>
          <w:szCs w:val="24"/>
          <w:u w:val="single"/>
          <w:lang w:val="da-DK"/>
        </w:rPr>
        <w:t xml:space="preserve">Venøs </w:t>
      </w:r>
      <w:proofErr w:type="spellStart"/>
      <w:r>
        <w:rPr>
          <w:szCs w:val="24"/>
          <w:u w:val="single"/>
          <w:lang w:val="da-DK"/>
        </w:rPr>
        <w:t>tromboembolisme</w:t>
      </w:r>
      <w:proofErr w:type="spellEnd"/>
    </w:p>
    <w:p w14:paraId="5ABA8D9B" w14:textId="77777777" w:rsidR="00FB2599" w:rsidRDefault="00FB2599" w:rsidP="00FB2599">
      <w:pPr>
        <w:numPr>
          <w:ilvl w:val="0"/>
          <w:numId w:val="11"/>
        </w:numPr>
        <w:ind w:left="1276" w:hanging="425"/>
        <w:rPr>
          <w:sz w:val="24"/>
          <w:szCs w:val="24"/>
        </w:rPr>
      </w:pPr>
      <w:r>
        <w:rPr>
          <w:sz w:val="24"/>
          <w:szCs w:val="24"/>
        </w:rPr>
        <w:t xml:space="preserve">HRT er forbundet med en 1,3-3 gange øget risiko for udvikling af VTE, det vil sige dyb venetrombose eller </w:t>
      </w:r>
      <w:proofErr w:type="spellStart"/>
      <w:r>
        <w:rPr>
          <w:sz w:val="24"/>
          <w:szCs w:val="24"/>
        </w:rPr>
        <w:t>lungeemboli</w:t>
      </w:r>
      <w:proofErr w:type="spellEnd"/>
      <w:r>
        <w:rPr>
          <w:sz w:val="24"/>
          <w:szCs w:val="24"/>
        </w:rPr>
        <w:t xml:space="preserve">. Sandsynligheden for sådanne hændelser er større i det første </w:t>
      </w:r>
      <w:proofErr w:type="spellStart"/>
      <w:r>
        <w:rPr>
          <w:sz w:val="24"/>
          <w:szCs w:val="24"/>
        </w:rPr>
        <w:t>behandlingsår</w:t>
      </w:r>
      <w:proofErr w:type="spellEnd"/>
      <w:r>
        <w:rPr>
          <w:sz w:val="24"/>
          <w:szCs w:val="24"/>
        </w:rPr>
        <w:t xml:space="preserve"> med HRT end senere (se pkt. 4.8).</w:t>
      </w:r>
    </w:p>
    <w:p w14:paraId="41D7619A" w14:textId="77777777" w:rsidR="00FB2599" w:rsidRDefault="00FB2599" w:rsidP="00FB2599">
      <w:pPr>
        <w:ind w:left="1276" w:hanging="425"/>
        <w:rPr>
          <w:sz w:val="24"/>
          <w:szCs w:val="24"/>
        </w:rPr>
      </w:pPr>
    </w:p>
    <w:p w14:paraId="7EC8392B" w14:textId="77777777" w:rsidR="00FB2599" w:rsidRDefault="00FB2599" w:rsidP="00FB2599">
      <w:pPr>
        <w:numPr>
          <w:ilvl w:val="0"/>
          <w:numId w:val="11"/>
        </w:numPr>
        <w:ind w:left="1276" w:hanging="425"/>
        <w:rPr>
          <w:sz w:val="24"/>
          <w:szCs w:val="24"/>
        </w:rPr>
      </w:pPr>
      <w:r>
        <w:rPr>
          <w:sz w:val="24"/>
          <w:szCs w:val="24"/>
        </w:rPr>
        <w:t xml:space="preserve">Patienter med kendte </w:t>
      </w:r>
      <w:proofErr w:type="spellStart"/>
      <w:r>
        <w:rPr>
          <w:sz w:val="24"/>
          <w:szCs w:val="24"/>
        </w:rPr>
        <w:t>tromboemboliske</w:t>
      </w:r>
      <w:proofErr w:type="spellEnd"/>
      <w:r>
        <w:rPr>
          <w:sz w:val="24"/>
          <w:szCs w:val="24"/>
        </w:rPr>
        <w:t xml:space="preserve"> tilstande har en øget risiko for VTE, og HRT øger muligvis denne risiko. HRT er derfor kontraindiceret hos disse patienter (se pkt. 4.3).</w:t>
      </w:r>
    </w:p>
    <w:p w14:paraId="624619DC" w14:textId="77777777" w:rsidR="00FB2599" w:rsidRDefault="00FB2599" w:rsidP="00FB2599">
      <w:pPr>
        <w:ind w:left="1276" w:hanging="425"/>
        <w:rPr>
          <w:sz w:val="24"/>
          <w:szCs w:val="24"/>
        </w:rPr>
      </w:pPr>
    </w:p>
    <w:p w14:paraId="365AF4D9" w14:textId="77777777" w:rsidR="00FB2599" w:rsidRDefault="00FB2599" w:rsidP="00FB2599">
      <w:pPr>
        <w:numPr>
          <w:ilvl w:val="0"/>
          <w:numId w:val="11"/>
        </w:numPr>
        <w:ind w:left="1276" w:hanging="425"/>
        <w:rPr>
          <w:sz w:val="24"/>
          <w:szCs w:val="24"/>
        </w:rPr>
      </w:pPr>
      <w:r>
        <w:rPr>
          <w:sz w:val="24"/>
          <w:szCs w:val="24"/>
        </w:rPr>
        <w:t xml:space="preserve">Alment genkendelige risikofaktorer for VTE omfatter brug af østrogener, høj alder, større operation, langvarig immobilisering, overvægt (BMI &gt; 30 kg/m2), graviditet/perioden </w:t>
      </w:r>
      <w:proofErr w:type="spellStart"/>
      <w:r>
        <w:rPr>
          <w:sz w:val="24"/>
          <w:szCs w:val="24"/>
        </w:rPr>
        <w:t>postpartum</w:t>
      </w:r>
      <w:proofErr w:type="spellEnd"/>
      <w:r>
        <w:rPr>
          <w:sz w:val="24"/>
          <w:szCs w:val="24"/>
        </w:rPr>
        <w:t xml:space="preserve">, systemisk lupus </w:t>
      </w:r>
      <w:proofErr w:type="spellStart"/>
      <w:r>
        <w:rPr>
          <w:sz w:val="24"/>
          <w:szCs w:val="24"/>
        </w:rPr>
        <w:t>erythematosus</w:t>
      </w:r>
      <w:proofErr w:type="spellEnd"/>
      <w:r>
        <w:rPr>
          <w:sz w:val="24"/>
          <w:szCs w:val="24"/>
        </w:rPr>
        <w:t xml:space="preserve"> (SLE) og cancer.</w:t>
      </w:r>
    </w:p>
    <w:p w14:paraId="5A700032" w14:textId="77777777" w:rsidR="00FB2599" w:rsidRDefault="00FB2599" w:rsidP="00FB2599">
      <w:pPr>
        <w:ind w:left="851" w:firstLine="425"/>
        <w:rPr>
          <w:sz w:val="24"/>
          <w:szCs w:val="24"/>
        </w:rPr>
      </w:pPr>
      <w:r>
        <w:rPr>
          <w:sz w:val="24"/>
          <w:szCs w:val="24"/>
        </w:rPr>
        <w:t>Der er ikke konsensus omkring betydningen af åreknuder i forbindelse med VTE.</w:t>
      </w:r>
    </w:p>
    <w:p w14:paraId="15C4766D" w14:textId="77777777" w:rsidR="00FB2599" w:rsidRDefault="00FB2599" w:rsidP="00FB2599">
      <w:pPr>
        <w:ind w:left="851" w:hanging="851"/>
        <w:rPr>
          <w:sz w:val="24"/>
          <w:szCs w:val="24"/>
        </w:rPr>
      </w:pPr>
    </w:p>
    <w:p w14:paraId="2CFFFB88" w14:textId="77777777" w:rsidR="00FB2599" w:rsidRDefault="00FB2599" w:rsidP="00FB2599">
      <w:pPr>
        <w:numPr>
          <w:ilvl w:val="0"/>
          <w:numId w:val="12"/>
        </w:numPr>
        <w:ind w:left="1276" w:hanging="425"/>
        <w:rPr>
          <w:sz w:val="24"/>
          <w:szCs w:val="24"/>
        </w:rPr>
      </w:pPr>
      <w:r>
        <w:rPr>
          <w:sz w:val="24"/>
          <w:szCs w:val="24"/>
        </w:rPr>
        <w:t xml:space="preserve">Som for alle postoperative patienter skal profylaktiske forholdsregler overvejes for at forhindre postoperativ VTE. Hvis patienten skal immobiliseres i længere tid efter </w:t>
      </w:r>
      <w:proofErr w:type="spellStart"/>
      <w:r>
        <w:rPr>
          <w:sz w:val="24"/>
          <w:szCs w:val="24"/>
        </w:rPr>
        <w:t>elektiv</w:t>
      </w:r>
      <w:proofErr w:type="spellEnd"/>
      <w:r>
        <w:rPr>
          <w:sz w:val="24"/>
          <w:szCs w:val="24"/>
        </w:rPr>
        <w:t xml:space="preserve"> kirurgi, anbefales det at stoppe HRT-behandlingen midlertidigt 4-6 uger før operationen. Hormonbehandlingen bør ikke genoptages, før kvinden igen er fuldstændig mobiliseret.</w:t>
      </w:r>
    </w:p>
    <w:p w14:paraId="73615244" w14:textId="77777777" w:rsidR="00FB2599" w:rsidRDefault="00FB2599" w:rsidP="00FB2599">
      <w:pPr>
        <w:ind w:left="1276" w:hanging="425"/>
        <w:rPr>
          <w:sz w:val="24"/>
          <w:szCs w:val="24"/>
        </w:rPr>
      </w:pPr>
    </w:p>
    <w:p w14:paraId="779DEDF1" w14:textId="77777777" w:rsidR="00FB2599" w:rsidRDefault="00FB2599" w:rsidP="00FB2599">
      <w:pPr>
        <w:numPr>
          <w:ilvl w:val="0"/>
          <w:numId w:val="11"/>
        </w:numPr>
        <w:ind w:left="1276" w:hanging="425"/>
        <w:rPr>
          <w:sz w:val="24"/>
          <w:szCs w:val="24"/>
        </w:rPr>
      </w:pPr>
      <w:r>
        <w:rPr>
          <w:sz w:val="24"/>
          <w:szCs w:val="24"/>
        </w:rPr>
        <w:t xml:space="preserve">I forbindelse med kvinder uden nogen tidligere tilfælde af VTE, men med trombose i en ung alder i anamnesen hos en førstegradsslægtning, kan der tilbydes screening efter omhyggelig rådgivning vedrørende dets begrænsninger (kun en del af de </w:t>
      </w:r>
      <w:proofErr w:type="spellStart"/>
      <w:r>
        <w:rPr>
          <w:sz w:val="24"/>
          <w:szCs w:val="24"/>
        </w:rPr>
        <w:t>tromboemboliske</w:t>
      </w:r>
      <w:proofErr w:type="spellEnd"/>
      <w:r>
        <w:rPr>
          <w:sz w:val="24"/>
          <w:szCs w:val="24"/>
        </w:rPr>
        <w:t xml:space="preserve"> defekter identificeres ved screening). Hvis der identificeres en </w:t>
      </w:r>
      <w:proofErr w:type="spellStart"/>
      <w:r>
        <w:rPr>
          <w:sz w:val="24"/>
          <w:szCs w:val="24"/>
        </w:rPr>
        <w:t>tromboembolisk</w:t>
      </w:r>
      <w:proofErr w:type="spellEnd"/>
      <w:r>
        <w:rPr>
          <w:sz w:val="24"/>
          <w:szCs w:val="24"/>
        </w:rPr>
        <w:t xml:space="preserve"> defekt, der adskiller sig fra trombose hos slægtninge, eller hvis defekten er ”svær” (f.eks. </w:t>
      </w:r>
      <w:proofErr w:type="spellStart"/>
      <w:r>
        <w:rPr>
          <w:sz w:val="24"/>
          <w:szCs w:val="24"/>
        </w:rPr>
        <w:t>antithrombin</w:t>
      </w:r>
      <w:proofErr w:type="spellEnd"/>
      <w:r>
        <w:rPr>
          <w:sz w:val="24"/>
          <w:szCs w:val="24"/>
        </w:rPr>
        <w:t>-, protein S- eller protein C-mangel eller en kombination af defekter), er HRT kontraindiceret.</w:t>
      </w:r>
    </w:p>
    <w:p w14:paraId="00BE1E7B" w14:textId="77777777" w:rsidR="00FB2599" w:rsidRDefault="00FB2599" w:rsidP="00FB2599">
      <w:pPr>
        <w:ind w:left="1276" w:hanging="425"/>
        <w:rPr>
          <w:sz w:val="24"/>
          <w:szCs w:val="24"/>
        </w:rPr>
      </w:pPr>
    </w:p>
    <w:p w14:paraId="18A405C4" w14:textId="77777777" w:rsidR="00FB2599" w:rsidRDefault="00FB2599" w:rsidP="00FB2599">
      <w:pPr>
        <w:numPr>
          <w:ilvl w:val="0"/>
          <w:numId w:val="12"/>
        </w:numPr>
        <w:ind w:left="1276" w:hanging="425"/>
        <w:rPr>
          <w:sz w:val="24"/>
          <w:szCs w:val="24"/>
        </w:rPr>
      </w:pPr>
      <w:r>
        <w:rPr>
          <w:sz w:val="24"/>
          <w:szCs w:val="24"/>
        </w:rPr>
        <w:t xml:space="preserve">Det kræver en grundig afvejning af fordele og ulemper, før HRT bør anvendes til kvinder, der allerede er i kronisk behandling med </w:t>
      </w:r>
      <w:proofErr w:type="spellStart"/>
      <w:r>
        <w:rPr>
          <w:sz w:val="24"/>
          <w:szCs w:val="24"/>
        </w:rPr>
        <w:t>antikoagulantia</w:t>
      </w:r>
      <w:proofErr w:type="spellEnd"/>
      <w:r>
        <w:rPr>
          <w:sz w:val="24"/>
          <w:szCs w:val="24"/>
        </w:rPr>
        <w:t>.</w:t>
      </w:r>
    </w:p>
    <w:p w14:paraId="677DE2B4" w14:textId="77777777" w:rsidR="00FB2599" w:rsidRDefault="00FB2599" w:rsidP="00FB2599">
      <w:pPr>
        <w:ind w:left="1276" w:hanging="425"/>
        <w:rPr>
          <w:sz w:val="24"/>
          <w:szCs w:val="24"/>
        </w:rPr>
      </w:pPr>
    </w:p>
    <w:p w14:paraId="636F0910" w14:textId="77777777" w:rsidR="00FB2599" w:rsidRDefault="00FB2599" w:rsidP="00FB2599">
      <w:pPr>
        <w:numPr>
          <w:ilvl w:val="0"/>
          <w:numId w:val="12"/>
        </w:numPr>
        <w:ind w:left="1276" w:hanging="425"/>
        <w:rPr>
          <w:sz w:val="24"/>
          <w:szCs w:val="24"/>
        </w:rPr>
      </w:pPr>
      <w:r>
        <w:rPr>
          <w:sz w:val="24"/>
          <w:szCs w:val="24"/>
        </w:rPr>
        <w:t xml:space="preserve">Hvis der udvikles VTE efter påbegyndt behandling, skal lægemidlet seponeres. Patienter skal informeres om, at de skal kontakte deres praktiserende læge </w:t>
      </w:r>
      <w:r>
        <w:rPr>
          <w:sz w:val="24"/>
          <w:szCs w:val="24"/>
        </w:rPr>
        <w:lastRenderedPageBreak/>
        <w:t xml:space="preserve">øjeblikkeligt ved mistanke om mulige </w:t>
      </w:r>
      <w:proofErr w:type="spellStart"/>
      <w:r>
        <w:rPr>
          <w:sz w:val="24"/>
          <w:szCs w:val="24"/>
        </w:rPr>
        <w:t>tromboemboliske</w:t>
      </w:r>
      <w:proofErr w:type="spellEnd"/>
      <w:r>
        <w:rPr>
          <w:sz w:val="24"/>
          <w:szCs w:val="24"/>
        </w:rPr>
        <w:t xml:space="preserve"> symptomer (f.eks. smertefuld hævelse af et ben, pludselig brystsmerte, dyspnø).</w:t>
      </w:r>
    </w:p>
    <w:p w14:paraId="35BBA219" w14:textId="77777777" w:rsidR="00FB2599" w:rsidRDefault="00FB2599" w:rsidP="00FB2599">
      <w:pPr>
        <w:ind w:left="1276" w:hanging="425"/>
        <w:rPr>
          <w:sz w:val="24"/>
          <w:szCs w:val="24"/>
        </w:rPr>
      </w:pPr>
    </w:p>
    <w:p w14:paraId="7A467983" w14:textId="041E554B" w:rsidR="00FB2599" w:rsidRDefault="00FB2599" w:rsidP="00FB2599">
      <w:pPr>
        <w:ind w:left="851"/>
        <w:rPr>
          <w:sz w:val="24"/>
          <w:szCs w:val="24"/>
          <w:u w:val="single"/>
        </w:rPr>
      </w:pPr>
      <w:r>
        <w:rPr>
          <w:sz w:val="24"/>
          <w:szCs w:val="24"/>
          <w:u w:val="single"/>
        </w:rPr>
        <w:t xml:space="preserve">Lidelser i koronararterierne </w:t>
      </w:r>
      <w:r w:rsidR="00F22CDD">
        <w:rPr>
          <w:sz w:val="24"/>
          <w:szCs w:val="24"/>
          <w:u w:val="single"/>
        </w:rPr>
        <w:t>(</w:t>
      </w:r>
      <w:r>
        <w:rPr>
          <w:sz w:val="24"/>
          <w:szCs w:val="24"/>
          <w:u w:val="single"/>
        </w:rPr>
        <w:t>CAD)</w:t>
      </w:r>
    </w:p>
    <w:p w14:paraId="7CB08E06" w14:textId="77777777" w:rsidR="00FB2599" w:rsidRDefault="00FB2599" w:rsidP="00FB2599">
      <w:pPr>
        <w:ind w:left="851"/>
        <w:rPr>
          <w:sz w:val="24"/>
          <w:szCs w:val="24"/>
        </w:rPr>
      </w:pPr>
      <w:r>
        <w:rPr>
          <w:sz w:val="24"/>
          <w:szCs w:val="24"/>
        </w:rPr>
        <w:t>Der er i randomiserede, kontrollerede forsøg ikke påvist nogen beskyttelse mod myokardieinfarkt hos kvinder med eller uden eksisterende CAD, som anvendte en kombinationsbehandling med østrogen og progestagen eller HRT med østrogen alene.</w:t>
      </w:r>
    </w:p>
    <w:p w14:paraId="1C456AB4" w14:textId="77777777" w:rsidR="00FB2599" w:rsidRDefault="00FB2599" w:rsidP="00FB2599">
      <w:pPr>
        <w:rPr>
          <w:sz w:val="24"/>
          <w:szCs w:val="24"/>
        </w:rPr>
      </w:pPr>
    </w:p>
    <w:p w14:paraId="2E1B2BDF" w14:textId="77777777" w:rsidR="00FB2599" w:rsidRDefault="00FB2599" w:rsidP="00FB2599">
      <w:pPr>
        <w:pStyle w:val="Textesimple"/>
        <w:ind w:left="1701"/>
        <w:rPr>
          <w:i/>
          <w:szCs w:val="24"/>
          <w:lang w:val="da-DK"/>
        </w:rPr>
      </w:pPr>
      <w:r>
        <w:rPr>
          <w:i/>
          <w:szCs w:val="24"/>
          <w:lang w:val="da-DK"/>
        </w:rPr>
        <w:t>Kombineret østrogen-</w:t>
      </w:r>
      <w:proofErr w:type="spellStart"/>
      <w:r>
        <w:rPr>
          <w:i/>
          <w:szCs w:val="24"/>
          <w:lang w:val="da-DK"/>
        </w:rPr>
        <w:t>progestogenbehandling</w:t>
      </w:r>
      <w:proofErr w:type="spellEnd"/>
    </w:p>
    <w:p w14:paraId="636ED17E" w14:textId="77777777" w:rsidR="00FB2599" w:rsidRDefault="00FB2599" w:rsidP="00FB2599">
      <w:pPr>
        <w:pStyle w:val="Textesimple"/>
        <w:ind w:left="1701"/>
        <w:rPr>
          <w:szCs w:val="24"/>
          <w:lang w:val="da-DK"/>
        </w:rPr>
      </w:pPr>
      <w:r>
        <w:rPr>
          <w:szCs w:val="24"/>
          <w:lang w:val="da-DK"/>
        </w:rPr>
        <w:t xml:space="preserve">Den relative risiko for CAD under brug af en kombineret HRT med østrogen og progestagen er let øget. Eftersom den absolutte risiko for CAD ved </w:t>
      </w:r>
      <w:r>
        <w:rPr>
          <w:i/>
          <w:szCs w:val="24"/>
          <w:lang w:val="da-DK"/>
        </w:rPr>
        <w:t xml:space="preserve">baseline </w:t>
      </w:r>
      <w:r>
        <w:rPr>
          <w:szCs w:val="24"/>
          <w:lang w:val="da-DK"/>
        </w:rPr>
        <w:t xml:space="preserve">i høj grad afhænger af alder, er antallet af yderligere tilfælde af CAD pga. brugen af østrogen og progestagen meget lav hos raske kvinder, der er tæt på menopausen, men den stiger med alderen. </w:t>
      </w:r>
    </w:p>
    <w:p w14:paraId="2D67B38E" w14:textId="77777777" w:rsidR="00FB2599" w:rsidRDefault="00FB2599" w:rsidP="00FB2599">
      <w:pPr>
        <w:pStyle w:val="Textesimple"/>
        <w:ind w:left="1701"/>
        <w:rPr>
          <w:szCs w:val="24"/>
          <w:lang w:val="da-DK"/>
        </w:rPr>
      </w:pPr>
    </w:p>
    <w:p w14:paraId="7E600DD2" w14:textId="77777777" w:rsidR="00FB2599" w:rsidRDefault="00FB2599" w:rsidP="00FB2599">
      <w:pPr>
        <w:pStyle w:val="Textesimple"/>
        <w:ind w:left="1701"/>
        <w:rPr>
          <w:i/>
          <w:szCs w:val="24"/>
          <w:lang w:val="da-DK"/>
        </w:rPr>
      </w:pPr>
      <w:r>
        <w:rPr>
          <w:i/>
          <w:szCs w:val="24"/>
          <w:lang w:val="da-DK"/>
        </w:rPr>
        <w:t>Behandling med østrogen alene</w:t>
      </w:r>
    </w:p>
    <w:p w14:paraId="45FF3D2E" w14:textId="77777777" w:rsidR="00FB2599" w:rsidRDefault="00FB2599" w:rsidP="00FB2599">
      <w:pPr>
        <w:pStyle w:val="Textesimple"/>
        <w:ind w:left="1701"/>
        <w:rPr>
          <w:szCs w:val="24"/>
          <w:lang w:val="da-DK" w:eastAsia="en-US"/>
        </w:rPr>
      </w:pPr>
      <w:r>
        <w:rPr>
          <w:szCs w:val="24"/>
          <w:lang w:val="da-DK" w:eastAsia="en-US"/>
        </w:rPr>
        <w:t xml:space="preserve">Ifølge randomiserede, kontrollerede data er der ikke påvist nogen øget risiko for CAD hos </w:t>
      </w:r>
      <w:proofErr w:type="spellStart"/>
      <w:r>
        <w:rPr>
          <w:szCs w:val="24"/>
          <w:lang w:val="da-DK" w:eastAsia="en-US"/>
        </w:rPr>
        <w:t>hysterektomerede</w:t>
      </w:r>
      <w:proofErr w:type="spellEnd"/>
      <w:r>
        <w:rPr>
          <w:szCs w:val="24"/>
          <w:lang w:val="da-DK" w:eastAsia="en-US"/>
        </w:rPr>
        <w:t xml:space="preserve"> kvinder, der behandles med østrogen alene.</w:t>
      </w:r>
    </w:p>
    <w:p w14:paraId="6BDAEC58" w14:textId="77777777" w:rsidR="00FB2599" w:rsidRDefault="00FB2599" w:rsidP="00FB2599">
      <w:pPr>
        <w:pStyle w:val="Textesimple"/>
        <w:ind w:left="851" w:hanging="851"/>
        <w:rPr>
          <w:b/>
          <w:i/>
          <w:szCs w:val="24"/>
          <w:lang w:val="da-DK"/>
        </w:rPr>
      </w:pPr>
    </w:p>
    <w:p w14:paraId="48A9D59E" w14:textId="77777777" w:rsidR="00FB2599" w:rsidRDefault="00FB2599" w:rsidP="00FB2599">
      <w:pPr>
        <w:pStyle w:val="Textesimple"/>
        <w:ind w:left="851"/>
        <w:rPr>
          <w:szCs w:val="24"/>
          <w:u w:val="single"/>
          <w:lang w:val="da-DK"/>
        </w:rPr>
      </w:pPr>
      <w:r>
        <w:rPr>
          <w:szCs w:val="24"/>
          <w:u w:val="single"/>
          <w:lang w:val="da-DK"/>
        </w:rPr>
        <w:t>Iskæmisk slagtilfælde</w:t>
      </w:r>
    </w:p>
    <w:p w14:paraId="3674ECBC" w14:textId="77777777" w:rsidR="00FB2599" w:rsidRDefault="00FB2599" w:rsidP="00FB2599">
      <w:pPr>
        <w:pStyle w:val="Textesimple"/>
        <w:ind w:left="851"/>
        <w:rPr>
          <w:szCs w:val="24"/>
          <w:lang w:val="da-DK"/>
        </w:rPr>
      </w:pPr>
      <w:r>
        <w:rPr>
          <w:szCs w:val="24"/>
          <w:lang w:val="da-DK"/>
        </w:rPr>
        <w:t xml:space="preserve">En kombinationsbehandling med østrogen og progestagen samt behandling med østrogen alene er forbundet med en øget risiko for iskæmisk slagtilfælde på op til 1,5 gange. Den relative risiko ændres ikke med alderen, eller hvor lang tid der er gået siden menopausen. Eftersom risikoen for slagtilfælde ved </w:t>
      </w:r>
      <w:r>
        <w:rPr>
          <w:i/>
          <w:szCs w:val="24"/>
          <w:lang w:val="da-DK"/>
        </w:rPr>
        <w:t>baseline</w:t>
      </w:r>
      <w:r>
        <w:rPr>
          <w:szCs w:val="24"/>
          <w:lang w:val="da-DK"/>
        </w:rPr>
        <w:t xml:space="preserve"> imidlertid i høj grad afhænger af alder, stiger den samlede risiko for slagtilfælde hos kvinder, som bruger HRT, med alderen (se pkt. 4.8).</w:t>
      </w:r>
    </w:p>
    <w:p w14:paraId="3EAAB613" w14:textId="77777777" w:rsidR="00FB2599" w:rsidRDefault="00FB2599" w:rsidP="00FB2599">
      <w:pPr>
        <w:pStyle w:val="Sidehoved"/>
        <w:numPr>
          <w:ilvl w:val="12"/>
          <w:numId w:val="0"/>
        </w:numPr>
        <w:tabs>
          <w:tab w:val="left" w:pos="1304"/>
        </w:tabs>
        <w:ind w:left="851" w:hanging="851"/>
        <w:rPr>
          <w:szCs w:val="24"/>
        </w:rPr>
      </w:pPr>
    </w:p>
    <w:p w14:paraId="3617BF36" w14:textId="77777777" w:rsidR="00FB2599" w:rsidRDefault="00FB2599" w:rsidP="00FB2599">
      <w:pPr>
        <w:pStyle w:val="Textesimple"/>
        <w:ind w:left="851"/>
        <w:rPr>
          <w:szCs w:val="24"/>
          <w:u w:val="single"/>
          <w:lang w:val="da-DK"/>
        </w:rPr>
      </w:pPr>
      <w:r>
        <w:rPr>
          <w:szCs w:val="24"/>
          <w:u w:val="single"/>
          <w:lang w:val="da-DK"/>
        </w:rPr>
        <w:t>Synsforstyrrelser</w:t>
      </w:r>
    </w:p>
    <w:p w14:paraId="480F38F5" w14:textId="352ECC45" w:rsidR="00FB2599" w:rsidRDefault="00FB2599" w:rsidP="00FB2599">
      <w:pPr>
        <w:pStyle w:val="Textesimple"/>
        <w:ind w:left="851"/>
        <w:rPr>
          <w:szCs w:val="24"/>
          <w:lang w:val="da-DK"/>
        </w:rPr>
      </w:pPr>
      <w:proofErr w:type="spellStart"/>
      <w:r>
        <w:rPr>
          <w:szCs w:val="24"/>
          <w:lang w:val="da-DK"/>
        </w:rPr>
        <w:t>Retinal</w:t>
      </w:r>
      <w:proofErr w:type="spellEnd"/>
      <w:r>
        <w:rPr>
          <w:szCs w:val="24"/>
          <w:lang w:val="da-DK"/>
        </w:rPr>
        <w:t xml:space="preserve"> vaskulær trombose er rapporteret hos kvinder, der får østrogen. Behandlingen skal seponeres omgående, hvis der opstår pludseligt delvis eller komplet synstab, debut af </w:t>
      </w:r>
      <w:proofErr w:type="spellStart"/>
      <w:r>
        <w:rPr>
          <w:szCs w:val="24"/>
          <w:lang w:val="da-DK"/>
        </w:rPr>
        <w:t>protusio</w:t>
      </w:r>
      <w:proofErr w:type="spellEnd"/>
      <w:r>
        <w:rPr>
          <w:szCs w:val="24"/>
          <w:lang w:val="da-DK"/>
        </w:rPr>
        <w:t xml:space="preserve"> </w:t>
      </w:r>
      <w:proofErr w:type="spellStart"/>
      <w:r>
        <w:rPr>
          <w:szCs w:val="24"/>
          <w:lang w:val="da-DK"/>
        </w:rPr>
        <w:t>bulbi</w:t>
      </w:r>
      <w:proofErr w:type="spellEnd"/>
      <w:r>
        <w:rPr>
          <w:szCs w:val="24"/>
          <w:lang w:val="da-DK"/>
        </w:rPr>
        <w:t xml:space="preserve">, </w:t>
      </w:r>
      <w:proofErr w:type="spellStart"/>
      <w:r>
        <w:rPr>
          <w:szCs w:val="24"/>
          <w:lang w:val="da-DK"/>
        </w:rPr>
        <w:t>diplopi</w:t>
      </w:r>
      <w:proofErr w:type="spellEnd"/>
      <w:r>
        <w:rPr>
          <w:szCs w:val="24"/>
          <w:lang w:val="da-DK"/>
        </w:rPr>
        <w:t xml:space="preserve"> eller migræne, og patienten undersøges. Hvis undersøgelsen afslører papilødem eller </w:t>
      </w:r>
      <w:proofErr w:type="spellStart"/>
      <w:r>
        <w:rPr>
          <w:szCs w:val="24"/>
          <w:lang w:val="da-DK"/>
        </w:rPr>
        <w:t>retinale</w:t>
      </w:r>
      <w:proofErr w:type="spellEnd"/>
      <w:r>
        <w:rPr>
          <w:szCs w:val="24"/>
          <w:lang w:val="da-DK"/>
        </w:rPr>
        <w:t xml:space="preserve"> vaskulære læsioner, skal østrogenet seponeres permanent.</w:t>
      </w:r>
    </w:p>
    <w:p w14:paraId="5F5F48EF" w14:textId="657DD8CE" w:rsidR="00357795" w:rsidRDefault="00357795" w:rsidP="00FB2599">
      <w:pPr>
        <w:pStyle w:val="Textesimple"/>
        <w:ind w:left="851"/>
        <w:rPr>
          <w:szCs w:val="24"/>
          <w:lang w:val="da-DK"/>
        </w:rPr>
      </w:pPr>
    </w:p>
    <w:p w14:paraId="2E3FBD65" w14:textId="77777777" w:rsidR="00C555E9" w:rsidRDefault="00C555E9" w:rsidP="00C555E9">
      <w:pPr>
        <w:pStyle w:val="Textesimple"/>
        <w:ind w:left="851"/>
        <w:rPr>
          <w:szCs w:val="24"/>
          <w:u w:val="single"/>
          <w:lang w:val="da-DK"/>
        </w:rPr>
      </w:pPr>
      <w:r>
        <w:rPr>
          <w:szCs w:val="24"/>
          <w:u w:val="single"/>
          <w:lang w:val="da-DK"/>
        </w:rPr>
        <w:t>Forhøjet ALAT</w:t>
      </w:r>
    </w:p>
    <w:p w14:paraId="5E5199B1" w14:textId="77777777" w:rsidR="00C555E9" w:rsidRDefault="00C555E9" w:rsidP="00C555E9">
      <w:pPr>
        <w:pStyle w:val="Textesimple"/>
        <w:ind w:left="851"/>
        <w:rPr>
          <w:szCs w:val="24"/>
          <w:lang w:val="da-DK"/>
        </w:rPr>
      </w:pPr>
      <w:r>
        <w:rPr>
          <w:szCs w:val="24"/>
          <w:lang w:val="da-DK"/>
        </w:rPr>
        <w:t xml:space="preserve">I kliniske studier med patienter, der blev behandlet for hepatitis C-virusinfektioner (HCV) med kombinationsbehandlingen </w:t>
      </w:r>
      <w:proofErr w:type="spellStart"/>
      <w:r>
        <w:rPr>
          <w:szCs w:val="24"/>
          <w:lang w:val="da-DK"/>
        </w:rPr>
        <w:t>ombitasvir</w:t>
      </w:r>
      <w:proofErr w:type="spellEnd"/>
      <w:r>
        <w:rPr>
          <w:szCs w:val="24"/>
          <w:lang w:val="da-DK"/>
        </w:rPr>
        <w:t>/</w:t>
      </w:r>
      <w:proofErr w:type="spellStart"/>
      <w:r>
        <w:rPr>
          <w:szCs w:val="24"/>
          <w:lang w:val="da-DK"/>
        </w:rPr>
        <w:t>paritaprevir</w:t>
      </w:r>
      <w:proofErr w:type="spellEnd"/>
      <w:r>
        <w:rPr>
          <w:szCs w:val="24"/>
          <w:lang w:val="da-DK"/>
        </w:rPr>
        <w:t xml:space="preserve">/ritonavir og </w:t>
      </w:r>
      <w:proofErr w:type="spellStart"/>
      <w:r>
        <w:rPr>
          <w:szCs w:val="24"/>
          <w:lang w:val="da-DK"/>
        </w:rPr>
        <w:t>dasabuvir</w:t>
      </w:r>
      <w:proofErr w:type="spellEnd"/>
      <w:r>
        <w:rPr>
          <w:szCs w:val="24"/>
          <w:lang w:val="da-DK"/>
        </w:rPr>
        <w:t xml:space="preserve"> med eller uden </w:t>
      </w:r>
      <w:proofErr w:type="spellStart"/>
      <w:r>
        <w:rPr>
          <w:szCs w:val="24"/>
          <w:lang w:val="da-DK"/>
        </w:rPr>
        <w:t>ribavirin</w:t>
      </w:r>
      <w:proofErr w:type="spellEnd"/>
      <w:r>
        <w:rPr>
          <w:szCs w:val="24"/>
          <w:lang w:val="da-DK"/>
        </w:rPr>
        <w:t xml:space="preserve">, var forhøjet ALAT-niveau over 5 gange den øvre normalgrænse (ULN) signifikant hyppigere hos kvinder, der tog </w:t>
      </w:r>
      <w:proofErr w:type="spellStart"/>
      <w:r>
        <w:rPr>
          <w:szCs w:val="24"/>
          <w:lang w:val="da-DK"/>
        </w:rPr>
        <w:t>ethinylestradiol-holdige</w:t>
      </w:r>
      <w:proofErr w:type="spellEnd"/>
      <w:r>
        <w:rPr>
          <w:szCs w:val="24"/>
          <w:lang w:val="da-DK"/>
        </w:rPr>
        <w:t xml:space="preserve"> lægemidler som for eksempel kombinerede hormonelle præventionsmidler. Desuden blev der også hos patienter behandlet med </w:t>
      </w:r>
      <w:proofErr w:type="spellStart"/>
      <w:r>
        <w:rPr>
          <w:szCs w:val="24"/>
          <w:lang w:val="da-DK"/>
        </w:rPr>
        <w:t>glecaprevir</w:t>
      </w:r>
      <w:proofErr w:type="spellEnd"/>
      <w:r>
        <w:rPr>
          <w:szCs w:val="24"/>
          <w:lang w:val="da-DK"/>
        </w:rPr>
        <w:t>/</w:t>
      </w:r>
      <w:proofErr w:type="spellStart"/>
      <w:r>
        <w:rPr>
          <w:szCs w:val="24"/>
          <w:lang w:val="da-DK"/>
        </w:rPr>
        <w:t>pibrentasvir</w:t>
      </w:r>
      <w:proofErr w:type="spellEnd"/>
      <w:r>
        <w:rPr>
          <w:szCs w:val="24"/>
          <w:lang w:val="da-DK"/>
        </w:rPr>
        <w:t xml:space="preserve"> eller </w:t>
      </w:r>
      <w:proofErr w:type="spellStart"/>
      <w:r>
        <w:rPr>
          <w:szCs w:val="24"/>
          <w:lang w:val="da-DK"/>
        </w:rPr>
        <w:t>sofosbuvir</w:t>
      </w:r>
      <w:proofErr w:type="spellEnd"/>
      <w:r>
        <w:rPr>
          <w:szCs w:val="24"/>
          <w:lang w:val="da-DK"/>
        </w:rPr>
        <w:t>/</w:t>
      </w:r>
      <w:proofErr w:type="spellStart"/>
      <w:r>
        <w:rPr>
          <w:szCs w:val="24"/>
          <w:lang w:val="da-DK"/>
        </w:rPr>
        <w:t>velpatasvir</w:t>
      </w:r>
      <w:proofErr w:type="spellEnd"/>
      <w:r>
        <w:rPr>
          <w:szCs w:val="24"/>
          <w:lang w:val="da-DK"/>
        </w:rPr>
        <w:t>/</w:t>
      </w:r>
      <w:proofErr w:type="spellStart"/>
      <w:r>
        <w:rPr>
          <w:szCs w:val="24"/>
          <w:lang w:val="da-DK"/>
        </w:rPr>
        <w:t>voxilaprevir</w:t>
      </w:r>
      <w:proofErr w:type="spellEnd"/>
      <w:r>
        <w:rPr>
          <w:szCs w:val="24"/>
          <w:lang w:val="da-DK"/>
        </w:rPr>
        <w:t xml:space="preserve"> observeret forhøjet ALAT hos kvinder, der tog </w:t>
      </w:r>
      <w:proofErr w:type="spellStart"/>
      <w:r>
        <w:rPr>
          <w:szCs w:val="24"/>
          <w:lang w:val="da-DK"/>
        </w:rPr>
        <w:t>ethinylestradiol-holdige</w:t>
      </w:r>
      <w:proofErr w:type="spellEnd"/>
      <w:r>
        <w:rPr>
          <w:szCs w:val="24"/>
          <w:lang w:val="da-DK"/>
        </w:rPr>
        <w:t xml:space="preserve"> lægemidler, som for eksempel kombinerede hormonelle præventionsmidler. </w:t>
      </w:r>
    </w:p>
    <w:p w14:paraId="7B81F882" w14:textId="77777777" w:rsidR="00C555E9" w:rsidRDefault="00C555E9" w:rsidP="00C555E9">
      <w:pPr>
        <w:pStyle w:val="Textesimple"/>
        <w:ind w:left="851"/>
        <w:rPr>
          <w:szCs w:val="24"/>
          <w:lang w:val="da-DK"/>
        </w:rPr>
      </w:pPr>
      <w:r>
        <w:rPr>
          <w:szCs w:val="24"/>
          <w:lang w:val="da-DK"/>
        </w:rPr>
        <w:t xml:space="preserve">Kvinder, der tog </w:t>
      </w:r>
      <w:proofErr w:type="spellStart"/>
      <w:r>
        <w:rPr>
          <w:szCs w:val="24"/>
          <w:lang w:val="da-DK"/>
        </w:rPr>
        <w:t>østrogen-holdige</w:t>
      </w:r>
      <w:proofErr w:type="spellEnd"/>
      <w:r>
        <w:rPr>
          <w:szCs w:val="24"/>
          <w:lang w:val="da-DK"/>
        </w:rPr>
        <w:t xml:space="preserve"> lægemidler, med undtagelse af </w:t>
      </w:r>
      <w:proofErr w:type="spellStart"/>
      <w:r>
        <w:rPr>
          <w:szCs w:val="24"/>
          <w:lang w:val="da-DK"/>
        </w:rPr>
        <w:t>ethinylestradiol</w:t>
      </w:r>
      <w:proofErr w:type="spellEnd"/>
      <w:r>
        <w:rPr>
          <w:szCs w:val="24"/>
          <w:lang w:val="da-DK"/>
        </w:rPr>
        <w:t xml:space="preserve">, som for eksempel </w:t>
      </w:r>
      <w:proofErr w:type="spellStart"/>
      <w:r>
        <w:rPr>
          <w:szCs w:val="24"/>
          <w:lang w:val="da-DK"/>
        </w:rPr>
        <w:t>estradiol</w:t>
      </w:r>
      <w:proofErr w:type="spellEnd"/>
      <w:r>
        <w:rPr>
          <w:szCs w:val="24"/>
          <w:lang w:val="da-DK"/>
        </w:rPr>
        <w:t xml:space="preserve">, og </w:t>
      </w:r>
      <w:proofErr w:type="spellStart"/>
      <w:r>
        <w:rPr>
          <w:szCs w:val="24"/>
          <w:lang w:val="da-DK"/>
        </w:rPr>
        <w:t>ombitasvir</w:t>
      </w:r>
      <w:proofErr w:type="spellEnd"/>
      <w:r>
        <w:rPr>
          <w:szCs w:val="24"/>
          <w:lang w:val="da-DK"/>
        </w:rPr>
        <w:t>/</w:t>
      </w:r>
      <w:proofErr w:type="spellStart"/>
      <w:r>
        <w:rPr>
          <w:szCs w:val="24"/>
          <w:lang w:val="da-DK"/>
        </w:rPr>
        <w:t>paritaprevir</w:t>
      </w:r>
      <w:proofErr w:type="spellEnd"/>
      <w:r>
        <w:rPr>
          <w:szCs w:val="24"/>
          <w:lang w:val="da-DK"/>
        </w:rPr>
        <w:t xml:space="preserve">/ritonavir og </w:t>
      </w:r>
      <w:proofErr w:type="spellStart"/>
      <w:r>
        <w:rPr>
          <w:szCs w:val="24"/>
          <w:lang w:val="da-DK"/>
        </w:rPr>
        <w:t>dasabuvir</w:t>
      </w:r>
      <w:proofErr w:type="spellEnd"/>
      <w:r>
        <w:rPr>
          <w:szCs w:val="24"/>
          <w:lang w:val="da-DK"/>
        </w:rPr>
        <w:t xml:space="preserve"> med eller uden</w:t>
      </w:r>
    </w:p>
    <w:p w14:paraId="442791EE" w14:textId="77777777" w:rsidR="00C555E9" w:rsidRDefault="00C555E9" w:rsidP="00C555E9">
      <w:pPr>
        <w:pStyle w:val="Textesimple"/>
        <w:ind w:left="851"/>
        <w:rPr>
          <w:szCs w:val="24"/>
          <w:lang w:val="da-DK"/>
        </w:rPr>
      </w:pPr>
      <w:proofErr w:type="spellStart"/>
      <w:r>
        <w:rPr>
          <w:szCs w:val="24"/>
          <w:lang w:val="da-DK"/>
        </w:rPr>
        <w:t>ribavirin</w:t>
      </w:r>
      <w:proofErr w:type="spellEnd"/>
      <w:r>
        <w:rPr>
          <w:szCs w:val="24"/>
          <w:lang w:val="da-DK"/>
        </w:rPr>
        <w:t xml:space="preserve"> havde en forekomst af forhøjet ALAT svarende til den hos kvinder, der ikke fik østrogener; på grund af det begrænsede antal kvinder, der tog disse andre østrogener, er forsigtighed imidlertid påkrævet ved samtidig administration af følgende kombinerede behandlingsregimer </w:t>
      </w:r>
      <w:proofErr w:type="spellStart"/>
      <w:r>
        <w:rPr>
          <w:szCs w:val="24"/>
          <w:lang w:val="da-DK"/>
        </w:rPr>
        <w:t>ombitasvir</w:t>
      </w:r>
      <w:proofErr w:type="spellEnd"/>
      <w:r>
        <w:rPr>
          <w:szCs w:val="24"/>
          <w:lang w:val="da-DK"/>
        </w:rPr>
        <w:t>/</w:t>
      </w:r>
      <w:proofErr w:type="spellStart"/>
      <w:r>
        <w:rPr>
          <w:szCs w:val="24"/>
          <w:lang w:val="da-DK"/>
        </w:rPr>
        <w:t>paritaprevir</w:t>
      </w:r>
      <w:proofErr w:type="spellEnd"/>
      <w:r>
        <w:rPr>
          <w:szCs w:val="24"/>
          <w:lang w:val="da-DK"/>
        </w:rPr>
        <w:t xml:space="preserve">/ritonavir og </w:t>
      </w:r>
      <w:proofErr w:type="spellStart"/>
      <w:r>
        <w:rPr>
          <w:szCs w:val="24"/>
          <w:lang w:val="da-DK"/>
        </w:rPr>
        <w:t>dasabuvir</w:t>
      </w:r>
      <w:proofErr w:type="spellEnd"/>
      <w:r>
        <w:rPr>
          <w:szCs w:val="24"/>
          <w:lang w:val="da-DK"/>
        </w:rPr>
        <w:t xml:space="preserve"> med eller uden </w:t>
      </w:r>
      <w:proofErr w:type="spellStart"/>
      <w:r>
        <w:rPr>
          <w:szCs w:val="24"/>
          <w:lang w:val="da-DK"/>
        </w:rPr>
        <w:t>ribavirin</w:t>
      </w:r>
      <w:proofErr w:type="spellEnd"/>
      <w:r>
        <w:rPr>
          <w:szCs w:val="24"/>
          <w:lang w:val="da-DK"/>
        </w:rPr>
        <w:t xml:space="preserve">, </w:t>
      </w:r>
      <w:proofErr w:type="spellStart"/>
      <w:r>
        <w:rPr>
          <w:szCs w:val="24"/>
          <w:lang w:val="da-DK"/>
        </w:rPr>
        <w:t>glecaprevir</w:t>
      </w:r>
      <w:proofErr w:type="spellEnd"/>
      <w:r>
        <w:rPr>
          <w:szCs w:val="24"/>
          <w:lang w:val="da-DK"/>
        </w:rPr>
        <w:t>/</w:t>
      </w:r>
      <w:proofErr w:type="spellStart"/>
      <w:r>
        <w:rPr>
          <w:szCs w:val="24"/>
          <w:lang w:val="da-DK"/>
        </w:rPr>
        <w:t>pibrentasvir</w:t>
      </w:r>
      <w:proofErr w:type="spellEnd"/>
      <w:r>
        <w:rPr>
          <w:szCs w:val="24"/>
          <w:lang w:val="da-DK"/>
        </w:rPr>
        <w:t xml:space="preserve"> eller </w:t>
      </w:r>
      <w:proofErr w:type="spellStart"/>
      <w:r>
        <w:rPr>
          <w:szCs w:val="24"/>
          <w:lang w:val="da-DK"/>
        </w:rPr>
        <w:t>sofosbuvir</w:t>
      </w:r>
      <w:proofErr w:type="spellEnd"/>
      <w:r>
        <w:rPr>
          <w:szCs w:val="24"/>
          <w:lang w:val="da-DK"/>
        </w:rPr>
        <w:t>/</w:t>
      </w:r>
      <w:proofErr w:type="spellStart"/>
      <w:r>
        <w:rPr>
          <w:szCs w:val="24"/>
          <w:lang w:val="da-DK"/>
        </w:rPr>
        <w:t>velpatasvir</w:t>
      </w:r>
      <w:proofErr w:type="spellEnd"/>
      <w:r>
        <w:rPr>
          <w:szCs w:val="24"/>
          <w:lang w:val="da-DK"/>
        </w:rPr>
        <w:t>/</w:t>
      </w:r>
      <w:proofErr w:type="spellStart"/>
      <w:r>
        <w:rPr>
          <w:szCs w:val="24"/>
          <w:lang w:val="da-DK"/>
        </w:rPr>
        <w:t>voxilaprevir</w:t>
      </w:r>
      <w:proofErr w:type="spellEnd"/>
      <w:r>
        <w:rPr>
          <w:szCs w:val="24"/>
          <w:lang w:val="da-DK"/>
        </w:rPr>
        <w:t>. Se pkt. 4.5.</w:t>
      </w:r>
    </w:p>
    <w:p w14:paraId="0B08EDA4" w14:textId="77777777" w:rsidR="00FB2599" w:rsidRDefault="00FB2599" w:rsidP="00FB2599">
      <w:pPr>
        <w:pStyle w:val="Textesimple"/>
        <w:ind w:left="851" w:hanging="851"/>
        <w:rPr>
          <w:i/>
          <w:szCs w:val="24"/>
          <w:lang w:val="da-DK"/>
        </w:rPr>
      </w:pPr>
    </w:p>
    <w:p w14:paraId="70916FDC" w14:textId="77777777" w:rsidR="00FB2599" w:rsidRDefault="00FB2599" w:rsidP="00FB2599">
      <w:pPr>
        <w:pStyle w:val="Textesimple"/>
        <w:ind w:left="851"/>
        <w:rPr>
          <w:szCs w:val="24"/>
          <w:u w:val="single"/>
          <w:lang w:val="da-DK"/>
        </w:rPr>
      </w:pPr>
      <w:r>
        <w:rPr>
          <w:szCs w:val="24"/>
          <w:u w:val="single"/>
          <w:lang w:val="da-DK"/>
        </w:rPr>
        <w:t>Andre forhold</w:t>
      </w:r>
    </w:p>
    <w:p w14:paraId="167D4F79" w14:textId="43DA42B7" w:rsidR="00FB2599" w:rsidRDefault="00FB2599" w:rsidP="00FB2599">
      <w:pPr>
        <w:pStyle w:val="Textesimple"/>
        <w:ind w:left="851"/>
        <w:rPr>
          <w:szCs w:val="24"/>
          <w:lang w:val="da-DK" w:eastAsia="en-US"/>
        </w:rPr>
      </w:pPr>
      <w:r>
        <w:rPr>
          <w:szCs w:val="24"/>
          <w:lang w:val="da-DK" w:eastAsia="en-US"/>
        </w:rPr>
        <w:lastRenderedPageBreak/>
        <w:t xml:space="preserve">Østrogener kan forårsage væskeretention, og patienter med </w:t>
      </w:r>
      <w:proofErr w:type="spellStart"/>
      <w:r>
        <w:rPr>
          <w:szCs w:val="24"/>
          <w:lang w:val="da-DK" w:eastAsia="en-US"/>
        </w:rPr>
        <w:t>kardiel</w:t>
      </w:r>
      <w:proofErr w:type="spellEnd"/>
      <w:r>
        <w:rPr>
          <w:szCs w:val="24"/>
          <w:lang w:val="da-DK" w:eastAsia="en-US"/>
        </w:rPr>
        <w:t xml:space="preserve"> eller </w:t>
      </w:r>
      <w:proofErr w:type="spellStart"/>
      <w:r>
        <w:rPr>
          <w:szCs w:val="24"/>
          <w:lang w:val="da-DK" w:eastAsia="en-US"/>
        </w:rPr>
        <w:t>renal</w:t>
      </w:r>
      <w:proofErr w:type="spellEnd"/>
      <w:r>
        <w:rPr>
          <w:szCs w:val="24"/>
          <w:lang w:val="da-DK" w:eastAsia="en-US"/>
        </w:rPr>
        <w:t xml:space="preserve"> dysfunktion bør derfor overvåges nøje.</w:t>
      </w:r>
    </w:p>
    <w:p w14:paraId="273E4784" w14:textId="1B4A4F0C" w:rsidR="00357795" w:rsidRDefault="00357795" w:rsidP="00FB2599">
      <w:pPr>
        <w:pStyle w:val="Textesimple"/>
        <w:ind w:left="851"/>
        <w:rPr>
          <w:szCs w:val="24"/>
          <w:lang w:val="da-DK" w:eastAsia="en-US"/>
        </w:rPr>
      </w:pPr>
    </w:p>
    <w:p w14:paraId="54D8A0AB" w14:textId="77777777" w:rsidR="00357795" w:rsidRPr="00E45476" w:rsidRDefault="00357795" w:rsidP="00357795">
      <w:pPr>
        <w:pStyle w:val="Textesimple"/>
        <w:ind w:left="851"/>
        <w:rPr>
          <w:szCs w:val="24"/>
          <w:lang w:val="da-DK" w:eastAsia="en-US"/>
        </w:rPr>
      </w:pPr>
      <w:r w:rsidRPr="00E60FA4">
        <w:rPr>
          <w:szCs w:val="24"/>
          <w:lang w:val="da-DK" w:eastAsia="en-US"/>
        </w:rPr>
        <w:t xml:space="preserve">Eksogene østrogener kan fremkalde eller forværre symptomer på arvelig og erhvervet </w:t>
      </w:r>
      <w:proofErr w:type="spellStart"/>
      <w:r w:rsidRPr="00E60FA4">
        <w:rPr>
          <w:szCs w:val="24"/>
          <w:lang w:val="da-DK" w:eastAsia="en-US"/>
        </w:rPr>
        <w:t>angioødem</w:t>
      </w:r>
      <w:proofErr w:type="spellEnd"/>
      <w:r w:rsidRPr="00E60FA4">
        <w:rPr>
          <w:szCs w:val="24"/>
          <w:lang w:val="da-DK" w:eastAsia="en-US"/>
        </w:rPr>
        <w:t>.</w:t>
      </w:r>
    </w:p>
    <w:p w14:paraId="605E94DF" w14:textId="77777777" w:rsidR="00FB2599" w:rsidRDefault="00FB2599" w:rsidP="00FB2599">
      <w:pPr>
        <w:pStyle w:val="Textesimple"/>
        <w:ind w:left="851" w:hanging="851"/>
        <w:rPr>
          <w:szCs w:val="24"/>
          <w:lang w:val="da-DK" w:eastAsia="en-US"/>
        </w:rPr>
      </w:pPr>
    </w:p>
    <w:p w14:paraId="27820688" w14:textId="77777777" w:rsidR="00FB2599" w:rsidRDefault="00FB2599" w:rsidP="00FB2599">
      <w:pPr>
        <w:pStyle w:val="Textesimple"/>
        <w:ind w:left="851"/>
        <w:rPr>
          <w:szCs w:val="24"/>
          <w:lang w:val="da-DK" w:eastAsia="en-US"/>
        </w:rPr>
      </w:pPr>
      <w:r>
        <w:rPr>
          <w:szCs w:val="24"/>
          <w:lang w:val="da-DK" w:eastAsia="en-US"/>
        </w:rPr>
        <w:t xml:space="preserve">Kvinder med tidligere </w:t>
      </w:r>
      <w:proofErr w:type="spellStart"/>
      <w:r>
        <w:rPr>
          <w:szCs w:val="24"/>
          <w:lang w:val="da-DK" w:eastAsia="en-US"/>
        </w:rPr>
        <w:t>hypertriglyceridæmi</w:t>
      </w:r>
      <w:proofErr w:type="spellEnd"/>
      <w:r>
        <w:rPr>
          <w:szCs w:val="24"/>
          <w:lang w:val="da-DK" w:eastAsia="en-US"/>
        </w:rPr>
        <w:t xml:space="preserve"> bør følges omhyggeligt under østrogen</w:t>
      </w:r>
      <w:r>
        <w:rPr>
          <w:szCs w:val="24"/>
          <w:lang w:val="da-DK" w:eastAsia="en-US"/>
        </w:rPr>
        <w:softHyphen/>
        <w:t xml:space="preserve">substitution eller hormonsubstitutionsbehandling, da der er set sjældne tilfælde af massiv forhøjelse af plasma triglycerider, som har ført til </w:t>
      </w:r>
      <w:proofErr w:type="spellStart"/>
      <w:r>
        <w:rPr>
          <w:szCs w:val="24"/>
          <w:lang w:val="da-DK" w:eastAsia="en-US"/>
        </w:rPr>
        <w:t>pankreatitis</w:t>
      </w:r>
      <w:proofErr w:type="spellEnd"/>
      <w:r>
        <w:rPr>
          <w:szCs w:val="24"/>
          <w:lang w:val="da-DK" w:eastAsia="en-US"/>
        </w:rPr>
        <w:t xml:space="preserve"> i forbindelse med østrogenbehandling.</w:t>
      </w:r>
    </w:p>
    <w:p w14:paraId="424148E0" w14:textId="77777777" w:rsidR="00FB2599" w:rsidRDefault="00FB2599" w:rsidP="00FB2599">
      <w:pPr>
        <w:suppressAutoHyphens/>
        <w:ind w:left="851" w:hanging="851"/>
        <w:rPr>
          <w:sz w:val="24"/>
          <w:szCs w:val="24"/>
        </w:rPr>
      </w:pPr>
    </w:p>
    <w:p w14:paraId="5D959F6D" w14:textId="77777777" w:rsidR="00FB2599" w:rsidRDefault="00FB2599" w:rsidP="00FB2599">
      <w:pPr>
        <w:pStyle w:val="Textesimple"/>
        <w:ind w:left="851"/>
        <w:rPr>
          <w:szCs w:val="24"/>
          <w:lang w:val="da-DK" w:eastAsia="en-US"/>
        </w:rPr>
      </w:pPr>
      <w:r>
        <w:rPr>
          <w:szCs w:val="24"/>
          <w:lang w:val="da-DK" w:eastAsia="en-US"/>
        </w:rPr>
        <w:t xml:space="preserve">Østrogener øger det </w:t>
      </w:r>
      <w:proofErr w:type="spellStart"/>
      <w:r>
        <w:rPr>
          <w:szCs w:val="24"/>
          <w:lang w:val="da-DK" w:eastAsia="en-US"/>
        </w:rPr>
        <w:t>thyroxinbindende</w:t>
      </w:r>
      <w:proofErr w:type="spellEnd"/>
      <w:r>
        <w:rPr>
          <w:szCs w:val="24"/>
          <w:lang w:val="da-DK" w:eastAsia="en-US"/>
        </w:rPr>
        <w:t xml:space="preserve"> </w:t>
      </w:r>
      <w:proofErr w:type="spellStart"/>
      <w:r>
        <w:rPr>
          <w:szCs w:val="24"/>
          <w:lang w:val="da-DK" w:eastAsia="en-US"/>
        </w:rPr>
        <w:t>globulin</w:t>
      </w:r>
      <w:proofErr w:type="spellEnd"/>
      <w:r>
        <w:rPr>
          <w:szCs w:val="24"/>
          <w:lang w:val="da-DK" w:eastAsia="en-US"/>
        </w:rPr>
        <w:t xml:space="preserve"> (TBG), der medfører øget cirkulation af total </w:t>
      </w:r>
      <w:proofErr w:type="spellStart"/>
      <w:r>
        <w:rPr>
          <w:szCs w:val="24"/>
          <w:lang w:val="da-DK" w:eastAsia="en-US"/>
        </w:rPr>
        <w:t>thyroideahormon</w:t>
      </w:r>
      <w:proofErr w:type="spellEnd"/>
      <w:r>
        <w:rPr>
          <w:szCs w:val="24"/>
          <w:lang w:val="da-DK" w:eastAsia="en-US"/>
        </w:rPr>
        <w:t xml:space="preserve">, målt ved proteinbundet jod (PBI), T4-niveauer (ved søjlekromatografi (kolonne) eller </w:t>
      </w:r>
      <w:proofErr w:type="spellStart"/>
      <w:r>
        <w:rPr>
          <w:szCs w:val="24"/>
          <w:lang w:val="da-DK" w:eastAsia="en-US"/>
        </w:rPr>
        <w:t>radioimmunoassay</w:t>
      </w:r>
      <w:proofErr w:type="spellEnd"/>
      <w:r>
        <w:rPr>
          <w:szCs w:val="24"/>
          <w:lang w:val="da-DK" w:eastAsia="en-US"/>
        </w:rPr>
        <w:t xml:space="preserve">) eller T3-niveauer (ved </w:t>
      </w:r>
      <w:proofErr w:type="spellStart"/>
      <w:r>
        <w:rPr>
          <w:szCs w:val="24"/>
          <w:lang w:val="da-DK" w:eastAsia="en-US"/>
        </w:rPr>
        <w:t>radioimmunoassay</w:t>
      </w:r>
      <w:proofErr w:type="spellEnd"/>
      <w:r>
        <w:rPr>
          <w:szCs w:val="24"/>
          <w:lang w:val="da-DK" w:eastAsia="en-US"/>
        </w:rPr>
        <w:t xml:space="preserve">). T3-resinoptagelsen er nedsat, hvilket afspejles i forhøjet TBG. Koncentrationerne af frit T4 og T3 er uforandrede. Andre bindende proteiner kan være forhøjet i serum, f.eks. </w:t>
      </w:r>
      <w:proofErr w:type="spellStart"/>
      <w:r>
        <w:rPr>
          <w:szCs w:val="24"/>
          <w:lang w:val="da-DK" w:eastAsia="en-US"/>
        </w:rPr>
        <w:t>kortikoidbindende</w:t>
      </w:r>
      <w:proofErr w:type="spellEnd"/>
      <w:r>
        <w:rPr>
          <w:szCs w:val="24"/>
          <w:lang w:val="da-DK" w:eastAsia="en-US"/>
        </w:rPr>
        <w:t xml:space="preserve"> </w:t>
      </w:r>
      <w:proofErr w:type="spellStart"/>
      <w:r>
        <w:rPr>
          <w:szCs w:val="24"/>
          <w:lang w:val="da-DK" w:eastAsia="en-US"/>
        </w:rPr>
        <w:t>globulin</w:t>
      </w:r>
      <w:proofErr w:type="spellEnd"/>
      <w:r>
        <w:rPr>
          <w:szCs w:val="24"/>
          <w:lang w:val="da-DK" w:eastAsia="en-US"/>
        </w:rPr>
        <w:t xml:space="preserve"> (CBG), kønshormonbindende </w:t>
      </w:r>
      <w:proofErr w:type="spellStart"/>
      <w:r>
        <w:rPr>
          <w:szCs w:val="24"/>
          <w:lang w:val="da-DK" w:eastAsia="en-US"/>
        </w:rPr>
        <w:t>globulin</w:t>
      </w:r>
      <w:proofErr w:type="spellEnd"/>
      <w:r>
        <w:rPr>
          <w:szCs w:val="24"/>
          <w:lang w:val="da-DK" w:eastAsia="en-US"/>
        </w:rPr>
        <w:t xml:space="preserve"> (SHBG), der medfører en forøgelse af henholdsvis </w:t>
      </w:r>
      <w:proofErr w:type="spellStart"/>
      <w:r>
        <w:rPr>
          <w:szCs w:val="24"/>
          <w:lang w:val="da-DK" w:eastAsia="en-US"/>
        </w:rPr>
        <w:t>kortikosteroider</w:t>
      </w:r>
      <w:proofErr w:type="spellEnd"/>
      <w:r>
        <w:rPr>
          <w:szCs w:val="24"/>
          <w:lang w:val="da-DK" w:eastAsia="en-US"/>
        </w:rPr>
        <w:t xml:space="preserve"> og kønshormoner. Frie eller biologisk aktive hormonkoncentrationer er uforandrede. Andre plasmaproteiner kan være forhøjede (</w:t>
      </w:r>
      <w:proofErr w:type="spellStart"/>
      <w:r>
        <w:rPr>
          <w:szCs w:val="24"/>
          <w:lang w:val="da-DK" w:eastAsia="en-US"/>
        </w:rPr>
        <w:t>angiotensinogen</w:t>
      </w:r>
      <w:proofErr w:type="spellEnd"/>
      <w:r>
        <w:rPr>
          <w:szCs w:val="24"/>
          <w:lang w:val="da-DK" w:eastAsia="en-US"/>
        </w:rPr>
        <w:t>/</w:t>
      </w:r>
      <w:proofErr w:type="spellStart"/>
      <w:r>
        <w:rPr>
          <w:szCs w:val="24"/>
          <w:lang w:val="da-DK" w:eastAsia="en-US"/>
        </w:rPr>
        <w:t>reninsubstrat</w:t>
      </w:r>
      <w:proofErr w:type="spellEnd"/>
      <w:r>
        <w:rPr>
          <w:szCs w:val="24"/>
          <w:lang w:val="da-DK" w:eastAsia="en-US"/>
        </w:rPr>
        <w:t xml:space="preserve">, alfa-1-antitrypsin, </w:t>
      </w:r>
      <w:proofErr w:type="spellStart"/>
      <w:r>
        <w:rPr>
          <w:szCs w:val="24"/>
          <w:lang w:val="da-DK" w:eastAsia="en-US"/>
        </w:rPr>
        <w:t>ceruloplasmin</w:t>
      </w:r>
      <w:proofErr w:type="spellEnd"/>
      <w:r>
        <w:rPr>
          <w:szCs w:val="24"/>
          <w:lang w:val="da-DK" w:eastAsia="en-US"/>
        </w:rPr>
        <w:t>).</w:t>
      </w:r>
    </w:p>
    <w:p w14:paraId="50120192" w14:textId="77777777" w:rsidR="00FB2599" w:rsidRDefault="00FB2599" w:rsidP="00FB2599">
      <w:pPr>
        <w:pStyle w:val="Textesimple"/>
        <w:ind w:left="851" w:hanging="851"/>
        <w:rPr>
          <w:szCs w:val="24"/>
          <w:lang w:val="da-DK" w:eastAsia="en-US"/>
        </w:rPr>
      </w:pPr>
    </w:p>
    <w:p w14:paraId="5DD32A3C" w14:textId="3960AC5D" w:rsidR="00FB2599" w:rsidRDefault="00FB2599" w:rsidP="00FB2599">
      <w:pPr>
        <w:pStyle w:val="Textesimple"/>
        <w:ind w:left="851"/>
        <w:rPr>
          <w:szCs w:val="24"/>
          <w:lang w:val="da-DK" w:eastAsia="en-US"/>
        </w:rPr>
      </w:pPr>
      <w:r>
        <w:rPr>
          <w:szCs w:val="24"/>
          <w:lang w:val="da-DK" w:eastAsia="en-US"/>
        </w:rPr>
        <w:t xml:space="preserve">Brug af HRT forbedrer ikke den kognitive funktion. Der er påvist nogen evidens for en øget risiko for mulig demens hos kvinder, som påbegyndte kontinuerlig kombinationsbehandling eller HRT med østrogener alene efter 65-års alderen. </w:t>
      </w:r>
    </w:p>
    <w:p w14:paraId="4CC134EA" w14:textId="2B17D9A3" w:rsidR="00D75596" w:rsidRDefault="00D75596" w:rsidP="00FB2599">
      <w:pPr>
        <w:pStyle w:val="Textesimple"/>
        <w:ind w:left="851"/>
        <w:rPr>
          <w:szCs w:val="24"/>
          <w:lang w:val="da-DK" w:eastAsia="en-US"/>
        </w:rPr>
      </w:pPr>
    </w:p>
    <w:p w14:paraId="651E5462" w14:textId="77777777" w:rsidR="00FB2599" w:rsidRDefault="00FB2599" w:rsidP="00FB2599">
      <w:pPr>
        <w:ind w:left="851"/>
        <w:rPr>
          <w:sz w:val="24"/>
          <w:szCs w:val="24"/>
          <w:u w:val="single"/>
        </w:rPr>
      </w:pPr>
      <w:r>
        <w:rPr>
          <w:sz w:val="24"/>
          <w:szCs w:val="24"/>
          <w:u w:val="single"/>
        </w:rPr>
        <w:t>Anvendelse af solcreme</w:t>
      </w:r>
    </w:p>
    <w:p w14:paraId="5798130F" w14:textId="77777777" w:rsidR="00FB2599" w:rsidRDefault="00FB2599" w:rsidP="00FB2599">
      <w:pPr>
        <w:ind w:left="851"/>
        <w:rPr>
          <w:sz w:val="24"/>
          <w:szCs w:val="24"/>
        </w:rPr>
      </w:pPr>
      <w:r>
        <w:rPr>
          <w:sz w:val="24"/>
          <w:szCs w:val="24"/>
        </w:rPr>
        <w:t xml:space="preserve">Hvis solcreme påføres ca. 1 time efter </w:t>
      </w:r>
      <w:proofErr w:type="spellStart"/>
      <w:r>
        <w:rPr>
          <w:sz w:val="24"/>
          <w:szCs w:val="24"/>
        </w:rPr>
        <w:t>Lenzetto</w:t>
      </w:r>
      <w:proofErr w:type="spellEnd"/>
      <w:r>
        <w:rPr>
          <w:sz w:val="24"/>
          <w:szCs w:val="24"/>
        </w:rPr>
        <w:t xml:space="preserve">, kan absorptionen af </w:t>
      </w:r>
      <w:proofErr w:type="spellStart"/>
      <w:r>
        <w:rPr>
          <w:sz w:val="24"/>
          <w:szCs w:val="24"/>
        </w:rPr>
        <w:t>estradiol</w:t>
      </w:r>
      <w:proofErr w:type="spellEnd"/>
      <w:r>
        <w:rPr>
          <w:sz w:val="24"/>
          <w:szCs w:val="24"/>
        </w:rPr>
        <w:t xml:space="preserve"> være nedsat med 10%. Hvis solcreme påføres ca. 1 time før </w:t>
      </w:r>
      <w:proofErr w:type="spellStart"/>
      <w:r>
        <w:rPr>
          <w:sz w:val="24"/>
          <w:szCs w:val="24"/>
        </w:rPr>
        <w:t>Lenzetto</w:t>
      </w:r>
      <w:proofErr w:type="spellEnd"/>
      <w:r>
        <w:rPr>
          <w:sz w:val="24"/>
          <w:szCs w:val="24"/>
        </w:rPr>
        <w:t xml:space="preserve">, er der ikke observeret nogen effekt på absorptionen (se pkt. 5.2). </w:t>
      </w:r>
    </w:p>
    <w:p w14:paraId="00201007" w14:textId="77777777" w:rsidR="00FB2599" w:rsidRDefault="00FB2599" w:rsidP="00FB2599">
      <w:pPr>
        <w:rPr>
          <w:sz w:val="24"/>
          <w:szCs w:val="24"/>
        </w:rPr>
      </w:pPr>
    </w:p>
    <w:p w14:paraId="69138D65" w14:textId="77777777" w:rsidR="00FB2599" w:rsidRDefault="00FB2599" w:rsidP="00FB2599">
      <w:pPr>
        <w:ind w:left="851"/>
        <w:rPr>
          <w:sz w:val="24"/>
          <w:szCs w:val="24"/>
          <w:u w:val="single"/>
        </w:rPr>
      </w:pPr>
      <w:r>
        <w:rPr>
          <w:sz w:val="24"/>
          <w:szCs w:val="24"/>
          <w:u w:val="single"/>
        </w:rPr>
        <w:t>Forhøjet temperatur på huden</w:t>
      </w:r>
    </w:p>
    <w:p w14:paraId="2E244604" w14:textId="77777777" w:rsidR="00FB2599" w:rsidRDefault="00FB2599" w:rsidP="00FB2599">
      <w:pPr>
        <w:ind w:left="851"/>
        <w:rPr>
          <w:sz w:val="24"/>
          <w:szCs w:val="24"/>
        </w:rPr>
      </w:pPr>
      <w:r>
        <w:rPr>
          <w:sz w:val="24"/>
          <w:szCs w:val="24"/>
        </w:rPr>
        <w:t xml:space="preserve">Effekten af forhøjet rumtemperatur er blevet undersøgt, og der blev observeret en forskel på ca. 10% i absorptionen af </w:t>
      </w:r>
      <w:proofErr w:type="spellStart"/>
      <w:r>
        <w:rPr>
          <w:sz w:val="24"/>
          <w:szCs w:val="24"/>
        </w:rPr>
        <w:t>Lenzetto</w:t>
      </w:r>
      <w:proofErr w:type="spellEnd"/>
      <w:r>
        <w:rPr>
          <w:sz w:val="24"/>
          <w:szCs w:val="24"/>
        </w:rPr>
        <w:t xml:space="preserve">. Denne effekt forventes ikke at have nogen klinisk signifikant relevans for den daglige administration af </w:t>
      </w:r>
      <w:proofErr w:type="spellStart"/>
      <w:r>
        <w:rPr>
          <w:sz w:val="24"/>
          <w:szCs w:val="24"/>
        </w:rPr>
        <w:t>Lenzetto</w:t>
      </w:r>
      <w:proofErr w:type="spellEnd"/>
      <w:r>
        <w:rPr>
          <w:sz w:val="24"/>
          <w:szCs w:val="24"/>
        </w:rPr>
        <w:t xml:space="preserve"> (se pkt. 5.2). Imidlertid bør </w:t>
      </w:r>
      <w:proofErr w:type="spellStart"/>
      <w:r>
        <w:rPr>
          <w:sz w:val="24"/>
          <w:szCs w:val="24"/>
        </w:rPr>
        <w:t>Lenzetto</w:t>
      </w:r>
      <w:proofErr w:type="spellEnd"/>
      <w:r>
        <w:rPr>
          <w:sz w:val="24"/>
          <w:szCs w:val="24"/>
        </w:rPr>
        <w:t xml:space="preserve"> anvendes med forsigtighed ved ekstreme temperaturforhold som f.eks. solbadning eller sauna.</w:t>
      </w:r>
    </w:p>
    <w:p w14:paraId="409EE603" w14:textId="77777777" w:rsidR="00FB2599" w:rsidRDefault="00FB2599" w:rsidP="00FB2599">
      <w:pPr>
        <w:ind w:left="851" w:hanging="851"/>
        <w:rPr>
          <w:sz w:val="24"/>
          <w:szCs w:val="24"/>
        </w:rPr>
      </w:pPr>
    </w:p>
    <w:p w14:paraId="2AEAE3C6" w14:textId="77777777" w:rsidR="00FB2599" w:rsidRDefault="00FB2599" w:rsidP="00FB2599">
      <w:pPr>
        <w:ind w:left="851"/>
        <w:rPr>
          <w:bCs/>
          <w:iCs/>
          <w:sz w:val="24"/>
          <w:szCs w:val="24"/>
          <w:u w:val="single"/>
        </w:rPr>
      </w:pPr>
      <w:r>
        <w:rPr>
          <w:bCs/>
          <w:iCs/>
          <w:sz w:val="24"/>
          <w:szCs w:val="24"/>
          <w:u w:val="single"/>
        </w:rPr>
        <w:t>Pædiatrisk population</w:t>
      </w:r>
    </w:p>
    <w:p w14:paraId="0E46EAF8" w14:textId="095EF82A" w:rsidR="00357795" w:rsidRPr="004B7CB0" w:rsidRDefault="00357795" w:rsidP="00357795">
      <w:pPr>
        <w:ind w:left="851"/>
        <w:rPr>
          <w:bCs/>
          <w:i/>
          <w:iCs/>
          <w:sz w:val="24"/>
          <w:szCs w:val="24"/>
          <w:u w:val="single"/>
        </w:rPr>
      </w:pPr>
      <w:r w:rsidRPr="004B7CB0">
        <w:rPr>
          <w:bCs/>
          <w:i/>
          <w:iCs/>
          <w:sz w:val="24"/>
          <w:szCs w:val="24"/>
          <w:u w:val="single"/>
        </w:rPr>
        <w:t xml:space="preserve">Potentiel overførsel af </w:t>
      </w:r>
      <w:proofErr w:type="spellStart"/>
      <w:r w:rsidRPr="00E60FA4">
        <w:rPr>
          <w:bCs/>
          <w:i/>
          <w:iCs/>
          <w:sz w:val="24"/>
          <w:szCs w:val="24"/>
          <w:u w:val="single"/>
        </w:rPr>
        <w:t>e</w:t>
      </w:r>
      <w:r w:rsidRPr="004B7CB0">
        <w:rPr>
          <w:bCs/>
          <w:i/>
          <w:iCs/>
          <w:sz w:val="24"/>
          <w:szCs w:val="24"/>
          <w:u w:val="single"/>
        </w:rPr>
        <w:t>stradiol</w:t>
      </w:r>
      <w:proofErr w:type="spellEnd"/>
      <w:r w:rsidRPr="004B7CB0">
        <w:rPr>
          <w:bCs/>
          <w:i/>
          <w:iCs/>
          <w:sz w:val="24"/>
          <w:szCs w:val="24"/>
          <w:u w:val="single"/>
        </w:rPr>
        <w:t xml:space="preserve"> til børn</w:t>
      </w:r>
    </w:p>
    <w:p w14:paraId="51B0EAA8" w14:textId="1B630D25" w:rsidR="00357795" w:rsidRPr="004B7CB0" w:rsidRDefault="00357795" w:rsidP="00357795">
      <w:pPr>
        <w:ind w:left="851"/>
        <w:rPr>
          <w:bCs/>
          <w:iCs/>
          <w:sz w:val="24"/>
          <w:szCs w:val="24"/>
        </w:rPr>
      </w:pPr>
      <w:proofErr w:type="spellStart"/>
      <w:r w:rsidRPr="00E60FA4">
        <w:rPr>
          <w:bCs/>
          <w:iCs/>
          <w:sz w:val="24"/>
          <w:szCs w:val="24"/>
        </w:rPr>
        <w:t>E</w:t>
      </w:r>
      <w:r w:rsidRPr="004B7CB0">
        <w:rPr>
          <w:bCs/>
          <w:iCs/>
          <w:sz w:val="24"/>
          <w:szCs w:val="24"/>
        </w:rPr>
        <w:t>stradiol</w:t>
      </w:r>
      <w:proofErr w:type="spellEnd"/>
      <w:r w:rsidRPr="004B7CB0">
        <w:rPr>
          <w:bCs/>
          <w:iCs/>
          <w:sz w:val="24"/>
          <w:szCs w:val="24"/>
        </w:rPr>
        <w:t xml:space="preserve"> i form af spray kan utilsigtet blive overført til børn fra det hudområde, hvor det er blevet påført.</w:t>
      </w:r>
    </w:p>
    <w:p w14:paraId="0B272293" w14:textId="77777777" w:rsidR="00357795" w:rsidRPr="00E45476" w:rsidRDefault="00357795" w:rsidP="00357795">
      <w:pPr>
        <w:ind w:left="851"/>
        <w:rPr>
          <w:bCs/>
          <w:iCs/>
          <w:sz w:val="24"/>
          <w:szCs w:val="24"/>
          <w:u w:val="single"/>
        </w:rPr>
      </w:pPr>
    </w:p>
    <w:p w14:paraId="22C00777" w14:textId="03DD1A33" w:rsidR="00357795" w:rsidRPr="00E45476" w:rsidRDefault="00357795" w:rsidP="00357795">
      <w:pPr>
        <w:pStyle w:val="CM43"/>
        <w:ind w:left="851" w:right="140"/>
        <w:rPr>
          <w:lang w:val="da-DK"/>
        </w:rPr>
      </w:pPr>
      <w:r w:rsidRPr="00E60FA4">
        <w:t xml:space="preserve">Efter markedsføringen er der rapporteret om thelarche og brystmasser hos præpubertære piger, tidlig pubertet, gynækomasti og brystmasser hos præpubertære drenge efter utilsigtet sekundær eksponering for estradiol i form af spray. I de fleste tilfælde forsvandt tilstanden ved ophør af eksponering for </w:t>
      </w:r>
      <w:r w:rsidRPr="004B7CB0">
        <w:t>estradiol.</w:t>
      </w:r>
    </w:p>
    <w:p w14:paraId="3BEB1581" w14:textId="77777777" w:rsidR="00357795" w:rsidRPr="00E45476" w:rsidRDefault="00357795" w:rsidP="004B7CB0">
      <w:pPr>
        <w:ind w:left="851"/>
        <w:rPr>
          <w:lang w:eastAsia="hu-HU"/>
        </w:rPr>
      </w:pPr>
    </w:p>
    <w:p w14:paraId="44A4D552" w14:textId="21213BFA" w:rsidR="00357795" w:rsidRPr="004B7CB0" w:rsidRDefault="00357795" w:rsidP="00357795">
      <w:pPr>
        <w:ind w:left="851"/>
        <w:rPr>
          <w:sz w:val="24"/>
          <w:szCs w:val="24"/>
          <w:lang w:eastAsia="hu-HU"/>
        </w:rPr>
      </w:pPr>
      <w:r w:rsidRPr="004B7CB0">
        <w:rPr>
          <w:sz w:val="24"/>
          <w:szCs w:val="24"/>
          <w:lang w:eastAsia="hu-HU"/>
        </w:rPr>
        <w:t>Patienter bør instrueres om:</w:t>
      </w:r>
    </w:p>
    <w:p w14:paraId="0298945E" w14:textId="77777777" w:rsidR="00357795" w:rsidRPr="004B7CB0" w:rsidRDefault="00357795" w:rsidP="004B7CB0">
      <w:pPr>
        <w:ind w:left="1418" w:hanging="567"/>
        <w:rPr>
          <w:sz w:val="24"/>
          <w:szCs w:val="24"/>
          <w:lang w:eastAsia="hu-HU"/>
        </w:rPr>
      </w:pPr>
      <w:r w:rsidRPr="004B7CB0">
        <w:rPr>
          <w:sz w:val="24"/>
          <w:szCs w:val="24"/>
          <w:lang w:eastAsia="hu-HU"/>
        </w:rPr>
        <w:t>-</w:t>
      </w:r>
      <w:r w:rsidRPr="004B7CB0">
        <w:rPr>
          <w:sz w:val="24"/>
          <w:szCs w:val="24"/>
          <w:lang w:eastAsia="hu-HU"/>
        </w:rPr>
        <w:tab/>
        <w:t>at de ikke må lade andre, især børn, komme i kontakt med det behandlede hudområde, og at de om nødvendigt skal tildække påføringsstedet med tøj. I tilfælde af kontakt skal barnets hud vaskes med vand og sæbe så hurtigt som muligt.</w:t>
      </w:r>
    </w:p>
    <w:p w14:paraId="32808B01" w14:textId="02A64295" w:rsidR="00357795" w:rsidRPr="004B7CB0" w:rsidRDefault="00357795" w:rsidP="004B7CB0">
      <w:pPr>
        <w:ind w:left="1418" w:hanging="567"/>
        <w:rPr>
          <w:sz w:val="24"/>
          <w:szCs w:val="24"/>
          <w:lang w:eastAsia="hu-HU"/>
        </w:rPr>
      </w:pPr>
      <w:r w:rsidRPr="004B7CB0">
        <w:rPr>
          <w:sz w:val="24"/>
          <w:szCs w:val="24"/>
          <w:lang w:eastAsia="hu-HU"/>
        </w:rPr>
        <w:lastRenderedPageBreak/>
        <w:t>-</w:t>
      </w:r>
      <w:r w:rsidRPr="004B7CB0">
        <w:rPr>
          <w:sz w:val="24"/>
          <w:szCs w:val="24"/>
          <w:lang w:eastAsia="hu-HU"/>
        </w:rPr>
        <w:tab/>
        <w:t xml:space="preserve">at de skal kontakte lægen i tilfælde af tegn og symptomer (brystudvikling eller andre kønslige forandringer) hos et barn, som kan være blevet utilsigtet eksponeret for </w:t>
      </w:r>
      <w:proofErr w:type="spellStart"/>
      <w:r w:rsidRPr="004B7CB0">
        <w:rPr>
          <w:sz w:val="24"/>
          <w:szCs w:val="24"/>
          <w:lang w:eastAsia="hu-HU"/>
        </w:rPr>
        <w:t>estradiol</w:t>
      </w:r>
      <w:proofErr w:type="spellEnd"/>
      <w:r w:rsidRPr="004B7CB0">
        <w:rPr>
          <w:sz w:val="24"/>
          <w:szCs w:val="24"/>
          <w:lang w:eastAsia="hu-HU"/>
        </w:rPr>
        <w:t xml:space="preserve"> i form af spray.</w:t>
      </w:r>
    </w:p>
    <w:p w14:paraId="08616954" w14:textId="77777777" w:rsidR="00357795" w:rsidRPr="00E45476" w:rsidRDefault="00357795" w:rsidP="00357795">
      <w:pPr>
        <w:ind w:left="851" w:hanging="851"/>
        <w:rPr>
          <w:sz w:val="24"/>
          <w:szCs w:val="24"/>
        </w:rPr>
      </w:pPr>
    </w:p>
    <w:p w14:paraId="1C127C55" w14:textId="31DE80C2" w:rsidR="00357795" w:rsidRPr="00E45476" w:rsidRDefault="00357795" w:rsidP="00357795">
      <w:pPr>
        <w:ind w:left="851"/>
        <w:rPr>
          <w:sz w:val="24"/>
          <w:szCs w:val="24"/>
        </w:rPr>
      </w:pPr>
      <w:r w:rsidRPr="00E60FA4">
        <w:rPr>
          <w:sz w:val="24"/>
          <w:szCs w:val="24"/>
        </w:rPr>
        <w:t xml:space="preserve">I tilfælde af muligheden for utilsigtet sekundær eksponering for </w:t>
      </w:r>
      <w:proofErr w:type="spellStart"/>
      <w:r w:rsidRPr="00E60FA4">
        <w:rPr>
          <w:sz w:val="24"/>
          <w:szCs w:val="24"/>
        </w:rPr>
        <w:t>Lenzetto</w:t>
      </w:r>
      <w:proofErr w:type="spellEnd"/>
      <w:r w:rsidRPr="004B7CB0">
        <w:rPr>
          <w:sz w:val="24"/>
          <w:szCs w:val="24"/>
        </w:rPr>
        <w:t xml:space="preserve"> skal lægen </w:t>
      </w:r>
      <w:r w:rsidRPr="00E45476">
        <w:rPr>
          <w:sz w:val="24"/>
          <w:szCs w:val="24"/>
        </w:rPr>
        <w:t xml:space="preserve">identificere årsagen til den unormale seksuelle udvikling hos barnet. Hvis det fastslås, at uventet brystudvikling eller brystændringer skyldes utilsigtet eksponering for </w:t>
      </w:r>
      <w:proofErr w:type="spellStart"/>
      <w:r w:rsidRPr="00E45476">
        <w:rPr>
          <w:sz w:val="24"/>
          <w:szCs w:val="24"/>
        </w:rPr>
        <w:t>Lenzetto</w:t>
      </w:r>
      <w:proofErr w:type="spellEnd"/>
      <w:r w:rsidRPr="00E45476">
        <w:rPr>
          <w:sz w:val="24"/>
          <w:szCs w:val="24"/>
        </w:rPr>
        <w:t xml:space="preserve">, skal lægen vejlede kvinden i korrekt brug og håndtering af </w:t>
      </w:r>
      <w:proofErr w:type="spellStart"/>
      <w:r w:rsidRPr="00E45476">
        <w:rPr>
          <w:sz w:val="24"/>
          <w:szCs w:val="24"/>
        </w:rPr>
        <w:t>Lenzetto</w:t>
      </w:r>
      <w:proofErr w:type="spellEnd"/>
      <w:r w:rsidRPr="00E45476">
        <w:rPr>
          <w:sz w:val="24"/>
          <w:szCs w:val="24"/>
        </w:rPr>
        <w:t xml:space="preserve">, når hun er sammen med børn. </w:t>
      </w:r>
      <w:proofErr w:type="spellStart"/>
      <w:r w:rsidRPr="00E45476">
        <w:rPr>
          <w:sz w:val="24"/>
          <w:szCs w:val="24"/>
        </w:rPr>
        <w:t>Seponering</w:t>
      </w:r>
      <w:proofErr w:type="spellEnd"/>
      <w:r w:rsidRPr="00E45476">
        <w:rPr>
          <w:sz w:val="24"/>
          <w:szCs w:val="24"/>
        </w:rPr>
        <w:t xml:space="preserve"> af </w:t>
      </w:r>
      <w:proofErr w:type="spellStart"/>
      <w:r w:rsidRPr="00E45476">
        <w:rPr>
          <w:sz w:val="24"/>
          <w:szCs w:val="24"/>
        </w:rPr>
        <w:t>Lenzetto</w:t>
      </w:r>
      <w:proofErr w:type="spellEnd"/>
      <w:r w:rsidRPr="00E45476">
        <w:rPr>
          <w:sz w:val="24"/>
          <w:szCs w:val="24"/>
        </w:rPr>
        <w:t xml:space="preserve"> bør overvejes i tilfælde, hvor kravet om sikker anvendelse ikke kan opfyldes.</w:t>
      </w:r>
    </w:p>
    <w:p w14:paraId="1BBC1B4D" w14:textId="1A70088E" w:rsidR="00F2022F" w:rsidRDefault="00F2022F" w:rsidP="00FB2599">
      <w:pPr>
        <w:ind w:left="851"/>
        <w:rPr>
          <w:sz w:val="24"/>
          <w:szCs w:val="24"/>
        </w:rPr>
      </w:pPr>
    </w:p>
    <w:p w14:paraId="0E3524B2" w14:textId="77777777" w:rsidR="00F2022F" w:rsidRDefault="00F2022F" w:rsidP="00F2022F">
      <w:pPr>
        <w:ind w:left="851"/>
        <w:rPr>
          <w:sz w:val="24"/>
          <w:szCs w:val="24"/>
          <w:u w:val="single"/>
        </w:rPr>
      </w:pPr>
      <w:r>
        <w:rPr>
          <w:sz w:val="24"/>
          <w:szCs w:val="24"/>
          <w:u w:val="single"/>
        </w:rPr>
        <w:t>Hjælpestof</w:t>
      </w:r>
    </w:p>
    <w:p w14:paraId="27CD68AD" w14:textId="77777777" w:rsidR="00F2022F" w:rsidRDefault="00F2022F" w:rsidP="00F2022F">
      <w:pPr>
        <w:ind w:left="851"/>
        <w:rPr>
          <w:sz w:val="24"/>
          <w:szCs w:val="24"/>
        </w:rPr>
      </w:pPr>
      <w:r>
        <w:rPr>
          <w:sz w:val="24"/>
          <w:szCs w:val="24"/>
        </w:rPr>
        <w:t>Dette lægemiddel indeholder 65,47 mg alkohol (</w:t>
      </w:r>
      <w:proofErr w:type="spellStart"/>
      <w:r>
        <w:rPr>
          <w:sz w:val="24"/>
          <w:szCs w:val="24"/>
        </w:rPr>
        <w:t>ethanol</w:t>
      </w:r>
      <w:proofErr w:type="spellEnd"/>
      <w:r>
        <w:rPr>
          <w:sz w:val="24"/>
          <w:szCs w:val="24"/>
        </w:rPr>
        <w:t>) pr. dosis, svarende til 72,74 % w/v. Det kan forårsage en brændende fornemmelse på skadet hud.</w:t>
      </w:r>
    </w:p>
    <w:p w14:paraId="0E358E8A" w14:textId="77777777" w:rsidR="00F2022F" w:rsidRDefault="00F2022F" w:rsidP="00F2022F">
      <w:pPr>
        <w:ind w:left="851"/>
        <w:rPr>
          <w:sz w:val="24"/>
          <w:szCs w:val="24"/>
        </w:rPr>
      </w:pPr>
      <w:r>
        <w:rPr>
          <w:sz w:val="24"/>
          <w:szCs w:val="24"/>
        </w:rPr>
        <w:t>Alkoholbaserede produkter er brandfarlige. Må ikke opbevares nær ild. Undgå åben ild, tændte cigaretter og brug af visse varmeapparater (f.eks. hårtørrere) i forbindelse med brug af spraybeholderen, og indtil sprayen er tørret på huden.</w:t>
      </w:r>
    </w:p>
    <w:p w14:paraId="5B0A128B" w14:textId="77777777" w:rsidR="00FB2599" w:rsidRPr="00DE1EB6" w:rsidRDefault="00FB2599" w:rsidP="00D75596">
      <w:pPr>
        <w:rPr>
          <w:sz w:val="24"/>
          <w:szCs w:val="24"/>
        </w:rPr>
      </w:pPr>
    </w:p>
    <w:p w14:paraId="2C76424D" w14:textId="77777777" w:rsidR="00FB2599" w:rsidRPr="00DE1EB6" w:rsidRDefault="00FB2599" w:rsidP="00FB2599">
      <w:pPr>
        <w:ind w:left="851" w:hanging="851"/>
        <w:rPr>
          <w:b/>
          <w:sz w:val="24"/>
          <w:szCs w:val="24"/>
        </w:rPr>
      </w:pPr>
      <w:r w:rsidRPr="00DE1EB6">
        <w:rPr>
          <w:b/>
          <w:sz w:val="24"/>
          <w:szCs w:val="24"/>
        </w:rPr>
        <w:t>4.5</w:t>
      </w:r>
      <w:r w:rsidRPr="00DE1EB6">
        <w:rPr>
          <w:b/>
          <w:sz w:val="24"/>
          <w:szCs w:val="24"/>
        </w:rPr>
        <w:tab/>
        <w:t>Interaktion med andre lægemidler og andre former for interaktion</w:t>
      </w:r>
    </w:p>
    <w:p w14:paraId="4FDA5BB7" w14:textId="77777777" w:rsidR="00FB2599" w:rsidRPr="00DE1EB6" w:rsidRDefault="00FB2599" w:rsidP="00FB2599">
      <w:pPr>
        <w:ind w:left="851" w:hanging="851"/>
        <w:rPr>
          <w:sz w:val="24"/>
          <w:szCs w:val="24"/>
        </w:rPr>
      </w:pPr>
      <w:r w:rsidRPr="00DE1EB6">
        <w:rPr>
          <w:sz w:val="24"/>
          <w:szCs w:val="24"/>
        </w:rPr>
        <w:tab/>
      </w:r>
      <w:proofErr w:type="spellStart"/>
      <w:r w:rsidRPr="00DE1EB6">
        <w:rPr>
          <w:sz w:val="24"/>
          <w:szCs w:val="24"/>
        </w:rPr>
        <w:t>Metaboliseringen</w:t>
      </w:r>
      <w:proofErr w:type="spellEnd"/>
      <w:r w:rsidRPr="00DE1EB6">
        <w:rPr>
          <w:sz w:val="24"/>
          <w:szCs w:val="24"/>
        </w:rPr>
        <w:t xml:space="preserve"> af østrogener (og progestagener) øges muligvis ved samtidig brug af stoffer, der er kendt for at inducere </w:t>
      </w:r>
      <w:proofErr w:type="spellStart"/>
      <w:r w:rsidRPr="00DE1EB6">
        <w:rPr>
          <w:sz w:val="24"/>
          <w:szCs w:val="24"/>
        </w:rPr>
        <w:t>lægemiddelmetaboliserende</w:t>
      </w:r>
      <w:proofErr w:type="spellEnd"/>
      <w:r w:rsidRPr="00DE1EB6">
        <w:rPr>
          <w:sz w:val="24"/>
          <w:szCs w:val="24"/>
        </w:rPr>
        <w:t xml:space="preserve"> enzymer, specielt </w:t>
      </w:r>
      <w:proofErr w:type="spellStart"/>
      <w:r w:rsidRPr="00DE1EB6">
        <w:rPr>
          <w:sz w:val="24"/>
          <w:szCs w:val="24"/>
        </w:rPr>
        <w:t>cytokrom</w:t>
      </w:r>
      <w:proofErr w:type="spellEnd"/>
      <w:r w:rsidRPr="00DE1EB6">
        <w:rPr>
          <w:sz w:val="24"/>
          <w:szCs w:val="24"/>
        </w:rPr>
        <w:t xml:space="preserve"> P450-enzymer så som </w:t>
      </w:r>
      <w:proofErr w:type="spellStart"/>
      <w:r w:rsidRPr="00DE1EB6">
        <w:rPr>
          <w:sz w:val="24"/>
          <w:szCs w:val="24"/>
        </w:rPr>
        <w:t>antiepileptika</w:t>
      </w:r>
      <w:proofErr w:type="spellEnd"/>
      <w:r w:rsidRPr="00DE1EB6">
        <w:rPr>
          <w:sz w:val="24"/>
          <w:szCs w:val="24"/>
        </w:rPr>
        <w:t xml:space="preserve"> (</w:t>
      </w:r>
      <w:r>
        <w:rPr>
          <w:sz w:val="24"/>
          <w:szCs w:val="24"/>
        </w:rPr>
        <w:t>f.eks.</w:t>
      </w:r>
      <w:r w:rsidRPr="00DE1EB6">
        <w:rPr>
          <w:sz w:val="24"/>
          <w:szCs w:val="24"/>
        </w:rPr>
        <w:t xml:space="preserve"> </w:t>
      </w:r>
      <w:proofErr w:type="spellStart"/>
      <w:r w:rsidRPr="00DE1EB6">
        <w:rPr>
          <w:sz w:val="24"/>
          <w:szCs w:val="24"/>
        </w:rPr>
        <w:t>phenobarbital</w:t>
      </w:r>
      <w:proofErr w:type="spellEnd"/>
      <w:r w:rsidRPr="00DE1EB6">
        <w:rPr>
          <w:sz w:val="24"/>
          <w:szCs w:val="24"/>
        </w:rPr>
        <w:t xml:space="preserve">, </w:t>
      </w:r>
      <w:proofErr w:type="spellStart"/>
      <w:r w:rsidRPr="00DE1EB6">
        <w:rPr>
          <w:sz w:val="24"/>
          <w:szCs w:val="24"/>
        </w:rPr>
        <w:t>phenytoin</w:t>
      </w:r>
      <w:proofErr w:type="spellEnd"/>
      <w:r w:rsidRPr="00DE1EB6">
        <w:rPr>
          <w:sz w:val="24"/>
          <w:szCs w:val="24"/>
        </w:rPr>
        <w:t xml:space="preserve">, </w:t>
      </w:r>
      <w:proofErr w:type="spellStart"/>
      <w:r w:rsidRPr="00DE1EB6">
        <w:rPr>
          <w:sz w:val="24"/>
          <w:szCs w:val="24"/>
        </w:rPr>
        <w:t>carbamazepin</w:t>
      </w:r>
      <w:proofErr w:type="spellEnd"/>
      <w:r w:rsidRPr="00DE1EB6">
        <w:rPr>
          <w:sz w:val="24"/>
          <w:szCs w:val="24"/>
        </w:rPr>
        <w:t>) og antibiotika (</w:t>
      </w:r>
      <w:r>
        <w:rPr>
          <w:sz w:val="24"/>
          <w:szCs w:val="24"/>
        </w:rPr>
        <w:t>f.eks.</w:t>
      </w:r>
      <w:r w:rsidRPr="00DE1EB6">
        <w:rPr>
          <w:sz w:val="24"/>
          <w:szCs w:val="24"/>
        </w:rPr>
        <w:t xml:space="preserve"> </w:t>
      </w:r>
      <w:proofErr w:type="spellStart"/>
      <w:r w:rsidRPr="00DE1EB6">
        <w:rPr>
          <w:sz w:val="24"/>
          <w:szCs w:val="24"/>
        </w:rPr>
        <w:t>rifampicin</w:t>
      </w:r>
      <w:proofErr w:type="spellEnd"/>
      <w:r w:rsidRPr="00DE1EB6">
        <w:rPr>
          <w:sz w:val="24"/>
          <w:szCs w:val="24"/>
        </w:rPr>
        <w:t xml:space="preserve">, </w:t>
      </w:r>
      <w:proofErr w:type="spellStart"/>
      <w:r w:rsidRPr="00DE1EB6">
        <w:rPr>
          <w:sz w:val="24"/>
          <w:szCs w:val="24"/>
        </w:rPr>
        <w:t>rifabutin</w:t>
      </w:r>
      <w:proofErr w:type="spellEnd"/>
      <w:r w:rsidRPr="00DE1EB6">
        <w:rPr>
          <w:sz w:val="24"/>
          <w:szCs w:val="24"/>
        </w:rPr>
        <w:t xml:space="preserve">, </w:t>
      </w:r>
      <w:proofErr w:type="spellStart"/>
      <w:r w:rsidRPr="00DE1EB6">
        <w:rPr>
          <w:sz w:val="24"/>
          <w:szCs w:val="24"/>
        </w:rPr>
        <w:t>nevirapin</w:t>
      </w:r>
      <w:proofErr w:type="spellEnd"/>
      <w:r w:rsidRPr="00DE1EB6">
        <w:rPr>
          <w:sz w:val="24"/>
          <w:szCs w:val="24"/>
        </w:rPr>
        <w:t xml:space="preserve">, </w:t>
      </w:r>
      <w:proofErr w:type="spellStart"/>
      <w:r w:rsidRPr="00DE1EB6">
        <w:rPr>
          <w:sz w:val="24"/>
          <w:szCs w:val="24"/>
        </w:rPr>
        <w:t>efavirenz</w:t>
      </w:r>
      <w:proofErr w:type="spellEnd"/>
      <w:r w:rsidRPr="00DE1EB6">
        <w:rPr>
          <w:sz w:val="24"/>
          <w:szCs w:val="24"/>
        </w:rPr>
        <w:t>).</w:t>
      </w:r>
    </w:p>
    <w:p w14:paraId="06FD49DC" w14:textId="77777777" w:rsidR="00FB2599" w:rsidRPr="00DE1EB6" w:rsidRDefault="00FB2599" w:rsidP="00FB2599">
      <w:pPr>
        <w:ind w:left="851" w:hanging="851"/>
        <w:rPr>
          <w:sz w:val="24"/>
          <w:szCs w:val="24"/>
        </w:rPr>
      </w:pPr>
    </w:p>
    <w:p w14:paraId="3E073040" w14:textId="77777777" w:rsidR="00FB2599" w:rsidRPr="00DE1EB6" w:rsidRDefault="00FB2599" w:rsidP="00FB2599">
      <w:pPr>
        <w:ind w:left="851"/>
        <w:rPr>
          <w:sz w:val="24"/>
          <w:szCs w:val="24"/>
        </w:rPr>
      </w:pPr>
      <w:r w:rsidRPr="00DE1EB6">
        <w:rPr>
          <w:sz w:val="24"/>
          <w:szCs w:val="24"/>
        </w:rPr>
        <w:t xml:space="preserve">Modsat kan ritonavir og </w:t>
      </w:r>
      <w:proofErr w:type="spellStart"/>
      <w:r w:rsidRPr="00DE1EB6">
        <w:rPr>
          <w:sz w:val="24"/>
          <w:szCs w:val="24"/>
        </w:rPr>
        <w:t>nelfinavir</w:t>
      </w:r>
      <w:proofErr w:type="spellEnd"/>
      <w:r w:rsidRPr="00DE1EB6">
        <w:rPr>
          <w:sz w:val="24"/>
          <w:szCs w:val="24"/>
        </w:rPr>
        <w:t>, der er kendt som stærke inhibitorer, udvise inducerende egenskaber, når de anvendes samtidigt med steroidhormoner. Naturlægemidler, der indeholder prikbladet perikon (</w:t>
      </w:r>
      <w:proofErr w:type="spellStart"/>
      <w:r w:rsidRPr="00DE1EB6">
        <w:rPr>
          <w:i/>
          <w:sz w:val="24"/>
          <w:szCs w:val="24"/>
        </w:rPr>
        <w:t>Hypericum</w:t>
      </w:r>
      <w:proofErr w:type="spellEnd"/>
      <w:r w:rsidRPr="00DE1EB6">
        <w:rPr>
          <w:i/>
          <w:sz w:val="24"/>
          <w:szCs w:val="24"/>
        </w:rPr>
        <w:t xml:space="preserve"> </w:t>
      </w:r>
      <w:proofErr w:type="spellStart"/>
      <w:r w:rsidRPr="00DE1EB6">
        <w:rPr>
          <w:i/>
          <w:sz w:val="24"/>
          <w:szCs w:val="24"/>
        </w:rPr>
        <w:t>perforatum</w:t>
      </w:r>
      <w:proofErr w:type="spellEnd"/>
      <w:r w:rsidRPr="00DE1EB6">
        <w:rPr>
          <w:sz w:val="24"/>
          <w:szCs w:val="24"/>
        </w:rPr>
        <w:t xml:space="preserve">), kan inducere metabolismen af østrogener (og progestagener). </w:t>
      </w:r>
    </w:p>
    <w:p w14:paraId="34D2CAFC" w14:textId="77777777" w:rsidR="00FB2599" w:rsidRPr="00DE1EB6" w:rsidRDefault="00FB2599" w:rsidP="00FB2599">
      <w:pPr>
        <w:ind w:left="851" w:hanging="851"/>
        <w:rPr>
          <w:sz w:val="24"/>
          <w:szCs w:val="24"/>
        </w:rPr>
      </w:pPr>
    </w:p>
    <w:p w14:paraId="15C2072E" w14:textId="77777777" w:rsidR="00FB2599" w:rsidRPr="00DE1EB6" w:rsidRDefault="00FB2599" w:rsidP="00FB2599">
      <w:pPr>
        <w:ind w:left="851"/>
        <w:rPr>
          <w:sz w:val="24"/>
          <w:szCs w:val="24"/>
        </w:rPr>
      </w:pPr>
      <w:r w:rsidRPr="00DE1EB6">
        <w:rPr>
          <w:sz w:val="24"/>
          <w:szCs w:val="24"/>
        </w:rPr>
        <w:t xml:space="preserve">Ved </w:t>
      </w:r>
      <w:proofErr w:type="spellStart"/>
      <w:r w:rsidRPr="00DE1EB6">
        <w:rPr>
          <w:sz w:val="24"/>
          <w:szCs w:val="24"/>
        </w:rPr>
        <w:t>transdermal</w:t>
      </w:r>
      <w:proofErr w:type="spellEnd"/>
      <w:r w:rsidRPr="00DE1EB6">
        <w:rPr>
          <w:sz w:val="24"/>
          <w:szCs w:val="24"/>
        </w:rPr>
        <w:t xml:space="preserve"> administration undgås </w:t>
      </w:r>
      <w:proofErr w:type="spellStart"/>
      <w:r w:rsidRPr="00DE1EB6">
        <w:rPr>
          <w:i/>
          <w:sz w:val="24"/>
          <w:szCs w:val="24"/>
        </w:rPr>
        <w:t>first</w:t>
      </w:r>
      <w:proofErr w:type="spellEnd"/>
      <w:r w:rsidRPr="00DE1EB6">
        <w:rPr>
          <w:i/>
          <w:sz w:val="24"/>
          <w:szCs w:val="24"/>
        </w:rPr>
        <w:t>-</w:t>
      </w:r>
      <w:proofErr w:type="spellStart"/>
      <w:r w:rsidRPr="00DE1EB6">
        <w:rPr>
          <w:i/>
          <w:sz w:val="24"/>
          <w:szCs w:val="24"/>
        </w:rPr>
        <w:t>pass</w:t>
      </w:r>
      <w:proofErr w:type="spellEnd"/>
      <w:r w:rsidRPr="00DE1EB6">
        <w:rPr>
          <w:sz w:val="24"/>
          <w:szCs w:val="24"/>
        </w:rPr>
        <w:t xml:space="preserve">-metabolisme i leveren, og derfor kan østrogener, der tilføres </w:t>
      </w:r>
      <w:proofErr w:type="spellStart"/>
      <w:r w:rsidRPr="00DE1EB6">
        <w:rPr>
          <w:sz w:val="24"/>
          <w:szCs w:val="24"/>
        </w:rPr>
        <w:t>transdermalt</w:t>
      </w:r>
      <w:proofErr w:type="spellEnd"/>
      <w:r w:rsidRPr="00DE1EB6">
        <w:rPr>
          <w:sz w:val="24"/>
          <w:szCs w:val="24"/>
        </w:rPr>
        <w:t>, påvirkes mindre af enzyminduktorer end orale hormoner.</w:t>
      </w:r>
    </w:p>
    <w:p w14:paraId="4F9A3D30" w14:textId="77777777" w:rsidR="00FB2599" w:rsidRPr="00DE1EB6" w:rsidRDefault="00FB2599" w:rsidP="00FB2599">
      <w:pPr>
        <w:ind w:left="851" w:hanging="851"/>
        <w:rPr>
          <w:sz w:val="24"/>
          <w:szCs w:val="24"/>
        </w:rPr>
      </w:pPr>
    </w:p>
    <w:p w14:paraId="6B2A2D3B" w14:textId="1ABACD27" w:rsidR="00FB2599" w:rsidRDefault="00FB2599" w:rsidP="00FB2599">
      <w:pPr>
        <w:ind w:left="851"/>
        <w:rPr>
          <w:sz w:val="24"/>
          <w:szCs w:val="24"/>
        </w:rPr>
      </w:pPr>
      <w:r w:rsidRPr="00DE1EB6">
        <w:rPr>
          <w:sz w:val="24"/>
          <w:szCs w:val="24"/>
        </w:rPr>
        <w:t xml:space="preserve">Klinisk kan en forhøjet </w:t>
      </w:r>
      <w:proofErr w:type="spellStart"/>
      <w:r w:rsidRPr="00DE1EB6">
        <w:rPr>
          <w:sz w:val="24"/>
          <w:szCs w:val="24"/>
        </w:rPr>
        <w:t>metabolisering</w:t>
      </w:r>
      <w:proofErr w:type="spellEnd"/>
      <w:r w:rsidRPr="00DE1EB6">
        <w:rPr>
          <w:sz w:val="24"/>
          <w:szCs w:val="24"/>
        </w:rPr>
        <w:t xml:space="preserve"> af østrogener og progestagener føre til en nedsat effekt og ændringer i livmoderens blødningsprofil.</w:t>
      </w:r>
    </w:p>
    <w:p w14:paraId="0B5D1FC5" w14:textId="0E9890CD" w:rsidR="00F22CDD" w:rsidRDefault="00F22CDD" w:rsidP="00FB2599">
      <w:pPr>
        <w:ind w:left="851"/>
        <w:rPr>
          <w:sz w:val="24"/>
          <w:szCs w:val="24"/>
        </w:rPr>
      </w:pPr>
    </w:p>
    <w:p w14:paraId="0018AB35" w14:textId="77777777" w:rsidR="00F22CDD" w:rsidRDefault="00F22CDD" w:rsidP="00F22CDD">
      <w:pPr>
        <w:ind w:left="851"/>
        <w:rPr>
          <w:sz w:val="24"/>
          <w:szCs w:val="24"/>
          <w:u w:val="single"/>
        </w:rPr>
      </w:pPr>
      <w:r>
        <w:rPr>
          <w:sz w:val="24"/>
          <w:szCs w:val="24"/>
          <w:u w:val="single"/>
        </w:rPr>
        <w:t>Virkningen af HRT med østrogener på andre lægemidler</w:t>
      </w:r>
    </w:p>
    <w:p w14:paraId="0DF7BFD9" w14:textId="61D140C4" w:rsidR="00F22CDD" w:rsidRDefault="00F22CDD" w:rsidP="00F22CDD">
      <w:pPr>
        <w:ind w:left="851"/>
        <w:rPr>
          <w:sz w:val="24"/>
          <w:szCs w:val="24"/>
        </w:rPr>
      </w:pPr>
      <w:r>
        <w:rPr>
          <w:sz w:val="24"/>
          <w:szCs w:val="24"/>
        </w:rPr>
        <w:t xml:space="preserve">Der er påvist signifikant reducerede plasmakoncentrationer af </w:t>
      </w:r>
      <w:proofErr w:type="spellStart"/>
      <w:r>
        <w:rPr>
          <w:sz w:val="24"/>
          <w:szCs w:val="24"/>
        </w:rPr>
        <w:t>lamotrigin</w:t>
      </w:r>
      <w:proofErr w:type="spellEnd"/>
      <w:r>
        <w:rPr>
          <w:sz w:val="24"/>
          <w:szCs w:val="24"/>
        </w:rPr>
        <w:t xml:space="preserve"> ved samtidig administration af hormonelle </w:t>
      </w:r>
      <w:proofErr w:type="spellStart"/>
      <w:r>
        <w:rPr>
          <w:sz w:val="24"/>
          <w:szCs w:val="24"/>
        </w:rPr>
        <w:t>kontraceptiva</w:t>
      </w:r>
      <w:proofErr w:type="spellEnd"/>
      <w:r>
        <w:rPr>
          <w:sz w:val="24"/>
          <w:szCs w:val="24"/>
        </w:rPr>
        <w:t xml:space="preserve">, der indeholder østrogener, som følge af induktion af </w:t>
      </w:r>
      <w:proofErr w:type="spellStart"/>
      <w:r>
        <w:rPr>
          <w:sz w:val="24"/>
          <w:szCs w:val="24"/>
        </w:rPr>
        <w:t>glukuronideringen</w:t>
      </w:r>
      <w:proofErr w:type="spellEnd"/>
      <w:r>
        <w:rPr>
          <w:sz w:val="24"/>
          <w:szCs w:val="24"/>
        </w:rPr>
        <w:t xml:space="preserve"> af </w:t>
      </w:r>
      <w:proofErr w:type="spellStart"/>
      <w:r>
        <w:rPr>
          <w:sz w:val="24"/>
          <w:szCs w:val="24"/>
        </w:rPr>
        <w:t>lamotrigin</w:t>
      </w:r>
      <w:proofErr w:type="spellEnd"/>
      <w:r>
        <w:rPr>
          <w:sz w:val="24"/>
          <w:szCs w:val="24"/>
        </w:rPr>
        <w:t xml:space="preserve">. Dette kan reducere </w:t>
      </w:r>
      <w:proofErr w:type="spellStart"/>
      <w:r>
        <w:rPr>
          <w:sz w:val="24"/>
          <w:szCs w:val="24"/>
        </w:rPr>
        <w:t>anfaldskontrollen</w:t>
      </w:r>
      <w:proofErr w:type="spellEnd"/>
      <w:r>
        <w:rPr>
          <w:sz w:val="24"/>
          <w:szCs w:val="24"/>
        </w:rPr>
        <w:t xml:space="preserve">. Selvom den potentielle interaktion mellem hormonsubstitutionsbehandling og </w:t>
      </w:r>
      <w:proofErr w:type="spellStart"/>
      <w:r>
        <w:rPr>
          <w:sz w:val="24"/>
          <w:szCs w:val="24"/>
        </w:rPr>
        <w:t>lamotrigin</w:t>
      </w:r>
      <w:proofErr w:type="spellEnd"/>
      <w:r>
        <w:rPr>
          <w:sz w:val="24"/>
          <w:szCs w:val="24"/>
        </w:rPr>
        <w:t xml:space="preserve"> ikke er blevet undersøgt, forventes det, at der findes en lignende interaktion, som kan medføre nedsat </w:t>
      </w:r>
      <w:proofErr w:type="spellStart"/>
      <w:r>
        <w:rPr>
          <w:sz w:val="24"/>
          <w:szCs w:val="24"/>
        </w:rPr>
        <w:t>anfaldskontrol</w:t>
      </w:r>
      <w:proofErr w:type="spellEnd"/>
      <w:r>
        <w:rPr>
          <w:sz w:val="24"/>
          <w:szCs w:val="24"/>
        </w:rPr>
        <w:t xml:space="preserve"> hos kvinder, der tager begge lægemidler samtidig.</w:t>
      </w:r>
    </w:p>
    <w:p w14:paraId="409EDDE5" w14:textId="29B38351" w:rsidR="00357795" w:rsidRDefault="00357795" w:rsidP="00FB2599">
      <w:pPr>
        <w:ind w:left="851"/>
        <w:rPr>
          <w:sz w:val="24"/>
          <w:szCs w:val="24"/>
        </w:rPr>
      </w:pPr>
    </w:p>
    <w:p w14:paraId="0EA94F1F" w14:textId="77777777" w:rsidR="00C555E9" w:rsidRDefault="00C555E9" w:rsidP="00C555E9">
      <w:pPr>
        <w:ind w:left="851"/>
        <w:rPr>
          <w:sz w:val="24"/>
          <w:szCs w:val="24"/>
          <w:u w:val="single"/>
        </w:rPr>
      </w:pPr>
      <w:proofErr w:type="spellStart"/>
      <w:r>
        <w:rPr>
          <w:sz w:val="24"/>
          <w:szCs w:val="24"/>
          <w:u w:val="single"/>
        </w:rPr>
        <w:t>Farmakodynamiske</w:t>
      </w:r>
      <w:proofErr w:type="spellEnd"/>
      <w:r>
        <w:rPr>
          <w:sz w:val="24"/>
          <w:szCs w:val="24"/>
          <w:u w:val="single"/>
        </w:rPr>
        <w:t xml:space="preserve"> interaktioner</w:t>
      </w:r>
    </w:p>
    <w:p w14:paraId="104CFE1B" w14:textId="77777777" w:rsidR="00C555E9" w:rsidRDefault="00C555E9" w:rsidP="00C555E9">
      <w:pPr>
        <w:ind w:left="851"/>
        <w:rPr>
          <w:sz w:val="24"/>
          <w:szCs w:val="24"/>
        </w:rPr>
      </w:pPr>
    </w:p>
    <w:p w14:paraId="74BCFADE" w14:textId="77777777" w:rsidR="00C555E9" w:rsidRDefault="00C555E9" w:rsidP="00C555E9">
      <w:pPr>
        <w:ind w:left="851"/>
        <w:rPr>
          <w:sz w:val="24"/>
          <w:szCs w:val="24"/>
          <w:u w:val="single"/>
        </w:rPr>
      </w:pPr>
      <w:r>
        <w:rPr>
          <w:sz w:val="24"/>
          <w:szCs w:val="24"/>
          <w:u w:val="single"/>
        </w:rPr>
        <w:t>Direkte virkende antivirale midler (</w:t>
      </w:r>
      <w:proofErr w:type="spellStart"/>
      <w:r>
        <w:rPr>
          <w:sz w:val="24"/>
          <w:szCs w:val="24"/>
          <w:u w:val="single"/>
        </w:rPr>
        <w:t>DAA'er</w:t>
      </w:r>
      <w:proofErr w:type="spellEnd"/>
      <w:r>
        <w:rPr>
          <w:sz w:val="24"/>
          <w:szCs w:val="24"/>
          <w:u w:val="single"/>
        </w:rPr>
        <w:t xml:space="preserve">) og </w:t>
      </w:r>
      <w:proofErr w:type="spellStart"/>
      <w:r>
        <w:rPr>
          <w:sz w:val="24"/>
          <w:szCs w:val="24"/>
          <w:u w:val="single"/>
        </w:rPr>
        <w:t>ethinylestradiolholdige</w:t>
      </w:r>
      <w:proofErr w:type="spellEnd"/>
      <w:r>
        <w:rPr>
          <w:sz w:val="24"/>
          <w:szCs w:val="24"/>
          <w:u w:val="single"/>
        </w:rPr>
        <w:t xml:space="preserve"> lægemidler såsom</w:t>
      </w:r>
    </w:p>
    <w:p w14:paraId="10F1052C" w14:textId="77777777" w:rsidR="00C555E9" w:rsidRDefault="00C555E9" w:rsidP="00C555E9">
      <w:pPr>
        <w:ind w:left="851"/>
        <w:rPr>
          <w:sz w:val="24"/>
          <w:szCs w:val="24"/>
          <w:u w:val="single"/>
        </w:rPr>
      </w:pPr>
      <w:proofErr w:type="spellStart"/>
      <w:r>
        <w:rPr>
          <w:sz w:val="24"/>
          <w:szCs w:val="24"/>
          <w:u w:val="single"/>
        </w:rPr>
        <w:t>CHC'er</w:t>
      </w:r>
      <w:proofErr w:type="spellEnd"/>
    </w:p>
    <w:p w14:paraId="09601977" w14:textId="77777777" w:rsidR="00C555E9" w:rsidRDefault="00C555E9" w:rsidP="00C555E9">
      <w:pPr>
        <w:ind w:left="851"/>
        <w:rPr>
          <w:sz w:val="24"/>
          <w:szCs w:val="24"/>
        </w:rPr>
      </w:pPr>
    </w:p>
    <w:p w14:paraId="46BDB1B6" w14:textId="77777777" w:rsidR="00C555E9" w:rsidRDefault="00C555E9" w:rsidP="00C555E9">
      <w:pPr>
        <w:ind w:left="851"/>
        <w:rPr>
          <w:sz w:val="24"/>
          <w:szCs w:val="24"/>
        </w:rPr>
      </w:pPr>
      <w:r>
        <w:rPr>
          <w:sz w:val="24"/>
          <w:szCs w:val="24"/>
        </w:rPr>
        <w:t xml:space="preserve">I kliniske studier med det kombinerede </w:t>
      </w:r>
      <w:proofErr w:type="spellStart"/>
      <w:r>
        <w:rPr>
          <w:sz w:val="24"/>
          <w:szCs w:val="24"/>
        </w:rPr>
        <w:t>hcv-behandlingsregimen</w:t>
      </w:r>
      <w:proofErr w:type="spellEnd"/>
      <w:r>
        <w:rPr>
          <w:sz w:val="24"/>
          <w:szCs w:val="24"/>
        </w:rPr>
        <w:t xml:space="preserve"> </w:t>
      </w:r>
      <w:proofErr w:type="spellStart"/>
      <w:r>
        <w:rPr>
          <w:sz w:val="24"/>
          <w:szCs w:val="24"/>
        </w:rPr>
        <w:t>ombitasvir</w:t>
      </w:r>
      <w:proofErr w:type="spellEnd"/>
      <w:r>
        <w:rPr>
          <w:sz w:val="24"/>
          <w:szCs w:val="24"/>
        </w:rPr>
        <w:t>/</w:t>
      </w:r>
      <w:proofErr w:type="spellStart"/>
      <w:r>
        <w:rPr>
          <w:sz w:val="24"/>
          <w:szCs w:val="24"/>
        </w:rPr>
        <w:t>paritaprevir</w:t>
      </w:r>
      <w:proofErr w:type="spellEnd"/>
      <w:r>
        <w:rPr>
          <w:sz w:val="24"/>
          <w:szCs w:val="24"/>
        </w:rPr>
        <w:t xml:space="preserve">/ritonavir og </w:t>
      </w:r>
      <w:proofErr w:type="spellStart"/>
      <w:r>
        <w:rPr>
          <w:sz w:val="24"/>
          <w:szCs w:val="24"/>
        </w:rPr>
        <w:t>dasabuvir</w:t>
      </w:r>
      <w:proofErr w:type="spellEnd"/>
      <w:r>
        <w:rPr>
          <w:sz w:val="24"/>
          <w:szCs w:val="24"/>
        </w:rPr>
        <w:t xml:space="preserve"> med eller uden </w:t>
      </w:r>
      <w:proofErr w:type="spellStart"/>
      <w:r>
        <w:rPr>
          <w:sz w:val="24"/>
          <w:szCs w:val="24"/>
        </w:rPr>
        <w:t>ribavirin</w:t>
      </w:r>
      <w:proofErr w:type="spellEnd"/>
      <w:r>
        <w:rPr>
          <w:sz w:val="24"/>
          <w:szCs w:val="24"/>
        </w:rPr>
        <w:t xml:space="preserve"> var forhøjede ALAT-niveauer over 5 gange den øvre normalgrænse (ULN) signifikant hyppigere hos </w:t>
      </w:r>
      <w:r>
        <w:rPr>
          <w:sz w:val="24"/>
          <w:szCs w:val="24"/>
        </w:rPr>
        <w:lastRenderedPageBreak/>
        <w:t xml:space="preserve">kvinder, der tog </w:t>
      </w:r>
      <w:proofErr w:type="spellStart"/>
      <w:r>
        <w:rPr>
          <w:sz w:val="24"/>
          <w:szCs w:val="24"/>
        </w:rPr>
        <w:t>ethinylestradiol-holdige</w:t>
      </w:r>
      <w:proofErr w:type="spellEnd"/>
      <w:r>
        <w:rPr>
          <w:sz w:val="24"/>
          <w:szCs w:val="24"/>
        </w:rPr>
        <w:t xml:space="preserve"> lægemidler som for eksempel kombinerede hormonelle præventionsmidler. Derudover blev der også observeret ALAT-stigninger hos kvinder, der tog </w:t>
      </w:r>
      <w:proofErr w:type="spellStart"/>
      <w:r>
        <w:rPr>
          <w:sz w:val="24"/>
          <w:szCs w:val="24"/>
        </w:rPr>
        <w:t>ethinylestradiol-holdige</w:t>
      </w:r>
      <w:proofErr w:type="spellEnd"/>
      <w:r>
        <w:rPr>
          <w:sz w:val="24"/>
          <w:szCs w:val="24"/>
        </w:rPr>
        <w:t xml:space="preserve"> lægemidler, såsom </w:t>
      </w:r>
      <w:proofErr w:type="spellStart"/>
      <w:r>
        <w:rPr>
          <w:sz w:val="24"/>
          <w:szCs w:val="24"/>
        </w:rPr>
        <w:t>CHC'er</w:t>
      </w:r>
      <w:proofErr w:type="spellEnd"/>
      <w:r>
        <w:rPr>
          <w:sz w:val="24"/>
          <w:szCs w:val="24"/>
        </w:rPr>
        <w:t xml:space="preserve">, også hos patienter behandlet med </w:t>
      </w:r>
      <w:proofErr w:type="spellStart"/>
      <w:r>
        <w:rPr>
          <w:sz w:val="24"/>
          <w:szCs w:val="24"/>
        </w:rPr>
        <w:t>glecaprevir</w:t>
      </w:r>
      <w:proofErr w:type="spellEnd"/>
      <w:r>
        <w:rPr>
          <w:sz w:val="24"/>
          <w:szCs w:val="24"/>
        </w:rPr>
        <w:t>/</w:t>
      </w:r>
      <w:proofErr w:type="spellStart"/>
      <w:r>
        <w:rPr>
          <w:sz w:val="24"/>
          <w:szCs w:val="24"/>
        </w:rPr>
        <w:t>pibrentasvir</w:t>
      </w:r>
      <w:proofErr w:type="spellEnd"/>
      <w:r>
        <w:rPr>
          <w:sz w:val="24"/>
          <w:szCs w:val="24"/>
        </w:rPr>
        <w:t xml:space="preserve"> eller</w:t>
      </w:r>
    </w:p>
    <w:p w14:paraId="765777E5" w14:textId="77777777" w:rsidR="00C555E9" w:rsidRDefault="00C555E9" w:rsidP="00C555E9">
      <w:pPr>
        <w:ind w:left="851"/>
        <w:rPr>
          <w:sz w:val="24"/>
          <w:szCs w:val="24"/>
        </w:rPr>
      </w:pPr>
      <w:proofErr w:type="spellStart"/>
      <w:r>
        <w:rPr>
          <w:sz w:val="24"/>
          <w:szCs w:val="24"/>
        </w:rPr>
        <w:t>sofosbuvir</w:t>
      </w:r>
      <w:proofErr w:type="spellEnd"/>
      <w:r>
        <w:rPr>
          <w:sz w:val="24"/>
          <w:szCs w:val="24"/>
        </w:rPr>
        <w:t>/</w:t>
      </w:r>
      <w:proofErr w:type="spellStart"/>
      <w:r>
        <w:rPr>
          <w:sz w:val="24"/>
          <w:szCs w:val="24"/>
        </w:rPr>
        <w:t>velpatasvir</w:t>
      </w:r>
      <w:proofErr w:type="spellEnd"/>
      <w:r>
        <w:rPr>
          <w:sz w:val="24"/>
          <w:szCs w:val="24"/>
        </w:rPr>
        <w:t>/</w:t>
      </w:r>
      <w:proofErr w:type="spellStart"/>
      <w:r>
        <w:rPr>
          <w:sz w:val="24"/>
          <w:szCs w:val="24"/>
        </w:rPr>
        <w:t>voxilaprevir</w:t>
      </w:r>
      <w:proofErr w:type="spellEnd"/>
      <w:r>
        <w:rPr>
          <w:sz w:val="24"/>
          <w:szCs w:val="24"/>
        </w:rPr>
        <w:t>.</w:t>
      </w:r>
    </w:p>
    <w:p w14:paraId="149F71CC" w14:textId="77777777" w:rsidR="00C555E9" w:rsidRDefault="00C555E9" w:rsidP="00C555E9">
      <w:pPr>
        <w:ind w:left="851"/>
        <w:rPr>
          <w:sz w:val="24"/>
          <w:szCs w:val="24"/>
        </w:rPr>
      </w:pPr>
    </w:p>
    <w:p w14:paraId="43DD5E46" w14:textId="77777777" w:rsidR="00C555E9" w:rsidRDefault="00C555E9" w:rsidP="00C555E9">
      <w:pPr>
        <w:ind w:left="851"/>
        <w:rPr>
          <w:sz w:val="24"/>
          <w:szCs w:val="24"/>
          <w:u w:val="single"/>
        </w:rPr>
      </w:pPr>
      <w:r>
        <w:rPr>
          <w:sz w:val="24"/>
          <w:szCs w:val="24"/>
          <w:u w:val="single"/>
        </w:rPr>
        <w:t>Direkte virkende antivirale midler (</w:t>
      </w:r>
      <w:proofErr w:type="spellStart"/>
      <w:r>
        <w:rPr>
          <w:sz w:val="24"/>
          <w:szCs w:val="24"/>
          <w:u w:val="single"/>
        </w:rPr>
        <w:t>DAA'er</w:t>
      </w:r>
      <w:proofErr w:type="spellEnd"/>
      <w:r>
        <w:rPr>
          <w:sz w:val="24"/>
          <w:szCs w:val="24"/>
          <w:u w:val="single"/>
        </w:rPr>
        <w:t xml:space="preserve">) og lægemidler, der indeholder andre østrogener end </w:t>
      </w:r>
      <w:proofErr w:type="spellStart"/>
      <w:r>
        <w:rPr>
          <w:sz w:val="24"/>
          <w:szCs w:val="24"/>
          <w:u w:val="single"/>
        </w:rPr>
        <w:t>ethinylestradiol</w:t>
      </w:r>
      <w:proofErr w:type="spellEnd"/>
      <w:r>
        <w:rPr>
          <w:sz w:val="24"/>
          <w:szCs w:val="24"/>
          <w:u w:val="single"/>
        </w:rPr>
        <w:t xml:space="preserve">, såsom </w:t>
      </w:r>
      <w:proofErr w:type="spellStart"/>
      <w:r>
        <w:rPr>
          <w:sz w:val="24"/>
          <w:szCs w:val="24"/>
          <w:u w:val="single"/>
        </w:rPr>
        <w:t>østradiol</w:t>
      </w:r>
      <w:proofErr w:type="spellEnd"/>
    </w:p>
    <w:p w14:paraId="1E7681FE" w14:textId="77777777" w:rsidR="00C555E9" w:rsidRDefault="00C555E9" w:rsidP="00C555E9">
      <w:pPr>
        <w:ind w:left="851"/>
        <w:rPr>
          <w:sz w:val="24"/>
          <w:szCs w:val="24"/>
        </w:rPr>
      </w:pPr>
    </w:p>
    <w:p w14:paraId="4365A997" w14:textId="77777777" w:rsidR="00C555E9" w:rsidRDefault="00C555E9" w:rsidP="00C555E9">
      <w:pPr>
        <w:ind w:left="851"/>
        <w:rPr>
          <w:sz w:val="24"/>
          <w:szCs w:val="24"/>
        </w:rPr>
      </w:pPr>
      <w:r>
        <w:rPr>
          <w:sz w:val="24"/>
          <w:szCs w:val="24"/>
        </w:rPr>
        <w:t xml:space="preserve">Kvinder, der tog </w:t>
      </w:r>
      <w:proofErr w:type="spellStart"/>
      <w:r>
        <w:rPr>
          <w:sz w:val="24"/>
          <w:szCs w:val="24"/>
        </w:rPr>
        <w:t>østrogen-holdige</w:t>
      </w:r>
      <w:proofErr w:type="spellEnd"/>
      <w:r>
        <w:rPr>
          <w:sz w:val="24"/>
          <w:szCs w:val="24"/>
        </w:rPr>
        <w:t xml:space="preserve"> lægemidler, med undtagelse af </w:t>
      </w:r>
      <w:proofErr w:type="spellStart"/>
      <w:r>
        <w:rPr>
          <w:sz w:val="24"/>
          <w:szCs w:val="24"/>
        </w:rPr>
        <w:t>ethinylestradiol</w:t>
      </w:r>
      <w:proofErr w:type="spellEnd"/>
      <w:r>
        <w:rPr>
          <w:sz w:val="24"/>
          <w:szCs w:val="24"/>
        </w:rPr>
        <w:t xml:space="preserve">, som for eksempel </w:t>
      </w:r>
      <w:proofErr w:type="spellStart"/>
      <w:r>
        <w:rPr>
          <w:sz w:val="24"/>
          <w:szCs w:val="24"/>
        </w:rPr>
        <w:t>estradiol</w:t>
      </w:r>
      <w:proofErr w:type="spellEnd"/>
      <w:r>
        <w:rPr>
          <w:sz w:val="24"/>
          <w:szCs w:val="24"/>
        </w:rPr>
        <w:t xml:space="preserve">, og </w:t>
      </w:r>
      <w:proofErr w:type="spellStart"/>
      <w:r>
        <w:rPr>
          <w:sz w:val="24"/>
          <w:szCs w:val="24"/>
        </w:rPr>
        <w:t>ombitasvir</w:t>
      </w:r>
      <w:proofErr w:type="spellEnd"/>
      <w:r>
        <w:rPr>
          <w:sz w:val="24"/>
          <w:szCs w:val="24"/>
        </w:rPr>
        <w:t>/</w:t>
      </w:r>
      <w:proofErr w:type="spellStart"/>
      <w:r>
        <w:rPr>
          <w:sz w:val="24"/>
          <w:szCs w:val="24"/>
        </w:rPr>
        <w:t>paritaprevir</w:t>
      </w:r>
      <w:proofErr w:type="spellEnd"/>
      <w:r>
        <w:rPr>
          <w:sz w:val="24"/>
          <w:szCs w:val="24"/>
        </w:rPr>
        <w:t xml:space="preserve">/ritonavir og </w:t>
      </w:r>
      <w:proofErr w:type="spellStart"/>
      <w:r>
        <w:rPr>
          <w:sz w:val="24"/>
          <w:szCs w:val="24"/>
        </w:rPr>
        <w:t>dasabuvir</w:t>
      </w:r>
      <w:proofErr w:type="spellEnd"/>
      <w:r>
        <w:rPr>
          <w:sz w:val="24"/>
          <w:szCs w:val="24"/>
        </w:rPr>
        <w:t xml:space="preserve"> med eller uden </w:t>
      </w:r>
      <w:proofErr w:type="spellStart"/>
      <w:r>
        <w:rPr>
          <w:sz w:val="24"/>
          <w:szCs w:val="24"/>
        </w:rPr>
        <w:t>ribavirin</w:t>
      </w:r>
      <w:proofErr w:type="spellEnd"/>
      <w:r>
        <w:rPr>
          <w:sz w:val="24"/>
          <w:szCs w:val="24"/>
        </w:rPr>
        <w:t xml:space="preserve"> havde en forekomst af forhøjet ALAT svarende til den hos kvinder, der ikke fik østrogener; på grund af det begrænsede antal kvinder, der tog disse andre østrogener, er forsigtighed imidlertid påkrævet ved samtidig administration af følgende kombinerede behandlingsregimer </w:t>
      </w:r>
      <w:proofErr w:type="spellStart"/>
      <w:r>
        <w:rPr>
          <w:sz w:val="24"/>
          <w:szCs w:val="24"/>
        </w:rPr>
        <w:t>ombitasvir</w:t>
      </w:r>
      <w:proofErr w:type="spellEnd"/>
      <w:r>
        <w:rPr>
          <w:sz w:val="24"/>
          <w:szCs w:val="24"/>
        </w:rPr>
        <w:t>/</w:t>
      </w:r>
      <w:proofErr w:type="spellStart"/>
      <w:r>
        <w:rPr>
          <w:sz w:val="24"/>
          <w:szCs w:val="24"/>
        </w:rPr>
        <w:t>paritaprevir</w:t>
      </w:r>
      <w:proofErr w:type="spellEnd"/>
      <w:r>
        <w:rPr>
          <w:sz w:val="24"/>
          <w:szCs w:val="24"/>
        </w:rPr>
        <w:t xml:space="preserve">/ritonavir og </w:t>
      </w:r>
      <w:proofErr w:type="spellStart"/>
      <w:r>
        <w:rPr>
          <w:sz w:val="24"/>
          <w:szCs w:val="24"/>
        </w:rPr>
        <w:t>dasabuvir</w:t>
      </w:r>
      <w:proofErr w:type="spellEnd"/>
      <w:r>
        <w:rPr>
          <w:sz w:val="24"/>
          <w:szCs w:val="24"/>
        </w:rPr>
        <w:t xml:space="preserve"> med eller uden </w:t>
      </w:r>
      <w:proofErr w:type="spellStart"/>
      <w:r>
        <w:rPr>
          <w:sz w:val="24"/>
          <w:szCs w:val="24"/>
        </w:rPr>
        <w:t>ribavirin</w:t>
      </w:r>
      <w:proofErr w:type="spellEnd"/>
      <w:r>
        <w:rPr>
          <w:sz w:val="24"/>
          <w:szCs w:val="24"/>
        </w:rPr>
        <w:t xml:space="preserve">, </w:t>
      </w:r>
      <w:proofErr w:type="spellStart"/>
      <w:r>
        <w:rPr>
          <w:sz w:val="24"/>
          <w:szCs w:val="24"/>
        </w:rPr>
        <w:t>glecaprevir</w:t>
      </w:r>
      <w:proofErr w:type="spellEnd"/>
      <w:r>
        <w:rPr>
          <w:sz w:val="24"/>
          <w:szCs w:val="24"/>
        </w:rPr>
        <w:t>/</w:t>
      </w:r>
      <w:proofErr w:type="spellStart"/>
      <w:r>
        <w:rPr>
          <w:sz w:val="24"/>
          <w:szCs w:val="24"/>
        </w:rPr>
        <w:t>pibrentasvir</w:t>
      </w:r>
      <w:proofErr w:type="spellEnd"/>
      <w:r>
        <w:rPr>
          <w:sz w:val="24"/>
          <w:szCs w:val="24"/>
        </w:rPr>
        <w:t xml:space="preserve"> eller </w:t>
      </w:r>
      <w:proofErr w:type="spellStart"/>
      <w:r>
        <w:rPr>
          <w:sz w:val="24"/>
          <w:szCs w:val="24"/>
        </w:rPr>
        <w:t>sofosbuvir</w:t>
      </w:r>
      <w:proofErr w:type="spellEnd"/>
      <w:r>
        <w:rPr>
          <w:sz w:val="24"/>
          <w:szCs w:val="24"/>
        </w:rPr>
        <w:t>/</w:t>
      </w:r>
      <w:proofErr w:type="spellStart"/>
      <w:r>
        <w:rPr>
          <w:sz w:val="24"/>
          <w:szCs w:val="24"/>
        </w:rPr>
        <w:t>velpatasvir</w:t>
      </w:r>
      <w:proofErr w:type="spellEnd"/>
      <w:r>
        <w:rPr>
          <w:sz w:val="24"/>
          <w:szCs w:val="24"/>
        </w:rPr>
        <w:t>/</w:t>
      </w:r>
      <w:proofErr w:type="spellStart"/>
      <w:r>
        <w:rPr>
          <w:sz w:val="24"/>
          <w:szCs w:val="24"/>
        </w:rPr>
        <w:t>voxilaprevir</w:t>
      </w:r>
      <w:proofErr w:type="spellEnd"/>
      <w:r>
        <w:rPr>
          <w:sz w:val="24"/>
          <w:szCs w:val="24"/>
        </w:rPr>
        <w:t xml:space="preserve"> (se pkt. 4.4).</w:t>
      </w:r>
    </w:p>
    <w:p w14:paraId="2E27E82A" w14:textId="77777777" w:rsidR="00C555E9" w:rsidRDefault="00C555E9" w:rsidP="00C555E9">
      <w:pPr>
        <w:ind w:left="851" w:hanging="851"/>
        <w:rPr>
          <w:sz w:val="24"/>
          <w:szCs w:val="24"/>
        </w:rPr>
      </w:pPr>
    </w:p>
    <w:p w14:paraId="4C0252B9" w14:textId="77777777" w:rsidR="00C555E9" w:rsidRDefault="00C555E9" w:rsidP="00C555E9">
      <w:pPr>
        <w:ind w:left="851"/>
        <w:rPr>
          <w:sz w:val="24"/>
          <w:szCs w:val="24"/>
        </w:rPr>
      </w:pPr>
      <w:r>
        <w:rPr>
          <w:sz w:val="24"/>
          <w:szCs w:val="24"/>
        </w:rPr>
        <w:t xml:space="preserve">Der er ikke udført interaktionsstudier med </w:t>
      </w:r>
      <w:proofErr w:type="spellStart"/>
      <w:r>
        <w:rPr>
          <w:sz w:val="24"/>
          <w:szCs w:val="24"/>
        </w:rPr>
        <w:t>Lenzetto</w:t>
      </w:r>
      <w:proofErr w:type="spellEnd"/>
      <w:r>
        <w:rPr>
          <w:sz w:val="24"/>
          <w:szCs w:val="24"/>
        </w:rPr>
        <w:t>.</w:t>
      </w:r>
    </w:p>
    <w:p w14:paraId="1B5745EE" w14:textId="77777777" w:rsidR="00FB2599" w:rsidRPr="00DE1EB6" w:rsidRDefault="00FB2599" w:rsidP="00FB2599">
      <w:pPr>
        <w:ind w:left="851" w:hanging="851"/>
        <w:rPr>
          <w:sz w:val="24"/>
          <w:szCs w:val="24"/>
        </w:rPr>
      </w:pPr>
    </w:p>
    <w:p w14:paraId="7E2278F9" w14:textId="5312193D" w:rsidR="00FB2599" w:rsidRPr="00DE1EB6" w:rsidRDefault="00FB2599" w:rsidP="00FB2599">
      <w:pPr>
        <w:ind w:left="851" w:hanging="851"/>
        <w:rPr>
          <w:b/>
          <w:sz w:val="24"/>
          <w:szCs w:val="24"/>
        </w:rPr>
      </w:pPr>
      <w:r w:rsidRPr="00DE1EB6">
        <w:rPr>
          <w:b/>
          <w:sz w:val="24"/>
          <w:szCs w:val="24"/>
        </w:rPr>
        <w:t>4.6</w:t>
      </w:r>
      <w:r w:rsidRPr="00DE1EB6">
        <w:rPr>
          <w:b/>
          <w:sz w:val="24"/>
          <w:szCs w:val="24"/>
        </w:rPr>
        <w:tab/>
      </w:r>
      <w:r w:rsidR="00357795">
        <w:rPr>
          <w:b/>
          <w:sz w:val="24"/>
          <w:szCs w:val="24"/>
        </w:rPr>
        <w:t>Fertilitet, g</w:t>
      </w:r>
      <w:r w:rsidRPr="00DE1EB6">
        <w:rPr>
          <w:b/>
          <w:sz w:val="24"/>
          <w:szCs w:val="24"/>
        </w:rPr>
        <w:t>raviditet og amning</w:t>
      </w:r>
    </w:p>
    <w:p w14:paraId="0B87ED88" w14:textId="77777777" w:rsidR="00FB2599" w:rsidRDefault="00FB2599" w:rsidP="00FB2599">
      <w:pPr>
        <w:ind w:left="851" w:hanging="851"/>
        <w:rPr>
          <w:sz w:val="24"/>
          <w:szCs w:val="24"/>
        </w:rPr>
      </w:pPr>
      <w:r w:rsidRPr="00DE1EB6">
        <w:rPr>
          <w:sz w:val="24"/>
          <w:szCs w:val="24"/>
        </w:rPr>
        <w:tab/>
      </w:r>
    </w:p>
    <w:p w14:paraId="78B044A8" w14:textId="77777777" w:rsidR="00FB2599" w:rsidRPr="00DE1EB6" w:rsidRDefault="00FB2599" w:rsidP="00FB2599">
      <w:pPr>
        <w:ind w:left="851"/>
        <w:rPr>
          <w:sz w:val="24"/>
          <w:szCs w:val="24"/>
          <w:u w:val="single"/>
        </w:rPr>
      </w:pPr>
      <w:r w:rsidRPr="00DE1EB6">
        <w:rPr>
          <w:sz w:val="24"/>
          <w:szCs w:val="24"/>
          <w:u w:val="single"/>
        </w:rPr>
        <w:t>Graviditet</w:t>
      </w:r>
    </w:p>
    <w:p w14:paraId="1D46E176" w14:textId="77777777" w:rsidR="00FB2599" w:rsidRPr="00DE1EB6" w:rsidRDefault="00FB2599" w:rsidP="00FB2599">
      <w:pPr>
        <w:ind w:left="851"/>
        <w:rPr>
          <w:sz w:val="24"/>
          <w:szCs w:val="24"/>
        </w:rPr>
      </w:pPr>
      <w:proofErr w:type="spellStart"/>
      <w:r w:rsidRPr="00DE1EB6">
        <w:rPr>
          <w:sz w:val="24"/>
          <w:szCs w:val="24"/>
        </w:rPr>
        <w:t>Lenzetto</w:t>
      </w:r>
      <w:proofErr w:type="spellEnd"/>
      <w:r w:rsidRPr="00DE1EB6">
        <w:rPr>
          <w:sz w:val="24"/>
          <w:szCs w:val="24"/>
        </w:rPr>
        <w:t xml:space="preserve"> er ikke indiceret under graviditet.</w:t>
      </w:r>
    </w:p>
    <w:p w14:paraId="43442C3B" w14:textId="77777777" w:rsidR="00FB2599" w:rsidRPr="00DE1EB6" w:rsidRDefault="00FB2599" w:rsidP="00FB2599">
      <w:pPr>
        <w:ind w:left="851"/>
        <w:rPr>
          <w:sz w:val="24"/>
          <w:szCs w:val="24"/>
        </w:rPr>
      </w:pPr>
      <w:r w:rsidRPr="00DE1EB6">
        <w:rPr>
          <w:sz w:val="24"/>
          <w:szCs w:val="24"/>
        </w:rPr>
        <w:t xml:space="preserve">Hvis graviditet indtræffer under behandling med </w:t>
      </w:r>
      <w:proofErr w:type="spellStart"/>
      <w:r w:rsidRPr="00DE1EB6">
        <w:rPr>
          <w:sz w:val="24"/>
          <w:szCs w:val="24"/>
        </w:rPr>
        <w:t>Lenzetto</w:t>
      </w:r>
      <w:proofErr w:type="spellEnd"/>
      <w:r w:rsidRPr="00DE1EB6">
        <w:rPr>
          <w:sz w:val="24"/>
          <w:szCs w:val="24"/>
        </w:rPr>
        <w:t xml:space="preserve"> skal behandlingen straks seponeres. Resultaterne af de fleste epidemiologiske studier til dato vedrørende utilsigtet fostereksponering af østrogener indikerer ingen </w:t>
      </w:r>
      <w:proofErr w:type="spellStart"/>
      <w:r w:rsidRPr="00DE1EB6">
        <w:rPr>
          <w:sz w:val="24"/>
          <w:szCs w:val="24"/>
        </w:rPr>
        <w:t>teratogene</w:t>
      </w:r>
      <w:proofErr w:type="spellEnd"/>
      <w:r w:rsidRPr="00DE1EB6">
        <w:rPr>
          <w:sz w:val="24"/>
          <w:szCs w:val="24"/>
        </w:rPr>
        <w:t xml:space="preserve"> eller </w:t>
      </w:r>
      <w:proofErr w:type="spellStart"/>
      <w:r w:rsidRPr="00DE1EB6">
        <w:rPr>
          <w:sz w:val="24"/>
          <w:szCs w:val="24"/>
        </w:rPr>
        <w:t>føtotoksiske</w:t>
      </w:r>
      <w:proofErr w:type="spellEnd"/>
      <w:r w:rsidRPr="00DE1EB6">
        <w:rPr>
          <w:sz w:val="24"/>
          <w:szCs w:val="24"/>
        </w:rPr>
        <w:t xml:space="preserve"> effekter.</w:t>
      </w:r>
    </w:p>
    <w:p w14:paraId="2961AE66" w14:textId="77777777" w:rsidR="00FB2599" w:rsidRPr="00DE1EB6" w:rsidRDefault="00FB2599" w:rsidP="00FB2599">
      <w:pPr>
        <w:ind w:left="851" w:hanging="851"/>
        <w:rPr>
          <w:sz w:val="24"/>
          <w:szCs w:val="24"/>
        </w:rPr>
      </w:pPr>
    </w:p>
    <w:p w14:paraId="236C462A" w14:textId="77777777" w:rsidR="00FB2599" w:rsidRPr="00DE1EB6" w:rsidRDefault="00FB2599" w:rsidP="00FB2599">
      <w:pPr>
        <w:ind w:left="851"/>
        <w:rPr>
          <w:sz w:val="24"/>
          <w:szCs w:val="24"/>
          <w:u w:val="single"/>
        </w:rPr>
      </w:pPr>
      <w:r w:rsidRPr="00DE1EB6">
        <w:rPr>
          <w:sz w:val="24"/>
          <w:szCs w:val="24"/>
          <w:u w:val="single"/>
        </w:rPr>
        <w:t>Amning</w:t>
      </w:r>
    </w:p>
    <w:p w14:paraId="0BCC7B33" w14:textId="77777777" w:rsidR="00FB2599" w:rsidRPr="00DE1EB6" w:rsidRDefault="00FB2599" w:rsidP="00FB2599">
      <w:pPr>
        <w:ind w:left="851"/>
        <w:rPr>
          <w:sz w:val="24"/>
          <w:szCs w:val="24"/>
        </w:rPr>
      </w:pPr>
      <w:proofErr w:type="spellStart"/>
      <w:r w:rsidRPr="00DE1EB6">
        <w:rPr>
          <w:sz w:val="24"/>
          <w:szCs w:val="24"/>
        </w:rPr>
        <w:t>Lenzetto</w:t>
      </w:r>
      <w:proofErr w:type="spellEnd"/>
      <w:r w:rsidRPr="00DE1EB6">
        <w:rPr>
          <w:sz w:val="24"/>
          <w:szCs w:val="24"/>
        </w:rPr>
        <w:t xml:space="preserve"> er ikke indiceret under amning.</w:t>
      </w:r>
    </w:p>
    <w:p w14:paraId="3E9F0102" w14:textId="77777777" w:rsidR="00FB2599" w:rsidRPr="00DE1EB6" w:rsidRDefault="00FB2599" w:rsidP="00FB2599">
      <w:pPr>
        <w:ind w:left="851" w:hanging="851"/>
        <w:rPr>
          <w:sz w:val="24"/>
          <w:szCs w:val="24"/>
        </w:rPr>
      </w:pPr>
    </w:p>
    <w:p w14:paraId="74F68D61" w14:textId="77777777" w:rsidR="00FB2599" w:rsidRPr="00DE1EB6" w:rsidRDefault="00FB2599" w:rsidP="00FB2599">
      <w:pPr>
        <w:ind w:left="851" w:hanging="851"/>
        <w:rPr>
          <w:b/>
          <w:sz w:val="24"/>
          <w:szCs w:val="24"/>
        </w:rPr>
      </w:pPr>
      <w:r w:rsidRPr="00DE1EB6">
        <w:rPr>
          <w:b/>
          <w:sz w:val="24"/>
          <w:szCs w:val="24"/>
        </w:rPr>
        <w:t>4.7</w:t>
      </w:r>
      <w:r w:rsidRPr="00DE1EB6">
        <w:rPr>
          <w:b/>
          <w:sz w:val="24"/>
          <w:szCs w:val="24"/>
        </w:rPr>
        <w:tab/>
        <w:t xml:space="preserve">Virkning på </w:t>
      </w:r>
      <w:r>
        <w:rPr>
          <w:b/>
          <w:sz w:val="24"/>
          <w:szCs w:val="24"/>
        </w:rPr>
        <w:t>evnen til at føre motorkøretøj og</w:t>
      </w:r>
      <w:r w:rsidRPr="00DE1EB6">
        <w:rPr>
          <w:b/>
          <w:sz w:val="24"/>
          <w:szCs w:val="24"/>
        </w:rPr>
        <w:t xml:space="preserve"> betjene maskiner</w:t>
      </w:r>
    </w:p>
    <w:p w14:paraId="319AB268" w14:textId="77777777" w:rsidR="00FB2599" w:rsidRDefault="00FB2599" w:rsidP="00FB2599">
      <w:pPr>
        <w:ind w:left="851" w:hanging="851"/>
        <w:rPr>
          <w:sz w:val="24"/>
          <w:szCs w:val="24"/>
        </w:rPr>
      </w:pPr>
      <w:r w:rsidRPr="00DE1EB6">
        <w:rPr>
          <w:sz w:val="24"/>
          <w:szCs w:val="24"/>
        </w:rPr>
        <w:tab/>
      </w:r>
      <w:r>
        <w:rPr>
          <w:sz w:val="24"/>
          <w:szCs w:val="24"/>
        </w:rPr>
        <w:t>Ikke mærkning.</w:t>
      </w:r>
    </w:p>
    <w:p w14:paraId="16BB167A" w14:textId="77777777" w:rsidR="00FB2599" w:rsidRPr="00DE1EB6" w:rsidRDefault="00FB2599" w:rsidP="00FB2599">
      <w:pPr>
        <w:ind w:left="851"/>
        <w:rPr>
          <w:color w:val="000000"/>
          <w:sz w:val="24"/>
          <w:szCs w:val="24"/>
          <w:lang w:eastAsia="zh-CN"/>
        </w:rPr>
      </w:pPr>
      <w:r w:rsidRPr="00DE1EB6">
        <w:rPr>
          <w:color w:val="000000"/>
          <w:sz w:val="24"/>
          <w:szCs w:val="24"/>
          <w:lang w:eastAsia="zh-CN"/>
        </w:rPr>
        <w:t xml:space="preserve">Der er ikke foretaget undersøgelser </w:t>
      </w:r>
      <w:r>
        <w:rPr>
          <w:color w:val="000000"/>
          <w:sz w:val="24"/>
          <w:szCs w:val="24"/>
          <w:lang w:eastAsia="zh-CN"/>
        </w:rPr>
        <w:t xml:space="preserve">af </w:t>
      </w:r>
      <w:proofErr w:type="spellStart"/>
      <w:r>
        <w:rPr>
          <w:color w:val="000000"/>
          <w:sz w:val="24"/>
          <w:szCs w:val="24"/>
          <w:lang w:eastAsia="zh-CN"/>
        </w:rPr>
        <w:t>Lenzettos</w:t>
      </w:r>
      <w:proofErr w:type="spellEnd"/>
      <w:r>
        <w:rPr>
          <w:color w:val="000000"/>
          <w:sz w:val="24"/>
          <w:szCs w:val="24"/>
          <w:lang w:eastAsia="zh-CN"/>
        </w:rPr>
        <w:t xml:space="preserve"> </w:t>
      </w:r>
      <w:r w:rsidRPr="00DE1EB6">
        <w:rPr>
          <w:color w:val="000000"/>
          <w:sz w:val="24"/>
          <w:szCs w:val="24"/>
          <w:lang w:eastAsia="zh-CN"/>
        </w:rPr>
        <w:t>indflydelse på evnen til at føre motorkøretøj eller betjene maskiner.</w:t>
      </w:r>
    </w:p>
    <w:p w14:paraId="2259FFDE" w14:textId="77777777" w:rsidR="00FB2599" w:rsidRPr="00DE1EB6" w:rsidRDefault="00FB2599" w:rsidP="00FB2599">
      <w:pPr>
        <w:ind w:left="851" w:hanging="851"/>
        <w:rPr>
          <w:sz w:val="24"/>
          <w:szCs w:val="24"/>
        </w:rPr>
      </w:pPr>
    </w:p>
    <w:p w14:paraId="71B9AE4E" w14:textId="77777777" w:rsidR="00FB2599" w:rsidRPr="00DE1EB6" w:rsidRDefault="00FB2599" w:rsidP="00FB2599">
      <w:pPr>
        <w:ind w:left="851" w:hanging="851"/>
        <w:rPr>
          <w:b/>
          <w:sz w:val="24"/>
          <w:szCs w:val="24"/>
        </w:rPr>
      </w:pPr>
      <w:r w:rsidRPr="00DE1EB6">
        <w:rPr>
          <w:b/>
          <w:sz w:val="24"/>
          <w:szCs w:val="24"/>
        </w:rPr>
        <w:t>4.8</w:t>
      </w:r>
      <w:r w:rsidRPr="00DE1EB6">
        <w:rPr>
          <w:b/>
          <w:sz w:val="24"/>
          <w:szCs w:val="24"/>
        </w:rPr>
        <w:tab/>
        <w:t>Bivirkninger</w:t>
      </w:r>
    </w:p>
    <w:p w14:paraId="7B60CB30" w14:textId="77777777" w:rsidR="00FB2599" w:rsidRDefault="00FB2599" w:rsidP="00FB2599">
      <w:pPr>
        <w:ind w:left="851" w:hanging="851"/>
        <w:rPr>
          <w:sz w:val="24"/>
          <w:szCs w:val="24"/>
        </w:rPr>
      </w:pPr>
      <w:r>
        <w:rPr>
          <w:sz w:val="24"/>
          <w:szCs w:val="24"/>
        </w:rPr>
        <w:tab/>
        <w:t xml:space="preserve">I en randomiseret, placebokontrolleret undersøgelse af 12 ugers varighed med </w:t>
      </w:r>
      <w:proofErr w:type="spellStart"/>
      <w:r>
        <w:rPr>
          <w:sz w:val="24"/>
          <w:szCs w:val="24"/>
        </w:rPr>
        <w:t>Lenzetto</w:t>
      </w:r>
      <w:proofErr w:type="spellEnd"/>
      <w:r>
        <w:rPr>
          <w:sz w:val="24"/>
          <w:szCs w:val="24"/>
        </w:rPr>
        <w:t xml:space="preserve"> hos 454 kvinder, fik 80</w:t>
      </w:r>
      <w:r>
        <w:rPr>
          <w:sz w:val="24"/>
          <w:szCs w:val="24"/>
        </w:rPr>
        <w:noBreakHyphen/>
        <w:t>90% af de kvinder, der blev randomiseret til det aktive stof, behandling i mindst 70 dage, og 75</w:t>
      </w:r>
      <w:r>
        <w:rPr>
          <w:sz w:val="24"/>
          <w:szCs w:val="24"/>
        </w:rPr>
        <w:noBreakHyphen/>
        <w:t>85% af de kvinder, der blev randomiseret til placebo, fik behandling i mindst 70 dage.</w:t>
      </w:r>
    </w:p>
    <w:p w14:paraId="4B5FDD28" w14:textId="77777777" w:rsidR="00FB2599" w:rsidRDefault="00FB2599" w:rsidP="00FB2599">
      <w:pPr>
        <w:ind w:left="851" w:hanging="851"/>
        <w:rPr>
          <w:sz w:val="24"/>
          <w:szCs w:val="24"/>
        </w:rPr>
      </w:pPr>
    </w:p>
    <w:p w14:paraId="37B436F3" w14:textId="77777777" w:rsidR="00FB2599" w:rsidRDefault="00FB2599" w:rsidP="00FB2599">
      <w:pPr>
        <w:ind w:left="851"/>
        <w:rPr>
          <w:sz w:val="24"/>
          <w:szCs w:val="24"/>
        </w:rPr>
      </w:pPr>
      <w:r>
        <w:rPr>
          <w:sz w:val="24"/>
          <w:szCs w:val="24"/>
        </w:rPr>
        <w:t xml:space="preserve">Bivirkningerne er anført efter organklasse og hyppighed i henhold til </w:t>
      </w:r>
      <w:proofErr w:type="spellStart"/>
      <w:r>
        <w:rPr>
          <w:sz w:val="24"/>
          <w:szCs w:val="24"/>
        </w:rPr>
        <w:t>MedDRA</w:t>
      </w:r>
      <w:proofErr w:type="spellEnd"/>
      <w:r>
        <w:rPr>
          <w:sz w:val="24"/>
          <w:szCs w:val="24"/>
        </w:rPr>
        <w:t xml:space="preserve"> hyppighedskonventionen: Almindelig (≥1/100 til &lt;1/10), Ikke almindelig (≥1/1.000 til &lt;1/100), Sjælden (≥1/10.000 til &lt;1/1.000).</w:t>
      </w:r>
    </w:p>
    <w:p w14:paraId="17ACE5F1" w14:textId="77777777" w:rsidR="00FB2599" w:rsidRDefault="00FB2599" w:rsidP="00FB2599">
      <w:pPr>
        <w:ind w:left="851"/>
        <w:rPr>
          <w:sz w:val="24"/>
          <w:szCs w:val="24"/>
        </w:rPr>
      </w:pPr>
    </w:p>
    <w:p w14:paraId="5EFE03F9" w14:textId="77777777" w:rsidR="00FB2599" w:rsidRPr="00DE1EB6" w:rsidRDefault="00FB2599" w:rsidP="00FB2599">
      <w:pPr>
        <w:ind w:left="851" w:hanging="851"/>
        <w:rPr>
          <w:b/>
          <w:sz w:val="24"/>
          <w:szCs w:val="24"/>
        </w:rPr>
      </w:pPr>
      <w:r w:rsidRPr="00DE1EB6">
        <w:rPr>
          <w:b/>
          <w:sz w:val="24"/>
          <w:szCs w:val="24"/>
        </w:rPr>
        <w:t>Tabel 1: Rapporterede bivirkninger</w:t>
      </w:r>
    </w:p>
    <w:p w14:paraId="51EB54DA" w14:textId="77777777" w:rsidR="00FB2599" w:rsidRPr="00DE1EB6" w:rsidRDefault="00FB2599" w:rsidP="00FB2599">
      <w:pPr>
        <w:ind w:left="851" w:hanging="851"/>
        <w:rPr>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195"/>
        <w:gridCol w:w="2590"/>
        <w:gridCol w:w="2413"/>
      </w:tblGrid>
      <w:tr w:rsidR="00FB2599" w14:paraId="6E24E94A" w14:textId="77777777" w:rsidTr="00F2022F">
        <w:trPr>
          <w:tblHeader/>
        </w:trPr>
        <w:tc>
          <w:tcPr>
            <w:tcW w:w="1262" w:type="pct"/>
            <w:tcBorders>
              <w:top w:val="single" w:sz="4" w:space="0" w:color="auto"/>
              <w:left w:val="single" w:sz="4" w:space="0" w:color="auto"/>
              <w:bottom w:val="single" w:sz="4" w:space="0" w:color="auto"/>
              <w:right w:val="single" w:sz="4" w:space="0" w:color="auto"/>
            </w:tcBorders>
            <w:hideMark/>
          </w:tcPr>
          <w:p w14:paraId="4C231087" w14:textId="77777777" w:rsidR="00FB2599" w:rsidRDefault="00FB2599" w:rsidP="00F2022F">
            <w:pPr>
              <w:autoSpaceDE w:val="0"/>
              <w:autoSpaceDN w:val="0"/>
              <w:adjustRightInd w:val="0"/>
              <w:jc w:val="center"/>
              <w:rPr>
                <w:b/>
                <w:color w:val="000000"/>
                <w:sz w:val="24"/>
                <w:szCs w:val="24"/>
              </w:rPr>
            </w:pPr>
            <w:r>
              <w:rPr>
                <w:b/>
                <w:color w:val="000000"/>
                <w:sz w:val="24"/>
                <w:szCs w:val="24"/>
              </w:rPr>
              <w:t>Systemorganklasse</w:t>
            </w:r>
          </w:p>
          <w:p w14:paraId="783DE301" w14:textId="77777777" w:rsidR="00FB2599" w:rsidRDefault="00FB2599" w:rsidP="00F2022F">
            <w:pPr>
              <w:autoSpaceDE w:val="0"/>
              <w:autoSpaceDN w:val="0"/>
              <w:adjustRightInd w:val="0"/>
              <w:jc w:val="center"/>
              <w:rPr>
                <w:b/>
                <w:color w:val="000000"/>
                <w:sz w:val="24"/>
                <w:szCs w:val="24"/>
              </w:rPr>
            </w:pPr>
            <w:r>
              <w:rPr>
                <w:b/>
                <w:color w:val="000000"/>
                <w:sz w:val="24"/>
                <w:szCs w:val="24"/>
              </w:rPr>
              <w:t>(</w:t>
            </w:r>
            <w:proofErr w:type="spellStart"/>
            <w:r>
              <w:rPr>
                <w:b/>
                <w:color w:val="000000"/>
                <w:sz w:val="24"/>
                <w:szCs w:val="24"/>
              </w:rPr>
              <w:t>MedDRA</w:t>
            </w:r>
            <w:proofErr w:type="spellEnd"/>
            <w:r>
              <w:rPr>
                <w:b/>
                <w:color w:val="000000"/>
                <w:sz w:val="24"/>
                <w:szCs w:val="24"/>
              </w:rPr>
              <w:t xml:space="preserve"> 12.0)</w:t>
            </w:r>
          </w:p>
        </w:tc>
        <w:tc>
          <w:tcPr>
            <w:tcW w:w="1140" w:type="pct"/>
            <w:tcBorders>
              <w:top w:val="single" w:sz="4" w:space="0" w:color="auto"/>
              <w:left w:val="single" w:sz="4" w:space="0" w:color="auto"/>
              <w:bottom w:val="single" w:sz="4" w:space="0" w:color="auto"/>
              <w:right w:val="single" w:sz="4" w:space="0" w:color="auto"/>
            </w:tcBorders>
            <w:hideMark/>
          </w:tcPr>
          <w:p w14:paraId="793AA701" w14:textId="77777777" w:rsidR="00FB2599" w:rsidRDefault="00FB2599" w:rsidP="00F2022F">
            <w:pPr>
              <w:autoSpaceDE w:val="0"/>
              <w:autoSpaceDN w:val="0"/>
              <w:adjustRightInd w:val="0"/>
              <w:jc w:val="center"/>
              <w:rPr>
                <w:b/>
                <w:color w:val="000000"/>
                <w:sz w:val="24"/>
                <w:szCs w:val="24"/>
              </w:rPr>
            </w:pPr>
            <w:r>
              <w:rPr>
                <w:b/>
                <w:color w:val="000000"/>
                <w:sz w:val="24"/>
                <w:szCs w:val="24"/>
              </w:rPr>
              <w:t>Almindelig</w:t>
            </w:r>
          </w:p>
          <w:p w14:paraId="5A25C520" w14:textId="77777777" w:rsidR="00FB2599" w:rsidRDefault="00FB2599" w:rsidP="00F2022F">
            <w:pPr>
              <w:autoSpaceDE w:val="0"/>
              <w:autoSpaceDN w:val="0"/>
              <w:adjustRightInd w:val="0"/>
              <w:jc w:val="center"/>
              <w:rPr>
                <w:b/>
                <w:color w:val="000000"/>
                <w:sz w:val="24"/>
                <w:szCs w:val="24"/>
              </w:rPr>
            </w:pPr>
            <w:r>
              <w:rPr>
                <w:b/>
                <w:color w:val="000000"/>
                <w:sz w:val="24"/>
                <w:szCs w:val="24"/>
              </w:rPr>
              <w:t>(≥1/100 til &lt;1/10)</w:t>
            </w:r>
          </w:p>
        </w:tc>
        <w:tc>
          <w:tcPr>
            <w:tcW w:w="1345" w:type="pct"/>
            <w:tcBorders>
              <w:top w:val="single" w:sz="4" w:space="0" w:color="auto"/>
              <w:left w:val="single" w:sz="4" w:space="0" w:color="auto"/>
              <w:bottom w:val="single" w:sz="4" w:space="0" w:color="auto"/>
              <w:right w:val="single" w:sz="4" w:space="0" w:color="auto"/>
            </w:tcBorders>
            <w:hideMark/>
          </w:tcPr>
          <w:p w14:paraId="76084EE3" w14:textId="77777777" w:rsidR="00FB2599" w:rsidRDefault="00FB2599" w:rsidP="00F2022F">
            <w:pPr>
              <w:autoSpaceDE w:val="0"/>
              <w:autoSpaceDN w:val="0"/>
              <w:adjustRightInd w:val="0"/>
              <w:jc w:val="center"/>
              <w:rPr>
                <w:b/>
                <w:color w:val="000000"/>
                <w:sz w:val="24"/>
                <w:szCs w:val="24"/>
              </w:rPr>
            </w:pPr>
            <w:r>
              <w:rPr>
                <w:b/>
                <w:color w:val="000000"/>
                <w:sz w:val="24"/>
                <w:szCs w:val="24"/>
              </w:rPr>
              <w:t>Ikke almindelig</w:t>
            </w:r>
          </w:p>
          <w:p w14:paraId="37C75ABE" w14:textId="77777777" w:rsidR="00FB2599" w:rsidRDefault="00FB2599" w:rsidP="00F2022F">
            <w:pPr>
              <w:autoSpaceDE w:val="0"/>
              <w:autoSpaceDN w:val="0"/>
              <w:adjustRightInd w:val="0"/>
              <w:jc w:val="center"/>
              <w:rPr>
                <w:b/>
                <w:color w:val="000000"/>
                <w:sz w:val="24"/>
                <w:szCs w:val="24"/>
              </w:rPr>
            </w:pPr>
            <w:r>
              <w:rPr>
                <w:b/>
                <w:color w:val="000000"/>
                <w:sz w:val="24"/>
                <w:szCs w:val="24"/>
              </w:rPr>
              <w:t>(≥1/1.000 til &lt;1/100)</w:t>
            </w:r>
          </w:p>
        </w:tc>
        <w:tc>
          <w:tcPr>
            <w:tcW w:w="1253" w:type="pct"/>
            <w:tcBorders>
              <w:top w:val="single" w:sz="4" w:space="0" w:color="auto"/>
              <w:left w:val="single" w:sz="4" w:space="0" w:color="auto"/>
              <w:bottom w:val="single" w:sz="4" w:space="0" w:color="auto"/>
              <w:right w:val="single" w:sz="4" w:space="0" w:color="auto"/>
            </w:tcBorders>
            <w:hideMark/>
          </w:tcPr>
          <w:p w14:paraId="75F103A9" w14:textId="77777777" w:rsidR="00FB2599" w:rsidRDefault="00FB2599" w:rsidP="00F2022F">
            <w:pPr>
              <w:autoSpaceDE w:val="0"/>
              <w:autoSpaceDN w:val="0"/>
              <w:adjustRightInd w:val="0"/>
              <w:jc w:val="center"/>
              <w:rPr>
                <w:b/>
                <w:color w:val="000000"/>
                <w:sz w:val="24"/>
                <w:szCs w:val="24"/>
              </w:rPr>
            </w:pPr>
            <w:r>
              <w:rPr>
                <w:b/>
                <w:color w:val="000000"/>
                <w:sz w:val="24"/>
                <w:szCs w:val="24"/>
              </w:rPr>
              <w:t>Sjælden</w:t>
            </w:r>
          </w:p>
          <w:p w14:paraId="3A266607" w14:textId="77777777" w:rsidR="00FB2599" w:rsidRDefault="00FB2599" w:rsidP="00F2022F">
            <w:pPr>
              <w:autoSpaceDE w:val="0"/>
              <w:autoSpaceDN w:val="0"/>
              <w:adjustRightInd w:val="0"/>
              <w:jc w:val="center"/>
              <w:rPr>
                <w:b/>
                <w:color w:val="000000"/>
                <w:sz w:val="24"/>
                <w:szCs w:val="24"/>
              </w:rPr>
            </w:pPr>
            <w:r>
              <w:rPr>
                <w:b/>
                <w:color w:val="000000"/>
                <w:sz w:val="24"/>
                <w:szCs w:val="24"/>
              </w:rPr>
              <w:t>(≥1/10.000 til &lt;1/1.000)</w:t>
            </w:r>
          </w:p>
        </w:tc>
      </w:tr>
      <w:tr w:rsidR="00FB2599" w14:paraId="21201E10" w14:textId="77777777" w:rsidTr="00F2022F">
        <w:trPr>
          <w:trHeight w:val="531"/>
        </w:trPr>
        <w:tc>
          <w:tcPr>
            <w:tcW w:w="1262" w:type="pct"/>
            <w:tcBorders>
              <w:top w:val="single" w:sz="4" w:space="0" w:color="auto"/>
              <w:left w:val="single" w:sz="4" w:space="0" w:color="auto"/>
              <w:bottom w:val="single" w:sz="4" w:space="0" w:color="auto"/>
              <w:right w:val="single" w:sz="4" w:space="0" w:color="auto"/>
            </w:tcBorders>
            <w:hideMark/>
          </w:tcPr>
          <w:p w14:paraId="1916B86B" w14:textId="77777777" w:rsidR="00FB2599" w:rsidRDefault="00FB2599" w:rsidP="00F2022F">
            <w:pPr>
              <w:autoSpaceDE w:val="0"/>
              <w:autoSpaceDN w:val="0"/>
              <w:adjustRightInd w:val="0"/>
              <w:rPr>
                <w:b/>
                <w:color w:val="000000"/>
                <w:sz w:val="24"/>
                <w:szCs w:val="24"/>
              </w:rPr>
            </w:pPr>
            <w:r>
              <w:rPr>
                <w:b/>
                <w:bCs/>
                <w:color w:val="000000"/>
                <w:sz w:val="24"/>
                <w:szCs w:val="24"/>
              </w:rPr>
              <w:t>Immunsystemet</w:t>
            </w:r>
          </w:p>
        </w:tc>
        <w:tc>
          <w:tcPr>
            <w:tcW w:w="1140" w:type="pct"/>
            <w:tcBorders>
              <w:top w:val="single" w:sz="4" w:space="0" w:color="auto"/>
              <w:left w:val="single" w:sz="4" w:space="0" w:color="auto"/>
              <w:bottom w:val="single" w:sz="4" w:space="0" w:color="auto"/>
              <w:right w:val="single" w:sz="4" w:space="0" w:color="auto"/>
            </w:tcBorders>
          </w:tcPr>
          <w:p w14:paraId="17AD9027" w14:textId="77777777" w:rsidR="00FB2599" w:rsidRDefault="00FB2599" w:rsidP="00F2022F">
            <w:pPr>
              <w:autoSpaceDE w:val="0"/>
              <w:autoSpaceDN w:val="0"/>
              <w:adjustRightInd w:val="0"/>
              <w:rPr>
                <w:color w:val="000000"/>
                <w:sz w:val="24"/>
                <w:szCs w:val="24"/>
              </w:rPr>
            </w:pPr>
          </w:p>
        </w:tc>
        <w:tc>
          <w:tcPr>
            <w:tcW w:w="1345" w:type="pct"/>
            <w:tcBorders>
              <w:top w:val="single" w:sz="4" w:space="0" w:color="auto"/>
              <w:left w:val="single" w:sz="4" w:space="0" w:color="auto"/>
              <w:bottom w:val="single" w:sz="4" w:space="0" w:color="auto"/>
              <w:right w:val="single" w:sz="4" w:space="0" w:color="auto"/>
            </w:tcBorders>
            <w:hideMark/>
          </w:tcPr>
          <w:p w14:paraId="787FF33E" w14:textId="77777777" w:rsidR="00FB2599" w:rsidRDefault="00FB2599" w:rsidP="00F2022F">
            <w:pPr>
              <w:autoSpaceDE w:val="0"/>
              <w:autoSpaceDN w:val="0"/>
              <w:adjustRightInd w:val="0"/>
              <w:rPr>
                <w:color w:val="000000"/>
                <w:sz w:val="24"/>
                <w:szCs w:val="24"/>
              </w:rPr>
            </w:pPr>
            <w:r>
              <w:rPr>
                <w:color w:val="000000"/>
                <w:sz w:val="24"/>
                <w:szCs w:val="24"/>
              </w:rPr>
              <w:t>Overfølsomhedsreaktion</w:t>
            </w:r>
          </w:p>
        </w:tc>
        <w:tc>
          <w:tcPr>
            <w:tcW w:w="1253" w:type="pct"/>
            <w:tcBorders>
              <w:top w:val="single" w:sz="4" w:space="0" w:color="auto"/>
              <w:left w:val="single" w:sz="4" w:space="0" w:color="auto"/>
              <w:bottom w:val="single" w:sz="4" w:space="0" w:color="auto"/>
              <w:right w:val="single" w:sz="4" w:space="0" w:color="auto"/>
            </w:tcBorders>
          </w:tcPr>
          <w:p w14:paraId="5FA391E0" w14:textId="77777777" w:rsidR="00FB2599" w:rsidRDefault="00FB2599" w:rsidP="00F2022F">
            <w:pPr>
              <w:autoSpaceDE w:val="0"/>
              <w:autoSpaceDN w:val="0"/>
              <w:adjustRightInd w:val="0"/>
              <w:rPr>
                <w:color w:val="000000"/>
                <w:sz w:val="24"/>
                <w:szCs w:val="24"/>
              </w:rPr>
            </w:pPr>
          </w:p>
        </w:tc>
      </w:tr>
      <w:tr w:rsidR="00FB2599" w14:paraId="156526A1" w14:textId="77777777" w:rsidTr="00F2022F">
        <w:trPr>
          <w:trHeight w:val="531"/>
        </w:trPr>
        <w:tc>
          <w:tcPr>
            <w:tcW w:w="1262" w:type="pct"/>
            <w:tcBorders>
              <w:top w:val="single" w:sz="4" w:space="0" w:color="auto"/>
              <w:left w:val="single" w:sz="4" w:space="0" w:color="auto"/>
              <w:bottom w:val="single" w:sz="4" w:space="0" w:color="auto"/>
              <w:right w:val="single" w:sz="4" w:space="0" w:color="auto"/>
            </w:tcBorders>
            <w:hideMark/>
          </w:tcPr>
          <w:p w14:paraId="682DFD90" w14:textId="77777777" w:rsidR="00FB2599" w:rsidRDefault="00FB2599" w:rsidP="00F2022F">
            <w:pPr>
              <w:autoSpaceDE w:val="0"/>
              <w:autoSpaceDN w:val="0"/>
              <w:adjustRightInd w:val="0"/>
              <w:rPr>
                <w:b/>
                <w:color w:val="000000"/>
                <w:sz w:val="24"/>
                <w:szCs w:val="24"/>
              </w:rPr>
            </w:pPr>
            <w:r>
              <w:rPr>
                <w:b/>
                <w:bCs/>
                <w:color w:val="000000"/>
                <w:sz w:val="24"/>
                <w:szCs w:val="24"/>
              </w:rPr>
              <w:lastRenderedPageBreak/>
              <w:t>Psykiske forstyrrelser</w:t>
            </w:r>
          </w:p>
        </w:tc>
        <w:tc>
          <w:tcPr>
            <w:tcW w:w="1140" w:type="pct"/>
            <w:tcBorders>
              <w:top w:val="single" w:sz="4" w:space="0" w:color="auto"/>
              <w:left w:val="single" w:sz="4" w:space="0" w:color="auto"/>
              <w:bottom w:val="single" w:sz="4" w:space="0" w:color="auto"/>
              <w:right w:val="single" w:sz="4" w:space="0" w:color="auto"/>
            </w:tcBorders>
          </w:tcPr>
          <w:p w14:paraId="47656E87" w14:textId="77777777" w:rsidR="00FB2599" w:rsidRDefault="00FB2599" w:rsidP="00F2022F">
            <w:pPr>
              <w:autoSpaceDE w:val="0"/>
              <w:autoSpaceDN w:val="0"/>
              <w:adjustRightInd w:val="0"/>
              <w:rPr>
                <w:color w:val="000000"/>
                <w:sz w:val="24"/>
                <w:szCs w:val="24"/>
              </w:rPr>
            </w:pPr>
          </w:p>
        </w:tc>
        <w:tc>
          <w:tcPr>
            <w:tcW w:w="1345" w:type="pct"/>
            <w:tcBorders>
              <w:top w:val="single" w:sz="4" w:space="0" w:color="auto"/>
              <w:left w:val="single" w:sz="4" w:space="0" w:color="auto"/>
              <w:bottom w:val="single" w:sz="4" w:space="0" w:color="auto"/>
              <w:right w:val="single" w:sz="4" w:space="0" w:color="auto"/>
            </w:tcBorders>
            <w:hideMark/>
          </w:tcPr>
          <w:p w14:paraId="194E1C7E" w14:textId="77777777" w:rsidR="00FB2599" w:rsidRDefault="00FB2599" w:rsidP="00F2022F">
            <w:pPr>
              <w:autoSpaceDE w:val="0"/>
              <w:autoSpaceDN w:val="0"/>
              <w:adjustRightInd w:val="0"/>
              <w:rPr>
                <w:color w:val="000000"/>
                <w:sz w:val="24"/>
                <w:szCs w:val="24"/>
              </w:rPr>
            </w:pPr>
            <w:r>
              <w:rPr>
                <w:color w:val="000000"/>
                <w:sz w:val="24"/>
                <w:szCs w:val="24"/>
              </w:rPr>
              <w:t xml:space="preserve">Depression, </w:t>
            </w:r>
            <w:proofErr w:type="spellStart"/>
            <w:r>
              <w:rPr>
                <w:color w:val="000000"/>
                <w:sz w:val="24"/>
                <w:szCs w:val="24"/>
              </w:rPr>
              <w:t>insomni</w:t>
            </w:r>
            <w:proofErr w:type="spellEnd"/>
          </w:p>
        </w:tc>
        <w:tc>
          <w:tcPr>
            <w:tcW w:w="1253" w:type="pct"/>
            <w:tcBorders>
              <w:top w:val="single" w:sz="4" w:space="0" w:color="auto"/>
              <w:left w:val="single" w:sz="4" w:space="0" w:color="auto"/>
              <w:bottom w:val="single" w:sz="4" w:space="0" w:color="auto"/>
              <w:right w:val="single" w:sz="4" w:space="0" w:color="auto"/>
            </w:tcBorders>
            <w:hideMark/>
          </w:tcPr>
          <w:p w14:paraId="64A7D361" w14:textId="77777777" w:rsidR="00FB2599" w:rsidRDefault="00FB2599" w:rsidP="00F2022F">
            <w:pPr>
              <w:autoSpaceDE w:val="0"/>
              <w:autoSpaceDN w:val="0"/>
              <w:adjustRightInd w:val="0"/>
              <w:rPr>
                <w:color w:val="000000"/>
                <w:sz w:val="24"/>
                <w:szCs w:val="24"/>
              </w:rPr>
            </w:pPr>
            <w:r>
              <w:rPr>
                <w:color w:val="000000"/>
                <w:sz w:val="24"/>
                <w:szCs w:val="24"/>
              </w:rPr>
              <w:t>Angst, nedsat libido, øget libido</w:t>
            </w:r>
          </w:p>
        </w:tc>
      </w:tr>
      <w:tr w:rsidR="00FB2599" w14:paraId="0D168CE1" w14:textId="77777777" w:rsidTr="00F2022F">
        <w:trPr>
          <w:trHeight w:val="531"/>
        </w:trPr>
        <w:tc>
          <w:tcPr>
            <w:tcW w:w="1262" w:type="pct"/>
            <w:tcBorders>
              <w:top w:val="single" w:sz="4" w:space="0" w:color="auto"/>
              <w:left w:val="single" w:sz="4" w:space="0" w:color="auto"/>
              <w:bottom w:val="single" w:sz="4" w:space="0" w:color="auto"/>
              <w:right w:val="single" w:sz="4" w:space="0" w:color="auto"/>
            </w:tcBorders>
            <w:hideMark/>
          </w:tcPr>
          <w:p w14:paraId="6487A1AA" w14:textId="77777777" w:rsidR="00FB2599" w:rsidRDefault="00FB2599" w:rsidP="00F2022F">
            <w:pPr>
              <w:autoSpaceDE w:val="0"/>
              <w:autoSpaceDN w:val="0"/>
              <w:adjustRightInd w:val="0"/>
              <w:rPr>
                <w:b/>
                <w:color w:val="000000"/>
                <w:sz w:val="24"/>
                <w:szCs w:val="24"/>
              </w:rPr>
            </w:pPr>
            <w:r>
              <w:rPr>
                <w:b/>
                <w:color w:val="000000"/>
                <w:sz w:val="24"/>
                <w:szCs w:val="24"/>
              </w:rPr>
              <w:t>Nervesystemet</w:t>
            </w:r>
          </w:p>
        </w:tc>
        <w:tc>
          <w:tcPr>
            <w:tcW w:w="1140" w:type="pct"/>
            <w:tcBorders>
              <w:top w:val="single" w:sz="4" w:space="0" w:color="auto"/>
              <w:left w:val="single" w:sz="4" w:space="0" w:color="auto"/>
              <w:bottom w:val="single" w:sz="4" w:space="0" w:color="auto"/>
              <w:right w:val="single" w:sz="4" w:space="0" w:color="auto"/>
            </w:tcBorders>
            <w:hideMark/>
          </w:tcPr>
          <w:p w14:paraId="4251D2EB" w14:textId="77777777" w:rsidR="00FB2599" w:rsidRDefault="00FB2599" w:rsidP="00F2022F">
            <w:pPr>
              <w:autoSpaceDE w:val="0"/>
              <w:autoSpaceDN w:val="0"/>
              <w:adjustRightInd w:val="0"/>
              <w:rPr>
                <w:color w:val="000000"/>
                <w:sz w:val="24"/>
                <w:szCs w:val="24"/>
              </w:rPr>
            </w:pPr>
            <w:r>
              <w:rPr>
                <w:color w:val="000000"/>
                <w:sz w:val="24"/>
                <w:szCs w:val="24"/>
              </w:rPr>
              <w:t>Hovedpine</w:t>
            </w:r>
          </w:p>
        </w:tc>
        <w:tc>
          <w:tcPr>
            <w:tcW w:w="1345" w:type="pct"/>
            <w:tcBorders>
              <w:top w:val="single" w:sz="4" w:space="0" w:color="auto"/>
              <w:left w:val="single" w:sz="4" w:space="0" w:color="auto"/>
              <w:bottom w:val="single" w:sz="4" w:space="0" w:color="auto"/>
              <w:right w:val="single" w:sz="4" w:space="0" w:color="auto"/>
            </w:tcBorders>
            <w:hideMark/>
          </w:tcPr>
          <w:p w14:paraId="58156B3E" w14:textId="77777777" w:rsidR="00FB2599" w:rsidRDefault="00FB2599" w:rsidP="00F2022F">
            <w:pPr>
              <w:autoSpaceDE w:val="0"/>
              <w:autoSpaceDN w:val="0"/>
              <w:adjustRightInd w:val="0"/>
              <w:rPr>
                <w:color w:val="000000"/>
                <w:sz w:val="24"/>
                <w:szCs w:val="24"/>
              </w:rPr>
            </w:pPr>
            <w:r>
              <w:rPr>
                <w:color w:val="000000"/>
                <w:sz w:val="24"/>
                <w:szCs w:val="24"/>
              </w:rPr>
              <w:t>Svimmelhed</w:t>
            </w:r>
          </w:p>
        </w:tc>
        <w:tc>
          <w:tcPr>
            <w:tcW w:w="1253" w:type="pct"/>
            <w:tcBorders>
              <w:top w:val="single" w:sz="4" w:space="0" w:color="auto"/>
              <w:left w:val="single" w:sz="4" w:space="0" w:color="auto"/>
              <w:bottom w:val="single" w:sz="4" w:space="0" w:color="auto"/>
              <w:right w:val="single" w:sz="4" w:space="0" w:color="auto"/>
            </w:tcBorders>
            <w:hideMark/>
          </w:tcPr>
          <w:p w14:paraId="48C01C9D" w14:textId="77777777" w:rsidR="00FB2599" w:rsidRDefault="00FB2599" w:rsidP="00F2022F">
            <w:pPr>
              <w:autoSpaceDE w:val="0"/>
              <w:autoSpaceDN w:val="0"/>
              <w:adjustRightInd w:val="0"/>
              <w:rPr>
                <w:color w:val="000000"/>
                <w:sz w:val="24"/>
                <w:szCs w:val="24"/>
              </w:rPr>
            </w:pPr>
            <w:r>
              <w:rPr>
                <w:color w:val="000000"/>
                <w:sz w:val="24"/>
                <w:szCs w:val="24"/>
              </w:rPr>
              <w:t>Migræne</w:t>
            </w:r>
          </w:p>
        </w:tc>
      </w:tr>
      <w:tr w:rsidR="00FB2599" w14:paraId="2AF0E062" w14:textId="77777777" w:rsidTr="00F2022F">
        <w:trPr>
          <w:trHeight w:val="531"/>
        </w:trPr>
        <w:tc>
          <w:tcPr>
            <w:tcW w:w="1262" w:type="pct"/>
            <w:tcBorders>
              <w:top w:val="single" w:sz="4" w:space="0" w:color="auto"/>
              <w:left w:val="single" w:sz="4" w:space="0" w:color="auto"/>
              <w:bottom w:val="single" w:sz="4" w:space="0" w:color="auto"/>
              <w:right w:val="single" w:sz="4" w:space="0" w:color="auto"/>
            </w:tcBorders>
            <w:hideMark/>
          </w:tcPr>
          <w:p w14:paraId="35273F0C" w14:textId="77777777" w:rsidR="00FB2599" w:rsidRDefault="00FB2599" w:rsidP="00F2022F">
            <w:pPr>
              <w:autoSpaceDE w:val="0"/>
              <w:autoSpaceDN w:val="0"/>
              <w:adjustRightInd w:val="0"/>
              <w:rPr>
                <w:b/>
                <w:color w:val="000000"/>
                <w:sz w:val="24"/>
                <w:szCs w:val="24"/>
              </w:rPr>
            </w:pPr>
            <w:r>
              <w:rPr>
                <w:b/>
                <w:color w:val="000000"/>
                <w:sz w:val="24"/>
                <w:szCs w:val="24"/>
              </w:rPr>
              <w:t>Øjne</w:t>
            </w:r>
          </w:p>
        </w:tc>
        <w:tc>
          <w:tcPr>
            <w:tcW w:w="1140" w:type="pct"/>
            <w:tcBorders>
              <w:top w:val="single" w:sz="4" w:space="0" w:color="auto"/>
              <w:left w:val="single" w:sz="4" w:space="0" w:color="auto"/>
              <w:bottom w:val="single" w:sz="4" w:space="0" w:color="auto"/>
              <w:right w:val="single" w:sz="4" w:space="0" w:color="auto"/>
            </w:tcBorders>
          </w:tcPr>
          <w:p w14:paraId="3DAA88C0" w14:textId="77777777" w:rsidR="00FB2599" w:rsidRDefault="00FB2599" w:rsidP="00F2022F">
            <w:pPr>
              <w:autoSpaceDE w:val="0"/>
              <w:autoSpaceDN w:val="0"/>
              <w:adjustRightInd w:val="0"/>
              <w:rPr>
                <w:color w:val="000000"/>
                <w:sz w:val="24"/>
                <w:szCs w:val="24"/>
              </w:rPr>
            </w:pPr>
          </w:p>
        </w:tc>
        <w:tc>
          <w:tcPr>
            <w:tcW w:w="1345" w:type="pct"/>
            <w:tcBorders>
              <w:top w:val="single" w:sz="4" w:space="0" w:color="auto"/>
              <w:left w:val="single" w:sz="4" w:space="0" w:color="auto"/>
              <w:bottom w:val="single" w:sz="4" w:space="0" w:color="auto"/>
              <w:right w:val="single" w:sz="4" w:space="0" w:color="auto"/>
            </w:tcBorders>
            <w:hideMark/>
          </w:tcPr>
          <w:p w14:paraId="524CFBF9" w14:textId="77777777" w:rsidR="00FB2599" w:rsidRDefault="00FB2599" w:rsidP="00F2022F">
            <w:pPr>
              <w:autoSpaceDE w:val="0"/>
              <w:autoSpaceDN w:val="0"/>
              <w:adjustRightInd w:val="0"/>
              <w:rPr>
                <w:color w:val="000000"/>
                <w:sz w:val="24"/>
                <w:szCs w:val="24"/>
              </w:rPr>
            </w:pPr>
            <w:r>
              <w:rPr>
                <w:color w:val="000000"/>
                <w:sz w:val="24"/>
                <w:szCs w:val="24"/>
              </w:rPr>
              <w:t>Synsforstyrrelser</w:t>
            </w:r>
          </w:p>
        </w:tc>
        <w:tc>
          <w:tcPr>
            <w:tcW w:w="1253" w:type="pct"/>
            <w:tcBorders>
              <w:top w:val="single" w:sz="4" w:space="0" w:color="auto"/>
              <w:left w:val="single" w:sz="4" w:space="0" w:color="auto"/>
              <w:bottom w:val="single" w:sz="4" w:space="0" w:color="auto"/>
              <w:right w:val="single" w:sz="4" w:space="0" w:color="auto"/>
            </w:tcBorders>
          </w:tcPr>
          <w:p w14:paraId="6E6B7192" w14:textId="77777777" w:rsidR="00FB2599" w:rsidRDefault="00FB2599" w:rsidP="00F2022F">
            <w:pPr>
              <w:autoSpaceDE w:val="0"/>
              <w:autoSpaceDN w:val="0"/>
              <w:adjustRightInd w:val="0"/>
              <w:rPr>
                <w:color w:val="000000"/>
                <w:sz w:val="24"/>
                <w:szCs w:val="24"/>
              </w:rPr>
            </w:pPr>
            <w:r>
              <w:rPr>
                <w:color w:val="000000"/>
                <w:sz w:val="24"/>
                <w:szCs w:val="24"/>
              </w:rPr>
              <w:t>Intolerans over for kontaktlinser</w:t>
            </w:r>
          </w:p>
        </w:tc>
      </w:tr>
      <w:tr w:rsidR="00FB2599" w14:paraId="516A353B" w14:textId="77777777" w:rsidTr="00F2022F">
        <w:trPr>
          <w:trHeight w:val="531"/>
        </w:trPr>
        <w:tc>
          <w:tcPr>
            <w:tcW w:w="1262" w:type="pct"/>
            <w:tcBorders>
              <w:top w:val="single" w:sz="4" w:space="0" w:color="auto"/>
              <w:left w:val="single" w:sz="4" w:space="0" w:color="auto"/>
              <w:bottom w:val="single" w:sz="4" w:space="0" w:color="auto"/>
              <w:right w:val="single" w:sz="4" w:space="0" w:color="auto"/>
            </w:tcBorders>
            <w:hideMark/>
          </w:tcPr>
          <w:p w14:paraId="75DCCA44" w14:textId="77777777" w:rsidR="00FB2599" w:rsidRDefault="00FB2599" w:rsidP="00F2022F">
            <w:pPr>
              <w:autoSpaceDE w:val="0"/>
              <w:autoSpaceDN w:val="0"/>
              <w:adjustRightInd w:val="0"/>
              <w:rPr>
                <w:b/>
                <w:color w:val="000000"/>
                <w:sz w:val="24"/>
                <w:szCs w:val="24"/>
              </w:rPr>
            </w:pPr>
            <w:r>
              <w:rPr>
                <w:b/>
                <w:color w:val="000000"/>
                <w:sz w:val="24"/>
                <w:szCs w:val="24"/>
              </w:rPr>
              <w:t>Øre og labyrint</w:t>
            </w:r>
          </w:p>
        </w:tc>
        <w:tc>
          <w:tcPr>
            <w:tcW w:w="1140" w:type="pct"/>
            <w:tcBorders>
              <w:top w:val="single" w:sz="4" w:space="0" w:color="auto"/>
              <w:left w:val="single" w:sz="4" w:space="0" w:color="auto"/>
              <w:bottom w:val="single" w:sz="4" w:space="0" w:color="auto"/>
              <w:right w:val="single" w:sz="4" w:space="0" w:color="auto"/>
            </w:tcBorders>
          </w:tcPr>
          <w:p w14:paraId="32489B86" w14:textId="77777777" w:rsidR="00FB2599" w:rsidRDefault="00FB2599" w:rsidP="00F2022F">
            <w:pPr>
              <w:autoSpaceDE w:val="0"/>
              <w:autoSpaceDN w:val="0"/>
              <w:adjustRightInd w:val="0"/>
              <w:rPr>
                <w:color w:val="000000"/>
                <w:sz w:val="24"/>
                <w:szCs w:val="24"/>
              </w:rPr>
            </w:pPr>
          </w:p>
        </w:tc>
        <w:tc>
          <w:tcPr>
            <w:tcW w:w="1345" w:type="pct"/>
            <w:tcBorders>
              <w:top w:val="single" w:sz="4" w:space="0" w:color="auto"/>
              <w:left w:val="single" w:sz="4" w:space="0" w:color="auto"/>
              <w:bottom w:val="single" w:sz="4" w:space="0" w:color="auto"/>
              <w:right w:val="single" w:sz="4" w:space="0" w:color="auto"/>
            </w:tcBorders>
            <w:hideMark/>
          </w:tcPr>
          <w:p w14:paraId="2683313B" w14:textId="77777777" w:rsidR="00FB2599" w:rsidRDefault="00FB2599" w:rsidP="00F2022F">
            <w:pPr>
              <w:autoSpaceDE w:val="0"/>
              <w:autoSpaceDN w:val="0"/>
              <w:adjustRightInd w:val="0"/>
              <w:rPr>
                <w:color w:val="000000"/>
                <w:sz w:val="24"/>
                <w:szCs w:val="24"/>
              </w:rPr>
            </w:pPr>
            <w:proofErr w:type="spellStart"/>
            <w:r>
              <w:rPr>
                <w:color w:val="000000"/>
                <w:sz w:val="24"/>
                <w:szCs w:val="24"/>
              </w:rPr>
              <w:t>Vertigo</w:t>
            </w:r>
            <w:proofErr w:type="spellEnd"/>
          </w:p>
        </w:tc>
        <w:tc>
          <w:tcPr>
            <w:tcW w:w="1253" w:type="pct"/>
            <w:tcBorders>
              <w:top w:val="single" w:sz="4" w:space="0" w:color="auto"/>
              <w:left w:val="single" w:sz="4" w:space="0" w:color="auto"/>
              <w:bottom w:val="single" w:sz="4" w:space="0" w:color="auto"/>
              <w:right w:val="single" w:sz="4" w:space="0" w:color="auto"/>
            </w:tcBorders>
            <w:hideMark/>
          </w:tcPr>
          <w:p w14:paraId="12047E33" w14:textId="77777777" w:rsidR="00FB2599" w:rsidRDefault="00FB2599" w:rsidP="00F2022F">
            <w:pPr>
              <w:autoSpaceDE w:val="0"/>
              <w:autoSpaceDN w:val="0"/>
              <w:adjustRightInd w:val="0"/>
              <w:rPr>
                <w:color w:val="000000"/>
                <w:sz w:val="24"/>
                <w:szCs w:val="24"/>
              </w:rPr>
            </w:pPr>
          </w:p>
        </w:tc>
      </w:tr>
      <w:tr w:rsidR="00FB2599" w14:paraId="6A6BE6D1" w14:textId="77777777" w:rsidTr="00F2022F">
        <w:trPr>
          <w:trHeight w:val="531"/>
        </w:trPr>
        <w:tc>
          <w:tcPr>
            <w:tcW w:w="1262" w:type="pct"/>
            <w:tcBorders>
              <w:top w:val="single" w:sz="4" w:space="0" w:color="auto"/>
              <w:left w:val="single" w:sz="4" w:space="0" w:color="auto"/>
              <w:bottom w:val="single" w:sz="4" w:space="0" w:color="auto"/>
              <w:right w:val="single" w:sz="4" w:space="0" w:color="auto"/>
            </w:tcBorders>
            <w:hideMark/>
          </w:tcPr>
          <w:p w14:paraId="7288F5F1" w14:textId="77777777" w:rsidR="00FB2599" w:rsidRDefault="00FB2599" w:rsidP="00F2022F">
            <w:pPr>
              <w:autoSpaceDE w:val="0"/>
              <w:autoSpaceDN w:val="0"/>
              <w:adjustRightInd w:val="0"/>
              <w:rPr>
                <w:b/>
                <w:color w:val="000000"/>
                <w:sz w:val="24"/>
                <w:szCs w:val="24"/>
              </w:rPr>
            </w:pPr>
            <w:r>
              <w:rPr>
                <w:b/>
                <w:color w:val="000000"/>
                <w:sz w:val="24"/>
                <w:szCs w:val="24"/>
              </w:rPr>
              <w:t>Hjerte</w:t>
            </w:r>
          </w:p>
        </w:tc>
        <w:tc>
          <w:tcPr>
            <w:tcW w:w="1140" w:type="pct"/>
            <w:tcBorders>
              <w:top w:val="single" w:sz="4" w:space="0" w:color="auto"/>
              <w:left w:val="single" w:sz="4" w:space="0" w:color="auto"/>
              <w:bottom w:val="single" w:sz="4" w:space="0" w:color="auto"/>
              <w:right w:val="single" w:sz="4" w:space="0" w:color="auto"/>
            </w:tcBorders>
          </w:tcPr>
          <w:p w14:paraId="0B5012C5" w14:textId="77777777" w:rsidR="00FB2599" w:rsidRDefault="00FB2599" w:rsidP="00F2022F">
            <w:pPr>
              <w:autoSpaceDE w:val="0"/>
              <w:autoSpaceDN w:val="0"/>
              <w:adjustRightInd w:val="0"/>
              <w:rPr>
                <w:color w:val="000000"/>
                <w:sz w:val="24"/>
                <w:szCs w:val="24"/>
              </w:rPr>
            </w:pPr>
          </w:p>
        </w:tc>
        <w:tc>
          <w:tcPr>
            <w:tcW w:w="1345" w:type="pct"/>
            <w:tcBorders>
              <w:top w:val="single" w:sz="4" w:space="0" w:color="auto"/>
              <w:left w:val="single" w:sz="4" w:space="0" w:color="auto"/>
              <w:bottom w:val="single" w:sz="4" w:space="0" w:color="auto"/>
              <w:right w:val="single" w:sz="4" w:space="0" w:color="auto"/>
            </w:tcBorders>
            <w:hideMark/>
          </w:tcPr>
          <w:p w14:paraId="19ECB88E" w14:textId="77777777" w:rsidR="00FB2599" w:rsidRDefault="00FB2599" w:rsidP="00F2022F">
            <w:pPr>
              <w:autoSpaceDE w:val="0"/>
              <w:autoSpaceDN w:val="0"/>
              <w:adjustRightInd w:val="0"/>
              <w:rPr>
                <w:color w:val="000000"/>
                <w:sz w:val="24"/>
                <w:szCs w:val="24"/>
              </w:rPr>
            </w:pPr>
            <w:proofErr w:type="spellStart"/>
            <w:r>
              <w:rPr>
                <w:color w:val="000000"/>
                <w:sz w:val="24"/>
                <w:szCs w:val="24"/>
              </w:rPr>
              <w:t>Palpitationer</w:t>
            </w:r>
            <w:proofErr w:type="spellEnd"/>
          </w:p>
        </w:tc>
        <w:tc>
          <w:tcPr>
            <w:tcW w:w="1253" w:type="pct"/>
            <w:tcBorders>
              <w:top w:val="single" w:sz="4" w:space="0" w:color="auto"/>
              <w:left w:val="single" w:sz="4" w:space="0" w:color="auto"/>
              <w:bottom w:val="single" w:sz="4" w:space="0" w:color="auto"/>
              <w:right w:val="single" w:sz="4" w:space="0" w:color="auto"/>
            </w:tcBorders>
          </w:tcPr>
          <w:p w14:paraId="2970E0C6" w14:textId="77777777" w:rsidR="00FB2599" w:rsidRDefault="00FB2599" w:rsidP="00F2022F">
            <w:pPr>
              <w:autoSpaceDE w:val="0"/>
              <w:autoSpaceDN w:val="0"/>
              <w:adjustRightInd w:val="0"/>
              <w:rPr>
                <w:color w:val="000000"/>
                <w:sz w:val="24"/>
                <w:szCs w:val="24"/>
              </w:rPr>
            </w:pPr>
          </w:p>
        </w:tc>
      </w:tr>
      <w:tr w:rsidR="00FB2599" w14:paraId="467A0113" w14:textId="77777777" w:rsidTr="00F2022F">
        <w:trPr>
          <w:trHeight w:val="574"/>
        </w:trPr>
        <w:tc>
          <w:tcPr>
            <w:tcW w:w="1262" w:type="pct"/>
            <w:tcBorders>
              <w:top w:val="single" w:sz="4" w:space="0" w:color="auto"/>
              <w:left w:val="single" w:sz="4" w:space="0" w:color="auto"/>
              <w:bottom w:val="single" w:sz="4" w:space="0" w:color="auto"/>
              <w:right w:val="single" w:sz="4" w:space="0" w:color="auto"/>
            </w:tcBorders>
            <w:hideMark/>
          </w:tcPr>
          <w:p w14:paraId="4882C66D" w14:textId="77777777" w:rsidR="00FB2599" w:rsidRDefault="00FB2599" w:rsidP="00F2022F">
            <w:pPr>
              <w:autoSpaceDE w:val="0"/>
              <w:autoSpaceDN w:val="0"/>
              <w:adjustRightInd w:val="0"/>
              <w:rPr>
                <w:b/>
                <w:color w:val="000000"/>
                <w:sz w:val="24"/>
                <w:szCs w:val="24"/>
              </w:rPr>
            </w:pPr>
            <w:r>
              <w:rPr>
                <w:b/>
                <w:color w:val="000000"/>
                <w:sz w:val="24"/>
                <w:szCs w:val="24"/>
              </w:rPr>
              <w:t>Vaskulære sygdomme</w:t>
            </w:r>
          </w:p>
        </w:tc>
        <w:tc>
          <w:tcPr>
            <w:tcW w:w="1140" w:type="pct"/>
            <w:tcBorders>
              <w:top w:val="single" w:sz="4" w:space="0" w:color="auto"/>
              <w:left w:val="single" w:sz="4" w:space="0" w:color="auto"/>
              <w:bottom w:val="single" w:sz="4" w:space="0" w:color="auto"/>
              <w:right w:val="single" w:sz="4" w:space="0" w:color="auto"/>
            </w:tcBorders>
          </w:tcPr>
          <w:p w14:paraId="5C033004" w14:textId="77777777" w:rsidR="00FB2599" w:rsidRDefault="00FB2599" w:rsidP="00F2022F">
            <w:pPr>
              <w:autoSpaceDE w:val="0"/>
              <w:autoSpaceDN w:val="0"/>
              <w:adjustRightInd w:val="0"/>
              <w:rPr>
                <w:color w:val="000000"/>
                <w:sz w:val="24"/>
                <w:szCs w:val="24"/>
              </w:rPr>
            </w:pPr>
          </w:p>
        </w:tc>
        <w:tc>
          <w:tcPr>
            <w:tcW w:w="1345" w:type="pct"/>
            <w:tcBorders>
              <w:top w:val="single" w:sz="4" w:space="0" w:color="auto"/>
              <w:left w:val="single" w:sz="4" w:space="0" w:color="auto"/>
              <w:bottom w:val="single" w:sz="4" w:space="0" w:color="auto"/>
              <w:right w:val="single" w:sz="4" w:space="0" w:color="auto"/>
            </w:tcBorders>
            <w:hideMark/>
          </w:tcPr>
          <w:p w14:paraId="0156034A" w14:textId="77777777" w:rsidR="00FB2599" w:rsidRDefault="00FB2599" w:rsidP="00F2022F">
            <w:pPr>
              <w:autoSpaceDE w:val="0"/>
              <w:autoSpaceDN w:val="0"/>
              <w:adjustRightInd w:val="0"/>
              <w:rPr>
                <w:color w:val="000000"/>
                <w:sz w:val="24"/>
                <w:szCs w:val="24"/>
              </w:rPr>
            </w:pPr>
            <w:r>
              <w:rPr>
                <w:color w:val="000000"/>
                <w:sz w:val="24"/>
                <w:szCs w:val="24"/>
              </w:rPr>
              <w:t>Hypertension</w:t>
            </w:r>
          </w:p>
        </w:tc>
        <w:tc>
          <w:tcPr>
            <w:tcW w:w="1253" w:type="pct"/>
            <w:tcBorders>
              <w:top w:val="single" w:sz="4" w:space="0" w:color="auto"/>
              <w:left w:val="single" w:sz="4" w:space="0" w:color="auto"/>
              <w:bottom w:val="single" w:sz="4" w:space="0" w:color="auto"/>
              <w:right w:val="single" w:sz="4" w:space="0" w:color="auto"/>
            </w:tcBorders>
          </w:tcPr>
          <w:p w14:paraId="5BC8EEB2" w14:textId="77777777" w:rsidR="00FB2599" w:rsidRDefault="00FB2599" w:rsidP="00F2022F">
            <w:pPr>
              <w:autoSpaceDE w:val="0"/>
              <w:autoSpaceDN w:val="0"/>
              <w:adjustRightInd w:val="0"/>
              <w:rPr>
                <w:color w:val="000000"/>
                <w:sz w:val="24"/>
                <w:szCs w:val="24"/>
              </w:rPr>
            </w:pPr>
          </w:p>
        </w:tc>
      </w:tr>
      <w:tr w:rsidR="00FB2599" w14:paraId="48EBDCEC" w14:textId="77777777" w:rsidTr="00F2022F">
        <w:trPr>
          <w:trHeight w:val="728"/>
        </w:trPr>
        <w:tc>
          <w:tcPr>
            <w:tcW w:w="1262" w:type="pct"/>
            <w:tcBorders>
              <w:top w:val="single" w:sz="4" w:space="0" w:color="auto"/>
              <w:left w:val="single" w:sz="4" w:space="0" w:color="auto"/>
              <w:bottom w:val="single" w:sz="4" w:space="0" w:color="auto"/>
              <w:right w:val="single" w:sz="4" w:space="0" w:color="auto"/>
            </w:tcBorders>
            <w:hideMark/>
          </w:tcPr>
          <w:p w14:paraId="5188161C" w14:textId="77777777" w:rsidR="00FB2599" w:rsidRDefault="00FB2599" w:rsidP="00F2022F">
            <w:pPr>
              <w:autoSpaceDE w:val="0"/>
              <w:autoSpaceDN w:val="0"/>
              <w:adjustRightInd w:val="0"/>
              <w:rPr>
                <w:b/>
                <w:color w:val="000000"/>
                <w:sz w:val="24"/>
                <w:szCs w:val="24"/>
              </w:rPr>
            </w:pPr>
            <w:r>
              <w:rPr>
                <w:b/>
                <w:color w:val="000000"/>
                <w:sz w:val="24"/>
                <w:szCs w:val="24"/>
              </w:rPr>
              <w:t>Mave-tarm-kanalen</w:t>
            </w:r>
          </w:p>
        </w:tc>
        <w:tc>
          <w:tcPr>
            <w:tcW w:w="1140" w:type="pct"/>
            <w:tcBorders>
              <w:top w:val="single" w:sz="4" w:space="0" w:color="auto"/>
              <w:left w:val="single" w:sz="4" w:space="0" w:color="auto"/>
              <w:bottom w:val="single" w:sz="4" w:space="0" w:color="auto"/>
              <w:right w:val="single" w:sz="4" w:space="0" w:color="auto"/>
            </w:tcBorders>
            <w:hideMark/>
          </w:tcPr>
          <w:p w14:paraId="6CC512B3" w14:textId="77777777" w:rsidR="00FB2599" w:rsidRDefault="00FB2599" w:rsidP="00F2022F">
            <w:pPr>
              <w:autoSpaceDE w:val="0"/>
              <w:autoSpaceDN w:val="0"/>
              <w:adjustRightInd w:val="0"/>
              <w:rPr>
                <w:color w:val="000000"/>
                <w:sz w:val="24"/>
                <w:szCs w:val="24"/>
              </w:rPr>
            </w:pPr>
            <w:proofErr w:type="spellStart"/>
            <w:r>
              <w:rPr>
                <w:color w:val="000000"/>
                <w:sz w:val="24"/>
                <w:szCs w:val="24"/>
              </w:rPr>
              <w:t>Abdominalsmerter</w:t>
            </w:r>
            <w:proofErr w:type="spellEnd"/>
            <w:r>
              <w:rPr>
                <w:color w:val="000000"/>
                <w:sz w:val="24"/>
                <w:szCs w:val="24"/>
              </w:rPr>
              <w:t>, kvalme</w:t>
            </w:r>
          </w:p>
        </w:tc>
        <w:tc>
          <w:tcPr>
            <w:tcW w:w="1345" w:type="pct"/>
            <w:tcBorders>
              <w:top w:val="single" w:sz="4" w:space="0" w:color="auto"/>
              <w:left w:val="single" w:sz="4" w:space="0" w:color="auto"/>
              <w:bottom w:val="single" w:sz="4" w:space="0" w:color="auto"/>
              <w:right w:val="single" w:sz="4" w:space="0" w:color="auto"/>
            </w:tcBorders>
            <w:hideMark/>
          </w:tcPr>
          <w:p w14:paraId="5F6B57C2" w14:textId="77777777" w:rsidR="00FB2599" w:rsidRDefault="00FB2599" w:rsidP="00F2022F">
            <w:pPr>
              <w:autoSpaceDE w:val="0"/>
              <w:autoSpaceDN w:val="0"/>
              <w:adjustRightInd w:val="0"/>
              <w:rPr>
                <w:color w:val="000000"/>
                <w:sz w:val="24"/>
                <w:szCs w:val="24"/>
              </w:rPr>
            </w:pPr>
            <w:r>
              <w:rPr>
                <w:color w:val="000000"/>
                <w:sz w:val="24"/>
                <w:szCs w:val="24"/>
              </w:rPr>
              <w:t>Diarre, dyspepsi</w:t>
            </w:r>
          </w:p>
        </w:tc>
        <w:tc>
          <w:tcPr>
            <w:tcW w:w="1253" w:type="pct"/>
            <w:tcBorders>
              <w:top w:val="single" w:sz="4" w:space="0" w:color="auto"/>
              <w:left w:val="single" w:sz="4" w:space="0" w:color="auto"/>
              <w:bottom w:val="single" w:sz="4" w:space="0" w:color="auto"/>
              <w:right w:val="single" w:sz="4" w:space="0" w:color="auto"/>
            </w:tcBorders>
            <w:hideMark/>
          </w:tcPr>
          <w:p w14:paraId="34129BB2" w14:textId="77777777" w:rsidR="00FB2599" w:rsidRDefault="00FB2599" w:rsidP="00F2022F">
            <w:pPr>
              <w:autoSpaceDE w:val="0"/>
              <w:autoSpaceDN w:val="0"/>
              <w:adjustRightInd w:val="0"/>
              <w:rPr>
                <w:color w:val="000000"/>
                <w:sz w:val="24"/>
                <w:szCs w:val="24"/>
              </w:rPr>
            </w:pPr>
            <w:r>
              <w:rPr>
                <w:color w:val="000000"/>
                <w:sz w:val="24"/>
                <w:szCs w:val="24"/>
              </w:rPr>
              <w:t>Oppustethed, opkastning</w:t>
            </w:r>
          </w:p>
        </w:tc>
      </w:tr>
      <w:tr w:rsidR="00FB2599" w14:paraId="6EB5392A" w14:textId="77777777" w:rsidTr="00F2022F">
        <w:trPr>
          <w:trHeight w:val="728"/>
        </w:trPr>
        <w:tc>
          <w:tcPr>
            <w:tcW w:w="1262" w:type="pct"/>
            <w:tcBorders>
              <w:top w:val="single" w:sz="4" w:space="0" w:color="auto"/>
              <w:left w:val="single" w:sz="4" w:space="0" w:color="auto"/>
              <w:bottom w:val="single" w:sz="4" w:space="0" w:color="auto"/>
              <w:right w:val="single" w:sz="4" w:space="0" w:color="auto"/>
            </w:tcBorders>
            <w:hideMark/>
          </w:tcPr>
          <w:p w14:paraId="1B871ABC" w14:textId="77777777" w:rsidR="00FB2599" w:rsidRDefault="00FB2599" w:rsidP="00F2022F">
            <w:pPr>
              <w:autoSpaceDE w:val="0"/>
              <w:autoSpaceDN w:val="0"/>
              <w:adjustRightInd w:val="0"/>
              <w:rPr>
                <w:b/>
                <w:color w:val="000000"/>
                <w:sz w:val="24"/>
                <w:szCs w:val="24"/>
              </w:rPr>
            </w:pPr>
            <w:r>
              <w:rPr>
                <w:b/>
                <w:color w:val="000000"/>
                <w:sz w:val="24"/>
                <w:szCs w:val="24"/>
              </w:rPr>
              <w:t>Hud og subkutane væv</w:t>
            </w:r>
          </w:p>
        </w:tc>
        <w:tc>
          <w:tcPr>
            <w:tcW w:w="1140" w:type="pct"/>
            <w:tcBorders>
              <w:top w:val="single" w:sz="4" w:space="0" w:color="auto"/>
              <w:left w:val="single" w:sz="4" w:space="0" w:color="auto"/>
              <w:bottom w:val="single" w:sz="4" w:space="0" w:color="auto"/>
              <w:right w:val="single" w:sz="4" w:space="0" w:color="auto"/>
            </w:tcBorders>
            <w:hideMark/>
          </w:tcPr>
          <w:p w14:paraId="29195F56" w14:textId="77777777" w:rsidR="00FB2599" w:rsidRDefault="00FB2599" w:rsidP="00F2022F">
            <w:pPr>
              <w:autoSpaceDE w:val="0"/>
              <w:autoSpaceDN w:val="0"/>
              <w:adjustRightInd w:val="0"/>
              <w:rPr>
                <w:color w:val="000000"/>
                <w:sz w:val="24"/>
                <w:szCs w:val="24"/>
              </w:rPr>
            </w:pPr>
            <w:r>
              <w:rPr>
                <w:color w:val="000000"/>
                <w:sz w:val="24"/>
                <w:szCs w:val="24"/>
              </w:rPr>
              <w:t xml:space="preserve">Udslæt, </w:t>
            </w:r>
            <w:proofErr w:type="spellStart"/>
            <w:r>
              <w:rPr>
                <w:color w:val="000000"/>
                <w:sz w:val="24"/>
                <w:szCs w:val="24"/>
              </w:rPr>
              <w:t>pruritus</w:t>
            </w:r>
            <w:proofErr w:type="spellEnd"/>
          </w:p>
        </w:tc>
        <w:tc>
          <w:tcPr>
            <w:tcW w:w="1345" w:type="pct"/>
            <w:tcBorders>
              <w:top w:val="single" w:sz="4" w:space="0" w:color="auto"/>
              <w:left w:val="single" w:sz="4" w:space="0" w:color="auto"/>
              <w:bottom w:val="single" w:sz="4" w:space="0" w:color="auto"/>
              <w:right w:val="single" w:sz="4" w:space="0" w:color="auto"/>
            </w:tcBorders>
            <w:hideMark/>
          </w:tcPr>
          <w:p w14:paraId="4D6B3331" w14:textId="77777777" w:rsidR="00FB2599" w:rsidRDefault="00FB2599" w:rsidP="00F2022F">
            <w:pPr>
              <w:autoSpaceDE w:val="0"/>
              <w:autoSpaceDN w:val="0"/>
              <w:adjustRightInd w:val="0"/>
              <w:rPr>
                <w:color w:val="000000"/>
                <w:sz w:val="24"/>
                <w:szCs w:val="24"/>
                <w:lang w:val="en-US"/>
              </w:rPr>
            </w:pPr>
            <w:r>
              <w:rPr>
                <w:color w:val="000000"/>
                <w:sz w:val="24"/>
                <w:szCs w:val="24"/>
                <w:lang w:val="en-US"/>
              </w:rPr>
              <w:t xml:space="preserve">Erythema nodosum, urticaria, </w:t>
            </w:r>
            <w:r>
              <w:rPr>
                <w:color w:val="000000"/>
                <w:sz w:val="24"/>
                <w:szCs w:val="24"/>
              </w:rPr>
              <w:t>hudirritation</w:t>
            </w:r>
          </w:p>
        </w:tc>
        <w:tc>
          <w:tcPr>
            <w:tcW w:w="1253" w:type="pct"/>
            <w:tcBorders>
              <w:top w:val="single" w:sz="4" w:space="0" w:color="auto"/>
              <w:left w:val="single" w:sz="4" w:space="0" w:color="auto"/>
              <w:bottom w:val="single" w:sz="4" w:space="0" w:color="auto"/>
              <w:right w:val="single" w:sz="4" w:space="0" w:color="auto"/>
            </w:tcBorders>
            <w:hideMark/>
          </w:tcPr>
          <w:p w14:paraId="2497CD8C" w14:textId="77777777" w:rsidR="00FB2599" w:rsidRDefault="00FB2599" w:rsidP="00F2022F">
            <w:pPr>
              <w:autoSpaceDE w:val="0"/>
              <w:autoSpaceDN w:val="0"/>
              <w:adjustRightInd w:val="0"/>
              <w:rPr>
                <w:color w:val="000000"/>
                <w:sz w:val="24"/>
                <w:szCs w:val="24"/>
              </w:rPr>
            </w:pPr>
            <w:proofErr w:type="spellStart"/>
            <w:r>
              <w:rPr>
                <w:color w:val="000000"/>
                <w:sz w:val="24"/>
                <w:szCs w:val="24"/>
              </w:rPr>
              <w:t>Hirsutisme</w:t>
            </w:r>
            <w:proofErr w:type="spellEnd"/>
            <w:r>
              <w:rPr>
                <w:color w:val="000000"/>
                <w:sz w:val="24"/>
                <w:szCs w:val="24"/>
              </w:rPr>
              <w:t>, akne</w:t>
            </w:r>
          </w:p>
        </w:tc>
      </w:tr>
      <w:tr w:rsidR="00FB2599" w14:paraId="457ABB5B" w14:textId="77777777" w:rsidTr="00F2022F">
        <w:trPr>
          <w:trHeight w:val="975"/>
        </w:trPr>
        <w:tc>
          <w:tcPr>
            <w:tcW w:w="1262" w:type="pct"/>
            <w:tcBorders>
              <w:top w:val="single" w:sz="4" w:space="0" w:color="auto"/>
              <w:left w:val="single" w:sz="4" w:space="0" w:color="auto"/>
              <w:bottom w:val="single" w:sz="4" w:space="0" w:color="auto"/>
              <w:right w:val="single" w:sz="4" w:space="0" w:color="auto"/>
            </w:tcBorders>
            <w:hideMark/>
          </w:tcPr>
          <w:p w14:paraId="395F0123" w14:textId="77777777" w:rsidR="00FB2599" w:rsidRDefault="00FB2599" w:rsidP="00F2022F">
            <w:pPr>
              <w:autoSpaceDE w:val="0"/>
              <w:autoSpaceDN w:val="0"/>
              <w:adjustRightInd w:val="0"/>
              <w:rPr>
                <w:b/>
                <w:color w:val="000000"/>
                <w:sz w:val="24"/>
                <w:szCs w:val="24"/>
              </w:rPr>
            </w:pPr>
            <w:r>
              <w:rPr>
                <w:b/>
                <w:color w:val="000000"/>
                <w:sz w:val="24"/>
                <w:szCs w:val="24"/>
              </w:rPr>
              <w:t>Knogler, led, muskler og bindevæv</w:t>
            </w:r>
          </w:p>
        </w:tc>
        <w:tc>
          <w:tcPr>
            <w:tcW w:w="1140" w:type="pct"/>
            <w:tcBorders>
              <w:top w:val="single" w:sz="4" w:space="0" w:color="auto"/>
              <w:left w:val="single" w:sz="4" w:space="0" w:color="auto"/>
              <w:bottom w:val="single" w:sz="4" w:space="0" w:color="auto"/>
              <w:right w:val="single" w:sz="4" w:space="0" w:color="auto"/>
            </w:tcBorders>
          </w:tcPr>
          <w:p w14:paraId="0CBB5F61" w14:textId="77777777" w:rsidR="00FB2599" w:rsidRDefault="00FB2599" w:rsidP="00F2022F">
            <w:pPr>
              <w:autoSpaceDE w:val="0"/>
              <w:autoSpaceDN w:val="0"/>
              <w:adjustRightInd w:val="0"/>
              <w:rPr>
                <w:color w:val="000000"/>
                <w:sz w:val="24"/>
                <w:szCs w:val="24"/>
              </w:rPr>
            </w:pPr>
          </w:p>
        </w:tc>
        <w:tc>
          <w:tcPr>
            <w:tcW w:w="1345" w:type="pct"/>
            <w:tcBorders>
              <w:top w:val="single" w:sz="4" w:space="0" w:color="auto"/>
              <w:left w:val="single" w:sz="4" w:space="0" w:color="auto"/>
              <w:bottom w:val="single" w:sz="4" w:space="0" w:color="auto"/>
              <w:right w:val="single" w:sz="4" w:space="0" w:color="auto"/>
            </w:tcBorders>
            <w:hideMark/>
          </w:tcPr>
          <w:p w14:paraId="0B46C08B" w14:textId="77777777" w:rsidR="00FB2599" w:rsidRDefault="00FB2599" w:rsidP="00F2022F">
            <w:pPr>
              <w:autoSpaceDE w:val="0"/>
              <w:autoSpaceDN w:val="0"/>
              <w:adjustRightInd w:val="0"/>
              <w:rPr>
                <w:color w:val="000000"/>
                <w:sz w:val="24"/>
                <w:szCs w:val="24"/>
              </w:rPr>
            </w:pPr>
            <w:r>
              <w:rPr>
                <w:color w:val="000000"/>
                <w:sz w:val="24"/>
                <w:szCs w:val="24"/>
              </w:rPr>
              <w:t>Myalgi</w:t>
            </w:r>
          </w:p>
        </w:tc>
        <w:tc>
          <w:tcPr>
            <w:tcW w:w="1253" w:type="pct"/>
            <w:tcBorders>
              <w:top w:val="single" w:sz="4" w:space="0" w:color="auto"/>
              <w:left w:val="single" w:sz="4" w:space="0" w:color="auto"/>
              <w:bottom w:val="single" w:sz="4" w:space="0" w:color="auto"/>
              <w:right w:val="single" w:sz="4" w:space="0" w:color="auto"/>
            </w:tcBorders>
            <w:hideMark/>
          </w:tcPr>
          <w:p w14:paraId="34553FBB" w14:textId="77777777" w:rsidR="00FB2599" w:rsidRDefault="00FB2599" w:rsidP="00F2022F">
            <w:pPr>
              <w:autoSpaceDE w:val="0"/>
              <w:autoSpaceDN w:val="0"/>
              <w:adjustRightInd w:val="0"/>
              <w:rPr>
                <w:color w:val="000000"/>
                <w:sz w:val="24"/>
                <w:szCs w:val="24"/>
              </w:rPr>
            </w:pPr>
            <w:r>
              <w:rPr>
                <w:color w:val="000000"/>
                <w:sz w:val="24"/>
                <w:szCs w:val="24"/>
              </w:rPr>
              <w:t>Muskelspasmer</w:t>
            </w:r>
          </w:p>
        </w:tc>
      </w:tr>
      <w:tr w:rsidR="00FB2599" w14:paraId="0013CE93" w14:textId="77777777" w:rsidTr="00F2022F">
        <w:trPr>
          <w:trHeight w:val="688"/>
        </w:trPr>
        <w:tc>
          <w:tcPr>
            <w:tcW w:w="1262" w:type="pct"/>
            <w:tcBorders>
              <w:top w:val="single" w:sz="4" w:space="0" w:color="auto"/>
              <w:left w:val="single" w:sz="4" w:space="0" w:color="auto"/>
              <w:bottom w:val="single" w:sz="4" w:space="0" w:color="auto"/>
              <w:right w:val="single" w:sz="4" w:space="0" w:color="auto"/>
            </w:tcBorders>
            <w:hideMark/>
          </w:tcPr>
          <w:p w14:paraId="10726468" w14:textId="77777777" w:rsidR="00FB2599" w:rsidRDefault="00FB2599" w:rsidP="00F2022F">
            <w:pPr>
              <w:autoSpaceDE w:val="0"/>
              <w:autoSpaceDN w:val="0"/>
              <w:adjustRightInd w:val="0"/>
              <w:rPr>
                <w:b/>
                <w:color w:val="000000"/>
                <w:sz w:val="24"/>
                <w:szCs w:val="24"/>
              </w:rPr>
            </w:pPr>
            <w:r>
              <w:rPr>
                <w:b/>
                <w:color w:val="000000"/>
                <w:sz w:val="24"/>
                <w:szCs w:val="24"/>
              </w:rPr>
              <w:t>Det reproduktive system og mammae</w:t>
            </w:r>
          </w:p>
        </w:tc>
        <w:tc>
          <w:tcPr>
            <w:tcW w:w="1140" w:type="pct"/>
            <w:tcBorders>
              <w:top w:val="single" w:sz="4" w:space="0" w:color="auto"/>
              <w:left w:val="single" w:sz="4" w:space="0" w:color="auto"/>
              <w:bottom w:val="single" w:sz="4" w:space="0" w:color="auto"/>
              <w:right w:val="single" w:sz="4" w:space="0" w:color="auto"/>
            </w:tcBorders>
            <w:hideMark/>
          </w:tcPr>
          <w:p w14:paraId="0F82B52A" w14:textId="77777777" w:rsidR="00FB2599" w:rsidRPr="001E67B4" w:rsidRDefault="00FB2599" w:rsidP="00F2022F">
            <w:pPr>
              <w:autoSpaceDE w:val="0"/>
              <w:autoSpaceDN w:val="0"/>
              <w:adjustRightInd w:val="0"/>
              <w:rPr>
                <w:color w:val="000000"/>
                <w:sz w:val="24"/>
                <w:szCs w:val="24"/>
                <w:lang w:val="nb-NO"/>
              </w:rPr>
            </w:pPr>
            <w:r w:rsidRPr="001E67B4">
              <w:rPr>
                <w:color w:val="000000"/>
                <w:sz w:val="24"/>
                <w:szCs w:val="24"/>
                <w:lang w:val="nb-NO"/>
              </w:rPr>
              <w:t xml:space="preserve">Brystspændinger, ømhed i brysterne, </w:t>
            </w:r>
            <w:r>
              <w:rPr>
                <w:color w:val="000000"/>
                <w:sz w:val="24"/>
                <w:szCs w:val="24"/>
                <w:lang w:val="nb-NO"/>
              </w:rPr>
              <w:t>Uterin/vaginal blødning inklusive pletblødning, Metroragi</w:t>
            </w:r>
          </w:p>
        </w:tc>
        <w:tc>
          <w:tcPr>
            <w:tcW w:w="1345" w:type="pct"/>
            <w:tcBorders>
              <w:top w:val="single" w:sz="4" w:space="0" w:color="auto"/>
              <w:left w:val="single" w:sz="4" w:space="0" w:color="auto"/>
              <w:bottom w:val="single" w:sz="4" w:space="0" w:color="auto"/>
              <w:right w:val="single" w:sz="4" w:space="0" w:color="auto"/>
            </w:tcBorders>
            <w:hideMark/>
          </w:tcPr>
          <w:p w14:paraId="246CB565" w14:textId="77777777" w:rsidR="00FB2599" w:rsidRDefault="00FB2599" w:rsidP="00F2022F">
            <w:pPr>
              <w:autoSpaceDE w:val="0"/>
              <w:autoSpaceDN w:val="0"/>
              <w:adjustRightInd w:val="0"/>
              <w:rPr>
                <w:color w:val="000000"/>
                <w:sz w:val="24"/>
                <w:szCs w:val="24"/>
              </w:rPr>
            </w:pPr>
            <w:r>
              <w:rPr>
                <w:color w:val="000000"/>
                <w:sz w:val="24"/>
                <w:szCs w:val="24"/>
              </w:rPr>
              <w:t xml:space="preserve">Misfarvning af brysterne, udflåd fra brysterne, </w:t>
            </w:r>
            <w:proofErr w:type="spellStart"/>
            <w:r>
              <w:rPr>
                <w:color w:val="000000"/>
                <w:sz w:val="24"/>
                <w:szCs w:val="24"/>
              </w:rPr>
              <w:t>cervikal</w:t>
            </w:r>
            <w:proofErr w:type="spellEnd"/>
            <w:r>
              <w:rPr>
                <w:color w:val="000000"/>
                <w:sz w:val="24"/>
                <w:szCs w:val="24"/>
              </w:rPr>
              <w:t xml:space="preserve"> polyp, </w:t>
            </w:r>
            <w:proofErr w:type="spellStart"/>
            <w:r>
              <w:rPr>
                <w:color w:val="000000"/>
                <w:sz w:val="24"/>
                <w:szCs w:val="24"/>
              </w:rPr>
              <w:t>endometrie</w:t>
            </w:r>
            <w:r>
              <w:rPr>
                <w:color w:val="000000"/>
                <w:sz w:val="24"/>
                <w:szCs w:val="24"/>
              </w:rPr>
              <w:softHyphen/>
              <w:t>hyperplasi</w:t>
            </w:r>
            <w:proofErr w:type="spellEnd"/>
            <w:r>
              <w:rPr>
                <w:color w:val="000000"/>
                <w:sz w:val="24"/>
                <w:szCs w:val="24"/>
              </w:rPr>
              <w:t xml:space="preserve">, ovariecyster, </w:t>
            </w:r>
            <w:proofErr w:type="spellStart"/>
            <w:r>
              <w:rPr>
                <w:color w:val="000000"/>
                <w:sz w:val="24"/>
                <w:szCs w:val="24"/>
              </w:rPr>
              <w:t>vaginitis</w:t>
            </w:r>
            <w:proofErr w:type="spellEnd"/>
          </w:p>
        </w:tc>
        <w:tc>
          <w:tcPr>
            <w:tcW w:w="1253" w:type="pct"/>
            <w:tcBorders>
              <w:top w:val="single" w:sz="4" w:space="0" w:color="auto"/>
              <w:left w:val="single" w:sz="4" w:space="0" w:color="auto"/>
              <w:bottom w:val="single" w:sz="4" w:space="0" w:color="auto"/>
              <w:right w:val="single" w:sz="4" w:space="0" w:color="auto"/>
            </w:tcBorders>
            <w:hideMark/>
          </w:tcPr>
          <w:p w14:paraId="7977B2D0" w14:textId="77777777" w:rsidR="00FB2599" w:rsidRDefault="00FB2599" w:rsidP="00F2022F">
            <w:pPr>
              <w:autoSpaceDE w:val="0"/>
              <w:autoSpaceDN w:val="0"/>
              <w:adjustRightInd w:val="0"/>
              <w:rPr>
                <w:color w:val="000000"/>
                <w:sz w:val="24"/>
                <w:szCs w:val="24"/>
              </w:rPr>
            </w:pPr>
            <w:proofErr w:type="spellStart"/>
            <w:r>
              <w:rPr>
                <w:color w:val="000000"/>
                <w:sz w:val="24"/>
                <w:szCs w:val="24"/>
              </w:rPr>
              <w:t>Dysmenoré</w:t>
            </w:r>
            <w:proofErr w:type="spellEnd"/>
            <w:r>
              <w:rPr>
                <w:color w:val="000000"/>
                <w:sz w:val="24"/>
                <w:szCs w:val="24"/>
              </w:rPr>
              <w:t>, præmenstruel-lignende syndrom, forstørrede bryster</w:t>
            </w:r>
          </w:p>
        </w:tc>
      </w:tr>
      <w:tr w:rsidR="00FB2599" w14:paraId="71D579E6" w14:textId="77777777" w:rsidTr="00F2022F">
        <w:trPr>
          <w:trHeight w:val="982"/>
        </w:trPr>
        <w:tc>
          <w:tcPr>
            <w:tcW w:w="1262" w:type="pct"/>
            <w:tcBorders>
              <w:top w:val="single" w:sz="4" w:space="0" w:color="auto"/>
              <w:left w:val="single" w:sz="4" w:space="0" w:color="auto"/>
              <w:bottom w:val="single" w:sz="4" w:space="0" w:color="auto"/>
              <w:right w:val="single" w:sz="4" w:space="0" w:color="auto"/>
            </w:tcBorders>
            <w:hideMark/>
          </w:tcPr>
          <w:p w14:paraId="12E89E5E" w14:textId="77777777" w:rsidR="00FB2599" w:rsidRDefault="00FB2599" w:rsidP="00F2022F">
            <w:pPr>
              <w:autoSpaceDE w:val="0"/>
              <w:autoSpaceDN w:val="0"/>
              <w:adjustRightInd w:val="0"/>
              <w:rPr>
                <w:b/>
                <w:color w:val="000000"/>
                <w:sz w:val="24"/>
                <w:szCs w:val="24"/>
              </w:rPr>
            </w:pPr>
            <w:r>
              <w:rPr>
                <w:b/>
                <w:color w:val="000000"/>
                <w:sz w:val="24"/>
                <w:szCs w:val="24"/>
              </w:rPr>
              <w:t>Almene symptomer og reaktioner på administrationsstedet</w:t>
            </w:r>
          </w:p>
        </w:tc>
        <w:tc>
          <w:tcPr>
            <w:tcW w:w="1140" w:type="pct"/>
            <w:tcBorders>
              <w:top w:val="single" w:sz="4" w:space="0" w:color="auto"/>
              <w:left w:val="single" w:sz="4" w:space="0" w:color="auto"/>
              <w:bottom w:val="single" w:sz="4" w:space="0" w:color="auto"/>
              <w:right w:val="single" w:sz="4" w:space="0" w:color="auto"/>
            </w:tcBorders>
          </w:tcPr>
          <w:p w14:paraId="01104223" w14:textId="77777777" w:rsidR="00FB2599" w:rsidRDefault="00FB2599" w:rsidP="00F2022F">
            <w:pPr>
              <w:autoSpaceDE w:val="0"/>
              <w:autoSpaceDN w:val="0"/>
              <w:adjustRightInd w:val="0"/>
              <w:rPr>
                <w:color w:val="000000"/>
                <w:sz w:val="24"/>
                <w:szCs w:val="24"/>
              </w:rPr>
            </w:pPr>
          </w:p>
        </w:tc>
        <w:tc>
          <w:tcPr>
            <w:tcW w:w="1345" w:type="pct"/>
            <w:tcBorders>
              <w:top w:val="single" w:sz="4" w:space="0" w:color="auto"/>
              <w:left w:val="single" w:sz="4" w:space="0" w:color="auto"/>
              <w:bottom w:val="single" w:sz="4" w:space="0" w:color="auto"/>
              <w:right w:val="single" w:sz="4" w:space="0" w:color="auto"/>
            </w:tcBorders>
            <w:hideMark/>
          </w:tcPr>
          <w:p w14:paraId="67C5EC82" w14:textId="77777777" w:rsidR="00FB2599" w:rsidRDefault="00FB2599" w:rsidP="00F2022F">
            <w:pPr>
              <w:autoSpaceDE w:val="0"/>
              <w:autoSpaceDN w:val="0"/>
              <w:adjustRightInd w:val="0"/>
              <w:rPr>
                <w:color w:val="000000"/>
                <w:sz w:val="24"/>
                <w:szCs w:val="24"/>
              </w:rPr>
            </w:pPr>
            <w:r>
              <w:rPr>
                <w:color w:val="000000"/>
                <w:sz w:val="24"/>
                <w:szCs w:val="24"/>
              </w:rPr>
              <w:t xml:space="preserve">Ødem, </w:t>
            </w:r>
            <w:proofErr w:type="spellStart"/>
            <w:r>
              <w:rPr>
                <w:color w:val="000000"/>
                <w:sz w:val="24"/>
                <w:szCs w:val="24"/>
              </w:rPr>
              <w:t>aksile</w:t>
            </w:r>
            <w:proofErr w:type="spellEnd"/>
            <w:r>
              <w:rPr>
                <w:color w:val="000000"/>
                <w:sz w:val="24"/>
                <w:szCs w:val="24"/>
              </w:rPr>
              <w:t xml:space="preserve"> smerter</w:t>
            </w:r>
          </w:p>
        </w:tc>
        <w:tc>
          <w:tcPr>
            <w:tcW w:w="1253" w:type="pct"/>
            <w:tcBorders>
              <w:top w:val="single" w:sz="4" w:space="0" w:color="auto"/>
              <w:left w:val="single" w:sz="4" w:space="0" w:color="auto"/>
              <w:bottom w:val="single" w:sz="4" w:space="0" w:color="auto"/>
              <w:right w:val="single" w:sz="4" w:space="0" w:color="auto"/>
            </w:tcBorders>
          </w:tcPr>
          <w:p w14:paraId="2F0F1CED" w14:textId="77777777" w:rsidR="00FB2599" w:rsidRDefault="00FB2599" w:rsidP="00F2022F">
            <w:pPr>
              <w:autoSpaceDE w:val="0"/>
              <w:autoSpaceDN w:val="0"/>
              <w:adjustRightInd w:val="0"/>
              <w:rPr>
                <w:color w:val="000000"/>
                <w:sz w:val="24"/>
                <w:szCs w:val="24"/>
              </w:rPr>
            </w:pPr>
            <w:r>
              <w:rPr>
                <w:color w:val="000000"/>
                <w:sz w:val="24"/>
                <w:szCs w:val="24"/>
              </w:rPr>
              <w:t>Træthed</w:t>
            </w:r>
          </w:p>
        </w:tc>
      </w:tr>
      <w:tr w:rsidR="00FB2599" w14:paraId="3CFCFA37" w14:textId="77777777" w:rsidTr="00F2022F">
        <w:trPr>
          <w:trHeight w:val="982"/>
        </w:trPr>
        <w:tc>
          <w:tcPr>
            <w:tcW w:w="1262" w:type="pct"/>
            <w:tcBorders>
              <w:top w:val="single" w:sz="4" w:space="0" w:color="auto"/>
              <w:left w:val="single" w:sz="4" w:space="0" w:color="auto"/>
              <w:bottom w:val="single" w:sz="4" w:space="0" w:color="auto"/>
              <w:right w:val="single" w:sz="4" w:space="0" w:color="auto"/>
            </w:tcBorders>
            <w:hideMark/>
          </w:tcPr>
          <w:p w14:paraId="25B26989" w14:textId="77777777" w:rsidR="00FB2599" w:rsidRDefault="00FB2599" w:rsidP="00F2022F">
            <w:pPr>
              <w:autoSpaceDE w:val="0"/>
              <w:autoSpaceDN w:val="0"/>
              <w:adjustRightInd w:val="0"/>
              <w:rPr>
                <w:b/>
                <w:color w:val="000000"/>
                <w:sz w:val="24"/>
                <w:szCs w:val="24"/>
              </w:rPr>
            </w:pPr>
            <w:r>
              <w:rPr>
                <w:b/>
                <w:color w:val="000000"/>
                <w:sz w:val="24"/>
                <w:szCs w:val="24"/>
              </w:rPr>
              <w:t>Undersøgelser</w:t>
            </w:r>
          </w:p>
        </w:tc>
        <w:tc>
          <w:tcPr>
            <w:tcW w:w="1140" w:type="pct"/>
            <w:tcBorders>
              <w:top w:val="single" w:sz="4" w:space="0" w:color="auto"/>
              <w:left w:val="single" w:sz="4" w:space="0" w:color="auto"/>
              <w:bottom w:val="single" w:sz="4" w:space="0" w:color="auto"/>
              <w:right w:val="single" w:sz="4" w:space="0" w:color="auto"/>
            </w:tcBorders>
            <w:hideMark/>
          </w:tcPr>
          <w:p w14:paraId="488785B6" w14:textId="77777777" w:rsidR="00FB2599" w:rsidRDefault="00FB2599" w:rsidP="00F2022F">
            <w:pPr>
              <w:autoSpaceDE w:val="0"/>
              <w:autoSpaceDN w:val="0"/>
              <w:adjustRightInd w:val="0"/>
              <w:rPr>
                <w:color w:val="000000"/>
                <w:sz w:val="24"/>
                <w:szCs w:val="24"/>
              </w:rPr>
            </w:pPr>
            <w:r>
              <w:rPr>
                <w:color w:val="000000"/>
                <w:sz w:val="24"/>
                <w:szCs w:val="24"/>
              </w:rPr>
              <w:t>Vægtstigning, vægttab</w:t>
            </w:r>
          </w:p>
        </w:tc>
        <w:tc>
          <w:tcPr>
            <w:tcW w:w="1345" w:type="pct"/>
            <w:tcBorders>
              <w:top w:val="single" w:sz="4" w:space="0" w:color="auto"/>
              <w:left w:val="single" w:sz="4" w:space="0" w:color="auto"/>
              <w:bottom w:val="single" w:sz="4" w:space="0" w:color="auto"/>
              <w:right w:val="single" w:sz="4" w:space="0" w:color="auto"/>
            </w:tcBorders>
            <w:hideMark/>
          </w:tcPr>
          <w:p w14:paraId="122161E6" w14:textId="77777777" w:rsidR="00FB2599" w:rsidRDefault="00FB2599" w:rsidP="00F2022F">
            <w:pPr>
              <w:autoSpaceDE w:val="0"/>
              <w:autoSpaceDN w:val="0"/>
              <w:adjustRightInd w:val="0"/>
              <w:rPr>
                <w:color w:val="000000"/>
                <w:sz w:val="24"/>
                <w:szCs w:val="24"/>
              </w:rPr>
            </w:pPr>
            <w:r>
              <w:rPr>
                <w:color w:val="000000"/>
                <w:sz w:val="24"/>
                <w:szCs w:val="24"/>
              </w:rPr>
              <w:t>Gamma-</w:t>
            </w:r>
            <w:proofErr w:type="spellStart"/>
            <w:r>
              <w:rPr>
                <w:color w:val="000000"/>
                <w:sz w:val="24"/>
                <w:szCs w:val="24"/>
              </w:rPr>
              <w:t>glutamyltransferase</w:t>
            </w:r>
            <w:proofErr w:type="spellEnd"/>
            <w:r>
              <w:rPr>
                <w:color w:val="000000"/>
                <w:sz w:val="24"/>
                <w:szCs w:val="24"/>
              </w:rPr>
              <w:t xml:space="preserve"> forøget, kolesterol i blodet forøget</w:t>
            </w:r>
          </w:p>
        </w:tc>
        <w:tc>
          <w:tcPr>
            <w:tcW w:w="1253" w:type="pct"/>
            <w:tcBorders>
              <w:top w:val="single" w:sz="4" w:space="0" w:color="auto"/>
              <w:left w:val="single" w:sz="4" w:space="0" w:color="auto"/>
              <w:bottom w:val="single" w:sz="4" w:space="0" w:color="auto"/>
              <w:right w:val="single" w:sz="4" w:space="0" w:color="auto"/>
            </w:tcBorders>
          </w:tcPr>
          <w:p w14:paraId="25B572AC" w14:textId="77777777" w:rsidR="00FB2599" w:rsidRDefault="00FB2599" w:rsidP="00F2022F">
            <w:pPr>
              <w:autoSpaceDE w:val="0"/>
              <w:autoSpaceDN w:val="0"/>
              <w:adjustRightInd w:val="0"/>
              <w:rPr>
                <w:color w:val="000000"/>
                <w:sz w:val="24"/>
                <w:szCs w:val="24"/>
              </w:rPr>
            </w:pPr>
          </w:p>
        </w:tc>
      </w:tr>
    </w:tbl>
    <w:p w14:paraId="5017DFA1" w14:textId="77777777" w:rsidR="00FB2599" w:rsidRPr="00DE1EB6" w:rsidRDefault="00FB2599" w:rsidP="00FB2599">
      <w:pPr>
        <w:ind w:left="851" w:hanging="851"/>
        <w:rPr>
          <w:i/>
          <w:sz w:val="24"/>
          <w:szCs w:val="24"/>
        </w:rPr>
      </w:pPr>
    </w:p>
    <w:p w14:paraId="3EEB008D" w14:textId="77777777" w:rsidR="00FB2599" w:rsidRDefault="00FB2599" w:rsidP="00FB2599">
      <w:pPr>
        <w:ind w:left="851"/>
        <w:rPr>
          <w:iCs/>
          <w:sz w:val="24"/>
          <w:szCs w:val="24"/>
          <w:u w:val="single"/>
        </w:rPr>
      </w:pPr>
      <w:r>
        <w:rPr>
          <w:iCs/>
          <w:sz w:val="24"/>
          <w:szCs w:val="24"/>
          <w:u w:val="single"/>
        </w:rPr>
        <w:t>Fra postmarketing overvågning er følgende yderligere bivirkninger rapporteret:</w:t>
      </w:r>
    </w:p>
    <w:p w14:paraId="5880EBA0" w14:textId="77777777" w:rsidR="00FB2599" w:rsidRDefault="00FB2599" w:rsidP="00FB2599">
      <w:pPr>
        <w:autoSpaceDE w:val="0"/>
        <w:autoSpaceDN w:val="0"/>
        <w:adjustRightInd w:val="0"/>
        <w:ind w:left="851"/>
        <w:rPr>
          <w:i/>
          <w:iCs/>
          <w:sz w:val="24"/>
          <w:szCs w:val="24"/>
        </w:rPr>
      </w:pPr>
    </w:p>
    <w:p w14:paraId="64DC4120" w14:textId="77777777" w:rsidR="00FB2599" w:rsidRDefault="00FB2599" w:rsidP="00FB2599">
      <w:pPr>
        <w:autoSpaceDE w:val="0"/>
        <w:autoSpaceDN w:val="0"/>
        <w:adjustRightInd w:val="0"/>
        <w:ind w:left="851"/>
        <w:rPr>
          <w:sz w:val="24"/>
          <w:szCs w:val="24"/>
        </w:rPr>
      </w:pPr>
      <w:r>
        <w:rPr>
          <w:i/>
          <w:iCs/>
          <w:sz w:val="24"/>
          <w:szCs w:val="24"/>
        </w:rPr>
        <w:t xml:space="preserve">Hud og subkutane væv </w:t>
      </w:r>
    </w:p>
    <w:p w14:paraId="70BB46F5" w14:textId="77777777" w:rsidR="00FB2599" w:rsidRDefault="00FB2599" w:rsidP="00FB2599">
      <w:pPr>
        <w:numPr>
          <w:ilvl w:val="0"/>
          <w:numId w:val="13"/>
        </w:numPr>
        <w:autoSpaceDE w:val="0"/>
        <w:autoSpaceDN w:val="0"/>
        <w:adjustRightInd w:val="0"/>
        <w:ind w:left="1276" w:hanging="425"/>
        <w:rPr>
          <w:sz w:val="24"/>
          <w:szCs w:val="24"/>
        </w:rPr>
      </w:pPr>
      <w:proofErr w:type="spellStart"/>
      <w:r>
        <w:rPr>
          <w:sz w:val="24"/>
          <w:szCs w:val="24"/>
        </w:rPr>
        <w:t>Alopeci</w:t>
      </w:r>
      <w:proofErr w:type="spellEnd"/>
      <w:r>
        <w:rPr>
          <w:sz w:val="24"/>
          <w:szCs w:val="24"/>
        </w:rPr>
        <w:t xml:space="preserve"> </w:t>
      </w:r>
    </w:p>
    <w:p w14:paraId="5B9E1924" w14:textId="77777777" w:rsidR="00FB2599" w:rsidRDefault="00FB2599" w:rsidP="00FB2599">
      <w:pPr>
        <w:numPr>
          <w:ilvl w:val="0"/>
          <w:numId w:val="13"/>
        </w:numPr>
        <w:autoSpaceDE w:val="0"/>
        <w:autoSpaceDN w:val="0"/>
        <w:adjustRightInd w:val="0"/>
        <w:ind w:left="1276" w:hanging="425"/>
        <w:rPr>
          <w:sz w:val="24"/>
          <w:szCs w:val="24"/>
        </w:rPr>
      </w:pPr>
      <w:proofErr w:type="spellStart"/>
      <w:r>
        <w:rPr>
          <w:sz w:val="24"/>
          <w:szCs w:val="24"/>
        </w:rPr>
        <w:t>Chloasma</w:t>
      </w:r>
      <w:proofErr w:type="spellEnd"/>
    </w:p>
    <w:p w14:paraId="5B3768E5" w14:textId="77777777" w:rsidR="00FB2599" w:rsidRDefault="00FB2599" w:rsidP="00FB2599">
      <w:pPr>
        <w:numPr>
          <w:ilvl w:val="0"/>
          <w:numId w:val="13"/>
        </w:numPr>
        <w:autoSpaceDE w:val="0"/>
        <w:autoSpaceDN w:val="0"/>
        <w:adjustRightInd w:val="0"/>
        <w:ind w:left="1276" w:hanging="425"/>
        <w:rPr>
          <w:sz w:val="24"/>
          <w:szCs w:val="24"/>
        </w:rPr>
      </w:pPr>
      <w:r>
        <w:rPr>
          <w:sz w:val="24"/>
          <w:szCs w:val="24"/>
        </w:rPr>
        <w:t>Misfarvning af huden</w:t>
      </w:r>
    </w:p>
    <w:p w14:paraId="77C00BD4" w14:textId="77777777" w:rsidR="00FB2599" w:rsidRDefault="00FB2599" w:rsidP="00FB2599">
      <w:pPr>
        <w:autoSpaceDE w:val="0"/>
        <w:autoSpaceDN w:val="0"/>
        <w:adjustRightInd w:val="0"/>
        <w:ind w:left="851" w:hanging="851"/>
        <w:rPr>
          <w:sz w:val="24"/>
          <w:szCs w:val="24"/>
          <w:lang w:eastAsia="en-GB"/>
        </w:rPr>
      </w:pPr>
    </w:p>
    <w:p w14:paraId="1A9E16CE" w14:textId="77777777" w:rsidR="003332CE" w:rsidRDefault="003332CE" w:rsidP="003332CE">
      <w:pPr>
        <w:ind w:left="851"/>
        <w:rPr>
          <w:sz w:val="24"/>
          <w:szCs w:val="24"/>
        </w:rPr>
      </w:pPr>
      <w:r>
        <w:rPr>
          <w:sz w:val="24"/>
          <w:szCs w:val="24"/>
          <w:u w:val="single"/>
        </w:rPr>
        <w:t>Risiko for brystcancer</w:t>
      </w:r>
    </w:p>
    <w:p w14:paraId="3DDDA5E4" w14:textId="77777777" w:rsidR="003332CE" w:rsidRDefault="003332CE" w:rsidP="003332CE">
      <w:pPr>
        <w:numPr>
          <w:ilvl w:val="0"/>
          <w:numId w:val="14"/>
        </w:numPr>
        <w:ind w:left="1276" w:hanging="425"/>
        <w:rPr>
          <w:sz w:val="24"/>
          <w:szCs w:val="24"/>
        </w:rPr>
      </w:pPr>
      <w:r>
        <w:rPr>
          <w:sz w:val="24"/>
          <w:szCs w:val="24"/>
        </w:rPr>
        <w:t>Der er rapporteret om en op til dobbelt så stor risiko for at få stillet diagnosen brystcancer hos kvinder, der tager en kombinationsbehandling med østrogen og progestagen i mere end 5 år.</w:t>
      </w:r>
    </w:p>
    <w:p w14:paraId="7B31F97C" w14:textId="77777777" w:rsidR="003332CE" w:rsidRDefault="003332CE" w:rsidP="003332CE">
      <w:pPr>
        <w:numPr>
          <w:ilvl w:val="0"/>
          <w:numId w:val="14"/>
        </w:numPr>
        <w:ind w:left="1276" w:hanging="425"/>
        <w:rPr>
          <w:sz w:val="24"/>
          <w:szCs w:val="24"/>
        </w:rPr>
      </w:pPr>
      <w:r w:rsidRPr="00673D34">
        <w:rPr>
          <w:sz w:val="24"/>
          <w:szCs w:val="24"/>
        </w:rPr>
        <w:t>For brugere af østrogener alene er den øgede risiko ved behandling med østrogen alene lavere end for brugere</w:t>
      </w:r>
      <w:r>
        <w:rPr>
          <w:sz w:val="24"/>
          <w:szCs w:val="24"/>
        </w:rPr>
        <w:t xml:space="preserve"> af kombinationer af østrogen og progestagen.</w:t>
      </w:r>
    </w:p>
    <w:p w14:paraId="473D0C32" w14:textId="77777777" w:rsidR="003332CE" w:rsidRDefault="003332CE" w:rsidP="003332CE">
      <w:pPr>
        <w:numPr>
          <w:ilvl w:val="0"/>
          <w:numId w:val="14"/>
        </w:numPr>
        <w:ind w:left="1276" w:hanging="425"/>
        <w:rPr>
          <w:sz w:val="24"/>
          <w:szCs w:val="24"/>
        </w:rPr>
      </w:pPr>
      <w:r>
        <w:rPr>
          <w:sz w:val="24"/>
          <w:szCs w:val="24"/>
        </w:rPr>
        <w:lastRenderedPageBreak/>
        <w:t>Risikoniveauet afhænger af varigheden af brugen (se pkt. 4.4).</w:t>
      </w:r>
    </w:p>
    <w:p w14:paraId="0C09C7A3" w14:textId="77777777" w:rsidR="003332CE" w:rsidRDefault="003332CE" w:rsidP="003332CE">
      <w:pPr>
        <w:numPr>
          <w:ilvl w:val="0"/>
          <w:numId w:val="14"/>
        </w:numPr>
        <w:ind w:left="1276" w:hanging="425"/>
        <w:rPr>
          <w:sz w:val="24"/>
          <w:szCs w:val="24"/>
        </w:rPr>
      </w:pPr>
      <w:r>
        <w:rPr>
          <w:sz w:val="24"/>
          <w:szCs w:val="24"/>
        </w:rPr>
        <w:t>D</w:t>
      </w:r>
      <w:r w:rsidRPr="00677D2F">
        <w:rPr>
          <w:sz w:val="24"/>
          <w:szCs w:val="24"/>
        </w:rPr>
        <w:t>e absolutte risikoestimater baseret på</w:t>
      </w:r>
      <w:r>
        <w:rPr>
          <w:sz w:val="24"/>
          <w:szCs w:val="24"/>
        </w:rPr>
        <w:t xml:space="preserve"> resultaterne fra det største randomiserede placebokontrollerede forsøg (WHI-studiet) og den største </w:t>
      </w:r>
      <w:r w:rsidRPr="00677D2F">
        <w:rPr>
          <w:sz w:val="24"/>
          <w:szCs w:val="24"/>
        </w:rPr>
        <w:t>metaanalyse af prospektive</w:t>
      </w:r>
      <w:r>
        <w:rPr>
          <w:sz w:val="24"/>
          <w:szCs w:val="24"/>
        </w:rPr>
        <w:t xml:space="preserve"> epidemiologiske studier er angivet nedenfor.</w:t>
      </w:r>
    </w:p>
    <w:p w14:paraId="2126FE04" w14:textId="102C5748" w:rsidR="003332CE" w:rsidRPr="003109E7" w:rsidRDefault="003332CE" w:rsidP="00F22CDD">
      <w:pPr>
        <w:rPr>
          <w:sz w:val="24"/>
          <w:szCs w:val="24"/>
        </w:rPr>
      </w:pPr>
    </w:p>
    <w:p w14:paraId="6FEB9CD1" w14:textId="77777777" w:rsidR="003332CE" w:rsidRDefault="003332CE" w:rsidP="003332CE">
      <w:pPr>
        <w:autoSpaceDE w:val="0"/>
        <w:autoSpaceDN w:val="0"/>
        <w:adjustRightInd w:val="0"/>
        <w:ind w:left="851" w:hanging="851"/>
        <w:rPr>
          <w:sz w:val="24"/>
          <w:szCs w:val="24"/>
        </w:rPr>
      </w:pPr>
      <w:r w:rsidRPr="00FF3845">
        <w:rPr>
          <w:sz w:val="24"/>
          <w:szCs w:val="24"/>
        </w:rPr>
        <w:t>Største metaanalyse af prospektive epidemiologiske-studier</w:t>
      </w:r>
    </w:p>
    <w:p w14:paraId="3CEBF510" w14:textId="77777777" w:rsidR="003332CE" w:rsidRDefault="003332CE" w:rsidP="003332CE">
      <w:pPr>
        <w:autoSpaceDE w:val="0"/>
        <w:autoSpaceDN w:val="0"/>
        <w:adjustRightInd w:val="0"/>
        <w:ind w:left="851" w:hanging="851"/>
        <w:rPr>
          <w:sz w:val="24"/>
          <w:szCs w:val="24"/>
        </w:rPr>
      </w:pPr>
    </w:p>
    <w:p w14:paraId="43253975" w14:textId="77777777" w:rsidR="003332CE" w:rsidRDefault="003332CE" w:rsidP="003332CE">
      <w:pPr>
        <w:autoSpaceDE w:val="0"/>
        <w:autoSpaceDN w:val="0"/>
        <w:adjustRightInd w:val="0"/>
        <w:rPr>
          <w:sz w:val="24"/>
          <w:szCs w:val="24"/>
        </w:rPr>
      </w:pPr>
      <w:r>
        <w:rPr>
          <w:sz w:val="24"/>
          <w:szCs w:val="24"/>
        </w:rPr>
        <w:t xml:space="preserve">Estimeret yderligere risiko for brystcancer efter 5 års </w:t>
      </w:r>
      <w:r w:rsidRPr="00FF3845">
        <w:rPr>
          <w:sz w:val="24"/>
          <w:szCs w:val="24"/>
        </w:rPr>
        <w:t>brug hos kvinder med et BMI på 27 (kg/m</w:t>
      </w:r>
      <w:r w:rsidRPr="005264DE">
        <w:rPr>
          <w:sz w:val="24"/>
          <w:szCs w:val="24"/>
          <w:vertAlign w:val="superscript"/>
        </w:rPr>
        <w:t>2</w:t>
      </w:r>
      <w:r w:rsidRPr="00FF3845">
        <w:rPr>
          <w:sz w:val="24"/>
          <w:szCs w:val="24"/>
        </w:rPr>
        <w:t>)</w:t>
      </w:r>
    </w:p>
    <w:p w14:paraId="061A24C2" w14:textId="77777777" w:rsidR="003332CE" w:rsidRDefault="003332CE" w:rsidP="003332CE">
      <w:pPr>
        <w:autoSpaceDE w:val="0"/>
        <w:autoSpaceDN w:val="0"/>
        <w:adjustRightInd w:val="0"/>
        <w:ind w:left="851" w:hanging="851"/>
        <w:rPr>
          <w:sz w:val="24"/>
          <w:szCs w:val="24"/>
        </w:rPr>
      </w:pPr>
    </w:p>
    <w:tbl>
      <w:tblPr>
        <w:tblW w:w="5000" w:type="pct"/>
        <w:tblLook w:val="0000" w:firstRow="0" w:lastRow="0" w:firstColumn="0" w:lastColumn="0" w:noHBand="0" w:noVBand="0"/>
      </w:tblPr>
      <w:tblGrid>
        <w:gridCol w:w="1051"/>
        <w:gridCol w:w="1766"/>
        <w:gridCol w:w="1685"/>
        <w:gridCol w:w="5126"/>
      </w:tblGrid>
      <w:tr w:rsidR="003332CE" w:rsidRPr="00DE1EB6" w14:paraId="01F8F9BC" w14:textId="77777777" w:rsidTr="00F2022F">
        <w:trPr>
          <w:trHeight w:val="1273"/>
        </w:trPr>
        <w:tc>
          <w:tcPr>
            <w:tcW w:w="546" w:type="pct"/>
            <w:tcBorders>
              <w:top w:val="single" w:sz="4" w:space="0" w:color="000000"/>
              <w:left w:val="single" w:sz="4" w:space="0" w:color="000000"/>
              <w:bottom w:val="single" w:sz="4" w:space="0" w:color="000000"/>
              <w:right w:val="single" w:sz="4" w:space="0" w:color="000000"/>
            </w:tcBorders>
          </w:tcPr>
          <w:p w14:paraId="3400E57E" w14:textId="77777777" w:rsidR="003332CE" w:rsidRPr="00DE1EB6" w:rsidRDefault="003332CE" w:rsidP="00F2022F">
            <w:pPr>
              <w:autoSpaceDE w:val="0"/>
              <w:autoSpaceDN w:val="0"/>
              <w:adjustRightInd w:val="0"/>
              <w:rPr>
                <w:b/>
                <w:color w:val="000000"/>
                <w:sz w:val="24"/>
                <w:szCs w:val="24"/>
                <w:lang w:eastAsia="en-GB"/>
              </w:rPr>
            </w:pPr>
            <w:r w:rsidRPr="00DE1EB6">
              <w:rPr>
                <w:b/>
                <w:color w:val="000000"/>
                <w:sz w:val="24"/>
                <w:szCs w:val="24"/>
                <w:lang w:eastAsia="en-GB"/>
              </w:rPr>
              <w:t>Alders</w:t>
            </w:r>
            <w:r>
              <w:rPr>
                <w:b/>
                <w:color w:val="000000"/>
                <w:sz w:val="24"/>
                <w:szCs w:val="24"/>
                <w:lang w:eastAsia="en-GB"/>
              </w:rPr>
              <w:t xml:space="preserve"> </w:t>
            </w:r>
            <w:r w:rsidRPr="00FF3845">
              <w:rPr>
                <w:b/>
                <w:color w:val="000000"/>
                <w:sz w:val="24"/>
                <w:szCs w:val="24"/>
                <w:lang w:eastAsia="en-GB"/>
              </w:rPr>
              <w:t>ved HRT-start</w:t>
            </w:r>
            <w:r w:rsidRPr="00DE1EB6">
              <w:rPr>
                <w:b/>
                <w:color w:val="000000"/>
                <w:sz w:val="24"/>
                <w:szCs w:val="24"/>
                <w:lang w:eastAsia="en-GB"/>
              </w:rPr>
              <w:t xml:space="preserve"> (år)</w:t>
            </w:r>
          </w:p>
        </w:tc>
        <w:tc>
          <w:tcPr>
            <w:tcW w:w="917" w:type="pct"/>
            <w:tcBorders>
              <w:top w:val="single" w:sz="4" w:space="0" w:color="000000"/>
              <w:left w:val="single" w:sz="4" w:space="0" w:color="000000"/>
              <w:bottom w:val="single" w:sz="4" w:space="0" w:color="000000"/>
              <w:right w:val="single" w:sz="4" w:space="0" w:color="000000"/>
            </w:tcBorders>
          </w:tcPr>
          <w:p w14:paraId="2170E366" w14:textId="77777777" w:rsidR="003332CE" w:rsidRPr="00DE1EB6" w:rsidRDefault="003332CE" w:rsidP="00F2022F">
            <w:pPr>
              <w:autoSpaceDE w:val="0"/>
              <w:autoSpaceDN w:val="0"/>
              <w:adjustRightInd w:val="0"/>
              <w:rPr>
                <w:b/>
                <w:color w:val="000000"/>
                <w:sz w:val="24"/>
                <w:szCs w:val="24"/>
                <w:lang w:eastAsia="en-GB"/>
              </w:rPr>
            </w:pPr>
            <w:proofErr w:type="spellStart"/>
            <w:r>
              <w:rPr>
                <w:b/>
                <w:color w:val="000000"/>
                <w:sz w:val="24"/>
                <w:szCs w:val="24"/>
                <w:lang w:eastAsia="en-GB"/>
              </w:rPr>
              <w:t>Incidiens</w:t>
            </w:r>
            <w:proofErr w:type="spellEnd"/>
            <w:r w:rsidRPr="00DE1EB6">
              <w:rPr>
                <w:b/>
                <w:color w:val="000000"/>
                <w:sz w:val="24"/>
                <w:szCs w:val="24"/>
                <w:lang w:eastAsia="en-GB"/>
              </w:rPr>
              <w:t xml:space="preserve"> pr. 1.000 </w:t>
            </w:r>
            <w:r w:rsidRPr="00FF3845">
              <w:rPr>
                <w:b/>
                <w:color w:val="000000"/>
                <w:sz w:val="24"/>
                <w:szCs w:val="24"/>
                <w:lang w:eastAsia="en-GB"/>
              </w:rPr>
              <w:t xml:space="preserve">aldrig-brugere af HRT over en 5 års-periode (50-54 </w:t>
            </w:r>
            <w:proofErr w:type="gramStart"/>
            <w:r w:rsidRPr="00FF3845">
              <w:rPr>
                <w:b/>
                <w:color w:val="000000"/>
                <w:sz w:val="24"/>
                <w:szCs w:val="24"/>
                <w:lang w:eastAsia="en-GB"/>
              </w:rPr>
              <w:t>år)</w:t>
            </w:r>
            <w:r w:rsidRPr="00DE1EB6">
              <w:rPr>
                <w:b/>
                <w:color w:val="000000"/>
                <w:sz w:val="24"/>
                <w:szCs w:val="24"/>
                <w:lang w:eastAsia="en-GB"/>
              </w:rPr>
              <w:t>*</w:t>
            </w:r>
            <w:proofErr w:type="gramEnd"/>
            <w:r w:rsidRPr="00DE1EB6">
              <w:rPr>
                <w:b/>
                <w:color w:val="000000"/>
                <w:sz w:val="24"/>
                <w:szCs w:val="24"/>
                <w:vertAlign w:val="superscript"/>
                <w:lang w:eastAsia="en-GB"/>
              </w:rPr>
              <w:t>1</w:t>
            </w:r>
          </w:p>
        </w:tc>
        <w:tc>
          <w:tcPr>
            <w:tcW w:w="875" w:type="pct"/>
            <w:tcBorders>
              <w:top w:val="single" w:sz="4" w:space="0" w:color="000000"/>
              <w:left w:val="single" w:sz="4" w:space="0" w:color="000000"/>
              <w:bottom w:val="single" w:sz="4" w:space="0" w:color="000000"/>
              <w:right w:val="single" w:sz="4" w:space="0" w:color="000000"/>
            </w:tcBorders>
          </w:tcPr>
          <w:p w14:paraId="02D0849E" w14:textId="77777777" w:rsidR="003332CE" w:rsidRPr="00DE1EB6" w:rsidRDefault="003332CE" w:rsidP="00F2022F">
            <w:pPr>
              <w:autoSpaceDE w:val="0"/>
              <w:autoSpaceDN w:val="0"/>
              <w:adjustRightInd w:val="0"/>
              <w:rPr>
                <w:b/>
                <w:color w:val="000000"/>
                <w:sz w:val="24"/>
                <w:szCs w:val="24"/>
                <w:lang w:eastAsia="en-GB"/>
              </w:rPr>
            </w:pPr>
            <w:r w:rsidRPr="00DE1EB6">
              <w:rPr>
                <w:b/>
                <w:color w:val="000000"/>
                <w:sz w:val="24"/>
                <w:szCs w:val="24"/>
                <w:lang w:eastAsia="en-GB"/>
              </w:rPr>
              <w:t>Risiko</w:t>
            </w:r>
            <w:r>
              <w:rPr>
                <w:b/>
                <w:color w:val="000000"/>
                <w:sz w:val="24"/>
                <w:szCs w:val="24"/>
                <w:lang w:eastAsia="en-GB"/>
              </w:rPr>
              <w:t>ratio</w:t>
            </w:r>
          </w:p>
        </w:tc>
        <w:tc>
          <w:tcPr>
            <w:tcW w:w="2662" w:type="pct"/>
            <w:tcBorders>
              <w:top w:val="single" w:sz="4" w:space="0" w:color="000000"/>
              <w:left w:val="single" w:sz="4" w:space="0" w:color="000000"/>
              <w:bottom w:val="single" w:sz="4" w:space="0" w:color="000000"/>
              <w:right w:val="single" w:sz="4" w:space="0" w:color="000000"/>
            </w:tcBorders>
          </w:tcPr>
          <w:p w14:paraId="147C5C98" w14:textId="77777777" w:rsidR="003332CE" w:rsidRPr="00DE1EB6" w:rsidRDefault="003332CE" w:rsidP="00F2022F">
            <w:pPr>
              <w:autoSpaceDE w:val="0"/>
              <w:autoSpaceDN w:val="0"/>
              <w:adjustRightInd w:val="0"/>
              <w:rPr>
                <w:b/>
                <w:color w:val="000000"/>
                <w:sz w:val="24"/>
                <w:szCs w:val="24"/>
                <w:lang w:eastAsia="en-GB"/>
              </w:rPr>
            </w:pPr>
            <w:r w:rsidRPr="00DE1EB6">
              <w:rPr>
                <w:b/>
                <w:color w:val="000000"/>
                <w:sz w:val="24"/>
                <w:szCs w:val="24"/>
                <w:lang w:eastAsia="en-GB"/>
              </w:rPr>
              <w:t xml:space="preserve">Yderligere tilfælde pr. 1.000 </w:t>
            </w:r>
            <w:r>
              <w:rPr>
                <w:b/>
                <w:color w:val="000000"/>
                <w:sz w:val="24"/>
                <w:szCs w:val="24"/>
                <w:lang w:eastAsia="en-GB"/>
              </w:rPr>
              <w:t>HRT-</w:t>
            </w:r>
            <w:r w:rsidRPr="00DE1EB6">
              <w:rPr>
                <w:b/>
                <w:color w:val="000000"/>
                <w:sz w:val="24"/>
                <w:szCs w:val="24"/>
                <w:lang w:eastAsia="en-GB"/>
              </w:rPr>
              <w:t xml:space="preserve">brugere </w:t>
            </w:r>
            <w:r>
              <w:rPr>
                <w:b/>
                <w:color w:val="000000"/>
                <w:sz w:val="24"/>
                <w:szCs w:val="24"/>
                <w:lang w:eastAsia="en-GB"/>
              </w:rPr>
              <w:t>efter</w:t>
            </w:r>
            <w:r w:rsidRPr="00DE1EB6">
              <w:rPr>
                <w:b/>
                <w:color w:val="000000"/>
                <w:sz w:val="24"/>
                <w:szCs w:val="24"/>
                <w:lang w:eastAsia="en-GB"/>
              </w:rPr>
              <w:t xml:space="preserve"> 5 år </w:t>
            </w:r>
          </w:p>
        </w:tc>
      </w:tr>
      <w:tr w:rsidR="003332CE" w:rsidRPr="00DE1EB6" w14:paraId="55237404" w14:textId="77777777" w:rsidTr="00F2022F">
        <w:trPr>
          <w:trHeight w:val="265"/>
        </w:trPr>
        <w:tc>
          <w:tcPr>
            <w:tcW w:w="1463" w:type="pct"/>
            <w:gridSpan w:val="2"/>
            <w:tcBorders>
              <w:top w:val="single" w:sz="4" w:space="0" w:color="000000"/>
              <w:left w:val="single" w:sz="4" w:space="0" w:color="000000"/>
              <w:bottom w:val="single" w:sz="4" w:space="0" w:color="000000"/>
              <w:right w:val="single" w:sz="4" w:space="0" w:color="000000"/>
            </w:tcBorders>
            <w:shd w:val="clear" w:color="auto" w:fill="CCCCCC"/>
          </w:tcPr>
          <w:p w14:paraId="4791427D" w14:textId="77777777" w:rsidR="003332CE" w:rsidRPr="00DE1EB6" w:rsidRDefault="003332CE" w:rsidP="00F2022F">
            <w:pPr>
              <w:autoSpaceDE w:val="0"/>
              <w:autoSpaceDN w:val="0"/>
              <w:adjustRightInd w:val="0"/>
              <w:jc w:val="center"/>
              <w:rPr>
                <w:sz w:val="24"/>
                <w:szCs w:val="24"/>
                <w:lang w:eastAsia="en-GB"/>
              </w:rPr>
            </w:pPr>
          </w:p>
        </w:tc>
        <w:tc>
          <w:tcPr>
            <w:tcW w:w="3537" w:type="pct"/>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2AB0A129" w14:textId="77777777" w:rsidR="003332CE" w:rsidRPr="00DE1EB6" w:rsidRDefault="003332CE" w:rsidP="00F2022F">
            <w:pPr>
              <w:autoSpaceDE w:val="0"/>
              <w:autoSpaceDN w:val="0"/>
              <w:adjustRightInd w:val="0"/>
              <w:jc w:val="center"/>
              <w:rPr>
                <w:color w:val="000000"/>
                <w:sz w:val="24"/>
                <w:szCs w:val="24"/>
                <w:lang w:eastAsia="en-GB"/>
              </w:rPr>
            </w:pPr>
            <w:r w:rsidRPr="00DE1EB6">
              <w:rPr>
                <w:b/>
                <w:sz w:val="24"/>
                <w:szCs w:val="24"/>
              </w:rPr>
              <w:t>Hormonsubstitutionsbehandling kun med østrogen</w:t>
            </w:r>
          </w:p>
        </w:tc>
      </w:tr>
      <w:tr w:rsidR="003332CE" w:rsidRPr="00DE1EB6" w14:paraId="72B9868E" w14:textId="77777777" w:rsidTr="00F2022F">
        <w:trPr>
          <w:trHeight w:val="265"/>
        </w:trPr>
        <w:tc>
          <w:tcPr>
            <w:tcW w:w="546" w:type="pct"/>
            <w:tcBorders>
              <w:top w:val="single" w:sz="4" w:space="0" w:color="000000"/>
              <w:left w:val="single" w:sz="4" w:space="0" w:color="000000"/>
              <w:bottom w:val="single" w:sz="4" w:space="0" w:color="000000"/>
              <w:right w:val="single" w:sz="4" w:space="0" w:color="000000"/>
            </w:tcBorders>
          </w:tcPr>
          <w:p w14:paraId="4C269A4A" w14:textId="77777777" w:rsidR="003332CE" w:rsidRPr="00DE1EB6" w:rsidRDefault="003332CE" w:rsidP="00F2022F">
            <w:pPr>
              <w:autoSpaceDE w:val="0"/>
              <w:autoSpaceDN w:val="0"/>
              <w:adjustRightInd w:val="0"/>
              <w:jc w:val="center"/>
              <w:rPr>
                <w:color w:val="000000"/>
                <w:sz w:val="24"/>
                <w:szCs w:val="24"/>
                <w:lang w:eastAsia="en-GB"/>
              </w:rPr>
            </w:pPr>
            <w:r w:rsidRPr="00DE1EB6">
              <w:rPr>
                <w:color w:val="000000"/>
                <w:sz w:val="24"/>
                <w:szCs w:val="24"/>
                <w:lang w:eastAsia="en-GB"/>
              </w:rPr>
              <w:t>50</w:t>
            </w:r>
          </w:p>
        </w:tc>
        <w:tc>
          <w:tcPr>
            <w:tcW w:w="917" w:type="pct"/>
            <w:tcBorders>
              <w:top w:val="single" w:sz="4" w:space="0" w:color="000000"/>
              <w:left w:val="single" w:sz="4" w:space="0" w:color="000000"/>
              <w:bottom w:val="single" w:sz="4" w:space="0" w:color="000000"/>
              <w:right w:val="single" w:sz="4" w:space="0" w:color="000000"/>
            </w:tcBorders>
          </w:tcPr>
          <w:p w14:paraId="7FF9E4BE" w14:textId="77777777" w:rsidR="003332CE" w:rsidRPr="00DE1EB6" w:rsidRDefault="003332CE" w:rsidP="00F2022F">
            <w:pPr>
              <w:autoSpaceDE w:val="0"/>
              <w:autoSpaceDN w:val="0"/>
              <w:adjustRightInd w:val="0"/>
              <w:jc w:val="center"/>
              <w:rPr>
                <w:color w:val="000000"/>
                <w:sz w:val="24"/>
                <w:szCs w:val="24"/>
                <w:lang w:eastAsia="en-GB"/>
              </w:rPr>
            </w:pPr>
            <w:r>
              <w:rPr>
                <w:color w:val="000000"/>
                <w:sz w:val="24"/>
                <w:szCs w:val="24"/>
                <w:lang w:eastAsia="en-GB"/>
              </w:rPr>
              <w:t>13,3</w:t>
            </w:r>
          </w:p>
        </w:tc>
        <w:tc>
          <w:tcPr>
            <w:tcW w:w="875" w:type="pct"/>
            <w:tcBorders>
              <w:top w:val="single" w:sz="4" w:space="0" w:color="000000"/>
              <w:left w:val="single" w:sz="4" w:space="0" w:color="000000"/>
              <w:bottom w:val="single" w:sz="4" w:space="0" w:color="000000"/>
              <w:right w:val="single" w:sz="4" w:space="0" w:color="000000"/>
            </w:tcBorders>
          </w:tcPr>
          <w:p w14:paraId="30C94163" w14:textId="77777777" w:rsidR="003332CE" w:rsidRPr="00DE1EB6" w:rsidRDefault="003332CE" w:rsidP="00F2022F">
            <w:pPr>
              <w:autoSpaceDE w:val="0"/>
              <w:autoSpaceDN w:val="0"/>
              <w:adjustRightInd w:val="0"/>
              <w:jc w:val="center"/>
              <w:rPr>
                <w:color w:val="000000"/>
                <w:sz w:val="24"/>
                <w:szCs w:val="24"/>
                <w:lang w:eastAsia="en-GB"/>
              </w:rPr>
            </w:pPr>
            <w:r w:rsidRPr="00DE1EB6">
              <w:rPr>
                <w:color w:val="000000"/>
                <w:sz w:val="24"/>
                <w:szCs w:val="24"/>
                <w:lang w:eastAsia="en-GB"/>
              </w:rPr>
              <w:t>1,2</w:t>
            </w:r>
          </w:p>
        </w:tc>
        <w:tc>
          <w:tcPr>
            <w:tcW w:w="2662" w:type="pct"/>
            <w:tcBorders>
              <w:top w:val="single" w:sz="4" w:space="0" w:color="000000"/>
              <w:left w:val="single" w:sz="4" w:space="0" w:color="000000"/>
              <w:bottom w:val="single" w:sz="4" w:space="0" w:color="000000"/>
              <w:right w:val="single" w:sz="4" w:space="0" w:color="000000"/>
            </w:tcBorders>
          </w:tcPr>
          <w:p w14:paraId="33DE5040" w14:textId="77777777" w:rsidR="003332CE" w:rsidRPr="00DE1EB6" w:rsidRDefault="003332CE" w:rsidP="00F2022F">
            <w:pPr>
              <w:autoSpaceDE w:val="0"/>
              <w:autoSpaceDN w:val="0"/>
              <w:adjustRightInd w:val="0"/>
              <w:jc w:val="center"/>
              <w:rPr>
                <w:color w:val="000000"/>
                <w:sz w:val="24"/>
                <w:szCs w:val="24"/>
                <w:lang w:eastAsia="en-GB"/>
              </w:rPr>
            </w:pPr>
            <w:r>
              <w:rPr>
                <w:color w:val="000000"/>
                <w:sz w:val="24"/>
                <w:szCs w:val="24"/>
                <w:lang w:eastAsia="en-GB"/>
              </w:rPr>
              <w:t>2,7</w:t>
            </w:r>
          </w:p>
        </w:tc>
      </w:tr>
      <w:tr w:rsidR="003332CE" w:rsidRPr="00DE1EB6" w14:paraId="6B6177B8" w14:textId="77777777" w:rsidTr="00F2022F">
        <w:trPr>
          <w:trHeight w:val="263"/>
        </w:trPr>
        <w:tc>
          <w:tcPr>
            <w:tcW w:w="1463" w:type="pct"/>
            <w:gridSpan w:val="2"/>
            <w:tcBorders>
              <w:top w:val="single" w:sz="4" w:space="0" w:color="000000"/>
              <w:left w:val="single" w:sz="4" w:space="0" w:color="000000"/>
              <w:bottom w:val="single" w:sz="4" w:space="0" w:color="000000"/>
              <w:right w:val="single" w:sz="4" w:space="0" w:color="000000"/>
            </w:tcBorders>
            <w:shd w:val="clear" w:color="auto" w:fill="CCCCCC"/>
          </w:tcPr>
          <w:p w14:paraId="526BF796" w14:textId="77777777" w:rsidR="003332CE" w:rsidRPr="00DE1EB6" w:rsidRDefault="003332CE" w:rsidP="00F2022F">
            <w:pPr>
              <w:autoSpaceDE w:val="0"/>
              <w:autoSpaceDN w:val="0"/>
              <w:adjustRightInd w:val="0"/>
              <w:jc w:val="center"/>
              <w:rPr>
                <w:sz w:val="24"/>
                <w:szCs w:val="24"/>
                <w:lang w:eastAsia="en-GB"/>
              </w:rPr>
            </w:pPr>
          </w:p>
        </w:tc>
        <w:tc>
          <w:tcPr>
            <w:tcW w:w="3537" w:type="pct"/>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13061507" w14:textId="77777777" w:rsidR="003332CE" w:rsidRPr="00DE1EB6" w:rsidRDefault="003332CE" w:rsidP="00F2022F">
            <w:pPr>
              <w:autoSpaceDE w:val="0"/>
              <w:autoSpaceDN w:val="0"/>
              <w:adjustRightInd w:val="0"/>
              <w:jc w:val="center"/>
              <w:rPr>
                <w:color w:val="000000"/>
                <w:sz w:val="24"/>
                <w:szCs w:val="24"/>
                <w:lang w:eastAsia="en-GB"/>
              </w:rPr>
            </w:pPr>
            <w:r w:rsidRPr="00DE1EB6">
              <w:rPr>
                <w:b/>
                <w:bCs/>
                <w:color w:val="000000"/>
                <w:sz w:val="24"/>
                <w:szCs w:val="24"/>
                <w:lang w:eastAsia="en-GB"/>
              </w:rPr>
              <w:t>Kombineret østrogen-progesteron</w:t>
            </w:r>
          </w:p>
        </w:tc>
      </w:tr>
      <w:tr w:rsidR="003332CE" w:rsidRPr="00DE1EB6" w14:paraId="347DF37D" w14:textId="77777777" w:rsidTr="00F2022F">
        <w:trPr>
          <w:trHeight w:val="295"/>
        </w:trPr>
        <w:tc>
          <w:tcPr>
            <w:tcW w:w="546" w:type="pct"/>
            <w:tcBorders>
              <w:top w:val="single" w:sz="4" w:space="0" w:color="000000"/>
              <w:left w:val="single" w:sz="4" w:space="0" w:color="000000"/>
              <w:bottom w:val="single" w:sz="4" w:space="0" w:color="000000"/>
              <w:right w:val="single" w:sz="4" w:space="0" w:color="000000"/>
            </w:tcBorders>
            <w:vAlign w:val="center"/>
          </w:tcPr>
          <w:p w14:paraId="153AC74E" w14:textId="77777777" w:rsidR="003332CE" w:rsidRPr="00DE1EB6" w:rsidRDefault="003332CE" w:rsidP="00F2022F">
            <w:pPr>
              <w:autoSpaceDE w:val="0"/>
              <w:autoSpaceDN w:val="0"/>
              <w:adjustRightInd w:val="0"/>
              <w:jc w:val="center"/>
              <w:rPr>
                <w:color w:val="000000"/>
                <w:sz w:val="24"/>
                <w:szCs w:val="24"/>
                <w:lang w:eastAsia="en-GB"/>
              </w:rPr>
            </w:pPr>
            <w:r w:rsidRPr="00DE1EB6">
              <w:rPr>
                <w:color w:val="000000"/>
                <w:sz w:val="24"/>
                <w:szCs w:val="24"/>
                <w:lang w:eastAsia="en-GB"/>
              </w:rPr>
              <w:t>50</w:t>
            </w:r>
          </w:p>
        </w:tc>
        <w:tc>
          <w:tcPr>
            <w:tcW w:w="917" w:type="pct"/>
            <w:tcBorders>
              <w:top w:val="single" w:sz="4" w:space="0" w:color="000000"/>
              <w:left w:val="single" w:sz="4" w:space="0" w:color="000000"/>
              <w:bottom w:val="single" w:sz="4" w:space="0" w:color="000000"/>
              <w:right w:val="single" w:sz="4" w:space="0" w:color="000000"/>
            </w:tcBorders>
            <w:vAlign w:val="center"/>
          </w:tcPr>
          <w:p w14:paraId="0AFCBFC0" w14:textId="77777777" w:rsidR="003332CE" w:rsidRPr="00DE1EB6" w:rsidRDefault="003332CE" w:rsidP="00F2022F">
            <w:pPr>
              <w:autoSpaceDE w:val="0"/>
              <w:autoSpaceDN w:val="0"/>
              <w:adjustRightInd w:val="0"/>
              <w:jc w:val="center"/>
              <w:rPr>
                <w:color w:val="000000"/>
                <w:sz w:val="24"/>
                <w:szCs w:val="24"/>
                <w:lang w:eastAsia="en-GB"/>
              </w:rPr>
            </w:pPr>
            <w:r>
              <w:rPr>
                <w:color w:val="000000"/>
                <w:sz w:val="24"/>
                <w:szCs w:val="24"/>
                <w:lang w:eastAsia="en-GB"/>
              </w:rPr>
              <w:t>13,3</w:t>
            </w:r>
          </w:p>
        </w:tc>
        <w:tc>
          <w:tcPr>
            <w:tcW w:w="875" w:type="pct"/>
            <w:tcBorders>
              <w:top w:val="single" w:sz="4" w:space="0" w:color="000000"/>
              <w:left w:val="single" w:sz="4" w:space="0" w:color="000000"/>
              <w:bottom w:val="single" w:sz="4" w:space="0" w:color="000000"/>
              <w:right w:val="single" w:sz="4" w:space="0" w:color="000000"/>
            </w:tcBorders>
            <w:vAlign w:val="center"/>
          </w:tcPr>
          <w:p w14:paraId="1D54D602" w14:textId="77777777" w:rsidR="003332CE" w:rsidRPr="00DE1EB6" w:rsidRDefault="003332CE" w:rsidP="00F2022F">
            <w:pPr>
              <w:autoSpaceDE w:val="0"/>
              <w:autoSpaceDN w:val="0"/>
              <w:adjustRightInd w:val="0"/>
              <w:jc w:val="center"/>
              <w:rPr>
                <w:color w:val="000000"/>
                <w:sz w:val="24"/>
                <w:szCs w:val="24"/>
                <w:lang w:eastAsia="en-GB"/>
              </w:rPr>
            </w:pPr>
            <w:r>
              <w:rPr>
                <w:color w:val="000000"/>
                <w:sz w:val="24"/>
                <w:szCs w:val="24"/>
                <w:lang w:eastAsia="en-GB"/>
              </w:rPr>
              <w:t>1,6</w:t>
            </w:r>
          </w:p>
        </w:tc>
        <w:tc>
          <w:tcPr>
            <w:tcW w:w="2662" w:type="pct"/>
            <w:tcBorders>
              <w:top w:val="single" w:sz="4" w:space="0" w:color="000000"/>
              <w:left w:val="single" w:sz="4" w:space="0" w:color="000000"/>
              <w:bottom w:val="single" w:sz="4" w:space="0" w:color="000000"/>
              <w:right w:val="single" w:sz="4" w:space="0" w:color="000000"/>
            </w:tcBorders>
            <w:vAlign w:val="center"/>
          </w:tcPr>
          <w:p w14:paraId="5AA2D97A" w14:textId="77777777" w:rsidR="003332CE" w:rsidRPr="00DE1EB6" w:rsidRDefault="003332CE" w:rsidP="00F2022F">
            <w:pPr>
              <w:autoSpaceDE w:val="0"/>
              <w:autoSpaceDN w:val="0"/>
              <w:adjustRightInd w:val="0"/>
              <w:jc w:val="center"/>
              <w:rPr>
                <w:color w:val="000000"/>
                <w:sz w:val="24"/>
                <w:szCs w:val="24"/>
                <w:lang w:eastAsia="en-GB"/>
              </w:rPr>
            </w:pPr>
            <w:r>
              <w:rPr>
                <w:color w:val="000000"/>
                <w:sz w:val="24"/>
                <w:szCs w:val="24"/>
                <w:lang w:eastAsia="en-GB"/>
              </w:rPr>
              <w:t>8,0</w:t>
            </w:r>
          </w:p>
        </w:tc>
      </w:tr>
      <w:tr w:rsidR="003332CE" w:rsidRPr="00DE1EB6" w14:paraId="46EABD77" w14:textId="77777777" w:rsidTr="00F2022F">
        <w:trPr>
          <w:trHeight w:val="1063"/>
        </w:trPr>
        <w:tc>
          <w:tcPr>
            <w:tcW w:w="5000" w:type="pct"/>
            <w:gridSpan w:val="4"/>
            <w:tcBorders>
              <w:top w:val="single" w:sz="4" w:space="0" w:color="000000"/>
              <w:left w:val="single" w:sz="4" w:space="0" w:color="000000"/>
              <w:bottom w:val="single" w:sz="4" w:space="0" w:color="000000"/>
              <w:right w:val="single" w:sz="4" w:space="0" w:color="000000"/>
            </w:tcBorders>
          </w:tcPr>
          <w:p w14:paraId="5EF2D7E7" w14:textId="77777777" w:rsidR="003332CE" w:rsidRPr="00DE1EB6" w:rsidRDefault="003332CE" w:rsidP="00F2022F">
            <w:pPr>
              <w:autoSpaceDE w:val="0"/>
              <w:autoSpaceDN w:val="0"/>
              <w:adjustRightInd w:val="0"/>
              <w:rPr>
                <w:sz w:val="24"/>
                <w:szCs w:val="24"/>
              </w:rPr>
            </w:pPr>
            <w:r w:rsidRPr="00DE1EB6">
              <w:rPr>
                <w:b/>
                <w:sz w:val="24"/>
                <w:szCs w:val="24"/>
              </w:rPr>
              <w:t>*</w:t>
            </w:r>
            <w:r w:rsidRPr="00DE1EB6">
              <w:rPr>
                <w:b/>
                <w:sz w:val="24"/>
                <w:szCs w:val="24"/>
                <w:vertAlign w:val="superscript"/>
              </w:rPr>
              <w:t>1</w:t>
            </w:r>
            <w:r w:rsidRPr="00DE1EB6">
              <w:rPr>
                <w:sz w:val="24"/>
                <w:szCs w:val="24"/>
              </w:rPr>
              <w:t xml:space="preserve"> </w:t>
            </w:r>
            <w:r>
              <w:rPr>
                <w:sz w:val="24"/>
                <w:szCs w:val="24"/>
              </w:rPr>
              <w:t>F</w:t>
            </w:r>
            <w:r w:rsidRPr="00DE1EB6">
              <w:rPr>
                <w:sz w:val="24"/>
                <w:szCs w:val="24"/>
              </w:rPr>
              <w:t xml:space="preserve">ra </w:t>
            </w:r>
            <w:proofErr w:type="spellStart"/>
            <w:r w:rsidRPr="00DE1EB6">
              <w:rPr>
                <w:sz w:val="24"/>
                <w:szCs w:val="24"/>
              </w:rPr>
              <w:t>incidensrater</w:t>
            </w:r>
            <w:proofErr w:type="spellEnd"/>
            <w:r w:rsidRPr="00DE1EB6">
              <w:rPr>
                <w:sz w:val="24"/>
                <w:szCs w:val="24"/>
              </w:rPr>
              <w:t xml:space="preserve"> ved </w:t>
            </w:r>
            <w:r w:rsidRPr="00DE1EB6">
              <w:rPr>
                <w:i/>
                <w:sz w:val="24"/>
                <w:szCs w:val="24"/>
              </w:rPr>
              <w:t>baseline</w:t>
            </w:r>
            <w:r w:rsidRPr="00DE1EB6">
              <w:rPr>
                <w:sz w:val="24"/>
                <w:szCs w:val="24"/>
              </w:rPr>
              <w:t xml:space="preserve"> i </w:t>
            </w:r>
            <w:r w:rsidRPr="00FF3845">
              <w:rPr>
                <w:sz w:val="24"/>
                <w:szCs w:val="24"/>
              </w:rPr>
              <w:t>England i 2015 hos</w:t>
            </w:r>
            <w:r>
              <w:rPr>
                <w:sz w:val="24"/>
                <w:szCs w:val="24"/>
              </w:rPr>
              <w:t xml:space="preserve"> </w:t>
            </w:r>
            <w:r w:rsidRPr="00FF3845">
              <w:rPr>
                <w:sz w:val="24"/>
                <w:szCs w:val="24"/>
              </w:rPr>
              <w:t>kvinder med et BMI på 27 (kg/m</w:t>
            </w:r>
            <w:r w:rsidRPr="005264DE">
              <w:rPr>
                <w:sz w:val="24"/>
                <w:szCs w:val="24"/>
                <w:vertAlign w:val="superscript"/>
              </w:rPr>
              <w:t>2</w:t>
            </w:r>
            <w:r w:rsidRPr="00FF3845">
              <w:rPr>
                <w:sz w:val="24"/>
                <w:szCs w:val="24"/>
              </w:rPr>
              <w:t>)</w:t>
            </w:r>
            <w:r>
              <w:rPr>
                <w:sz w:val="24"/>
                <w:szCs w:val="24"/>
              </w:rPr>
              <w:t>.</w:t>
            </w:r>
          </w:p>
          <w:p w14:paraId="25519C6D" w14:textId="77777777" w:rsidR="003332CE" w:rsidRPr="00DE1EB6" w:rsidRDefault="003332CE" w:rsidP="00F2022F">
            <w:pPr>
              <w:autoSpaceDE w:val="0"/>
              <w:autoSpaceDN w:val="0"/>
              <w:adjustRightInd w:val="0"/>
              <w:rPr>
                <w:color w:val="000000"/>
                <w:sz w:val="24"/>
                <w:szCs w:val="24"/>
                <w:lang w:eastAsia="en-GB"/>
              </w:rPr>
            </w:pPr>
            <w:r w:rsidRPr="00DE1EB6">
              <w:rPr>
                <w:sz w:val="24"/>
                <w:szCs w:val="24"/>
              </w:rPr>
              <w:t>Bemærk: da baggrundsforekomsten af brystcancer varierer pr. EU-land, vil antallet af yderligere tilfælde af brystcancer også ændres proportionalt.</w:t>
            </w:r>
          </w:p>
        </w:tc>
      </w:tr>
    </w:tbl>
    <w:p w14:paraId="36735D17" w14:textId="77777777" w:rsidR="003332CE" w:rsidRPr="00F22CDD" w:rsidRDefault="003332CE" w:rsidP="003332CE">
      <w:pPr>
        <w:rPr>
          <w:b/>
          <w:i/>
          <w:sz w:val="24"/>
          <w:szCs w:val="24"/>
        </w:rPr>
      </w:pPr>
    </w:p>
    <w:p w14:paraId="02C7138D" w14:textId="77777777" w:rsidR="003332CE" w:rsidRPr="00F22CDD" w:rsidRDefault="003332CE" w:rsidP="00F22CDD">
      <w:pPr>
        <w:autoSpaceDE w:val="0"/>
        <w:autoSpaceDN w:val="0"/>
        <w:adjustRightInd w:val="0"/>
        <w:ind w:left="142"/>
        <w:rPr>
          <w:b/>
          <w:sz w:val="24"/>
          <w:szCs w:val="24"/>
        </w:rPr>
      </w:pPr>
      <w:r w:rsidRPr="00F22CDD">
        <w:rPr>
          <w:b/>
          <w:sz w:val="24"/>
          <w:szCs w:val="24"/>
        </w:rPr>
        <w:t>Estimeret yderligere risiko for brystcancer efter 10 års brug hos kvinder med et BMI på 27 (kg/m</w:t>
      </w:r>
      <w:r w:rsidRPr="00F22CDD">
        <w:rPr>
          <w:b/>
          <w:sz w:val="24"/>
          <w:szCs w:val="24"/>
          <w:vertAlign w:val="superscript"/>
        </w:rPr>
        <w:t>2</w:t>
      </w:r>
      <w:r w:rsidRPr="00F22CDD">
        <w:rPr>
          <w:b/>
          <w:sz w:val="24"/>
          <w:szCs w:val="24"/>
        </w:rPr>
        <w:t>)</w:t>
      </w:r>
    </w:p>
    <w:p w14:paraId="2A45B3AF" w14:textId="77777777" w:rsidR="003332CE" w:rsidRDefault="003332CE" w:rsidP="003332CE">
      <w:pPr>
        <w:autoSpaceDE w:val="0"/>
        <w:autoSpaceDN w:val="0"/>
        <w:adjustRightInd w:val="0"/>
        <w:ind w:left="851" w:hanging="851"/>
        <w:rPr>
          <w:sz w:val="24"/>
          <w:szCs w:val="24"/>
        </w:rPr>
      </w:pPr>
    </w:p>
    <w:tbl>
      <w:tblPr>
        <w:tblW w:w="5000" w:type="pct"/>
        <w:tblLook w:val="0000" w:firstRow="0" w:lastRow="0" w:firstColumn="0" w:lastColumn="0" w:noHBand="0" w:noVBand="0"/>
      </w:tblPr>
      <w:tblGrid>
        <w:gridCol w:w="1051"/>
        <w:gridCol w:w="1766"/>
        <w:gridCol w:w="1685"/>
        <w:gridCol w:w="5126"/>
      </w:tblGrid>
      <w:tr w:rsidR="003332CE" w:rsidRPr="00DE1EB6" w14:paraId="6E3264FA" w14:textId="77777777" w:rsidTr="00F2022F">
        <w:trPr>
          <w:trHeight w:val="1273"/>
        </w:trPr>
        <w:tc>
          <w:tcPr>
            <w:tcW w:w="546" w:type="pct"/>
            <w:tcBorders>
              <w:top w:val="single" w:sz="4" w:space="0" w:color="000000"/>
              <w:left w:val="single" w:sz="4" w:space="0" w:color="000000"/>
              <w:bottom w:val="single" w:sz="4" w:space="0" w:color="000000"/>
              <w:right w:val="single" w:sz="4" w:space="0" w:color="000000"/>
            </w:tcBorders>
          </w:tcPr>
          <w:p w14:paraId="4F0B018A" w14:textId="77777777" w:rsidR="003332CE" w:rsidRPr="00DE1EB6" w:rsidRDefault="003332CE" w:rsidP="00F2022F">
            <w:pPr>
              <w:autoSpaceDE w:val="0"/>
              <w:autoSpaceDN w:val="0"/>
              <w:adjustRightInd w:val="0"/>
              <w:rPr>
                <w:b/>
                <w:color w:val="000000"/>
                <w:sz w:val="24"/>
                <w:szCs w:val="24"/>
                <w:lang w:eastAsia="en-GB"/>
              </w:rPr>
            </w:pPr>
            <w:r w:rsidRPr="00DE1EB6">
              <w:rPr>
                <w:b/>
                <w:color w:val="000000"/>
                <w:sz w:val="24"/>
                <w:szCs w:val="24"/>
                <w:lang w:eastAsia="en-GB"/>
              </w:rPr>
              <w:t>Alders</w:t>
            </w:r>
            <w:r>
              <w:rPr>
                <w:b/>
                <w:color w:val="000000"/>
                <w:sz w:val="24"/>
                <w:szCs w:val="24"/>
                <w:lang w:eastAsia="en-GB"/>
              </w:rPr>
              <w:t xml:space="preserve"> </w:t>
            </w:r>
            <w:r w:rsidRPr="00FF3845">
              <w:rPr>
                <w:b/>
                <w:color w:val="000000"/>
                <w:sz w:val="24"/>
                <w:szCs w:val="24"/>
                <w:lang w:eastAsia="en-GB"/>
              </w:rPr>
              <w:t>ved HRT-start</w:t>
            </w:r>
            <w:r w:rsidRPr="00DE1EB6">
              <w:rPr>
                <w:b/>
                <w:color w:val="000000"/>
                <w:sz w:val="24"/>
                <w:szCs w:val="24"/>
                <w:lang w:eastAsia="en-GB"/>
              </w:rPr>
              <w:t xml:space="preserve"> (år)</w:t>
            </w:r>
          </w:p>
        </w:tc>
        <w:tc>
          <w:tcPr>
            <w:tcW w:w="917" w:type="pct"/>
            <w:tcBorders>
              <w:top w:val="single" w:sz="4" w:space="0" w:color="000000"/>
              <w:left w:val="single" w:sz="4" w:space="0" w:color="000000"/>
              <w:bottom w:val="single" w:sz="4" w:space="0" w:color="000000"/>
              <w:right w:val="single" w:sz="4" w:space="0" w:color="000000"/>
            </w:tcBorders>
          </w:tcPr>
          <w:p w14:paraId="7446E81E" w14:textId="77777777" w:rsidR="003332CE" w:rsidRPr="00DE1EB6" w:rsidRDefault="003332CE" w:rsidP="00F2022F">
            <w:pPr>
              <w:autoSpaceDE w:val="0"/>
              <w:autoSpaceDN w:val="0"/>
              <w:adjustRightInd w:val="0"/>
              <w:rPr>
                <w:b/>
                <w:color w:val="000000"/>
                <w:sz w:val="24"/>
                <w:szCs w:val="24"/>
                <w:lang w:eastAsia="en-GB"/>
              </w:rPr>
            </w:pPr>
            <w:proofErr w:type="spellStart"/>
            <w:r>
              <w:rPr>
                <w:b/>
                <w:color w:val="000000"/>
                <w:sz w:val="24"/>
                <w:szCs w:val="24"/>
                <w:lang w:eastAsia="en-GB"/>
              </w:rPr>
              <w:t>Incidiens</w:t>
            </w:r>
            <w:proofErr w:type="spellEnd"/>
            <w:r w:rsidRPr="00DE1EB6">
              <w:rPr>
                <w:b/>
                <w:color w:val="000000"/>
                <w:sz w:val="24"/>
                <w:szCs w:val="24"/>
                <w:lang w:eastAsia="en-GB"/>
              </w:rPr>
              <w:t xml:space="preserve"> pr. 1.000 </w:t>
            </w:r>
            <w:r w:rsidRPr="00FF3845">
              <w:rPr>
                <w:b/>
                <w:color w:val="000000"/>
                <w:sz w:val="24"/>
                <w:szCs w:val="24"/>
                <w:lang w:eastAsia="en-GB"/>
              </w:rPr>
              <w:t xml:space="preserve">aldrig-brugere af HRT over en </w:t>
            </w:r>
            <w:r>
              <w:rPr>
                <w:b/>
                <w:color w:val="000000"/>
                <w:sz w:val="24"/>
                <w:szCs w:val="24"/>
                <w:lang w:eastAsia="en-GB"/>
              </w:rPr>
              <w:t>10</w:t>
            </w:r>
            <w:r w:rsidRPr="00FF3845">
              <w:rPr>
                <w:b/>
                <w:color w:val="000000"/>
                <w:sz w:val="24"/>
                <w:szCs w:val="24"/>
                <w:lang w:eastAsia="en-GB"/>
              </w:rPr>
              <w:t xml:space="preserve"> års-periode (50-5</w:t>
            </w:r>
            <w:r>
              <w:rPr>
                <w:b/>
                <w:color w:val="000000"/>
                <w:sz w:val="24"/>
                <w:szCs w:val="24"/>
                <w:lang w:eastAsia="en-GB"/>
              </w:rPr>
              <w:t>9</w:t>
            </w:r>
            <w:r w:rsidRPr="00FF3845">
              <w:rPr>
                <w:b/>
                <w:color w:val="000000"/>
                <w:sz w:val="24"/>
                <w:szCs w:val="24"/>
                <w:lang w:eastAsia="en-GB"/>
              </w:rPr>
              <w:t xml:space="preserve"> </w:t>
            </w:r>
            <w:proofErr w:type="gramStart"/>
            <w:r w:rsidRPr="00FF3845">
              <w:rPr>
                <w:b/>
                <w:color w:val="000000"/>
                <w:sz w:val="24"/>
                <w:szCs w:val="24"/>
                <w:lang w:eastAsia="en-GB"/>
              </w:rPr>
              <w:t>år)</w:t>
            </w:r>
            <w:r w:rsidRPr="00DE1EB6">
              <w:rPr>
                <w:b/>
                <w:color w:val="000000"/>
                <w:sz w:val="24"/>
                <w:szCs w:val="24"/>
                <w:lang w:eastAsia="en-GB"/>
              </w:rPr>
              <w:t>*</w:t>
            </w:r>
            <w:proofErr w:type="gramEnd"/>
            <w:r w:rsidRPr="00DE1EB6">
              <w:rPr>
                <w:b/>
                <w:color w:val="000000"/>
                <w:sz w:val="24"/>
                <w:szCs w:val="24"/>
                <w:vertAlign w:val="superscript"/>
                <w:lang w:eastAsia="en-GB"/>
              </w:rPr>
              <w:t>1</w:t>
            </w:r>
          </w:p>
        </w:tc>
        <w:tc>
          <w:tcPr>
            <w:tcW w:w="875" w:type="pct"/>
            <w:tcBorders>
              <w:top w:val="single" w:sz="4" w:space="0" w:color="000000"/>
              <w:left w:val="single" w:sz="4" w:space="0" w:color="000000"/>
              <w:bottom w:val="single" w:sz="4" w:space="0" w:color="000000"/>
              <w:right w:val="single" w:sz="4" w:space="0" w:color="000000"/>
            </w:tcBorders>
          </w:tcPr>
          <w:p w14:paraId="5F43B0B2" w14:textId="77777777" w:rsidR="003332CE" w:rsidRPr="00DE1EB6" w:rsidRDefault="003332CE" w:rsidP="00F2022F">
            <w:pPr>
              <w:autoSpaceDE w:val="0"/>
              <w:autoSpaceDN w:val="0"/>
              <w:adjustRightInd w:val="0"/>
              <w:rPr>
                <w:b/>
                <w:color w:val="000000"/>
                <w:sz w:val="24"/>
                <w:szCs w:val="24"/>
                <w:lang w:eastAsia="en-GB"/>
              </w:rPr>
            </w:pPr>
            <w:r w:rsidRPr="00DE1EB6">
              <w:rPr>
                <w:b/>
                <w:color w:val="000000"/>
                <w:sz w:val="24"/>
                <w:szCs w:val="24"/>
                <w:lang w:eastAsia="en-GB"/>
              </w:rPr>
              <w:t>Risiko</w:t>
            </w:r>
            <w:r>
              <w:rPr>
                <w:b/>
                <w:color w:val="000000"/>
                <w:sz w:val="24"/>
                <w:szCs w:val="24"/>
                <w:lang w:eastAsia="en-GB"/>
              </w:rPr>
              <w:t>ratio</w:t>
            </w:r>
          </w:p>
        </w:tc>
        <w:tc>
          <w:tcPr>
            <w:tcW w:w="2662" w:type="pct"/>
            <w:tcBorders>
              <w:top w:val="single" w:sz="4" w:space="0" w:color="000000"/>
              <w:left w:val="single" w:sz="4" w:space="0" w:color="000000"/>
              <w:bottom w:val="single" w:sz="4" w:space="0" w:color="000000"/>
              <w:right w:val="single" w:sz="4" w:space="0" w:color="000000"/>
            </w:tcBorders>
          </w:tcPr>
          <w:p w14:paraId="42DE88C9" w14:textId="77777777" w:rsidR="003332CE" w:rsidRPr="00DE1EB6" w:rsidRDefault="003332CE" w:rsidP="00F2022F">
            <w:pPr>
              <w:autoSpaceDE w:val="0"/>
              <w:autoSpaceDN w:val="0"/>
              <w:adjustRightInd w:val="0"/>
              <w:rPr>
                <w:b/>
                <w:color w:val="000000"/>
                <w:sz w:val="24"/>
                <w:szCs w:val="24"/>
                <w:lang w:eastAsia="en-GB"/>
              </w:rPr>
            </w:pPr>
            <w:r w:rsidRPr="00DE1EB6">
              <w:rPr>
                <w:b/>
                <w:color w:val="000000"/>
                <w:sz w:val="24"/>
                <w:szCs w:val="24"/>
                <w:lang w:eastAsia="en-GB"/>
              </w:rPr>
              <w:t xml:space="preserve">Yderligere tilfælde pr. 1.000 </w:t>
            </w:r>
            <w:r>
              <w:rPr>
                <w:b/>
                <w:color w:val="000000"/>
                <w:sz w:val="24"/>
                <w:szCs w:val="24"/>
                <w:lang w:eastAsia="en-GB"/>
              </w:rPr>
              <w:t>HRT-</w:t>
            </w:r>
            <w:r w:rsidRPr="00DE1EB6">
              <w:rPr>
                <w:b/>
                <w:color w:val="000000"/>
                <w:sz w:val="24"/>
                <w:szCs w:val="24"/>
                <w:lang w:eastAsia="en-GB"/>
              </w:rPr>
              <w:t xml:space="preserve">brugere </w:t>
            </w:r>
            <w:r>
              <w:rPr>
                <w:b/>
                <w:color w:val="000000"/>
                <w:sz w:val="24"/>
                <w:szCs w:val="24"/>
                <w:lang w:eastAsia="en-GB"/>
              </w:rPr>
              <w:t>efter</w:t>
            </w:r>
            <w:r w:rsidRPr="00DE1EB6">
              <w:rPr>
                <w:b/>
                <w:color w:val="000000"/>
                <w:sz w:val="24"/>
                <w:szCs w:val="24"/>
                <w:lang w:eastAsia="en-GB"/>
              </w:rPr>
              <w:t xml:space="preserve"> </w:t>
            </w:r>
            <w:r>
              <w:rPr>
                <w:b/>
                <w:color w:val="000000"/>
                <w:sz w:val="24"/>
                <w:szCs w:val="24"/>
                <w:lang w:eastAsia="en-GB"/>
              </w:rPr>
              <w:t>10</w:t>
            </w:r>
            <w:r w:rsidRPr="00DE1EB6">
              <w:rPr>
                <w:b/>
                <w:color w:val="000000"/>
                <w:sz w:val="24"/>
                <w:szCs w:val="24"/>
                <w:lang w:eastAsia="en-GB"/>
              </w:rPr>
              <w:t xml:space="preserve"> år </w:t>
            </w:r>
          </w:p>
        </w:tc>
      </w:tr>
      <w:tr w:rsidR="003332CE" w:rsidRPr="00DE1EB6" w14:paraId="33911AEC" w14:textId="77777777" w:rsidTr="00F2022F">
        <w:trPr>
          <w:trHeight w:val="265"/>
        </w:trPr>
        <w:tc>
          <w:tcPr>
            <w:tcW w:w="1463" w:type="pct"/>
            <w:gridSpan w:val="2"/>
            <w:tcBorders>
              <w:top w:val="single" w:sz="4" w:space="0" w:color="000000"/>
              <w:left w:val="single" w:sz="4" w:space="0" w:color="000000"/>
              <w:bottom w:val="single" w:sz="4" w:space="0" w:color="000000"/>
              <w:right w:val="single" w:sz="4" w:space="0" w:color="000000"/>
            </w:tcBorders>
            <w:shd w:val="clear" w:color="auto" w:fill="CCCCCC"/>
          </w:tcPr>
          <w:p w14:paraId="1E58C27C" w14:textId="77777777" w:rsidR="003332CE" w:rsidRPr="00DE1EB6" w:rsidRDefault="003332CE" w:rsidP="00F2022F">
            <w:pPr>
              <w:autoSpaceDE w:val="0"/>
              <w:autoSpaceDN w:val="0"/>
              <w:adjustRightInd w:val="0"/>
              <w:jc w:val="center"/>
              <w:rPr>
                <w:sz w:val="24"/>
                <w:szCs w:val="24"/>
                <w:lang w:eastAsia="en-GB"/>
              </w:rPr>
            </w:pPr>
          </w:p>
        </w:tc>
        <w:tc>
          <w:tcPr>
            <w:tcW w:w="3537" w:type="pct"/>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4E29C5AB" w14:textId="77777777" w:rsidR="003332CE" w:rsidRPr="00DE1EB6" w:rsidRDefault="003332CE" w:rsidP="00F2022F">
            <w:pPr>
              <w:autoSpaceDE w:val="0"/>
              <w:autoSpaceDN w:val="0"/>
              <w:adjustRightInd w:val="0"/>
              <w:jc w:val="center"/>
              <w:rPr>
                <w:color w:val="000000"/>
                <w:sz w:val="24"/>
                <w:szCs w:val="24"/>
                <w:lang w:eastAsia="en-GB"/>
              </w:rPr>
            </w:pPr>
            <w:r w:rsidRPr="00DE1EB6">
              <w:rPr>
                <w:b/>
                <w:sz w:val="24"/>
                <w:szCs w:val="24"/>
              </w:rPr>
              <w:t>Hormonsubstitutionsbehandling kun med østrogen</w:t>
            </w:r>
          </w:p>
        </w:tc>
      </w:tr>
      <w:tr w:rsidR="003332CE" w:rsidRPr="00DE1EB6" w14:paraId="44F96DD2" w14:textId="77777777" w:rsidTr="00F2022F">
        <w:trPr>
          <w:trHeight w:val="265"/>
        </w:trPr>
        <w:tc>
          <w:tcPr>
            <w:tcW w:w="546" w:type="pct"/>
            <w:tcBorders>
              <w:top w:val="single" w:sz="4" w:space="0" w:color="000000"/>
              <w:left w:val="single" w:sz="4" w:space="0" w:color="000000"/>
              <w:bottom w:val="single" w:sz="4" w:space="0" w:color="000000"/>
              <w:right w:val="single" w:sz="4" w:space="0" w:color="000000"/>
            </w:tcBorders>
          </w:tcPr>
          <w:p w14:paraId="60C2957E" w14:textId="77777777" w:rsidR="003332CE" w:rsidRPr="00DE1EB6" w:rsidRDefault="003332CE" w:rsidP="00F2022F">
            <w:pPr>
              <w:autoSpaceDE w:val="0"/>
              <w:autoSpaceDN w:val="0"/>
              <w:adjustRightInd w:val="0"/>
              <w:jc w:val="center"/>
              <w:rPr>
                <w:color w:val="000000"/>
                <w:sz w:val="24"/>
                <w:szCs w:val="24"/>
                <w:lang w:eastAsia="en-GB"/>
              </w:rPr>
            </w:pPr>
            <w:r w:rsidRPr="00DE1EB6">
              <w:rPr>
                <w:color w:val="000000"/>
                <w:sz w:val="24"/>
                <w:szCs w:val="24"/>
                <w:lang w:eastAsia="en-GB"/>
              </w:rPr>
              <w:t>50</w:t>
            </w:r>
          </w:p>
        </w:tc>
        <w:tc>
          <w:tcPr>
            <w:tcW w:w="917" w:type="pct"/>
            <w:tcBorders>
              <w:top w:val="single" w:sz="4" w:space="0" w:color="000000"/>
              <w:left w:val="single" w:sz="4" w:space="0" w:color="000000"/>
              <w:bottom w:val="single" w:sz="4" w:space="0" w:color="000000"/>
              <w:right w:val="single" w:sz="4" w:space="0" w:color="000000"/>
            </w:tcBorders>
          </w:tcPr>
          <w:p w14:paraId="23EDE0BC" w14:textId="77777777" w:rsidR="003332CE" w:rsidRPr="00DE1EB6" w:rsidRDefault="003332CE" w:rsidP="00F2022F">
            <w:pPr>
              <w:autoSpaceDE w:val="0"/>
              <w:autoSpaceDN w:val="0"/>
              <w:adjustRightInd w:val="0"/>
              <w:jc w:val="center"/>
              <w:rPr>
                <w:color w:val="000000"/>
                <w:sz w:val="24"/>
                <w:szCs w:val="24"/>
                <w:lang w:eastAsia="en-GB"/>
              </w:rPr>
            </w:pPr>
            <w:r>
              <w:rPr>
                <w:color w:val="000000"/>
                <w:sz w:val="24"/>
                <w:szCs w:val="24"/>
                <w:lang w:eastAsia="en-GB"/>
              </w:rPr>
              <w:t>26,6</w:t>
            </w:r>
          </w:p>
        </w:tc>
        <w:tc>
          <w:tcPr>
            <w:tcW w:w="875" w:type="pct"/>
            <w:tcBorders>
              <w:top w:val="single" w:sz="4" w:space="0" w:color="000000"/>
              <w:left w:val="single" w:sz="4" w:space="0" w:color="000000"/>
              <w:bottom w:val="single" w:sz="4" w:space="0" w:color="000000"/>
              <w:right w:val="single" w:sz="4" w:space="0" w:color="000000"/>
            </w:tcBorders>
          </w:tcPr>
          <w:p w14:paraId="77D35D97" w14:textId="77777777" w:rsidR="003332CE" w:rsidRPr="00DE1EB6" w:rsidRDefault="003332CE" w:rsidP="00F2022F">
            <w:pPr>
              <w:autoSpaceDE w:val="0"/>
              <w:autoSpaceDN w:val="0"/>
              <w:adjustRightInd w:val="0"/>
              <w:jc w:val="center"/>
              <w:rPr>
                <w:color w:val="000000"/>
                <w:sz w:val="24"/>
                <w:szCs w:val="24"/>
                <w:lang w:eastAsia="en-GB"/>
              </w:rPr>
            </w:pPr>
            <w:r w:rsidRPr="00DE1EB6">
              <w:rPr>
                <w:color w:val="000000"/>
                <w:sz w:val="24"/>
                <w:szCs w:val="24"/>
                <w:lang w:eastAsia="en-GB"/>
              </w:rPr>
              <w:t>1,</w:t>
            </w:r>
            <w:r>
              <w:rPr>
                <w:color w:val="000000"/>
                <w:sz w:val="24"/>
                <w:szCs w:val="24"/>
                <w:lang w:eastAsia="en-GB"/>
              </w:rPr>
              <w:t>3</w:t>
            </w:r>
          </w:p>
        </w:tc>
        <w:tc>
          <w:tcPr>
            <w:tcW w:w="2662" w:type="pct"/>
            <w:tcBorders>
              <w:top w:val="single" w:sz="4" w:space="0" w:color="000000"/>
              <w:left w:val="single" w:sz="4" w:space="0" w:color="000000"/>
              <w:bottom w:val="single" w:sz="4" w:space="0" w:color="000000"/>
              <w:right w:val="single" w:sz="4" w:space="0" w:color="000000"/>
            </w:tcBorders>
          </w:tcPr>
          <w:p w14:paraId="02BA6D22" w14:textId="77777777" w:rsidR="003332CE" w:rsidRPr="00DE1EB6" w:rsidRDefault="003332CE" w:rsidP="00F2022F">
            <w:pPr>
              <w:autoSpaceDE w:val="0"/>
              <w:autoSpaceDN w:val="0"/>
              <w:adjustRightInd w:val="0"/>
              <w:jc w:val="center"/>
              <w:rPr>
                <w:color w:val="000000"/>
                <w:sz w:val="24"/>
                <w:szCs w:val="24"/>
                <w:lang w:eastAsia="en-GB"/>
              </w:rPr>
            </w:pPr>
            <w:r>
              <w:rPr>
                <w:color w:val="000000"/>
                <w:sz w:val="24"/>
                <w:szCs w:val="24"/>
                <w:lang w:eastAsia="en-GB"/>
              </w:rPr>
              <w:t>7,1</w:t>
            </w:r>
          </w:p>
        </w:tc>
      </w:tr>
      <w:tr w:rsidR="003332CE" w:rsidRPr="00DE1EB6" w14:paraId="1FC5E45F" w14:textId="77777777" w:rsidTr="00F2022F">
        <w:trPr>
          <w:trHeight w:val="263"/>
        </w:trPr>
        <w:tc>
          <w:tcPr>
            <w:tcW w:w="1463" w:type="pct"/>
            <w:gridSpan w:val="2"/>
            <w:tcBorders>
              <w:top w:val="single" w:sz="4" w:space="0" w:color="000000"/>
              <w:left w:val="single" w:sz="4" w:space="0" w:color="000000"/>
              <w:bottom w:val="single" w:sz="4" w:space="0" w:color="000000"/>
              <w:right w:val="single" w:sz="4" w:space="0" w:color="000000"/>
            </w:tcBorders>
            <w:shd w:val="clear" w:color="auto" w:fill="CCCCCC"/>
          </w:tcPr>
          <w:p w14:paraId="2FF6DB2C" w14:textId="77777777" w:rsidR="003332CE" w:rsidRPr="00DE1EB6" w:rsidRDefault="003332CE" w:rsidP="00F2022F">
            <w:pPr>
              <w:autoSpaceDE w:val="0"/>
              <w:autoSpaceDN w:val="0"/>
              <w:adjustRightInd w:val="0"/>
              <w:jc w:val="center"/>
              <w:rPr>
                <w:sz w:val="24"/>
                <w:szCs w:val="24"/>
                <w:lang w:eastAsia="en-GB"/>
              </w:rPr>
            </w:pPr>
          </w:p>
        </w:tc>
        <w:tc>
          <w:tcPr>
            <w:tcW w:w="3537" w:type="pct"/>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2C42F536" w14:textId="77777777" w:rsidR="003332CE" w:rsidRPr="00DE1EB6" w:rsidRDefault="003332CE" w:rsidP="00F2022F">
            <w:pPr>
              <w:autoSpaceDE w:val="0"/>
              <w:autoSpaceDN w:val="0"/>
              <w:adjustRightInd w:val="0"/>
              <w:jc w:val="center"/>
              <w:rPr>
                <w:color w:val="000000"/>
                <w:sz w:val="24"/>
                <w:szCs w:val="24"/>
                <w:lang w:eastAsia="en-GB"/>
              </w:rPr>
            </w:pPr>
            <w:r w:rsidRPr="00DE1EB6">
              <w:rPr>
                <w:b/>
                <w:bCs/>
                <w:color w:val="000000"/>
                <w:sz w:val="24"/>
                <w:szCs w:val="24"/>
                <w:lang w:eastAsia="en-GB"/>
              </w:rPr>
              <w:t>Kombineret østrogen-progesteron</w:t>
            </w:r>
          </w:p>
        </w:tc>
      </w:tr>
      <w:tr w:rsidR="003332CE" w:rsidRPr="00DE1EB6" w14:paraId="7B1834E8" w14:textId="77777777" w:rsidTr="00F2022F">
        <w:trPr>
          <w:trHeight w:val="295"/>
        </w:trPr>
        <w:tc>
          <w:tcPr>
            <w:tcW w:w="546" w:type="pct"/>
            <w:tcBorders>
              <w:top w:val="single" w:sz="4" w:space="0" w:color="000000"/>
              <w:left w:val="single" w:sz="4" w:space="0" w:color="000000"/>
              <w:bottom w:val="single" w:sz="4" w:space="0" w:color="000000"/>
              <w:right w:val="single" w:sz="4" w:space="0" w:color="000000"/>
            </w:tcBorders>
            <w:vAlign w:val="center"/>
          </w:tcPr>
          <w:p w14:paraId="05D6DC7E" w14:textId="77777777" w:rsidR="003332CE" w:rsidRPr="00DE1EB6" w:rsidRDefault="003332CE" w:rsidP="00F2022F">
            <w:pPr>
              <w:autoSpaceDE w:val="0"/>
              <w:autoSpaceDN w:val="0"/>
              <w:adjustRightInd w:val="0"/>
              <w:jc w:val="center"/>
              <w:rPr>
                <w:color w:val="000000"/>
                <w:sz w:val="24"/>
                <w:szCs w:val="24"/>
                <w:lang w:eastAsia="en-GB"/>
              </w:rPr>
            </w:pPr>
            <w:r w:rsidRPr="00DE1EB6">
              <w:rPr>
                <w:color w:val="000000"/>
                <w:sz w:val="24"/>
                <w:szCs w:val="24"/>
                <w:lang w:eastAsia="en-GB"/>
              </w:rPr>
              <w:t>50</w:t>
            </w:r>
          </w:p>
        </w:tc>
        <w:tc>
          <w:tcPr>
            <w:tcW w:w="917" w:type="pct"/>
            <w:tcBorders>
              <w:top w:val="single" w:sz="4" w:space="0" w:color="000000"/>
              <w:left w:val="single" w:sz="4" w:space="0" w:color="000000"/>
              <w:bottom w:val="single" w:sz="4" w:space="0" w:color="000000"/>
              <w:right w:val="single" w:sz="4" w:space="0" w:color="000000"/>
            </w:tcBorders>
            <w:vAlign w:val="center"/>
          </w:tcPr>
          <w:p w14:paraId="1ED5884B" w14:textId="77777777" w:rsidR="003332CE" w:rsidRPr="00DE1EB6" w:rsidRDefault="003332CE" w:rsidP="00F2022F">
            <w:pPr>
              <w:autoSpaceDE w:val="0"/>
              <w:autoSpaceDN w:val="0"/>
              <w:adjustRightInd w:val="0"/>
              <w:jc w:val="center"/>
              <w:rPr>
                <w:color w:val="000000"/>
                <w:sz w:val="24"/>
                <w:szCs w:val="24"/>
                <w:lang w:eastAsia="en-GB"/>
              </w:rPr>
            </w:pPr>
            <w:r>
              <w:rPr>
                <w:color w:val="000000"/>
                <w:sz w:val="24"/>
                <w:szCs w:val="24"/>
                <w:lang w:eastAsia="en-GB"/>
              </w:rPr>
              <w:t>26,6</w:t>
            </w:r>
          </w:p>
        </w:tc>
        <w:tc>
          <w:tcPr>
            <w:tcW w:w="875" w:type="pct"/>
            <w:tcBorders>
              <w:top w:val="single" w:sz="4" w:space="0" w:color="000000"/>
              <w:left w:val="single" w:sz="4" w:space="0" w:color="000000"/>
              <w:bottom w:val="single" w:sz="4" w:space="0" w:color="000000"/>
              <w:right w:val="single" w:sz="4" w:space="0" w:color="000000"/>
            </w:tcBorders>
            <w:vAlign w:val="center"/>
          </w:tcPr>
          <w:p w14:paraId="00DA79C5" w14:textId="77777777" w:rsidR="003332CE" w:rsidRPr="00DE1EB6" w:rsidRDefault="003332CE" w:rsidP="00F2022F">
            <w:pPr>
              <w:autoSpaceDE w:val="0"/>
              <w:autoSpaceDN w:val="0"/>
              <w:adjustRightInd w:val="0"/>
              <w:jc w:val="center"/>
              <w:rPr>
                <w:color w:val="000000"/>
                <w:sz w:val="24"/>
                <w:szCs w:val="24"/>
                <w:lang w:eastAsia="en-GB"/>
              </w:rPr>
            </w:pPr>
            <w:r>
              <w:rPr>
                <w:color w:val="000000"/>
                <w:sz w:val="24"/>
                <w:szCs w:val="24"/>
                <w:lang w:eastAsia="en-GB"/>
              </w:rPr>
              <w:t>1,8</w:t>
            </w:r>
          </w:p>
        </w:tc>
        <w:tc>
          <w:tcPr>
            <w:tcW w:w="2662" w:type="pct"/>
            <w:tcBorders>
              <w:top w:val="single" w:sz="4" w:space="0" w:color="000000"/>
              <w:left w:val="single" w:sz="4" w:space="0" w:color="000000"/>
              <w:bottom w:val="single" w:sz="4" w:space="0" w:color="000000"/>
              <w:right w:val="single" w:sz="4" w:space="0" w:color="000000"/>
            </w:tcBorders>
            <w:vAlign w:val="center"/>
          </w:tcPr>
          <w:p w14:paraId="587E29D8" w14:textId="77777777" w:rsidR="003332CE" w:rsidRPr="00DE1EB6" w:rsidRDefault="003332CE" w:rsidP="00F2022F">
            <w:pPr>
              <w:autoSpaceDE w:val="0"/>
              <w:autoSpaceDN w:val="0"/>
              <w:adjustRightInd w:val="0"/>
              <w:jc w:val="center"/>
              <w:rPr>
                <w:color w:val="000000"/>
                <w:sz w:val="24"/>
                <w:szCs w:val="24"/>
                <w:lang w:eastAsia="en-GB"/>
              </w:rPr>
            </w:pPr>
            <w:r>
              <w:rPr>
                <w:color w:val="000000"/>
                <w:sz w:val="24"/>
                <w:szCs w:val="24"/>
                <w:lang w:eastAsia="en-GB"/>
              </w:rPr>
              <w:t>20,8</w:t>
            </w:r>
          </w:p>
        </w:tc>
      </w:tr>
      <w:tr w:rsidR="003332CE" w:rsidRPr="00DE1EB6" w14:paraId="67AA3F06" w14:textId="77777777" w:rsidTr="00F2022F">
        <w:trPr>
          <w:trHeight w:val="1063"/>
        </w:trPr>
        <w:tc>
          <w:tcPr>
            <w:tcW w:w="5000" w:type="pct"/>
            <w:gridSpan w:val="4"/>
            <w:tcBorders>
              <w:top w:val="single" w:sz="4" w:space="0" w:color="000000"/>
              <w:left w:val="single" w:sz="4" w:space="0" w:color="000000"/>
              <w:bottom w:val="single" w:sz="4" w:space="0" w:color="000000"/>
              <w:right w:val="single" w:sz="4" w:space="0" w:color="000000"/>
            </w:tcBorders>
          </w:tcPr>
          <w:p w14:paraId="6AB2B418" w14:textId="77777777" w:rsidR="003332CE" w:rsidRPr="00DE1EB6" w:rsidRDefault="003332CE" w:rsidP="00F2022F">
            <w:pPr>
              <w:autoSpaceDE w:val="0"/>
              <w:autoSpaceDN w:val="0"/>
              <w:adjustRightInd w:val="0"/>
              <w:rPr>
                <w:sz w:val="24"/>
                <w:szCs w:val="24"/>
              </w:rPr>
            </w:pPr>
            <w:r w:rsidRPr="00DE1EB6">
              <w:rPr>
                <w:b/>
                <w:sz w:val="24"/>
                <w:szCs w:val="24"/>
              </w:rPr>
              <w:t>*</w:t>
            </w:r>
            <w:r w:rsidRPr="00DE1EB6">
              <w:rPr>
                <w:b/>
                <w:sz w:val="24"/>
                <w:szCs w:val="24"/>
                <w:vertAlign w:val="superscript"/>
              </w:rPr>
              <w:t>1</w:t>
            </w:r>
            <w:r w:rsidRPr="00DE1EB6">
              <w:rPr>
                <w:sz w:val="24"/>
                <w:szCs w:val="24"/>
              </w:rPr>
              <w:t xml:space="preserve"> </w:t>
            </w:r>
            <w:r>
              <w:rPr>
                <w:sz w:val="24"/>
                <w:szCs w:val="24"/>
              </w:rPr>
              <w:t>F</w:t>
            </w:r>
            <w:r w:rsidRPr="00DE1EB6">
              <w:rPr>
                <w:sz w:val="24"/>
                <w:szCs w:val="24"/>
              </w:rPr>
              <w:t xml:space="preserve">ra </w:t>
            </w:r>
            <w:proofErr w:type="spellStart"/>
            <w:r w:rsidRPr="00DE1EB6">
              <w:rPr>
                <w:sz w:val="24"/>
                <w:szCs w:val="24"/>
              </w:rPr>
              <w:t>incidensrater</w:t>
            </w:r>
            <w:proofErr w:type="spellEnd"/>
            <w:r w:rsidRPr="00DE1EB6">
              <w:rPr>
                <w:sz w:val="24"/>
                <w:szCs w:val="24"/>
              </w:rPr>
              <w:t xml:space="preserve"> ved </w:t>
            </w:r>
            <w:r w:rsidRPr="00DE1EB6">
              <w:rPr>
                <w:i/>
                <w:sz w:val="24"/>
                <w:szCs w:val="24"/>
              </w:rPr>
              <w:t>baseline</w:t>
            </w:r>
            <w:r w:rsidRPr="00DE1EB6">
              <w:rPr>
                <w:sz w:val="24"/>
                <w:szCs w:val="24"/>
              </w:rPr>
              <w:t xml:space="preserve"> i </w:t>
            </w:r>
            <w:r w:rsidRPr="00FF3845">
              <w:rPr>
                <w:sz w:val="24"/>
                <w:szCs w:val="24"/>
              </w:rPr>
              <w:t>England i 2015 hos</w:t>
            </w:r>
            <w:r>
              <w:rPr>
                <w:sz w:val="24"/>
                <w:szCs w:val="24"/>
              </w:rPr>
              <w:t xml:space="preserve"> </w:t>
            </w:r>
            <w:r w:rsidRPr="00FF3845">
              <w:rPr>
                <w:sz w:val="24"/>
                <w:szCs w:val="24"/>
              </w:rPr>
              <w:t>kvinder med et BMI på 27 (kg/m</w:t>
            </w:r>
            <w:r w:rsidRPr="00747C41">
              <w:rPr>
                <w:sz w:val="24"/>
                <w:szCs w:val="24"/>
                <w:vertAlign w:val="superscript"/>
              </w:rPr>
              <w:t>2</w:t>
            </w:r>
            <w:r w:rsidRPr="00FF3845">
              <w:rPr>
                <w:sz w:val="24"/>
                <w:szCs w:val="24"/>
              </w:rPr>
              <w:t>)</w:t>
            </w:r>
            <w:r>
              <w:rPr>
                <w:sz w:val="24"/>
                <w:szCs w:val="24"/>
              </w:rPr>
              <w:t>.</w:t>
            </w:r>
          </w:p>
          <w:p w14:paraId="64B3FAD2" w14:textId="77777777" w:rsidR="003332CE" w:rsidRPr="00DE1EB6" w:rsidRDefault="003332CE" w:rsidP="00F2022F">
            <w:pPr>
              <w:autoSpaceDE w:val="0"/>
              <w:autoSpaceDN w:val="0"/>
              <w:adjustRightInd w:val="0"/>
              <w:rPr>
                <w:color w:val="000000"/>
                <w:sz w:val="24"/>
                <w:szCs w:val="24"/>
                <w:lang w:eastAsia="en-GB"/>
              </w:rPr>
            </w:pPr>
            <w:r w:rsidRPr="00DE1EB6">
              <w:rPr>
                <w:sz w:val="24"/>
                <w:szCs w:val="24"/>
              </w:rPr>
              <w:t>Bemærk: da baggrundsforekomsten af brystcancer varierer pr. EU-land, vil antallet af yderligere tilfælde af brystcancer også ændres proportionalt.</w:t>
            </w:r>
          </w:p>
        </w:tc>
      </w:tr>
    </w:tbl>
    <w:p w14:paraId="0940C93C" w14:textId="77777777" w:rsidR="003332CE" w:rsidRPr="005264DE" w:rsidRDefault="003332CE" w:rsidP="003332CE">
      <w:pPr>
        <w:rPr>
          <w:sz w:val="24"/>
          <w:szCs w:val="24"/>
        </w:rPr>
      </w:pPr>
    </w:p>
    <w:p w14:paraId="1574C689" w14:textId="77777777" w:rsidR="003332CE" w:rsidRPr="00F22CDD" w:rsidRDefault="003332CE" w:rsidP="00F22CDD">
      <w:pPr>
        <w:autoSpaceDE w:val="0"/>
        <w:autoSpaceDN w:val="0"/>
        <w:adjustRightInd w:val="0"/>
        <w:ind w:left="851" w:hanging="709"/>
        <w:rPr>
          <w:b/>
          <w:sz w:val="24"/>
          <w:szCs w:val="24"/>
        </w:rPr>
      </w:pPr>
      <w:r w:rsidRPr="00F22CDD">
        <w:rPr>
          <w:b/>
          <w:sz w:val="24"/>
          <w:szCs w:val="24"/>
        </w:rPr>
        <w:t>Amerikanske WHI-undersøgelser– yderligere risiko for brystcancer efter 5 års anvendelse</w:t>
      </w:r>
    </w:p>
    <w:tbl>
      <w:tblPr>
        <w:tblW w:w="5000" w:type="pct"/>
        <w:tblLook w:val="0000" w:firstRow="0" w:lastRow="0" w:firstColumn="0" w:lastColumn="0" w:noHBand="0" w:noVBand="0"/>
      </w:tblPr>
      <w:tblGrid>
        <w:gridCol w:w="1003"/>
        <w:gridCol w:w="2482"/>
        <w:gridCol w:w="1878"/>
        <w:gridCol w:w="4265"/>
      </w:tblGrid>
      <w:tr w:rsidR="003332CE" w:rsidRPr="00DE1EB6" w14:paraId="67469699" w14:textId="77777777" w:rsidTr="00F2022F">
        <w:trPr>
          <w:trHeight w:val="528"/>
        </w:trPr>
        <w:tc>
          <w:tcPr>
            <w:tcW w:w="631" w:type="pct"/>
            <w:tcBorders>
              <w:top w:val="single" w:sz="4" w:space="0" w:color="000000"/>
              <w:left w:val="single" w:sz="4" w:space="0" w:color="000000"/>
              <w:bottom w:val="single" w:sz="4" w:space="0" w:color="000000"/>
              <w:right w:val="single" w:sz="4" w:space="0" w:color="000000"/>
            </w:tcBorders>
          </w:tcPr>
          <w:p w14:paraId="3BF1310A" w14:textId="77777777" w:rsidR="003332CE" w:rsidRPr="00DE1EB6" w:rsidRDefault="003332CE" w:rsidP="00F2022F">
            <w:pPr>
              <w:autoSpaceDE w:val="0"/>
              <w:autoSpaceDN w:val="0"/>
              <w:adjustRightInd w:val="0"/>
              <w:jc w:val="center"/>
              <w:rPr>
                <w:b/>
                <w:color w:val="000000"/>
                <w:sz w:val="24"/>
                <w:szCs w:val="24"/>
                <w:lang w:eastAsia="en-GB"/>
              </w:rPr>
            </w:pPr>
            <w:r w:rsidRPr="00DE1EB6">
              <w:rPr>
                <w:b/>
                <w:color w:val="000000"/>
                <w:sz w:val="24"/>
                <w:szCs w:val="24"/>
                <w:lang w:eastAsia="en-GB"/>
              </w:rPr>
              <w:t>Alders-interval (år)</w:t>
            </w:r>
          </w:p>
        </w:tc>
        <w:tc>
          <w:tcPr>
            <w:tcW w:w="1375" w:type="pct"/>
            <w:tcBorders>
              <w:top w:val="single" w:sz="4" w:space="0" w:color="000000"/>
              <w:left w:val="single" w:sz="4" w:space="0" w:color="000000"/>
              <w:bottom w:val="single" w:sz="4" w:space="0" w:color="000000"/>
              <w:right w:val="single" w:sz="4" w:space="0" w:color="000000"/>
            </w:tcBorders>
          </w:tcPr>
          <w:p w14:paraId="2EF31A1C" w14:textId="77777777" w:rsidR="003332CE" w:rsidRPr="00DE1EB6" w:rsidRDefault="003332CE" w:rsidP="00F2022F">
            <w:pPr>
              <w:autoSpaceDE w:val="0"/>
              <w:autoSpaceDN w:val="0"/>
              <w:adjustRightInd w:val="0"/>
              <w:ind w:left="851" w:hanging="851"/>
              <w:jc w:val="center"/>
              <w:rPr>
                <w:b/>
                <w:color w:val="000000"/>
                <w:sz w:val="24"/>
                <w:szCs w:val="24"/>
                <w:lang w:eastAsia="en-GB"/>
              </w:rPr>
            </w:pPr>
            <w:r w:rsidRPr="00DE1EB6">
              <w:rPr>
                <w:b/>
                <w:color w:val="000000"/>
                <w:sz w:val="24"/>
                <w:szCs w:val="24"/>
                <w:lang w:eastAsia="en-GB"/>
              </w:rPr>
              <w:t>Forekomst pr. 1.000 kvinder</w:t>
            </w:r>
          </w:p>
          <w:p w14:paraId="3F3D76F8" w14:textId="77777777" w:rsidR="003332CE" w:rsidRPr="00DE1EB6" w:rsidRDefault="003332CE" w:rsidP="00F2022F">
            <w:pPr>
              <w:autoSpaceDE w:val="0"/>
              <w:autoSpaceDN w:val="0"/>
              <w:adjustRightInd w:val="0"/>
              <w:ind w:left="851" w:hanging="851"/>
              <w:jc w:val="center"/>
              <w:rPr>
                <w:b/>
                <w:color w:val="000000"/>
                <w:sz w:val="24"/>
                <w:szCs w:val="24"/>
                <w:lang w:eastAsia="en-GB"/>
              </w:rPr>
            </w:pPr>
            <w:r w:rsidRPr="00DE1EB6">
              <w:rPr>
                <w:b/>
                <w:color w:val="000000"/>
                <w:sz w:val="24"/>
                <w:szCs w:val="24"/>
                <w:lang w:eastAsia="en-GB"/>
              </w:rPr>
              <w:t>i placeboarmen over 5 år</w:t>
            </w:r>
          </w:p>
        </w:tc>
        <w:tc>
          <w:tcPr>
            <w:tcW w:w="1122" w:type="pct"/>
            <w:tcBorders>
              <w:top w:val="single" w:sz="4" w:space="0" w:color="000000"/>
              <w:left w:val="single" w:sz="4" w:space="0" w:color="000000"/>
              <w:bottom w:val="single" w:sz="4" w:space="0" w:color="000000"/>
              <w:right w:val="single" w:sz="4" w:space="0" w:color="000000"/>
            </w:tcBorders>
          </w:tcPr>
          <w:p w14:paraId="3409D6EB" w14:textId="77777777" w:rsidR="003332CE" w:rsidRPr="00DE1EB6" w:rsidRDefault="003332CE" w:rsidP="00F2022F">
            <w:pPr>
              <w:autoSpaceDE w:val="0"/>
              <w:autoSpaceDN w:val="0"/>
              <w:adjustRightInd w:val="0"/>
              <w:ind w:left="851" w:hanging="851"/>
              <w:jc w:val="center"/>
              <w:rPr>
                <w:b/>
                <w:color w:val="000000"/>
                <w:sz w:val="24"/>
                <w:szCs w:val="24"/>
                <w:lang w:eastAsia="en-GB"/>
              </w:rPr>
            </w:pPr>
            <w:r w:rsidRPr="00DE1EB6">
              <w:rPr>
                <w:b/>
                <w:color w:val="000000"/>
                <w:sz w:val="24"/>
                <w:szCs w:val="24"/>
                <w:lang w:eastAsia="en-GB"/>
              </w:rPr>
              <w:t>Risikoforhold &amp; 95%CI</w:t>
            </w:r>
          </w:p>
        </w:tc>
        <w:tc>
          <w:tcPr>
            <w:tcW w:w="1873" w:type="pct"/>
            <w:tcBorders>
              <w:top w:val="single" w:sz="4" w:space="0" w:color="000000"/>
              <w:left w:val="single" w:sz="4" w:space="0" w:color="000000"/>
              <w:bottom w:val="single" w:sz="4" w:space="0" w:color="000000"/>
              <w:right w:val="single" w:sz="4" w:space="0" w:color="000000"/>
            </w:tcBorders>
          </w:tcPr>
          <w:p w14:paraId="7886D281" w14:textId="77777777" w:rsidR="003332CE" w:rsidRPr="00DE1EB6" w:rsidRDefault="003332CE" w:rsidP="00F2022F">
            <w:pPr>
              <w:autoSpaceDE w:val="0"/>
              <w:autoSpaceDN w:val="0"/>
              <w:adjustRightInd w:val="0"/>
              <w:ind w:left="851" w:hanging="851"/>
              <w:jc w:val="center"/>
              <w:rPr>
                <w:b/>
                <w:color w:val="000000"/>
                <w:sz w:val="24"/>
                <w:szCs w:val="24"/>
                <w:lang w:eastAsia="en-GB"/>
              </w:rPr>
            </w:pPr>
            <w:r w:rsidRPr="00DE1EB6">
              <w:rPr>
                <w:b/>
                <w:color w:val="000000"/>
                <w:sz w:val="24"/>
                <w:szCs w:val="24"/>
                <w:lang w:eastAsia="en-GB"/>
              </w:rPr>
              <w:t>Yderligere tilfælde pr. 1.000 brugere af hormonsubstitutionsbehandling over 5 år</w:t>
            </w:r>
            <w:r w:rsidRPr="00DE1EB6">
              <w:rPr>
                <w:sz w:val="24"/>
                <w:szCs w:val="24"/>
              </w:rPr>
              <w:t xml:space="preserve"> </w:t>
            </w:r>
            <w:r w:rsidRPr="00DE1EB6">
              <w:rPr>
                <w:b/>
                <w:color w:val="000000"/>
                <w:sz w:val="24"/>
                <w:szCs w:val="24"/>
                <w:lang w:eastAsia="en-GB"/>
              </w:rPr>
              <w:t>(95%CI)</w:t>
            </w:r>
          </w:p>
        </w:tc>
      </w:tr>
      <w:tr w:rsidR="003332CE" w:rsidRPr="00DE1EB6" w14:paraId="55B40BCD" w14:textId="77777777" w:rsidTr="00F2022F">
        <w:trPr>
          <w:trHeight w:val="263"/>
        </w:trPr>
        <w:tc>
          <w:tcPr>
            <w:tcW w:w="2006" w:type="pct"/>
            <w:gridSpan w:val="2"/>
            <w:tcBorders>
              <w:top w:val="single" w:sz="4" w:space="0" w:color="000000"/>
              <w:left w:val="single" w:sz="4" w:space="0" w:color="000000"/>
              <w:bottom w:val="single" w:sz="4" w:space="0" w:color="000000"/>
              <w:right w:val="single" w:sz="4" w:space="0" w:color="000000"/>
            </w:tcBorders>
            <w:shd w:val="clear" w:color="auto" w:fill="CCCCCC"/>
          </w:tcPr>
          <w:p w14:paraId="1A0C4F9D" w14:textId="77777777" w:rsidR="003332CE" w:rsidRPr="00DE1EB6" w:rsidRDefault="003332CE" w:rsidP="00F2022F">
            <w:pPr>
              <w:autoSpaceDE w:val="0"/>
              <w:autoSpaceDN w:val="0"/>
              <w:adjustRightInd w:val="0"/>
              <w:jc w:val="center"/>
              <w:rPr>
                <w:sz w:val="24"/>
                <w:szCs w:val="24"/>
                <w:lang w:eastAsia="en-GB"/>
              </w:rPr>
            </w:pPr>
          </w:p>
        </w:tc>
        <w:tc>
          <w:tcPr>
            <w:tcW w:w="2994" w:type="pct"/>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65570051" w14:textId="77777777" w:rsidR="003332CE" w:rsidRPr="00DE1EB6" w:rsidRDefault="003332CE" w:rsidP="00F2022F">
            <w:pPr>
              <w:autoSpaceDE w:val="0"/>
              <w:autoSpaceDN w:val="0"/>
              <w:adjustRightInd w:val="0"/>
              <w:ind w:left="851" w:hanging="851"/>
              <w:jc w:val="center"/>
              <w:rPr>
                <w:color w:val="000000"/>
                <w:sz w:val="24"/>
                <w:szCs w:val="24"/>
                <w:lang w:eastAsia="en-GB"/>
              </w:rPr>
            </w:pPr>
            <w:r w:rsidRPr="00DE1EB6">
              <w:rPr>
                <w:b/>
                <w:bCs/>
                <w:color w:val="000000"/>
                <w:sz w:val="24"/>
                <w:szCs w:val="24"/>
                <w:lang w:eastAsia="en-GB"/>
              </w:rPr>
              <w:t>CEE kun østrogen</w:t>
            </w:r>
          </w:p>
        </w:tc>
      </w:tr>
      <w:tr w:rsidR="003332CE" w:rsidRPr="00DE1EB6" w14:paraId="16F87AB3" w14:textId="77777777" w:rsidTr="00F2022F">
        <w:trPr>
          <w:trHeight w:val="265"/>
        </w:trPr>
        <w:tc>
          <w:tcPr>
            <w:tcW w:w="631" w:type="pct"/>
            <w:tcBorders>
              <w:top w:val="single" w:sz="4" w:space="0" w:color="000000"/>
              <w:left w:val="single" w:sz="4" w:space="0" w:color="000000"/>
              <w:bottom w:val="single" w:sz="4" w:space="0" w:color="000000"/>
              <w:right w:val="single" w:sz="4" w:space="0" w:color="000000"/>
            </w:tcBorders>
          </w:tcPr>
          <w:p w14:paraId="77359248" w14:textId="77777777" w:rsidR="003332CE" w:rsidRPr="00DE1EB6" w:rsidRDefault="003332CE" w:rsidP="00F2022F">
            <w:pPr>
              <w:autoSpaceDE w:val="0"/>
              <w:autoSpaceDN w:val="0"/>
              <w:adjustRightInd w:val="0"/>
              <w:jc w:val="center"/>
              <w:rPr>
                <w:color w:val="000000"/>
                <w:sz w:val="24"/>
                <w:szCs w:val="24"/>
                <w:lang w:eastAsia="en-GB"/>
              </w:rPr>
            </w:pPr>
            <w:r w:rsidRPr="00DE1EB6">
              <w:rPr>
                <w:color w:val="000000"/>
                <w:sz w:val="24"/>
                <w:szCs w:val="24"/>
                <w:lang w:eastAsia="en-GB"/>
              </w:rPr>
              <w:t>50</w:t>
            </w:r>
            <w:r w:rsidRPr="00DE1EB6">
              <w:rPr>
                <w:color w:val="000000"/>
                <w:sz w:val="24"/>
                <w:szCs w:val="24"/>
                <w:lang w:eastAsia="en-GB"/>
              </w:rPr>
              <w:noBreakHyphen/>
              <w:t>79</w:t>
            </w:r>
          </w:p>
        </w:tc>
        <w:tc>
          <w:tcPr>
            <w:tcW w:w="1375" w:type="pct"/>
            <w:tcBorders>
              <w:top w:val="single" w:sz="4" w:space="0" w:color="000000"/>
              <w:left w:val="single" w:sz="4" w:space="0" w:color="000000"/>
              <w:bottom w:val="single" w:sz="4" w:space="0" w:color="000000"/>
              <w:right w:val="single" w:sz="4" w:space="0" w:color="000000"/>
            </w:tcBorders>
          </w:tcPr>
          <w:p w14:paraId="5D39DA0D" w14:textId="77777777" w:rsidR="003332CE" w:rsidRPr="00DE1EB6" w:rsidRDefault="003332CE" w:rsidP="00F2022F">
            <w:pPr>
              <w:autoSpaceDE w:val="0"/>
              <w:autoSpaceDN w:val="0"/>
              <w:adjustRightInd w:val="0"/>
              <w:ind w:left="851" w:hanging="851"/>
              <w:jc w:val="center"/>
              <w:rPr>
                <w:color w:val="000000"/>
                <w:sz w:val="24"/>
                <w:szCs w:val="24"/>
                <w:lang w:eastAsia="en-GB"/>
              </w:rPr>
            </w:pPr>
            <w:r w:rsidRPr="00DE1EB6">
              <w:rPr>
                <w:color w:val="000000"/>
                <w:sz w:val="24"/>
                <w:szCs w:val="24"/>
                <w:lang w:eastAsia="en-GB"/>
              </w:rPr>
              <w:t>21</w:t>
            </w:r>
          </w:p>
        </w:tc>
        <w:tc>
          <w:tcPr>
            <w:tcW w:w="1122" w:type="pct"/>
            <w:tcBorders>
              <w:top w:val="single" w:sz="4" w:space="0" w:color="000000"/>
              <w:left w:val="single" w:sz="4" w:space="0" w:color="000000"/>
              <w:bottom w:val="single" w:sz="4" w:space="0" w:color="000000"/>
              <w:right w:val="single" w:sz="4" w:space="0" w:color="000000"/>
            </w:tcBorders>
          </w:tcPr>
          <w:p w14:paraId="0F6F1558" w14:textId="77777777" w:rsidR="003332CE" w:rsidRPr="00DE1EB6" w:rsidRDefault="003332CE" w:rsidP="00F2022F">
            <w:pPr>
              <w:autoSpaceDE w:val="0"/>
              <w:autoSpaceDN w:val="0"/>
              <w:adjustRightInd w:val="0"/>
              <w:ind w:left="851" w:hanging="851"/>
              <w:jc w:val="center"/>
              <w:rPr>
                <w:color w:val="000000"/>
                <w:sz w:val="24"/>
                <w:szCs w:val="24"/>
                <w:lang w:eastAsia="en-GB"/>
              </w:rPr>
            </w:pPr>
            <w:r w:rsidRPr="00DE1EB6">
              <w:rPr>
                <w:color w:val="000000"/>
                <w:sz w:val="24"/>
                <w:szCs w:val="24"/>
                <w:lang w:eastAsia="en-GB"/>
              </w:rPr>
              <w:t>0,8 (0,7</w:t>
            </w:r>
            <w:r w:rsidRPr="00DE1EB6">
              <w:rPr>
                <w:color w:val="000000"/>
                <w:sz w:val="24"/>
                <w:szCs w:val="24"/>
                <w:lang w:eastAsia="en-GB"/>
              </w:rPr>
              <w:noBreakHyphen/>
              <w:t>1,0)</w:t>
            </w:r>
          </w:p>
        </w:tc>
        <w:tc>
          <w:tcPr>
            <w:tcW w:w="1873" w:type="pct"/>
            <w:tcBorders>
              <w:top w:val="single" w:sz="4" w:space="0" w:color="000000"/>
              <w:left w:val="single" w:sz="4" w:space="0" w:color="000000"/>
              <w:bottom w:val="single" w:sz="4" w:space="0" w:color="000000"/>
              <w:right w:val="single" w:sz="4" w:space="0" w:color="000000"/>
            </w:tcBorders>
          </w:tcPr>
          <w:p w14:paraId="339284AC" w14:textId="77777777" w:rsidR="003332CE" w:rsidRPr="00DE1EB6" w:rsidRDefault="003332CE" w:rsidP="00F2022F">
            <w:pPr>
              <w:autoSpaceDE w:val="0"/>
              <w:autoSpaceDN w:val="0"/>
              <w:adjustRightInd w:val="0"/>
              <w:ind w:left="851" w:hanging="851"/>
              <w:jc w:val="center"/>
              <w:rPr>
                <w:color w:val="000000"/>
                <w:sz w:val="24"/>
                <w:szCs w:val="24"/>
                <w:lang w:eastAsia="en-GB"/>
              </w:rPr>
            </w:pPr>
            <w:r w:rsidRPr="00DE1EB6">
              <w:rPr>
                <w:color w:val="000000"/>
                <w:sz w:val="24"/>
                <w:szCs w:val="24"/>
                <w:lang w:eastAsia="en-GB"/>
              </w:rPr>
              <w:t>-4 (-6</w:t>
            </w:r>
            <w:r w:rsidRPr="00DE1EB6">
              <w:rPr>
                <w:color w:val="000000"/>
                <w:sz w:val="24"/>
                <w:szCs w:val="24"/>
                <w:lang w:eastAsia="en-GB"/>
              </w:rPr>
              <w:noBreakHyphen/>
            </w:r>
            <w:proofErr w:type="gramStart"/>
            <w:r w:rsidRPr="00DE1EB6">
              <w:rPr>
                <w:color w:val="000000"/>
                <w:sz w:val="24"/>
                <w:szCs w:val="24"/>
                <w:lang w:eastAsia="en-GB"/>
              </w:rPr>
              <w:t>0)*</w:t>
            </w:r>
            <w:proofErr w:type="gramEnd"/>
            <w:r w:rsidRPr="00DE1EB6">
              <w:rPr>
                <w:color w:val="000000"/>
                <w:sz w:val="24"/>
                <w:szCs w:val="24"/>
                <w:vertAlign w:val="superscript"/>
                <w:lang w:eastAsia="en-GB"/>
              </w:rPr>
              <w:t>2</w:t>
            </w:r>
          </w:p>
        </w:tc>
      </w:tr>
      <w:tr w:rsidR="003332CE" w:rsidRPr="00DE1EB6" w14:paraId="395ED3E0" w14:textId="77777777" w:rsidTr="00F2022F">
        <w:trPr>
          <w:trHeight w:val="263"/>
        </w:trPr>
        <w:tc>
          <w:tcPr>
            <w:tcW w:w="2006" w:type="pct"/>
            <w:gridSpan w:val="2"/>
            <w:tcBorders>
              <w:top w:val="single" w:sz="4" w:space="0" w:color="000000"/>
              <w:left w:val="single" w:sz="4" w:space="0" w:color="000000"/>
              <w:bottom w:val="single" w:sz="4" w:space="0" w:color="000000"/>
              <w:right w:val="single" w:sz="4" w:space="0" w:color="000000"/>
            </w:tcBorders>
            <w:shd w:val="clear" w:color="auto" w:fill="CCCCCC"/>
          </w:tcPr>
          <w:p w14:paraId="5587F20D" w14:textId="77777777" w:rsidR="003332CE" w:rsidRPr="00DE1EB6" w:rsidRDefault="003332CE" w:rsidP="00F2022F">
            <w:pPr>
              <w:autoSpaceDE w:val="0"/>
              <w:autoSpaceDN w:val="0"/>
              <w:adjustRightInd w:val="0"/>
              <w:jc w:val="center"/>
              <w:rPr>
                <w:sz w:val="24"/>
                <w:szCs w:val="24"/>
                <w:lang w:eastAsia="en-GB"/>
              </w:rPr>
            </w:pPr>
          </w:p>
        </w:tc>
        <w:tc>
          <w:tcPr>
            <w:tcW w:w="2994" w:type="pct"/>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5B5DD26F" w14:textId="77777777" w:rsidR="003332CE" w:rsidRPr="00DE1EB6" w:rsidRDefault="003332CE" w:rsidP="00F2022F">
            <w:pPr>
              <w:autoSpaceDE w:val="0"/>
              <w:autoSpaceDN w:val="0"/>
              <w:adjustRightInd w:val="0"/>
              <w:ind w:left="851" w:hanging="851"/>
              <w:jc w:val="center"/>
              <w:rPr>
                <w:color w:val="000000"/>
                <w:sz w:val="24"/>
                <w:szCs w:val="24"/>
                <w:lang w:eastAsia="en-GB"/>
              </w:rPr>
            </w:pPr>
            <w:r w:rsidRPr="00DE1EB6">
              <w:rPr>
                <w:b/>
                <w:bCs/>
                <w:color w:val="000000"/>
                <w:sz w:val="24"/>
                <w:szCs w:val="24"/>
                <w:lang w:eastAsia="en-GB"/>
              </w:rPr>
              <w:t>CEE+</w:t>
            </w:r>
            <w:proofErr w:type="gramStart"/>
            <w:r w:rsidRPr="00DE1EB6">
              <w:rPr>
                <w:b/>
                <w:bCs/>
                <w:color w:val="000000"/>
                <w:sz w:val="24"/>
                <w:szCs w:val="24"/>
                <w:lang w:eastAsia="en-GB"/>
              </w:rPr>
              <w:t>MPA østrogen</w:t>
            </w:r>
            <w:proofErr w:type="gramEnd"/>
            <w:r w:rsidRPr="00DE1EB6">
              <w:rPr>
                <w:b/>
                <w:bCs/>
                <w:color w:val="000000"/>
                <w:sz w:val="24"/>
                <w:szCs w:val="24"/>
                <w:lang w:eastAsia="en-GB"/>
              </w:rPr>
              <w:t xml:space="preserve"> &amp; progesteron</w:t>
            </w:r>
            <w:r w:rsidRPr="00DE1EB6">
              <w:rPr>
                <w:b/>
                <w:bCs/>
                <w:color w:val="000000"/>
                <w:sz w:val="24"/>
                <w:szCs w:val="24"/>
                <w:vertAlign w:val="superscript"/>
                <w:lang w:eastAsia="en-GB"/>
              </w:rPr>
              <w:t>‡</w:t>
            </w:r>
          </w:p>
        </w:tc>
      </w:tr>
      <w:tr w:rsidR="003332CE" w:rsidRPr="00DE1EB6" w14:paraId="2F4615C4" w14:textId="77777777" w:rsidTr="00F2022F">
        <w:trPr>
          <w:trHeight w:val="268"/>
        </w:trPr>
        <w:tc>
          <w:tcPr>
            <w:tcW w:w="631" w:type="pct"/>
            <w:tcBorders>
              <w:top w:val="single" w:sz="4" w:space="0" w:color="000000"/>
              <w:left w:val="single" w:sz="4" w:space="0" w:color="000000"/>
              <w:bottom w:val="single" w:sz="4" w:space="0" w:color="000000"/>
              <w:right w:val="single" w:sz="4" w:space="0" w:color="000000"/>
            </w:tcBorders>
          </w:tcPr>
          <w:p w14:paraId="05F31344" w14:textId="77777777" w:rsidR="003332CE" w:rsidRPr="00DE1EB6" w:rsidRDefault="003332CE" w:rsidP="00F2022F">
            <w:pPr>
              <w:autoSpaceDE w:val="0"/>
              <w:autoSpaceDN w:val="0"/>
              <w:adjustRightInd w:val="0"/>
              <w:jc w:val="center"/>
              <w:rPr>
                <w:color w:val="000000"/>
                <w:sz w:val="24"/>
                <w:szCs w:val="24"/>
                <w:lang w:eastAsia="en-GB"/>
              </w:rPr>
            </w:pPr>
            <w:r w:rsidRPr="00DE1EB6">
              <w:rPr>
                <w:color w:val="000000"/>
                <w:sz w:val="24"/>
                <w:szCs w:val="24"/>
                <w:lang w:eastAsia="en-GB"/>
              </w:rPr>
              <w:t>50</w:t>
            </w:r>
            <w:r w:rsidRPr="00DE1EB6">
              <w:rPr>
                <w:color w:val="000000"/>
                <w:sz w:val="24"/>
                <w:szCs w:val="24"/>
                <w:lang w:eastAsia="en-GB"/>
              </w:rPr>
              <w:noBreakHyphen/>
              <w:t>79</w:t>
            </w:r>
          </w:p>
        </w:tc>
        <w:tc>
          <w:tcPr>
            <w:tcW w:w="1375" w:type="pct"/>
            <w:tcBorders>
              <w:top w:val="single" w:sz="4" w:space="0" w:color="000000"/>
              <w:left w:val="single" w:sz="4" w:space="0" w:color="000000"/>
              <w:bottom w:val="single" w:sz="4" w:space="0" w:color="000000"/>
              <w:right w:val="single" w:sz="4" w:space="0" w:color="000000"/>
            </w:tcBorders>
          </w:tcPr>
          <w:p w14:paraId="5936D7D7" w14:textId="77777777" w:rsidR="003332CE" w:rsidRPr="00DE1EB6" w:rsidRDefault="003332CE" w:rsidP="00F2022F">
            <w:pPr>
              <w:autoSpaceDE w:val="0"/>
              <w:autoSpaceDN w:val="0"/>
              <w:adjustRightInd w:val="0"/>
              <w:ind w:left="851" w:hanging="851"/>
              <w:jc w:val="center"/>
              <w:rPr>
                <w:color w:val="000000"/>
                <w:sz w:val="24"/>
                <w:szCs w:val="24"/>
                <w:lang w:eastAsia="en-GB"/>
              </w:rPr>
            </w:pPr>
            <w:r>
              <w:rPr>
                <w:color w:val="000000"/>
                <w:sz w:val="24"/>
                <w:szCs w:val="24"/>
                <w:lang w:eastAsia="en-GB"/>
              </w:rPr>
              <w:t>17</w:t>
            </w:r>
          </w:p>
        </w:tc>
        <w:tc>
          <w:tcPr>
            <w:tcW w:w="1122" w:type="pct"/>
            <w:tcBorders>
              <w:top w:val="single" w:sz="4" w:space="0" w:color="000000"/>
              <w:left w:val="single" w:sz="4" w:space="0" w:color="000000"/>
              <w:bottom w:val="single" w:sz="4" w:space="0" w:color="000000"/>
              <w:right w:val="single" w:sz="4" w:space="0" w:color="000000"/>
            </w:tcBorders>
          </w:tcPr>
          <w:p w14:paraId="28033F87" w14:textId="77777777" w:rsidR="003332CE" w:rsidRPr="00DE1EB6" w:rsidRDefault="003332CE" w:rsidP="00F2022F">
            <w:pPr>
              <w:autoSpaceDE w:val="0"/>
              <w:autoSpaceDN w:val="0"/>
              <w:adjustRightInd w:val="0"/>
              <w:ind w:left="851" w:hanging="851"/>
              <w:jc w:val="center"/>
              <w:rPr>
                <w:color w:val="000000"/>
                <w:sz w:val="24"/>
                <w:szCs w:val="24"/>
                <w:lang w:eastAsia="en-GB"/>
              </w:rPr>
            </w:pPr>
            <w:r w:rsidRPr="00DE1EB6">
              <w:rPr>
                <w:color w:val="000000"/>
                <w:sz w:val="24"/>
                <w:szCs w:val="24"/>
                <w:lang w:eastAsia="en-GB"/>
              </w:rPr>
              <w:t>1,2 (1,0</w:t>
            </w:r>
            <w:r w:rsidRPr="00DE1EB6">
              <w:rPr>
                <w:color w:val="000000"/>
                <w:sz w:val="24"/>
                <w:szCs w:val="24"/>
                <w:lang w:eastAsia="en-GB"/>
              </w:rPr>
              <w:noBreakHyphen/>
              <w:t>1,5)</w:t>
            </w:r>
          </w:p>
        </w:tc>
        <w:tc>
          <w:tcPr>
            <w:tcW w:w="1873" w:type="pct"/>
            <w:tcBorders>
              <w:top w:val="single" w:sz="4" w:space="0" w:color="000000"/>
              <w:left w:val="single" w:sz="4" w:space="0" w:color="000000"/>
              <w:bottom w:val="single" w:sz="4" w:space="0" w:color="000000"/>
              <w:right w:val="single" w:sz="4" w:space="0" w:color="000000"/>
            </w:tcBorders>
          </w:tcPr>
          <w:p w14:paraId="1FA8F184" w14:textId="77777777" w:rsidR="003332CE" w:rsidRPr="00DE1EB6" w:rsidRDefault="003332CE" w:rsidP="00F2022F">
            <w:pPr>
              <w:autoSpaceDE w:val="0"/>
              <w:autoSpaceDN w:val="0"/>
              <w:adjustRightInd w:val="0"/>
              <w:ind w:left="851" w:hanging="851"/>
              <w:jc w:val="center"/>
              <w:rPr>
                <w:color w:val="000000"/>
                <w:sz w:val="24"/>
                <w:szCs w:val="24"/>
                <w:lang w:eastAsia="en-GB"/>
              </w:rPr>
            </w:pPr>
            <w:r w:rsidRPr="00DE1EB6">
              <w:rPr>
                <w:color w:val="000000"/>
                <w:sz w:val="24"/>
                <w:szCs w:val="24"/>
                <w:lang w:eastAsia="en-GB"/>
              </w:rPr>
              <w:t>+4 (0</w:t>
            </w:r>
            <w:r w:rsidRPr="00DE1EB6">
              <w:rPr>
                <w:color w:val="000000"/>
                <w:sz w:val="24"/>
                <w:szCs w:val="24"/>
                <w:lang w:eastAsia="en-GB"/>
              </w:rPr>
              <w:noBreakHyphen/>
              <w:t>9)</w:t>
            </w:r>
          </w:p>
        </w:tc>
      </w:tr>
      <w:tr w:rsidR="003332CE" w:rsidRPr="00DE1EB6" w14:paraId="4E16D67B" w14:textId="77777777" w:rsidTr="00F2022F">
        <w:trPr>
          <w:trHeight w:val="268"/>
        </w:trPr>
        <w:tc>
          <w:tcPr>
            <w:tcW w:w="5000" w:type="pct"/>
            <w:gridSpan w:val="4"/>
            <w:tcBorders>
              <w:top w:val="single" w:sz="4" w:space="0" w:color="000000"/>
              <w:left w:val="single" w:sz="4" w:space="0" w:color="000000"/>
              <w:bottom w:val="single" w:sz="4" w:space="0" w:color="000000"/>
              <w:right w:val="single" w:sz="4" w:space="0" w:color="000000"/>
            </w:tcBorders>
          </w:tcPr>
          <w:p w14:paraId="2EBDDE9D" w14:textId="77777777" w:rsidR="003332CE" w:rsidRDefault="003332CE" w:rsidP="00F2022F">
            <w:pPr>
              <w:rPr>
                <w:sz w:val="24"/>
                <w:szCs w:val="24"/>
                <w:lang w:eastAsia="en-GB"/>
              </w:rPr>
            </w:pPr>
            <w:r>
              <w:rPr>
                <w:sz w:val="24"/>
                <w:szCs w:val="24"/>
              </w:rPr>
              <w:lastRenderedPageBreak/>
              <w:t>*</w:t>
            </w:r>
            <w:r>
              <w:rPr>
                <w:sz w:val="24"/>
                <w:szCs w:val="24"/>
                <w:vertAlign w:val="superscript"/>
              </w:rPr>
              <w:t>2</w:t>
            </w:r>
            <w:r>
              <w:rPr>
                <w:sz w:val="24"/>
                <w:szCs w:val="24"/>
              </w:rPr>
              <w:t xml:space="preserve"> WHI-undersøgelse af kvinder uden livmoder, som ikke viste en øget risiko for brystcancer</w:t>
            </w:r>
          </w:p>
          <w:p w14:paraId="451201C7" w14:textId="77777777" w:rsidR="003332CE" w:rsidRDefault="003332CE" w:rsidP="00F2022F">
            <w:pPr>
              <w:rPr>
                <w:sz w:val="24"/>
                <w:szCs w:val="24"/>
              </w:rPr>
            </w:pPr>
            <w:r>
              <w:rPr>
                <w:sz w:val="24"/>
                <w:szCs w:val="24"/>
                <w:lang w:eastAsia="en-GB"/>
              </w:rPr>
              <w:t>‡</w:t>
            </w:r>
            <w:r>
              <w:rPr>
                <w:sz w:val="24"/>
                <w:szCs w:val="24"/>
              </w:rPr>
              <w:t xml:space="preserve"> Da analysen blev begrænset til kvinder, som ikke tidligere havde anvendt hormonsubstitutionsbehandling inden undersøgelsen, var der ikke nogen tydelig øget risiko under de første 5 års behandling: efter 5 år var risikoen højere end hos personer, der ikke anvender hormonsubstitutionsbehandling. </w:t>
            </w:r>
          </w:p>
          <w:p w14:paraId="5EDB19D7" w14:textId="77777777" w:rsidR="003332CE" w:rsidRDefault="003332CE" w:rsidP="00F2022F">
            <w:pPr>
              <w:rPr>
                <w:sz w:val="24"/>
                <w:szCs w:val="24"/>
              </w:rPr>
            </w:pPr>
            <w:r>
              <w:rPr>
                <w:sz w:val="24"/>
                <w:szCs w:val="24"/>
              </w:rPr>
              <w:t>CEE – Konjugerede østrogener</w:t>
            </w:r>
          </w:p>
          <w:p w14:paraId="167B3230" w14:textId="77777777" w:rsidR="003332CE" w:rsidRDefault="003332CE" w:rsidP="00F2022F">
            <w:pPr>
              <w:rPr>
                <w:sz w:val="24"/>
                <w:szCs w:val="24"/>
              </w:rPr>
            </w:pPr>
            <w:r>
              <w:rPr>
                <w:sz w:val="24"/>
                <w:szCs w:val="24"/>
              </w:rPr>
              <w:t xml:space="preserve">MPA - </w:t>
            </w:r>
            <w:proofErr w:type="spellStart"/>
            <w:r>
              <w:rPr>
                <w:sz w:val="24"/>
                <w:szCs w:val="24"/>
              </w:rPr>
              <w:t>Medroxiprogesteronacetat</w:t>
            </w:r>
            <w:proofErr w:type="spellEnd"/>
          </w:p>
          <w:p w14:paraId="0F411031" w14:textId="77777777" w:rsidR="003332CE" w:rsidRPr="00DE1EB6" w:rsidRDefault="003332CE" w:rsidP="00F2022F">
            <w:pPr>
              <w:autoSpaceDE w:val="0"/>
              <w:autoSpaceDN w:val="0"/>
              <w:adjustRightInd w:val="0"/>
              <w:rPr>
                <w:sz w:val="24"/>
                <w:szCs w:val="24"/>
              </w:rPr>
            </w:pPr>
          </w:p>
        </w:tc>
      </w:tr>
    </w:tbl>
    <w:p w14:paraId="5D2F0CBD" w14:textId="77777777" w:rsidR="003332CE" w:rsidRPr="00DE1EB6" w:rsidRDefault="003332CE" w:rsidP="003332CE">
      <w:pPr>
        <w:ind w:left="851" w:hanging="851"/>
        <w:rPr>
          <w:i/>
          <w:sz w:val="24"/>
          <w:szCs w:val="24"/>
        </w:rPr>
      </w:pPr>
    </w:p>
    <w:p w14:paraId="7108A99D" w14:textId="77777777" w:rsidR="003332CE" w:rsidRDefault="003332CE" w:rsidP="003332CE">
      <w:pPr>
        <w:ind w:left="851"/>
        <w:rPr>
          <w:sz w:val="24"/>
          <w:szCs w:val="24"/>
          <w:u w:val="single"/>
        </w:rPr>
      </w:pPr>
      <w:r>
        <w:rPr>
          <w:sz w:val="24"/>
          <w:szCs w:val="24"/>
          <w:u w:val="single"/>
        </w:rPr>
        <w:t xml:space="preserve">Risiko for </w:t>
      </w:r>
      <w:proofErr w:type="spellStart"/>
      <w:r>
        <w:rPr>
          <w:sz w:val="24"/>
          <w:szCs w:val="24"/>
          <w:u w:val="single"/>
        </w:rPr>
        <w:t>endometriecancer</w:t>
      </w:r>
      <w:proofErr w:type="spellEnd"/>
      <w:r>
        <w:rPr>
          <w:sz w:val="24"/>
          <w:szCs w:val="24"/>
          <w:u w:val="single"/>
        </w:rPr>
        <w:t xml:space="preserve"> </w:t>
      </w:r>
    </w:p>
    <w:p w14:paraId="745FEF02" w14:textId="77777777" w:rsidR="003332CE" w:rsidRDefault="003332CE" w:rsidP="003332CE">
      <w:pPr>
        <w:ind w:left="851"/>
        <w:rPr>
          <w:sz w:val="24"/>
          <w:szCs w:val="24"/>
          <w:u w:val="single"/>
        </w:rPr>
      </w:pPr>
    </w:p>
    <w:p w14:paraId="1F610D0D" w14:textId="77777777" w:rsidR="003332CE" w:rsidRDefault="003332CE" w:rsidP="003332CE">
      <w:pPr>
        <w:pStyle w:val="Textesimple"/>
        <w:ind w:left="851"/>
        <w:rPr>
          <w:szCs w:val="24"/>
          <w:u w:val="single"/>
          <w:lang w:val="da-DK"/>
        </w:rPr>
      </w:pPr>
      <w:proofErr w:type="spellStart"/>
      <w:r>
        <w:rPr>
          <w:szCs w:val="24"/>
          <w:u w:val="single"/>
          <w:lang w:val="da-DK"/>
        </w:rPr>
        <w:t>Postmenopausale</w:t>
      </w:r>
      <w:proofErr w:type="spellEnd"/>
      <w:r>
        <w:rPr>
          <w:szCs w:val="24"/>
          <w:u w:val="single"/>
          <w:lang w:val="da-DK"/>
        </w:rPr>
        <w:t xml:space="preserve"> kvinder med en livmoder</w:t>
      </w:r>
    </w:p>
    <w:p w14:paraId="693E5FCC" w14:textId="77777777" w:rsidR="003332CE" w:rsidRDefault="003332CE" w:rsidP="003332CE">
      <w:pPr>
        <w:pStyle w:val="Textesimple"/>
        <w:ind w:left="851"/>
        <w:rPr>
          <w:szCs w:val="24"/>
          <w:lang w:val="da-DK"/>
        </w:rPr>
      </w:pPr>
      <w:r>
        <w:rPr>
          <w:szCs w:val="24"/>
          <w:lang w:val="da-DK"/>
        </w:rPr>
        <w:t xml:space="preserve">Risikoen for </w:t>
      </w:r>
      <w:proofErr w:type="spellStart"/>
      <w:r>
        <w:rPr>
          <w:szCs w:val="24"/>
          <w:lang w:val="da-DK"/>
        </w:rPr>
        <w:t>endometriecancer</w:t>
      </w:r>
      <w:proofErr w:type="spellEnd"/>
      <w:r>
        <w:rPr>
          <w:szCs w:val="24"/>
          <w:lang w:val="da-DK"/>
        </w:rPr>
        <w:t xml:space="preserve"> er ca. 5 ud af 1.000 kvinder med en livmoder, og som ikke anvender hormonsubstitutionsbehandling. </w:t>
      </w:r>
    </w:p>
    <w:p w14:paraId="18EDF82B" w14:textId="77777777" w:rsidR="003332CE" w:rsidRDefault="003332CE" w:rsidP="003332CE">
      <w:pPr>
        <w:pStyle w:val="Textesimple"/>
        <w:ind w:left="851"/>
        <w:rPr>
          <w:szCs w:val="24"/>
          <w:lang w:val="da-DK"/>
        </w:rPr>
      </w:pPr>
      <w:r>
        <w:rPr>
          <w:szCs w:val="24"/>
          <w:lang w:val="da-DK"/>
        </w:rPr>
        <w:t xml:space="preserve">Hos kvinder med en livmoder frarådes anvendelse af hormonsubstitutionsbehandling kun med østrogen, da det forøger risikoen for </w:t>
      </w:r>
      <w:proofErr w:type="spellStart"/>
      <w:r>
        <w:rPr>
          <w:szCs w:val="24"/>
          <w:lang w:val="da-DK"/>
        </w:rPr>
        <w:t>endometriecancer</w:t>
      </w:r>
      <w:proofErr w:type="spellEnd"/>
      <w:r>
        <w:rPr>
          <w:szCs w:val="24"/>
          <w:lang w:val="da-DK"/>
        </w:rPr>
        <w:t xml:space="preserve"> (se pkt. 4.4).</w:t>
      </w:r>
    </w:p>
    <w:p w14:paraId="7C56420A" w14:textId="77777777" w:rsidR="003332CE" w:rsidRPr="00DE1EB6" w:rsidRDefault="003332CE" w:rsidP="003332CE">
      <w:pPr>
        <w:autoSpaceDE w:val="0"/>
        <w:autoSpaceDN w:val="0"/>
        <w:adjustRightInd w:val="0"/>
        <w:ind w:left="851"/>
        <w:rPr>
          <w:sz w:val="24"/>
          <w:szCs w:val="24"/>
        </w:rPr>
      </w:pPr>
    </w:p>
    <w:p w14:paraId="14307139" w14:textId="77777777" w:rsidR="003332CE" w:rsidRPr="00DE1EB6" w:rsidRDefault="003332CE" w:rsidP="003332CE">
      <w:pPr>
        <w:autoSpaceDE w:val="0"/>
        <w:autoSpaceDN w:val="0"/>
        <w:adjustRightInd w:val="0"/>
        <w:ind w:left="851"/>
        <w:rPr>
          <w:sz w:val="24"/>
          <w:szCs w:val="24"/>
        </w:rPr>
      </w:pPr>
      <w:r w:rsidRPr="00DE1EB6">
        <w:rPr>
          <w:sz w:val="24"/>
          <w:szCs w:val="24"/>
        </w:rPr>
        <w:t xml:space="preserve">Afhængigt af behandlingsvarigheden af østrogen alene og østrogendosis varierede forøgelsen af risikoen for </w:t>
      </w:r>
      <w:proofErr w:type="spellStart"/>
      <w:r w:rsidRPr="00DE1EB6">
        <w:rPr>
          <w:sz w:val="24"/>
          <w:szCs w:val="24"/>
        </w:rPr>
        <w:t>endometriecancer</w:t>
      </w:r>
      <w:proofErr w:type="spellEnd"/>
      <w:r w:rsidRPr="00DE1EB6">
        <w:rPr>
          <w:sz w:val="24"/>
          <w:szCs w:val="24"/>
        </w:rPr>
        <w:t xml:space="preserve"> i epidemiologiske studier fra mellem 5 og 55 yderligere diagnosticerede tilfælde for hver 1.000 kvinder mellem 50 og 65 år. </w:t>
      </w:r>
    </w:p>
    <w:p w14:paraId="2174474A" w14:textId="77777777" w:rsidR="003332CE" w:rsidRPr="00DE1EB6" w:rsidRDefault="003332CE" w:rsidP="003332CE">
      <w:pPr>
        <w:autoSpaceDE w:val="0"/>
        <w:autoSpaceDN w:val="0"/>
        <w:adjustRightInd w:val="0"/>
        <w:ind w:left="851"/>
        <w:rPr>
          <w:sz w:val="24"/>
          <w:szCs w:val="24"/>
        </w:rPr>
      </w:pPr>
      <w:r w:rsidRPr="00DE1EB6">
        <w:rPr>
          <w:sz w:val="24"/>
          <w:szCs w:val="24"/>
        </w:rPr>
        <w:t xml:space="preserve">Hvis progestagen føjes til en behandling med østrogen alene i mindst 12 dage pr. cyklus, kan denne øgede risiko forhindres. I </w:t>
      </w:r>
      <w:r w:rsidRPr="00DE1EB6">
        <w:rPr>
          <w:i/>
          <w:sz w:val="24"/>
          <w:szCs w:val="24"/>
        </w:rPr>
        <w:t xml:space="preserve">Million </w:t>
      </w:r>
      <w:proofErr w:type="spellStart"/>
      <w:r w:rsidRPr="00DE1EB6">
        <w:rPr>
          <w:i/>
          <w:sz w:val="24"/>
          <w:szCs w:val="24"/>
        </w:rPr>
        <w:t>Women</w:t>
      </w:r>
      <w:proofErr w:type="spellEnd"/>
      <w:r w:rsidRPr="00DE1EB6">
        <w:rPr>
          <w:i/>
          <w:sz w:val="24"/>
          <w:szCs w:val="24"/>
        </w:rPr>
        <w:t xml:space="preserve"> </w:t>
      </w:r>
      <w:proofErr w:type="spellStart"/>
      <w:r w:rsidRPr="00DE1EB6">
        <w:rPr>
          <w:i/>
          <w:sz w:val="24"/>
          <w:szCs w:val="24"/>
        </w:rPr>
        <w:t>Study</w:t>
      </w:r>
      <w:proofErr w:type="spellEnd"/>
      <w:r w:rsidRPr="00DE1EB6">
        <w:rPr>
          <w:sz w:val="24"/>
          <w:szCs w:val="24"/>
        </w:rPr>
        <w:t xml:space="preserve"> viste brug af kombineret (sekventiel eller kontinuerlig) HRT i en 5-årig periode ikke nogen øget risiko for </w:t>
      </w:r>
      <w:proofErr w:type="spellStart"/>
      <w:r w:rsidRPr="00DE1EB6">
        <w:rPr>
          <w:sz w:val="24"/>
          <w:szCs w:val="24"/>
        </w:rPr>
        <w:t>endometriecancer</w:t>
      </w:r>
      <w:proofErr w:type="spellEnd"/>
      <w:r w:rsidRPr="00DE1EB6">
        <w:rPr>
          <w:sz w:val="24"/>
          <w:szCs w:val="24"/>
        </w:rPr>
        <w:t xml:space="preserve"> (RR på 1,0 (0,8-1,2)). </w:t>
      </w:r>
    </w:p>
    <w:p w14:paraId="04DFA27A" w14:textId="77777777" w:rsidR="003332CE" w:rsidRPr="00DE1EB6" w:rsidRDefault="003332CE" w:rsidP="003332CE">
      <w:pPr>
        <w:ind w:left="851"/>
        <w:rPr>
          <w:b/>
          <w:sz w:val="24"/>
          <w:szCs w:val="24"/>
          <w:u w:val="single"/>
        </w:rPr>
      </w:pPr>
    </w:p>
    <w:p w14:paraId="1268C577" w14:textId="77777777" w:rsidR="003332CE" w:rsidRDefault="003332CE" w:rsidP="003332CE">
      <w:pPr>
        <w:autoSpaceDE w:val="0"/>
        <w:autoSpaceDN w:val="0"/>
        <w:adjustRightInd w:val="0"/>
        <w:ind w:left="851"/>
        <w:jc w:val="both"/>
        <w:rPr>
          <w:sz w:val="24"/>
          <w:szCs w:val="24"/>
          <w:u w:val="single"/>
        </w:rPr>
      </w:pPr>
      <w:r>
        <w:rPr>
          <w:sz w:val="24"/>
          <w:szCs w:val="24"/>
          <w:u w:val="single"/>
        </w:rPr>
        <w:t>Ovariecancer</w:t>
      </w:r>
    </w:p>
    <w:p w14:paraId="586C20F9" w14:textId="77777777" w:rsidR="003332CE" w:rsidRDefault="003332CE" w:rsidP="003332CE">
      <w:pPr>
        <w:autoSpaceDE w:val="0"/>
        <w:autoSpaceDN w:val="0"/>
        <w:adjustRightInd w:val="0"/>
        <w:ind w:left="851"/>
        <w:rPr>
          <w:sz w:val="24"/>
          <w:szCs w:val="24"/>
        </w:rPr>
      </w:pPr>
      <w:r>
        <w:rPr>
          <w:sz w:val="24"/>
          <w:szCs w:val="24"/>
        </w:rPr>
        <w:t xml:space="preserve">HRT-behandling med østrogen alene eller kombineret østrogen og progesteron har været associeret med en let forhøjet risiko for at få ovariecancer (se pkt. 4.4). </w:t>
      </w:r>
    </w:p>
    <w:p w14:paraId="4739D9E2" w14:textId="77777777" w:rsidR="003332CE" w:rsidRDefault="003332CE" w:rsidP="003332CE">
      <w:pPr>
        <w:ind w:left="851"/>
        <w:contextualSpacing/>
        <w:rPr>
          <w:sz w:val="24"/>
          <w:szCs w:val="24"/>
        </w:rPr>
      </w:pPr>
      <w:r>
        <w:rPr>
          <w:sz w:val="24"/>
          <w:szCs w:val="24"/>
        </w:rPr>
        <w:t xml:space="preserve">En </w:t>
      </w:r>
      <w:proofErr w:type="spellStart"/>
      <w:r>
        <w:rPr>
          <w:sz w:val="24"/>
          <w:szCs w:val="24"/>
        </w:rPr>
        <w:t>meta</w:t>
      </w:r>
      <w:proofErr w:type="spellEnd"/>
      <w:r>
        <w:rPr>
          <w:sz w:val="24"/>
          <w:szCs w:val="24"/>
        </w:rPr>
        <w:t>-analyse fra 52 epidemiologiske studier viste en forhøjet risiko for ovariecancer hos kvinder, der er i hormonsubstitutionsbehandling, sammenlignet med kvinder, der aldrig har brugt HRT (RR 1,43, 95 %-KI 1,31-1,56). For kvinder i alderen 50-54 år, der har taget HRT i 5 år, svarer det til ca. 1 yderligere tilfælde pr. 2.000 brugere. Blandt kvinder i alderen 50-54 år, som ikke tager HRT, diagnosticeres ovariecancer hos ca. 2 ud af 2.000 kvinder i løbet af en periode på 5 år.</w:t>
      </w:r>
    </w:p>
    <w:p w14:paraId="11687C62" w14:textId="77777777" w:rsidR="003332CE" w:rsidRDefault="003332CE" w:rsidP="003332CE">
      <w:pPr>
        <w:autoSpaceDE w:val="0"/>
        <w:autoSpaceDN w:val="0"/>
        <w:adjustRightInd w:val="0"/>
        <w:ind w:left="851"/>
        <w:rPr>
          <w:sz w:val="24"/>
          <w:szCs w:val="24"/>
        </w:rPr>
      </w:pPr>
    </w:p>
    <w:p w14:paraId="707887CD" w14:textId="77777777" w:rsidR="003332CE" w:rsidRDefault="003332CE" w:rsidP="003332CE">
      <w:pPr>
        <w:autoSpaceDE w:val="0"/>
        <w:autoSpaceDN w:val="0"/>
        <w:adjustRightInd w:val="0"/>
        <w:ind w:left="851"/>
        <w:rPr>
          <w:sz w:val="24"/>
          <w:szCs w:val="24"/>
          <w:u w:val="single"/>
        </w:rPr>
      </w:pPr>
      <w:r>
        <w:rPr>
          <w:sz w:val="24"/>
          <w:szCs w:val="24"/>
          <w:u w:val="single"/>
        </w:rPr>
        <w:t xml:space="preserve">Risiko for venøs </w:t>
      </w:r>
      <w:proofErr w:type="spellStart"/>
      <w:r>
        <w:rPr>
          <w:sz w:val="24"/>
          <w:szCs w:val="24"/>
          <w:u w:val="single"/>
        </w:rPr>
        <w:t>tromboembolisme</w:t>
      </w:r>
      <w:proofErr w:type="spellEnd"/>
    </w:p>
    <w:p w14:paraId="5AFEB942" w14:textId="77777777" w:rsidR="003332CE" w:rsidRDefault="003332CE" w:rsidP="003332CE">
      <w:pPr>
        <w:autoSpaceDE w:val="0"/>
        <w:autoSpaceDN w:val="0"/>
        <w:adjustRightInd w:val="0"/>
        <w:ind w:left="851"/>
        <w:rPr>
          <w:sz w:val="24"/>
          <w:szCs w:val="24"/>
        </w:rPr>
      </w:pPr>
      <w:r>
        <w:rPr>
          <w:sz w:val="24"/>
          <w:szCs w:val="24"/>
        </w:rPr>
        <w:t xml:space="preserve">Hormonsubstitutionsbehandling er forbundet med en 1,3-3 gange øget relativ risiko for at udvikle venøs </w:t>
      </w:r>
      <w:proofErr w:type="spellStart"/>
      <w:r>
        <w:rPr>
          <w:sz w:val="24"/>
          <w:szCs w:val="24"/>
        </w:rPr>
        <w:t>tromboembolisme</w:t>
      </w:r>
      <w:proofErr w:type="spellEnd"/>
      <w:r>
        <w:rPr>
          <w:sz w:val="24"/>
          <w:szCs w:val="24"/>
        </w:rPr>
        <w:t xml:space="preserve"> (VTE), dvs. dyb venetrombose eller </w:t>
      </w:r>
      <w:proofErr w:type="spellStart"/>
      <w:r>
        <w:rPr>
          <w:sz w:val="24"/>
          <w:szCs w:val="24"/>
        </w:rPr>
        <w:t>lungeemboli</w:t>
      </w:r>
      <w:proofErr w:type="spellEnd"/>
      <w:r>
        <w:rPr>
          <w:sz w:val="24"/>
          <w:szCs w:val="24"/>
        </w:rPr>
        <w:t>. Forekomsten af en sådan hændelse er mere sandsynlig i løbet af det første år med hormonbehandling (se pkt. 4.4). Resultaterne af WHI-undersøgelserne er anført:</w:t>
      </w:r>
    </w:p>
    <w:p w14:paraId="7916077E" w14:textId="77777777" w:rsidR="003332CE" w:rsidRDefault="003332CE" w:rsidP="003332CE">
      <w:pPr>
        <w:autoSpaceDE w:val="0"/>
        <w:autoSpaceDN w:val="0"/>
        <w:adjustRightInd w:val="0"/>
        <w:ind w:left="851" w:hanging="851"/>
        <w:jc w:val="both"/>
        <w:rPr>
          <w:sz w:val="24"/>
          <w:szCs w:val="24"/>
        </w:rPr>
      </w:pPr>
    </w:p>
    <w:p w14:paraId="5D2A69E7" w14:textId="77777777" w:rsidR="003332CE" w:rsidRDefault="003332CE" w:rsidP="003332CE">
      <w:pPr>
        <w:autoSpaceDE w:val="0"/>
        <w:autoSpaceDN w:val="0"/>
        <w:adjustRightInd w:val="0"/>
        <w:ind w:left="851" w:hanging="851"/>
        <w:rPr>
          <w:sz w:val="24"/>
          <w:szCs w:val="24"/>
        </w:rPr>
      </w:pPr>
      <w:r>
        <w:rPr>
          <w:sz w:val="24"/>
          <w:szCs w:val="24"/>
        </w:rPr>
        <w:t>WHI-undersøgelser– yderligere risiko for VTE i løbet af 5 års anvendelse</w:t>
      </w:r>
    </w:p>
    <w:tbl>
      <w:tblPr>
        <w:tblW w:w="5000" w:type="pct"/>
        <w:tblLook w:val="0000" w:firstRow="0" w:lastRow="0" w:firstColumn="0" w:lastColumn="0" w:noHBand="0" w:noVBand="0"/>
      </w:tblPr>
      <w:tblGrid>
        <w:gridCol w:w="1965"/>
        <w:gridCol w:w="2700"/>
        <w:gridCol w:w="2186"/>
        <w:gridCol w:w="2777"/>
      </w:tblGrid>
      <w:tr w:rsidR="003332CE" w:rsidRPr="00DE1EB6" w14:paraId="6DDE8C23" w14:textId="77777777" w:rsidTr="00F2022F">
        <w:trPr>
          <w:trHeight w:val="835"/>
        </w:trPr>
        <w:tc>
          <w:tcPr>
            <w:tcW w:w="1021" w:type="pct"/>
            <w:tcBorders>
              <w:top w:val="single" w:sz="4" w:space="0" w:color="000000"/>
              <w:left w:val="single" w:sz="4" w:space="0" w:color="000000"/>
              <w:right w:val="single" w:sz="4" w:space="0" w:color="000000"/>
            </w:tcBorders>
          </w:tcPr>
          <w:p w14:paraId="3F2DA9F2" w14:textId="77777777" w:rsidR="003332CE" w:rsidRPr="00DE1EB6" w:rsidRDefault="003332CE" w:rsidP="00F2022F">
            <w:pPr>
              <w:autoSpaceDE w:val="0"/>
              <w:autoSpaceDN w:val="0"/>
              <w:adjustRightInd w:val="0"/>
              <w:jc w:val="center"/>
              <w:rPr>
                <w:b/>
                <w:color w:val="000000"/>
                <w:sz w:val="24"/>
                <w:szCs w:val="24"/>
                <w:lang w:eastAsia="en-GB"/>
              </w:rPr>
            </w:pPr>
            <w:r w:rsidRPr="00DE1EB6">
              <w:rPr>
                <w:b/>
                <w:color w:val="000000"/>
                <w:sz w:val="24"/>
                <w:szCs w:val="24"/>
                <w:lang w:eastAsia="en-GB"/>
              </w:rPr>
              <w:t>Alders-</w:t>
            </w:r>
          </w:p>
          <w:p w14:paraId="55DD7963" w14:textId="77777777" w:rsidR="003332CE" w:rsidRPr="00DE1EB6" w:rsidRDefault="003332CE" w:rsidP="00F2022F">
            <w:pPr>
              <w:autoSpaceDE w:val="0"/>
              <w:autoSpaceDN w:val="0"/>
              <w:adjustRightInd w:val="0"/>
              <w:jc w:val="center"/>
              <w:rPr>
                <w:b/>
                <w:color w:val="000000"/>
                <w:sz w:val="24"/>
                <w:szCs w:val="24"/>
                <w:lang w:eastAsia="en-GB"/>
              </w:rPr>
            </w:pPr>
            <w:r w:rsidRPr="00DE1EB6">
              <w:rPr>
                <w:b/>
                <w:color w:val="000000"/>
                <w:sz w:val="24"/>
                <w:szCs w:val="24"/>
                <w:lang w:eastAsia="en-GB"/>
              </w:rPr>
              <w:t>interval (år)</w:t>
            </w:r>
          </w:p>
        </w:tc>
        <w:tc>
          <w:tcPr>
            <w:tcW w:w="1402" w:type="pct"/>
            <w:tcBorders>
              <w:top w:val="single" w:sz="4" w:space="0" w:color="000000"/>
              <w:left w:val="single" w:sz="4" w:space="0" w:color="000000"/>
              <w:right w:val="single" w:sz="4" w:space="0" w:color="000000"/>
            </w:tcBorders>
          </w:tcPr>
          <w:p w14:paraId="2C86A7F4" w14:textId="77777777" w:rsidR="003332CE" w:rsidRPr="00DE1EB6" w:rsidRDefault="003332CE" w:rsidP="00F2022F">
            <w:pPr>
              <w:autoSpaceDE w:val="0"/>
              <w:autoSpaceDN w:val="0"/>
              <w:adjustRightInd w:val="0"/>
              <w:jc w:val="center"/>
              <w:rPr>
                <w:b/>
                <w:color w:val="000000"/>
                <w:sz w:val="24"/>
                <w:szCs w:val="24"/>
                <w:lang w:eastAsia="en-GB"/>
              </w:rPr>
            </w:pPr>
            <w:r w:rsidRPr="00DE1EB6">
              <w:rPr>
                <w:b/>
                <w:sz w:val="24"/>
                <w:szCs w:val="24"/>
              </w:rPr>
              <w:t>Forekomst pr. 1.000 kvinder i placebo-armen over 5 år</w:t>
            </w:r>
          </w:p>
        </w:tc>
        <w:tc>
          <w:tcPr>
            <w:tcW w:w="1135" w:type="pct"/>
            <w:tcBorders>
              <w:top w:val="single" w:sz="4" w:space="0" w:color="000000"/>
              <w:left w:val="single" w:sz="4" w:space="0" w:color="000000"/>
              <w:right w:val="single" w:sz="4" w:space="0" w:color="000000"/>
            </w:tcBorders>
          </w:tcPr>
          <w:p w14:paraId="44E5FF13" w14:textId="77777777" w:rsidR="003332CE" w:rsidRPr="00DE1EB6" w:rsidRDefault="003332CE" w:rsidP="00F2022F">
            <w:pPr>
              <w:autoSpaceDE w:val="0"/>
              <w:autoSpaceDN w:val="0"/>
              <w:adjustRightInd w:val="0"/>
              <w:jc w:val="center"/>
              <w:rPr>
                <w:b/>
                <w:color w:val="000000"/>
                <w:sz w:val="24"/>
                <w:szCs w:val="24"/>
                <w:lang w:eastAsia="en-GB"/>
              </w:rPr>
            </w:pPr>
            <w:r w:rsidRPr="00DE1EB6">
              <w:rPr>
                <w:b/>
                <w:color w:val="000000"/>
                <w:sz w:val="24"/>
                <w:szCs w:val="24"/>
                <w:lang w:eastAsia="en-GB"/>
              </w:rPr>
              <w:t>Risikoforhold og 95%CI</w:t>
            </w:r>
          </w:p>
        </w:tc>
        <w:tc>
          <w:tcPr>
            <w:tcW w:w="1441" w:type="pct"/>
            <w:tcBorders>
              <w:top w:val="single" w:sz="4" w:space="0" w:color="000000"/>
              <w:left w:val="single" w:sz="4" w:space="0" w:color="000000"/>
              <w:right w:val="single" w:sz="4" w:space="0" w:color="000000"/>
            </w:tcBorders>
          </w:tcPr>
          <w:p w14:paraId="46776806" w14:textId="77777777" w:rsidR="003332CE" w:rsidRPr="00DE1EB6" w:rsidRDefault="003332CE" w:rsidP="00F2022F">
            <w:pPr>
              <w:autoSpaceDE w:val="0"/>
              <w:autoSpaceDN w:val="0"/>
              <w:adjustRightInd w:val="0"/>
              <w:jc w:val="center"/>
              <w:rPr>
                <w:b/>
                <w:color w:val="000000"/>
                <w:sz w:val="24"/>
                <w:szCs w:val="24"/>
                <w:lang w:eastAsia="en-GB"/>
              </w:rPr>
            </w:pPr>
            <w:r w:rsidRPr="00DE1EB6">
              <w:rPr>
                <w:b/>
                <w:sz w:val="24"/>
                <w:szCs w:val="24"/>
              </w:rPr>
              <w:t>Yderligere tilfælde pr. 1.000 brugere af hormonsubstitutions-behandling</w:t>
            </w:r>
          </w:p>
        </w:tc>
      </w:tr>
      <w:tr w:rsidR="003332CE" w:rsidRPr="00DE1EB6" w14:paraId="29D4C9DD" w14:textId="77777777" w:rsidTr="00F2022F">
        <w:trPr>
          <w:trHeight w:val="245"/>
        </w:trPr>
        <w:tc>
          <w:tcPr>
            <w:tcW w:w="5000" w:type="pct"/>
            <w:gridSpan w:val="4"/>
            <w:tcBorders>
              <w:left w:val="single" w:sz="4" w:space="0" w:color="000000"/>
              <w:bottom w:val="single" w:sz="4" w:space="0" w:color="000000"/>
              <w:right w:val="single" w:sz="4" w:space="0" w:color="000000"/>
            </w:tcBorders>
            <w:shd w:val="clear" w:color="auto" w:fill="CCCCCC"/>
          </w:tcPr>
          <w:p w14:paraId="0DB31261" w14:textId="77777777" w:rsidR="003332CE" w:rsidRPr="00DE1EB6" w:rsidRDefault="003332CE" w:rsidP="00F2022F">
            <w:pPr>
              <w:autoSpaceDE w:val="0"/>
              <w:autoSpaceDN w:val="0"/>
              <w:adjustRightInd w:val="0"/>
              <w:jc w:val="center"/>
              <w:rPr>
                <w:sz w:val="24"/>
                <w:szCs w:val="24"/>
                <w:lang w:eastAsia="en-GB"/>
              </w:rPr>
            </w:pPr>
            <w:r w:rsidRPr="00DE1EB6">
              <w:rPr>
                <w:color w:val="000000"/>
                <w:sz w:val="24"/>
                <w:szCs w:val="24"/>
                <w:lang w:eastAsia="en-GB"/>
              </w:rPr>
              <w:t>Kun oralt østrogen</w:t>
            </w:r>
            <w:r w:rsidRPr="00DE1EB6">
              <w:rPr>
                <w:color w:val="000000"/>
                <w:sz w:val="24"/>
                <w:szCs w:val="24"/>
                <w:vertAlign w:val="superscript"/>
                <w:lang w:eastAsia="en-GB"/>
              </w:rPr>
              <w:t>3</w:t>
            </w:r>
          </w:p>
        </w:tc>
      </w:tr>
      <w:tr w:rsidR="003332CE" w:rsidRPr="00DE1EB6" w14:paraId="416F4A7E" w14:textId="77777777" w:rsidTr="00F2022F">
        <w:trPr>
          <w:trHeight w:val="245"/>
        </w:trPr>
        <w:tc>
          <w:tcPr>
            <w:tcW w:w="1021" w:type="pct"/>
            <w:tcBorders>
              <w:left w:val="single" w:sz="4" w:space="0" w:color="000000"/>
              <w:right w:val="single" w:sz="4" w:space="0" w:color="000000"/>
            </w:tcBorders>
          </w:tcPr>
          <w:p w14:paraId="6350E6B8" w14:textId="77777777" w:rsidR="003332CE" w:rsidRPr="00DE1EB6" w:rsidRDefault="003332CE" w:rsidP="00F2022F">
            <w:pPr>
              <w:autoSpaceDE w:val="0"/>
              <w:autoSpaceDN w:val="0"/>
              <w:adjustRightInd w:val="0"/>
              <w:jc w:val="center"/>
              <w:rPr>
                <w:sz w:val="24"/>
                <w:szCs w:val="24"/>
                <w:lang w:eastAsia="en-GB"/>
              </w:rPr>
            </w:pPr>
            <w:r w:rsidRPr="00DE1EB6">
              <w:rPr>
                <w:color w:val="000000"/>
                <w:sz w:val="24"/>
                <w:szCs w:val="24"/>
                <w:lang w:eastAsia="en-GB"/>
              </w:rPr>
              <w:t>50</w:t>
            </w:r>
            <w:r w:rsidRPr="00DE1EB6">
              <w:rPr>
                <w:color w:val="000000"/>
                <w:sz w:val="24"/>
                <w:szCs w:val="24"/>
                <w:lang w:eastAsia="en-GB"/>
              </w:rPr>
              <w:noBreakHyphen/>
              <w:t>59</w:t>
            </w:r>
          </w:p>
        </w:tc>
        <w:tc>
          <w:tcPr>
            <w:tcW w:w="1402" w:type="pct"/>
            <w:tcBorders>
              <w:left w:val="single" w:sz="4" w:space="0" w:color="000000"/>
              <w:right w:val="single" w:sz="4" w:space="0" w:color="000000"/>
            </w:tcBorders>
          </w:tcPr>
          <w:p w14:paraId="31B00CF7" w14:textId="77777777" w:rsidR="003332CE" w:rsidRPr="00DE1EB6" w:rsidRDefault="003332CE" w:rsidP="00F2022F">
            <w:pPr>
              <w:autoSpaceDE w:val="0"/>
              <w:autoSpaceDN w:val="0"/>
              <w:adjustRightInd w:val="0"/>
              <w:jc w:val="center"/>
              <w:rPr>
                <w:color w:val="000000"/>
                <w:sz w:val="24"/>
                <w:szCs w:val="24"/>
                <w:lang w:eastAsia="en-GB"/>
              </w:rPr>
            </w:pPr>
            <w:r w:rsidRPr="00DE1EB6">
              <w:rPr>
                <w:color w:val="000000"/>
                <w:sz w:val="24"/>
                <w:szCs w:val="24"/>
                <w:lang w:eastAsia="en-GB"/>
              </w:rPr>
              <w:t>7</w:t>
            </w:r>
          </w:p>
        </w:tc>
        <w:tc>
          <w:tcPr>
            <w:tcW w:w="1135" w:type="pct"/>
            <w:tcBorders>
              <w:left w:val="single" w:sz="4" w:space="0" w:color="000000"/>
              <w:right w:val="single" w:sz="4" w:space="0" w:color="000000"/>
            </w:tcBorders>
          </w:tcPr>
          <w:p w14:paraId="49EE3DB1" w14:textId="77777777" w:rsidR="003332CE" w:rsidRPr="00DE1EB6" w:rsidRDefault="003332CE" w:rsidP="00F2022F">
            <w:pPr>
              <w:autoSpaceDE w:val="0"/>
              <w:autoSpaceDN w:val="0"/>
              <w:adjustRightInd w:val="0"/>
              <w:jc w:val="center"/>
              <w:rPr>
                <w:sz w:val="24"/>
                <w:szCs w:val="24"/>
                <w:lang w:eastAsia="en-GB"/>
              </w:rPr>
            </w:pPr>
            <w:r w:rsidRPr="00DE1EB6">
              <w:rPr>
                <w:color w:val="000000"/>
                <w:sz w:val="24"/>
                <w:szCs w:val="24"/>
                <w:lang w:eastAsia="en-GB"/>
              </w:rPr>
              <w:t>1,2 (0,6</w:t>
            </w:r>
            <w:r w:rsidRPr="00DE1EB6">
              <w:rPr>
                <w:color w:val="000000"/>
                <w:sz w:val="24"/>
                <w:szCs w:val="24"/>
                <w:lang w:eastAsia="en-GB"/>
              </w:rPr>
              <w:noBreakHyphen/>
              <w:t>2,4)</w:t>
            </w:r>
          </w:p>
        </w:tc>
        <w:tc>
          <w:tcPr>
            <w:tcW w:w="1441" w:type="pct"/>
            <w:tcBorders>
              <w:left w:val="single" w:sz="4" w:space="0" w:color="000000"/>
              <w:right w:val="single" w:sz="4" w:space="0" w:color="000000"/>
            </w:tcBorders>
          </w:tcPr>
          <w:p w14:paraId="53C18099" w14:textId="77777777" w:rsidR="003332CE" w:rsidRPr="00DE1EB6" w:rsidRDefault="003332CE" w:rsidP="00F2022F">
            <w:pPr>
              <w:autoSpaceDE w:val="0"/>
              <w:autoSpaceDN w:val="0"/>
              <w:adjustRightInd w:val="0"/>
              <w:jc w:val="center"/>
              <w:rPr>
                <w:sz w:val="24"/>
                <w:szCs w:val="24"/>
                <w:lang w:eastAsia="en-GB"/>
              </w:rPr>
            </w:pPr>
            <w:r w:rsidRPr="00DE1EB6">
              <w:rPr>
                <w:color w:val="000000"/>
                <w:sz w:val="24"/>
                <w:szCs w:val="24"/>
                <w:lang w:eastAsia="en-GB"/>
              </w:rPr>
              <w:t>1 (-3</w:t>
            </w:r>
            <w:r w:rsidRPr="00DE1EB6">
              <w:rPr>
                <w:color w:val="000000"/>
                <w:sz w:val="24"/>
                <w:szCs w:val="24"/>
                <w:lang w:eastAsia="en-GB"/>
              </w:rPr>
              <w:noBreakHyphen/>
              <w:t>10)</w:t>
            </w:r>
          </w:p>
        </w:tc>
      </w:tr>
      <w:tr w:rsidR="003332CE" w:rsidRPr="00DE1EB6" w14:paraId="6CC9522F" w14:textId="77777777" w:rsidTr="00F2022F">
        <w:trPr>
          <w:trHeight w:val="245"/>
        </w:trPr>
        <w:tc>
          <w:tcPr>
            <w:tcW w:w="5000" w:type="pct"/>
            <w:gridSpan w:val="4"/>
            <w:tcBorders>
              <w:left w:val="single" w:sz="4" w:space="0" w:color="000000"/>
              <w:bottom w:val="single" w:sz="4" w:space="0" w:color="000000"/>
              <w:right w:val="single" w:sz="4" w:space="0" w:color="000000"/>
            </w:tcBorders>
            <w:shd w:val="clear" w:color="auto" w:fill="CCCCCC"/>
          </w:tcPr>
          <w:p w14:paraId="6589A69A" w14:textId="77777777" w:rsidR="003332CE" w:rsidRPr="00DE1EB6" w:rsidRDefault="003332CE" w:rsidP="00F2022F">
            <w:pPr>
              <w:autoSpaceDE w:val="0"/>
              <w:autoSpaceDN w:val="0"/>
              <w:adjustRightInd w:val="0"/>
              <w:jc w:val="center"/>
              <w:rPr>
                <w:sz w:val="24"/>
                <w:szCs w:val="24"/>
                <w:lang w:eastAsia="en-GB"/>
              </w:rPr>
            </w:pPr>
            <w:r w:rsidRPr="00DE1EB6">
              <w:rPr>
                <w:color w:val="000000"/>
                <w:sz w:val="24"/>
                <w:szCs w:val="24"/>
                <w:lang w:eastAsia="en-GB"/>
              </w:rPr>
              <w:t>Kombineret oralt ø</w:t>
            </w:r>
            <w:r>
              <w:rPr>
                <w:color w:val="000000"/>
                <w:sz w:val="24"/>
                <w:szCs w:val="24"/>
                <w:lang w:eastAsia="en-GB"/>
              </w:rPr>
              <w:t>s</w:t>
            </w:r>
            <w:r w:rsidRPr="00DE1EB6">
              <w:rPr>
                <w:color w:val="000000"/>
                <w:sz w:val="24"/>
                <w:szCs w:val="24"/>
                <w:lang w:eastAsia="en-GB"/>
              </w:rPr>
              <w:t>trogen-progesteron</w:t>
            </w:r>
          </w:p>
        </w:tc>
      </w:tr>
      <w:tr w:rsidR="003332CE" w:rsidRPr="00DE1EB6" w14:paraId="1D5CD79D" w14:textId="77777777" w:rsidTr="00F2022F">
        <w:trPr>
          <w:trHeight w:val="245"/>
        </w:trPr>
        <w:tc>
          <w:tcPr>
            <w:tcW w:w="1021" w:type="pct"/>
            <w:tcBorders>
              <w:left w:val="single" w:sz="4" w:space="0" w:color="000000"/>
              <w:bottom w:val="single" w:sz="4" w:space="0" w:color="000000"/>
              <w:right w:val="single" w:sz="4" w:space="0" w:color="000000"/>
            </w:tcBorders>
          </w:tcPr>
          <w:p w14:paraId="0262D907" w14:textId="77777777" w:rsidR="003332CE" w:rsidRPr="00DE1EB6" w:rsidRDefault="003332CE" w:rsidP="00F2022F">
            <w:pPr>
              <w:autoSpaceDE w:val="0"/>
              <w:autoSpaceDN w:val="0"/>
              <w:adjustRightInd w:val="0"/>
              <w:jc w:val="center"/>
              <w:rPr>
                <w:sz w:val="24"/>
                <w:szCs w:val="24"/>
                <w:lang w:eastAsia="en-GB"/>
              </w:rPr>
            </w:pPr>
            <w:r w:rsidRPr="00DE1EB6">
              <w:rPr>
                <w:color w:val="000000"/>
                <w:sz w:val="24"/>
                <w:szCs w:val="24"/>
                <w:lang w:eastAsia="en-GB"/>
              </w:rPr>
              <w:t>50</w:t>
            </w:r>
            <w:r w:rsidRPr="00DE1EB6">
              <w:rPr>
                <w:color w:val="000000"/>
                <w:sz w:val="24"/>
                <w:szCs w:val="24"/>
                <w:lang w:eastAsia="en-GB"/>
              </w:rPr>
              <w:noBreakHyphen/>
              <w:t>59</w:t>
            </w:r>
          </w:p>
        </w:tc>
        <w:tc>
          <w:tcPr>
            <w:tcW w:w="1402" w:type="pct"/>
            <w:tcBorders>
              <w:left w:val="single" w:sz="4" w:space="0" w:color="000000"/>
              <w:bottom w:val="single" w:sz="4" w:space="0" w:color="000000"/>
              <w:right w:val="single" w:sz="4" w:space="0" w:color="000000"/>
            </w:tcBorders>
          </w:tcPr>
          <w:p w14:paraId="252C9013" w14:textId="77777777" w:rsidR="003332CE" w:rsidRPr="00DE1EB6" w:rsidRDefault="003332CE" w:rsidP="00F2022F">
            <w:pPr>
              <w:autoSpaceDE w:val="0"/>
              <w:autoSpaceDN w:val="0"/>
              <w:adjustRightInd w:val="0"/>
              <w:jc w:val="center"/>
              <w:rPr>
                <w:color w:val="000000"/>
                <w:sz w:val="24"/>
                <w:szCs w:val="24"/>
                <w:lang w:eastAsia="en-GB"/>
              </w:rPr>
            </w:pPr>
            <w:r w:rsidRPr="00DE1EB6">
              <w:rPr>
                <w:color w:val="000000"/>
                <w:sz w:val="24"/>
                <w:szCs w:val="24"/>
                <w:lang w:eastAsia="en-GB"/>
              </w:rPr>
              <w:t>4</w:t>
            </w:r>
          </w:p>
        </w:tc>
        <w:tc>
          <w:tcPr>
            <w:tcW w:w="1135" w:type="pct"/>
            <w:tcBorders>
              <w:left w:val="single" w:sz="4" w:space="0" w:color="000000"/>
              <w:bottom w:val="single" w:sz="4" w:space="0" w:color="000000"/>
              <w:right w:val="single" w:sz="4" w:space="0" w:color="000000"/>
            </w:tcBorders>
          </w:tcPr>
          <w:p w14:paraId="399FFB07" w14:textId="77777777" w:rsidR="003332CE" w:rsidRPr="00DE1EB6" w:rsidRDefault="003332CE" w:rsidP="00F2022F">
            <w:pPr>
              <w:autoSpaceDE w:val="0"/>
              <w:autoSpaceDN w:val="0"/>
              <w:adjustRightInd w:val="0"/>
              <w:jc w:val="center"/>
              <w:rPr>
                <w:sz w:val="24"/>
                <w:szCs w:val="24"/>
                <w:lang w:eastAsia="en-GB"/>
              </w:rPr>
            </w:pPr>
            <w:r w:rsidRPr="00DE1EB6">
              <w:rPr>
                <w:color w:val="000000"/>
                <w:sz w:val="24"/>
                <w:szCs w:val="24"/>
                <w:lang w:eastAsia="en-GB"/>
              </w:rPr>
              <w:t>2,3 (1,2</w:t>
            </w:r>
            <w:r w:rsidRPr="00DE1EB6">
              <w:rPr>
                <w:color w:val="000000"/>
                <w:sz w:val="24"/>
                <w:szCs w:val="24"/>
                <w:lang w:eastAsia="en-GB"/>
              </w:rPr>
              <w:noBreakHyphen/>
              <w:t>4,3)</w:t>
            </w:r>
          </w:p>
        </w:tc>
        <w:tc>
          <w:tcPr>
            <w:tcW w:w="1441" w:type="pct"/>
            <w:tcBorders>
              <w:left w:val="single" w:sz="4" w:space="0" w:color="000000"/>
              <w:bottom w:val="single" w:sz="4" w:space="0" w:color="000000"/>
              <w:right w:val="single" w:sz="4" w:space="0" w:color="000000"/>
            </w:tcBorders>
          </w:tcPr>
          <w:p w14:paraId="496E0905" w14:textId="77777777" w:rsidR="003332CE" w:rsidRPr="00DE1EB6" w:rsidRDefault="003332CE" w:rsidP="00F2022F">
            <w:pPr>
              <w:autoSpaceDE w:val="0"/>
              <w:autoSpaceDN w:val="0"/>
              <w:adjustRightInd w:val="0"/>
              <w:jc w:val="center"/>
              <w:rPr>
                <w:sz w:val="24"/>
                <w:szCs w:val="24"/>
                <w:lang w:eastAsia="en-GB"/>
              </w:rPr>
            </w:pPr>
            <w:r w:rsidRPr="00DE1EB6">
              <w:rPr>
                <w:color w:val="000000"/>
                <w:sz w:val="24"/>
                <w:szCs w:val="24"/>
                <w:lang w:eastAsia="en-GB"/>
              </w:rPr>
              <w:t>5 (1</w:t>
            </w:r>
            <w:r w:rsidRPr="00DE1EB6">
              <w:rPr>
                <w:color w:val="000000"/>
                <w:sz w:val="24"/>
                <w:szCs w:val="24"/>
                <w:lang w:eastAsia="en-GB"/>
              </w:rPr>
              <w:noBreakHyphen/>
              <w:t>13)</w:t>
            </w:r>
          </w:p>
        </w:tc>
      </w:tr>
    </w:tbl>
    <w:p w14:paraId="0DC870DD" w14:textId="77777777" w:rsidR="003332CE" w:rsidRPr="00DE1EB6" w:rsidRDefault="003332CE" w:rsidP="003332CE">
      <w:pPr>
        <w:autoSpaceDE w:val="0"/>
        <w:autoSpaceDN w:val="0"/>
        <w:adjustRightInd w:val="0"/>
        <w:ind w:left="851" w:hanging="851"/>
        <w:rPr>
          <w:bCs/>
          <w:sz w:val="24"/>
          <w:szCs w:val="24"/>
          <w:lang w:eastAsia="en-GB"/>
        </w:rPr>
      </w:pPr>
      <w:r w:rsidRPr="00DE1EB6">
        <w:rPr>
          <w:rStyle w:val="Fodnotehenvisning"/>
          <w:sz w:val="24"/>
          <w:szCs w:val="24"/>
        </w:rPr>
        <w:t>3</w:t>
      </w:r>
      <w:r w:rsidRPr="00DE1EB6">
        <w:rPr>
          <w:sz w:val="24"/>
          <w:szCs w:val="24"/>
        </w:rPr>
        <w:t xml:space="preserve"> </w:t>
      </w:r>
      <w:r w:rsidRPr="00DE1EB6">
        <w:rPr>
          <w:i/>
          <w:sz w:val="24"/>
          <w:szCs w:val="24"/>
        </w:rPr>
        <w:t>Undersøgelse af kvinder uden livmoder</w:t>
      </w:r>
    </w:p>
    <w:p w14:paraId="5D9E850E" w14:textId="77777777" w:rsidR="003332CE" w:rsidRPr="00DE1EB6" w:rsidRDefault="003332CE" w:rsidP="003332CE">
      <w:pPr>
        <w:autoSpaceDE w:val="0"/>
        <w:autoSpaceDN w:val="0"/>
        <w:adjustRightInd w:val="0"/>
        <w:ind w:left="851" w:hanging="851"/>
        <w:rPr>
          <w:b/>
          <w:bCs/>
          <w:sz w:val="24"/>
          <w:szCs w:val="24"/>
        </w:rPr>
      </w:pPr>
    </w:p>
    <w:p w14:paraId="256361D3" w14:textId="77777777" w:rsidR="003332CE" w:rsidRDefault="003332CE" w:rsidP="003332CE">
      <w:pPr>
        <w:autoSpaceDE w:val="0"/>
        <w:autoSpaceDN w:val="0"/>
        <w:adjustRightInd w:val="0"/>
        <w:ind w:left="851"/>
        <w:rPr>
          <w:sz w:val="24"/>
          <w:szCs w:val="24"/>
          <w:u w:val="single"/>
        </w:rPr>
      </w:pPr>
      <w:r>
        <w:rPr>
          <w:sz w:val="24"/>
          <w:szCs w:val="24"/>
          <w:u w:val="single"/>
        </w:rPr>
        <w:lastRenderedPageBreak/>
        <w:t>Risiko for koronararteriesygdom</w:t>
      </w:r>
    </w:p>
    <w:p w14:paraId="70AC992A" w14:textId="77777777" w:rsidR="003332CE" w:rsidRDefault="003332CE" w:rsidP="003332CE">
      <w:pPr>
        <w:pStyle w:val="Listeafsnit"/>
        <w:numPr>
          <w:ilvl w:val="0"/>
          <w:numId w:val="14"/>
        </w:numPr>
        <w:autoSpaceDE w:val="0"/>
        <w:autoSpaceDN w:val="0"/>
        <w:adjustRightInd w:val="0"/>
        <w:ind w:left="1276" w:hanging="425"/>
        <w:rPr>
          <w:sz w:val="24"/>
          <w:szCs w:val="24"/>
        </w:rPr>
      </w:pPr>
      <w:r>
        <w:rPr>
          <w:sz w:val="24"/>
          <w:szCs w:val="24"/>
        </w:rPr>
        <w:t>Risikoen for koronararteriesygdom er let forhøjet hos brugere af hormonsubstitutionsbehandling med kombineret østrogen- progesteron i alderen over 60 år (se pkt. 4.4).</w:t>
      </w:r>
    </w:p>
    <w:p w14:paraId="287CE555" w14:textId="77777777" w:rsidR="003332CE" w:rsidRDefault="003332CE" w:rsidP="003332CE">
      <w:pPr>
        <w:autoSpaceDE w:val="0"/>
        <w:autoSpaceDN w:val="0"/>
        <w:adjustRightInd w:val="0"/>
        <w:ind w:left="851"/>
        <w:jc w:val="both"/>
        <w:rPr>
          <w:sz w:val="24"/>
          <w:szCs w:val="24"/>
        </w:rPr>
      </w:pPr>
    </w:p>
    <w:p w14:paraId="16C60E03" w14:textId="77777777" w:rsidR="003332CE" w:rsidRDefault="003332CE" w:rsidP="003332CE">
      <w:pPr>
        <w:autoSpaceDE w:val="0"/>
        <w:autoSpaceDN w:val="0"/>
        <w:adjustRightInd w:val="0"/>
        <w:ind w:left="851"/>
        <w:jc w:val="both"/>
        <w:rPr>
          <w:sz w:val="24"/>
          <w:szCs w:val="24"/>
          <w:u w:val="single"/>
        </w:rPr>
      </w:pPr>
    </w:p>
    <w:p w14:paraId="5A76B822" w14:textId="0C4D9126" w:rsidR="003332CE" w:rsidRDefault="003332CE" w:rsidP="003332CE">
      <w:pPr>
        <w:autoSpaceDE w:val="0"/>
        <w:autoSpaceDN w:val="0"/>
        <w:adjustRightInd w:val="0"/>
        <w:ind w:left="851"/>
        <w:jc w:val="both"/>
        <w:rPr>
          <w:sz w:val="24"/>
          <w:szCs w:val="24"/>
          <w:u w:val="single"/>
        </w:rPr>
      </w:pPr>
      <w:r>
        <w:rPr>
          <w:sz w:val="24"/>
          <w:szCs w:val="24"/>
          <w:u w:val="single"/>
        </w:rPr>
        <w:t>Risiko for iskæmisk slagtilfælde</w:t>
      </w:r>
    </w:p>
    <w:p w14:paraId="1782CA6B" w14:textId="77777777" w:rsidR="003332CE" w:rsidRDefault="003332CE" w:rsidP="003332CE">
      <w:pPr>
        <w:pStyle w:val="Listeafsnit"/>
        <w:numPr>
          <w:ilvl w:val="0"/>
          <w:numId w:val="14"/>
        </w:numPr>
        <w:autoSpaceDE w:val="0"/>
        <w:autoSpaceDN w:val="0"/>
        <w:adjustRightInd w:val="0"/>
        <w:ind w:left="1276" w:hanging="425"/>
        <w:rPr>
          <w:sz w:val="24"/>
          <w:szCs w:val="24"/>
        </w:rPr>
      </w:pPr>
      <w:r>
        <w:rPr>
          <w:sz w:val="24"/>
          <w:szCs w:val="24"/>
        </w:rPr>
        <w:t xml:space="preserve">Anvendelse af behandling kun med østrogen og østrogen-progesteron er forbundet med en op til 1,5 gange øget relativ risiko for iskæmisk slagtilfælde. Risikoen for et </w:t>
      </w:r>
      <w:proofErr w:type="spellStart"/>
      <w:r>
        <w:rPr>
          <w:sz w:val="24"/>
          <w:szCs w:val="24"/>
        </w:rPr>
        <w:t>hæmoragisk</w:t>
      </w:r>
      <w:proofErr w:type="spellEnd"/>
      <w:r>
        <w:rPr>
          <w:sz w:val="24"/>
          <w:szCs w:val="24"/>
        </w:rPr>
        <w:t xml:space="preserve"> slagtilfælde er ikke forhøjet under brugen af hormonsubstitutionsbehandling.</w:t>
      </w:r>
    </w:p>
    <w:p w14:paraId="0F9C2B17" w14:textId="77777777" w:rsidR="003332CE" w:rsidRDefault="003332CE" w:rsidP="003332CE">
      <w:pPr>
        <w:autoSpaceDE w:val="0"/>
        <w:autoSpaceDN w:val="0"/>
        <w:adjustRightInd w:val="0"/>
        <w:ind w:left="1276" w:hanging="425"/>
        <w:jc w:val="both"/>
        <w:rPr>
          <w:sz w:val="24"/>
          <w:szCs w:val="24"/>
        </w:rPr>
      </w:pPr>
    </w:p>
    <w:p w14:paraId="75F9672A" w14:textId="4B40B431" w:rsidR="003332CE" w:rsidRPr="003332CE" w:rsidRDefault="003332CE" w:rsidP="003332CE">
      <w:pPr>
        <w:pStyle w:val="Listeafsnit"/>
        <w:numPr>
          <w:ilvl w:val="0"/>
          <w:numId w:val="14"/>
        </w:numPr>
        <w:autoSpaceDE w:val="0"/>
        <w:autoSpaceDN w:val="0"/>
        <w:adjustRightInd w:val="0"/>
        <w:ind w:left="1276" w:hanging="425"/>
        <w:rPr>
          <w:b/>
          <w:bCs/>
          <w:sz w:val="24"/>
          <w:szCs w:val="24"/>
        </w:rPr>
      </w:pPr>
      <w:r>
        <w:rPr>
          <w:sz w:val="24"/>
          <w:szCs w:val="24"/>
        </w:rPr>
        <w:t xml:space="preserve">Denne relative risiko er ikke aldersafhængig eller afhængig af behandlingsvarigheden, men da risikoen ved </w:t>
      </w:r>
      <w:r>
        <w:rPr>
          <w:i/>
          <w:sz w:val="24"/>
          <w:szCs w:val="24"/>
        </w:rPr>
        <w:t>baseline</w:t>
      </w:r>
      <w:r>
        <w:rPr>
          <w:sz w:val="24"/>
          <w:szCs w:val="24"/>
        </w:rPr>
        <w:t xml:space="preserve"> er stærkt aldersafhængig, vil den samlede risiko for slagtilfælde hos kvinder i hormonsubstitutionsbehandling øges med alderen, se pkt. 4.4.</w:t>
      </w:r>
    </w:p>
    <w:p w14:paraId="6570C908" w14:textId="77777777" w:rsidR="003332CE" w:rsidRDefault="003332CE" w:rsidP="003332CE">
      <w:pPr>
        <w:autoSpaceDE w:val="0"/>
        <w:autoSpaceDN w:val="0"/>
        <w:adjustRightInd w:val="0"/>
        <w:rPr>
          <w:b/>
          <w:bCs/>
          <w:sz w:val="24"/>
          <w:szCs w:val="24"/>
        </w:rPr>
      </w:pPr>
    </w:p>
    <w:p w14:paraId="32DD2155" w14:textId="77777777" w:rsidR="003332CE" w:rsidRDefault="003332CE" w:rsidP="003332CE">
      <w:pPr>
        <w:autoSpaceDE w:val="0"/>
        <w:autoSpaceDN w:val="0"/>
        <w:adjustRightInd w:val="0"/>
        <w:rPr>
          <w:sz w:val="24"/>
          <w:szCs w:val="24"/>
        </w:rPr>
      </w:pPr>
      <w:r>
        <w:rPr>
          <w:sz w:val="24"/>
          <w:szCs w:val="24"/>
        </w:rPr>
        <w:t>Samlede WHI-undersøgelser– yderligere risiko for iskæmisk slagtilfælde*</w:t>
      </w:r>
      <w:r>
        <w:rPr>
          <w:sz w:val="24"/>
          <w:szCs w:val="24"/>
          <w:vertAlign w:val="superscript"/>
        </w:rPr>
        <w:t>4</w:t>
      </w:r>
      <w:r>
        <w:rPr>
          <w:sz w:val="24"/>
          <w:szCs w:val="24"/>
        </w:rPr>
        <w:t xml:space="preserve"> i løbet af 5 års anvendelse</w:t>
      </w:r>
    </w:p>
    <w:tbl>
      <w:tblPr>
        <w:tblW w:w="5000" w:type="pct"/>
        <w:jc w:val="center"/>
        <w:tblLook w:val="0000" w:firstRow="0" w:lastRow="0" w:firstColumn="0" w:lastColumn="0" w:noHBand="0" w:noVBand="0"/>
      </w:tblPr>
      <w:tblGrid>
        <w:gridCol w:w="1766"/>
        <w:gridCol w:w="2278"/>
        <w:gridCol w:w="1970"/>
        <w:gridCol w:w="3614"/>
      </w:tblGrid>
      <w:tr w:rsidR="003332CE" w:rsidRPr="00DE1EB6" w14:paraId="667A9F46" w14:textId="77777777" w:rsidTr="00F2022F">
        <w:trPr>
          <w:trHeight w:val="780"/>
          <w:jc w:val="center"/>
        </w:trPr>
        <w:tc>
          <w:tcPr>
            <w:tcW w:w="917" w:type="pct"/>
            <w:tcBorders>
              <w:top w:val="single" w:sz="4" w:space="0" w:color="000000"/>
              <w:left w:val="single" w:sz="4" w:space="0" w:color="000000"/>
              <w:bottom w:val="single" w:sz="4" w:space="0" w:color="000000"/>
              <w:right w:val="single" w:sz="4" w:space="0" w:color="000000"/>
            </w:tcBorders>
          </w:tcPr>
          <w:p w14:paraId="68548328" w14:textId="77777777" w:rsidR="003332CE" w:rsidRPr="00DE1EB6" w:rsidRDefault="003332CE" w:rsidP="00F2022F">
            <w:pPr>
              <w:autoSpaceDE w:val="0"/>
              <w:autoSpaceDN w:val="0"/>
              <w:adjustRightInd w:val="0"/>
              <w:ind w:left="9"/>
              <w:jc w:val="center"/>
              <w:rPr>
                <w:b/>
                <w:color w:val="000000"/>
                <w:sz w:val="24"/>
                <w:szCs w:val="24"/>
                <w:lang w:eastAsia="en-GB"/>
              </w:rPr>
            </w:pPr>
            <w:r w:rsidRPr="00DE1EB6">
              <w:rPr>
                <w:b/>
                <w:color w:val="000000"/>
                <w:sz w:val="24"/>
                <w:szCs w:val="24"/>
                <w:lang w:eastAsia="en-GB"/>
              </w:rPr>
              <w:t>Aldersinterval (år)</w:t>
            </w:r>
          </w:p>
        </w:tc>
        <w:tc>
          <w:tcPr>
            <w:tcW w:w="1183" w:type="pct"/>
            <w:tcBorders>
              <w:top w:val="single" w:sz="4" w:space="0" w:color="000000"/>
              <w:left w:val="single" w:sz="4" w:space="0" w:color="000000"/>
              <w:bottom w:val="single" w:sz="4" w:space="0" w:color="000000"/>
              <w:right w:val="single" w:sz="4" w:space="0" w:color="000000"/>
            </w:tcBorders>
          </w:tcPr>
          <w:p w14:paraId="0D38881A" w14:textId="77777777" w:rsidR="003332CE" w:rsidRPr="00DE1EB6" w:rsidRDefault="003332CE" w:rsidP="00F2022F">
            <w:pPr>
              <w:autoSpaceDE w:val="0"/>
              <w:autoSpaceDN w:val="0"/>
              <w:adjustRightInd w:val="0"/>
              <w:ind w:left="9"/>
              <w:jc w:val="center"/>
              <w:rPr>
                <w:b/>
                <w:color w:val="000000"/>
                <w:sz w:val="24"/>
                <w:szCs w:val="24"/>
                <w:lang w:eastAsia="en-GB"/>
              </w:rPr>
            </w:pPr>
            <w:r w:rsidRPr="00DE1EB6">
              <w:rPr>
                <w:b/>
                <w:color w:val="000000"/>
                <w:sz w:val="24"/>
                <w:szCs w:val="24"/>
                <w:lang w:eastAsia="en-GB"/>
              </w:rPr>
              <w:t>Forekomst</w:t>
            </w:r>
          </w:p>
          <w:p w14:paraId="4CC9F681" w14:textId="77777777" w:rsidR="003332CE" w:rsidRPr="00DE1EB6" w:rsidRDefault="003332CE" w:rsidP="00F2022F">
            <w:pPr>
              <w:autoSpaceDE w:val="0"/>
              <w:autoSpaceDN w:val="0"/>
              <w:adjustRightInd w:val="0"/>
              <w:ind w:left="9"/>
              <w:jc w:val="center"/>
              <w:rPr>
                <w:b/>
                <w:color w:val="000000"/>
                <w:sz w:val="24"/>
                <w:szCs w:val="24"/>
                <w:lang w:eastAsia="en-GB"/>
              </w:rPr>
            </w:pPr>
            <w:r w:rsidRPr="00DE1EB6">
              <w:rPr>
                <w:b/>
                <w:color w:val="000000"/>
                <w:sz w:val="24"/>
                <w:szCs w:val="24"/>
                <w:lang w:eastAsia="en-GB"/>
              </w:rPr>
              <w:t>pr. 1.000 kvinder i</w:t>
            </w:r>
          </w:p>
          <w:p w14:paraId="7B02A161" w14:textId="77777777" w:rsidR="003332CE" w:rsidRPr="00DE1EB6" w:rsidRDefault="003332CE" w:rsidP="00F2022F">
            <w:pPr>
              <w:autoSpaceDE w:val="0"/>
              <w:autoSpaceDN w:val="0"/>
              <w:adjustRightInd w:val="0"/>
              <w:ind w:left="9"/>
              <w:jc w:val="center"/>
              <w:rPr>
                <w:b/>
                <w:color w:val="000000"/>
                <w:sz w:val="24"/>
                <w:szCs w:val="24"/>
                <w:lang w:eastAsia="en-GB"/>
              </w:rPr>
            </w:pPr>
            <w:r w:rsidRPr="00DE1EB6">
              <w:rPr>
                <w:b/>
                <w:color w:val="000000"/>
                <w:sz w:val="24"/>
                <w:szCs w:val="24"/>
                <w:lang w:eastAsia="en-GB"/>
              </w:rPr>
              <w:t>placeboarmen over 5 år</w:t>
            </w:r>
          </w:p>
        </w:tc>
        <w:tc>
          <w:tcPr>
            <w:tcW w:w="1023" w:type="pct"/>
            <w:tcBorders>
              <w:top w:val="single" w:sz="4" w:space="0" w:color="000000"/>
              <w:left w:val="single" w:sz="4" w:space="0" w:color="000000"/>
              <w:bottom w:val="single" w:sz="4" w:space="0" w:color="000000"/>
              <w:right w:val="single" w:sz="4" w:space="0" w:color="000000"/>
            </w:tcBorders>
          </w:tcPr>
          <w:p w14:paraId="2EF6035F" w14:textId="77777777" w:rsidR="003332CE" w:rsidRPr="00DE1EB6" w:rsidRDefault="003332CE" w:rsidP="00F2022F">
            <w:pPr>
              <w:autoSpaceDE w:val="0"/>
              <w:autoSpaceDN w:val="0"/>
              <w:adjustRightInd w:val="0"/>
              <w:ind w:left="9"/>
              <w:jc w:val="center"/>
              <w:rPr>
                <w:b/>
                <w:color w:val="000000"/>
                <w:sz w:val="24"/>
                <w:szCs w:val="24"/>
                <w:lang w:eastAsia="en-GB"/>
              </w:rPr>
            </w:pPr>
            <w:r w:rsidRPr="00DE1EB6">
              <w:rPr>
                <w:b/>
                <w:color w:val="000000"/>
                <w:sz w:val="24"/>
                <w:szCs w:val="24"/>
                <w:lang w:eastAsia="en-GB"/>
              </w:rPr>
              <w:t>Risikoforhold og 95%CI</w:t>
            </w:r>
          </w:p>
        </w:tc>
        <w:tc>
          <w:tcPr>
            <w:tcW w:w="1877" w:type="pct"/>
            <w:tcBorders>
              <w:top w:val="single" w:sz="4" w:space="0" w:color="000000"/>
              <w:left w:val="single" w:sz="4" w:space="0" w:color="000000"/>
              <w:bottom w:val="single" w:sz="4" w:space="0" w:color="000000"/>
              <w:right w:val="single" w:sz="4" w:space="0" w:color="000000"/>
            </w:tcBorders>
          </w:tcPr>
          <w:p w14:paraId="2EEC142D" w14:textId="77777777" w:rsidR="003332CE" w:rsidRPr="00DE1EB6" w:rsidRDefault="003332CE" w:rsidP="00F2022F">
            <w:pPr>
              <w:autoSpaceDE w:val="0"/>
              <w:autoSpaceDN w:val="0"/>
              <w:adjustRightInd w:val="0"/>
              <w:ind w:left="9"/>
              <w:jc w:val="center"/>
              <w:rPr>
                <w:b/>
                <w:color w:val="000000"/>
                <w:sz w:val="24"/>
                <w:szCs w:val="24"/>
                <w:lang w:eastAsia="en-GB"/>
              </w:rPr>
            </w:pPr>
            <w:r w:rsidRPr="00DE1EB6">
              <w:rPr>
                <w:b/>
                <w:color w:val="000000"/>
                <w:sz w:val="24"/>
                <w:szCs w:val="24"/>
                <w:lang w:eastAsia="en-GB"/>
              </w:rPr>
              <w:t>Yderligere tilfælde pr. 1.000</w:t>
            </w:r>
          </w:p>
          <w:p w14:paraId="31CED2D2" w14:textId="77777777" w:rsidR="003332CE" w:rsidRPr="00DE1EB6" w:rsidRDefault="003332CE" w:rsidP="00F2022F">
            <w:pPr>
              <w:autoSpaceDE w:val="0"/>
              <w:autoSpaceDN w:val="0"/>
              <w:adjustRightInd w:val="0"/>
              <w:ind w:left="9"/>
              <w:jc w:val="center"/>
              <w:rPr>
                <w:b/>
                <w:color w:val="000000"/>
                <w:sz w:val="24"/>
                <w:szCs w:val="24"/>
                <w:lang w:eastAsia="en-GB"/>
              </w:rPr>
            </w:pPr>
            <w:r w:rsidRPr="00DE1EB6">
              <w:rPr>
                <w:b/>
                <w:color w:val="000000"/>
                <w:sz w:val="24"/>
                <w:szCs w:val="24"/>
                <w:lang w:eastAsia="en-GB"/>
              </w:rPr>
              <w:t>brugere af hormonsubstitutionsbehandling over 5 år</w:t>
            </w:r>
          </w:p>
        </w:tc>
      </w:tr>
      <w:tr w:rsidR="003332CE" w:rsidRPr="00DE1EB6" w14:paraId="27BBB5A1" w14:textId="77777777" w:rsidTr="00F2022F">
        <w:trPr>
          <w:trHeight w:val="268"/>
          <w:jc w:val="center"/>
        </w:trPr>
        <w:tc>
          <w:tcPr>
            <w:tcW w:w="917" w:type="pct"/>
            <w:tcBorders>
              <w:top w:val="single" w:sz="4" w:space="0" w:color="000000"/>
              <w:left w:val="single" w:sz="4" w:space="0" w:color="000000"/>
              <w:bottom w:val="single" w:sz="4" w:space="0" w:color="000000"/>
              <w:right w:val="single" w:sz="4" w:space="0" w:color="000000"/>
            </w:tcBorders>
          </w:tcPr>
          <w:p w14:paraId="093D2A3B" w14:textId="77777777" w:rsidR="003332CE" w:rsidRPr="00DE1EB6" w:rsidRDefault="003332CE" w:rsidP="00F2022F">
            <w:pPr>
              <w:autoSpaceDE w:val="0"/>
              <w:autoSpaceDN w:val="0"/>
              <w:adjustRightInd w:val="0"/>
              <w:ind w:left="9"/>
              <w:jc w:val="center"/>
              <w:rPr>
                <w:color w:val="000000"/>
                <w:sz w:val="24"/>
                <w:szCs w:val="24"/>
                <w:lang w:eastAsia="en-GB"/>
              </w:rPr>
            </w:pPr>
            <w:r w:rsidRPr="00DE1EB6">
              <w:rPr>
                <w:color w:val="000000"/>
                <w:sz w:val="24"/>
                <w:szCs w:val="24"/>
                <w:lang w:eastAsia="en-GB"/>
              </w:rPr>
              <w:t>50</w:t>
            </w:r>
            <w:r w:rsidRPr="00DE1EB6">
              <w:rPr>
                <w:color w:val="000000"/>
                <w:sz w:val="24"/>
                <w:szCs w:val="24"/>
                <w:lang w:eastAsia="en-GB"/>
              </w:rPr>
              <w:noBreakHyphen/>
              <w:t>59</w:t>
            </w:r>
          </w:p>
        </w:tc>
        <w:tc>
          <w:tcPr>
            <w:tcW w:w="1183" w:type="pct"/>
            <w:tcBorders>
              <w:top w:val="single" w:sz="4" w:space="0" w:color="000000"/>
              <w:left w:val="single" w:sz="4" w:space="0" w:color="000000"/>
              <w:bottom w:val="single" w:sz="4" w:space="0" w:color="000000"/>
              <w:right w:val="single" w:sz="4" w:space="0" w:color="000000"/>
            </w:tcBorders>
          </w:tcPr>
          <w:p w14:paraId="0A89DF32" w14:textId="77777777" w:rsidR="003332CE" w:rsidRPr="00DE1EB6" w:rsidRDefault="003332CE" w:rsidP="00F2022F">
            <w:pPr>
              <w:autoSpaceDE w:val="0"/>
              <w:autoSpaceDN w:val="0"/>
              <w:adjustRightInd w:val="0"/>
              <w:ind w:left="9"/>
              <w:jc w:val="center"/>
              <w:rPr>
                <w:color w:val="000000"/>
                <w:sz w:val="24"/>
                <w:szCs w:val="24"/>
                <w:lang w:eastAsia="en-GB"/>
              </w:rPr>
            </w:pPr>
            <w:r w:rsidRPr="00DE1EB6">
              <w:rPr>
                <w:color w:val="000000"/>
                <w:sz w:val="24"/>
                <w:szCs w:val="24"/>
                <w:lang w:eastAsia="en-GB"/>
              </w:rPr>
              <w:t>8</w:t>
            </w:r>
          </w:p>
        </w:tc>
        <w:tc>
          <w:tcPr>
            <w:tcW w:w="1023" w:type="pct"/>
            <w:tcBorders>
              <w:top w:val="single" w:sz="4" w:space="0" w:color="000000"/>
              <w:left w:val="single" w:sz="4" w:space="0" w:color="000000"/>
              <w:bottom w:val="single" w:sz="4" w:space="0" w:color="000000"/>
              <w:right w:val="single" w:sz="4" w:space="0" w:color="000000"/>
            </w:tcBorders>
          </w:tcPr>
          <w:p w14:paraId="664438C2" w14:textId="77777777" w:rsidR="003332CE" w:rsidRPr="00DE1EB6" w:rsidRDefault="003332CE" w:rsidP="00F2022F">
            <w:pPr>
              <w:autoSpaceDE w:val="0"/>
              <w:autoSpaceDN w:val="0"/>
              <w:adjustRightInd w:val="0"/>
              <w:ind w:left="9"/>
              <w:jc w:val="center"/>
              <w:rPr>
                <w:color w:val="000000"/>
                <w:sz w:val="24"/>
                <w:szCs w:val="24"/>
                <w:lang w:eastAsia="en-GB"/>
              </w:rPr>
            </w:pPr>
            <w:r w:rsidRPr="00DE1EB6">
              <w:rPr>
                <w:color w:val="000000"/>
                <w:sz w:val="24"/>
                <w:szCs w:val="24"/>
                <w:lang w:eastAsia="en-GB"/>
              </w:rPr>
              <w:t>1,3 (1,1</w:t>
            </w:r>
            <w:r w:rsidRPr="00DE1EB6">
              <w:rPr>
                <w:color w:val="000000"/>
                <w:sz w:val="24"/>
                <w:szCs w:val="24"/>
                <w:lang w:eastAsia="en-GB"/>
              </w:rPr>
              <w:noBreakHyphen/>
              <w:t>1,6)</w:t>
            </w:r>
          </w:p>
        </w:tc>
        <w:tc>
          <w:tcPr>
            <w:tcW w:w="1877" w:type="pct"/>
            <w:tcBorders>
              <w:top w:val="single" w:sz="4" w:space="0" w:color="000000"/>
              <w:left w:val="single" w:sz="4" w:space="0" w:color="000000"/>
              <w:bottom w:val="single" w:sz="4" w:space="0" w:color="000000"/>
              <w:right w:val="single" w:sz="4" w:space="0" w:color="000000"/>
            </w:tcBorders>
          </w:tcPr>
          <w:p w14:paraId="62426223" w14:textId="77777777" w:rsidR="003332CE" w:rsidRPr="00DE1EB6" w:rsidRDefault="003332CE" w:rsidP="00F2022F">
            <w:pPr>
              <w:autoSpaceDE w:val="0"/>
              <w:autoSpaceDN w:val="0"/>
              <w:adjustRightInd w:val="0"/>
              <w:ind w:left="9"/>
              <w:jc w:val="center"/>
              <w:rPr>
                <w:color w:val="000000"/>
                <w:sz w:val="24"/>
                <w:szCs w:val="24"/>
                <w:lang w:eastAsia="en-GB"/>
              </w:rPr>
            </w:pPr>
            <w:r w:rsidRPr="00DE1EB6">
              <w:rPr>
                <w:color w:val="000000"/>
                <w:sz w:val="24"/>
                <w:szCs w:val="24"/>
                <w:lang w:eastAsia="en-GB"/>
              </w:rPr>
              <w:t>3 (1</w:t>
            </w:r>
            <w:r w:rsidRPr="00DE1EB6">
              <w:rPr>
                <w:color w:val="000000"/>
                <w:sz w:val="24"/>
                <w:szCs w:val="24"/>
                <w:lang w:eastAsia="en-GB"/>
              </w:rPr>
              <w:noBreakHyphen/>
              <w:t>5)</w:t>
            </w:r>
          </w:p>
        </w:tc>
      </w:tr>
    </w:tbl>
    <w:p w14:paraId="67339DF4" w14:textId="77777777" w:rsidR="003332CE" w:rsidRPr="00DE1EB6" w:rsidRDefault="003332CE" w:rsidP="003332CE">
      <w:pPr>
        <w:autoSpaceDE w:val="0"/>
        <w:autoSpaceDN w:val="0"/>
        <w:adjustRightInd w:val="0"/>
        <w:ind w:left="851" w:hanging="851"/>
        <w:rPr>
          <w:i/>
          <w:sz w:val="24"/>
          <w:szCs w:val="24"/>
        </w:rPr>
      </w:pPr>
      <w:r w:rsidRPr="00DE1EB6">
        <w:rPr>
          <w:rStyle w:val="Fodnotehenvisning"/>
          <w:sz w:val="24"/>
          <w:szCs w:val="24"/>
        </w:rPr>
        <w:t>4</w:t>
      </w:r>
      <w:r w:rsidRPr="00DE1EB6">
        <w:rPr>
          <w:sz w:val="24"/>
          <w:szCs w:val="24"/>
        </w:rPr>
        <w:t xml:space="preserve"> </w:t>
      </w:r>
      <w:r w:rsidRPr="00DE1EB6">
        <w:rPr>
          <w:i/>
          <w:sz w:val="24"/>
          <w:szCs w:val="24"/>
        </w:rPr>
        <w:t xml:space="preserve">Der blev ikke skelnet mellem iskæmisk slagtilfælde og </w:t>
      </w:r>
      <w:proofErr w:type="spellStart"/>
      <w:r w:rsidRPr="00DE1EB6">
        <w:rPr>
          <w:i/>
          <w:sz w:val="24"/>
          <w:szCs w:val="24"/>
        </w:rPr>
        <w:t>hæmoragisk</w:t>
      </w:r>
      <w:proofErr w:type="spellEnd"/>
      <w:r w:rsidRPr="00DE1EB6">
        <w:rPr>
          <w:i/>
          <w:sz w:val="24"/>
          <w:szCs w:val="24"/>
        </w:rPr>
        <w:t xml:space="preserve"> slagtilfælde.</w:t>
      </w:r>
    </w:p>
    <w:p w14:paraId="423F89E2" w14:textId="77777777" w:rsidR="003332CE" w:rsidRPr="00DE1EB6" w:rsidRDefault="003332CE" w:rsidP="003332CE">
      <w:pPr>
        <w:autoSpaceDE w:val="0"/>
        <w:autoSpaceDN w:val="0"/>
        <w:adjustRightInd w:val="0"/>
        <w:ind w:left="851" w:hanging="851"/>
        <w:rPr>
          <w:i/>
          <w:sz w:val="24"/>
          <w:szCs w:val="24"/>
        </w:rPr>
      </w:pPr>
    </w:p>
    <w:p w14:paraId="1A9980B1" w14:textId="77777777" w:rsidR="003332CE" w:rsidRPr="00DE1EB6" w:rsidRDefault="003332CE" w:rsidP="003332CE">
      <w:pPr>
        <w:ind w:left="851"/>
        <w:rPr>
          <w:sz w:val="24"/>
          <w:szCs w:val="24"/>
        </w:rPr>
      </w:pPr>
      <w:r w:rsidRPr="00DE1EB6">
        <w:rPr>
          <w:sz w:val="24"/>
          <w:szCs w:val="24"/>
        </w:rPr>
        <w:t xml:space="preserve">Følgende yderligere bivirkninger er ligeledes rapporteret med østrogen og/eller progestagen-behandling: </w:t>
      </w:r>
      <w:proofErr w:type="spellStart"/>
      <w:r w:rsidRPr="00DE1EB6">
        <w:rPr>
          <w:sz w:val="24"/>
          <w:szCs w:val="24"/>
        </w:rPr>
        <w:t>angioødem</w:t>
      </w:r>
      <w:proofErr w:type="spellEnd"/>
      <w:r w:rsidRPr="00DE1EB6">
        <w:rPr>
          <w:sz w:val="24"/>
          <w:szCs w:val="24"/>
        </w:rPr>
        <w:t xml:space="preserve">, </w:t>
      </w:r>
      <w:proofErr w:type="spellStart"/>
      <w:r w:rsidRPr="00DE1EB6">
        <w:rPr>
          <w:sz w:val="24"/>
          <w:szCs w:val="24"/>
        </w:rPr>
        <w:t>anafylaktoide</w:t>
      </w:r>
      <w:proofErr w:type="spellEnd"/>
      <w:r w:rsidRPr="00DE1EB6">
        <w:rPr>
          <w:sz w:val="24"/>
          <w:szCs w:val="24"/>
        </w:rPr>
        <w:t>/</w:t>
      </w:r>
      <w:proofErr w:type="spellStart"/>
      <w:r w:rsidRPr="00DE1EB6">
        <w:rPr>
          <w:sz w:val="24"/>
          <w:szCs w:val="24"/>
        </w:rPr>
        <w:t>anafylaktiske</w:t>
      </w:r>
      <w:proofErr w:type="spellEnd"/>
      <w:r w:rsidRPr="00DE1EB6">
        <w:rPr>
          <w:sz w:val="24"/>
          <w:szCs w:val="24"/>
        </w:rPr>
        <w:t xml:space="preserve"> reaktioner, </w:t>
      </w:r>
      <w:proofErr w:type="spellStart"/>
      <w:r w:rsidRPr="00DE1EB6">
        <w:rPr>
          <w:sz w:val="24"/>
          <w:szCs w:val="24"/>
        </w:rPr>
        <w:t>glucoseintolerans</w:t>
      </w:r>
      <w:proofErr w:type="spellEnd"/>
      <w:r w:rsidRPr="00DE1EB6">
        <w:rPr>
          <w:sz w:val="24"/>
          <w:szCs w:val="24"/>
        </w:rPr>
        <w:t xml:space="preserve">, mental depression, humørsvingninger, irritabilitet, forværring af </w:t>
      </w:r>
      <w:proofErr w:type="spellStart"/>
      <w:r w:rsidRPr="00DE1EB6">
        <w:rPr>
          <w:sz w:val="24"/>
          <w:szCs w:val="24"/>
        </w:rPr>
        <w:t>chorea</w:t>
      </w:r>
      <w:proofErr w:type="spellEnd"/>
      <w:r w:rsidRPr="00DE1EB6">
        <w:rPr>
          <w:sz w:val="24"/>
          <w:szCs w:val="24"/>
        </w:rPr>
        <w:t xml:space="preserve">, forværring af epilepsi, demens (se pkt. 4.4), forværring af astma, </w:t>
      </w:r>
      <w:proofErr w:type="spellStart"/>
      <w:r w:rsidRPr="00DE1EB6">
        <w:rPr>
          <w:sz w:val="24"/>
          <w:szCs w:val="24"/>
        </w:rPr>
        <w:t>kolestatisk</w:t>
      </w:r>
      <w:proofErr w:type="spellEnd"/>
      <w:r w:rsidRPr="00DE1EB6">
        <w:rPr>
          <w:sz w:val="24"/>
          <w:szCs w:val="24"/>
        </w:rPr>
        <w:t xml:space="preserve"> gulsot, øget forekomst af sygdom i galdeblæren, </w:t>
      </w:r>
      <w:proofErr w:type="spellStart"/>
      <w:r w:rsidRPr="00DE1EB6">
        <w:rPr>
          <w:sz w:val="24"/>
          <w:szCs w:val="24"/>
        </w:rPr>
        <w:t>pancreatitis</w:t>
      </w:r>
      <w:proofErr w:type="spellEnd"/>
      <w:r w:rsidRPr="00DE1EB6">
        <w:rPr>
          <w:sz w:val="24"/>
          <w:szCs w:val="24"/>
        </w:rPr>
        <w:t xml:space="preserve">, forstørrede lever </w:t>
      </w:r>
      <w:proofErr w:type="spellStart"/>
      <w:r w:rsidRPr="00DE1EB6">
        <w:rPr>
          <w:sz w:val="24"/>
          <w:szCs w:val="24"/>
        </w:rPr>
        <w:t>hæmangiomer</w:t>
      </w:r>
      <w:proofErr w:type="spellEnd"/>
      <w:r w:rsidRPr="00DE1EB6">
        <w:rPr>
          <w:sz w:val="24"/>
          <w:szCs w:val="24"/>
        </w:rPr>
        <w:t xml:space="preserve">, </w:t>
      </w:r>
      <w:proofErr w:type="spellStart"/>
      <w:r w:rsidRPr="00DE1EB6">
        <w:rPr>
          <w:sz w:val="24"/>
          <w:szCs w:val="24"/>
        </w:rPr>
        <w:t>chloasma</w:t>
      </w:r>
      <w:proofErr w:type="spellEnd"/>
      <w:r w:rsidRPr="00DE1EB6">
        <w:rPr>
          <w:sz w:val="24"/>
          <w:szCs w:val="24"/>
        </w:rPr>
        <w:t xml:space="preserve"> eller </w:t>
      </w:r>
      <w:proofErr w:type="spellStart"/>
      <w:r w:rsidRPr="00DE1EB6">
        <w:rPr>
          <w:sz w:val="24"/>
          <w:szCs w:val="24"/>
        </w:rPr>
        <w:t>melasma</w:t>
      </w:r>
      <w:proofErr w:type="spellEnd"/>
      <w:r w:rsidRPr="00DE1EB6">
        <w:rPr>
          <w:sz w:val="24"/>
          <w:szCs w:val="24"/>
        </w:rPr>
        <w:t xml:space="preserve">, som kan vare ved, når lægemidlet seponeres; </w:t>
      </w:r>
      <w:proofErr w:type="spellStart"/>
      <w:r w:rsidRPr="00DE1EB6">
        <w:rPr>
          <w:sz w:val="24"/>
          <w:szCs w:val="24"/>
        </w:rPr>
        <w:t>erythema</w:t>
      </w:r>
      <w:proofErr w:type="spellEnd"/>
      <w:r w:rsidRPr="00DE1EB6">
        <w:rPr>
          <w:sz w:val="24"/>
          <w:szCs w:val="24"/>
        </w:rPr>
        <w:t xml:space="preserve"> multiforme, pludselig blødning, tab af hovedbundshår, </w:t>
      </w:r>
      <w:proofErr w:type="spellStart"/>
      <w:r w:rsidRPr="00DE1EB6">
        <w:rPr>
          <w:sz w:val="24"/>
          <w:szCs w:val="24"/>
        </w:rPr>
        <w:t>artralgi</w:t>
      </w:r>
      <w:proofErr w:type="spellEnd"/>
      <w:r w:rsidRPr="00DE1EB6">
        <w:rPr>
          <w:sz w:val="24"/>
          <w:szCs w:val="24"/>
        </w:rPr>
        <w:t xml:space="preserve">, </w:t>
      </w:r>
      <w:proofErr w:type="spellStart"/>
      <w:r w:rsidRPr="00DE1EB6">
        <w:rPr>
          <w:sz w:val="24"/>
          <w:szCs w:val="24"/>
        </w:rPr>
        <w:t>galaktorré</w:t>
      </w:r>
      <w:proofErr w:type="spellEnd"/>
      <w:r w:rsidRPr="00DE1EB6">
        <w:rPr>
          <w:sz w:val="24"/>
          <w:szCs w:val="24"/>
        </w:rPr>
        <w:t xml:space="preserve">, </w:t>
      </w:r>
      <w:proofErr w:type="spellStart"/>
      <w:r w:rsidRPr="00DE1EB6">
        <w:rPr>
          <w:sz w:val="24"/>
          <w:szCs w:val="24"/>
        </w:rPr>
        <w:t>fibrocystiske</w:t>
      </w:r>
      <w:proofErr w:type="spellEnd"/>
      <w:r w:rsidRPr="00DE1EB6">
        <w:rPr>
          <w:sz w:val="24"/>
          <w:szCs w:val="24"/>
        </w:rPr>
        <w:t xml:space="preserve"> brystforandringer, forstørrede </w:t>
      </w:r>
      <w:proofErr w:type="spellStart"/>
      <w:r w:rsidRPr="00DE1EB6">
        <w:rPr>
          <w:sz w:val="24"/>
          <w:szCs w:val="24"/>
        </w:rPr>
        <w:t>uterine</w:t>
      </w:r>
      <w:proofErr w:type="spellEnd"/>
      <w:r w:rsidRPr="00DE1EB6">
        <w:rPr>
          <w:sz w:val="24"/>
          <w:szCs w:val="24"/>
        </w:rPr>
        <w:t xml:space="preserve"> </w:t>
      </w:r>
      <w:proofErr w:type="spellStart"/>
      <w:r w:rsidRPr="00DE1EB6">
        <w:rPr>
          <w:sz w:val="24"/>
          <w:szCs w:val="24"/>
        </w:rPr>
        <w:t>leiomyoma</w:t>
      </w:r>
      <w:proofErr w:type="spellEnd"/>
      <w:r w:rsidRPr="00DE1EB6">
        <w:rPr>
          <w:sz w:val="24"/>
          <w:szCs w:val="24"/>
        </w:rPr>
        <w:t xml:space="preserve">, ændret mængde af den </w:t>
      </w:r>
      <w:proofErr w:type="spellStart"/>
      <w:r w:rsidRPr="00DE1EB6">
        <w:rPr>
          <w:sz w:val="24"/>
          <w:szCs w:val="24"/>
        </w:rPr>
        <w:t>cervikale</w:t>
      </w:r>
      <w:proofErr w:type="spellEnd"/>
      <w:r w:rsidRPr="00DE1EB6">
        <w:rPr>
          <w:sz w:val="24"/>
          <w:szCs w:val="24"/>
        </w:rPr>
        <w:t xml:space="preserve"> sekretion, ændringer i </w:t>
      </w:r>
      <w:proofErr w:type="spellStart"/>
      <w:r w:rsidRPr="00DE1EB6">
        <w:rPr>
          <w:sz w:val="24"/>
          <w:szCs w:val="24"/>
        </w:rPr>
        <w:t>cervikal</w:t>
      </w:r>
      <w:proofErr w:type="spellEnd"/>
      <w:r w:rsidRPr="00DE1EB6">
        <w:rPr>
          <w:sz w:val="24"/>
          <w:szCs w:val="24"/>
        </w:rPr>
        <w:t xml:space="preserve"> </w:t>
      </w:r>
      <w:proofErr w:type="spellStart"/>
      <w:r w:rsidRPr="00DE1EB6">
        <w:rPr>
          <w:sz w:val="24"/>
          <w:szCs w:val="24"/>
        </w:rPr>
        <w:t>ectropion</w:t>
      </w:r>
      <w:proofErr w:type="spellEnd"/>
      <w:r w:rsidRPr="00DE1EB6">
        <w:rPr>
          <w:sz w:val="24"/>
          <w:szCs w:val="24"/>
        </w:rPr>
        <w:t xml:space="preserve">, vaginal </w:t>
      </w:r>
      <w:proofErr w:type="spellStart"/>
      <w:r w:rsidRPr="00DE1EB6">
        <w:rPr>
          <w:sz w:val="24"/>
          <w:szCs w:val="24"/>
        </w:rPr>
        <w:t>candidiasis</w:t>
      </w:r>
      <w:proofErr w:type="spellEnd"/>
      <w:r w:rsidRPr="00DE1EB6">
        <w:rPr>
          <w:sz w:val="24"/>
          <w:szCs w:val="24"/>
        </w:rPr>
        <w:t xml:space="preserve">, </w:t>
      </w:r>
      <w:proofErr w:type="spellStart"/>
      <w:r w:rsidRPr="00DE1EB6">
        <w:rPr>
          <w:sz w:val="24"/>
          <w:szCs w:val="24"/>
        </w:rPr>
        <w:t>hypokalcæmi</w:t>
      </w:r>
      <w:proofErr w:type="spellEnd"/>
      <w:r w:rsidRPr="00DE1EB6">
        <w:rPr>
          <w:sz w:val="24"/>
          <w:szCs w:val="24"/>
        </w:rPr>
        <w:t xml:space="preserve"> (eksisterende tilstand).</w:t>
      </w:r>
    </w:p>
    <w:p w14:paraId="0DEAB4C2" w14:textId="77777777" w:rsidR="003332CE" w:rsidRPr="00DE1EB6" w:rsidRDefault="003332CE" w:rsidP="003332CE">
      <w:pPr>
        <w:ind w:left="851" w:hanging="851"/>
        <w:rPr>
          <w:i/>
          <w:sz w:val="24"/>
          <w:szCs w:val="24"/>
        </w:rPr>
      </w:pPr>
    </w:p>
    <w:p w14:paraId="002541A2" w14:textId="77777777" w:rsidR="003332CE" w:rsidRPr="00DE1EB6" w:rsidRDefault="003332CE" w:rsidP="003332CE">
      <w:pPr>
        <w:autoSpaceDE w:val="0"/>
        <w:autoSpaceDN w:val="0"/>
        <w:adjustRightInd w:val="0"/>
        <w:ind w:left="851"/>
        <w:rPr>
          <w:sz w:val="24"/>
          <w:szCs w:val="24"/>
          <w:u w:val="single"/>
        </w:rPr>
      </w:pPr>
      <w:r w:rsidRPr="00DE1EB6">
        <w:rPr>
          <w:sz w:val="24"/>
          <w:szCs w:val="24"/>
          <w:u w:val="single"/>
        </w:rPr>
        <w:t>Indberetning af formodede bivirkninger</w:t>
      </w:r>
    </w:p>
    <w:p w14:paraId="30539E72" w14:textId="77777777" w:rsidR="003332CE" w:rsidRDefault="003332CE" w:rsidP="003332CE">
      <w:pPr>
        <w:ind w:left="851"/>
        <w:rPr>
          <w:sz w:val="24"/>
          <w:szCs w:val="24"/>
        </w:rPr>
      </w:pPr>
      <w:r w:rsidRPr="00DE1EB6">
        <w:rPr>
          <w:sz w:val="24"/>
          <w:szCs w:val="24"/>
        </w:rPr>
        <w:t>Når lægemidlet er godkendt, er indberetning af formodede bivirkninger vigtig. Det muliggør løbende overvågning af benefit/</w:t>
      </w:r>
      <w:proofErr w:type="spellStart"/>
      <w:r w:rsidRPr="00DE1EB6">
        <w:rPr>
          <w:sz w:val="24"/>
          <w:szCs w:val="24"/>
        </w:rPr>
        <w:t>risk</w:t>
      </w:r>
      <w:proofErr w:type="spellEnd"/>
      <w:r w:rsidRPr="00DE1EB6">
        <w:rPr>
          <w:sz w:val="24"/>
          <w:szCs w:val="24"/>
        </w:rPr>
        <w:t xml:space="preserve">-forholdet for lægemidlet. </w:t>
      </w:r>
      <w:r>
        <w:rPr>
          <w:sz w:val="24"/>
          <w:szCs w:val="24"/>
        </w:rPr>
        <w:t>Sundhedspersoner</w:t>
      </w:r>
      <w:r w:rsidRPr="00DE1EB6">
        <w:rPr>
          <w:sz w:val="24"/>
          <w:szCs w:val="24"/>
        </w:rPr>
        <w:t xml:space="preserve"> anmodes om at indberette alle formo</w:t>
      </w:r>
      <w:r>
        <w:rPr>
          <w:sz w:val="24"/>
          <w:szCs w:val="24"/>
        </w:rPr>
        <w:t xml:space="preserve">dede bivirkninger via </w:t>
      </w:r>
    </w:p>
    <w:p w14:paraId="12F256E8" w14:textId="77777777" w:rsidR="003332CE" w:rsidRDefault="003332CE" w:rsidP="003332CE">
      <w:pPr>
        <w:ind w:left="851"/>
        <w:rPr>
          <w:sz w:val="24"/>
          <w:szCs w:val="24"/>
        </w:rPr>
      </w:pPr>
    </w:p>
    <w:p w14:paraId="75FCBBD3" w14:textId="77777777" w:rsidR="003332CE" w:rsidRPr="00DE1EB6" w:rsidRDefault="003332CE" w:rsidP="003332CE">
      <w:pPr>
        <w:ind w:left="851"/>
        <w:rPr>
          <w:sz w:val="24"/>
          <w:szCs w:val="24"/>
        </w:rPr>
      </w:pPr>
      <w:r>
        <w:rPr>
          <w:sz w:val="24"/>
          <w:szCs w:val="24"/>
        </w:rPr>
        <w:t>Lægemiddel</w:t>
      </w:r>
      <w:r w:rsidRPr="00DE1EB6">
        <w:rPr>
          <w:sz w:val="24"/>
          <w:szCs w:val="24"/>
        </w:rPr>
        <w:t>styrelsen</w:t>
      </w:r>
    </w:p>
    <w:p w14:paraId="7BBE7AAB" w14:textId="77777777" w:rsidR="003332CE" w:rsidRPr="00DE1EB6" w:rsidRDefault="003332CE" w:rsidP="003332CE">
      <w:pPr>
        <w:ind w:left="851"/>
        <w:rPr>
          <w:sz w:val="24"/>
          <w:szCs w:val="24"/>
        </w:rPr>
      </w:pPr>
      <w:r w:rsidRPr="00DE1EB6">
        <w:rPr>
          <w:sz w:val="24"/>
          <w:szCs w:val="24"/>
        </w:rPr>
        <w:t>Axel Heides Gade 1</w:t>
      </w:r>
    </w:p>
    <w:p w14:paraId="5574FD69" w14:textId="77777777" w:rsidR="003332CE" w:rsidRPr="00DE1EB6" w:rsidRDefault="003332CE" w:rsidP="003332CE">
      <w:pPr>
        <w:ind w:left="851"/>
        <w:rPr>
          <w:sz w:val="24"/>
          <w:szCs w:val="24"/>
        </w:rPr>
      </w:pPr>
      <w:r w:rsidRPr="00DE1EB6">
        <w:rPr>
          <w:sz w:val="24"/>
          <w:szCs w:val="24"/>
        </w:rPr>
        <w:t>DK-2300 København S</w:t>
      </w:r>
    </w:p>
    <w:p w14:paraId="042A98C3" w14:textId="77777777" w:rsidR="003332CE" w:rsidRPr="001E67B4" w:rsidRDefault="003332CE" w:rsidP="003332CE">
      <w:pPr>
        <w:ind w:left="851"/>
        <w:rPr>
          <w:sz w:val="24"/>
          <w:szCs w:val="24"/>
        </w:rPr>
      </w:pPr>
      <w:r w:rsidRPr="001E67B4">
        <w:rPr>
          <w:sz w:val="24"/>
          <w:szCs w:val="24"/>
        </w:rPr>
        <w:t xml:space="preserve">Websted: </w:t>
      </w:r>
      <w:hyperlink r:id="rId9" w:history="1">
        <w:r w:rsidRPr="001E67B4">
          <w:rPr>
            <w:rStyle w:val="Hyperlink"/>
            <w:sz w:val="24"/>
            <w:szCs w:val="24"/>
          </w:rPr>
          <w:t>www.meldenbivirkning.dk</w:t>
        </w:r>
      </w:hyperlink>
      <w:r w:rsidRPr="001E67B4">
        <w:rPr>
          <w:sz w:val="24"/>
          <w:szCs w:val="24"/>
        </w:rPr>
        <w:t xml:space="preserve"> </w:t>
      </w:r>
    </w:p>
    <w:p w14:paraId="48240E03" w14:textId="77777777" w:rsidR="00FB2599" w:rsidRPr="001E67B4" w:rsidRDefault="00FB2599" w:rsidP="00FB2599">
      <w:pPr>
        <w:pStyle w:val="Sidehoved"/>
        <w:tabs>
          <w:tab w:val="clear" w:pos="4819"/>
          <w:tab w:val="clear" w:pos="9638"/>
        </w:tabs>
        <w:ind w:left="851" w:hanging="851"/>
        <w:rPr>
          <w:szCs w:val="24"/>
        </w:rPr>
      </w:pPr>
    </w:p>
    <w:p w14:paraId="2A3A6015" w14:textId="77777777" w:rsidR="00FB2599" w:rsidRPr="00C45806" w:rsidRDefault="00FB2599" w:rsidP="00FB2599">
      <w:pPr>
        <w:ind w:left="851" w:hanging="851"/>
        <w:rPr>
          <w:b/>
          <w:sz w:val="24"/>
          <w:szCs w:val="24"/>
        </w:rPr>
      </w:pPr>
      <w:r w:rsidRPr="00C45806">
        <w:rPr>
          <w:b/>
          <w:sz w:val="24"/>
          <w:szCs w:val="24"/>
        </w:rPr>
        <w:t>4.9</w:t>
      </w:r>
      <w:r w:rsidRPr="00C45806">
        <w:rPr>
          <w:b/>
          <w:sz w:val="24"/>
          <w:szCs w:val="24"/>
        </w:rPr>
        <w:tab/>
        <w:t>Overdosering</w:t>
      </w:r>
    </w:p>
    <w:p w14:paraId="1C84DB0D" w14:textId="77777777" w:rsidR="00FB2599" w:rsidRDefault="00FB2599" w:rsidP="00FB2599">
      <w:pPr>
        <w:ind w:left="851" w:hanging="851"/>
        <w:rPr>
          <w:sz w:val="24"/>
          <w:szCs w:val="24"/>
        </w:rPr>
      </w:pPr>
      <w:r w:rsidRPr="00C45806">
        <w:rPr>
          <w:sz w:val="24"/>
          <w:szCs w:val="24"/>
        </w:rPr>
        <w:tab/>
      </w:r>
      <w:r>
        <w:rPr>
          <w:sz w:val="24"/>
          <w:szCs w:val="24"/>
        </w:rPr>
        <w:t xml:space="preserve">Der er ikke rapporteret om bivirkninger efter akut indtagelse af høje doser </w:t>
      </w:r>
      <w:proofErr w:type="spellStart"/>
      <w:r>
        <w:rPr>
          <w:sz w:val="24"/>
          <w:szCs w:val="24"/>
        </w:rPr>
        <w:t>østrogen-holdige</w:t>
      </w:r>
      <w:proofErr w:type="spellEnd"/>
      <w:r>
        <w:rPr>
          <w:sz w:val="24"/>
          <w:szCs w:val="24"/>
        </w:rPr>
        <w:t xml:space="preserve"> lægemidler. Overdosering af østrogen kan forårsage kvalme og opkastning, brystspænding, svimmelhed, </w:t>
      </w:r>
      <w:proofErr w:type="spellStart"/>
      <w:r>
        <w:rPr>
          <w:sz w:val="24"/>
          <w:szCs w:val="24"/>
        </w:rPr>
        <w:t>abdominalsmerter</w:t>
      </w:r>
      <w:proofErr w:type="spellEnd"/>
      <w:r>
        <w:rPr>
          <w:sz w:val="24"/>
          <w:szCs w:val="24"/>
        </w:rPr>
        <w:t xml:space="preserve">, døsighed/træthed og blødning hos kvinder. </w:t>
      </w:r>
      <w:r>
        <w:rPr>
          <w:sz w:val="24"/>
          <w:szCs w:val="24"/>
        </w:rPr>
        <w:lastRenderedPageBreak/>
        <w:t xml:space="preserve">Behandling af overdosering består af </w:t>
      </w:r>
      <w:proofErr w:type="spellStart"/>
      <w:r>
        <w:rPr>
          <w:sz w:val="24"/>
          <w:szCs w:val="24"/>
        </w:rPr>
        <w:t>seponering</w:t>
      </w:r>
      <w:proofErr w:type="spellEnd"/>
      <w:r>
        <w:rPr>
          <w:sz w:val="24"/>
          <w:szCs w:val="24"/>
        </w:rPr>
        <w:t xml:space="preserve"> af </w:t>
      </w:r>
      <w:proofErr w:type="spellStart"/>
      <w:r>
        <w:rPr>
          <w:sz w:val="24"/>
          <w:szCs w:val="24"/>
        </w:rPr>
        <w:t>Lenzetto</w:t>
      </w:r>
      <w:proofErr w:type="spellEnd"/>
      <w:r>
        <w:rPr>
          <w:sz w:val="24"/>
          <w:szCs w:val="24"/>
        </w:rPr>
        <w:t xml:space="preserve"> og relevant symptomatisk behandling.</w:t>
      </w:r>
    </w:p>
    <w:p w14:paraId="2FD437E6" w14:textId="77777777" w:rsidR="00FB2599" w:rsidRDefault="00FB2599" w:rsidP="00FB2599">
      <w:pPr>
        <w:ind w:left="851" w:hanging="851"/>
        <w:rPr>
          <w:sz w:val="24"/>
          <w:szCs w:val="24"/>
        </w:rPr>
      </w:pPr>
    </w:p>
    <w:p w14:paraId="7B71328A" w14:textId="77777777" w:rsidR="00FB2599" w:rsidRPr="00DE1EB6" w:rsidRDefault="00FB2599" w:rsidP="00FB2599">
      <w:pPr>
        <w:ind w:left="851" w:hanging="851"/>
        <w:rPr>
          <w:b/>
          <w:sz w:val="24"/>
          <w:szCs w:val="24"/>
        </w:rPr>
      </w:pPr>
      <w:r w:rsidRPr="00DE1EB6">
        <w:rPr>
          <w:b/>
          <w:sz w:val="24"/>
          <w:szCs w:val="24"/>
        </w:rPr>
        <w:t>4.10</w:t>
      </w:r>
      <w:r w:rsidRPr="00DE1EB6">
        <w:rPr>
          <w:b/>
          <w:sz w:val="24"/>
          <w:szCs w:val="24"/>
        </w:rPr>
        <w:tab/>
        <w:t>Udlevering</w:t>
      </w:r>
    </w:p>
    <w:p w14:paraId="40ACDCFB" w14:textId="77777777" w:rsidR="00FB2599" w:rsidRPr="00DE1EB6" w:rsidRDefault="00FB2599" w:rsidP="00FB2599">
      <w:pPr>
        <w:ind w:left="851" w:hanging="851"/>
        <w:rPr>
          <w:sz w:val="24"/>
          <w:szCs w:val="24"/>
        </w:rPr>
      </w:pPr>
      <w:r w:rsidRPr="00DE1EB6">
        <w:rPr>
          <w:sz w:val="24"/>
          <w:szCs w:val="24"/>
        </w:rPr>
        <w:tab/>
        <w:t>B</w:t>
      </w:r>
    </w:p>
    <w:p w14:paraId="42A664F9" w14:textId="77777777" w:rsidR="00FB2599" w:rsidRPr="00DE1EB6" w:rsidRDefault="00FB2599" w:rsidP="00FB2599">
      <w:pPr>
        <w:ind w:left="851" w:hanging="851"/>
        <w:rPr>
          <w:sz w:val="24"/>
          <w:szCs w:val="24"/>
        </w:rPr>
      </w:pPr>
    </w:p>
    <w:p w14:paraId="047C6B7E" w14:textId="77777777" w:rsidR="00FB2599" w:rsidRPr="00DE1EB6" w:rsidRDefault="00FB2599" w:rsidP="00FB2599">
      <w:pPr>
        <w:ind w:left="851" w:hanging="851"/>
        <w:rPr>
          <w:sz w:val="24"/>
          <w:szCs w:val="24"/>
        </w:rPr>
      </w:pPr>
    </w:p>
    <w:p w14:paraId="34347BBE" w14:textId="77777777" w:rsidR="00FB2599" w:rsidRPr="00DE1EB6" w:rsidRDefault="00FB2599" w:rsidP="00FB2599">
      <w:pPr>
        <w:ind w:left="851" w:hanging="851"/>
        <w:rPr>
          <w:b/>
          <w:sz w:val="24"/>
          <w:szCs w:val="24"/>
        </w:rPr>
      </w:pPr>
      <w:r w:rsidRPr="00DE1EB6">
        <w:rPr>
          <w:b/>
          <w:sz w:val="24"/>
          <w:szCs w:val="24"/>
        </w:rPr>
        <w:t>5.</w:t>
      </w:r>
      <w:r w:rsidRPr="00DE1EB6">
        <w:rPr>
          <w:b/>
          <w:sz w:val="24"/>
          <w:szCs w:val="24"/>
        </w:rPr>
        <w:tab/>
        <w:t>FARMAKOLOGISKE EGENSKABER</w:t>
      </w:r>
    </w:p>
    <w:p w14:paraId="5CC451CF" w14:textId="77777777" w:rsidR="00FB2599" w:rsidRPr="00DE1EB6" w:rsidRDefault="00FB2599" w:rsidP="00D75596">
      <w:pPr>
        <w:rPr>
          <w:sz w:val="24"/>
          <w:szCs w:val="24"/>
        </w:rPr>
      </w:pPr>
    </w:p>
    <w:p w14:paraId="72836CDB" w14:textId="77777777" w:rsidR="00FB2599" w:rsidRPr="00DE1EB6" w:rsidRDefault="00FB2599" w:rsidP="00FB2599">
      <w:pPr>
        <w:ind w:left="851" w:hanging="851"/>
        <w:rPr>
          <w:b/>
          <w:sz w:val="24"/>
          <w:szCs w:val="24"/>
        </w:rPr>
      </w:pPr>
      <w:r w:rsidRPr="00DE1EB6">
        <w:rPr>
          <w:b/>
          <w:sz w:val="24"/>
          <w:szCs w:val="24"/>
        </w:rPr>
        <w:t>5.1</w:t>
      </w:r>
      <w:r w:rsidRPr="00DE1EB6">
        <w:rPr>
          <w:b/>
          <w:sz w:val="24"/>
          <w:szCs w:val="24"/>
        </w:rPr>
        <w:tab/>
      </w:r>
      <w:proofErr w:type="spellStart"/>
      <w:r w:rsidRPr="00DE1EB6">
        <w:rPr>
          <w:b/>
          <w:sz w:val="24"/>
          <w:szCs w:val="24"/>
        </w:rPr>
        <w:t>Farmakodynamiske</w:t>
      </w:r>
      <w:proofErr w:type="spellEnd"/>
      <w:r w:rsidRPr="00DE1EB6">
        <w:rPr>
          <w:b/>
          <w:sz w:val="24"/>
          <w:szCs w:val="24"/>
        </w:rPr>
        <w:t xml:space="preserve"> egenskaber</w:t>
      </w:r>
    </w:p>
    <w:p w14:paraId="73235CA5" w14:textId="77777777" w:rsidR="00357795" w:rsidRDefault="00357795" w:rsidP="00357795">
      <w:pPr>
        <w:suppressAutoHyphens/>
        <w:ind w:left="851"/>
        <w:rPr>
          <w:sz w:val="24"/>
          <w:szCs w:val="24"/>
        </w:rPr>
      </w:pPr>
      <w:proofErr w:type="spellStart"/>
      <w:r>
        <w:rPr>
          <w:sz w:val="24"/>
          <w:szCs w:val="24"/>
        </w:rPr>
        <w:t>Farmakoterapeutisk</w:t>
      </w:r>
      <w:proofErr w:type="spellEnd"/>
      <w:r>
        <w:rPr>
          <w:sz w:val="24"/>
          <w:szCs w:val="24"/>
        </w:rPr>
        <w:t xml:space="preserve"> </w:t>
      </w:r>
      <w:proofErr w:type="spellStart"/>
      <w:r>
        <w:rPr>
          <w:sz w:val="24"/>
          <w:szCs w:val="24"/>
        </w:rPr>
        <w:t>klassifikation</w:t>
      </w:r>
      <w:proofErr w:type="gramStart"/>
      <w:r>
        <w:rPr>
          <w:sz w:val="24"/>
          <w:szCs w:val="24"/>
        </w:rPr>
        <w:t>:.Kønshormoner</w:t>
      </w:r>
      <w:proofErr w:type="spellEnd"/>
      <w:proofErr w:type="gramEnd"/>
      <w:r>
        <w:rPr>
          <w:sz w:val="24"/>
          <w:szCs w:val="24"/>
        </w:rPr>
        <w:t xml:space="preserve"> og </w:t>
      </w:r>
      <w:proofErr w:type="spellStart"/>
      <w:r>
        <w:rPr>
          <w:sz w:val="24"/>
          <w:szCs w:val="24"/>
        </w:rPr>
        <w:t>modulatorer</w:t>
      </w:r>
      <w:proofErr w:type="spellEnd"/>
      <w:r>
        <w:rPr>
          <w:sz w:val="24"/>
          <w:szCs w:val="24"/>
        </w:rPr>
        <w:t xml:space="preserve"> af genitalsystemet. Østrogener. </w:t>
      </w:r>
      <w:r>
        <w:rPr>
          <w:spacing w:val="-3"/>
          <w:sz w:val="24"/>
          <w:szCs w:val="24"/>
        </w:rPr>
        <w:t>Naturlige og semisyntetiske østrogener, usammensatte</w:t>
      </w:r>
      <w:r>
        <w:rPr>
          <w:sz w:val="24"/>
          <w:szCs w:val="24"/>
        </w:rPr>
        <w:t xml:space="preserve">; </w:t>
      </w:r>
      <w:proofErr w:type="spellStart"/>
      <w:r>
        <w:rPr>
          <w:sz w:val="24"/>
          <w:szCs w:val="24"/>
        </w:rPr>
        <w:t>estradiol</w:t>
      </w:r>
      <w:proofErr w:type="spellEnd"/>
      <w:r>
        <w:rPr>
          <w:sz w:val="24"/>
          <w:szCs w:val="24"/>
        </w:rPr>
        <w:t>.</w:t>
      </w:r>
    </w:p>
    <w:p w14:paraId="4867A48C" w14:textId="21667857" w:rsidR="00357795" w:rsidRDefault="00357795" w:rsidP="00357795">
      <w:pPr>
        <w:suppressAutoHyphens/>
        <w:ind w:left="851"/>
        <w:rPr>
          <w:sz w:val="24"/>
          <w:szCs w:val="24"/>
        </w:rPr>
      </w:pPr>
      <w:r>
        <w:rPr>
          <w:sz w:val="24"/>
          <w:szCs w:val="24"/>
        </w:rPr>
        <w:t xml:space="preserve">ATC-kode: G03CA03 </w:t>
      </w:r>
    </w:p>
    <w:p w14:paraId="06864130" w14:textId="77777777" w:rsidR="00357795" w:rsidRDefault="00357795" w:rsidP="00357795">
      <w:pPr>
        <w:rPr>
          <w:sz w:val="24"/>
          <w:szCs w:val="24"/>
        </w:rPr>
      </w:pPr>
    </w:p>
    <w:p w14:paraId="36F3F4A9" w14:textId="3C5791EF" w:rsidR="00FB2599" w:rsidRPr="00DE1EB6" w:rsidRDefault="00FB2599" w:rsidP="00357795">
      <w:pPr>
        <w:ind w:left="851"/>
        <w:rPr>
          <w:sz w:val="24"/>
          <w:szCs w:val="24"/>
        </w:rPr>
      </w:pPr>
      <w:proofErr w:type="spellStart"/>
      <w:r w:rsidRPr="00DE1EB6">
        <w:rPr>
          <w:sz w:val="24"/>
          <w:szCs w:val="24"/>
        </w:rPr>
        <w:t>Lenzetto</w:t>
      </w:r>
      <w:proofErr w:type="spellEnd"/>
      <w:r w:rsidRPr="00DE1EB6">
        <w:rPr>
          <w:sz w:val="24"/>
          <w:szCs w:val="24"/>
        </w:rPr>
        <w:t xml:space="preserve"> virker ved at give systemisk østrogenerstatningsbehandling ved at frigive </w:t>
      </w:r>
      <w:proofErr w:type="spellStart"/>
      <w:r w:rsidRPr="00DE1EB6">
        <w:rPr>
          <w:sz w:val="24"/>
          <w:szCs w:val="24"/>
        </w:rPr>
        <w:t>estradiol</w:t>
      </w:r>
      <w:proofErr w:type="spellEnd"/>
      <w:r w:rsidRPr="00DE1EB6">
        <w:rPr>
          <w:sz w:val="24"/>
          <w:szCs w:val="24"/>
        </w:rPr>
        <w:t>, som er det vigtigste ovarieudskilt østrogene hormon. Det aktive stof, syntetisk 17</w:t>
      </w:r>
      <w:r w:rsidRPr="00DE1EB6">
        <w:rPr>
          <w:sz w:val="24"/>
          <w:szCs w:val="24"/>
        </w:rPr>
        <w:sym w:font="Symbol" w:char="F062"/>
      </w:r>
      <w:r w:rsidRPr="00DE1EB6">
        <w:rPr>
          <w:sz w:val="24"/>
          <w:szCs w:val="24"/>
        </w:rPr>
        <w:t>-</w:t>
      </w:r>
      <w:proofErr w:type="spellStart"/>
      <w:r w:rsidRPr="00DE1EB6">
        <w:rPr>
          <w:sz w:val="24"/>
          <w:szCs w:val="24"/>
        </w:rPr>
        <w:t>estradiol</w:t>
      </w:r>
      <w:proofErr w:type="spellEnd"/>
      <w:r w:rsidRPr="00DE1EB6">
        <w:rPr>
          <w:sz w:val="24"/>
          <w:szCs w:val="24"/>
        </w:rPr>
        <w:t xml:space="preserve">, er kemisk og biologisk identisk med human endogent </w:t>
      </w:r>
      <w:proofErr w:type="spellStart"/>
      <w:r w:rsidRPr="00DE1EB6">
        <w:rPr>
          <w:sz w:val="24"/>
          <w:szCs w:val="24"/>
        </w:rPr>
        <w:t>estradiol</w:t>
      </w:r>
      <w:proofErr w:type="spellEnd"/>
      <w:r w:rsidRPr="00DE1EB6">
        <w:rPr>
          <w:sz w:val="24"/>
          <w:szCs w:val="24"/>
        </w:rPr>
        <w:t xml:space="preserve">. Det erstatter den manglende østrogenproduktion hos </w:t>
      </w:r>
      <w:proofErr w:type="spellStart"/>
      <w:r w:rsidRPr="00DE1EB6">
        <w:rPr>
          <w:sz w:val="24"/>
          <w:szCs w:val="24"/>
        </w:rPr>
        <w:t>menopausale</w:t>
      </w:r>
      <w:proofErr w:type="spellEnd"/>
      <w:r w:rsidRPr="00DE1EB6">
        <w:rPr>
          <w:sz w:val="24"/>
          <w:szCs w:val="24"/>
        </w:rPr>
        <w:t xml:space="preserve"> kvinder og lindrer </w:t>
      </w:r>
      <w:proofErr w:type="spellStart"/>
      <w:r w:rsidRPr="00DE1EB6">
        <w:rPr>
          <w:sz w:val="24"/>
          <w:szCs w:val="24"/>
        </w:rPr>
        <w:t>menopausale</w:t>
      </w:r>
      <w:proofErr w:type="spellEnd"/>
      <w:r w:rsidRPr="00DE1EB6">
        <w:rPr>
          <w:sz w:val="24"/>
          <w:szCs w:val="24"/>
        </w:rPr>
        <w:t xml:space="preserve"> symptomer. </w:t>
      </w:r>
    </w:p>
    <w:p w14:paraId="47FDCED6" w14:textId="77777777" w:rsidR="00FB2599" w:rsidRPr="00DE1EB6" w:rsidRDefault="00FB2599" w:rsidP="00FB2599">
      <w:pPr>
        <w:ind w:left="851" w:hanging="851"/>
        <w:rPr>
          <w:sz w:val="24"/>
          <w:szCs w:val="24"/>
        </w:rPr>
      </w:pPr>
    </w:p>
    <w:p w14:paraId="6EF4C09B" w14:textId="77777777" w:rsidR="00FB2599" w:rsidRDefault="00FB2599" w:rsidP="00FB2599">
      <w:pPr>
        <w:ind w:left="851" w:hanging="851"/>
        <w:rPr>
          <w:b/>
          <w:sz w:val="24"/>
          <w:szCs w:val="24"/>
        </w:rPr>
      </w:pPr>
      <w:r>
        <w:rPr>
          <w:b/>
          <w:sz w:val="24"/>
          <w:szCs w:val="24"/>
        </w:rPr>
        <w:t>5.2</w:t>
      </w:r>
      <w:r>
        <w:rPr>
          <w:b/>
          <w:sz w:val="24"/>
          <w:szCs w:val="24"/>
        </w:rPr>
        <w:tab/>
        <w:t>Farmakokinetiske egenskaber</w:t>
      </w:r>
    </w:p>
    <w:p w14:paraId="3E8DE47B" w14:textId="77777777" w:rsidR="00FB2599" w:rsidRDefault="00FB2599" w:rsidP="00FB2599">
      <w:pPr>
        <w:ind w:left="851" w:hanging="851"/>
        <w:rPr>
          <w:sz w:val="24"/>
          <w:szCs w:val="24"/>
        </w:rPr>
      </w:pPr>
      <w:r>
        <w:rPr>
          <w:sz w:val="24"/>
          <w:szCs w:val="24"/>
        </w:rPr>
        <w:tab/>
      </w:r>
    </w:p>
    <w:p w14:paraId="64832B5B" w14:textId="77777777" w:rsidR="00FB2599" w:rsidRDefault="00FB2599" w:rsidP="00FB2599">
      <w:pPr>
        <w:ind w:left="851"/>
        <w:rPr>
          <w:sz w:val="24"/>
          <w:szCs w:val="24"/>
          <w:u w:val="single"/>
        </w:rPr>
      </w:pPr>
      <w:r>
        <w:rPr>
          <w:sz w:val="24"/>
          <w:szCs w:val="24"/>
          <w:u w:val="single"/>
        </w:rPr>
        <w:t>Absorption</w:t>
      </w:r>
    </w:p>
    <w:p w14:paraId="172338BF" w14:textId="77777777" w:rsidR="00FB2599" w:rsidRDefault="00FB2599" w:rsidP="00FB2599">
      <w:pPr>
        <w:ind w:left="851"/>
        <w:rPr>
          <w:sz w:val="24"/>
          <w:szCs w:val="24"/>
        </w:rPr>
      </w:pPr>
      <w:r>
        <w:rPr>
          <w:sz w:val="24"/>
          <w:szCs w:val="24"/>
        </w:rPr>
        <w:t xml:space="preserve">Når </w:t>
      </w:r>
      <w:proofErr w:type="spellStart"/>
      <w:r>
        <w:rPr>
          <w:sz w:val="24"/>
          <w:szCs w:val="24"/>
        </w:rPr>
        <w:t>Lenzetto</w:t>
      </w:r>
      <w:proofErr w:type="spellEnd"/>
      <w:r>
        <w:rPr>
          <w:sz w:val="24"/>
          <w:szCs w:val="24"/>
        </w:rPr>
        <w:t xml:space="preserve"> blev påført huden, var den gennemsnitlige tørretid 90 sekunder (median = 67 sekunder).</w:t>
      </w:r>
    </w:p>
    <w:p w14:paraId="3D44C670" w14:textId="77777777" w:rsidR="00FB2599" w:rsidRDefault="00FB2599" w:rsidP="00FB2599">
      <w:pPr>
        <w:ind w:left="851"/>
        <w:rPr>
          <w:sz w:val="24"/>
          <w:szCs w:val="24"/>
        </w:rPr>
      </w:pPr>
      <w:r>
        <w:rPr>
          <w:sz w:val="24"/>
          <w:szCs w:val="24"/>
        </w:rPr>
        <w:t xml:space="preserve">I en flerdosis-undersøgelse blev </w:t>
      </w:r>
      <w:proofErr w:type="spellStart"/>
      <w:r>
        <w:rPr>
          <w:sz w:val="24"/>
          <w:szCs w:val="24"/>
        </w:rPr>
        <w:t>postmenopausale</w:t>
      </w:r>
      <w:proofErr w:type="spellEnd"/>
      <w:r>
        <w:rPr>
          <w:sz w:val="24"/>
          <w:szCs w:val="24"/>
        </w:rPr>
        <w:t xml:space="preserve"> kvinder behandlet i 14 dage med en, to eller tre 90 mikroliters doser </w:t>
      </w:r>
      <w:proofErr w:type="spellStart"/>
      <w:r>
        <w:rPr>
          <w:sz w:val="24"/>
          <w:szCs w:val="24"/>
        </w:rPr>
        <w:t>Lenzetto</w:t>
      </w:r>
      <w:proofErr w:type="spellEnd"/>
      <w:r>
        <w:rPr>
          <w:sz w:val="24"/>
          <w:szCs w:val="24"/>
        </w:rPr>
        <w:t xml:space="preserve"> på indersiden af underarmen. Serumkoncentrationer af </w:t>
      </w:r>
      <w:proofErr w:type="spellStart"/>
      <w:r>
        <w:rPr>
          <w:sz w:val="24"/>
          <w:szCs w:val="24"/>
        </w:rPr>
        <w:t>estradiol</w:t>
      </w:r>
      <w:proofErr w:type="spellEnd"/>
      <w:r>
        <w:rPr>
          <w:sz w:val="24"/>
          <w:szCs w:val="24"/>
        </w:rPr>
        <w:t xml:space="preserve"> syntes at nå </w:t>
      </w:r>
      <w:proofErr w:type="spellStart"/>
      <w:r>
        <w:rPr>
          <w:i/>
          <w:sz w:val="24"/>
          <w:szCs w:val="24"/>
        </w:rPr>
        <w:t>steady</w:t>
      </w:r>
      <w:proofErr w:type="spellEnd"/>
      <w:r>
        <w:rPr>
          <w:i/>
          <w:sz w:val="24"/>
          <w:szCs w:val="24"/>
        </w:rPr>
        <w:t xml:space="preserve"> </w:t>
      </w:r>
      <w:proofErr w:type="spellStart"/>
      <w:r>
        <w:rPr>
          <w:i/>
          <w:sz w:val="24"/>
          <w:szCs w:val="24"/>
        </w:rPr>
        <w:t>state</w:t>
      </w:r>
      <w:proofErr w:type="spellEnd"/>
      <w:r>
        <w:rPr>
          <w:sz w:val="24"/>
          <w:szCs w:val="24"/>
        </w:rPr>
        <w:t xml:space="preserve"> efter 7</w:t>
      </w:r>
      <w:r>
        <w:rPr>
          <w:sz w:val="24"/>
          <w:szCs w:val="24"/>
        </w:rPr>
        <w:noBreakHyphen/>
        <w:t xml:space="preserve">8 dages applikation af </w:t>
      </w:r>
      <w:proofErr w:type="spellStart"/>
      <w:r>
        <w:rPr>
          <w:sz w:val="24"/>
          <w:szCs w:val="24"/>
        </w:rPr>
        <w:t>Lenzetto</w:t>
      </w:r>
      <w:proofErr w:type="spellEnd"/>
      <w:r>
        <w:rPr>
          <w:sz w:val="24"/>
          <w:szCs w:val="24"/>
        </w:rPr>
        <w:t xml:space="preserve">. </w:t>
      </w:r>
    </w:p>
    <w:p w14:paraId="127D825E" w14:textId="77777777" w:rsidR="00FB2599" w:rsidRDefault="00FB2599" w:rsidP="00FB2599">
      <w:pPr>
        <w:ind w:left="851"/>
        <w:rPr>
          <w:sz w:val="24"/>
          <w:szCs w:val="24"/>
        </w:rPr>
      </w:pPr>
      <w:r>
        <w:rPr>
          <w:sz w:val="24"/>
          <w:szCs w:val="24"/>
        </w:rPr>
        <w:t>Efter administration om morgenen forblev serumkoncentrationen relativt stabil og inden for det terapeutiske interval i den 24-timer periode efter administration og med maksimal plasmakoncentration mellem kl. 2 og kl. 6 om morgenen.</w:t>
      </w:r>
    </w:p>
    <w:p w14:paraId="73FF1528" w14:textId="77777777" w:rsidR="00FB2599" w:rsidRDefault="00FB2599" w:rsidP="00FB2599">
      <w:pPr>
        <w:ind w:left="851" w:hanging="851"/>
        <w:rPr>
          <w:sz w:val="24"/>
          <w:szCs w:val="24"/>
        </w:rPr>
      </w:pPr>
    </w:p>
    <w:p w14:paraId="1BDB848A" w14:textId="77777777" w:rsidR="00FB2599" w:rsidRDefault="00FB2599" w:rsidP="00FB2599">
      <w:pPr>
        <w:ind w:left="851"/>
        <w:rPr>
          <w:sz w:val="24"/>
          <w:szCs w:val="24"/>
        </w:rPr>
      </w:pPr>
      <w:r>
        <w:rPr>
          <w:sz w:val="24"/>
          <w:szCs w:val="24"/>
        </w:rPr>
        <w:t xml:space="preserve">I et klinisk studie blev </w:t>
      </w:r>
      <w:proofErr w:type="spellStart"/>
      <w:r>
        <w:rPr>
          <w:sz w:val="24"/>
          <w:szCs w:val="24"/>
        </w:rPr>
        <w:t>postmenopausale</w:t>
      </w:r>
      <w:proofErr w:type="spellEnd"/>
      <w:r>
        <w:rPr>
          <w:sz w:val="24"/>
          <w:szCs w:val="24"/>
        </w:rPr>
        <w:t xml:space="preserve"> kvinder behandlet i 12 uger med en-, to- eller tre-90 mikroliters doser </w:t>
      </w:r>
      <w:proofErr w:type="spellStart"/>
      <w:r>
        <w:rPr>
          <w:sz w:val="24"/>
          <w:szCs w:val="24"/>
        </w:rPr>
        <w:t>Lenzetto</w:t>
      </w:r>
      <w:proofErr w:type="spellEnd"/>
      <w:r>
        <w:rPr>
          <w:sz w:val="24"/>
          <w:szCs w:val="24"/>
        </w:rPr>
        <w:t xml:space="preserve"> på indersiden af underarmen, og serumkoncentrationer af </w:t>
      </w:r>
      <w:proofErr w:type="spellStart"/>
      <w:r>
        <w:rPr>
          <w:sz w:val="24"/>
          <w:szCs w:val="24"/>
        </w:rPr>
        <w:t>estradiol</w:t>
      </w:r>
      <w:proofErr w:type="spellEnd"/>
      <w:r>
        <w:rPr>
          <w:sz w:val="24"/>
          <w:szCs w:val="24"/>
        </w:rPr>
        <w:t xml:space="preserve"> blev målt ved uge 4, 8 og 12. Eksponering for </w:t>
      </w:r>
      <w:proofErr w:type="spellStart"/>
      <w:r>
        <w:rPr>
          <w:sz w:val="24"/>
          <w:szCs w:val="24"/>
        </w:rPr>
        <w:t>estradiol</w:t>
      </w:r>
      <w:proofErr w:type="spellEnd"/>
      <w:r>
        <w:rPr>
          <w:sz w:val="24"/>
          <w:szCs w:val="24"/>
        </w:rPr>
        <w:t xml:space="preserve"> øgedes i takt med dosisstigning (henholdsvis en, to eller tre doser), men stigningen var lidt mindre end dosisproportionel.</w:t>
      </w:r>
    </w:p>
    <w:p w14:paraId="4F784FEA" w14:textId="77777777" w:rsidR="00FB2599" w:rsidRDefault="00FB2599" w:rsidP="00FB2599">
      <w:pPr>
        <w:ind w:left="851"/>
        <w:rPr>
          <w:sz w:val="24"/>
          <w:szCs w:val="24"/>
        </w:rPr>
      </w:pPr>
      <w:r>
        <w:rPr>
          <w:sz w:val="24"/>
          <w:szCs w:val="24"/>
        </w:rPr>
        <w:t xml:space="preserve">Farmakokinetiske parametre for </w:t>
      </w:r>
      <w:proofErr w:type="spellStart"/>
      <w:r>
        <w:rPr>
          <w:sz w:val="24"/>
          <w:szCs w:val="24"/>
        </w:rPr>
        <w:t>estradiol</w:t>
      </w:r>
      <w:proofErr w:type="spellEnd"/>
      <w:r>
        <w:rPr>
          <w:sz w:val="24"/>
          <w:szCs w:val="24"/>
        </w:rPr>
        <w:t xml:space="preserve"> og </w:t>
      </w:r>
      <w:proofErr w:type="spellStart"/>
      <w:r>
        <w:rPr>
          <w:sz w:val="24"/>
          <w:szCs w:val="24"/>
        </w:rPr>
        <w:t>estron</w:t>
      </w:r>
      <w:proofErr w:type="spellEnd"/>
      <w:r>
        <w:rPr>
          <w:sz w:val="24"/>
          <w:szCs w:val="24"/>
        </w:rPr>
        <w:t xml:space="preserve"> for en-, to- eller tre- 90 mikroliters doser </w:t>
      </w:r>
      <w:proofErr w:type="spellStart"/>
      <w:r>
        <w:rPr>
          <w:sz w:val="24"/>
          <w:szCs w:val="24"/>
        </w:rPr>
        <w:t>Lenzetto</w:t>
      </w:r>
      <w:proofErr w:type="spellEnd"/>
      <w:r>
        <w:rPr>
          <w:sz w:val="24"/>
          <w:szCs w:val="24"/>
        </w:rPr>
        <w:t xml:space="preserve"> blev yderligere undersøgt i et klinisk studie og beskrives i tabel 2.</w:t>
      </w:r>
    </w:p>
    <w:p w14:paraId="559E9D2C" w14:textId="77777777" w:rsidR="00FB2599" w:rsidRDefault="00FB2599" w:rsidP="00FB2599">
      <w:pPr>
        <w:ind w:left="851" w:hanging="851"/>
        <w:rPr>
          <w:sz w:val="24"/>
          <w:szCs w:val="24"/>
        </w:rPr>
      </w:pPr>
    </w:p>
    <w:p w14:paraId="410080AB" w14:textId="77777777" w:rsidR="00FB2599" w:rsidRDefault="00FB2599" w:rsidP="00FB2599">
      <w:pPr>
        <w:ind w:left="851" w:hanging="851"/>
        <w:rPr>
          <w:sz w:val="24"/>
          <w:szCs w:val="24"/>
        </w:rPr>
      </w:pPr>
      <w:r>
        <w:rPr>
          <w:sz w:val="24"/>
          <w:szCs w:val="24"/>
        </w:rPr>
        <w:t xml:space="preserve">Tabel 2. Farmakokinetiske parametre på dag 14 (ikke justeret for </w:t>
      </w:r>
      <w:r>
        <w:rPr>
          <w:i/>
          <w:sz w:val="24"/>
          <w:szCs w:val="24"/>
        </w:rPr>
        <w:t>baseline</w:t>
      </w:r>
      <w:r>
        <w:rPr>
          <w:sz w:val="24"/>
          <w:szCs w:val="24"/>
        </w:rPr>
        <w:t>)</w:t>
      </w:r>
    </w:p>
    <w:tbl>
      <w:tblPr>
        <w:tblW w:w="5000" w:type="pct"/>
        <w:tblLook w:val="0000" w:firstRow="0" w:lastRow="0" w:firstColumn="0" w:lastColumn="0" w:noHBand="0" w:noVBand="0"/>
      </w:tblPr>
      <w:tblGrid>
        <w:gridCol w:w="3596"/>
        <w:gridCol w:w="2010"/>
        <w:gridCol w:w="2010"/>
        <w:gridCol w:w="2012"/>
      </w:tblGrid>
      <w:tr w:rsidR="00FB2599" w:rsidRPr="00DE1EB6" w14:paraId="1C4DE98A" w14:textId="77777777" w:rsidTr="00F2022F">
        <w:trPr>
          <w:cantSplit/>
          <w:trHeight w:val="485"/>
        </w:trPr>
        <w:tc>
          <w:tcPr>
            <w:tcW w:w="1867" w:type="pct"/>
            <w:vMerge w:val="restart"/>
            <w:tcBorders>
              <w:top w:val="single" w:sz="4" w:space="0" w:color="auto"/>
              <w:left w:val="single" w:sz="4" w:space="0" w:color="auto"/>
              <w:right w:val="single" w:sz="4" w:space="0" w:color="auto"/>
            </w:tcBorders>
            <w:vAlign w:val="center"/>
          </w:tcPr>
          <w:p w14:paraId="4B54F83D" w14:textId="77777777" w:rsidR="00FB2599" w:rsidRPr="00DE1EB6" w:rsidRDefault="00FB2599" w:rsidP="00F2022F">
            <w:pPr>
              <w:ind w:left="37"/>
              <w:jc w:val="center"/>
              <w:rPr>
                <w:b/>
                <w:sz w:val="24"/>
                <w:szCs w:val="24"/>
              </w:rPr>
            </w:pPr>
            <w:r w:rsidRPr="00DE1EB6">
              <w:rPr>
                <w:b/>
                <w:sz w:val="24"/>
                <w:szCs w:val="24"/>
              </w:rPr>
              <w:t>PK</w:t>
            </w:r>
            <w:r w:rsidRPr="00DE1EB6">
              <w:rPr>
                <w:b/>
                <w:sz w:val="24"/>
                <w:szCs w:val="24"/>
              </w:rPr>
              <w:noBreakHyphen/>
              <w:t>Parameter</w:t>
            </w:r>
            <w:r w:rsidRPr="00DE1EB6">
              <w:rPr>
                <w:b/>
                <w:sz w:val="24"/>
                <w:szCs w:val="24"/>
                <w:vertAlign w:val="superscript"/>
              </w:rPr>
              <w:t>1</w:t>
            </w:r>
          </w:p>
        </w:tc>
        <w:tc>
          <w:tcPr>
            <w:tcW w:w="3133" w:type="pct"/>
            <w:gridSpan w:val="3"/>
            <w:tcBorders>
              <w:top w:val="single" w:sz="4" w:space="0" w:color="auto"/>
              <w:left w:val="single" w:sz="4" w:space="0" w:color="auto"/>
              <w:bottom w:val="single" w:sz="4" w:space="0" w:color="auto"/>
              <w:right w:val="single" w:sz="4" w:space="0" w:color="auto"/>
            </w:tcBorders>
            <w:vAlign w:val="center"/>
          </w:tcPr>
          <w:p w14:paraId="15C40704" w14:textId="77777777" w:rsidR="00FB2599" w:rsidRPr="00DE1EB6" w:rsidRDefault="00FB2599" w:rsidP="00F2022F">
            <w:pPr>
              <w:ind w:left="7" w:firstLine="6"/>
              <w:jc w:val="center"/>
              <w:rPr>
                <w:b/>
                <w:sz w:val="24"/>
                <w:szCs w:val="24"/>
              </w:rPr>
            </w:pPr>
            <w:r w:rsidRPr="00DE1EB6">
              <w:rPr>
                <w:b/>
                <w:sz w:val="24"/>
                <w:szCs w:val="24"/>
              </w:rPr>
              <w:t xml:space="preserve">Antal daglige doser af </w:t>
            </w:r>
            <w:proofErr w:type="spellStart"/>
            <w:r w:rsidRPr="00DE1EB6">
              <w:rPr>
                <w:b/>
                <w:sz w:val="24"/>
                <w:szCs w:val="24"/>
              </w:rPr>
              <w:t>Lenzetto</w:t>
            </w:r>
            <w:proofErr w:type="spellEnd"/>
          </w:p>
        </w:tc>
      </w:tr>
      <w:tr w:rsidR="00FB2599" w:rsidRPr="00DE1EB6" w14:paraId="63A3265B" w14:textId="77777777" w:rsidTr="00F2022F">
        <w:trPr>
          <w:cantSplit/>
        </w:trPr>
        <w:tc>
          <w:tcPr>
            <w:tcW w:w="1867" w:type="pct"/>
            <w:vMerge/>
            <w:tcBorders>
              <w:left w:val="single" w:sz="4" w:space="0" w:color="auto"/>
              <w:bottom w:val="single" w:sz="4" w:space="0" w:color="auto"/>
              <w:right w:val="single" w:sz="4" w:space="0" w:color="auto"/>
            </w:tcBorders>
            <w:vAlign w:val="center"/>
          </w:tcPr>
          <w:p w14:paraId="740518BD" w14:textId="77777777" w:rsidR="00FB2599" w:rsidRPr="00DE1EB6" w:rsidRDefault="00FB2599" w:rsidP="00F2022F">
            <w:pPr>
              <w:ind w:left="37"/>
              <w:jc w:val="center"/>
              <w:rPr>
                <w:b/>
                <w:sz w:val="24"/>
                <w:szCs w:val="24"/>
              </w:rPr>
            </w:pPr>
          </w:p>
        </w:tc>
        <w:tc>
          <w:tcPr>
            <w:tcW w:w="1044" w:type="pct"/>
            <w:tcBorders>
              <w:top w:val="single" w:sz="4" w:space="0" w:color="auto"/>
              <w:left w:val="single" w:sz="4" w:space="0" w:color="auto"/>
              <w:bottom w:val="single" w:sz="4" w:space="0" w:color="auto"/>
              <w:right w:val="single" w:sz="4" w:space="0" w:color="auto"/>
            </w:tcBorders>
            <w:vAlign w:val="center"/>
          </w:tcPr>
          <w:p w14:paraId="0293010D" w14:textId="77777777" w:rsidR="00FB2599" w:rsidRPr="00DE1EB6" w:rsidRDefault="00FB2599" w:rsidP="00F2022F">
            <w:pPr>
              <w:ind w:left="7" w:firstLine="6"/>
              <w:jc w:val="center"/>
              <w:rPr>
                <w:b/>
                <w:sz w:val="24"/>
                <w:szCs w:val="24"/>
              </w:rPr>
            </w:pPr>
            <w:r w:rsidRPr="00DE1EB6">
              <w:rPr>
                <w:b/>
                <w:sz w:val="24"/>
                <w:szCs w:val="24"/>
              </w:rPr>
              <w:t>1 Dosis</w:t>
            </w:r>
            <w:r w:rsidRPr="00DE1EB6">
              <w:rPr>
                <w:b/>
                <w:sz w:val="24"/>
                <w:szCs w:val="24"/>
              </w:rPr>
              <w:br/>
              <w:t>(N = 24)</w:t>
            </w:r>
          </w:p>
        </w:tc>
        <w:tc>
          <w:tcPr>
            <w:tcW w:w="1044" w:type="pct"/>
            <w:tcBorders>
              <w:top w:val="single" w:sz="4" w:space="0" w:color="auto"/>
              <w:left w:val="single" w:sz="4" w:space="0" w:color="auto"/>
              <w:bottom w:val="single" w:sz="4" w:space="0" w:color="auto"/>
              <w:right w:val="single" w:sz="4" w:space="0" w:color="auto"/>
            </w:tcBorders>
            <w:vAlign w:val="center"/>
          </w:tcPr>
          <w:p w14:paraId="5C9C02E6" w14:textId="77777777" w:rsidR="00FB2599" w:rsidRPr="00DE1EB6" w:rsidRDefault="00FB2599" w:rsidP="00F2022F">
            <w:pPr>
              <w:ind w:left="7" w:firstLine="6"/>
              <w:jc w:val="center"/>
              <w:rPr>
                <w:b/>
                <w:sz w:val="24"/>
                <w:szCs w:val="24"/>
              </w:rPr>
            </w:pPr>
            <w:r w:rsidRPr="00DE1EB6">
              <w:rPr>
                <w:b/>
                <w:sz w:val="24"/>
                <w:szCs w:val="24"/>
              </w:rPr>
              <w:t>2 Doser</w:t>
            </w:r>
            <w:r w:rsidRPr="00DE1EB6">
              <w:rPr>
                <w:b/>
                <w:sz w:val="24"/>
                <w:szCs w:val="24"/>
              </w:rPr>
              <w:br/>
              <w:t>(N = 23)</w:t>
            </w:r>
          </w:p>
        </w:tc>
        <w:tc>
          <w:tcPr>
            <w:tcW w:w="1045" w:type="pct"/>
            <w:tcBorders>
              <w:top w:val="single" w:sz="4" w:space="0" w:color="auto"/>
              <w:left w:val="single" w:sz="4" w:space="0" w:color="auto"/>
              <w:bottom w:val="single" w:sz="4" w:space="0" w:color="auto"/>
              <w:right w:val="single" w:sz="4" w:space="0" w:color="auto"/>
            </w:tcBorders>
            <w:vAlign w:val="center"/>
          </w:tcPr>
          <w:p w14:paraId="68280DB7" w14:textId="77777777" w:rsidR="00FB2599" w:rsidRPr="00DE1EB6" w:rsidRDefault="00FB2599" w:rsidP="00F2022F">
            <w:pPr>
              <w:ind w:left="7" w:firstLine="6"/>
              <w:jc w:val="center"/>
              <w:rPr>
                <w:b/>
                <w:sz w:val="24"/>
                <w:szCs w:val="24"/>
              </w:rPr>
            </w:pPr>
            <w:r w:rsidRPr="00DE1EB6">
              <w:rPr>
                <w:b/>
                <w:sz w:val="24"/>
                <w:szCs w:val="24"/>
              </w:rPr>
              <w:t>3 Doser</w:t>
            </w:r>
            <w:r w:rsidRPr="00DE1EB6">
              <w:rPr>
                <w:b/>
                <w:sz w:val="24"/>
                <w:szCs w:val="24"/>
              </w:rPr>
              <w:br/>
              <w:t>(N = 24)</w:t>
            </w:r>
          </w:p>
        </w:tc>
      </w:tr>
      <w:tr w:rsidR="00FB2599" w:rsidRPr="00DE1EB6" w14:paraId="029F960D" w14:textId="77777777" w:rsidTr="00F2022F">
        <w:tc>
          <w:tcPr>
            <w:tcW w:w="1867" w:type="pct"/>
            <w:tcBorders>
              <w:top w:val="single" w:sz="4" w:space="0" w:color="auto"/>
              <w:left w:val="single" w:sz="4" w:space="0" w:color="auto"/>
              <w:right w:val="single" w:sz="4" w:space="0" w:color="auto"/>
            </w:tcBorders>
            <w:vAlign w:val="center"/>
          </w:tcPr>
          <w:p w14:paraId="05035B16" w14:textId="77777777" w:rsidR="00FB2599" w:rsidRPr="00DE1EB6" w:rsidRDefault="00FB2599" w:rsidP="00F2022F">
            <w:pPr>
              <w:ind w:left="37"/>
              <w:rPr>
                <w:sz w:val="24"/>
                <w:szCs w:val="24"/>
              </w:rPr>
            </w:pPr>
            <w:proofErr w:type="spellStart"/>
            <w:r w:rsidRPr="00DE1EB6">
              <w:rPr>
                <w:sz w:val="24"/>
                <w:szCs w:val="24"/>
              </w:rPr>
              <w:t>Estradiol</w:t>
            </w:r>
            <w:proofErr w:type="spellEnd"/>
            <w:r w:rsidRPr="00DE1EB6">
              <w:rPr>
                <w:sz w:val="24"/>
                <w:szCs w:val="24"/>
              </w:rPr>
              <w:t xml:space="preserve"> (</w:t>
            </w:r>
            <w:proofErr w:type="spellStart"/>
            <w:r w:rsidRPr="00DE1EB6">
              <w:rPr>
                <w:sz w:val="24"/>
                <w:szCs w:val="24"/>
              </w:rPr>
              <w:t>pg</w:t>
            </w:r>
            <w:proofErr w:type="spellEnd"/>
            <w:r w:rsidRPr="00DE1EB6">
              <w:rPr>
                <w:sz w:val="24"/>
                <w:szCs w:val="24"/>
              </w:rPr>
              <w:t>/ml)</w:t>
            </w:r>
          </w:p>
        </w:tc>
        <w:tc>
          <w:tcPr>
            <w:tcW w:w="1044" w:type="pct"/>
            <w:tcBorders>
              <w:top w:val="single" w:sz="4" w:space="0" w:color="auto"/>
              <w:left w:val="single" w:sz="4" w:space="0" w:color="auto"/>
              <w:right w:val="single" w:sz="4" w:space="0" w:color="auto"/>
            </w:tcBorders>
            <w:vAlign w:val="center"/>
          </w:tcPr>
          <w:p w14:paraId="6CCA0F4A" w14:textId="77777777" w:rsidR="00FB2599" w:rsidRPr="00DE1EB6" w:rsidRDefault="00FB2599" w:rsidP="00F2022F">
            <w:pPr>
              <w:ind w:left="7" w:firstLine="6"/>
              <w:jc w:val="center"/>
              <w:rPr>
                <w:sz w:val="24"/>
                <w:szCs w:val="24"/>
              </w:rPr>
            </w:pPr>
          </w:p>
        </w:tc>
        <w:tc>
          <w:tcPr>
            <w:tcW w:w="1044" w:type="pct"/>
            <w:tcBorders>
              <w:top w:val="single" w:sz="4" w:space="0" w:color="auto"/>
              <w:left w:val="single" w:sz="4" w:space="0" w:color="auto"/>
              <w:right w:val="single" w:sz="4" w:space="0" w:color="auto"/>
            </w:tcBorders>
            <w:vAlign w:val="center"/>
          </w:tcPr>
          <w:p w14:paraId="1EB981D8" w14:textId="77777777" w:rsidR="00FB2599" w:rsidRPr="00DE1EB6" w:rsidRDefault="00FB2599" w:rsidP="00F2022F">
            <w:pPr>
              <w:ind w:left="7" w:firstLine="6"/>
              <w:jc w:val="center"/>
              <w:rPr>
                <w:sz w:val="24"/>
                <w:szCs w:val="24"/>
              </w:rPr>
            </w:pPr>
          </w:p>
        </w:tc>
        <w:tc>
          <w:tcPr>
            <w:tcW w:w="1045" w:type="pct"/>
            <w:tcBorders>
              <w:top w:val="single" w:sz="4" w:space="0" w:color="auto"/>
              <w:left w:val="single" w:sz="4" w:space="0" w:color="auto"/>
              <w:right w:val="single" w:sz="4" w:space="0" w:color="auto"/>
            </w:tcBorders>
            <w:vAlign w:val="center"/>
          </w:tcPr>
          <w:p w14:paraId="4DB70DF7" w14:textId="77777777" w:rsidR="00FB2599" w:rsidRPr="00DE1EB6" w:rsidRDefault="00FB2599" w:rsidP="00F2022F">
            <w:pPr>
              <w:ind w:left="7" w:firstLine="6"/>
              <w:jc w:val="center"/>
              <w:rPr>
                <w:sz w:val="24"/>
                <w:szCs w:val="24"/>
              </w:rPr>
            </w:pPr>
          </w:p>
        </w:tc>
      </w:tr>
      <w:tr w:rsidR="00FB2599" w:rsidRPr="00DE1EB6" w14:paraId="2A8EBA55" w14:textId="77777777" w:rsidTr="00F2022F">
        <w:trPr>
          <w:trHeight w:val="765"/>
        </w:trPr>
        <w:tc>
          <w:tcPr>
            <w:tcW w:w="1867" w:type="pct"/>
            <w:tcBorders>
              <w:left w:val="single" w:sz="4" w:space="0" w:color="auto"/>
              <w:bottom w:val="single" w:sz="4" w:space="0" w:color="auto"/>
              <w:right w:val="single" w:sz="4" w:space="0" w:color="auto"/>
            </w:tcBorders>
            <w:vAlign w:val="center"/>
          </w:tcPr>
          <w:p w14:paraId="3F4C119E" w14:textId="77777777" w:rsidR="00FB2599" w:rsidRPr="00DE1EB6" w:rsidRDefault="00FB2599" w:rsidP="00F2022F">
            <w:pPr>
              <w:ind w:left="37"/>
              <w:rPr>
                <w:sz w:val="24"/>
                <w:szCs w:val="24"/>
              </w:rPr>
            </w:pPr>
            <w:r w:rsidRPr="00DE1EB6">
              <w:rPr>
                <w:sz w:val="24"/>
                <w:szCs w:val="24"/>
              </w:rPr>
              <w:tab/>
            </w:r>
            <w:proofErr w:type="spellStart"/>
            <w:r w:rsidRPr="00DE1EB6">
              <w:rPr>
                <w:sz w:val="24"/>
                <w:szCs w:val="24"/>
              </w:rPr>
              <w:t>C</w:t>
            </w:r>
            <w:r w:rsidRPr="00DE1EB6">
              <w:rPr>
                <w:sz w:val="24"/>
                <w:szCs w:val="24"/>
                <w:vertAlign w:val="subscript"/>
              </w:rPr>
              <w:t>max</w:t>
            </w:r>
            <w:proofErr w:type="spellEnd"/>
            <w:r w:rsidRPr="00DE1EB6">
              <w:rPr>
                <w:sz w:val="24"/>
                <w:szCs w:val="24"/>
              </w:rPr>
              <w:br/>
            </w:r>
            <w:r w:rsidRPr="00DE1EB6">
              <w:rPr>
                <w:sz w:val="24"/>
                <w:szCs w:val="24"/>
              </w:rPr>
              <w:tab/>
            </w:r>
            <w:proofErr w:type="spellStart"/>
            <w:r w:rsidRPr="00DE1EB6">
              <w:rPr>
                <w:sz w:val="24"/>
                <w:szCs w:val="24"/>
              </w:rPr>
              <w:t>C</w:t>
            </w:r>
            <w:r w:rsidRPr="00DE1EB6">
              <w:rPr>
                <w:sz w:val="24"/>
                <w:szCs w:val="24"/>
                <w:vertAlign w:val="subscript"/>
              </w:rPr>
              <w:t>min</w:t>
            </w:r>
            <w:proofErr w:type="spellEnd"/>
            <w:r w:rsidRPr="00DE1EB6">
              <w:rPr>
                <w:sz w:val="24"/>
                <w:szCs w:val="24"/>
              </w:rPr>
              <w:br/>
            </w:r>
            <w:r w:rsidRPr="00DE1EB6">
              <w:rPr>
                <w:sz w:val="24"/>
                <w:szCs w:val="24"/>
              </w:rPr>
              <w:tab/>
            </w:r>
            <w:proofErr w:type="spellStart"/>
            <w:r w:rsidRPr="00DE1EB6">
              <w:rPr>
                <w:sz w:val="24"/>
                <w:szCs w:val="24"/>
              </w:rPr>
              <w:t>C</w:t>
            </w:r>
            <w:r w:rsidRPr="00DE1EB6">
              <w:rPr>
                <w:sz w:val="24"/>
                <w:szCs w:val="24"/>
                <w:vertAlign w:val="subscript"/>
              </w:rPr>
              <w:t>avg</w:t>
            </w:r>
            <w:proofErr w:type="spellEnd"/>
          </w:p>
        </w:tc>
        <w:tc>
          <w:tcPr>
            <w:tcW w:w="1044" w:type="pct"/>
            <w:tcBorders>
              <w:left w:val="single" w:sz="4" w:space="0" w:color="auto"/>
              <w:bottom w:val="single" w:sz="4" w:space="0" w:color="auto"/>
              <w:right w:val="single" w:sz="4" w:space="0" w:color="auto"/>
            </w:tcBorders>
            <w:vAlign w:val="center"/>
          </w:tcPr>
          <w:p w14:paraId="644CAA46" w14:textId="77777777" w:rsidR="00FB2599" w:rsidRPr="00DE1EB6" w:rsidRDefault="00FB2599" w:rsidP="00F2022F">
            <w:pPr>
              <w:ind w:left="7" w:firstLine="6"/>
              <w:jc w:val="center"/>
              <w:rPr>
                <w:sz w:val="24"/>
                <w:szCs w:val="24"/>
              </w:rPr>
            </w:pPr>
            <w:r w:rsidRPr="00DE1EB6">
              <w:rPr>
                <w:sz w:val="24"/>
                <w:szCs w:val="24"/>
              </w:rPr>
              <w:t>31,2</w:t>
            </w:r>
            <w:r w:rsidRPr="00DE1EB6">
              <w:rPr>
                <w:sz w:val="24"/>
                <w:szCs w:val="24"/>
              </w:rPr>
              <w:br/>
              <w:t>10,3</w:t>
            </w:r>
            <w:r w:rsidRPr="00DE1EB6">
              <w:rPr>
                <w:sz w:val="24"/>
                <w:szCs w:val="24"/>
              </w:rPr>
              <w:br/>
              <w:t>17,8</w:t>
            </w:r>
          </w:p>
        </w:tc>
        <w:tc>
          <w:tcPr>
            <w:tcW w:w="1044" w:type="pct"/>
            <w:tcBorders>
              <w:left w:val="single" w:sz="4" w:space="0" w:color="auto"/>
              <w:bottom w:val="single" w:sz="4" w:space="0" w:color="auto"/>
              <w:right w:val="single" w:sz="4" w:space="0" w:color="auto"/>
            </w:tcBorders>
            <w:vAlign w:val="center"/>
          </w:tcPr>
          <w:p w14:paraId="6C2D2208" w14:textId="77777777" w:rsidR="00FB2599" w:rsidRPr="00DE1EB6" w:rsidRDefault="00FB2599" w:rsidP="00F2022F">
            <w:pPr>
              <w:ind w:left="7" w:firstLine="6"/>
              <w:jc w:val="center"/>
              <w:rPr>
                <w:sz w:val="24"/>
                <w:szCs w:val="24"/>
              </w:rPr>
            </w:pPr>
            <w:r w:rsidRPr="00DE1EB6">
              <w:rPr>
                <w:sz w:val="24"/>
                <w:szCs w:val="24"/>
              </w:rPr>
              <w:t>46,1</w:t>
            </w:r>
            <w:r w:rsidRPr="00DE1EB6">
              <w:rPr>
                <w:sz w:val="24"/>
                <w:szCs w:val="24"/>
              </w:rPr>
              <w:br/>
              <w:t>16,4</w:t>
            </w:r>
            <w:r w:rsidRPr="00DE1EB6">
              <w:rPr>
                <w:sz w:val="24"/>
                <w:szCs w:val="24"/>
              </w:rPr>
              <w:br/>
              <w:t>28,2</w:t>
            </w:r>
          </w:p>
        </w:tc>
        <w:tc>
          <w:tcPr>
            <w:tcW w:w="1045" w:type="pct"/>
            <w:tcBorders>
              <w:left w:val="single" w:sz="4" w:space="0" w:color="auto"/>
              <w:bottom w:val="single" w:sz="4" w:space="0" w:color="auto"/>
              <w:right w:val="single" w:sz="4" w:space="0" w:color="auto"/>
            </w:tcBorders>
            <w:vAlign w:val="center"/>
          </w:tcPr>
          <w:p w14:paraId="1A7F8E9C" w14:textId="77777777" w:rsidR="00FB2599" w:rsidRPr="00DE1EB6" w:rsidRDefault="00FB2599" w:rsidP="00F2022F">
            <w:pPr>
              <w:ind w:left="7" w:firstLine="6"/>
              <w:jc w:val="center"/>
              <w:rPr>
                <w:sz w:val="24"/>
                <w:szCs w:val="24"/>
              </w:rPr>
            </w:pPr>
            <w:r w:rsidRPr="00DE1EB6">
              <w:rPr>
                <w:sz w:val="24"/>
                <w:szCs w:val="24"/>
              </w:rPr>
              <w:t>48,4</w:t>
            </w:r>
            <w:r w:rsidRPr="00DE1EB6">
              <w:rPr>
                <w:sz w:val="24"/>
                <w:szCs w:val="24"/>
              </w:rPr>
              <w:br/>
              <w:t>18,9</w:t>
            </w:r>
            <w:r w:rsidRPr="00DE1EB6">
              <w:rPr>
                <w:sz w:val="24"/>
                <w:szCs w:val="24"/>
              </w:rPr>
              <w:br/>
              <w:t>29,5</w:t>
            </w:r>
          </w:p>
        </w:tc>
      </w:tr>
      <w:tr w:rsidR="00FB2599" w:rsidRPr="00DE1EB6" w14:paraId="6A7FD60C" w14:textId="77777777" w:rsidTr="00F2022F">
        <w:tc>
          <w:tcPr>
            <w:tcW w:w="1867" w:type="pct"/>
            <w:tcBorders>
              <w:top w:val="single" w:sz="4" w:space="0" w:color="auto"/>
              <w:left w:val="single" w:sz="4" w:space="0" w:color="auto"/>
              <w:right w:val="single" w:sz="4" w:space="0" w:color="auto"/>
            </w:tcBorders>
            <w:vAlign w:val="center"/>
          </w:tcPr>
          <w:p w14:paraId="408F298B" w14:textId="77777777" w:rsidR="00FB2599" w:rsidRPr="00DE1EB6" w:rsidRDefault="00FB2599" w:rsidP="00F2022F">
            <w:pPr>
              <w:ind w:left="37"/>
              <w:rPr>
                <w:sz w:val="24"/>
                <w:szCs w:val="24"/>
              </w:rPr>
            </w:pPr>
            <w:proofErr w:type="spellStart"/>
            <w:r w:rsidRPr="00DE1EB6">
              <w:rPr>
                <w:sz w:val="24"/>
                <w:szCs w:val="24"/>
              </w:rPr>
              <w:t>Estron</w:t>
            </w:r>
            <w:proofErr w:type="spellEnd"/>
            <w:r w:rsidRPr="00DE1EB6">
              <w:rPr>
                <w:sz w:val="24"/>
                <w:szCs w:val="24"/>
              </w:rPr>
              <w:t xml:space="preserve"> (</w:t>
            </w:r>
            <w:proofErr w:type="spellStart"/>
            <w:r w:rsidRPr="00DE1EB6">
              <w:rPr>
                <w:sz w:val="24"/>
                <w:szCs w:val="24"/>
              </w:rPr>
              <w:t>pg</w:t>
            </w:r>
            <w:proofErr w:type="spellEnd"/>
            <w:r w:rsidRPr="00DE1EB6">
              <w:rPr>
                <w:sz w:val="24"/>
                <w:szCs w:val="24"/>
              </w:rPr>
              <w:t>/ml)</w:t>
            </w:r>
          </w:p>
        </w:tc>
        <w:tc>
          <w:tcPr>
            <w:tcW w:w="1044" w:type="pct"/>
            <w:tcBorders>
              <w:top w:val="single" w:sz="4" w:space="0" w:color="auto"/>
              <w:left w:val="single" w:sz="4" w:space="0" w:color="auto"/>
              <w:right w:val="single" w:sz="4" w:space="0" w:color="auto"/>
            </w:tcBorders>
            <w:vAlign w:val="center"/>
          </w:tcPr>
          <w:p w14:paraId="4F398B18" w14:textId="77777777" w:rsidR="00FB2599" w:rsidRPr="00DE1EB6" w:rsidRDefault="00FB2599" w:rsidP="00F2022F">
            <w:pPr>
              <w:ind w:left="7" w:firstLine="6"/>
              <w:jc w:val="center"/>
              <w:rPr>
                <w:sz w:val="24"/>
                <w:szCs w:val="24"/>
              </w:rPr>
            </w:pPr>
          </w:p>
        </w:tc>
        <w:tc>
          <w:tcPr>
            <w:tcW w:w="1044" w:type="pct"/>
            <w:tcBorders>
              <w:top w:val="single" w:sz="4" w:space="0" w:color="auto"/>
              <w:left w:val="single" w:sz="4" w:space="0" w:color="auto"/>
              <w:right w:val="single" w:sz="4" w:space="0" w:color="auto"/>
            </w:tcBorders>
            <w:vAlign w:val="center"/>
          </w:tcPr>
          <w:p w14:paraId="6D99EA23" w14:textId="77777777" w:rsidR="00FB2599" w:rsidRPr="00DE1EB6" w:rsidRDefault="00FB2599" w:rsidP="00F2022F">
            <w:pPr>
              <w:ind w:left="7" w:firstLine="6"/>
              <w:jc w:val="center"/>
              <w:rPr>
                <w:sz w:val="24"/>
                <w:szCs w:val="24"/>
              </w:rPr>
            </w:pPr>
          </w:p>
        </w:tc>
        <w:tc>
          <w:tcPr>
            <w:tcW w:w="1045" w:type="pct"/>
            <w:tcBorders>
              <w:top w:val="single" w:sz="4" w:space="0" w:color="auto"/>
              <w:left w:val="single" w:sz="4" w:space="0" w:color="auto"/>
              <w:right w:val="single" w:sz="4" w:space="0" w:color="auto"/>
            </w:tcBorders>
            <w:vAlign w:val="center"/>
          </w:tcPr>
          <w:p w14:paraId="44B8396D" w14:textId="77777777" w:rsidR="00FB2599" w:rsidRPr="00DE1EB6" w:rsidRDefault="00FB2599" w:rsidP="00F2022F">
            <w:pPr>
              <w:ind w:left="7" w:firstLine="6"/>
              <w:jc w:val="center"/>
              <w:rPr>
                <w:sz w:val="24"/>
                <w:szCs w:val="24"/>
              </w:rPr>
            </w:pPr>
          </w:p>
        </w:tc>
      </w:tr>
      <w:tr w:rsidR="00FB2599" w:rsidRPr="00DE1EB6" w14:paraId="48F282A8" w14:textId="77777777" w:rsidTr="00F2022F">
        <w:trPr>
          <w:trHeight w:val="747"/>
        </w:trPr>
        <w:tc>
          <w:tcPr>
            <w:tcW w:w="1867" w:type="pct"/>
            <w:tcBorders>
              <w:left w:val="single" w:sz="4" w:space="0" w:color="auto"/>
              <w:bottom w:val="single" w:sz="4" w:space="0" w:color="auto"/>
              <w:right w:val="single" w:sz="4" w:space="0" w:color="auto"/>
            </w:tcBorders>
            <w:vAlign w:val="center"/>
          </w:tcPr>
          <w:p w14:paraId="45438731" w14:textId="77777777" w:rsidR="00FB2599" w:rsidRPr="00DE1EB6" w:rsidRDefault="00FB2599" w:rsidP="00F2022F">
            <w:pPr>
              <w:ind w:left="37"/>
              <w:rPr>
                <w:sz w:val="24"/>
                <w:szCs w:val="24"/>
              </w:rPr>
            </w:pPr>
            <w:r w:rsidRPr="00DE1EB6">
              <w:rPr>
                <w:sz w:val="24"/>
                <w:szCs w:val="24"/>
              </w:rPr>
              <w:lastRenderedPageBreak/>
              <w:tab/>
            </w:r>
            <w:proofErr w:type="spellStart"/>
            <w:r w:rsidRPr="00DE1EB6">
              <w:rPr>
                <w:sz w:val="24"/>
                <w:szCs w:val="24"/>
              </w:rPr>
              <w:t>C</w:t>
            </w:r>
            <w:r w:rsidRPr="00DE1EB6">
              <w:rPr>
                <w:sz w:val="24"/>
                <w:szCs w:val="24"/>
                <w:vertAlign w:val="subscript"/>
              </w:rPr>
              <w:t>max</w:t>
            </w:r>
            <w:proofErr w:type="spellEnd"/>
            <w:r w:rsidRPr="00DE1EB6">
              <w:rPr>
                <w:sz w:val="24"/>
                <w:szCs w:val="24"/>
              </w:rPr>
              <w:br/>
            </w:r>
            <w:r w:rsidRPr="00DE1EB6">
              <w:rPr>
                <w:sz w:val="24"/>
                <w:szCs w:val="24"/>
              </w:rPr>
              <w:tab/>
            </w:r>
            <w:proofErr w:type="spellStart"/>
            <w:r w:rsidRPr="00DE1EB6">
              <w:rPr>
                <w:sz w:val="24"/>
                <w:szCs w:val="24"/>
              </w:rPr>
              <w:t>C</w:t>
            </w:r>
            <w:r w:rsidRPr="00DE1EB6">
              <w:rPr>
                <w:sz w:val="24"/>
                <w:szCs w:val="24"/>
                <w:vertAlign w:val="subscript"/>
              </w:rPr>
              <w:t>min</w:t>
            </w:r>
            <w:proofErr w:type="spellEnd"/>
            <w:r w:rsidRPr="00DE1EB6">
              <w:rPr>
                <w:sz w:val="24"/>
                <w:szCs w:val="24"/>
              </w:rPr>
              <w:br/>
            </w:r>
            <w:r w:rsidRPr="00DE1EB6">
              <w:rPr>
                <w:sz w:val="24"/>
                <w:szCs w:val="24"/>
              </w:rPr>
              <w:tab/>
            </w:r>
            <w:proofErr w:type="spellStart"/>
            <w:r w:rsidRPr="00DE1EB6">
              <w:rPr>
                <w:sz w:val="24"/>
                <w:szCs w:val="24"/>
              </w:rPr>
              <w:t>C</w:t>
            </w:r>
            <w:r w:rsidRPr="00DE1EB6">
              <w:rPr>
                <w:sz w:val="24"/>
                <w:szCs w:val="24"/>
                <w:vertAlign w:val="subscript"/>
              </w:rPr>
              <w:t>avg</w:t>
            </w:r>
            <w:proofErr w:type="spellEnd"/>
          </w:p>
        </w:tc>
        <w:tc>
          <w:tcPr>
            <w:tcW w:w="1044" w:type="pct"/>
            <w:tcBorders>
              <w:left w:val="single" w:sz="4" w:space="0" w:color="auto"/>
              <w:bottom w:val="single" w:sz="4" w:space="0" w:color="auto"/>
              <w:right w:val="single" w:sz="4" w:space="0" w:color="auto"/>
            </w:tcBorders>
            <w:vAlign w:val="center"/>
          </w:tcPr>
          <w:p w14:paraId="4AA62DCE" w14:textId="77777777" w:rsidR="00FB2599" w:rsidRPr="00DE1EB6" w:rsidRDefault="00FB2599" w:rsidP="00F2022F">
            <w:pPr>
              <w:ind w:left="7" w:firstLine="6"/>
              <w:jc w:val="center"/>
              <w:rPr>
                <w:sz w:val="24"/>
                <w:szCs w:val="24"/>
              </w:rPr>
            </w:pPr>
            <w:r w:rsidRPr="00DE1EB6">
              <w:rPr>
                <w:sz w:val="24"/>
                <w:szCs w:val="24"/>
              </w:rPr>
              <w:t>47,1</w:t>
            </w:r>
            <w:r w:rsidRPr="00DE1EB6">
              <w:rPr>
                <w:sz w:val="24"/>
                <w:szCs w:val="24"/>
              </w:rPr>
              <w:br/>
              <w:t>29,0</w:t>
            </w:r>
            <w:r w:rsidRPr="00DE1EB6">
              <w:rPr>
                <w:sz w:val="24"/>
                <w:szCs w:val="24"/>
              </w:rPr>
              <w:br/>
              <w:t>35,5</w:t>
            </w:r>
          </w:p>
        </w:tc>
        <w:tc>
          <w:tcPr>
            <w:tcW w:w="1044" w:type="pct"/>
            <w:tcBorders>
              <w:left w:val="single" w:sz="4" w:space="0" w:color="auto"/>
              <w:bottom w:val="single" w:sz="4" w:space="0" w:color="auto"/>
              <w:right w:val="single" w:sz="4" w:space="0" w:color="auto"/>
            </w:tcBorders>
            <w:vAlign w:val="center"/>
          </w:tcPr>
          <w:p w14:paraId="64380ADB" w14:textId="77777777" w:rsidR="00FB2599" w:rsidRPr="00DE1EB6" w:rsidRDefault="00FB2599" w:rsidP="00F2022F">
            <w:pPr>
              <w:ind w:left="7" w:firstLine="6"/>
              <w:jc w:val="center"/>
              <w:rPr>
                <w:sz w:val="24"/>
                <w:szCs w:val="24"/>
              </w:rPr>
            </w:pPr>
            <w:r w:rsidRPr="00DE1EB6">
              <w:rPr>
                <w:sz w:val="24"/>
                <w:szCs w:val="24"/>
              </w:rPr>
              <w:t>58,4</w:t>
            </w:r>
            <w:r w:rsidRPr="00DE1EB6">
              <w:rPr>
                <w:sz w:val="24"/>
                <w:szCs w:val="24"/>
              </w:rPr>
              <w:br/>
              <w:t>39,0</w:t>
            </w:r>
            <w:r w:rsidRPr="00DE1EB6">
              <w:rPr>
                <w:sz w:val="24"/>
                <w:szCs w:val="24"/>
              </w:rPr>
              <w:br/>
              <w:t>48,7</w:t>
            </w:r>
          </w:p>
        </w:tc>
        <w:tc>
          <w:tcPr>
            <w:tcW w:w="1045" w:type="pct"/>
            <w:tcBorders>
              <w:left w:val="single" w:sz="4" w:space="0" w:color="auto"/>
              <w:bottom w:val="single" w:sz="4" w:space="0" w:color="auto"/>
              <w:right w:val="single" w:sz="4" w:space="0" w:color="auto"/>
            </w:tcBorders>
            <w:vAlign w:val="center"/>
          </w:tcPr>
          <w:p w14:paraId="5505574A" w14:textId="77777777" w:rsidR="00FB2599" w:rsidRPr="00DE1EB6" w:rsidRDefault="00FB2599" w:rsidP="00F2022F">
            <w:pPr>
              <w:ind w:left="7" w:firstLine="6"/>
              <w:jc w:val="center"/>
              <w:rPr>
                <w:sz w:val="24"/>
                <w:szCs w:val="24"/>
              </w:rPr>
            </w:pPr>
            <w:r w:rsidRPr="00DE1EB6">
              <w:rPr>
                <w:sz w:val="24"/>
                <w:szCs w:val="24"/>
              </w:rPr>
              <w:t>67,4</w:t>
            </w:r>
            <w:r w:rsidRPr="00DE1EB6">
              <w:rPr>
                <w:sz w:val="24"/>
                <w:szCs w:val="24"/>
              </w:rPr>
              <w:br/>
              <w:t>44,1</w:t>
            </w:r>
            <w:r w:rsidRPr="00DE1EB6">
              <w:rPr>
                <w:sz w:val="24"/>
                <w:szCs w:val="24"/>
              </w:rPr>
              <w:br/>
              <w:t>54,8</w:t>
            </w:r>
          </w:p>
        </w:tc>
      </w:tr>
      <w:tr w:rsidR="00FB2599" w:rsidRPr="00DE1EB6" w14:paraId="6A2AC95B" w14:textId="77777777" w:rsidTr="00F2022F">
        <w:trPr>
          <w:trHeight w:val="243"/>
        </w:trPr>
        <w:tc>
          <w:tcPr>
            <w:tcW w:w="5000" w:type="pct"/>
            <w:gridSpan w:val="4"/>
            <w:tcBorders>
              <w:top w:val="single" w:sz="4" w:space="0" w:color="auto"/>
            </w:tcBorders>
            <w:vAlign w:val="center"/>
          </w:tcPr>
          <w:p w14:paraId="1A8B3988" w14:textId="77777777" w:rsidR="00FB2599" w:rsidRPr="00DE1EB6" w:rsidRDefault="00FB2599" w:rsidP="00F2022F">
            <w:pPr>
              <w:ind w:left="37"/>
              <w:rPr>
                <w:sz w:val="24"/>
                <w:szCs w:val="24"/>
              </w:rPr>
            </w:pPr>
            <w:r w:rsidRPr="00DE1EB6">
              <w:rPr>
                <w:sz w:val="24"/>
                <w:szCs w:val="24"/>
                <w:vertAlign w:val="superscript"/>
              </w:rPr>
              <w:t>1</w:t>
            </w:r>
            <w:r w:rsidRPr="00DE1EB6">
              <w:rPr>
                <w:sz w:val="24"/>
                <w:szCs w:val="24"/>
              </w:rPr>
              <w:t xml:space="preserve"> Alle værdier er udtrykt som geometriske middelværdier.</w:t>
            </w:r>
          </w:p>
        </w:tc>
      </w:tr>
    </w:tbl>
    <w:p w14:paraId="067B95AF" w14:textId="77777777" w:rsidR="00FB2599" w:rsidRPr="00DE1EB6" w:rsidRDefault="00FB2599" w:rsidP="00FB2599">
      <w:pPr>
        <w:ind w:left="851" w:hanging="851"/>
        <w:rPr>
          <w:sz w:val="24"/>
          <w:szCs w:val="24"/>
          <w:u w:val="single"/>
        </w:rPr>
      </w:pPr>
    </w:p>
    <w:p w14:paraId="4E2A0415" w14:textId="77777777" w:rsidR="00FB2599" w:rsidRDefault="00FB2599" w:rsidP="00FB2599">
      <w:pPr>
        <w:ind w:left="851"/>
        <w:rPr>
          <w:sz w:val="24"/>
          <w:szCs w:val="24"/>
        </w:rPr>
      </w:pPr>
      <w:r>
        <w:rPr>
          <w:sz w:val="24"/>
          <w:szCs w:val="24"/>
        </w:rPr>
        <w:t xml:space="preserve">Et andet </w:t>
      </w:r>
      <w:proofErr w:type="spellStart"/>
      <w:r>
        <w:rPr>
          <w:sz w:val="24"/>
          <w:szCs w:val="24"/>
        </w:rPr>
        <w:t>farmakokinetisk</w:t>
      </w:r>
      <w:proofErr w:type="spellEnd"/>
      <w:r>
        <w:rPr>
          <w:sz w:val="24"/>
          <w:szCs w:val="24"/>
        </w:rPr>
        <w:t xml:space="preserve"> studie undersøgte serumkoncentrationen af </w:t>
      </w:r>
      <w:proofErr w:type="spellStart"/>
      <w:r>
        <w:rPr>
          <w:sz w:val="24"/>
          <w:szCs w:val="24"/>
        </w:rPr>
        <w:t>estradiol</w:t>
      </w:r>
      <w:proofErr w:type="spellEnd"/>
      <w:r>
        <w:rPr>
          <w:sz w:val="24"/>
          <w:szCs w:val="24"/>
        </w:rPr>
        <w:t xml:space="preserve"> hos 20 </w:t>
      </w:r>
      <w:proofErr w:type="spellStart"/>
      <w:r>
        <w:rPr>
          <w:sz w:val="24"/>
          <w:szCs w:val="24"/>
        </w:rPr>
        <w:t>postmenopausale</w:t>
      </w:r>
      <w:proofErr w:type="spellEnd"/>
      <w:r>
        <w:rPr>
          <w:sz w:val="24"/>
          <w:szCs w:val="24"/>
        </w:rPr>
        <w:t xml:space="preserve"> kvinder, der blev behandlet i 18 dage med tre 90 mikroliters doser </w:t>
      </w:r>
      <w:proofErr w:type="spellStart"/>
      <w:r>
        <w:rPr>
          <w:sz w:val="24"/>
          <w:szCs w:val="24"/>
        </w:rPr>
        <w:t>Lenzetto</w:t>
      </w:r>
      <w:proofErr w:type="spellEnd"/>
      <w:r>
        <w:rPr>
          <w:sz w:val="24"/>
          <w:szCs w:val="24"/>
        </w:rPr>
        <w:t xml:space="preserve"> på indersiden af underarmen. I dette studie forårsagede anvendelse af solcreme en time inden påføring af </w:t>
      </w:r>
      <w:proofErr w:type="spellStart"/>
      <w:r>
        <w:rPr>
          <w:sz w:val="24"/>
          <w:szCs w:val="24"/>
        </w:rPr>
        <w:t>Lenzetto</w:t>
      </w:r>
      <w:proofErr w:type="spellEnd"/>
      <w:r>
        <w:rPr>
          <w:sz w:val="24"/>
          <w:szCs w:val="24"/>
        </w:rPr>
        <w:t xml:space="preserve"> ingen signifikant forskel i absorptionen af </w:t>
      </w:r>
      <w:proofErr w:type="spellStart"/>
      <w:r>
        <w:rPr>
          <w:sz w:val="24"/>
          <w:szCs w:val="24"/>
        </w:rPr>
        <w:t>estradiol</w:t>
      </w:r>
      <w:proofErr w:type="spellEnd"/>
      <w:r>
        <w:rPr>
          <w:sz w:val="24"/>
          <w:szCs w:val="24"/>
        </w:rPr>
        <w:t xml:space="preserve">. Når der blev påført solcreme en time efter påføring af </w:t>
      </w:r>
      <w:proofErr w:type="spellStart"/>
      <w:r>
        <w:rPr>
          <w:sz w:val="24"/>
          <w:szCs w:val="24"/>
        </w:rPr>
        <w:t>Lenzetto</w:t>
      </w:r>
      <w:proofErr w:type="spellEnd"/>
      <w:r>
        <w:rPr>
          <w:sz w:val="24"/>
          <w:szCs w:val="24"/>
        </w:rPr>
        <w:t xml:space="preserve">, sås en reduktion i absorption af </w:t>
      </w:r>
      <w:proofErr w:type="spellStart"/>
      <w:r>
        <w:rPr>
          <w:sz w:val="24"/>
          <w:szCs w:val="24"/>
        </w:rPr>
        <w:t>estradiol</w:t>
      </w:r>
      <w:proofErr w:type="spellEnd"/>
      <w:r>
        <w:rPr>
          <w:sz w:val="24"/>
          <w:szCs w:val="24"/>
        </w:rPr>
        <w:t xml:space="preserve"> på ca. 10% (se pkt. 4.4).</w:t>
      </w:r>
    </w:p>
    <w:p w14:paraId="3CEB8B98" w14:textId="77777777" w:rsidR="00FB2599" w:rsidRDefault="00FB2599" w:rsidP="00FB2599">
      <w:pPr>
        <w:ind w:left="851" w:hanging="851"/>
        <w:rPr>
          <w:sz w:val="24"/>
          <w:szCs w:val="24"/>
        </w:rPr>
      </w:pPr>
    </w:p>
    <w:p w14:paraId="33572AA0" w14:textId="77777777" w:rsidR="00FB2599" w:rsidRDefault="00FB2599" w:rsidP="00FB2599">
      <w:pPr>
        <w:ind w:left="851"/>
        <w:rPr>
          <w:sz w:val="24"/>
          <w:szCs w:val="24"/>
        </w:rPr>
      </w:pPr>
      <w:r>
        <w:rPr>
          <w:sz w:val="24"/>
          <w:szCs w:val="24"/>
        </w:rPr>
        <w:t xml:space="preserve">Studier viser, at sammenlignet med applikation på indersiden af underarmen, så er absorption af </w:t>
      </w:r>
      <w:proofErr w:type="spellStart"/>
      <w:r>
        <w:rPr>
          <w:sz w:val="24"/>
          <w:szCs w:val="24"/>
        </w:rPr>
        <w:t>estradiol</w:t>
      </w:r>
      <w:proofErr w:type="spellEnd"/>
      <w:r>
        <w:rPr>
          <w:sz w:val="24"/>
          <w:szCs w:val="24"/>
        </w:rPr>
        <w:t xml:space="preserve"> ensartet, når </w:t>
      </w:r>
      <w:proofErr w:type="spellStart"/>
      <w:r>
        <w:rPr>
          <w:sz w:val="24"/>
          <w:szCs w:val="24"/>
        </w:rPr>
        <w:t>Lenzetto</w:t>
      </w:r>
      <w:proofErr w:type="spellEnd"/>
      <w:r>
        <w:rPr>
          <w:sz w:val="24"/>
          <w:szCs w:val="24"/>
        </w:rPr>
        <w:t xml:space="preserve"> påføres huden på låret, men den er lavere efter påføring på huden på maven.</w:t>
      </w:r>
    </w:p>
    <w:p w14:paraId="320AFEE3" w14:textId="77777777" w:rsidR="00FB2599" w:rsidRDefault="00FB2599" w:rsidP="00FB2599">
      <w:pPr>
        <w:ind w:left="851" w:hanging="851"/>
        <w:rPr>
          <w:sz w:val="24"/>
          <w:szCs w:val="24"/>
        </w:rPr>
      </w:pPr>
    </w:p>
    <w:p w14:paraId="6AE11E3B" w14:textId="77777777" w:rsidR="00FB2599" w:rsidRDefault="00FB2599" w:rsidP="00FB2599">
      <w:pPr>
        <w:ind w:left="851"/>
        <w:rPr>
          <w:i/>
          <w:sz w:val="24"/>
          <w:szCs w:val="24"/>
          <w:u w:val="single"/>
        </w:rPr>
      </w:pPr>
      <w:r>
        <w:rPr>
          <w:i/>
          <w:sz w:val="24"/>
          <w:szCs w:val="24"/>
          <w:u w:val="single"/>
        </w:rPr>
        <w:t xml:space="preserve">Overførsel af </w:t>
      </w:r>
      <w:proofErr w:type="spellStart"/>
      <w:r>
        <w:rPr>
          <w:i/>
          <w:sz w:val="24"/>
          <w:szCs w:val="24"/>
          <w:u w:val="single"/>
        </w:rPr>
        <w:t>estradiol</w:t>
      </w:r>
      <w:proofErr w:type="spellEnd"/>
      <w:r>
        <w:rPr>
          <w:i/>
          <w:sz w:val="24"/>
          <w:szCs w:val="24"/>
          <w:u w:val="single"/>
        </w:rPr>
        <w:t xml:space="preserve"> under administration af </w:t>
      </w:r>
      <w:proofErr w:type="spellStart"/>
      <w:r>
        <w:rPr>
          <w:i/>
          <w:sz w:val="24"/>
          <w:szCs w:val="24"/>
          <w:u w:val="single"/>
        </w:rPr>
        <w:t>Lenzetto</w:t>
      </w:r>
      <w:proofErr w:type="spellEnd"/>
    </w:p>
    <w:p w14:paraId="5951C07B" w14:textId="77777777" w:rsidR="00FB2599" w:rsidRDefault="00FB2599" w:rsidP="00FB2599">
      <w:pPr>
        <w:ind w:left="851"/>
        <w:rPr>
          <w:sz w:val="24"/>
          <w:szCs w:val="24"/>
        </w:rPr>
      </w:pPr>
      <w:r>
        <w:rPr>
          <w:sz w:val="24"/>
          <w:szCs w:val="24"/>
        </w:rPr>
        <w:t>I kliniske undersøgelser blev 20 </w:t>
      </w:r>
      <w:proofErr w:type="spellStart"/>
      <w:r>
        <w:rPr>
          <w:sz w:val="24"/>
          <w:szCs w:val="24"/>
        </w:rPr>
        <w:t>postmenopausale</w:t>
      </w:r>
      <w:proofErr w:type="spellEnd"/>
      <w:r>
        <w:rPr>
          <w:sz w:val="24"/>
          <w:szCs w:val="24"/>
        </w:rPr>
        <w:t xml:space="preserve"> kvinder, som blev behandlet med tre 90 mikroliters doser </w:t>
      </w:r>
      <w:proofErr w:type="spellStart"/>
      <w:r>
        <w:rPr>
          <w:sz w:val="24"/>
          <w:szCs w:val="24"/>
        </w:rPr>
        <w:t>estradiol</w:t>
      </w:r>
      <w:proofErr w:type="spellEnd"/>
      <w:r>
        <w:rPr>
          <w:sz w:val="24"/>
          <w:szCs w:val="24"/>
        </w:rPr>
        <w:t xml:space="preserve"> </w:t>
      </w:r>
      <w:proofErr w:type="spellStart"/>
      <w:r>
        <w:rPr>
          <w:sz w:val="24"/>
          <w:szCs w:val="24"/>
        </w:rPr>
        <w:t>kutanspray</w:t>
      </w:r>
      <w:proofErr w:type="spellEnd"/>
      <w:r>
        <w:rPr>
          <w:sz w:val="24"/>
          <w:szCs w:val="24"/>
        </w:rPr>
        <w:t xml:space="preserve"> (1,53 mg/spray) på indersiden af underarmen en gang daglig, undersøgt for overførselsrisiko ved at holde deres underarm mod indersiden af underarmen på en mand i 5 minutter en time efter behandling. I det kliniske studie blev der ikke observeret signifikant overførsel af </w:t>
      </w:r>
      <w:proofErr w:type="spellStart"/>
      <w:r>
        <w:rPr>
          <w:sz w:val="24"/>
          <w:szCs w:val="24"/>
        </w:rPr>
        <w:t>estradiol</w:t>
      </w:r>
      <w:proofErr w:type="spellEnd"/>
      <w:r>
        <w:rPr>
          <w:sz w:val="24"/>
          <w:szCs w:val="24"/>
        </w:rPr>
        <w:t>. Oplysninger om overførsel inden for en time foreligger ikke (se pkt. 4.4).</w:t>
      </w:r>
    </w:p>
    <w:p w14:paraId="3052230C" w14:textId="77777777" w:rsidR="00FB2599" w:rsidRDefault="00FB2599" w:rsidP="00FB2599">
      <w:pPr>
        <w:ind w:left="851" w:hanging="851"/>
        <w:rPr>
          <w:sz w:val="24"/>
          <w:szCs w:val="24"/>
        </w:rPr>
      </w:pPr>
    </w:p>
    <w:p w14:paraId="5A176092" w14:textId="77777777" w:rsidR="00FB2599" w:rsidRDefault="00FB2599" w:rsidP="00FB2599">
      <w:pPr>
        <w:ind w:left="851"/>
        <w:rPr>
          <w:i/>
          <w:sz w:val="24"/>
          <w:szCs w:val="24"/>
          <w:u w:val="single"/>
        </w:rPr>
      </w:pPr>
      <w:r>
        <w:rPr>
          <w:i/>
          <w:sz w:val="24"/>
          <w:szCs w:val="24"/>
          <w:u w:val="single"/>
        </w:rPr>
        <w:t>Forhøjet hudtemperatur</w:t>
      </w:r>
    </w:p>
    <w:p w14:paraId="4DE09961" w14:textId="77777777" w:rsidR="00FB2599" w:rsidRDefault="00FB2599" w:rsidP="00FB2599">
      <w:pPr>
        <w:ind w:left="851" w:hanging="851"/>
        <w:rPr>
          <w:sz w:val="24"/>
          <w:szCs w:val="24"/>
        </w:rPr>
      </w:pPr>
      <w:r>
        <w:rPr>
          <w:sz w:val="24"/>
          <w:szCs w:val="24"/>
        </w:rPr>
        <w:tab/>
        <w:t xml:space="preserve">Et biotilgængelighedsstudie undersøgte effekten af forhøjet rumtemperatur hos 24 raske </w:t>
      </w:r>
      <w:proofErr w:type="spellStart"/>
      <w:r>
        <w:rPr>
          <w:sz w:val="24"/>
          <w:szCs w:val="24"/>
        </w:rPr>
        <w:t>postmenopausale</w:t>
      </w:r>
      <w:proofErr w:type="spellEnd"/>
      <w:r>
        <w:rPr>
          <w:sz w:val="24"/>
          <w:szCs w:val="24"/>
        </w:rPr>
        <w:t xml:space="preserve"> kvinder med 2 </w:t>
      </w:r>
      <w:proofErr w:type="spellStart"/>
      <w:r>
        <w:rPr>
          <w:sz w:val="24"/>
          <w:szCs w:val="24"/>
        </w:rPr>
        <w:t>spraydoser</w:t>
      </w:r>
      <w:proofErr w:type="spellEnd"/>
      <w:r>
        <w:rPr>
          <w:sz w:val="24"/>
          <w:szCs w:val="24"/>
        </w:rPr>
        <w:t xml:space="preserve"> på underarmen. I dette studie forårsagede forhøjet temperatur på 35 °C i 4 timer lignende absorptionshastighed og –omfang med cirka 10 % forskelle sammenlignet med data indhentet ved rumtemperatur.</w:t>
      </w:r>
    </w:p>
    <w:p w14:paraId="3C68FDFF" w14:textId="77777777" w:rsidR="00FB2599" w:rsidRDefault="00FB2599" w:rsidP="00FB2599">
      <w:pPr>
        <w:ind w:left="851" w:hanging="851"/>
        <w:rPr>
          <w:sz w:val="24"/>
          <w:szCs w:val="24"/>
          <w:highlight w:val="green"/>
        </w:rPr>
      </w:pPr>
    </w:p>
    <w:p w14:paraId="22E4FEB9" w14:textId="77777777" w:rsidR="00FB2599" w:rsidRDefault="00FB2599" w:rsidP="00FB2599">
      <w:pPr>
        <w:ind w:left="851"/>
        <w:rPr>
          <w:i/>
          <w:sz w:val="24"/>
          <w:szCs w:val="24"/>
          <w:u w:val="single"/>
        </w:rPr>
      </w:pPr>
      <w:r>
        <w:rPr>
          <w:i/>
          <w:sz w:val="24"/>
          <w:szCs w:val="24"/>
          <w:u w:val="single"/>
        </w:rPr>
        <w:t>Overvægt og fedme</w:t>
      </w:r>
    </w:p>
    <w:p w14:paraId="460CC5F0" w14:textId="77777777" w:rsidR="00FB2599" w:rsidRDefault="00FB2599" w:rsidP="00FB2599">
      <w:pPr>
        <w:ind w:left="851"/>
        <w:rPr>
          <w:sz w:val="24"/>
          <w:szCs w:val="24"/>
        </w:rPr>
      </w:pPr>
      <w:r>
        <w:rPr>
          <w:sz w:val="24"/>
          <w:szCs w:val="24"/>
        </w:rPr>
        <w:t xml:space="preserve">Et sammenligneligt enkeltdosis biotilgængelighedsstudie blev udført for at undersøge, hvorledes fedme påvirker absorptionen. Studiet blev udført for at sammenligne absorptionshastighed og -grad af </w:t>
      </w:r>
      <w:proofErr w:type="spellStart"/>
      <w:r>
        <w:rPr>
          <w:sz w:val="24"/>
          <w:szCs w:val="24"/>
        </w:rPr>
        <w:t>estradiol</w:t>
      </w:r>
      <w:proofErr w:type="spellEnd"/>
      <w:r>
        <w:rPr>
          <w:sz w:val="24"/>
          <w:szCs w:val="24"/>
        </w:rPr>
        <w:t xml:space="preserve"> 1,53 mg/dosis (90 mikroliter) hos overvægtige kvinder og kvinder med normal vægt under normale temperaturforhold efter påføring af to doser på underarmen. Baseret på punktestimater for </w:t>
      </w:r>
      <w:proofErr w:type="spellStart"/>
      <w:r>
        <w:rPr>
          <w:sz w:val="24"/>
          <w:szCs w:val="24"/>
        </w:rPr>
        <w:t>ukonjugeret</w:t>
      </w:r>
      <w:proofErr w:type="spellEnd"/>
      <w:r>
        <w:rPr>
          <w:sz w:val="24"/>
          <w:szCs w:val="24"/>
        </w:rPr>
        <w:t xml:space="preserve"> </w:t>
      </w:r>
      <w:proofErr w:type="spellStart"/>
      <w:r>
        <w:rPr>
          <w:sz w:val="24"/>
          <w:szCs w:val="24"/>
        </w:rPr>
        <w:t>estradiol</w:t>
      </w:r>
      <w:proofErr w:type="spellEnd"/>
      <w:r>
        <w:rPr>
          <w:sz w:val="24"/>
          <w:szCs w:val="24"/>
        </w:rPr>
        <w:t xml:space="preserve"> og </w:t>
      </w:r>
      <w:proofErr w:type="spellStart"/>
      <w:r>
        <w:rPr>
          <w:sz w:val="24"/>
          <w:szCs w:val="24"/>
        </w:rPr>
        <w:t>ukonjugeret</w:t>
      </w:r>
      <w:proofErr w:type="spellEnd"/>
      <w:r>
        <w:rPr>
          <w:sz w:val="24"/>
          <w:szCs w:val="24"/>
        </w:rPr>
        <w:t xml:space="preserve"> </w:t>
      </w:r>
      <w:proofErr w:type="spellStart"/>
      <w:r>
        <w:rPr>
          <w:sz w:val="24"/>
          <w:szCs w:val="24"/>
        </w:rPr>
        <w:t>estron</w:t>
      </w:r>
      <w:proofErr w:type="spellEnd"/>
      <w:r>
        <w:rPr>
          <w:sz w:val="24"/>
          <w:szCs w:val="24"/>
        </w:rPr>
        <w:t xml:space="preserve"> ved </w:t>
      </w:r>
      <w:r>
        <w:rPr>
          <w:i/>
          <w:sz w:val="24"/>
          <w:szCs w:val="24"/>
        </w:rPr>
        <w:t>baseline</w:t>
      </w:r>
      <w:r>
        <w:rPr>
          <w:sz w:val="24"/>
          <w:szCs w:val="24"/>
        </w:rPr>
        <w:t xml:space="preserve"> er absorptionshastighed og -grad ca. 33</w:t>
      </w:r>
      <w:r>
        <w:rPr>
          <w:sz w:val="24"/>
          <w:szCs w:val="24"/>
        </w:rPr>
        <w:noBreakHyphen/>
        <w:t>38% og 15</w:t>
      </w:r>
      <w:r>
        <w:rPr>
          <w:sz w:val="24"/>
          <w:szCs w:val="24"/>
        </w:rPr>
        <w:noBreakHyphen/>
        <w:t xml:space="preserve">17% lavere, mens den </w:t>
      </w:r>
      <w:proofErr w:type="spellStart"/>
      <w:r>
        <w:rPr>
          <w:sz w:val="24"/>
          <w:szCs w:val="24"/>
        </w:rPr>
        <w:t>mediane</w:t>
      </w:r>
      <w:proofErr w:type="spellEnd"/>
      <w:r>
        <w:rPr>
          <w:sz w:val="24"/>
          <w:szCs w:val="24"/>
        </w:rPr>
        <w:t xml:space="preserve"> maksimale absorption er observeret 12-14 timer tidligere. For total </w:t>
      </w:r>
      <w:proofErr w:type="spellStart"/>
      <w:r>
        <w:rPr>
          <w:sz w:val="24"/>
          <w:szCs w:val="24"/>
        </w:rPr>
        <w:t>estron</w:t>
      </w:r>
      <w:proofErr w:type="spellEnd"/>
      <w:r>
        <w:rPr>
          <w:sz w:val="24"/>
          <w:szCs w:val="24"/>
        </w:rPr>
        <w:t xml:space="preserve"> korrigeret ved </w:t>
      </w:r>
      <w:r>
        <w:rPr>
          <w:i/>
          <w:sz w:val="24"/>
          <w:szCs w:val="24"/>
        </w:rPr>
        <w:t xml:space="preserve">baseline </w:t>
      </w:r>
      <w:r>
        <w:rPr>
          <w:sz w:val="24"/>
          <w:szCs w:val="24"/>
        </w:rPr>
        <w:t xml:space="preserve">er absorptionshastighed og -grad henholdsvis ca. 7% lavere og ca. 22% højere hos overvægtige </w:t>
      </w:r>
      <w:proofErr w:type="spellStart"/>
      <w:r>
        <w:rPr>
          <w:sz w:val="24"/>
          <w:szCs w:val="24"/>
        </w:rPr>
        <w:t>postmenopausale</w:t>
      </w:r>
      <w:proofErr w:type="spellEnd"/>
      <w:r>
        <w:rPr>
          <w:sz w:val="24"/>
          <w:szCs w:val="24"/>
        </w:rPr>
        <w:t xml:space="preserve"> kvinder. </w:t>
      </w:r>
      <w:proofErr w:type="spellStart"/>
      <w:r>
        <w:rPr>
          <w:sz w:val="24"/>
          <w:szCs w:val="24"/>
        </w:rPr>
        <w:t>T</w:t>
      </w:r>
      <w:r>
        <w:rPr>
          <w:sz w:val="24"/>
          <w:szCs w:val="24"/>
          <w:vertAlign w:val="subscript"/>
        </w:rPr>
        <w:t>max</w:t>
      </w:r>
      <w:proofErr w:type="spellEnd"/>
      <w:r>
        <w:rPr>
          <w:sz w:val="24"/>
          <w:szCs w:val="24"/>
          <w:vertAlign w:val="subscript"/>
        </w:rPr>
        <w:t xml:space="preserve"> </w:t>
      </w:r>
      <w:r>
        <w:rPr>
          <w:sz w:val="24"/>
          <w:szCs w:val="24"/>
        </w:rPr>
        <w:t xml:space="preserve">er forsinket med ca. 6 timer hos overvægtige kvinder for denne </w:t>
      </w:r>
      <w:proofErr w:type="spellStart"/>
      <w:r>
        <w:rPr>
          <w:sz w:val="24"/>
          <w:szCs w:val="24"/>
        </w:rPr>
        <w:t>analyt</w:t>
      </w:r>
      <w:proofErr w:type="spellEnd"/>
      <w:r>
        <w:rPr>
          <w:sz w:val="24"/>
          <w:szCs w:val="24"/>
        </w:rPr>
        <w:t>.</w:t>
      </w:r>
    </w:p>
    <w:p w14:paraId="73127402" w14:textId="77777777" w:rsidR="00FB2599" w:rsidRDefault="00FB2599" w:rsidP="00FB2599">
      <w:pPr>
        <w:ind w:left="851" w:hanging="851"/>
        <w:rPr>
          <w:sz w:val="24"/>
          <w:szCs w:val="24"/>
          <w:u w:val="single"/>
        </w:rPr>
      </w:pPr>
    </w:p>
    <w:p w14:paraId="25F9592E" w14:textId="77777777" w:rsidR="00FB2599" w:rsidRDefault="00FB2599" w:rsidP="00FB2599">
      <w:pPr>
        <w:ind w:left="851"/>
        <w:rPr>
          <w:sz w:val="24"/>
          <w:szCs w:val="24"/>
          <w:u w:val="single"/>
        </w:rPr>
      </w:pPr>
      <w:r>
        <w:rPr>
          <w:sz w:val="24"/>
          <w:szCs w:val="24"/>
          <w:u w:val="single"/>
        </w:rPr>
        <w:t>Fordeling</w:t>
      </w:r>
    </w:p>
    <w:p w14:paraId="69DEF547" w14:textId="77777777" w:rsidR="00FB2599" w:rsidRDefault="00FB2599" w:rsidP="00FB2599">
      <w:pPr>
        <w:ind w:left="851"/>
        <w:rPr>
          <w:sz w:val="24"/>
          <w:szCs w:val="24"/>
        </w:rPr>
      </w:pPr>
      <w:r>
        <w:rPr>
          <w:sz w:val="24"/>
          <w:szCs w:val="24"/>
        </w:rPr>
        <w:t xml:space="preserve">Østrogener cirkulerer i blodet ved hovedsageligt at være bundet til kønshormonbindende </w:t>
      </w:r>
      <w:proofErr w:type="spellStart"/>
      <w:r>
        <w:rPr>
          <w:sz w:val="24"/>
          <w:szCs w:val="24"/>
        </w:rPr>
        <w:t>globulin</w:t>
      </w:r>
      <w:proofErr w:type="spellEnd"/>
      <w:r>
        <w:rPr>
          <w:sz w:val="24"/>
          <w:szCs w:val="24"/>
        </w:rPr>
        <w:t xml:space="preserve"> (SHBG) og albumin.</w:t>
      </w:r>
    </w:p>
    <w:p w14:paraId="29748E25" w14:textId="77777777" w:rsidR="00FB2599" w:rsidRDefault="00FB2599" w:rsidP="00FB2599">
      <w:pPr>
        <w:ind w:left="851" w:hanging="851"/>
        <w:rPr>
          <w:sz w:val="24"/>
          <w:szCs w:val="24"/>
          <w:u w:val="single"/>
        </w:rPr>
      </w:pPr>
    </w:p>
    <w:p w14:paraId="777DE3C0" w14:textId="77777777" w:rsidR="00FB2599" w:rsidRDefault="00FB2599" w:rsidP="00FB2599">
      <w:pPr>
        <w:ind w:left="851"/>
        <w:rPr>
          <w:sz w:val="24"/>
          <w:szCs w:val="24"/>
          <w:u w:val="single"/>
        </w:rPr>
      </w:pPr>
      <w:r>
        <w:rPr>
          <w:sz w:val="24"/>
          <w:szCs w:val="24"/>
          <w:u w:val="single"/>
        </w:rPr>
        <w:t>Biotransformation</w:t>
      </w:r>
    </w:p>
    <w:p w14:paraId="33973370" w14:textId="77777777" w:rsidR="00FB2599" w:rsidRDefault="00FB2599" w:rsidP="00FB2599">
      <w:pPr>
        <w:ind w:left="851"/>
        <w:rPr>
          <w:sz w:val="24"/>
          <w:szCs w:val="24"/>
        </w:rPr>
      </w:pPr>
      <w:proofErr w:type="spellStart"/>
      <w:r>
        <w:rPr>
          <w:sz w:val="24"/>
          <w:szCs w:val="24"/>
        </w:rPr>
        <w:t>Estradiol</w:t>
      </w:r>
      <w:proofErr w:type="spellEnd"/>
      <w:r>
        <w:rPr>
          <w:sz w:val="24"/>
          <w:szCs w:val="24"/>
        </w:rPr>
        <w:t xml:space="preserve"> omdannes reversibelt til </w:t>
      </w:r>
      <w:proofErr w:type="spellStart"/>
      <w:r>
        <w:rPr>
          <w:sz w:val="24"/>
          <w:szCs w:val="24"/>
        </w:rPr>
        <w:t>estron</w:t>
      </w:r>
      <w:proofErr w:type="spellEnd"/>
      <w:r>
        <w:rPr>
          <w:sz w:val="24"/>
          <w:szCs w:val="24"/>
        </w:rPr>
        <w:t xml:space="preserve"> og begge kan omdannes til </w:t>
      </w:r>
      <w:proofErr w:type="spellStart"/>
      <w:r>
        <w:rPr>
          <w:sz w:val="24"/>
          <w:szCs w:val="24"/>
        </w:rPr>
        <w:t>estriol</w:t>
      </w:r>
      <w:proofErr w:type="spellEnd"/>
      <w:r>
        <w:rPr>
          <w:sz w:val="24"/>
          <w:szCs w:val="24"/>
        </w:rPr>
        <w:t xml:space="preserve">, som er den fremtrædende metabolit i urin. Østrogener gennemgår også </w:t>
      </w:r>
      <w:proofErr w:type="spellStart"/>
      <w:r>
        <w:rPr>
          <w:sz w:val="24"/>
          <w:szCs w:val="24"/>
        </w:rPr>
        <w:t>enterohepatisk</w:t>
      </w:r>
      <w:proofErr w:type="spellEnd"/>
      <w:r>
        <w:rPr>
          <w:sz w:val="24"/>
          <w:szCs w:val="24"/>
        </w:rPr>
        <w:t xml:space="preserve"> recirkulation via </w:t>
      </w:r>
      <w:proofErr w:type="spellStart"/>
      <w:r>
        <w:rPr>
          <w:sz w:val="24"/>
          <w:szCs w:val="24"/>
        </w:rPr>
        <w:t>konjugering</w:t>
      </w:r>
      <w:proofErr w:type="spellEnd"/>
      <w:r>
        <w:rPr>
          <w:sz w:val="24"/>
          <w:szCs w:val="24"/>
        </w:rPr>
        <w:t xml:space="preserve"> som</w:t>
      </w:r>
      <w:r>
        <w:rPr>
          <w:color w:val="525759"/>
          <w:sz w:val="24"/>
          <w:szCs w:val="24"/>
        </w:rPr>
        <w:t xml:space="preserve"> </w:t>
      </w:r>
      <w:r>
        <w:rPr>
          <w:sz w:val="24"/>
          <w:szCs w:val="24"/>
        </w:rPr>
        <w:t xml:space="preserve">sulfat og </w:t>
      </w:r>
      <w:proofErr w:type="spellStart"/>
      <w:r>
        <w:rPr>
          <w:sz w:val="24"/>
          <w:szCs w:val="24"/>
        </w:rPr>
        <w:t>glucuronid</w:t>
      </w:r>
      <w:proofErr w:type="spellEnd"/>
      <w:r>
        <w:rPr>
          <w:sz w:val="24"/>
          <w:szCs w:val="24"/>
        </w:rPr>
        <w:t xml:space="preserve"> i leveren, </w:t>
      </w:r>
      <w:proofErr w:type="spellStart"/>
      <w:r>
        <w:rPr>
          <w:sz w:val="24"/>
          <w:szCs w:val="24"/>
        </w:rPr>
        <w:t>konjugering</w:t>
      </w:r>
      <w:proofErr w:type="spellEnd"/>
      <w:r>
        <w:rPr>
          <w:sz w:val="24"/>
          <w:szCs w:val="24"/>
        </w:rPr>
        <w:t xml:space="preserve"> i leveren, biliær sekretion af </w:t>
      </w:r>
      <w:proofErr w:type="spellStart"/>
      <w:r>
        <w:rPr>
          <w:sz w:val="24"/>
          <w:szCs w:val="24"/>
        </w:rPr>
        <w:t>konjugater</w:t>
      </w:r>
      <w:proofErr w:type="spellEnd"/>
      <w:r>
        <w:rPr>
          <w:sz w:val="24"/>
          <w:szCs w:val="24"/>
        </w:rPr>
        <w:t xml:space="preserve"> i tarmene og hydrolyse i tarmene efterfulgt af </w:t>
      </w:r>
      <w:proofErr w:type="spellStart"/>
      <w:r>
        <w:rPr>
          <w:sz w:val="24"/>
          <w:szCs w:val="24"/>
        </w:rPr>
        <w:t>reabsorption</w:t>
      </w:r>
      <w:proofErr w:type="spellEnd"/>
      <w:r>
        <w:rPr>
          <w:sz w:val="24"/>
          <w:szCs w:val="24"/>
        </w:rPr>
        <w:t xml:space="preserve">. Hos </w:t>
      </w:r>
      <w:proofErr w:type="spellStart"/>
      <w:r>
        <w:rPr>
          <w:sz w:val="24"/>
          <w:szCs w:val="24"/>
        </w:rPr>
        <w:t>postmenopausale</w:t>
      </w:r>
      <w:proofErr w:type="spellEnd"/>
      <w:r>
        <w:rPr>
          <w:sz w:val="24"/>
          <w:szCs w:val="24"/>
        </w:rPr>
        <w:t xml:space="preserve"> kvinder findes en betydelig mængde af de cirkulerende østrogener som </w:t>
      </w:r>
      <w:proofErr w:type="spellStart"/>
      <w:r>
        <w:rPr>
          <w:sz w:val="24"/>
          <w:szCs w:val="24"/>
        </w:rPr>
        <w:lastRenderedPageBreak/>
        <w:t>sulfatkonjugater</w:t>
      </w:r>
      <w:proofErr w:type="spellEnd"/>
      <w:r>
        <w:rPr>
          <w:sz w:val="24"/>
          <w:szCs w:val="24"/>
        </w:rPr>
        <w:t xml:space="preserve">, især </w:t>
      </w:r>
      <w:proofErr w:type="spellStart"/>
      <w:r>
        <w:rPr>
          <w:sz w:val="24"/>
          <w:szCs w:val="24"/>
        </w:rPr>
        <w:t>estronsulfat</w:t>
      </w:r>
      <w:proofErr w:type="spellEnd"/>
      <w:r>
        <w:rPr>
          <w:sz w:val="24"/>
          <w:szCs w:val="24"/>
        </w:rPr>
        <w:t>, som fungerer som et cirkulerende reservoir til dannelsen af mere aktive østrogener.</w:t>
      </w:r>
    </w:p>
    <w:p w14:paraId="4A9D1EBD" w14:textId="77777777" w:rsidR="00FB2599" w:rsidRDefault="00FB2599" w:rsidP="00FB2599">
      <w:pPr>
        <w:ind w:left="851" w:hanging="851"/>
        <w:rPr>
          <w:sz w:val="24"/>
          <w:szCs w:val="24"/>
          <w:u w:val="single"/>
        </w:rPr>
      </w:pPr>
    </w:p>
    <w:p w14:paraId="08B10457" w14:textId="77777777" w:rsidR="00FB2599" w:rsidRDefault="00FB2599" w:rsidP="00FB2599">
      <w:pPr>
        <w:ind w:left="851"/>
        <w:rPr>
          <w:sz w:val="24"/>
          <w:szCs w:val="24"/>
          <w:u w:val="single"/>
        </w:rPr>
      </w:pPr>
      <w:r>
        <w:rPr>
          <w:sz w:val="24"/>
          <w:szCs w:val="24"/>
          <w:u w:val="single"/>
        </w:rPr>
        <w:t>Elimination</w:t>
      </w:r>
    </w:p>
    <w:p w14:paraId="0A00429E" w14:textId="77777777" w:rsidR="00FB2599" w:rsidRDefault="00FB2599" w:rsidP="00FB2599">
      <w:pPr>
        <w:ind w:left="851"/>
        <w:rPr>
          <w:sz w:val="24"/>
          <w:szCs w:val="24"/>
        </w:rPr>
      </w:pPr>
      <w:proofErr w:type="spellStart"/>
      <w:r>
        <w:rPr>
          <w:sz w:val="24"/>
          <w:szCs w:val="24"/>
        </w:rPr>
        <w:t>Estradiol</w:t>
      </w:r>
      <w:proofErr w:type="spellEnd"/>
      <w:r>
        <w:rPr>
          <w:sz w:val="24"/>
          <w:szCs w:val="24"/>
        </w:rPr>
        <w:t xml:space="preserve">, </w:t>
      </w:r>
      <w:proofErr w:type="spellStart"/>
      <w:r>
        <w:rPr>
          <w:sz w:val="24"/>
          <w:szCs w:val="24"/>
        </w:rPr>
        <w:t>estron</w:t>
      </w:r>
      <w:proofErr w:type="spellEnd"/>
      <w:r>
        <w:rPr>
          <w:sz w:val="24"/>
          <w:szCs w:val="24"/>
        </w:rPr>
        <w:t xml:space="preserve"> og </w:t>
      </w:r>
      <w:proofErr w:type="spellStart"/>
      <w:r>
        <w:rPr>
          <w:sz w:val="24"/>
          <w:szCs w:val="24"/>
        </w:rPr>
        <w:t>estriol</w:t>
      </w:r>
      <w:proofErr w:type="spellEnd"/>
      <w:r>
        <w:rPr>
          <w:sz w:val="24"/>
          <w:szCs w:val="24"/>
        </w:rPr>
        <w:t xml:space="preserve"> udskilles i urinen sammen med </w:t>
      </w:r>
      <w:proofErr w:type="spellStart"/>
      <w:r>
        <w:rPr>
          <w:sz w:val="24"/>
          <w:szCs w:val="24"/>
        </w:rPr>
        <w:t>glucuronid</w:t>
      </w:r>
      <w:proofErr w:type="spellEnd"/>
      <w:r>
        <w:rPr>
          <w:sz w:val="24"/>
          <w:szCs w:val="24"/>
        </w:rPr>
        <w:t xml:space="preserve"> og </w:t>
      </w:r>
      <w:proofErr w:type="spellStart"/>
      <w:r>
        <w:rPr>
          <w:sz w:val="24"/>
          <w:szCs w:val="24"/>
        </w:rPr>
        <w:t>sulfatkonjugater</w:t>
      </w:r>
      <w:proofErr w:type="spellEnd"/>
      <w:r>
        <w:rPr>
          <w:sz w:val="24"/>
          <w:szCs w:val="24"/>
        </w:rPr>
        <w:t xml:space="preserve">. Serumkoncentrationer af </w:t>
      </w:r>
      <w:proofErr w:type="spellStart"/>
      <w:r>
        <w:rPr>
          <w:sz w:val="24"/>
          <w:szCs w:val="24"/>
        </w:rPr>
        <w:t>estradiol</w:t>
      </w:r>
      <w:proofErr w:type="spellEnd"/>
      <w:r>
        <w:rPr>
          <w:sz w:val="24"/>
          <w:szCs w:val="24"/>
        </w:rPr>
        <w:t xml:space="preserve">, </w:t>
      </w:r>
      <w:proofErr w:type="spellStart"/>
      <w:r>
        <w:rPr>
          <w:sz w:val="24"/>
          <w:szCs w:val="24"/>
        </w:rPr>
        <w:t>estron</w:t>
      </w:r>
      <w:proofErr w:type="spellEnd"/>
      <w:r>
        <w:rPr>
          <w:sz w:val="24"/>
          <w:szCs w:val="24"/>
        </w:rPr>
        <w:t xml:space="preserve"> og </w:t>
      </w:r>
      <w:proofErr w:type="spellStart"/>
      <w:r>
        <w:rPr>
          <w:sz w:val="24"/>
          <w:szCs w:val="24"/>
        </w:rPr>
        <w:t>estronsulfat</w:t>
      </w:r>
      <w:proofErr w:type="spellEnd"/>
      <w:r>
        <w:rPr>
          <w:sz w:val="24"/>
          <w:szCs w:val="24"/>
        </w:rPr>
        <w:t xml:space="preserve"> vendte tilbage til </w:t>
      </w:r>
      <w:r>
        <w:rPr>
          <w:i/>
          <w:sz w:val="24"/>
          <w:szCs w:val="24"/>
        </w:rPr>
        <w:t>baseline</w:t>
      </w:r>
      <w:r>
        <w:rPr>
          <w:sz w:val="24"/>
          <w:szCs w:val="24"/>
        </w:rPr>
        <w:t xml:space="preserve">-niveauer mere end en uge efter </w:t>
      </w:r>
      <w:proofErr w:type="spellStart"/>
      <w:r>
        <w:rPr>
          <w:sz w:val="24"/>
          <w:szCs w:val="24"/>
        </w:rPr>
        <w:t>seponering</w:t>
      </w:r>
      <w:proofErr w:type="spellEnd"/>
      <w:r>
        <w:rPr>
          <w:sz w:val="24"/>
          <w:szCs w:val="24"/>
        </w:rPr>
        <w:t xml:space="preserve"> af behandlingen, når </w:t>
      </w:r>
      <w:proofErr w:type="spellStart"/>
      <w:r>
        <w:rPr>
          <w:i/>
          <w:sz w:val="24"/>
          <w:szCs w:val="24"/>
        </w:rPr>
        <w:t>steady-state</w:t>
      </w:r>
      <w:proofErr w:type="spellEnd"/>
      <w:r>
        <w:rPr>
          <w:sz w:val="24"/>
          <w:szCs w:val="24"/>
        </w:rPr>
        <w:t xml:space="preserve"> var nået.</w:t>
      </w:r>
    </w:p>
    <w:p w14:paraId="4708660A" w14:textId="77777777" w:rsidR="00FB2599" w:rsidRPr="00DE1EB6" w:rsidRDefault="00FB2599" w:rsidP="00FB2599">
      <w:pPr>
        <w:ind w:left="851" w:hanging="851"/>
        <w:rPr>
          <w:sz w:val="24"/>
          <w:szCs w:val="24"/>
        </w:rPr>
      </w:pPr>
    </w:p>
    <w:p w14:paraId="283F61C7" w14:textId="722BE341" w:rsidR="00FB2599" w:rsidRPr="00DE1EB6" w:rsidRDefault="00FB2599" w:rsidP="00FB2599">
      <w:pPr>
        <w:ind w:left="851" w:hanging="851"/>
        <w:rPr>
          <w:b/>
          <w:sz w:val="24"/>
          <w:szCs w:val="24"/>
        </w:rPr>
      </w:pPr>
      <w:r w:rsidRPr="00DE1EB6">
        <w:rPr>
          <w:b/>
          <w:sz w:val="24"/>
          <w:szCs w:val="24"/>
        </w:rPr>
        <w:t>5.3</w:t>
      </w:r>
      <w:r w:rsidRPr="00DE1EB6">
        <w:rPr>
          <w:b/>
          <w:sz w:val="24"/>
          <w:szCs w:val="24"/>
        </w:rPr>
        <w:tab/>
      </w:r>
      <w:r w:rsidR="00357795">
        <w:rPr>
          <w:b/>
          <w:sz w:val="24"/>
          <w:szCs w:val="24"/>
        </w:rPr>
        <w:t>Non-</w:t>
      </w:r>
      <w:r w:rsidRPr="00DE1EB6">
        <w:rPr>
          <w:b/>
          <w:sz w:val="24"/>
          <w:szCs w:val="24"/>
        </w:rPr>
        <w:t>kliniske sikkerhedsdata</w:t>
      </w:r>
    </w:p>
    <w:p w14:paraId="2296E876" w14:textId="77777777" w:rsidR="00FB2599" w:rsidRPr="00DE1EB6" w:rsidRDefault="00FB2599" w:rsidP="00FB2599">
      <w:pPr>
        <w:ind w:left="851" w:hanging="851"/>
        <w:rPr>
          <w:sz w:val="24"/>
          <w:szCs w:val="24"/>
        </w:rPr>
      </w:pPr>
      <w:r w:rsidRPr="00DE1EB6">
        <w:rPr>
          <w:sz w:val="24"/>
          <w:szCs w:val="24"/>
        </w:rPr>
        <w:tab/>
        <w:t>Konventionelle undersøgelser af generel toksicitet viste ingen yderligere risici foruden de, der er beskrevet i produktresumeet. Længerevarende, løbende</w:t>
      </w:r>
      <w:r w:rsidRPr="00DE1EB6">
        <w:rPr>
          <w:color w:val="525759"/>
          <w:sz w:val="24"/>
          <w:szCs w:val="24"/>
        </w:rPr>
        <w:t xml:space="preserve"> </w:t>
      </w:r>
      <w:r w:rsidRPr="00DE1EB6">
        <w:rPr>
          <w:sz w:val="24"/>
          <w:szCs w:val="24"/>
        </w:rPr>
        <w:t xml:space="preserve">administration af naturlige og syntetiske østrogener i visse dyrearter øgede hyppigheden af </w:t>
      </w:r>
      <w:proofErr w:type="spellStart"/>
      <w:r w:rsidRPr="00DE1EB6">
        <w:rPr>
          <w:sz w:val="24"/>
          <w:szCs w:val="24"/>
        </w:rPr>
        <w:t>carcinomer</w:t>
      </w:r>
      <w:proofErr w:type="spellEnd"/>
      <w:r w:rsidRPr="00DE1EB6">
        <w:rPr>
          <w:sz w:val="24"/>
          <w:szCs w:val="24"/>
        </w:rPr>
        <w:t xml:space="preserve"> i brystet, uterus, </w:t>
      </w:r>
      <w:proofErr w:type="spellStart"/>
      <w:r w:rsidRPr="00DE1EB6">
        <w:rPr>
          <w:sz w:val="24"/>
          <w:szCs w:val="24"/>
        </w:rPr>
        <w:t>cervix</w:t>
      </w:r>
      <w:proofErr w:type="spellEnd"/>
      <w:r w:rsidRPr="00DE1EB6">
        <w:rPr>
          <w:sz w:val="24"/>
          <w:szCs w:val="24"/>
        </w:rPr>
        <w:t>, vagina, testikler og lever (se pkt. 4.4).</w:t>
      </w:r>
    </w:p>
    <w:p w14:paraId="1260B031" w14:textId="77777777" w:rsidR="00FB2599" w:rsidRPr="00DE1EB6" w:rsidRDefault="00FB2599" w:rsidP="00FB2599">
      <w:pPr>
        <w:ind w:left="851" w:hanging="851"/>
        <w:rPr>
          <w:sz w:val="24"/>
          <w:szCs w:val="24"/>
        </w:rPr>
      </w:pPr>
    </w:p>
    <w:p w14:paraId="2253F98E" w14:textId="77777777" w:rsidR="00FB2599" w:rsidRPr="00DE1EB6" w:rsidRDefault="00FB2599" w:rsidP="00FB2599">
      <w:pPr>
        <w:ind w:left="851"/>
        <w:rPr>
          <w:sz w:val="24"/>
          <w:szCs w:val="24"/>
        </w:rPr>
      </w:pPr>
      <w:r w:rsidRPr="00DE1EB6">
        <w:rPr>
          <w:sz w:val="24"/>
          <w:szCs w:val="24"/>
        </w:rPr>
        <w:t xml:space="preserve">Dyrestudier med </w:t>
      </w:r>
      <w:proofErr w:type="spellStart"/>
      <w:r w:rsidRPr="00DE1EB6">
        <w:rPr>
          <w:sz w:val="24"/>
          <w:szCs w:val="24"/>
        </w:rPr>
        <w:t>estradiol</w:t>
      </w:r>
      <w:proofErr w:type="spellEnd"/>
      <w:r w:rsidRPr="00DE1EB6">
        <w:rPr>
          <w:sz w:val="24"/>
          <w:szCs w:val="24"/>
        </w:rPr>
        <w:t xml:space="preserve"> eller </w:t>
      </w:r>
      <w:proofErr w:type="spellStart"/>
      <w:r w:rsidRPr="00DE1EB6">
        <w:rPr>
          <w:sz w:val="24"/>
          <w:szCs w:val="24"/>
        </w:rPr>
        <w:t>estradiolvalerat</w:t>
      </w:r>
      <w:proofErr w:type="spellEnd"/>
      <w:r w:rsidRPr="00DE1EB6">
        <w:rPr>
          <w:sz w:val="24"/>
          <w:szCs w:val="24"/>
        </w:rPr>
        <w:t xml:space="preserve"> har vist embryoletal virkning selv ved lave doser; misdannelse af </w:t>
      </w:r>
      <w:proofErr w:type="spellStart"/>
      <w:r w:rsidRPr="00DE1EB6">
        <w:rPr>
          <w:sz w:val="24"/>
          <w:szCs w:val="24"/>
        </w:rPr>
        <w:t>urogenitalia</w:t>
      </w:r>
      <w:proofErr w:type="spellEnd"/>
      <w:r w:rsidRPr="00DE1EB6">
        <w:rPr>
          <w:sz w:val="24"/>
          <w:szCs w:val="24"/>
        </w:rPr>
        <w:t xml:space="preserve"> og </w:t>
      </w:r>
      <w:r w:rsidRPr="00DE1EB6">
        <w:rPr>
          <w:iCs/>
          <w:sz w:val="24"/>
          <w:szCs w:val="24"/>
        </w:rPr>
        <w:t>feminisering af hanfostre</w:t>
      </w:r>
      <w:r w:rsidRPr="00DE1EB6">
        <w:rPr>
          <w:sz w:val="24"/>
          <w:szCs w:val="24"/>
        </w:rPr>
        <w:t>.</w:t>
      </w:r>
    </w:p>
    <w:p w14:paraId="0A998771" w14:textId="77777777" w:rsidR="00FB2599" w:rsidRPr="00DE1EB6" w:rsidRDefault="00FB2599" w:rsidP="00FB2599">
      <w:pPr>
        <w:ind w:left="851" w:hanging="851"/>
        <w:rPr>
          <w:sz w:val="24"/>
          <w:szCs w:val="24"/>
        </w:rPr>
      </w:pPr>
    </w:p>
    <w:p w14:paraId="3EEDBF23" w14:textId="77777777" w:rsidR="00FB2599" w:rsidRDefault="00FB2599" w:rsidP="00FB2599">
      <w:pPr>
        <w:ind w:left="851"/>
        <w:rPr>
          <w:sz w:val="24"/>
          <w:szCs w:val="24"/>
        </w:rPr>
      </w:pPr>
      <w:r>
        <w:rPr>
          <w:sz w:val="24"/>
          <w:szCs w:val="24"/>
        </w:rPr>
        <w:t xml:space="preserve">Formuleringen indeholder </w:t>
      </w:r>
      <w:proofErr w:type="spellStart"/>
      <w:r>
        <w:rPr>
          <w:sz w:val="24"/>
          <w:szCs w:val="24"/>
        </w:rPr>
        <w:t>octisalat</w:t>
      </w:r>
      <w:proofErr w:type="spellEnd"/>
      <w:r>
        <w:rPr>
          <w:sz w:val="24"/>
          <w:szCs w:val="24"/>
        </w:rPr>
        <w:t xml:space="preserve"> som et hjælpestof for at fremme hudpenetrering. </w:t>
      </w:r>
      <w:proofErr w:type="spellStart"/>
      <w:r>
        <w:rPr>
          <w:sz w:val="24"/>
          <w:szCs w:val="24"/>
        </w:rPr>
        <w:t>Octisalat</w:t>
      </w:r>
      <w:proofErr w:type="spellEnd"/>
      <w:r>
        <w:rPr>
          <w:sz w:val="24"/>
          <w:szCs w:val="24"/>
        </w:rPr>
        <w:t xml:space="preserve"> er i vid udstrækning blevet anvendt i kommercielle hudprodukter. På trods af mangel på formelle toksicitetsstudier er det usandsynligt, at </w:t>
      </w:r>
      <w:proofErr w:type="spellStart"/>
      <w:r>
        <w:rPr>
          <w:sz w:val="24"/>
          <w:szCs w:val="24"/>
        </w:rPr>
        <w:t>octisalat</w:t>
      </w:r>
      <w:proofErr w:type="spellEnd"/>
      <w:r>
        <w:rPr>
          <w:sz w:val="24"/>
          <w:szCs w:val="24"/>
        </w:rPr>
        <w:t xml:space="preserve"> udgør nogen speciel risiko for mennesker, da både </w:t>
      </w:r>
      <w:proofErr w:type="spellStart"/>
      <w:r>
        <w:rPr>
          <w:sz w:val="24"/>
          <w:szCs w:val="24"/>
        </w:rPr>
        <w:t>octisalats</w:t>
      </w:r>
      <w:proofErr w:type="spellEnd"/>
      <w:r>
        <w:rPr>
          <w:sz w:val="24"/>
          <w:szCs w:val="24"/>
        </w:rPr>
        <w:t xml:space="preserve"> akutte orale toksicitet og </w:t>
      </w:r>
      <w:r>
        <w:rPr>
          <w:iCs/>
          <w:sz w:val="24"/>
          <w:szCs w:val="24"/>
        </w:rPr>
        <w:t xml:space="preserve">subkroniske toksicitet efter </w:t>
      </w:r>
      <w:proofErr w:type="spellStart"/>
      <w:r>
        <w:rPr>
          <w:iCs/>
          <w:sz w:val="24"/>
          <w:szCs w:val="24"/>
        </w:rPr>
        <w:t>dermal</w:t>
      </w:r>
      <w:proofErr w:type="spellEnd"/>
      <w:r>
        <w:rPr>
          <w:iCs/>
          <w:sz w:val="24"/>
          <w:szCs w:val="24"/>
        </w:rPr>
        <w:t xml:space="preserve"> eller oral administration er lav.</w:t>
      </w:r>
      <w:r>
        <w:rPr>
          <w:sz w:val="24"/>
          <w:szCs w:val="24"/>
        </w:rPr>
        <w:t xml:space="preserve"> </w:t>
      </w:r>
      <w:r>
        <w:rPr>
          <w:iCs/>
          <w:sz w:val="24"/>
          <w:szCs w:val="24"/>
        </w:rPr>
        <w:t xml:space="preserve">Test af fototoksicitet og fotokontakt-allergi hos mennesker var negative. Derudover var tests for </w:t>
      </w:r>
      <w:proofErr w:type="spellStart"/>
      <w:r>
        <w:rPr>
          <w:iCs/>
          <w:sz w:val="24"/>
          <w:szCs w:val="24"/>
        </w:rPr>
        <w:t>mutagenicitet</w:t>
      </w:r>
      <w:proofErr w:type="spellEnd"/>
      <w:r>
        <w:rPr>
          <w:iCs/>
          <w:sz w:val="24"/>
          <w:szCs w:val="24"/>
        </w:rPr>
        <w:t xml:space="preserve">, </w:t>
      </w:r>
      <w:proofErr w:type="spellStart"/>
      <w:r>
        <w:rPr>
          <w:iCs/>
          <w:sz w:val="24"/>
          <w:szCs w:val="24"/>
        </w:rPr>
        <w:t>clastogenicitet</w:t>
      </w:r>
      <w:proofErr w:type="spellEnd"/>
      <w:r>
        <w:rPr>
          <w:iCs/>
          <w:sz w:val="24"/>
          <w:szCs w:val="24"/>
        </w:rPr>
        <w:t xml:space="preserve">, </w:t>
      </w:r>
      <w:proofErr w:type="spellStart"/>
      <w:r>
        <w:rPr>
          <w:iCs/>
          <w:sz w:val="24"/>
          <w:szCs w:val="24"/>
        </w:rPr>
        <w:t>fotomutagenicitet</w:t>
      </w:r>
      <w:proofErr w:type="spellEnd"/>
      <w:r>
        <w:rPr>
          <w:iCs/>
          <w:sz w:val="24"/>
          <w:szCs w:val="24"/>
        </w:rPr>
        <w:t xml:space="preserve"> og </w:t>
      </w:r>
      <w:proofErr w:type="spellStart"/>
      <w:r>
        <w:rPr>
          <w:iCs/>
          <w:sz w:val="24"/>
          <w:szCs w:val="24"/>
        </w:rPr>
        <w:t>fotoclastogenicitet</w:t>
      </w:r>
      <w:proofErr w:type="spellEnd"/>
      <w:r>
        <w:rPr>
          <w:iCs/>
          <w:sz w:val="24"/>
          <w:szCs w:val="24"/>
        </w:rPr>
        <w:t xml:space="preserve"> ved hjælp af bakterie- og vævkulturtests negative</w:t>
      </w:r>
      <w:r>
        <w:rPr>
          <w:sz w:val="24"/>
          <w:szCs w:val="24"/>
        </w:rPr>
        <w:t>.</w:t>
      </w:r>
    </w:p>
    <w:p w14:paraId="41CA6753" w14:textId="77777777" w:rsidR="00FB2599" w:rsidRPr="00DE1EB6" w:rsidRDefault="00FB2599" w:rsidP="00FB2599">
      <w:pPr>
        <w:ind w:left="851" w:hanging="851"/>
        <w:rPr>
          <w:sz w:val="24"/>
          <w:szCs w:val="24"/>
        </w:rPr>
      </w:pPr>
    </w:p>
    <w:p w14:paraId="0CEAAB2E" w14:textId="77777777" w:rsidR="00FB2599" w:rsidRPr="00DE1EB6" w:rsidRDefault="00FB2599" w:rsidP="00FB2599">
      <w:pPr>
        <w:ind w:left="851"/>
        <w:rPr>
          <w:sz w:val="24"/>
          <w:szCs w:val="24"/>
        </w:rPr>
      </w:pPr>
      <w:r w:rsidRPr="00DE1EB6">
        <w:rPr>
          <w:sz w:val="24"/>
          <w:szCs w:val="24"/>
        </w:rPr>
        <w:t xml:space="preserve">Baseret på udførte studier vedrørende hormonaktivitet og genotoksicitet og på grund af </w:t>
      </w:r>
      <w:proofErr w:type="spellStart"/>
      <w:r w:rsidRPr="00DE1EB6">
        <w:rPr>
          <w:sz w:val="24"/>
          <w:szCs w:val="24"/>
        </w:rPr>
        <w:t>octisalats</w:t>
      </w:r>
      <w:proofErr w:type="spellEnd"/>
      <w:r w:rsidRPr="00DE1EB6">
        <w:rPr>
          <w:sz w:val="24"/>
          <w:szCs w:val="24"/>
        </w:rPr>
        <w:t xml:space="preserve"> begrænsede </w:t>
      </w:r>
      <w:proofErr w:type="spellStart"/>
      <w:r w:rsidRPr="00DE1EB6">
        <w:rPr>
          <w:sz w:val="24"/>
          <w:szCs w:val="24"/>
        </w:rPr>
        <w:t>dermale</w:t>
      </w:r>
      <w:proofErr w:type="spellEnd"/>
      <w:r w:rsidRPr="00DE1EB6">
        <w:rPr>
          <w:sz w:val="24"/>
          <w:szCs w:val="24"/>
        </w:rPr>
        <w:t xml:space="preserve"> penetrering, den relativt lille dosis </w:t>
      </w:r>
      <w:proofErr w:type="spellStart"/>
      <w:r w:rsidRPr="00DE1EB6">
        <w:rPr>
          <w:sz w:val="24"/>
          <w:szCs w:val="24"/>
        </w:rPr>
        <w:t>octisalat</w:t>
      </w:r>
      <w:proofErr w:type="spellEnd"/>
      <w:r w:rsidRPr="00DE1EB6">
        <w:rPr>
          <w:sz w:val="24"/>
          <w:szCs w:val="24"/>
        </w:rPr>
        <w:t xml:space="preserve"> i lægemidlet (8,5%) og da der ikke foreligger indberettede bivirkninger fra den udbredte anvendelse i solcreme og kosmetik til mennesker er det er usandsynligt, at </w:t>
      </w:r>
      <w:proofErr w:type="spellStart"/>
      <w:r w:rsidRPr="00DE1EB6">
        <w:rPr>
          <w:sz w:val="24"/>
          <w:szCs w:val="24"/>
        </w:rPr>
        <w:t>octisalat</w:t>
      </w:r>
      <w:proofErr w:type="spellEnd"/>
      <w:r w:rsidRPr="00DE1EB6">
        <w:rPr>
          <w:sz w:val="24"/>
          <w:szCs w:val="24"/>
        </w:rPr>
        <w:t xml:space="preserve"> påvirker human reproduktion eller </w:t>
      </w:r>
      <w:proofErr w:type="spellStart"/>
      <w:r w:rsidRPr="00DE1EB6">
        <w:rPr>
          <w:sz w:val="24"/>
          <w:szCs w:val="24"/>
        </w:rPr>
        <w:t>carcinogenicitet</w:t>
      </w:r>
      <w:proofErr w:type="spellEnd"/>
      <w:r w:rsidRPr="00DE1EB6">
        <w:rPr>
          <w:sz w:val="24"/>
          <w:szCs w:val="24"/>
        </w:rPr>
        <w:t xml:space="preserve">  </w:t>
      </w:r>
    </w:p>
    <w:p w14:paraId="21B5B6E4" w14:textId="329003CD" w:rsidR="00FB2599" w:rsidRDefault="00FB2599" w:rsidP="00FB2599">
      <w:pPr>
        <w:ind w:left="851" w:hanging="851"/>
        <w:rPr>
          <w:sz w:val="24"/>
          <w:szCs w:val="24"/>
        </w:rPr>
      </w:pPr>
    </w:p>
    <w:p w14:paraId="59EEA03E" w14:textId="5E5B0545" w:rsidR="00F22CDD" w:rsidRPr="00F22CDD" w:rsidRDefault="00F22CDD" w:rsidP="00F22CDD">
      <w:pPr>
        <w:ind w:left="851"/>
        <w:rPr>
          <w:sz w:val="24"/>
          <w:szCs w:val="24"/>
          <w:u w:val="single"/>
        </w:rPr>
      </w:pPr>
      <w:r>
        <w:rPr>
          <w:sz w:val="24"/>
          <w:szCs w:val="24"/>
          <w:u w:val="single"/>
        </w:rPr>
        <w:t>Miljørisikovurdering</w:t>
      </w:r>
    </w:p>
    <w:p w14:paraId="5335FEA0" w14:textId="77777777" w:rsidR="00FB2599" w:rsidRPr="00DE1EB6" w:rsidRDefault="00FB2599" w:rsidP="00FB2599">
      <w:pPr>
        <w:ind w:left="851"/>
        <w:rPr>
          <w:sz w:val="24"/>
          <w:szCs w:val="24"/>
        </w:rPr>
      </w:pPr>
      <w:r w:rsidRPr="00DE1EB6">
        <w:rPr>
          <w:sz w:val="24"/>
          <w:szCs w:val="24"/>
        </w:rPr>
        <w:t xml:space="preserve">Miljørisikovurdering har vist, at det aktive stof </w:t>
      </w:r>
      <w:proofErr w:type="spellStart"/>
      <w:r w:rsidRPr="00DE1EB6">
        <w:rPr>
          <w:sz w:val="24"/>
          <w:szCs w:val="24"/>
        </w:rPr>
        <w:t>estradiolhemihydrat</w:t>
      </w:r>
      <w:proofErr w:type="spellEnd"/>
      <w:r w:rsidRPr="00DE1EB6">
        <w:rPr>
          <w:sz w:val="24"/>
          <w:szCs w:val="24"/>
        </w:rPr>
        <w:t xml:space="preserve"> kan have skadelig effekt på vandmiljøet, især fisk.</w:t>
      </w:r>
    </w:p>
    <w:p w14:paraId="597629FF" w14:textId="77777777" w:rsidR="00FB2599" w:rsidRPr="00DE1EB6" w:rsidRDefault="00FB2599" w:rsidP="00FB2599">
      <w:pPr>
        <w:ind w:left="851" w:hanging="851"/>
        <w:rPr>
          <w:sz w:val="24"/>
          <w:szCs w:val="24"/>
        </w:rPr>
      </w:pPr>
    </w:p>
    <w:p w14:paraId="25360EBB" w14:textId="77777777" w:rsidR="00FB2599" w:rsidRPr="00DE1EB6" w:rsidRDefault="00FB2599" w:rsidP="00FB2599">
      <w:pPr>
        <w:ind w:left="851" w:hanging="851"/>
        <w:rPr>
          <w:sz w:val="24"/>
          <w:szCs w:val="24"/>
        </w:rPr>
      </w:pPr>
    </w:p>
    <w:p w14:paraId="25DFCF69" w14:textId="77777777" w:rsidR="00FB2599" w:rsidRPr="00DE1EB6" w:rsidRDefault="00FB2599" w:rsidP="00FB2599">
      <w:pPr>
        <w:ind w:left="851" w:hanging="851"/>
        <w:rPr>
          <w:b/>
          <w:sz w:val="24"/>
          <w:szCs w:val="24"/>
        </w:rPr>
      </w:pPr>
      <w:r w:rsidRPr="00DE1EB6">
        <w:rPr>
          <w:b/>
          <w:sz w:val="24"/>
          <w:szCs w:val="24"/>
        </w:rPr>
        <w:t>6.</w:t>
      </w:r>
      <w:r w:rsidRPr="00DE1EB6">
        <w:rPr>
          <w:b/>
          <w:sz w:val="24"/>
          <w:szCs w:val="24"/>
        </w:rPr>
        <w:tab/>
        <w:t>FARMACEUTISKE OPLYSNINGER</w:t>
      </w:r>
    </w:p>
    <w:p w14:paraId="1624C0D2" w14:textId="77777777" w:rsidR="00FB2599" w:rsidRPr="00DE1EB6" w:rsidRDefault="00FB2599" w:rsidP="00FB2599">
      <w:pPr>
        <w:ind w:left="851" w:hanging="851"/>
        <w:rPr>
          <w:b/>
          <w:sz w:val="24"/>
          <w:szCs w:val="24"/>
        </w:rPr>
      </w:pPr>
    </w:p>
    <w:p w14:paraId="1B05EB51" w14:textId="77777777" w:rsidR="00FB2599" w:rsidRPr="00DE1EB6" w:rsidRDefault="00FB2599" w:rsidP="00FB2599">
      <w:pPr>
        <w:ind w:left="851" w:hanging="851"/>
        <w:rPr>
          <w:b/>
          <w:sz w:val="24"/>
          <w:szCs w:val="24"/>
        </w:rPr>
      </w:pPr>
      <w:r w:rsidRPr="00DE1EB6">
        <w:rPr>
          <w:b/>
          <w:sz w:val="24"/>
          <w:szCs w:val="24"/>
        </w:rPr>
        <w:t>6.1</w:t>
      </w:r>
      <w:r w:rsidRPr="00DE1EB6">
        <w:rPr>
          <w:b/>
          <w:sz w:val="24"/>
          <w:szCs w:val="24"/>
        </w:rPr>
        <w:tab/>
        <w:t>Hjælpestoffer</w:t>
      </w:r>
    </w:p>
    <w:p w14:paraId="4D2150A7" w14:textId="77777777" w:rsidR="00FB2599" w:rsidRPr="00DE1EB6" w:rsidRDefault="00FB2599" w:rsidP="00FB2599">
      <w:pPr>
        <w:ind w:left="851"/>
        <w:rPr>
          <w:sz w:val="24"/>
          <w:szCs w:val="24"/>
        </w:rPr>
      </w:pPr>
      <w:proofErr w:type="spellStart"/>
      <w:r w:rsidRPr="00DE1EB6">
        <w:rPr>
          <w:sz w:val="24"/>
          <w:szCs w:val="24"/>
        </w:rPr>
        <w:t>Octisalat</w:t>
      </w:r>
      <w:proofErr w:type="spellEnd"/>
    </w:p>
    <w:p w14:paraId="121FE26C" w14:textId="77777777" w:rsidR="00FB2599" w:rsidRPr="00DE1EB6" w:rsidRDefault="00FB2599" w:rsidP="00FB2599">
      <w:pPr>
        <w:ind w:left="851"/>
        <w:rPr>
          <w:sz w:val="24"/>
          <w:szCs w:val="24"/>
        </w:rPr>
      </w:pPr>
      <w:proofErr w:type="spellStart"/>
      <w:r w:rsidRPr="00DE1EB6">
        <w:rPr>
          <w:sz w:val="24"/>
          <w:szCs w:val="24"/>
        </w:rPr>
        <w:t>Ethanol</w:t>
      </w:r>
      <w:proofErr w:type="spellEnd"/>
      <w:r w:rsidRPr="00DE1EB6">
        <w:rPr>
          <w:sz w:val="24"/>
          <w:szCs w:val="24"/>
        </w:rPr>
        <w:t xml:space="preserve"> 96%</w:t>
      </w:r>
    </w:p>
    <w:p w14:paraId="6C3E1536" w14:textId="77777777" w:rsidR="00FB2599" w:rsidRPr="00DE1EB6" w:rsidRDefault="00FB2599" w:rsidP="00FB2599">
      <w:pPr>
        <w:ind w:left="851" w:hanging="851"/>
        <w:rPr>
          <w:sz w:val="24"/>
          <w:szCs w:val="24"/>
        </w:rPr>
      </w:pPr>
    </w:p>
    <w:p w14:paraId="24C09980" w14:textId="77777777" w:rsidR="00FB2599" w:rsidRPr="00DE1EB6" w:rsidRDefault="00FB2599" w:rsidP="00FB2599">
      <w:pPr>
        <w:ind w:left="851" w:hanging="851"/>
        <w:rPr>
          <w:b/>
          <w:sz w:val="24"/>
          <w:szCs w:val="24"/>
        </w:rPr>
      </w:pPr>
      <w:r w:rsidRPr="00DE1EB6">
        <w:rPr>
          <w:b/>
          <w:sz w:val="24"/>
          <w:szCs w:val="24"/>
        </w:rPr>
        <w:t>6.2</w:t>
      </w:r>
      <w:r w:rsidRPr="00DE1EB6">
        <w:rPr>
          <w:b/>
          <w:sz w:val="24"/>
          <w:szCs w:val="24"/>
        </w:rPr>
        <w:tab/>
        <w:t>Uforligeligheder</w:t>
      </w:r>
    </w:p>
    <w:p w14:paraId="0BCD9819" w14:textId="77777777" w:rsidR="00FB2599" w:rsidRPr="00DE1EB6" w:rsidRDefault="00FB2599" w:rsidP="00FB2599">
      <w:pPr>
        <w:ind w:left="851" w:hanging="851"/>
        <w:rPr>
          <w:sz w:val="24"/>
          <w:szCs w:val="24"/>
        </w:rPr>
      </w:pPr>
      <w:r w:rsidRPr="00DE1EB6">
        <w:rPr>
          <w:sz w:val="24"/>
          <w:szCs w:val="24"/>
        </w:rPr>
        <w:tab/>
        <w:t>Ikke relevant.</w:t>
      </w:r>
    </w:p>
    <w:p w14:paraId="6950AD54" w14:textId="77777777" w:rsidR="00FB2599" w:rsidRPr="00DE1EB6" w:rsidRDefault="00FB2599" w:rsidP="00FB2599">
      <w:pPr>
        <w:ind w:left="851" w:hanging="851"/>
        <w:rPr>
          <w:sz w:val="24"/>
          <w:szCs w:val="24"/>
        </w:rPr>
      </w:pPr>
    </w:p>
    <w:p w14:paraId="57165CD6" w14:textId="77777777" w:rsidR="00FB2599" w:rsidRPr="00DE1EB6" w:rsidRDefault="00FB2599" w:rsidP="00FB2599">
      <w:pPr>
        <w:ind w:left="851" w:hanging="851"/>
        <w:rPr>
          <w:b/>
          <w:sz w:val="24"/>
          <w:szCs w:val="24"/>
        </w:rPr>
      </w:pPr>
      <w:r w:rsidRPr="00DE1EB6">
        <w:rPr>
          <w:b/>
          <w:sz w:val="24"/>
          <w:szCs w:val="24"/>
        </w:rPr>
        <w:t>6.3</w:t>
      </w:r>
      <w:r w:rsidRPr="00DE1EB6">
        <w:rPr>
          <w:b/>
          <w:sz w:val="24"/>
          <w:szCs w:val="24"/>
        </w:rPr>
        <w:tab/>
        <w:t>Opbevaringstid</w:t>
      </w:r>
    </w:p>
    <w:p w14:paraId="0FF4581C" w14:textId="77777777" w:rsidR="00FB2599" w:rsidRPr="00DE1EB6" w:rsidRDefault="00FB2599" w:rsidP="00FB2599">
      <w:pPr>
        <w:ind w:left="851" w:hanging="851"/>
        <w:rPr>
          <w:sz w:val="24"/>
          <w:szCs w:val="24"/>
        </w:rPr>
      </w:pPr>
      <w:r w:rsidRPr="00DE1EB6">
        <w:rPr>
          <w:sz w:val="24"/>
          <w:szCs w:val="24"/>
        </w:rPr>
        <w:tab/>
      </w:r>
      <w:r w:rsidRPr="003F1EAE">
        <w:rPr>
          <w:sz w:val="24"/>
          <w:szCs w:val="24"/>
        </w:rPr>
        <w:t>3 år.</w:t>
      </w:r>
    </w:p>
    <w:p w14:paraId="2BE4DFE6" w14:textId="77777777" w:rsidR="00FB2599" w:rsidRPr="00DE1EB6" w:rsidRDefault="00FB2599" w:rsidP="00FB2599">
      <w:pPr>
        <w:ind w:left="851"/>
        <w:rPr>
          <w:sz w:val="24"/>
          <w:szCs w:val="24"/>
        </w:rPr>
      </w:pPr>
      <w:r w:rsidRPr="00DE1EB6">
        <w:rPr>
          <w:sz w:val="24"/>
          <w:szCs w:val="24"/>
        </w:rPr>
        <w:t>Anvendes inden for 56 dage efter første anvendelse.</w:t>
      </w:r>
    </w:p>
    <w:p w14:paraId="066E371A" w14:textId="77777777" w:rsidR="00FB2599" w:rsidRPr="00DE1EB6" w:rsidRDefault="00FB2599" w:rsidP="00FB2599">
      <w:pPr>
        <w:ind w:left="851" w:hanging="851"/>
        <w:rPr>
          <w:sz w:val="24"/>
          <w:szCs w:val="24"/>
        </w:rPr>
      </w:pPr>
    </w:p>
    <w:p w14:paraId="4D448AEE" w14:textId="77777777" w:rsidR="00FB2599" w:rsidRPr="00DE1EB6" w:rsidRDefault="00FB2599" w:rsidP="00FB2599">
      <w:pPr>
        <w:ind w:left="851" w:hanging="851"/>
        <w:rPr>
          <w:b/>
          <w:sz w:val="24"/>
          <w:szCs w:val="24"/>
        </w:rPr>
      </w:pPr>
      <w:r w:rsidRPr="00DE1EB6">
        <w:rPr>
          <w:b/>
          <w:sz w:val="24"/>
          <w:szCs w:val="24"/>
        </w:rPr>
        <w:t>6.4</w:t>
      </w:r>
      <w:r w:rsidRPr="00DE1EB6">
        <w:rPr>
          <w:b/>
          <w:sz w:val="24"/>
          <w:szCs w:val="24"/>
        </w:rPr>
        <w:tab/>
        <w:t>Særlige opbevaringsforhold</w:t>
      </w:r>
    </w:p>
    <w:p w14:paraId="5992A5ED" w14:textId="77777777" w:rsidR="00FB2599" w:rsidRPr="00DE1EB6" w:rsidRDefault="00FB2599" w:rsidP="00FB2599">
      <w:pPr>
        <w:ind w:left="851" w:hanging="851"/>
        <w:rPr>
          <w:sz w:val="24"/>
          <w:szCs w:val="24"/>
        </w:rPr>
      </w:pPr>
      <w:r w:rsidRPr="00DE1EB6">
        <w:rPr>
          <w:sz w:val="24"/>
          <w:szCs w:val="24"/>
        </w:rPr>
        <w:tab/>
        <w:t>Må ikke opbevares i køleskab eller nedfryses.</w:t>
      </w:r>
    </w:p>
    <w:p w14:paraId="69F44A4A" w14:textId="77777777" w:rsidR="00FB2599" w:rsidRPr="00DE1EB6" w:rsidRDefault="00FB2599" w:rsidP="00FB2599">
      <w:pPr>
        <w:ind w:left="851" w:hanging="851"/>
        <w:rPr>
          <w:color w:val="000000"/>
          <w:sz w:val="24"/>
          <w:szCs w:val="24"/>
        </w:rPr>
      </w:pPr>
    </w:p>
    <w:p w14:paraId="5BD2E6E0" w14:textId="77777777" w:rsidR="00FB2599" w:rsidRDefault="00FB2599" w:rsidP="00FB2599">
      <w:pPr>
        <w:ind w:left="851"/>
        <w:rPr>
          <w:sz w:val="24"/>
          <w:szCs w:val="24"/>
        </w:rPr>
      </w:pPr>
      <w:r>
        <w:rPr>
          <w:color w:val="000000"/>
          <w:sz w:val="24"/>
          <w:szCs w:val="24"/>
        </w:rPr>
        <w:lastRenderedPageBreak/>
        <w:t>Må ikke opbevares ved temperaturer over 25 </w:t>
      </w:r>
      <w:r>
        <w:rPr>
          <w:sz w:val="24"/>
          <w:szCs w:val="24"/>
        </w:rPr>
        <w:sym w:font="Symbol" w:char="F0B0"/>
      </w:r>
      <w:r>
        <w:rPr>
          <w:sz w:val="24"/>
          <w:szCs w:val="24"/>
        </w:rPr>
        <w:t>C.</w:t>
      </w:r>
    </w:p>
    <w:p w14:paraId="44F01217" w14:textId="77777777" w:rsidR="00FB2599" w:rsidRDefault="00FB2599" w:rsidP="00FB2599">
      <w:pPr>
        <w:ind w:left="851"/>
        <w:rPr>
          <w:sz w:val="24"/>
          <w:szCs w:val="24"/>
        </w:rPr>
      </w:pPr>
    </w:p>
    <w:p w14:paraId="48F2D9B7" w14:textId="77777777" w:rsidR="00FB2599" w:rsidRDefault="00FB2599" w:rsidP="00FB2599">
      <w:pPr>
        <w:ind w:left="851"/>
        <w:rPr>
          <w:sz w:val="24"/>
          <w:szCs w:val="24"/>
        </w:rPr>
      </w:pPr>
      <w:r>
        <w:rPr>
          <w:sz w:val="24"/>
          <w:szCs w:val="24"/>
        </w:rPr>
        <w:t xml:space="preserve">Indeholder </w:t>
      </w:r>
      <w:proofErr w:type="spellStart"/>
      <w:r>
        <w:rPr>
          <w:sz w:val="24"/>
          <w:szCs w:val="24"/>
        </w:rPr>
        <w:t>ethanol</w:t>
      </w:r>
      <w:proofErr w:type="spellEnd"/>
      <w:r>
        <w:rPr>
          <w:sz w:val="24"/>
          <w:szCs w:val="24"/>
        </w:rPr>
        <w:t>, som er letantændelig. Må ikke opbevares i nærheden af varmekilder, åben ild eller andre antændingskilder.</w:t>
      </w:r>
    </w:p>
    <w:p w14:paraId="279727C2" w14:textId="77777777" w:rsidR="00FB2599" w:rsidRDefault="00FB2599" w:rsidP="00FB2599">
      <w:pPr>
        <w:ind w:left="851" w:hanging="851"/>
        <w:rPr>
          <w:sz w:val="24"/>
          <w:szCs w:val="24"/>
        </w:rPr>
      </w:pPr>
    </w:p>
    <w:p w14:paraId="6CDD14FE" w14:textId="77777777" w:rsidR="00FB2599" w:rsidRPr="00DE1EB6" w:rsidRDefault="00FB2599" w:rsidP="00F22CDD">
      <w:pPr>
        <w:keepNext/>
        <w:ind w:left="851" w:hanging="851"/>
        <w:rPr>
          <w:b/>
          <w:sz w:val="24"/>
          <w:szCs w:val="24"/>
        </w:rPr>
      </w:pPr>
      <w:r w:rsidRPr="00DE1EB6">
        <w:rPr>
          <w:b/>
          <w:sz w:val="24"/>
          <w:szCs w:val="24"/>
        </w:rPr>
        <w:t>6.5</w:t>
      </w:r>
      <w:r w:rsidRPr="00DE1EB6">
        <w:rPr>
          <w:b/>
          <w:sz w:val="24"/>
          <w:szCs w:val="24"/>
        </w:rPr>
        <w:tab/>
        <w:t>Emballagetype og pakningsstørrelser</w:t>
      </w:r>
    </w:p>
    <w:p w14:paraId="62D3ACFF" w14:textId="77777777" w:rsidR="008169FF" w:rsidRPr="008169FF" w:rsidRDefault="008169FF" w:rsidP="008169FF">
      <w:pPr>
        <w:ind w:left="851"/>
        <w:rPr>
          <w:sz w:val="24"/>
          <w:szCs w:val="24"/>
        </w:rPr>
      </w:pPr>
      <w:r w:rsidRPr="008169FF">
        <w:rPr>
          <w:sz w:val="24"/>
          <w:szCs w:val="24"/>
        </w:rPr>
        <w:t>Væsken fås i hætteglas af glas forsynet med en pumpe, der giver en afmålt dosis. Enheden er pakket ind i et plastikhylster med en konisk åbning, der styrer afstand, vinkel og påføringsområde for den afmålte spraydosis.</w:t>
      </w:r>
    </w:p>
    <w:p w14:paraId="6DA09FF4" w14:textId="77777777" w:rsidR="008169FF" w:rsidRPr="008169FF" w:rsidRDefault="008169FF" w:rsidP="008169FF">
      <w:pPr>
        <w:ind w:left="851"/>
        <w:rPr>
          <w:sz w:val="24"/>
          <w:szCs w:val="24"/>
        </w:rPr>
      </w:pPr>
    </w:p>
    <w:p w14:paraId="4625545E" w14:textId="77777777" w:rsidR="008169FF" w:rsidRPr="008169FF" w:rsidRDefault="008169FF" w:rsidP="008169FF">
      <w:pPr>
        <w:ind w:left="851"/>
        <w:rPr>
          <w:sz w:val="24"/>
          <w:szCs w:val="24"/>
        </w:rPr>
      </w:pPr>
      <w:r w:rsidRPr="008169FF">
        <w:rPr>
          <w:sz w:val="24"/>
          <w:szCs w:val="24"/>
        </w:rPr>
        <w:t xml:space="preserve">En beholder er fyldt med 6,5 ml </w:t>
      </w:r>
      <w:proofErr w:type="spellStart"/>
      <w:r w:rsidRPr="008169FF">
        <w:rPr>
          <w:sz w:val="24"/>
          <w:szCs w:val="24"/>
        </w:rPr>
        <w:t>kutanspray</w:t>
      </w:r>
      <w:proofErr w:type="spellEnd"/>
      <w:r w:rsidRPr="008169FF">
        <w:rPr>
          <w:sz w:val="24"/>
          <w:szCs w:val="24"/>
        </w:rPr>
        <w:t xml:space="preserve"> og er fremstillet til at kunne levere 56 sprays efter klargøring.</w:t>
      </w:r>
    </w:p>
    <w:p w14:paraId="2B26F5B2" w14:textId="77777777" w:rsidR="00FB2599" w:rsidRDefault="00FB2599" w:rsidP="00FB2599">
      <w:pPr>
        <w:ind w:left="851"/>
        <w:rPr>
          <w:sz w:val="24"/>
          <w:szCs w:val="24"/>
        </w:rPr>
      </w:pPr>
    </w:p>
    <w:p w14:paraId="10AC7992" w14:textId="77777777" w:rsidR="00FB2599" w:rsidRDefault="00FB2599" w:rsidP="00FB2599">
      <w:pPr>
        <w:ind w:left="851"/>
        <w:rPr>
          <w:sz w:val="24"/>
          <w:szCs w:val="24"/>
        </w:rPr>
      </w:pPr>
      <w:r>
        <w:rPr>
          <w:sz w:val="24"/>
          <w:szCs w:val="24"/>
        </w:rPr>
        <w:t>Ikke alle pakningsstørrelser er nødvendigvis markedsført.</w:t>
      </w:r>
    </w:p>
    <w:p w14:paraId="7EEE28D4" w14:textId="47144D33" w:rsidR="001F751F" w:rsidRDefault="001F751F">
      <w:pPr>
        <w:rPr>
          <w:b/>
          <w:sz w:val="24"/>
          <w:szCs w:val="24"/>
        </w:rPr>
      </w:pPr>
    </w:p>
    <w:p w14:paraId="4C6B3E7F" w14:textId="254C65E8" w:rsidR="00FB2599" w:rsidRDefault="00FB2599" w:rsidP="00FB2599">
      <w:pPr>
        <w:ind w:left="851" w:hanging="851"/>
        <w:rPr>
          <w:b/>
          <w:sz w:val="24"/>
          <w:szCs w:val="24"/>
        </w:rPr>
      </w:pPr>
      <w:r w:rsidRPr="00DE1EB6">
        <w:rPr>
          <w:b/>
          <w:sz w:val="24"/>
          <w:szCs w:val="24"/>
        </w:rPr>
        <w:t>6.6</w:t>
      </w:r>
      <w:r w:rsidRPr="00DE1EB6">
        <w:rPr>
          <w:b/>
          <w:sz w:val="24"/>
          <w:szCs w:val="24"/>
        </w:rPr>
        <w:tab/>
      </w:r>
      <w:r>
        <w:rPr>
          <w:b/>
          <w:sz w:val="24"/>
          <w:szCs w:val="24"/>
        </w:rPr>
        <w:t>Regler for bortskaffelse og anden håndtering</w:t>
      </w:r>
    </w:p>
    <w:p w14:paraId="3F6A3D48" w14:textId="77777777" w:rsidR="008169FF" w:rsidRPr="008169FF" w:rsidRDefault="00FB2599" w:rsidP="008169FF">
      <w:pPr>
        <w:ind w:left="851" w:hanging="851"/>
        <w:rPr>
          <w:sz w:val="24"/>
          <w:szCs w:val="24"/>
        </w:rPr>
      </w:pPr>
      <w:r>
        <w:rPr>
          <w:sz w:val="24"/>
          <w:szCs w:val="24"/>
        </w:rPr>
        <w:tab/>
      </w:r>
      <w:r w:rsidR="008169FF" w:rsidRPr="008169FF">
        <w:rPr>
          <w:sz w:val="24"/>
          <w:szCs w:val="24"/>
        </w:rPr>
        <w:t xml:space="preserve">Når beholderen har afgivet 56 sprays, skal den kasseres, også selvom der er lidt opløsning tilbage i den. Antallet af sprays bør markeres i tabellen på æsken. </w:t>
      </w:r>
    </w:p>
    <w:p w14:paraId="69BDC93F" w14:textId="77777777" w:rsidR="008169FF" w:rsidRPr="008169FF" w:rsidRDefault="008169FF" w:rsidP="008169FF">
      <w:pPr>
        <w:ind w:left="851"/>
        <w:rPr>
          <w:sz w:val="24"/>
          <w:szCs w:val="24"/>
        </w:rPr>
      </w:pPr>
      <w:r w:rsidRPr="008169FF">
        <w:rPr>
          <w:sz w:val="24"/>
          <w:szCs w:val="24"/>
        </w:rPr>
        <w:t>Eftersom der vil være lægemiddelrester tilbage i den brugte beholder, må den ikke bortskaffes i skraldespanden. Tomme beholdere skal bortskaffes i henhold til lokale retningslinjer. Dette lægemiddel kan udgøre en risiko for miljøet (se pkt. 5.3).</w:t>
      </w:r>
    </w:p>
    <w:p w14:paraId="3FB6771D" w14:textId="30DE6AC7" w:rsidR="00FB2599" w:rsidRPr="00DE1EB6" w:rsidRDefault="00FB2599" w:rsidP="008169FF">
      <w:pPr>
        <w:ind w:left="851" w:hanging="851"/>
        <w:rPr>
          <w:sz w:val="24"/>
          <w:szCs w:val="24"/>
        </w:rPr>
      </w:pPr>
    </w:p>
    <w:p w14:paraId="5604764A" w14:textId="77777777" w:rsidR="00FB2599" w:rsidRPr="00DE1EB6" w:rsidRDefault="00FB2599" w:rsidP="00FB2599">
      <w:pPr>
        <w:ind w:left="851" w:hanging="851"/>
        <w:rPr>
          <w:b/>
          <w:sz w:val="24"/>
          <w:szCs w:val="24"/>
        </w:rPr>
      </w:pPr>
      <w:r w:rsidRPr="00DE1EB6">
        <w:rPr>
          <w:b/>
          <w:sz w:val="24"/>
          <w:szCs w:val="24"/>
        </w:rPr>
        <w:t>7.</w:t>
      </w:r>
      <w:r w:rsidRPr="00DE1EB6">
        <w:rPr>
          <w:b/>
          <w:sz w:val="24"/>
          <w:szCs w:val="24"/>
        </w:rPr>
        <w:tab/>
        <w:t>INDEHAVER AF MARKEDSFØRINGSTILLADELSEN</w:t>
      </w:r>
    </w:p>
    <w:p w14:paraId="06AA6022" w14:textId="38795DD2" w:rsidR="0095009A" w:rsidRPr="009715A8" w:rsidRDefault="0095009A" w:rsidP="0095009A">
      <w:pPr>
        <w:ind w:left="851"/>
        <w:rPr>
          <w:sz w:val="24"/>
          <w:szCs w:val="24"/>
          <w:lang w:eastAsia="da-DK"/>
        </w:rPr>
      </w:pPr>
      <w:r w:rsidRPr="009715A8">
        <w:rPr>
          <w:sz w:val="24"/>
          <w:szCs w:val="24"/>
          <w:lang w:eastAsia="da-DK"/>
        </w:rPr>
        <w:t>2care4 ApS</w:t>
      </w:r>
    </w:p>
    <w:p w14:paraId="5136B5DE" w14:textId="77777777" w:rsidR="0095009A" w:rsidRPr="009715A8" w:rsidRDefault="0095009A" w:rsidP="0095009A">
      <w:pPr>
        <w:ind w:left="851"/>
        <w:rPr>
          <w:sz w:val="24"/>
          <w:szCs w:val="24"/>
          <w:lang w:eastAsia="da-DK"/>
        </w:rPr>
      </w:pPr>
      <w:r w:rsidRPr="009715A8">
        <w:rPr>
          <w:sz w:val="24"/>
          <w:szCs w:val="24"/>
          <w:lang w:eastAsia="da-DK"/>
        </w:rPr>
        <w:t>Stenhuggervej 12</w:t>
      </w:r>
    </w:p>
    <w:p w14:paraId="3AEBE45C" w14:textId="77777777" w:rsidR="0095009A" w:rsidRPr="009715A8" w:rsidRDefault="0095009A" w:rsidP="0095009A">
      <w:pPr>
        <w:ind w:left="851"/>
        <w:rPr>
          <w:sz w:val="24"/>
          <w:szCs w:val="24"/>
          <w:lang w:eastAsia="da-DK"/>
        </w:rPr>
      </w:pPr>
      <w:r w:rsidRPr="009715A8">
        <w:rPr>
          <w:sz w:val="24"/>
          <w:szCs w:val="24"/>
          <w:lang w:eastAsia="da-DK"/>
        </w:rPr>
        <w:t>6710 Esbjerg V</w:t>
      </w:r>
    </w:p>
    <w:p w14:paraId="06A467AE" w14:textId="77777777" w:rsidR="0095009A" w:rsidRDefault="0095009A"/>
    <w:p w14:paraId="73254EFA" w14:textId="6C2A31E9" w:rsidR="00FB2599" w:rsidRPr="00DE1EB6" w:rsidRDefault="00FB2599" w:rsidP="0095009A">
      <w:pPr>
        <w:ind w:left="851" w:hanging="851"/>
        <w:rPr>
          <w:sz w:val="24"/>
          <w:szCs w:val="24"/>
        </w:rPr>
      </w:pPr>
    </w:p>
    <w:p w14:paraId="7953CE71" w14:textId="293D26EF" w:rsidR="00FB2599" w:rsidRPr="00DE1EB6" w:rsidRDefault="00FB2599" w:rsidP="00FB2599">
      <w:pPr>
        <w:ind w:left="851" w:hanging="851"/>
        <w:rPr>
          <w:b/>
          <w:sz w:val="24"/>
          <w:szCs w:val="24"/>
        </w:rPr>
      </w:pPr>
      <w:r w:rsidRPr="00DE1EB6">
        <w:rPr>
          <w:b/>
          <w:sz w:val="24"/>
          <w:szCs w:val="24"/>
        </w:rPr>
        <w:t>8.</w:t>
      </w:r>
      <w:r w:rsidRPr="00DE1EB6">
        <w:rPr>
          <w:b/>
          <w:sz w:val="24"/>
          <w:szCs w:val="24"/>
        </w:rPr>
        <w:tab/>
        <w:t>MARKEDSFØRINGSTILLADELSESNUMMER (</w:t>
      </w:r>
      <w:r w:rsidR="00357795">
        <w:rPr>
          <w:b/>
          <w:sz w:val="24"/>
          <w:szCs w:val="24"/>
        </w:rPr>
        <w:t>-</w:t>
      </w:r>
      <w:r w:rsidRPr="00DE1EB6">
        <w:rPr>
          <w:b/>
          <w:sz w:val="24"/>
          <w:szCs w:val="24"/>
        </w:rPr>
        <w:t>NUMRE)</w:t>
      </w:r>
    </w:p>
    <w:p w14:paraId="1F23CE8C" w14:textId="6B1409B2" w:rsidR="00FB2599" w:rsidRPr="00DE1EB6" w:rsidRDefault="00FB2599" w:rsidP="00FB2599">
      <w:pPr>
        <w:ind w:left="851" w:hanging="851"/>
        <w:rPr>
          <w:sz w:val="24"/>
          <w:szCs w:val="24"/>
        </w:rPr>
      </w:pPr>
      <w:r w:rsidRPr="00DE1EB6">
        <w:rPr>
          <w:sz w:val="24"/>
          <w:szCs w:val="24"/>
        </w:rPr>
        <w:tab/>
      </w:r>
      <w:r w:rsidR="0095009A" w:rsidRPr="0095009A">
        <w:rPr>
          <w:sz w:val="24"/>
          <w:szCs w:val="24"/>
        </w:rPr>
        <w:t>76195</w:t>
      </w:r>
    </w:p>
    <w:p w14:paraId="3BB79053" w14:textId="77777777" w:rsidR="00FB2599" w:rsidRPr="00DE1EB6" w:rsidRDefault="00FB2599" w:rsidP="00FB2599">
      <w:pPr>
        <w:ind w:left="851" w:hanging="851"/>
        <w:jc w:val="both"/>
        <w:rPr>
          <w:sz w:val="24"/>
          <w:szCs w:val="24"/>
        </w:rPr>
      </w:pPr>
    </w:p>
    <w:p w14:paraId="0C28943A" w14:textId="77777777" w:rsidR="00FB2599" w:rsidRPr="00DE1EB6" w:rsidRDefault="00FB2599" w:rsidP="00FB2599">
      <w:pPr>
        <w:ind w:left="851" w:hanging="851"/>
        <w:rPr>
          <w:b/>
          <w:sz w:val="24"/>
          <w:szCs w:val="24"/>
        </w:rPr>
      </w:pPr>
      <w:r w:rsidRPr="00DE1EB6">
        <w:rPr>
          <w:b/>
          <w:sz w:val="24"/>
          <w:szCs w:val="24"/>
        </w:rPr>
        <w:t>9.</w:t>
      </w:r>
      <w:r w:rsidRPr="00DE1EB6">
        <w:rPr>
          <w:b/>
          <w:sz w:val="24"/>
          <w:szCs w:val="24"/>
        </w:rPr>
        <w:tab/>
        <w:t>DATO FOR FØRSTE MARKEDSFØRINGSTILLADELSE</w:t>
      </w:r>
    </w:p>
    <w:p w14:paraId="0BCB20E8" w14:textId="69ACCE72" w:rsidR="00FB2599" w:rsidRPr="00DE1EB6" w:rsidRDefault="00FB2599" w:rsidP="00FB2599">
      <w:pPr>
        <w:ind w:left="851" w:hanging="851"/>
        <w:rPr>
          <w:sz w:val="24"/>
          <w:szCs w:val="24"/>
        </w:rPr>
      </w:pPr>
      <w:r w:rsidRPr="00DE1EB6">
        <w:rPr>
          <w:sz w:val="24"/>
          <w:szCs w:val="24"/>
        </w:rPr>
        <w:tab/>
      </w:r>
      <w:r w:rsidR="0095009A">
        <w:rPr>
          <w:sz w:val="24"/>
          <w:szCs w:val="24"/>
        </w:rPr>
        <w:t>8. maj 2026</w:t>
      </w:r>
    </w:p>
    <w:p w14:paraId="0ABA21BA" w14:textId="77777777" w:rsidR="00FB2599" w:rsidRPr="00DE1EB6" w:rsidRDefault="00FB2599" w:rsidP="00FB2599">
      <w:pPr>
        <w:ind w:left="851" w:hanging="851"/>
        <w:rPr>
          <w:sz w:val="24"/>
          <w:szCs w:val="24"/>
        </w:rPr>
      </w:pPr>
    </w:p>
    <w:p w14:paraId="21AC8DF3" w14:textId="77777777" w:rsidR="00FB2599" w:rsidRPr="00DE1EB6" w:rsidRDefault="00FB2599" w:rsidP="00FB2599">
      <w:pPr>
        <w:ind w:left="851" w:hanging="851"/>
        <w:rPr>
          <w:b/>
          <w:sz w:val="24"/>
          <w:szCs w:val="24"/>
        </w:rPr>
      </w:pPr>
      <w:r w:rsidRPr="00DE1EB6">
        <w:rPr>
          <w:b/>
          <w:sz w:val="24"/>
          <w:szCs w:val="24"/>
        </w:rPr>
        <w:t>10.</w:t>
      </w:r>
      <w:r w:rsidRPr="00DE1EB6">
        <w:rPr>
          <w:b/>
          <w:sz w:val="24"/>
          <w:szCs w:val="24"/>
        </w:rPr>
        <w:tab/>
        <w:t>DATO FOR ÆNDRING AF TEKSTEN</w:t>
      </w:r>
    </w:p>
    <w:p w14:paraId="73CE71A6" w14:textId="2B635B47" w:rsidR="00FB2599" w:rsidRPr="00DE1EB6" w:rsidRDefault="00FB2599" w:rsidP="00FB2599">
      <w:pPr>
        <w:ind w:left="851" w:hanging="851"/>
        <w:rPr>
          <w:sz w:val="24"/>
          <w:szCs w:val="24"/>
        </w:rPr>
      </w:pPr>
      <w:r w:rsidRPr="00DE1EB6">
        <w:rPr>
          <w:sz w:val="24"/>
          <w:szCs w:val="24"/>
        </w:rPr>
        <w:tab/>
      </w:r>
      <w:r w:rsidR="0095009A">
        <w:rPr>
          <w:sz w:val="24"/>
          <w:szCs w:val="24"/>
        </w:rPr>
        <w:t>-</w:t>
      </w:r>
    </w:p>
    <w:p w14:paraId="51EAED5B" w14:textId="77777777" w:rsidR="00FB2599" w:rsidRPr="007B489E" w:rsidRDefault="00FB2599" w:rsidP="00FB2599"/>
    <w:p w14:paraId="3CA0A63C" w14:textId="77777777" w:rsidR="00FB2599" w:rsidRPr="00F93D2F" w:rsidRDefault="00FB2599" w:rsidP="00FB2599"/>
    <w:p w14:paraId="7A160E08" w14:textId="77777777" w:rsidR="009260DE" w:rsidRPr="00FB2599" w:rsidRDefault="009260DE" w:rsidP="00FB2599"/>
    <w:sectPr w:rsidR="009260DE" w:rsidRPr="00FB2599" w:rsidSect="001F751F">
      <w:footerReference w:type="default" r:id="rId10"/>
      <w:pgSz w:w="11906" w:h="16838" w:code="9"/>
      <w:pgMar w:top="851"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F2C8" w14:textId="77777777" w:rsidR="00F22CDD" w:rsidRDefault="00F22CDD">
      <w:r>
        <w:separator/>
      </w:r>
    </w:p>
  </w:endnote>
  <w:endnote w:type="continuationSeparator" w:id="0">
    <w:p w14:paraId="0E6075A5" w14:textId="77777777" w:rsidR="00F22CDD" w:rsidRDefault="00F2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4B6D" w14:textId="77777777" w:rsidR="00F22CDD" w:rsidRDefault="00F22CDD">
    <w:pPr>
      <w:pStyle w:val="Sidefod"/>
      <w:pBdr>
        <w:bottom w:val="single" w:sz="6" w:space="1" w:color="auto"/>
      </w:pBdr>
    </w:pPr>
  </w:p>
  <w:p w14:paraId="350F7482" w14:textId="77777777" w:rsidR="00F22CDD" w:rsidRDefault="00F22CDD" w:rsidP="00C42586">
    <w:pPr>
      <w:pStyle w:val="Sidefod"/>
      <w:tabs>
        <w:tab w:val="clear" w:pos="4819"/>
        <w:tab w:val="left" w:pos="8505"/>
      </w:tabs>
      <w:rPr>
        <w:i/>
        <w:sz w:val="18"/>
        <w:szCs w:val="18"/>
      </w:rPr>
    </w:pPr>
  </w:p>
  <w:p w14:paraId="2CF565E3" w14:textId="5EB892CA" w:rsidR="00F22CDD" w:rsidRPr="00B373D7" w:rsidRDefault="00F22CDD"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95009A">
      <w:rPr>
        <w:i/>
        <w:noProof/>
        <w:sz w:val="18"/>
        <w:szCs w:val="18"/>
      </w:rPr>
      <w:t>Lenzetto (2care4), kutanspray, opløsning 1,53 mg-dosis.docx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10F2D" w14:textId="77777777" w:rsidR="00F22CDD" w:rsidRDefault="00F22CDD">
      <w:r>
        <w:separator/>
      </w:r>
    </w:p>
  </w:footnote>
  <w:footnote w:type="continuationSeparator" w:id="0">
    <w:p w14:paraId="5B67C3FA" w14:textId="77777777" w:rsidR="00F22CDD" w:rsidRDefault="00F22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3978"/>
    <w:multiLevelType w:val="hybridMultilevel"/>
    <w:tmpl w:val="CE645C18"/>
    <w:lvl w:ilvl="0" w:tplc="FFFFFFFF">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277230"/>
    <w:multiLevelType w:val="hybridMultilevel"/>
    <w:tmpl w:val="D8E0B178"/>
    <w:lvl w:ilvl="0" w:tplc="FFFFFFFF">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03C127A"/>
    <w:multiLevelType w:val="hybridMultilevel"/>
    <w:tmpl w:val="FDAC33D4"/>
    <w:lvl w:ilvl="0" w:tplc="FFFFFFFF">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1093FEB"/>
    <w:multiLevelType w:val="hybridMultilevel"/>
    <w:tmpl w:val="C64E3130"/>
    <w:lvl w:ilvl="0" w:tplc="FFFFFFFF">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1CB401F"/>
    <w:multiLevelType w:val="hybridMultilevel"/>
    <w:tmpl w:val="6FA80A82"/>
    <w:lvl w:ilvl="0" w:tplc="FFFFFFFF">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8EC4DF8"/>
    <w:multiLevelType w:val="hybridMultilevel"/>
    <w:tmpl w:val="DAA201C4"/>
    <w:lvl w:ilvl="0" w:tplc="FFFFFFFF">
      <w:start w:val="1"/>
      <w:numFmt w:val="bullet"/>
      <w:lvlText w:val="-"/>
      <w:lvlJc w:val="left"/>
      <w:pPr>
        <w:ind w:left="1571" w:hanging="360"/>
      </w:pPr>
      <w:rPr>
        <w:rFonts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9"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0" w15:restartNumberingAfterBreak="0">
    <w:nsid w:val="4A892A8A"/>
    <w:multiLevelType w:val="hybridMultilevel"/>
    <w:tmpl w:val="6CF2126A"/>
    <w:lvl w:ilvl="0" w:tplc="FFFFFFFF">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76422026"/>
    <w:multiLevelType w:val="hybridMultilevel"/>
    <w:tmpl w:val="144CF23E"/>
    <w:lvl w:ilvl="0" w:tplc="FFFFFFFF">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9174864"/>
    <w:multiLevelType w:val="hybridMultilevel"/>
    <w:tmpl w:val="ECA05C30"/>
    <w:lvl w:ilvl="0" w:tplc="FFFFFFFF">
      <w:start w:val="1"/>
      <w:numFmt w:val="bullet"/>
      <w:lvlText w:val="-"/>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60939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388115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2187012">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0978609">
    <w:abstractNumId w:val="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993199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9749442">
    <w:abstractNumId w:val="0"/>
  </w:num>
  <w:num w:numId="7" w16cid:durableId="1818306263">
    <w:abstractNumId w:val="3"/>
  </w:num>
  <w:num w:numId="8" w16cid:durableId="1422682942">
    <w:abstractNumId w:val="12"/>
  </w:num>
  <w:num w:numId="9" w16cid:durableId="804473748">
    <w:abstractNumId w:val="2"/>
  </w:num>
  <w:num w:numId="10" w16cid:durableId="2009862583">
    <w:abstractNumId w:val="6"/>
  </w:num>
  <w:num w:numId="11" w16cid:durableId="2074037185">
    <w:abstractNumId w:val="13"/>
  </w:num>
  <w:num w:numId="12" w16cid:durableId="84885135">
    <w:abstractNumId w:val="10"/>
  </w:num>
  <w:num w:numId="13" w16cid:durableId="1056901224">
    <w:abstractNumId w:val="4"/>
  </w:num>
  <w:num w:numId="14" w16cid:durableId="826895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599"/>
    <w:rsid w:val="000259B9"/>
    <w:rsid w:val="00041491"/>
    <w:rsid w:val="000457D7"/>
    <w:rsid w:val="00050D16"/>
    <w:rsid w:val="00074F2A"/>
    <w:rsid w:val="000A1CA8"/>
    <w:rsid w:val="000A466B"/>
    <w:rsid w:val="000B058C"/>
    <w:rsid w:val="000C63B4"/>
    <w:rsid w:val="000E4EE6"/>
    <w:rsid w:val="001454E2"/>
    <w:rsid w:val="001B2E69"/>
    <w:rsid w:val="001E67B4"/>
    <w:rsid w:val="001F751F"/>
    <w:rsid w:val="00206CE8"/>
    <w:rsid w:val="0021526C"/>
    <w:rsid w:val="00260C61"/>
    <w:rsid w:val="00283A2B"/>
    <w:rsid w:val="00296734"/>
    <w:rsid w:val="002B30AD"/>
    <w:rsid w:val="002C2C01"/>
    <w:rsid w:val="002D4F7F"/>
    <w:rsid w:val="00322D1F"/>
    <w:rsid w:val="00326451"/>
    <w:rsid w:val="003332CE"/>
    <w:rsid w:val="003419A8"/>
    <w:rsid w:val="00357795"/>
    <w:rsid w:val="003A29AE"/>
    <w:rsid w:val="003A32D7"/>
    <w:rsid w:val="003B4074"/>
    <w:rsid w:val="003C769A"/>
    <w:rsid w:val="003D1797"/>
    <w:rsid w:val="003F1838"/>
    <w:rsid w:val="003F1EAE"/>
    <w:rsid w:val="003F4912"/>
    <w:rsid w:val="0045746C"/>
    <w:rsid w:val="0049104B"/>
    <w:rsid w:val="004B7CB0"/>
    <w:rsid w:val="004E3B12"/>
    <w:rsid w:val="004F6258"/>
    <w:rsid w:val="00532310"/>
    <w:rsid w:val="00560ECC"/>
    <w:rsid w:val="00565F0F"/>
    <w:rsid w:val="00594A86"/>
    <w:rsid w:val="00596D86"/>
    <w:rsid w:val="005C2B63"/>
    <w:rsid w:val="00637F5A"/>
    <w:rsid w:val="006560B1"/>
    <w:rsid w:val="006756DD"/>
    <w:rsid w:val="00737275"/>
    <w:rsid w:val="00740EEC"/>
    <w:rsid w:val="0078011A"/>
    <w:rsid w:val="00782AF4"/>
    <w:rsid w:val="00790EE7"/>
    <w:rsid w:val="007B6649"/>
    <w:rsid w:val="0081546F"/>
    <w:rsid w:val="008169FF"/>
    <w:rsid w:val="0082576E"/>
    <w:rsid w:val="00907F75"/>
    <w:rsid w:val="009260DE"/>
    <w:rsid w:val="0093258A"/>
    <w:rsid w:val="0095009A"/>
    <w:rsid w:val="009736A8"/>
    <w:rsid w:val="00975CE8"/>
    <w:rsid w:val="009762C3"/>
    <w:rsid w:val="009C7BA3"/>
    <w:rsid w:val="009D1F5A"/>
    <w:rsid w:val="009F1890"/>
    <w:rsid w:val="00A30588"/>
    <w:rsid w:val="00A64D51"/>
    <w:rsid w:val="00B003BF"/>
    <w:rsid w:val="00B0720B"/>
    <w:rsid w:val="00B373D7"/>
    <w:rsid w:val="00B9185E"/>
    <w:rsid w:val="00C36276"/>
    <w:rsid w:val="00C42586"/>
    <w:rsid w:val="00C555E9"/>
    <w:rsid w:val="00C60CCD"/>
    <w:rsid w:val="00C66EE0"/>
    <w:rsid w:val="00C84483"/>
    <w:rsid w:val="00C95551"/>
    <w:rsid w:val="00CB20D7"/>
    <w:rsid w:val="00D020B0"/>
    <w:rsid w:val="00D02670"/>
    <w:rsid w:val="00D11748"/>
    <w:rsid w:val="00D366CF"/>
    <w:rsid w:val="00D75596"/>
    <w:rsid w:val="00E108AA"/>
    <w:rsid w:val="00E31812"/>
    <w:rsid w:val="00E3749A"/>
    <w:rsid w:val="00E7437F"/>
    <w:rsid w:val="00E865B8"/>
    <w:rsid w:val="00EB5C22"/>
    <w:rsid w:val="00EC0B9B"/>
    <w:rsid w:val="00ED5E9F"/>
    <w:rsid w:val="00F2022F"/>
    <w:rsid w:val="00F22CDD"/>
    <w:rsid w:val="00F66D4F"/>
    <w:rsid w:val="00FB2599"/>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17A2A"/>
  <w15:chartTrackingRefBased/>
  <w15:docId w15:val="{2F65946E-278B-40AE-B8C0-01764A2A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795"/>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Textesimple">
    <w:name w:val="Texte simple"/>
    <w:basedOn w:val="Normal"/>
    <w:rsid w:val="00FB2599"/>
    <w:rPr>
      <w:sz w:val="24"/>
      <w:lang w:val="fr-FR" w:eastAsia="da-DK"/>
    </w:rPr>
  </w:style>
  <w:style w:type="paragraph" w:customStyle="1" w:styleId="CM43">
    <w:name w:val="CM43"/>
    <w:basedOn w:val="Normal"/>
    <w:next w:val="Normal"/>
    <w:rsid w:val="00FB2599"/>
    <w:pPr>
      <w:autoSpaceDE w:val="0"/>
      <w:autoSpaceDN w:val="0"/>
      <w:adjustRightInd w:val="0"/>
    </w:pPr>
    <w:rPr>
      <w:sz w:val="24"/>
      <w:szCs w:val="24"/>
      <w:lang w:val="hu-HU" w:eastAsia="hu-HU"/>
    </w:rPr>
  </w:style>
  <w:style w:type="character" w:styleId="Hyperlink">
    <w:name w:val="Hyperlink"/>
    <w:uiPriority w:val="99"/>
    <w:rsid w:val="00FB2599"/>
    <w:rPr>
      <w:rFonts w:cs="Times New Roman"/>
      <w:color w:val="0000FF"/>
      <w:u w:val="single"/>
    </w:rPr>
  </w:style>
  <w:style w:type="character" w:styleId="Fodnotehenvisning">
    <w:name w:val="footnote reference"/>
    <w:semiHidden/>
    <w:rsid w:val="00FB2599"/>
    <w:rPr>
      <w:rFonts w:cs="Times New Roman"/>
      <w:vertAlign w:val="superscript"/>
    </w:rPr>
  </w:style>
  <w:style w:type="paragraph" w:styleId="Listeafsnit">
    <w:name w:val="List Paragraph"/>
    <w:basedOn w:val="Normal"/>
    <w:uiPriority w:val="34"/>
    <w:qFormat/>
    <w:rsid w:val="00FB2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1857">
      <w:bodyDiv w:val="1"/>
      <w:marLeft w:val="0"/>
      <w:marRight w:val="0"/>
      <w:marTop w:val="0"/>
      <w:marBottom w:val="0"/>
      <w:divBdr>
        <w:top w:val="none" w:sz="0" w:space="0" w:color="auto"/>
        <w:left w:val="none" w:sz="0" w:space="0" w:color="auto"/>
        <w:bottom w:val="none" w:sz="0" w:space="0" w:color="auto"/>
        <w:right w:val="none" w:sz="0" w:space="0" w:color="auto"/>
      </w:divBdr>
    </w:div>
    <w:div w:id="43918412">
      <w:bodyDiv w:val="1"/>
      <w:marLeft w:val="0"/>
      <w:marRight w:val="0"/>
      <w:marTop w:val="0"/>
      <w:marBottom w:val="0"/>
      <w:divBdr>
        <w:top w:val="none" w:sz="0" w:space="0" w:color="auto"/>
        <w:left w:val="none" w:sz="0" w:space="0" w:color="auto"/>
        <w:bottom w:val="none" w:sz="0" w:space="0" w:color="auto"/>
        <w:right w:val="none" w:sz="0" w:space="0" w:color="auto"/>
      </w:divBdr>
    </w:div>
    <w:div w:id="158539855">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02865106">
      <w:bodyDiv w:val="1"/>
      <w:marLeft w:val="0"/>
      <w:marRight w:val="0"/>
      <w:marTop w:val="0"/>
      <w:marBottom w:val="0"/>
      <w:divBdr>
        <w:top w:val="none" w:sz="0" w:space="0" w:color="auto"/>
        <w:left w:val="none" w:sz="0" w:space="0" w:color="auto"/>
        <w:bottom w:val="none" w:sz="0" w:space="0" w:color="auto"/>
        <w:right w:val="none" w:sz="0" w:space="0" w:color="auto"/>
      </w:divBdr>
    </w:div>
    <w:div w:id="212425056">
      <w:bodyDiv w:val="1"/>
      <w:marLeft w:val="0"/>
      <w:marRight w:val="0"/>
      <w:marTop w:val="0"/>
      <w:marBottom w:val="0"/>
      <w:divBdr>
        <w:top w:val="none" w:sz="0" w:space="0" w:color="auto"/>
        <w:left w:val="none" w:sz="0" w:space="0" w:color="auto"/>
        <w:bottom w:val="none" w:sz="0" w:space="0" w:color="auto"/>
        <w:right w:val="none" w:sz="0" w:space="0" w:color="auto"/>
      </w:divBdr>
    </w:div>
    <w:div w:id="450563317">
      <w:bodyDiv w:val="1"/>
      <w:marLeft w:val="0"/>
      <w:marRight w:val="0"/>
      <w:marTop w:val="0"/>
      <w:marBottom w:val="0"/>
      <w:divBdr>
        <w:top w:val="none" w:sz="0" w:space="0" w:color="auto"/>
        <w:left w:val="none" w:sz="0" w:space="0" w:color="auto"/>
        <w:bottom w:val="none" w:sz="0" w:space="0" w:color="auto"/>
        <w:right w:val="none" w:sz="0" w:space="0" w:color="auto"/>
      </w:divBdr>
    </w:div>
    <w:div w:id="482242178">
      <w:bodyDiv w:val="1"/>
      <w:marLeft w:val="0"/>
      <w:marRight w:val="0"/>
      <w:marTop w:val="0"/>
      <w:marBottom w:val="0"/>
      <w:divBdr>
        <w:top w:val="none" w:sz="0" w:space="0" w:color="auto"/>
        <w:left w:val="none" w:sz="0" w:space="0" w:color="auto"/>
        <w:bottom w:val="none" w:sz="0" w:space="0" w:color="auto"/>
        <w:right w:val="none" w:sz="0" w:space="0" w:color="auto"/>
      </w:divBdr>
    </w:div>
    <w:div w:id="859009880">
      <w:bodyDiv w:val="1"/>
      <w:marLeft w:val="0"/>
      <w:marRight w:val="0"/>
      <w:marTop w:val="0"/>
      <w:marBottom w:val="0"/>
      <w:divBdr>
        <w:top w:val="none" w:sz="0" w:space="0" w:color="auto"/>
        <w:left w:val="none" w:sz="0" w:space="0" w:color="auto"/>
        <w:bottom w:val="none" w:sz="0" w:space="0" w:color="auto"/>
        <w:right w:val="none" w:sz="0" w:space="0" w:color="auto"/>
      </w:divBdr>
    </w:div>
    <w:div w:id="1238898323">
      <w:bodyDiv w:val="1"/>
      <w:marLeft w:val="0"/>
      <w:marRight w:val="0"/>
      <w:marTop w:val="0"/>
      <w:marBottom w:val="0"/>
      <w:divBdr>
        <w:top w:val="none" w:sz="0" w:space="0" w:color="auto"/>
        <w:left w:val="none" w:sz="0" w:space="0" w:color="auto"/>
        <w:bottom w:val="none" w:sz="0" w:space="0" w:color="auto"/>
        <w:right w:val="none" w:sz="0" w:space="0" w:color="auto"/>
      </w:divBdr>
    </w:div>
    <w:div w:id="1241137734">
      <w:bodyDiv w:val="1"/>
      <w:marLeft w:val="0"/>
      <w:marRight w:val="0"/>
      <w:marTop w:val="0"/>
      <w:marBottom w:val="0"/>
      <w:divBdr>
        <w:top w:val="none" w:sz="0" w:space="0" w:color="auto"/>
        <w:left w:val="none" w:sz="0" w:space="0" w:color="auto"/>
        <w:bottom w:val="none" w:sz="0" w:space="0" w:color="auto"/>
        <w:right w:val="none" w:sz="0" w:space="0" w:color="auto"/>
      </w:divBdr>
    </w:div>
    <w:div w:id="1324359292">
      <w:bodyDiv w:val="1"/>
      <w:marLeft w:val="0"/>
      <w:marRight w:val="0"/>
      <w:marTop w:val="0"/>
      <w:marBottom w:val="0"/>
      <w:divBdr>
        <w:top w:val="none" w:sz="0" w:space="0" w:color="auto"/>
        <w:left w:val="none" w:sz="0" w:space="0" w:color="auto"/>
        <w:bottom w:val="none" w:sz="0" w:space="0" w:color="auto"/>
        <w:right w:val="none" w:sz="0" w:space="0" w:color="auto"/>
      </w:divBdr>
    </w:div>
    <w:div w:id="1544949683">
      <w:bodyDiv w:val="1"/>
      <w:marLeft w:val="0"/>
      <w:marRight w:val="0"/>
      <w:marTop w:val="0"/>
      <w:marBottom w:val="0"/>
      <w:divBdr>
        <w:top w:val="none" w:sz="0" w:space="0" w:color="auto"/>
        <w:left w:val="none" w:sz="0" w:space="0" w:color="auto"/>
        <w:bottom w:val="none" w:sz="0" w:space="0" w:color="auto"/>
        <w:right w:val="none" w:sz="0" w:space="0" w:color="auto"/>
      </w:divBdr>
    </w:div>
    <w:div w:id="184720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ldenbivirkning.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7FBDA-5854-45A9-A83A-5991636F2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5936</Words>
  <Characters>38198</Characters>
  <Application>Microsoft Office Word</Application>
  <DocSecurity>0</DocSecurity>
  <Lines>318</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Karen Heltoft</dc:creator>
  <cp:keywords/>
  <dc:description>2026044508 og 2026044498: Nyt PI-SPC</dc:description>
  <cp:lastModifiedBy>Karen Heltoft</cp:lastModifiedBy>
  <cp:revision>6</cp:revision>
  <cp:lastPrinted>2012-08-22T08:53:00Z</cp:lastPrinted>
  <dcterms:created xsi:type="dcterms:W3CDTF">2026-05-08T06:48:00Z</dcterms:created>
  <dcterms:modified xsi:type="dcterms:W3CDTF">2026-05-08T07:38:00Z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