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27B4E">
        <w:rPr>
          <w:szCs w:val="24"/>
        </w:rPr>
        <w:t>23. oktober 2023</w:t>
      </w:r>
    </w:p>
    <w:p w:rsidR="008553FA" w:rsidRDefault="008553FA" w:rsidP="009260DE">
      <w:pPr>
        <w:pStyle w:val="Titel"/>
        <w:tabs>
          <w:tab w:val="left" w:pos="8222"/>
        </w:tabs>
        <w:jc w:val="left"/>
        <w:rPr>
          <w:b w:val="0"/>
          <w:szCs w:val="24"/>
        </w:rPr>
      </w:pPr>
    </w:p>
    <w:p w:rsidR="00827B4E" w:rsidRDefault="00827B4E" w:rsidP="009260DE">
      <w:pPr>
        <w:pStyle w:val="Titel"/>
        <w:tabs>
          <w:tab w:val="left" w:pos="8222"/>
        </w:tabs>
        <w:jc w:val="left"/>
        <w:rPr>
          <w:b w:val="0"/>
          <w:szCs w:val="24"/>
        </w:rPr>
      </w:pPr>
    </w:p>
    <w:p w:rsidR="00827B4E" w:rsidRPr="00C84483" w:rsidRDefault="00827B4E" w:rsidP="009260DE">
      <w:pPr>
        <w:pStyle w:val="Titel"/>
        <w:tabs>
          <w:tab w:val="left" w:pos="8222"/>
        </w:tabs>
        <w:jc w:val="left"/>
        <w:rPr>
          <w:b w:val="0"/>
          <w:szCs w:val="24"/>
        </w:rPr>
      </w:pPr>
    </w:p>
    <w:p w:rsidR="009260DE" w:rsidRPr="00342F6F" w:rsidRDefault="009260DE" w:rsidP="009260DE">
      <w:pPr>
        <w:jc w:val="center"/>
        <w:rPr>
          <w:b/>
          <w:sz w:val="24"/>
          <w:szCs w:val="24"/>
        </w:rPr>
      </w:pPr>
      <w:r w:rsidRPr="00342F6F">
        <w:rPr>
          <w:b/>
          <w:sz w:val="24"/>
          <w:szCs w:val="24"/>
        </w:rPr>
        <w:t>PRODUKTRESUMÉ</w:t>
      </w:r>
    </w:p>
    <w:p w:rsidR="009260DE" w:rsidRPr="00342F6F" w:rsidRDefault="009260DE" w:rsidP="009260DE">
      <w:pPr>
        <w:jc w:val="center"/>
        <w:rPr>
          <w:b/>
          <w:sz w:val="24"/>
          <w:szCs w:val="24"/>
        </w:rPr>
      </w:pPr>
    </w:p>
    <w:p w:rsidR="009260DE" w:rsidRPr="00342F6F" w:rsidRDefault="009260DE" w:rsidP="009260DE">
      <w:pPr>
        <w:jc w:val="center"/>
        <w:rPr>
          <w:b/>
          <w:sz w:val="24"/>
          <w:szCs w:val="24"/>
        </w:rPr>
      </w:pPr>
      <w:r w:rsidRPr="00342F6F">
        <w:rPr>
          <w:b/>
          <w:sz w:val="24"/>
          <w:szCs w:val="24"/>
        </w:rPr>
        <w:t>for</w:t>
      </w:r>
    </w:p>
    <w:p w:rsidR="000B058C" w:rsidRPr="00342F6F" w:rsidRDefault="000B058C" w:rsidP="009260DE">
      <w:pPr>
        <w:jc w:val="center"/>
        <w:rPr>
          <w:b/>
          <w:sz w:val="24"/>
          <w:szCs w:val="24"/>
        </w:rPr>
      </w:pPr>
    </w:p>
    <w:p w:rsidR="009260DE" w:rsidRPr="00342F6F" w:rsidRDefault="00333765" w:rsidP="009260DE">
      <w:pPr>
        <w:jc w:val="center"/>
        <w:rPr>
          <w:b/>
          <w:sz w:val="24"/>
          <w:szCs w:val="24"/>
        </w:rPr>
      </w:pPr>
      <w:proofErr w:type="spellStart"/>
      <w:r>
        <w:rPr>
          <w:b/>
          <w:sz w:val="24"/>
          <w:szCs w:val="24"/>
        </w:rPr>
        <w:t>Lercanidipine</w:t>
      </w:r>
      <w:proofErr w:type="spellEnd"/>
      <w:r>
        <w:rPr>
          <w:b/>
          <w:sz w:val="24"/>
          <w:szCs w:val="24"/>
        </w:rPr>
        <w:t xml:space="preserve"> "</w:t>
      </w:r>
      <w:proofErr w:type="spellStart"/>
      <w:r>
        <w:rPr>
          <w:b/>
          <w:sz w:val="24"/>
          <w:szCs w:val="24"/>
        </w:rPr>
        <w:t>Accord</w:t>
      </w:r>
      <w:proofErr w:type="spellEnd"/>
      <w:r>
        <w:rPr>
          <w:b/>
          <w:sz w:val="24"/>
          <w:szCs w:val="24"/>
        </w:rPr>
        <w:t>"</w:t>
      </w:r>
      <w:r w:rsidR="00B66462" w:rsidRPr="00342F6F">
        <w:rPr>
          <w:b/>
          <w:sz w:val="24"/>
          <w:szCs w:val="24"/>
        </w:rPr>
        <w:t>, filmovertrukne tabletter</w:t>
      </w:r>
    </w:p>
    <w:p w:rsidR="009260DE" w:rsidRPr="00342F6F" w:rsidRDefault="009260DE" w:rsidP="009260DE">
      <w:pPr>
        <w:jc w:val="both"/>
        <w:rPr>
          <w:sz w:val="24"/>
          <w:szCs w:val="24"/>
        </w:rPr>
      </w:pPr>
    </w:p>
    <w:p w:rsidR="009260DE" w:rsidRPr="00342F6F" w:rsidRDefault="009260DE" w:rsidP="009260DE">
      <w:pPr>
        <w:jc w:val="both"/>
        <w:rPr>
          <w:sz w:val="24"/>
          <w:szCs w:val="24"/>
        </w:rPr>
      </w:pPr>
    </w:p>
    <w:p w:rsidR="009260DE" w:rsidRPr="00342F6F" w:rsidRDefault="009260DE" w:rsidP="009260DE">
      <w:pPr>
        <w:tabs>
          <w:tab w:val="left" w:pos="851"/>
        </w:tabs>
        <w:ind w:left="851" w:hanging="851"/>
        <w:rPr>
          <w:b/>
          <w:sz w:val="24"/>
          <w:szCs w:val="24"/>
        </w:rPr>
      </w:pPr>
      <w:r w:rsidRPr="00342F6F">
        <w:rPr>
          <w:b/>
          <w:sz w:val="24"/>
          <w:szCs w:val="24"/>
        </w:rPr>
        <w:t>0.</w:t>
      </w:r>
      <w:r w:rsidRPr="00342F6F">
        <w:rPr>
          <w:b/>
          <w:sz w:val="24"/>
          <w:szCs w:val="24"/>
        </w:rPr>
        <w:tab/>
        <w:t>D.SP.NR.</w:t>
      </w:r>
    </w:p>
    <w:p w:rsidR="009260DE" w:rsidRPr="00C84483" w:rsidRDefault="003F2944" w:rsidP="009260DE">
      <w:pPr>
        <w:tabs>
          <w:tab w:val="left" w:pos="851"/>
        </w:tabs>
        <w:ind w:left="851"/>
        <w:rPr>
          <w:sz w:val="24"/>
          <w:szCs w:val="24"/>
        </w:rPr>
      </w:pPr>
      <w:r>
        <w:rPr>
          <w:sz w:val="24"/>
          <w:szCs w:val="24"/>
        </w:rPr>
        <w:t>32201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33765" w:rsidP="009260DE">
      <w:pPr>
        <w:tabs>
          <w:tab w:val="left" w:pos="851"/>
        </w:tabs>
        <w:ind w:left="851"/>
        <w:rPr>
          <w:sz w:val="24"/>
          <w:szCs w:val="24"/>
        </w:rPr>
      </w:pPr>
      <w:proofErr w:type="spellStart"/>
      <w:r>
        <w:rPr>
          <w:sz w:val="24"/>
          <w:szCs w:val="24"/>
        </w:rPr>
        <w:t>Lercanidipine</w:t>
      </w:r>
      <w:proofErr w:type="spellEnd"/>
      <w:r>
        <w:rPr>
          <w:sz w:val="24"/>
          <w:szCs w:val="24"/>
        </w:rPr>
        <w:t xml:space="preserve"> "</w:t>
      </w:r>
      <w:proofErr w:type="spellStart"/>
      <w:r>
        <w:rPr>
          <w:sz w:val="24"/>
          <w:szCs w:val="24"/>
        </w:rPr>
        <w:t>Accord</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9641F" w:rsidRPr="0089641F" w:rsidRDefault="0089641F" w:rsidP="0089641F">
      <w:pPr>
        <w:tabs>
          <w:tab w:val="left" w:pos="851"/>
        </w:tabs>
        <w:ind w:left="851"/>
        <w:rPr>
          <w:sz w:val="24"/>
          <w:szCs w:val="24"/>
        </w:rPr>
      </w:pPr>
      <w:r w:rsidRPr="0089641F">
        <w:rPr>
          <w:sz w:val="24"/>
          <w:szCs w:val="24"/>
        </w:rPr>
        <w:t>Hver filmovertrukke</w:t>
      </w:r>
      <w:r>
        <w:rPr>
          <w:sz w:val="24"/>
          <w:szCs w:val="24"/>
        </w:rPr>
        <w:t>t</w:t>
      </w:r>
      <w:r w:rsidRPr="0089641F">
        <w:rPr>
          <w:sz w:val="24"/>
          <w:szCs w:val="24"/>
        </w:rPr>
        <w:t xml:space="preserve"> tablet indeholder 10 mg </w:t>
      </w:r>
      <w:proofErr w:type="spellStart"/>
      <w:r w:rsidRPr="0089641F">
        <w:rPr>
          <w:sz w:val="24"/>
          <w:szCs w:val="24"/>
        </w:rPr>
        <w:t>lercanidipinhydrochlorid</w:t>
      </w:r>
      <w:proofErr w:type="spellEnd"/>
      <w:r w:rsidRPr="0089641F">
        <w:rPr>
          <w:sz w:val="24"/>
          <w:szCs w:val="24"/>
        </w:rPr>
        <w:t xml:space="preserve"> svarende til 9,4</w:t>
      </w:r>
      <w:r w:rsidR="00286A64">
        <w:rPr>
          <w:sz w:val="24"/>
          <w:szCs w:val="24"/>
        </w:rPr>
        <w:t> </w:t>
      </w:r>
      <w:r w:rsidRPr="0089641F">
        <w:rPr>
          <w:sz w:val="24"/>
          <w:szCs w:val="24"/>
        </w:rPr>
        <w:t xml:space="preserve">mg </w:t>
      </w:r>
      <w:proofErr w:type="spellStart"/>
      <w:r w:rsidRPr="0089641F">
        <w:rPr>
          <w:sz w:val="24"/>
          <w:szCs w:val="24"/>
        </w:rPr>
        <w:t>lercanidipin</w:t>
      </w:r>
      <w:proofErr w:type="spellEnd"/>
      <w:r w:rsidRPr="0089641F">
        <w:rPr>
          <w:sz w:val="24"/>
          <w:szCs w:val="24"/>
        </w:rPr>
        <w:t>.</w:t>
      </w:r>
    </w:p>
    <w:p w:rsidR="0089641F" w:rsidRPr="0089641F" w:rsidRDefault="0089641F" w:rsidP="0089641F">
      <w:pPr>
        <w:tabs>
          <w:tab w:val="left" w:pos="851"/>
        </w:tabs>
        <w:ind w:left="851"/>
        <w:rPr>
          <w:sz w:val="24"/>
          <w:szCs w:val="24"/>
        </w:rPr>
      </w:pPr>
      <w:r w:rsidRPr="0089641F">
        <w:rPr>
          <w:sz w:val="24"/>
          <w:szCs w:val="24"/>
        </w:rPr>
        <w:t>Hver filmovertrukke</w:t>
      </w:r>
      <w:r>
        <w:rPr>
          <w:sz w:val="24"/>
          <w:szCs w:val="24"/>
        </w:rPr>
        <w:t>t</w:t>
      </w:r>
      <w:r w:rsidRPr="0089641F">
        <w:rPr>
          <w:sz w:val="24"/>
          <w:szCs w:val="24"/>
        </w:rPr>
        <w:t xml:space="preserve"> tablet indeholder 20 mg </w:t>
      </w:r>
      <w:proofErr w:type="spellStart"/>
      <w:r w:rsidRPr="0089641F">
        <w:rPr>
          <w:sz w:val="24"/>
          <w:szCs w:val="24"/>
        </w:rPr>
        <w:t>lercanidipinhydrochlorid</w:t>
      </w:r>
      <w:proofErr w:type="spellEnd"/>
      <w:r w:rsidRPr="0089641F">
        <w:rPr>
          <w:sz w:val="24"/>
          <w:szCs w:val="24"/>
        </w:rPr>
        <w:t xml:space="preserve"> svarende til 18,8</w:t>
      </w:r>
      <w:r w:rsidR="00286A64">
        <w:rPr>
          <w:sz w:val="24"/>
          <w:szCs w:val="24"/>
        </w:rPr>
        <w:t> </w:t>
      </w:r>
      <w:r w:rsidRPr="0089641F">
        <w:rPr>
          <w:sz w:val="24"/>
          <w:szCs w:val="24"/>
        </w:rPr>
        <w:t xml:space="preserve">mg </w:t>
      </w:r>
      <w:proofErr w:type="spellStart"/>
      <w:r w:rsidRPr="0089641F">
        <w:rPr>
          <w:sz w:val="24"/>
          <w:szCs w:val="24"/>
        </w:rPr>
        <w:t>lercanidipin</w:t>
      </w:r>
      <w:proofErr w:type="spellEnd"/>
      <w:r w:rsidRPr="0089641F">
        <w:rPr>
          <w:sz w:val="24"/>
          <w:szCs w:val="24"/>
        </w:rPr>
        <w:t>.</w:t>
      </w:r>
    </w:p>
    <w:p w:rsidR="0089641F" w:rsidRPr="0089641F" w:rsidRDefault="0089641F" w:rsidP="0089641F">
      <w:pPr>
        <w:tabs>
          <w:tab w:val="left" w:pos="851"/>
        </w:tabs>
        <w:ind w:left="851"/>
        <w:rPr>
          <w:sz w:val="24"/>
          <w:szCs w:val="24"/>
          <w:u w:val="single"/>
          <w:lang w:val="sv-SE"/>
        </w:rPr>
      </w:pPr>
    </w:p>
    <w:p w:rsidR="0089641F" w:rsidRPr="0089641F" w:rsidRDefault="0089641F" w:rsidP="0089641F">
      <w:pPr>
        <w:tabs>
          <w:tab w:val="left" w:pos="851"/>
        </w:tabs>
        <w:ind w:left="851"/>
        <w:rPr>
          <w:sz w:val="24"/>
          <w:szCs w:val="24"/>
        </w:rPr>
      </w:pPr>
      <w:r w:rsidRPr="0089641F">
        <w:rPr>
          <w:sz w:val="24"/>
          <w:szCs w:val="24"/>
          <w:u w:val="single"/>
        </w:rPr>
        <w:t>Hjælpestof, som behandleren skal være opmærksom på</w:t>
      </w:r>
    </w:p>
    <w:p w:rsidR="0089641F" w:rsidRPr="0089641F" w:rsidRDefault="0089641F" w:rsidP="0089641F">
      <w:pPr>
        <w:tabs>
          <w:tab w:val="left" w:pos="851"/>
        </w:tabs>
        <w:ind w:left="851"/>
        <w:rPr>
          <w:sz w:val="24"/>
          <w:szCs w:val="24"/>
        </w:rPr>
      </w:pPr>
      <w:r w:rsidRPr="0089641F">
        <w:rPr>
          <w:sz w:val="24"/>
          <w:szCs w:val="24"/>
        </w:rPr>
        <w:t>10 mg: Hver filmovertrukke</w:t>
      </w:r>
      <w:r w:rsidR="006B13B0">
        <w:rPr>
          <w:sz w:val="24"/>
          <w:szCs w:val="24"/>
        </w:rPr>
        <w:t>t</w:t>
      </w:r>
      <w:r w:rsidRPr="0089641F">
        <w:rPr>
          <w:sz w:val="24"/>
          <w:szCs w:val="24"/>
        </w:rPr>
        <w:t xml:space="preserve"> tablet indeholder 39 mg </w:t>
      </w:r>
      <w:proofErr w:type="spellStart"/>
      <w:r w:rsidRPr="0089641F">
        <w:rPr>
          <w:sz w:val="24"/>
          <w:szCs w:val="24"/>
        </w:rPr>
        <w:t>lactosemonohydrat</w:t>
      </w:r>
      <w:proofErr w:type="spellEnd"/>
      <w:r w:rsidRPr="0089641F">
        <w:rPr>
          <w:sz w:val="24"/>
          <w:szCs w:val="24"/>
        </w:rPr>
        <w:t>.</w:t>
      </w:r>
    </w:p>
    <w:p w:rsidR="0089641F" w:rsidRPr="0089641F" w:rsidRDefault="0089641F" w:rsidP="0089641F">
      <w:pPr>
        <w:tabs>
          <w:tab w:val="left" w:pos="851"/>
        </w:tabs>
        <w:ind w:left="851"/>
        <w:rPr>
          <w:sz w:val="24"/>
          <w:szCs w:val="24"/>
        </w:rPr>
      </w:pPr>
      <w:r w:rsidRPr="0089641F">
        <w:rPr>
          <w:sz w:val="24"/>
          <w:szCs w:val="24"/>
        </w:rPr>
        <w:t>20 mg: Hver filmovertrukke</w:t>
      </w:r>
      <w:r w:rsidR="006B13B0">
        <w:rPr>
          <w:sz w:val="24"/>
          <w:szCs w:val="24"/>
        </w:rPr>
        <w:t>t</w:t>
      </w:r>
      <w:r w:rsidRPr="0089641F">
        <w:rPr>
          <w:sz w:val="24"/>
          <w:szCs w:val="24"/>
        </w:rPr>
        <w:t xml:space="preserve"> tablet indeholder 78 mg </w:t>
      </w:r>
      <w:proofErr w:type="spellStart"/>
      <w:r w:rsidRPr="0089641F">
        <w:rPr>
          <w:sz w:val="24"/>
          <w:szCs w:val="24"/>
        </w:rPr>
        <w:t>lactosemonohydrat</w:t>
      </w:r>
      <w:proofErr w:type="spellEnd"/>
      <w:r w:rsidRPr="0089641F">
        <w:rPr>
          <w:sz w:val="24"/>
          <w:szCs w:val="24"/>
        </w:rPr>
        <w:t>.</w:t>
      </w:r>
    </w:p>
    <w:p w:rsidR="0089641F" w:rsidRPr="0089641F" w:rsidRDefault="0089641F" w:rsidP="0089641F">
      <w:pPr>
        <w:tabs>
          <w:tab w:val="left" w:pos="851"/>
        </w:tabs>
        <w:ind w:left="851"/>
        <w:rPr>
          <w:sz w:val="24"/>
          <w:szCs w:val="24"/>
        </w:rPr>
      </w:pPr>
    </w:p>
    <w:p w:rsidR="0089641F" w:rsidRPr="0089641F" w:rsidRDefault="0089641F" w:rsidP="0089641F">
      <w:pPr>
        <w:tabs>
          <w:tab w:val="left" w:pos="851"/>
        </w:tabs>
        <w:ind w:left="851"/>
        <w:rPr>
          <w:sz w:val="24"/>
          <w:szCs w:val="24"/>
        </w:rPr>
      </w:pPr>
      <w:r w:rsidRPr="0089641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B13B0" w:rsidRPr="006B13B0" w:rsidRDefault="006B13B0" w:rsidP="006B13B0">
      <w:pPr>
        <w:tabs>
          <w:tab w:val="left" w:pos="851"/>
        </w:tabs>
        <w:ind w:left="851"/>
        <w:rPr>
          <w:sz w:val="24"/>
          <w:szCs w:val="24"/>
        </w:rPr>
      </w:pPr>
      <w:r w:rsidRPr="006B13B0">
        <w:rPr>
          <w:sz w:val="24"/>
          <w:szCs w:val="24"/>
        </w:rPr>
        <w:t>Filmovertrukne tabletter</w:t>
      </w:r>
    </w:p>
    <w:p w:rsidR="006B13B0" w:rsidRPr="006B13B0" w:rsidRDefault="006B13B0" w:rsidP="006B13B0">
      <w:pPr>
        <w:tabs>
          <w:tab w:val="left" w:pos="851"/>
        </w:tabs>
        <w:ind w:left="851"/>
        <w:rPr>
          <w:sz w:val="24"/>
          <w:szCs w:val="24"/>
          <w:u w:val="single"/>
        </w:rPr>
      </w:pPr>
    </w:p>
    <w:p w:rsidR="006B13B0" w:rsidRPr="006B13B0" w:rsidRDefault="006B13B0" w:rsidP="006B13B0">
      <w:pPr>
        <w:tabs>
          <w:tab w:val="left" w:pos="851"/>
        </w:tabs>
        <w:ind w:left="851"/>
        <w:rPr>
          <w:sz w:val="24"/>
          <w:szCs w:val="24"/>
          <w:u w:val="single"/>
        </w:rPr>
      </w:pPr>
      <w:r w:rsidRPr="006B13B0">
        <w:rPr>
          <w:sz w:val="24"/>
          <w:szCs w:val="24"/>
          <w:u w:val="single"/>
        </w:rPr>
        <w:t>10 mg</w:t>
      </w:r>
    </w:p>
    <w:p w:rsidR="006B13B0" w:rsidRPr="006B13B0" w:rsidRDefault="006B13B0" w:rsidP="006B13B0">
      <w:pPr>
        <w:tabs>
          <w:tab w:val="left" w:pos="851"/>
        </w:tabs>
        <w:ind w:left="851"/>
        <w:rPr>
          <w:sz w:val="24"/>
          <w:szCs w:val="24"/>
        </w:rPr>
      </w:pPr>
      <w:r w:rsidRPr="006B13B0">
        <w:rPr>
          <w:sz w:val="24"/>
          <w:szCs w:val="24"/>
        </w:rPr>
        <w:t xml:space="preserve">Gule, runde, </w:t>
      </w:r>
      <w:proofErr w:type="spellStart"/>
      <w:r w:rsidRPr="006B13B0">
        <w:rPr>
          <w:sz w:val="24"/>
          <w:szCs w:val="24"/>
        </w:rPr>
        <w:t>bikonvekse</w:t>
      </w:r>
      <w:proofErr w:type="spellEnd"/>
      <w:r w:rsidRPr="006B13B0">
        <w:rPr>
          <w:sz w:val="24"/>
          <w:szCs w:val="24"/>
        </w:rPr>
        <w:t xml:space="preserve">, overtrukne tabletter præget med </w:t>
      </w:r>
      <w:r w:rsidR="00286A64">
        <w:rPr>
          <w:sz w:val="24"/>
          <w:szCs w:val="24"/>
        </w:rPr>
        <w:t>"</w:t>
      </w:r>
      <w:r w:rsidRPr="006B13B0">
        <w:rPr>
          <w:sz w:val="24"/>
          <w:szCs w:val="24"/>
        </w:rPr>
        <w:t>LT1" på den ene side og delekærv på den anden side. Tablettens diameter er ca. 6,5 mm.</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sz w:val="24"/>
          <w:szCs w:val="24"/>
          <w:u w:val="single"/>
        </w:rPr>
      </w:pPr>
      <w:r w:rsidRPr="006B13B0">
        <w:rPr>
          <w:sz w:val="24"/>
          <w:szCs w:val="24"/>
          <w:u w:val="single"/>
        </w:rPr>
        <w:t>20 mg</w:t>
      </w:r>
    </w:p>
    <w:p w:rsidR="006B13B0" w:rsidRPr="006B13B0" w:rsidRDefault="006B13B0" w:rsidP="006B13B0">
      <w:pPr>
        <w:tabs>
          <w:tab w:val="left" w:pos="851"/>
        </w:tabs>
        <w:ind w:left="851"/>
        <w:rPr>
          <w:sz w:val="24"/>
          <w:szCs w:val="24"/>
        </w:rPr>
      </w:pPr>
      <w:r w:rsidRPr="006B13B0">
        <w:rPr>
          <w:sz w:val="24"/>
          <w:szCs w:val="24"/>
        </w:rPr>
        <w:t xml:space="preserve">Lyserøde, runde, </w:t>
      </w:r>
      <w:proofErr w:type="spellStart"/>
      <w:r w:rsidRPr="006B13B0">
        <w:rPr>
          <w:sz w:val="24"/>
          <w:szCs w:val="24"/>
        </w:rPr>
        <w:t>bikonvekse</w:t>
      </w:r>
      <w:proofErr w:type="spellEnd"/>
      <w:r w:rsidRPr="006B13B0">
        <w:rPr>
          <w:sz w:val="24"/>
          <w:szCs w:val="24"/>
        </w:rPr>
        <w:t xml:space="preserve">, overtrukne tabletter præget med </w:t>
      </w:r>
      <w:r w:rsidR="00286A64">
        <w:rPr>
          <w:sz w:val="24"/>
          <w:szCs w:val="24"/>
        </w:rPr>
        <w:t>"</w:t>
      </w:r>
      <w:r w:rsidRPr="006B13B0">
        <w:rPr>
          <w:sz w:val="24"/>
          <w:szCs w:val="24"/>
        </w:rPr>
        <w:t>LT2" på den ene side og delekærv på den anden side. Tablettens diameter er ca. 8,5 mm.</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sz w:val="24"/>
          <w:szCs w:val="24"/>
        </w:rPr>
      </w:pPr>
      <w:r w:rsidRPr="006B13B0">
        <w:rPr>
          <w:sz w:val="24"/>
          <w:szCs w:val="24"/>
        </w:rPr>
        <w:t>Tabletten har kun delekærv for at muliggøre deling af tabletten, så den er nemmere at synke. Tabletten kan ikke deles i to lige store doser.</w:t>
      </w:r>
    </w:p>
    <w:p w:rsidR="009260DE" w:rsidRPr="00C84483" w:rsidRDefault="009260DE" w:rsidP="009260DE">
      <w:pPr>
        <w:tabs>
          <w:tab w:val="left" w:pos="851"/>
        </w:tabs>
        <w:ind w:left="851"/>
        <w:rPr>
          <w:sz w:val="24"/>
          <w:szCs w:val="24"/>
        </w:rPr>
      </w:pPr>
    </w:p>
    <w:p w:rsidR="006B13B0" w:rsidRDefault="006B13B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B13B0" w:rsidRPr="006B13B0" w:rsidRDefault="00333765" w:rsidP="006B13B0">
      <w:pPr>
        <w:tabs>
          <w:tab w:val="left" w:pos="851"/>
        </w:tabs>
        <w:ind w:left="851"/>
        <w:rPr>
          <w:sz w:val="24"/>
          <w:szCs w:val="24"/>
        </w:rPr>
      </w:pPr>
      <w:proofErr w:type="spellStart"/>
      <w:r>
        <w:rPr>
          <w:sz w:val="24"/>
          <w:szCs w:val="24"/>
        </w:rPr>
        <w:t>Lercanidipine</w:t>
      </w:r>
      <w:proofErr w:type="spellEnd"/>
      <w:r>
        <w:rPr>
          <w:sz w:val="24"/>
          <w:szCs w:val="24"/>
        </w:rPr>
        <w:t xml:space="preserve"> "</w:t>
      </w:r>
      <w:proofErr w:type="spellStart"/>
      <w:r>
        <w:rPr>
          <w:sz w:val="24"/>
          <w:szCs w:val="24"/>
        </w:rPr>
        <w:t>Accord</w:t>
      </w:r>
      <w:proofErr w:type="spellEnd"/>
      <w:r>
        <w:rPr>
          <w:sz w:val="24"/>
          <w:szCs w:val="24"/>
        </w:rPr>
        <w:t>"</w:t>
      </w:r>
      <w:r w:rsidR="006B13B0" w:rsidRPr="006B13B0">
        <w:rPr>
          <w:sz w:val="24"/>
          <w:szCs w:val="24"/>
        </w:rPr>
        <w:t xml:space="preserve"> er indiceret til voksne til behandling af mild til moderat essentiel hypertension.</w:t>
      </w:r>
    </w:p>
    <w:p w:rsidR="009260DE" w:rsidRPr="00C84483" w:rsidRDefault="009260DE" w:rsidP="009260DE">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sz w:val="24"/>
          <w:szCs w:val="24"/>
          <w:u w:val="single"/>
        </w:rPr>
      </w:pPr>
      <w:r w:rsidRPr="006B13B0">
        <w:rPr>
          <w:sz w:val="24"/>
          <w:szCs w:val="24"/>
          <w:u w:val="single"/>
        </w:rPr>
        <w:t>Dosering</w:t>
      </w:r>
    </w:p>
    <w:p w:rsidR="006B13B0" w:rsidRPr="006B13B0" w:rsidRDefault="006B13B0" w:rsidP="006B13B0">
      <w:pPr>
        <w:tabs>
          <w:tab w:val="left" w:pos="851"/>
        </w:tabs>
        <w:ind w:left="851"/>
        <w:rPr>
          <w:sz w:val="24"/>
          <w:szCs w:val="24"/>
        </w:rPr>
      </w:pPr>
      <w:r w:rsidRPr="006B13B0">
        <w:rPr>
          <w:sz w:val="24"/>
          <w:szCs w:val="24"/>
        </w:rPr>
        <w:t>Den anbefalede dosering er 10 mg oralt en gang daglig mindst 15 minutter før måltider. Doseringen kan øges til 20 mg afhængig af den enkelte patients respons.</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sz w:val="24"/>
          <w:szCs w:val="24"/>
        </w:rPr>
      </w:pPr>
      <w:r w:rsidRPr="006B13B0">
        <w:rPr>
          <w:sz w:val="24"/>
          <w:szCs w:val="24"/>
        </w:rPr>
        <w:t xml:space="preserve">Dosistitrering skal være gradvis, da det kan tage omkring 2 uger, inden den maksimale </w:t>
      </w:r>
      <w:proofErr w:type="spellStart"/>
      <w:r w:rsidRPr="006B13B0">
        <w:rPr>
          <w:sz w:val="24"/>
          <w:szCs w:val="24"/>
        </w:rPr>
        <w:t>antihypertensive</w:t>
      </w:r>
      <w:proofErr w:type="spellEnd"/>
      <w:r w:rsidRPr="006B13B0">
        <w:rPr>
          <w:sz w:val="24"/>
          <w:szCs w:val="24"/>
        </w:rPr>
        <w:t xml:space="preserve"> virkning er tydelig.</w:t>
      </w:r>
    </w:p>
    <w:p w:rsidR="006B13B0" w:rsidRPr="006B13B0" w:rsidRDefault="006B13B0" w:rsidP="006B13B0">
      <w:pPr>
        <w:tabs>
          <w:tab w:val="left" w:pos="851"/>
        </w:tabs>
        <w:ind w:left="851"/>
        <w:rPr>
          <w:sz w:val="24"/>
          <w:szCs w:val="24"/>
          <w:lang w:val="sv-SE"/>
        </w:rPr>
      </w:pPr>
    </w:p>
    <w:p w:rsidR="006B13B0" w:rsidRPr="006B13B0" w:rsidRDefault="006B13B0" w:rsidP="006B13B0">
      <w:pPr>
        <w:tabs>
          <w:tab w:val="left" w:pos="851"/>
        </w:tabs>
        <w:ind w:left="851"/>
        <w:rPr>
          <w:sz w:val="24"/>
          <w:szCs w:val="24"/>
        </w:rPr>
      </w:pPr>
      <w:r w:rsidRPr="006B13B0">
        <w:rPr>
          <w:sz w:val="24"/>
          <w:szCs w:val="24"/>
        </w:rPr>
        <w:t xml:space="preserve">Nogle patienter, som ikke er under tilstrækkelig kontrol ved brug af et enkelt </w:t>
      </w:r>
      <w:proofErr w:type="spellStart"/>
      <w:r w:rsidRPr="006B13B0">
        <w:rPr>
          <w:sz w:val="24"/>
          <w:szCs w:val="24"/>
        </w:rPr>
        <w:t>antihypertensivum</w:t>
      </w:r>
      <w:proofErr w:type="spellEnd"/>
      <w:r w:rsidRPr="006B13B0">
        <w:rPr>
          <w:sz w:val="24"/>
          <w:szCs w:val="24"/>
        </w:rPr>
        <w:t xml:space="preserve">, kan have gavn af en kombination af </w:t>
      </w:r>
      <w:proofErr w:type="spellStart"/>
      <w:r w:rsidR="00333765">
        <w:rPr>
          <w:sz w:val="24"/>
          <w:szCs w:val="24"/>
        </w:rPr>
        <w:t>Lercanidipine</w:t>
      </w:r>
      <w:proofErr w:type="spellEnd"/>
      <w:r w:rsidR="00333765">
        <w:rPr>
          <w:sz w:val="24"/>
          <w:szCs w:val="24"/>
        </w:rPr>
        <w:t xml:space="preserve"> "</w:t>
      </w:r>
      <w:proofErr w:type="spellStart"/>
      <w:r w:rsidR="00333765">
        <w:rPr>
          <w:sz w:val="24"/>
          <w:szCs w:val="24"/>
        </w:rPr>
        <w:t>Accord</w:t>
      </w:r>
      <w:proofErr w:type="spellEnd"/>
      <w:r w:rsidR="00333765">
        <w:rPr>
          <w:sz w:val="24"/>
          <w:szCs w:val="24"/>
        </w:rPr>
        <w:t>"</w:t>
      </w:r>
      <w:r w:rsidRPr="006B13B0">
        <w:rPr>
          <w:sz w:val="24"/>
          <w:szCs w:val="24"/>
        </w:rPr>
        <w:t xml:space="preserve"> og et beta-</w:t>
      </w:r>
      <w:proofErr w:type="spellStart"/>
      <w:r w:rsidRPr="006B13B0">
        <w:rPr>
          <w:sz w:val="24"/>
          <w:szCs w:val="24"/>
        </w:rPr>
        <w:t>adrenoceptorblokerende</w:t>
      </w:r>
      <w:proofErr w:type="spellEnd"/>
      <w:r w:rsidRPr="006B13B0">
        <w:rPr>
          <w:sz w:val="24"/>
          <w:szCs w:val="24"/>
        </w:rPr>
        <w:t xml:space="preserve"> middel (</w:t>
      </w:r>
      <w:proofErr w:type="spellStart"/>
      <w:r w:rsidRPr="006B13B0">
        <w:rPr>
          <w:sz w:val="24"/>
          <w:szCs w:val="24"/>
        </w:rPr>
        <w:t>atenolol</w:t>
      </w:r>
      <w:proofErr w:type="spellEnd"/>
      <w:r w:rsidRPr="006B13B0">
        <w:rPr>
          <w:sz w:val="24"/>
          <w:szCs w:val="24"/>
        </w:rPr>
        <w:t xml:space="preserve">), et </w:t>
      </w:r>
      <w:proofErr w:type="spellStart"/>
      <w:r w:rsidRPr="006B13B0">
        <w:rPr>
          <w:sz w:val="24"/>
          <w:szCs w:val="24"/>
        </w:rPr>
        <w:t>diuretikum</w:t>
      </w:r>
      <w:proofErr w:type="spellEnd"/>
      <w:r w:rsidRPr="006B13B0">
        <w:rPr>
          <w:sz w:val="24"/>
          <w:szCs w:val="24"/>
        </w:rPr>
        <w:t xml:space="preserve"> (</w:t>
      </w:r>
      <w:proofErr w:type="spellStart"/>
      <w:r w:rsidRPr="006B13B0">
        <w:rPr>
          <w:sz w:val="24"/>
          <w:szCs w:val="24"/>
        </w:rPr>
        <w:t>hydrochlorthiazid</w:t>
      </w:r>
      <w:proofErr w:type="spellEnd"/>
      <w:r w:rsidRPr="006B13B0">
        <w:rPr>
          <w:sz w:val="24"/>
          <w:szCs w:val="24"/>
        </w:rPr>
        <w:t>) eller en ACE-hæmmer (</w:t>
      </w:r>
      <w:proofErr w:type="spellStart"/>
      <w:r w:rsidRPr="006B13B0">
        <w:rPr>
          <w:sz w:val="24"/>
          <w:szCs w:val="24"/>
        </w:rPr>
        <w:t>captopril</w:t>
      </w:r>
      <w:proofErr w:type="spellEnd"/>
      <w:r w:rsidRPr="006B13B0">
        <w:rPr>
          <w:sz w:val="24"/>
          <w:szCs w:val="24"/>
        </w:rPr>
        <w:t xml:space="preserve"> eller </w:t>
      </w:r>
      <w:proofErr w:type="spellStart"/>
      <w:r w:rsidRPr="006B13B0">
        <w:rPr>
          <w:sz w:val="24"/>
          <w:szCs w:val="24"/>
        </w:rPr>
        <w:t>enalapril</w:t>
      </w:r>
      <w:proofErr w:type="spellEnd"/>
      <w:r w:rsidRPr="006B13B0">
        <w:rPr>
          <w:sz w:val="24"/>
          <w:szCs w:val="24"/>
        </w:rPr>
        <w:t>).</w:t>
      </w:r>
    </w:p>
    <w:p w:rsidR="006B13B0" w:rsidRPr="006B13B0" w:rsidRDefault="006B13B0" w:rsidP="006B13B0">
      <w:pPr>
        <w:tabs>
          <w:tab w:val="left" w:pos="851"/>
        </w:tabs>
        <w:ind w:left="851"/>
        <w:rPr>
          <w:sz w:val="24"/>
          <w:szCs w:val="24"/>
        </w:rPr>
      </w:pPr>
      <w:r w:rsidRPr="006B13B0">
        <w:rPr>
          <w:sz w:val="24"/>
          <w:szCs w:val="24"/>
        </w:rPr>
        <w:t>Eftersom dosisresponskurven er stejl med et plateau ved doser mellem 20-30 mg, er det usandsynligt, at virkningen vil blive forbedret ved høje doser, hvorimod bivirkninger kan øges.</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bCs/>
          <w:i/>
          <w:iCs/>
          <w:sz w:val="24"/>
          <w:szCs w:val="24"/>
        </w:rPr>
      </w:pPr>
      <w:r w:rsidRPr="006B13B0">
        <w:rPr>
          <w:i/>
          <w:sz w:val="24"/>
          <w:szCs w:val="24"/>
        </w:rPr>
        <w:t>Ældre</w:t>
      </w:r>
    </w:p>
    <w:p w:rsidR="006B13B0" w:rsidRPr="006B13B0" w:rsidRDefault="006B13B0" w:rsidP="006B13B0">
      <w:pPr>
        <w:tabs>
          <w:tab w:val="left" w:pos="851"/>
        </w:tabs>
        <w:ind w:left="851"/>
        <w:rPr>
          <w:sz w:val="24"/>
          <w:szCs w:val="24"/>
        </w:rPr>
      </w:pPr>
      <w:r w:rsidRPr="006B13B0">
        <w:rPr>
          <w:sz w:val="24"/>
          <w:szCs w:val="24"/>
        </w:rPr>
        <w:t xml:space="preserve">Skønt de </w:t>
      </w:r>
      <w:proofErr w:type="spellStart"/>
      <w:r w:rsidRPr="006B13B0">
        <w:rPr>
          <w:sz w:val="24"/>
          <w:szCs w:val="24"/>
        </w:rPr>
        <w:t>farmakokinetiske</w:t>
      </w:r>
      <w:proofErr w:type="spellEnd"/>
      <w:r w:rsidRPr="006B13B0">
        <w:rPr>
          <w:sz w:val="24"/>
          <w:szCs w:val="24"/>
        </w:rPr>
        <w:t xml:space="preserve"> data og klinisk erfaring antyder, at der ikke kræves justering af den daglige dosering, skal der udvises særlig omhu med påbegyndelse af behandling af ældre patienter.</w:t>
      </w:r>
    </w:p>
    <w:p w:rsidR="006B13B0" w:rsidRPr="006B13B0" w:rsidRDefault="006B13B0" w:rsidP="006B13B0">
      <w:pPr>
        <w:tabs>
          <w:tab w:val="left" w:pos="851"/>
        </w:tabs>
        <w:ind w:left="851"/>
        <w:rPr>
          <w:b/>
          <w:bCs/>
          <w:i/>
          <w:iCs/>
          <w:sz w:val="24"/>
          <w:szCs w:val="24"/>
          <w:lang w:val="sv-SE"/>
        </w:rPr>
      </w:pPr>
    </w:p>
    <w:p w:rsidR="006B13B0" w:rsidRPr="006B13B0" w:rsidRDefault="006B13B0" w:rsidP="006B13B0">
      <w:pPr>
        <w:tabs>
          <w:tab w:val="left" w:pos="851"/>
        </w:tabs>
        <w:ind w:left="851"/>
        <w:rPr>
          <w:i/>
          <w:sz w:val="24"/>
          <w:szCs w:val="24"/>
        </w:rPr>
      </w:pPr>
      <w:r w:rsidRPr="006B13B0">
        <w:rPr>
          <w:i/>
          <w:sz w:val="24"/>
          <w:szCs w:val="24"/>
        </w:rPr>
        <w:t>Patienter med nedsat nyre- eller leverfunktion</w:t>
      </w:r>
    </w:p>
    <w:p w:rsidR="006B13B0" w:rsidRPr="006B13B0" w:rsidRDefault="006B13B0" w:rsidP="006B13B0">
      <w:pPr>
        <w:tabs>
          <w:tab w:val="left" w:pos="851"/>
        </w:tabs>
        <w:ind w:left="851"/>
        <w:rPr>
          <w:sz w:val="24"/>
          <w:szCs w:val="24"/>
        </w:rPr>
      </w:pPr>
      <w:r w:rsidRPr="006B13B0">
        <w:rPr>
          <w:sz w:val="24"/>
          <w:szCs w:val="24"/>
        </w:rPr>
        <w:t xml:space="preserve">Der skal udvises særlig omhu ved påbegyndelse af behandling af patienter med mild til moderat nedsat nyre- eller leverfunktion. Selvom det normalt anbefalede doseringsregime kan tolereres af disse subgrupper, skal der udvises forsigtighed ved dosisøgning til 20 mg daglig. Den </w:t>
      </w:r>
      <w:proofErr w:type="spellStart"/>
      <w:r w:rsidRPr="006B13B0">
        <w:rPr>
          <w:sz w:val="24"/>
          <w:szCs w:val="24"/>
        </w:rPr>
        <w:t>antihypertensive</w:t>
      </w:r>
      <w:proofErr w:type="spellEnd"/>
      <w:r w:rsidRPr="006B13B0">
        <w:rPr>
          <w:sz w:val="24"/>
          <w:szCs w:val="24"/>
        </w:rPr>
        <w:t xml:space="preserve"> virkning kan være øget hos patienter med nedsat leverfunktion. Derfor skal dosisjustering overvejes.</w:t>
      </w:r>
    </w:p>
    <w:p w:rsidR="006B13B0" w:rsidRPr="006B13B0" w:rsidRDefault="00333765" w:rsidP="006B13B0">
      <w:pPr>
        <w:tabs>
          <w:tab w:val="left" w:pos="851"/>
        </w:tabs>
        <w:ind w:left="851"/>
        <w:rPr>
          <w:sz w:val="24"/>
          <w:szCs w:val="24"/>
        </w:rPr>
      </w:pPr>
      <w:proofErr w:type="spellStart"/>
      <w:r>
        <w:rPr>
          <w:sz w:val="24"/>
          <w:szCs w:val="24"/>
        </w:rPr>
        <w:t>Lercanidipine</w:t>
      </w:r>
      <w:proofErr w:type="spellEnd"/>
      <w:r>
        <w:rPr>
          <w:sz w:val="24"/>
          <w:szCs w:val="24"/>
        </w:rPr>
        <w:t xml:space="preserve"> "</w:t>
      </w:r>
      <w:proofErr w:type="spellStart"/>
      <w:r>
        <w:rPr>
          <w:sz w:val="24"/>
          <w:szCs w:val="24"/>
        </w:rPr>
        <w:t>Accord</w:t>
      </w:r>
      <w:proofErr w:type="spellEnd"/>
      <w:r>
        <w:rPr>
          <w:sz w:val="24"/>
          <w:szCs w:val="24"/>
        </w:rPr>
        <w:t>"</w:t>
      </w:r>
      <w:r w:rsidR="006B13B0" w:rsidRPr="006B13B0">
        <w:rPr>
          <w:sz w:val="24"/>
          <w:szCs w:val="24"/>
        </w:rPr>
        <w:t xml:space="preserve"> er kontraindiceret til patienter med svær nedsat leverfunktion eller til patienter med svær nedsat nyrefunktion (GFR &lt;30 ml/min), inklusive patienter i dialyse (se pkt. 4.3 og 4.4).</w:t>
      </w:r>
    </w:p>
    <w:p w:rsidR="006B13B0" w:rsidRPr="006B13B0" w:rsidRDefault="006B13B0" w:rsidP="006B13B0">
      <w:pPr>
        <w:tabs>
          <w:tab w:val="left" w:pos="851"/>
        </w:tabs>
        <w:ind w:left="851"/>
        <w:rPr>
          <w:sz w:val="24"/>
          <w:szCs w:val="24"/>
        </w:rPr>
      </w:pPr>
    </w:p>
    <w:p w:rsidR="006B13B0" w:rsidRPr="006B13B0" w:rsidRDefault="006B13B0" w:rsidP="006B13B0">
      <w:pPr>
        <w:tabs>
          <w:tab w:val="left" w:pos="851"/>
        </w:tabs>
        <w:ind w:left="851"/>
        <w:rPr>
          <w:bCs/>
          <w:i/>
          <w:iCs/>
          <w:sz w:val="24"/>
          <w:szCs w:val="24"/>
        </w:rPr>
      </w:pPr>
      <w:r w:rsidRPr="006B13B0">
        <w:rPr>
          <w:i/>
          <w:sz w:val="24"/>
          <w:szCs w:val="24"/>
        </w:rPr>
        <w:t>Pædiatrisk population</w:t>
      </w:r>
    </w:p>
    <w:p w:rsidR="006B13B0" w:rsidRPr="006B13B0" w:rsidRDefault="00333765" w:rsidP="006B13B0">
      <w:pPr>
        <w:tabs>
          <w:tab w:val="left" w:pos="851"/>
        </w:tabs>
        <w:ind w:left="851"/>
        <w:rPr>
          <w:sz w:val="24"/>
          <w:szCs w:val="24"/>
        </w:rPr>
      </w:pPr>
      <w:proofErr w:type="spellStart"/>
      <w:r>
        <w:rPr>
          <w:sz w:val="24"/>
          <w:szCs w:val="24"/>
        </w:rPr>
        <w:t>Lercanidipine</w:t>
      </w:r>
      <w:proofErr w:type="spellEnd"/>
      <w:r>
        <w:rPr>
          <w:sz w:val="24"/>
          <w:szCs w:val="24"/>
        </w:rPr>
        <w:t xml:space="preserve"> "</w:t>
      </w:r>
      <w:proofErr w:type="spellStart"/>
      <w:r>
        <w:rPr>
          <w:sz w:val="24"/>
          <w:szCs w:val="24"/>
        </w:rPr>
        <w:t>Accord"</w:t>
      </w:r>
      <w:r w:rsidR="006B13B0" w:rsidRPr="006B13B0">
        <w:rPr>
          <w:sz w:val="24"/>
          <w:szCs w:val="24"/>
        </w:rPr>
        <w:t>s</w:t>
      </w:r>
      <w:proofErr w:type="spellEnd"/>
      <w:r w:rsidR="006B13B0" w:rsidRPr="006B13B0">
        <w:rPr>
          <w:sz w:val="24"/>
          <w:szCs w:val="24"/>
        </w:rPr>
        <w:t xml:space="preserve"> sikkerhed og virkning hos børn i alderen op til 18 år er endnu ikke klarlagt.</w:t>
      </w:r>
    </w:p>
    <w:p w:rsidR="006B13B0" w:rsidRPr="006B13B0" w:rsidRDefault="006B13B0" w:rsidP="006B13B0">
      <w:pPr>
        <w:tabs>
          <w:tab w:val="left" w:pos="851"/>
        </w:tabs>
        <w:ind w:left="851"/>
        <w:rPr>
          <w:sz w:val="24"/>
          <w:szCs w:val="24"/>
        </w:rPr>
      </w:pPr>
      <w:r w:rsidRPr="006B13B0">
        <w:rPr>
          <w:sz w:val="24"/>
          <w:szCs w:val="24"/>
        </w:rPr>
        <w:t>Der foreligger ingen data.</w:t>
      </w:r>
    </w:p>
    <w:p w:rsidR="006B13B0" w:rsidRPr="006B13B0" w:rsidRDefault="006B13B0" w:rsidP="006B13B0">
      <w:pPr>
        <w:tabs>
          <w:tab w:val="left" w:pos="851"/>
        </w:tabs>
        <w:ind w:left="851"/>
        <w:rPr>
          <w:sz w:val="24"/>
          <w:szCs w:val="24"/>
          <w:u w:val="single"/>
        </w:rPr>
      </w:pPr>
    </w:p>
    <w:p w:rsidR="006B13B0" w:rsidRPr="006B13B0" w:rsidRDefault="006B13B0" w:rsidP="006B13B0">
      <w:pPr>
        <w:tabs>
          <w:tab w:val="left" w:pos="851"/>
        </w:tabs>
        <w:ind w:left="851"/>
        <w:rPr>
          <w:sz w:val="24"/>
          <w:szCs w:val="24"/>
          <w:u w:val="single"/>
        </w:rPr>
      </w:pPr>
      <w:r w:rsidRPr="006B13B0">
        <w:rPr>
          <w:sz w:val="24"/>
          <w:szCs w:val="24"/>
          <w:u w:val="single"/>
        </w:rPr>
        <w:t xml:space="preserve">Administration </w:t>
      </w:r>
    </w:p>
    <w:p w:rsidR="006B13B0" w:rsidRPr="006B13B0" w:rsidRDefault="006B13B0" w:rsidP="006B13B0">
      <w:pPr>
        <w:tabs>
          <w:tab w:val="left" w:pos="851"/>
        </w:tabs>
        <w:ind w:left="851"/>
        <w:rPr>
          <w:i/>
          <w:sz w:val="24"/>
          <w:szCs w:val="24"/>
        </w:rPr>
      </w:pPr>
      <w:r w:rsidRPr="006B13B0">
        <w:rPr>
          <w:i/>
          <w:sz w:val="24"/>
          <w:szCs w:val="24"/>
        </w:rPr>
        <w:t>Sikkerhedsforanstaltninger, der skal tages før håndtering og administration af lægemidlet</w:t>
      </w:r>
    </w:p>
    <w:p w:rsidR="006B13B0" w:rsidRPr="006B13B0" w:rsidRDefault="006B13B0" w:rsidP="006B13B0">
      <w:pPr>
        <w:tabs>
          <w:tab w:val="left" w:pos="851"/>
        </w:tabs>
        <w:ind w:left="851"/>
        <w:rPr>
          <w:sz w:val="24"/>
          <w:szCs w:val="24"/>
        </w:rPr>
      </w:pPr>
      <w:r w:rsidRPr="006B13B0">
        <w:rPr>
          <w:sz w:val="24"/>
          <w:szCs w:val="24"/>
        </w:rPr>
        <w:t>Behandling skal fortrinsvis administreres om morgenen mindst 15 minutter før morgenmad.</w:t>
      </w:r>
    </w:p>
    <w:p w:rsidR="006B13B0" w:rsidRPr="006B13B0" w:rsidRDefault="006B13B0" w:rsidP="006B13B0">
      <w:pPr>
        <w:tabs>
          <w:tab w:val="left" w:pos="851"/>
        </w:tabs>
        <w:ind w:left="851"/>
        <w:rPr>
          <w:sz w:val="24"/>
          <w:szCs w:val="24"/>
        </w:rPr>
      </w:pPr>
      <w:r w:rsidRPr="006B13B0">
        <w:rPr>
          <w:sz w:val="24"/>
          <w:szCs w:val="24"/>
        </w:rPr>
        <w:t>Lægemidlet må ikke administreres med grapefrugtjuice (se pkt. 4.3 og 4.5).</w:t>
      </w:r>
    </w:p>
    <w:p w:rsidR="006B7059" w:rsidRDefault="006B7059">
      <w:pPr>
        <w:rPr>
          <w:sz w:val="24"/>
          <w:szCs w:val="24"/>
        </w:rPr>
      </w:pPr>
      <w:r>
        <w:rPr>
          <w:sz w:val="24"/>
          <w:szCs w:val="24"/>
        </w:rPr>
        <w:br w:type="page"/>
      </w:r>
    </w:p>
    <w:p w:rsidR="006B13B0" w:rsidRPr="006B13B0" w:rsidRDefault="006B13B0" w:rsidP="006B13B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Overfølsomhed over for det aktive stof eller over for et eller flere af hjælpestofferne anført i pkt. 6.1.</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Venstre ventrikeludløbsobstruktion.</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Ubehandlet kongestiv hjerteinsufficiens.</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Ustabil angina pectoris eller nylig (inden for 1 måned) myokardieinfarkt.</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Svær nedsat leverfunktion.</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Svær nedsat nyrefunktion (GFR &lt;30 ml/min), inklusive patienter i dialyse</w:t>
      </w:r>
    </w:p>
    <w:p w:rsidR="006B7059" w:rsidRPr="006B7059" w:rsidRDefault="006B7059" w:rsidP="006B7059">
      <w:pPr>
        <w:numPr>
          <w:ilvl w:val="0"/>
          <w:numId w:val="6"/>
        </w:numPr>
        <w:tabs>
          <w:tab w:val="left" w:pos="851"/>
        </w:tabs>
        <w:ind w:left="1134" w:hanging="283"/>
        <w:rPr>
          <w:sz w:val="24"/>
          <w:szCs w:val="24"/>
        </w:rPr>
      </w:pPr>
      <w:r w:rsidRPr="006B7059">
        <w:rPr>
          <w:sz w:val="24"/>
          <w:szCs w:val="24"/>
        </w:rPr>
        <w:t>Samtidig indtagelse af:</w:t>
      </w:r>
    </w:p>
    <w:p w:rsidR="006B7059" w:rsidRPr="006B7059" w:rsidRDefault="006B7059" w:rsidP="006B7059">
      <w:pPr>
        <w:numPr>
          <w:ilvl w:val="0"/>
          <w:numId w:val="7"/>
        </w:numPr>
        <w:tabs>
          <w:tab w:val="left" w:pos="851"/>
        </w:tabs>
        <w:ind w:left="1134" w:firstLine="0"/>
        <w:rPr>
          <w:sz w:val="24"/>
          <w:szCs w:val="24"/>
        </w:rPr>
      </w:pPr>
      <w:r w:rsidRPr="006B7059">
        <w:rPr>
          <w:sz w:val="24"/>
          <w:szCs w:val="24"/>
        </w:rPr>
        <w:t>stærke CYP3A4-hæmmere (se pkt. 4.5)</w:t>
      </w:r>
    </w:p>
    <w:p w:rsidR="006B7059" w:rsidRPr="006B7059" w:rsidRDefault="006B7059" w:rsidP="006B7059">
      <w:pPr>
        <w:numPr>
          <w:ilvl w:val="0"/>
          <w:numId w:val="7"/>
        </w:numPr>
        <w:tabs>
          <w:tab w:val="left" w:pos="851"/>
        </w:tabs>
        <w:ind w:left="1134" w:firstLine="0"/>
        <w:rPr>
          <w:sz w:val="24"/>
          <w:szCs w:val="24"/>
        </w:rPr>
      </w:pPr>
      <w:proofErr w:type="spellStart"/>
      <w:r w:rsidRPr="006B7059">
        <w:rPr>
          <w:sz w:val="24"/>
          <w:szCs w:val="24"/>
        </w:rPr>
        <w:t>ciclosporin</w:t>
      </w:r>
      <w:proofErr w:type="spellEnd"/>
      <w:r w:rsidRPr="006B7059">
        <w:rPr>
          <w:sz w:val="24"/>
          <w:szCs w:val="24"/>
        </w:rPr>
        <w:t xml:space="preserve"> (se pkt. 4.5)</w:t>
      </w:r>
    </w:p>
    <w:p w:rsidR="006B7059" w:rsidRPr="006B7059" w:rsidRDefault="006B7059" w:rsidP="006B7059">
      <w:pPr>
        <w:numPr>
          <w:ilvl w:val="0"/>
          <w:numId w:val="7"/>
        </w:numPr>
        <w:tabs>
          <w:tab w:val="left" w:pos="851"/>
        </w:tabs>
        <w:ind w:left="1134" w:firstLine="0"/>
        <w:rPr>
          <w:sz w:val="24"/>
          <w:szCs w:val="24"/>
        </w:rPr>
      </w:pPr>
      <w:r w:rsidRPr="006B7059">
        <w:rPr>
          <w:sz w:val="24"/>
          <w:szCs w:val="24"/>
        </w:rPr>
        <w:t>grapefrugt eller grapefrugtjuice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E5231" w:rsidRPr="002E5231" w:rsidRDefault="002E5231" w:rsidP="002E5231">
      <w:pPr>
        <w:tabs>
          <w:tab w:val="left" w:pos="851"/>
        </w:tabs>
        <w:ind w:left="851"/>
        <w:rPr>
          <w:b/>
          <w:sz w:val="24"/>
          <w:szCs w:val="24"/>
        </w:rPr>
      </w:pPr>
    </w:p>
    <w:p w:rsidR="002E5231" w:rsidRPr="002E5231" w:rsidRDefault="002E5231" w:rsidP="002E5231">
      <w:pPr>
        <w:tabs>
          <w:tab w:val="left" w:pos="851"/>
        </w:tabs>
        <w:ind w:left="851"/>
        <w:rPr>
          <w:sz w:val="24"/>
          <w:szCs w:val="24"/>
          <w:u w:val="single"/>
        </w:rPr>
      </w:pPr>
      <w:r w:rsidRPr="002E5231">
        <w:rPr>
          <w:sz w:val="24"/>
          <w:szCs w:val="24"/>
          <w:u w:val="single"/>
        </w:rPr>
        <w:t>Syg-sinus-syndrom</w:t>
      </w:r>
    </w:p>
    <w:p w:rsidR="002E5231" w:rsidRPr="002E5231" w:rsidRDefault="002E5231" w:rsidP="002E5231">
      <w:pPr>
        <w:tabs>
          <w:tab w:val="left" w:pos="851"/>
        </w:tabs>
        <w:ind w:left="851"/>
        <w:rPr>
          <w:sz w:val="24"/>
          <w:szCs w:val="24"/>
        </w:rPr>
      </w:pPr>
      <w:proofErr w:type="spellStart"/>
      <w:r w:rsidRPr="002E5231">
        <w:rPr>
          <w:sz w:val="24"/>
          <w:szCs w:val="24"/>
        </w:rPr>
        <w:t>Lercanidipin</w:t>
      </w:r>
      <w:proofErr w:type="spellEnd"/>
      <w:r w:rsidRPr="002E5231">
        <w:rPr>
          <w:sz w:val="24"/>
          <w:szCs w:val="24"/>
        </w:rPr>
        <w:t xml:space="preserve"> skal administreres med forsigtighed til patienter med syg-sinus-syndrom (uden en pacemaker).</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r w:rsidRPr="002E5231">
        <w:rPr>
          <w:sz w:val="24"/>
          <w:szCs w:val="24"/>
          <w:u w:val="single"/>
        </w:rPr>
        <w:t>Venstre ventrikel dysfunktion</w:t>
      </w:r>
    </w:p>
    <w:p w:rsidR="002E5231" w:rsidRPr="002E5231" w:rsidRDefault="002E5231" w:rsidP="002E5231">
      <w:pPr>
        <w:tabs>
          <w:tab w:val="left" w:pos="851"/>
        </w:tabs>
        <w:ind w:left="851"/>
        <w:rPr>
          <w:sz w:val="24"/>
          <w:szCs w:val="24"/>
        </w:rPr>
      </w:pPr>
      <w:r w:rsidRPr="002E5231">
        <w:rPr>
          <w:sz w:val="24"/>
          <w:szCs w:val="24"/>
        </w:rPr>
        <w:t xml:space="preserve">Skønt </w:t>
      </w:r>
      <w:proofErr w:type="spellStart"/>
      <w:r w:rsidRPr="002E5231">
        <w:rPr>
          <w:sz w:val="24"/>
          <w:szCs w:val="24"/>
        </w:rPr>
        <w:t>hæmodynamisk</w:t>
      </w:r>
      <w:proofErr w:type="spellEnd"/>
      <w:r w:rsidRPr="002E5231">
        <w:rPr>
          <w:sz w:val="24"/>
          <w:szCs w:val="24"/>
        </w:rPr>
        <w:t xml:space="preserve"> kontrollerede undersøgelser ikke viste nogen reduktion af ventrikelfunktionen, kræves der omhu hos patienter med reduktion af venstre ventrikelfunktion.</w:t>
      </w:r>
    </w:p>
    <w:p w:rsidR="002E5231" w:rsidRPr="002E5231" w:rsidRDefault="002E5231" w:rsidP="002E5231">
      <w:pPr>
        <w:tabs>
          <w:tab w:val="left" w:pos="851"/>
        </w:tabs>
        <w:ind w:left="851"/>
        <w:rPr>
          <w:sz w:val="24"/>
          <w:szCs w:val="24"/>
          <w:lang w:val="sv-SE"/>
        </w:rPr>
      </w:pPr>
    </w:p>
    <w:p w:rsidR="002E5231" w:rsidRPr="002E5231" w:rsidRDefault="002E5231" w:rsidP="002E5231">
      <w:pPr>
        <w:tabs>
          <w:tab w:val="left" w:pos="851"/>
        </w:tabs>
        <w:ind w:left="851"/>
        <w:rPr>
          <w:sz w:val="24"/>
          <w:szCs w:val="24"/>
          <w:u w:val="single"/>
        </w:rPr>
      </w:pPr>
      <w:r w:rsidRPr="002E5231">
        <w:rPr>
          <w:sz w:val="24"/>
          <w:szCs w:val="24"/>
          <w:u w:val="single"/>
        </w:rPr>
        <w:t>Iskæmisk hjertesygdom</w:t>
      </w:r>
    </w:p>
    <w:p w:rsidR="002E5231" w:rsidRPr="002E5231" w:rsidRDefault="002E5231" w:rsidP="002E5231">
      <w:pPr>
        <w:tabs>
          <w:tab w:val="left" w:pos="851"/>
        </w:tabs>
        <w:ind w:left="851"/>
        <w:rPr>
          <w:sz w:val="24"/>
          <w:szCs w:val="24"/>
        </w:rPr>
      </w:pPr>
      <w:r w:rsidRPr="002E5231">
        <w:rPr>
          <w:sz w:val="24"/>
          <w:szCs w:val="24"/>
        </w:rPr>
        <w:t xml:space="preserve">Det er blevet antydet, at visse kortvirkende </w:t>
      </w:r>
      <w:proofErr w:type="spellStart"/>
      <w:r w:rsidRPr="002E5231">
        <w:rPr>
          <w:sz w:val="24"/>
          <w:szCs w:val="24"/>
        </w:rPr>
        <w:t>dihydropyridiner</w:t>
      </w:r>
      <w:proofErr w:type="spellEnd"/>
      <w:r w:rsidRPr="002E5231">
        <w:rPr>
          <w:sz w:val="24"/>
          <w:szCs w:val="24"/>
        </w:rPr>
        <w:t xml:space="preserve"> kan være forbundet med øget </w:t>
      </w:r>
      <w:proofErr w:type="spellStart"/>
      <w:r w:rsidRPr="002E5231">
        <w:rPr>
          <w:sz w:val="24"/>
          <w:szCs w:val="24"/>
        </w:rPr>
        <w:t>kardiovaskulær</w:t>
      </w:r>
      <w:proofErr w:type="spellEnd"/>
      <w:r w:rsidRPr="002E5231">
        <w:rPr>
          <w:sz w:val="24"/>
          <w:szCs w:val="24"/>
        </w:rPr>
        <w:t xml:space="preserve"> risiko hos patienter med iskæmisk hjertesygdom. Skønt </w:t>
      </w:r>
      <w:proofErr w:type="spellStart"/>
      <w:r w:rsidRPr="002E5231">
        <w:rPr>
          <w:sz w:val="24"/>
          <w:szCs w:val="24"/>
        </w:rPr>
        <w:t>lercanidipin</w:t>
      </w:r>
      <w:proofErr w:type="spellEnd"/>
      <w:r w:rsidRPr="002E5231">
        <w:rPr>
          <w:sz w:val="24"/>
          <w:szCs w:val="24"/>
        </w:rPr>
        <w:t xml:space="preserve"> har en langvarig virkning, skal der udvises forsigtighed med sådanne patienter. Nogle </w:t>
      </w:r>
      <w:proofErr w:type="spellStart"/>
      <w:r w:rsidRPr="002E5231">
        <w:rPr>
          <w:sz w:val="24"/>
          <w:szCs w:val="24"/>
        </w:rPr>
        <w:t>dihydropyridiner</w:t>
      </w:r>
      <w:proofErr w:type="spellEnd"/>
      <w:r w:rsidRPr="002E5231">
        <w:rPr>
          <w:sz w:val="24"/>
          <w:szCs w:val="24"/>
        </w:rPr>
        <w:t xml:space="preserve"> kan i sjældne tilfælde medføre prækordialsmerte eller angina pectoris. I meget sjældne tilfælde kan patienter med </w:t>
      </w:r>
      <w:proofErr w:type="spellStart"/>
      <w:r w:rsidRPr="002E5231">
        <w:rPr>
          <w:sz w:val="24"/>
          <w:szCs w:val="24"/>
        </w:rPr>
        <w:t>forudeksisterende</w:t>
      </w:r>
      <w:proofErr w:type="spellEnd"/>
      <w:r w:rsidRPr="002E5231">
        <w:rPr>
          <w:sz w:val="24"/>
          <w:szCs w:val="24"/>
        </w:rPr>
        <w:t xml:space="preserve"> angina pectoris opleve øget hyppighed, varighed og </w:t>
      </w:r>
      <w:proofErr w:type="spellStart"/>
      <w:r w:rsidRPr="002E5231">
        <w:rPr>
          <w:sz w:val="24"/>
          <w:szCs w:val="24"/>
        </w:rPr>
        <w:t>sværhed</w:t>
      </w:r>
      <w:proofErr w:type="spellEnd"/>
      <w:r w:rsidRPr="002E5231">
        <w:rPr>
          <w:sz w:val="24"/>
          <w:szCs w:val="24"/>
        </w:rPr>
        <w:t xml:space="preserve"> af disse anfald. Isolerede tilfælde af myokardieinfarkt kan observeres (se pkt. 4.8).</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r w:rsidRPr="002E5231">
        <w:rPr>
          <w:sz w:val="24"/>
          <w:szCs w:val="24"/>
          <w:u w:val="single"/>
        </w:rPr>
        <w:t>Brug ved nedsat nyre- eller leverfunktion</w:t>
      </w:r>
    </w:p>
    <w:p w:rsidR="002E5231" w:rsidRPr="002E5231" w:rsidRDefault="002E5231" w:rsidP="002E5231">
      <w:pPr>
        <w:tabs>
          <w:tab w:val="left" w:pos="851"/>
        </w:tabs>
        <w:ind w:left="851"/>
        <w:rPr>
          <w:sz w:val="24"/>
          <w:szCs w:val="24"/>
        </w:rPr>
      </w:pPr>
      <w:r w:rsidRPr="002E5231">
        <w:rPr>
          <w:sz w:val="24"/>
          <w:szCs w:val="24"/>
        </w:rPr>
        <w:t xml:space="preserve">Der skal udvises særlig omhu ved påbegyndelse af behandling af patienter med mild til moderat nedsat nyre- eller leverfunktion. Selvom det normalt anbefalede dosisregime på 10 mg daglig kan tolereres, skal der udvises forsigtighed ved en dosisøgning til 20 mg daglig. Den </w:t>
      </w:r>
      <w:proofErr w:type="spellStart"/>
      <w:r w:rsidRPr="002E5231">
        <w:rPr>
          <w:sz w:val="24"/>
          <w:szCs w:val="24"/>
        </w:rPr>
        <w:t>antihypertensive</w:t>
      </w:r>
      <w:proofErr w:type="spellEnd"/>
      <w:r w:rsidRPr="002E5231">
        <w:rPr>
          <w:sz w:val="24"/>
          <w:szCs w:val="24"/>
        </w:rPr>
        <w:t xml:space="preserve"> virkning kan være øget hos patienter med moderat nedsat leverfunktion. Derfor skal dosisjustering overvejes.</w:t>
      </w:r>
    </w:p>
    <w:p w:rsidR="002E5231" w:rsidRPr="002E5231" w:rsidRDefault="002E5231" w:rsidP="002E5231">
      <w:pPr>
        <w:tabs>
          <w:tab w:val="left" w:pos="851"/>
        </w:tabs>
        <w:ind w:left="851"/>
        <w:rPr>
          <w:sz w:val="24"/>
          <w:szCs w:val="24"/>
        </w:rPr>
      </w:pPr>
      <w:proofErr w:type="spellStart"/>
      <w:r w:rsidRPr="002E5231">
        <w:rPr>
          <w:sz w:val="24"/>
          <w:szCs w:val="24"/>
        </w:rPr>
        <w:t>Lercanidipin</w:t>
      </w:r>
      <w:proofErr w:type="spellEnd"/>
      <w:r w:rsidRPr="002E5231">
        <w:rPr>
          <w:sz w:val="24"/>
          <w:szCs w:val="24"/>
        </w:rPr>
        <w:t xml:space="preserve"> er kontraindiceret hos patienter med svær nedsat lever- eller nyrefunktion (GFR &lt;30 ml/min), inklusive patienter i hæmodialyse (se pkt. 4.2 og 4.3).</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proofErr w:type="spellStart"/>
      <w:r w:rsidRPr="002E5231">
        <w:rPr>
          <w:sz w:val="24"/>
          <w:szCs w:val="24"/>
          <w:u w:val="single"/>
        </w:rPr>
        <w:t>Peritonealdialyse</w:t>
      </w:r>
      <w:proofErr w:type="spellEnd"/>
    </w:p>
    <w:p w:rsidR="002E5231" w:rsidRPr="002E5231" w:rsidRDefault="002E5231" w:rsidP="002E5231">
      <w:pPr>
        <w:tabs>
          <w:tab w:val="left" w:pos="851"/>
        </w:tabs>
        <w:ind w:left="851"/>
        <w:rPr>
          <w:sz w:val="24"/>
          <w:szCs w:val="24"/>
        </w:rPr>
      </w:pPr>
      <w:proofErr w:type="spellStart"/>
      <w:r w:rsidRPr="002E5231">
        <w:rPr>
          <w:sz w:val="24"/>
          <w:szCs w:val="24"/>
        </w:rPr>
        <w:t>Lercanidipin</w:t>
      </w:r>
      <w:proofErr w:type="spellEnd"/>
      <w:r w:rsidRPr="002E5231">
        <w:rPr>
          <w:sz w:val="24"/>
          <w:szCs w:val="24"/>
        </w:rPr>
        <w:t xml:space="preserve"> er blevet forbundet med udvikling af uklar </w:t>
      </w:r>
      <w:proofErr w:type="spellStart"/>
      <w:r w:rsidRPr="002E5231">
        <w:rPr>
          <w:sz w:val="24"/>
          <w:szCs w:val="24"/>
        </w:rPr>
        <w:t>peritonealvæske</w:t>
      </w:r>
      <w:proofErr w:type="spellEnd"/>
      <w:r w:rsidRPr="002E5231">
        <w:rPr>
          <w:sz w:val="24"/>
          <w:szCs w:val="24"/>
        </w:rPr>
        <w:t xml:space="preserve"> hos patienter i </w:t>
      </w:r>
      <w:proofErr w:type="spellStart"/>
      <w:r w:rsidRPr="002E5231">
        <w:rPr>
          <w:sz w:val="24"/>
          <w:szCs w:val="24"/>
        </w:rPr>
        <w:t>peritoneal</w:t>
      </w:r>
      <w:proofErr w:type="spellEnd"/>
      <w:r w:rsidRPr="002E5231">
        <w:rPr>
          <w:sz w:val="24"/>
          <w:szCs w:val="24"/>
        </w:rPr>
        <w:t xml:space="preserve"> dialyse. Uklarheden skyldes en øget koncentration af triglycerider i </w:t>
      </w:r>
      <w:proofErr w:type="spellStart"/>
      <w:r w:rsidRPr="002E5231">
        <w:rPr>
          <w:sz w:val="24"/>
          <w:szCs w:val="24"/>
        </w:rPr>
        <w:t>peritonealvæsken</w:t>
      </w:r>
      <w:proofErr w:type="spellEnd"/>
      <w:r w:rsidRPr="002E5231">
        <w:rPr>
          <w:sz w:val="24"/>
          <w:szCs w:val="24"/>
        </w:rPr>
        <w:t xml:space="preserve">. Mekanismen er ukendt, dog ophører uklarheden almindeligvis efter </w:t>
      </w:r>
      <w:proofErr w:type="spellStart"/>
      <w:r w:rsidRPr="002E5231">
        <w:rPr>
          <w:sz w:val="24"/>
          <w:szCs w:val="24"/>
        </w:rPr>
        <w:t>seponering</w:t>
      </w:r>
      <w:proofErr w:type="spellEnd"/>
      <w:r w:rsidRPr="002E5231">
        <w:rPr>
          <w:sz w:val="24"/>
          <w:szCs w:val="24"/>
        </w:rPr>
        <w:t xml:space="preserve"> af </w:t>
      </w:r>
      <w:proofErr w:type="spellStart"/>
      <w:r w:rsidRPr="002E5231">
        <w:rPr>
          <w:sz w:val="24"/>
          <w:szCs w:val="24"/>
        </w:rPr>
        <w:t>lercanidipin</w:t>
      </w:r>
      <w:proofErr w:type="spellEnd"/>
      <w:r w:rsidRPr="002E5231">
        <w:rPr>
          <w:sz w:val="24"/>
          <w:szCs w:val="24"/>
        </w:rPr>
        <w:t xml:space="preserve">. Dette er en vigtig sammenhæng at være opmærksom på, da uklar </w:t>
      </w:r>
      <w:proofErr w:type="spellStart"/>
      <w:r w:rsidRPr="002E5231">
        <w:rPr>
          <w:sz w:val="24"/>
          <w:szCs w:val="24"/>
        </w:rPr>
        <w:t>peritonealvæske</w:t>
      </w:r>
      <w:proofErr w:type="spellEnd"/>
      <w:r w:rsidRPr="002E5231">
        <w:rPr>
          <w:sz w:val="24"/>
          <w:szCs w:val="24"/>
        </w:rPr>
        <w:t xml:space="preserve"> kan være tegn på </w:t>
      </w:r>
      <w:proofErr w:type="spellStart"/>
      <w:r w:rsidRPr="002E5231">
        <w:rPr>
          <w:sz w:val="24"/>
          <w:szCs w:val="24"/>
        </w:rPr>
        <w:t>peritonitis</w:t>
      </w:r>
      <w:proofErr w:type="spellEnd"/>
      <w:r w:rsidRPr="002E5231">
        <w:rPr>
          <w:sz w:val="24"/>
          <w:szCs w:val="24"/>
        </w:rPr>
        <w:t xml:space="preserve"> og følgende unødig hospitalsindlæggelse og empirisk antibiotikabehandling.</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r w:rsidRPr="002E5231">
        <w:rPr>
          <w:sz w:val="24"/>
          <w:szCs w:val="24"/>
          <w:u w:val="single"/>
        </w:rPr>
        <w:t>CYP3A4-induktorer</w:t>
      </w:r>
    </w:p>
    <w:p w:rsidR="002E5231" w:rsidRPr="002E5231" w:rsidRDefault="002E5231" w:rsidP="002E5231">
      <w:pPr>
        <w:tabs>
          <w:tab w:val="left" w:pos="851"/>
        </w:tabs>
        <w:ind w:left="851"/>
        <w:rPr>
          <w:sz w:val="24"/>
          <w:szCs w:val="24"/>
        </w:rPr>
      </w:pPr>
      <w:r w:rsidRPr="002E5231">
        <w:rPr>
          <w:sz w:val="24"/>
          <w:szCs w:val="24"/>
        </w:rPr>
        <w:t xml:space="preserve">CYP3A4-induktorer såsom </w:t>
      </w:r>
      <w:proofErr w:type="spellStart"/>
      <w:r w:rsidRPr="002E5231">
        <w:rPr>
          <w:sz w:val="24"/>
          <w:szCs w:val="24"/>
        </w:rPr>
        <w:t>antikonvulsiva</w:t>
      </w:r>
      <w:proofErr w:type="spellEnd"/>
      <w:r w:rsidRPr="002E5231">
        <w:rPr>
          <w:sz w:val="24"/>
          <w:szCs w:val="24"/>
        </w:rPr>
        <w:t xml:space="preserve"> (fx </w:t>
      </w:r>
      <w:proofErr w:type="spellStart"/>
      <w:r w:rsidRPr="002E5231">
        <w:rPr>
          <w:sz w:val="24"/>
          <w:szCs w:val="24"/>
        </w:rPr>
        <w:t>phenytoin</w:t>
      </w:r>
      <w:proofErr w:type="spellEnd"/>
      <w:r w:rsidRPr="002E5231">
        <w:rPr>
          <w:sz w:val="24"/>
          <w:szCs w:val="24"/>
        </w:rPr>
        <w:t xml:space="preserve">, </w:t>
      </w:r>
      <w:proofErr w:type="spellStart"/>
      <w:r w:rsidRPr="002E5231">
        <w:rPr>
          <w:sz w:val="24"/>
          <w:szCs w:val="24"/>
        </w:rPr>
        <w:t>carbamazepin</w:t>
      </w:r>
      <w:proofErr w:type="spellEnd"/>
      <w:r w:rsidRPr="002E5231">
        <w:rPr>
          <w:sz w:val="24"/>
          <w:szCs w:val="24"/>
        </w:rPr>
        <w:t xml:space="preserve">) og </w:t>
      </w:r>
      <w:proofErr w:type="spellStart"/>
      <w:r w:rsidRPr="002E5231">
        <w:rPr>
          <w:sz w:val="24"/>
          <w:szCs w:val="24"/>
        </w:rPr>
        <w:t>rifampicin</w:t>
      </w:r>
      <w:proofErr w:type="spellEnd"/>
      <w:r w:rsidRPr="002E5231">
        <w:rPr>
          <w:sz w:val="24"/>
          <w:szCs w:val="24"/>
        </w:rPr>
        <w:t xml:space="preserve"> kan reducere plasmakoncentrationen af </w:t>
      </w:r>
      <w:proofErr w:type="spellStart"/>
      <w:r w:rsidRPr="002E5231">
        <w:rPr>
          <w:sz w:val="24"/>
          <w:szCs w:val="24"/>
        </w:rPr>
        <w:t>lercanidipin</w:t>
      </w:r>
      <w:proofErr w:type="spellEnd"/>
      <w:r w:rsidRPr="002E5231">
        <w:rPr>
          <w:sz w:val="24"/>
          <w:szCs w:val="24"/>
        </w:rPr>
        <w:t xml:space="preserve">, og dermed kan virkningen af </w:t>
      </w:r>
      <w:proofErr w:type="spellStart"/>
      <w:r w:rsidRPr="002E5231">
        <w:rPr>
          <w:sz w:val="24"/>
          <w:szCs w:val="24"/>
        </w:rPr>
        <w:t>lercanidipin</w:t>
      </w:r>
      <w:proofErr w:type="spellEnd"/>
      <w:r w:rsidRPr="002E5231">
        <w:rPr>
          <w:sz w:val="24"/>
          <w:szCs w:val="24"/>
        </w:rPr>
        <w:t xml:space="preserve"> blive mindre end forventet (se pkt. 4.5).</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r w:rsidRPr="002E5231">
        <w:rPr>
          <w:sz w:val="24"/>
          <w:szCs w:val="24"/>
          <w:u w:val="single"/>
        </w:rPr>
        <w:t>Alkohol</w:t>
      </w:r>
    </w:p>
    <w:p w:rsidR="002E5231" w:rsidRPr="002E5231" w:rsidRDefault="002E5231" w:rsidP="002E5231">
      <w:pPr>
        <w:tabs>
          <w:tab w:val="left" w:pos="851"/>
        </w:tabs>
        <w:ind w:left="851"/>
        <w:rPr>
          <w:sz w:val="24"/>
          <w:szCs w:val="24"/>
        </w:rPr>
      </w:pPr>
      <w:r w:rsidRPr="002E5231">
        <w:rPr>
          <w:sz w:val="24"/>
          <w:szCs w:val="24"/>
        </w:rPr>
        <w:t xml:space="preserve">Alkohol skal undgås, da det kan forstærke virkningen af </w:t>
      </w:r>
      <w:proofErr w:type="spellStart"/>
      <w:r w:rsidRPr="002E5231">
        <w:rPr>
          <w:sz w:val="24"/>
          <w:szCs w:val="24"/>
        </w:rPr>
        <w:t>vasodilaterende</w:t>
      </w:r>
      <w:proofErr w:type="spellEnd"/>
      <w:r w:rsidRPr="002E5231">
        <w:rPr>
          <w:sz w:val="24"/>
          <w:szCs w:val="24"/>
        </w:rPr>
        <w:t xml:space="preserve"> </w:t>
      </w:r>
      <w:proofErr w:type="spellStart"/>
      <w:r w:rsidRPr="002E5231">
        <w:rPr>
          <w:sz w:val="24"/>
          <w:szCs w:val="24"/>
        </w:rPr>
        <w:t>antihypertensiva</w:t>
      </w:r>
      <w:proofErr w:type="spellEnd"/>
      <w:r w:rsidRPr="002E5231">
        <w:rPr>
          <w:sz w:val="24"/>
          <w:szCs w:val="24"/>
        </w:rPr>
        <w:t xml:space="preserve"> (se pkt. 4.5).</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u w:val="single"/>
        </w:rPr>
      </w:pPr>
      <w:proofErr w:type="spellStart"/>
      <w:r w:rsidRPr="002E5231">
        <w:rPr>
          <w:sz w:val="24"/>
          <w:szCs w:val="24"/>
          <w:u w:val="single"/>
        </w:rPr>
        <w:t>Lactose</w:t>
      </w:r>
      <w:proofErr w:type="spellEnd"/>
    </w:p>
    <w:p w:rsidR="002E5231" w:rsidRPr="002E5231" w:rsidRDefault="002E5231" w:rsidP="002E5231">
      <w:pPr>
        <w:tabs>
          <w:tab w:val="left" w:pos="851"/>
        </w:tabs>
        <w:ind w:left="851"/>
        <w:rPr>
          <w:sz w:val="24"/>
          <w:szCs w:val="24"/>
        </w:rPr>
      </w:pPr>
      <w:r w:rsidRPr="002E5231">
        <w:rPr>
          <w:sz w:val="24"/>
          <w:szCs w:val="24"/>
        </w:rPr>
        <w:t xml:space="preserve">Dette lægemiddel indeholder </w:t>
      </w:r>
      <w:proofErr w:type="spellStart"/>
      <w:r w:rsidRPr="002E5231">
        <w:rPr>
          <w:sz w:val="24"/>
          <w:szCs w:val="24"/>
        </w:rPr>
        <w:t>lactose</w:t>
      </w:r>
      <w:proofErr w:type="spellEnd"/>
      <w:r w:rsidRPr="002E5231">
        <w:rPr>
          <w:sz w:val="24"/>
          <w:szCs w:val="24"/>
        </w:rPr>
        <w:t xml:space="preserve">. Bør ikke anvendes til patienter med hereditær </w:t>
      </w:r>
      <w:proofErr w:type="spellStart"/>
      <w:r w:rsidRPr="002E5231">
        <w:rPr>
          <w:sz w:val="24"/>
          <w:szCs w:val="24"/>
        </w:rPr>
        <w:t>galactoseintolerance</w:t>
      </w:r>
      <w:proofErr w:type="spellEnd"/>
      <w:r w:rsidRPr="002E5231">
        <w:rPr>
          <w:sz w:val="24"/>
          <w:szCs w:val="24"/>
        </w:rPr>
        <w:t xml:space="preserve">, total </w:t>
      </w:r>
      <w:proofErr w:type="spellStart"/>
      <w:r w:rsidRPr="002E5231">
        <w:rPr>
          <w:sz w:val="24"/>
          <w:szCs w:val="24"/>
        </w:rPr>
        <w:t>lactasemangel</w:t>
      </w:r>
      <w:proofErr w:type="spellEnd"/>
      <w:r w:rsidRPr="002E5231">
        <w:rPr>
          <w:sz w:val="24"/>
          <w:szCs w:val="24"/>
        </w:rPr>
        <w:t xml:space="preserve"> eller </w:t>
      </w:r>
      <w:proofErr w:type="spellStart"/>
      <w:r w:rsidRPr="002E5231">
        <w:rPr>
          <w:sz w:val="24"/>
          <w:szCs w:val="24"/>
        </w:rPr>
        <w:t>glucose</w:t>
      </w:r>
      <w:proofErr w:type="spellEnd"/>
      <w:r w:rsidRPr="002E5231">
        <w:rPr>
          <w:sz w:val="24"/>
          <w:szCs w:val="24"/>
        </w:rPr>
        <w:t>/</w:t>
      </w:r>
      <w:proofErr w:type="spellStart"/>
      <w:r w:rsidRPr="002E5231">
        <w:rPr>
          <w:sz w:val="24"/>
          <w:szCs w:val="24"/>
        </w:rPr>
        <w:t>galactosemalabsorption</w:t>
      </w:r>
      <w:proofErr w:type="spellEnd"/>
      <w:r w:rsidRPr="002E5231">
        <w:rPr>
          <w:sz w:val="24"/>
          <w:szCs w:val="24"/>
        </w:rPr>
        <w:t>.</w:t>
      </w:r>
    </w:p>
    <w:p w:rsidR="002E5231" w:rsidRPr="002E5231" w:rsidRDefault="002E5231" w:rsidP="002E5231">
      <w:pPr>
        <w:tabs>
          <w:tab w:val="left" w:pos="851"/>
        </w:tabs>
        <w:ind w:left="851"/>
        <w:rPr>
          <w:sz w:val="24"/>
          <w:szCs w:val="24"/>
        </w:rPr>
      </w:pPr>
    </w:p>
    <w:p w:rsidR="002E5231" w:rsidRPr="002E5231" w:rsidRDefault="002E5231" w:rsidP="002E5231">
      <w:pPr>
        <w:tabs>
          <w:tab w:val="left" w:pos="851"/>
        </w:tabs>
        <w:ind w:left="851"/>
        <w:rPr>
          <w:sz w:val="24"/>
          <w:szCs w:val="24"/>
        </w:rPr>
      </w:pPr>
      <w:r w:rsidRPr="002E5231">
        <w:rPr>
          <w:sz w:val="24"/>
          <w:szCs w:val="24"/>
          <w:u w:val="single"/>
        </w:rPr>
        <w:t>Hjælpestof</w:t>
      </w:r>
    </w:p>
    <w:p w:rsidR="002E5231" w:rsidRPr="002E5231" w:rsidRDefault="002E5231" w:rsidP="002E5231">
      <w:pPr>
        <w:tabs>
          <w:tab w:val="left" w:pos="851"/>
        </w:tabs>
        <w:ind w:left="851"/>
        <w:rPr>
          <w:sz w:val="24"/>
          <w:szCs w:val="24"/>
          <w:u w:val="single"/>
        </w:rPr>
      </w:pPr>
      <w:r w:rsidRPr="002E5231">
        <w:rPr>
          <w:sz w:val="24"/>
          <w:szCs w:val="24"/>
        </w:rPr>
        <w:t>Dette lægemiddel indeholder mindre end 1 mmol (23 mg) natrium pr. tablet, dvs. det er i det væsentlige natriumfrit.</w:t>
      </w:r>
    </w:p>
    <w:p w:rsidR="002E5231" w:rsidRPr="002E5231" w:rsidRDefault="002E5231" w:rsidP="002E5231">
      <w:pPr>
        <w:tabs>
          <w:tab w:val="left" w:pos="851"/>
        </w:tabs>
        <w:ind w:left="851"/>
        <w:rPr>
          <w:sz w:val="24"/>
          <w:szCs w:val="24"/>
          <w:u w:val="single"/>
        </w:rPr>
      </w:pPr>
    </w:p>
    <w:p w:rsidR="002E5231" w:rsidRPr="002E5231" w:rsidRDefault="002E5231" w:rsidP="002E5231">
      <w:pPr>
        <w:tabs>
          <w:tab w:val="left" w:pos="851"/>
        </w:tabs>
        <w:ind w:left="851"/>
        <w:rPr>
          <w:sz w:val="24"/>
          <w:szCs w:val="24"/>
          <w:u w:val="single"/>
        </w:rPr>
      </w:pPr>
      <w:r w:rsidRPr="002E5231">
        <w:rPr>
          <w:sz w:val="24"/>
          <w:szCs w:val="24"/>
          <w:u w:val="single"/>
        </w:rPr>
        <w:t>Pædiatrisk population</w:t>
      </w:r>
    </w:p>
    <w:p w:rsidR="002E5231" w:rsidRPr="002E5231" w:rsidRDefault="002E5231" w:rsidP="002E5231">
      <w:pPr>
        <w:tabs>
          <w:tab w:val="left" w:pos="851"/>
        </w:tabs>
        <w:ind w:left="851"/>
        <w:rPr>
          <w:sz w:val="24"/>
          <w:szCs w:val="24"/>
        </w:rPr>
      </w:pPr>
      <w:proofErr w:type="spellStart"/>
      <w:r w:rsidRPr="002E5231">
        <w:rPr>
          <w:sz w:val="24"/>
          <w:szCs w:val="24"/>
        </w:rPr>
        <w:t>Lercanidipins</w:t>
      </w:r>
      <w:proofErr w:type="spellEnd"/>
      <w:r w:rsidRPr="002E5231">
        <w:rPr>
          <w:sz w:val="24"/>
          <w:szCs w:val="24"/>
        </w:rPr>
        <w:t xml:space="preserve"> sikkerhed og virkning er ikke påvist hos børn.</w:t>
      </w:r>
    </w:p>
    <w:p w:rsidR="002E5231" w:rsidRPr="002E5231" w:rsidRDefault="002E5231" w:rsidP="002E523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A04A2" w:rsidRPr="00DA04A2" w:rsidRDefault="00DA04A2" w:rsidP="00DA04A2">
      <w:pPr>
        <w:tabs>
          <w:tab w:val="left" w:pos="851"/>
        </w:tabs>
        <w:ind w:left="851"/>
        <w:rPr>
          <w:sz w:val="24"/>
          <w:szCs w:val="24"/>
        </w:rPr>
      </w:pPr>
    </w:p>
    <w:p w:rsidR="00DA04A2" w:rsidRPr="00CF5EE6" w:rsidRDefault="00DA04A2" w:rsidP="00DA04A2">
      <w:pPr>
        <w:tabs>
          <w:tab w:val="left" w:pos="851"/>
        </w:tabs>
        <w:ind w:left="851"/>
        <w:rPr>
          <w:b/>
          <w:bCs/>
          <w:iCs/>
          <w:sz w:val="24"/>
          <w:szCs w:val="24"/>
        </w:rPr>
      </w:pPr>
      <w:r w:rsidRPr="00CF5EE6">
        <w:rPr>
          <w:b/>
          <w:bCs/>
          <w:sz w:val="24"/>
          <w:szCs w:val="24"/>
        </w:rPr>
        <w:t>Kontraindikationer ved samtidig brug</w:t>
      </w:r>
    </w:p>
    <w:p w:rsidR="00DA04A2" w:rsidRPr="00DA04A2" w:rsidRDefault="00DA04A2" w:rsidP="00DA04A2">
      <w:pPr>
        <w:tabs>
          <w:tab w:val="left" w:pos="851"/>
        </w:tabs>
        <w:ind w:left="851"/>
        <w:rPr>
          <w:sz w:val="24"/>
          <w:szCs w:val="24"/>
          <w:u w:val="single"/>
        </w:rPr>
      </w:pPr>
    </w:p>
    <w:p w:rsidR="00DA04A2" w:rsidRPr="00DA04A2" w:rsidRDefault="00DA04A2" w:rsidP="00DA04A2">
      <w:pPr>
        <w:tabs>
          <w:tab w:val="left" w:pos="851"/>
        </w:tabs>
        <w:ind w:left="851"/>
        <w:rPr>
          <w:sz w:val="24"/>
          <w:szCs w:val="24"/>
          <w:u w:val="single"/>
        </w:rPr>
      </w:pPr>
      <w:r w:rsidRPr="00DA04A2">
        <w:rPr>
          <w:sz w:val="24"/>
          <w:szCs w:val="24"/>
          <w:u w:val="single"/>
        </w:rPr>
        <w:t>CYP3A4-inhibitorer</w:t>
      </w:r>
    </w:p>
    <w:p w:rsidR="00DA04A2" w:rsidRPr="00DA04A2" w:rsidRDefault="00DA04A2" w:rsidP="00DA04A2">
      <w:pPr>
        <w:tabs>
          <w:tab w:val="left" w:pos="851"/>
        </w:tabs>
        <w:ind w:left="851"/>
        <w:rPr>
          <w:sz w:val="24"/>
          <w:szCs w:val="24"/>
        </w:rPr>
      </w:pPr>
      <w:proofErr w:type="spellStart"/>
      <w:r w:rsidRPr="00DA04A2">
        <w:rPr>
          <w:sz w:val="24"/>
          <w:szCs w:val="24"/>
        </w:rPr>
        <w:t>Lercanidipin</w:t>
      </w:r>
      <w:proofErr w:type="spellEnd"/>
      <w:r w:rsidRPr="00DA04A2">
        <w:rPr>
          <w:sz w:val="24"/>
          <w:szCs w:val="24"/>
        </w:rPr>
        <w:t xml:space="preserve"> </w:t>
      </w:r>
      <w:proofErr w:type="spellStart"/>
      <w:r w:rsidRPr="00DA04A2">
        <w:rPr>
          <w:sz w:val="24"/>
          <w:szCs w:val="24"/>
        </w:rPr>
        <w:t>metaboliseres</w:t>
      </w:r>
      <w:proofErr w:type="spellEnd"/>
      <w:r w:rsidRPr="00DA04A2">
        <w:rPr>
          <w:sz w:val="24"/>
          <w:szCs w:val="24"/>
        </w:rPr>
        <w:t xml:space="preserve"> af CYP3A4-enzymet, og derfor kan samtidig indtagelse af CYP3A4-inhibitorer påvirke </w:t>
      </w:r>
      <w:proofErr w:type="spellStart"/>
      <w:r w:rsidRPr="00DA04A2">
        <w:rPr>
          <w:sz w:val="24"/>
          <w:szCs w:val="24"/>
        </w:rPr>
        <w:t>lercanidipins</w:t>
      </w:r>
      <w:proofErr w:type="spellEnd"/>
      <w:r w:rsidRPr="00DA04A2">
        <w:rPr>
          <w:sz w:val="24"/>
          <w:szCs w:val="24"/>
        </w:rPr>
        <w:t xml:space="preserve"> metabolisme og elimination. En interaktionsundersøgelse med </w:t>
      </w:r>
      <w:proofErr w:type="spellStart"/>
      <w:r w:rsidRPr="00DA04A2">
        <w:rPr>
          <w:sz w:val="24"/>
          <w:szCs w:val="24"/>
        </w:rPr>
        <w:t>ketoconazol</w:t>
      </w:r>
      <w:proofErr w:type="spellEnd"/>
      <w:r w:rsidRPr="00DA04A2">
        <w:rPr>
          <w:sz w:val="24"/>
          <w:szCs w:val="24"/>
        </w:rPr>
        <w:t xml:space="preserve">, som er en kraftigt virkende CYP3A4-inhibitor, har påvist en væsentlig forøgelse af </w:t>
      </w:r>
      <w:proofErr w:type="spellStart"/>
      <w:r w:rsidRPr="00DA04A2">
        <w:rPr>
          <w:sz w:val="24"/>
          <w:szCs w:val="24"/>
        </w:rPr>
        <w:t>lercanidipins</w:t>
      </w:r>
      <w:proofErr w:type="spellEnd"/>
      <w:r w:rsidRPr="00DA04A2">
        <w:rPr>
          <w:sz w:val="24"/>
          <w:szCs w:val="24"/>
        </w:rPr>
        <w:t xml:space="preserve"> plasmaniveauer (15 gange forøgelse af AUC og 8 gange forøgelse af </w:t>
      </w:r>
      <w:proofErr w:type="spellStart"/>
      <w:r w:rsidRPr="00DA04A2">
        <w:rPr>
          <w:sz w:val="24"/>
          <w:szCs w:val="24"/>
        </w:rPr>
        <w:t>C</w:t>
      </w:r>
      <w:r w:rsidRPr="00DA04A2">
        <w:rPr>
          <w:sz w:val="24"/>
          <w:szCs w:val="24"/>
          <w:vertAlign w:val="subscript"/>
        </w:rPr>
        <w:t>max</w:t>
      </w:r>
      <w:proofErr w:type="spellEnd"/>
      <w:r w:rsidRPr="00DA04A2">
        <w:rPr>
          <w:sz w:val="24"/>
          <w:szCs w:val="24"/>
        </w:rPr>
        <w:t xml:space="preserve"> for </w:t>
      </w:r>
      <w:proofErr w:type="spellStart"/>
      <w:r w:rsidRPr="00DA04A2">
        <w:rPr>
          <w:sz w:val="24"/>
          <w:szCs w:val="24"/>
        </w:rPr>
        <w:t>eutomer</w:t>
      </w:r>
      <w:proofErr w:type="spellEnd"/>
      <w:r w:rsidRPr="00DA04A2">
        <w:rPr>
          <w:sz w:val="24"/>
          <w:szCs w:val="24"/>
        </w:rPr>
        <w:t xml:space="preserve"> S-</w:t>
      </w:r>
      <w:proofErr w:type="spellStart"/>
      <w:r w:rsidRPr="00DA04A2">
        <w:rPr>
          <w:sz w:val="24"/>
          <w:szCs w:val="24"/>
        </w:rPr>
        <w:t>lercanidipin</w:t>
      </w:r>
      <w:proofErr w:type="spellEnd"/>
      <w:r w:rsidRPr="00DA04A2">
        <w:rPr>
          <w:sz w:val="24"/>
          <w:szCs w:val="24"/>
        </w:rPr>
        <w:t xml:space="preserve">). </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rPr>
      </w:pPr>
      <w:r w:rsidRPr="00DA04A2">
        <w:rPr>
          <w:sz w:val="24"/>
          <w:szCs w:val="24"/>
        </w:rPr>
        <w:t xml:space="preserve">Ordination af </w:t>
      </w:r>
      <w:proofErr w:type="spellStart"/>
      <w:r w:rsidRPr="00DA04A2">
        <w:rPr>
          <w:sz w:val="24"/>
          <w:szCs w:val="24"/>
        </w:rPr>
        <w:t>lercanidipin</w:t>
      </w:r>
      <w:proofErr w:type="spellEnd"/>
      <w:r w:rsidRPr="00DA04A2">
        <w:rPr>
          <w:sz w:val="24"/>
          <w:szCs w:val="24"/>
        </w:rPr>
        <w:t xml:space="preserve"> sammen med CYP3A4-inhibitorer (fx </w:t>
      </w:r>
      <w:proofErr w:type="spellStart"/>
      <w:r w:rsidRPr="00DA04A2">
        <w:rPr>
          <w:sz w:val="24"/>
          <w:szCs w:val="24"/>
        </w:rPr>
        <w:t>ketoconazol</w:t>
      </w:r>
      <w:proofErr w:type="spellEnd"/>
      <w:r w:rsidRPr="00DA04A2">
        <w:rPr>
          <w:sz w:val="24"/>
          <w:szCs w:val="24"/>
        </w:rPr>
        <w:t xml:space="preserve">, </w:t>
      </w:r>
      <w:proofErr w:type="spellStart"/>
      <w:r w:rsidRPr="00DA04A2">
        <w:rPr>
          <w:sz w:val="24"/>
          <w:szCs w:val="24"/>
        </w:rPr>
        <w:t>itraconazol</w:t>
      </w:r>
      <w:proofErr w:type="spellEnd"/>
      <w:r w:rsidRPr="00DA04A2">
        <w:rPr>
          <w:sz w:val="24"/>
          <w:szCs w:val="24"/>
        </w:rPr>
        <w:t xml:space="preserve">, </w:t>
      </w:r>
      <w:proofErr w:type="spellStart"/>
      <w:r w:rsidRPr="00DA04A2">
        <w:rPr>
          <w:sz w:val="24"/>
          <w:szCs w:val="24"/>
        </w:rPr>
        <w:t>ritonavir</w:t>
      </w:r>
      <w:proofErr w:type="spellEnd"/>
      <w:r w:rsidRPr="00DA04A2">
        <w:rPr>
          <w:sz w:val="24"/>
          <w:szCs w:val="24"/>
        </w:rPr>
        <w:t xml:space="preserve">, </w:t>
      </w:r>
      <w:proofErr w:type="spellStart"/>
      <w:r w:rsidRPr="00DA04A2">
        <w:rPr>
          <w:sz w:val="24"/>
          <w:szCs w:val="24"/>
        </w:rPr>
        <w:t>erythromycin</w:t>
      </w:r>
      <w:proofErr w:type="spellEnd"/>
      <w:r w:rsidRPr="00DA04A2">
        <w:rPr>
          <w:sz w:val="24"/>
          <w:szCs w:val="24"/>
        </w:rPr>
        <w:t xml:space="preserve">, </w:t>
      </w:r>
      <w:proofErr w:type="spellStart"/>
      <w:r w:rsidRPr="00DA04A2">
        <w:rPr>
          <w:sz w:val="24"/>
          <w:szCs w:val="24"/>
        </w:rPr>
        <w:t>troleandomycin</w:t>
      </w:r>
      <w:proofErr w:type="spellEnd"/>
      <w:r w:rsidRPr="00DA04A2">
        <w:rPr>
          <w:sz w:val="24"/>
          <w:szCs w:val="24"/>
        </w:rPr>
        <w:t xml:space="preserve">, </w:t>
      </w:r>
      <w:proofErr w:type="spellStart"/>
      <w:r w:rsidRPr="00DA04A2">
        <w:rPr>
          <w:sz w:val="24"/>
          <w:szCs w:val="24"/>
        </w:rPr>
        <w:t>clarithromycin</w:t>
      </w:r>
      <w:proofErr w:type="spellEnd"/>
      <w:r w:rsidRPr="00DA04A2">
        <w:rPr>
          <w:sz w:val="24"/>
          <w:szCs w:val="24"/>
        </w:rPr>
        <w:t>) skal undgås (se pkt. 4.3).</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Ciclosporin</w:t>
      </w:r>
      <w:proofErr w:type="spellEnd"/>
    </w:p>
    <w:p w:rsidR="00DA04A2" w:rsidRPr="00DA04A2" w:rsidRDefault="00DA04A2" w:rsidP="00DA04A2">
      <w:pPr>
        <w:tabs>
          <w:tab w:val="left" w:pos="851"/>
        </w:tabs>
        <w:ind w:left="851"/>
        <w:rPr>
          <w:sz w:val="24"/>
          <w:szCs w:val="24"/>
        </w:rPr>
      </w:pPr>
      <w:r w:rsidRPr="00DA04A2">
        <w:rPr>
          <w:sz w:val="24"/>
          <w:szCs w:val="24"/>
        </w:rPr>
        <w:t xml:space="preserve">Der er set forhøjede plasmaniveauer af både </w:t>
      </w:r>
      <w:proofErr w:type="spellStart"/>
      <w:r w:rsidRPr="00DA04A2">
        <w:rPr>
          <w:sz w:val="24"/>
          <w:szCs w:val="24"/>
        </w:rPr>
        <w:t>lercanidipin</w:t>
      </w:r>
      <w:proofErr w:type="spellEnd"/>
      <w:r w:rsidRPr="00DA04A2">
        <w:rPr>
          <w:sz w:val="24"/>
          <w:szCs w:val="24"/>
        </w:rPr>
        <w:t xml:space="preserve"> og </w:t>
      </w:r>
      <w:proofErr w:type="spellStart"/>
      <w:r w:rsidRPr="00DA04A2">
        <w:rPr>
          <w:sz w:val="24"/>
          <w:szCs w:val="24"/>
        </w:rPr>
        <w:t>ciclosporin</w:t>
      </w:r>
      <w:proofErr w:type="spellEnd"/>
      <w:r w:rsidRPr="00DA04A2">
        <w:rPr>
          <w:sz w:val="24"/>
          <w:szCs w:val="24"/>
        </w:rPr>
        <w:t xml:space="preserve"> ved samtidig indtagelse. En undersøgelse med unge, raske, frivillige forsøgspersoner har vist, at når </w:t>
      </w:r>
      <w:proofErr w:type="spellStart"/>
      <w:r w:rsidRPr="00DA04A2">
        <w:rPr>
          <w:sz w:val="24"/>
          <w:szCs w:val="24"/>
        </w:rPr>
        <w:t>ciclosporin</w:t>
      </w:r>
      <w:proofErr w:type="spellEnd"/>
      <w:r w:rsidRPr="00DA04A2">
        <w:rPr>
          <w:sz w:val="24"/>
          <w:szCs w:val="24"/>
        </w:rPr>
        <w:t xml:space="preserve"> blev givet 3 timer efter indtagelse af </w:t>
      </w:r>
      <w:proofErr w:type="spellStart"/>
      <w:r w:rsidRPr="00DA04A2">
        <w:rPr>
          <w:sz w:val="24"/>
          <w:szCs w:val="24"/>
        </w:rPr>
        <w:t>lercanidipin</w:t>
      </w:r>
      <w:proofErr w:type="spellEnd"/>
      <w:r w:rsidRPr="00DA04A2">
        <w:rPr>
          <w:sz w:val="24"/>
          <w:szCs w:val="24"/>
        </w:rPr>
        <w:t xml:space="preserve">, forekom der ikke ændringer i </w:t>
      </w:r>
      <w:proofErr w:type="spellStart"/>
      <w:r w:rsidRPr="00DA04A2">
        <w:rPr>
          <w:sz w:val="24"/>
          <w:szCs w:val="24"/>
        </w:rPr>
        <w:t>lercanidipins</w:t>
      </w:r>
      <w:proofErr w:type="spellEnd"/>
      <w:r w:rsidRPr="00DA04A2">
        <w:rPr>
          <w:sz w:val="24"/>
          <w:szCs w:val="24"/>
        </w:rPr>
        <w:t xml:space="preserve"> plasmakoncentration, medens AUC for </w:t>
      </w:r>
      <w:proofErr w:type="spellStart"/>
      <w:r w:rsidRPr="00DA04A2">
        <w:rPr>
          <w:sz w:val="24"/>
          <w:szCs w:val="24"/>
        </w:rPr>
        <w:t>ciclosporin</w:t>
      </w:r>
      <w:proofErr w:type="spellEnd"/>
      <w:r w:rsidRPr="00DA04A2">
        <w:rPr>
          <w:sz w:val="24"/>
          <w:szCs w:val="24"/>
        </w:rPr>
        <w:t xml:space="preserve"> blev forøget med 27 %. Dog har samtidig indtagelse af </w:t>
      </w:r>
      <w:proofErr w:type="spellStart"/>
      <w:r w:rsidRPr="00DA04A2">
        <w:rPr>
          <w:sz w:val="24"/>
          <w:szCs w:val="24"/>
        </w:rPr>
        <w:t>lercanidipin</w:t>
      </w:r>
      <w:proofErr w:type="spellEnd"/>
      <w:r w:rsidRPr="00DA04A2">
        <w:rPr>
          <w:sz w:val="24"/>
          <w:szCs w:val="24"/>
        </w:rPr>
        <w:t xml:space="preserve"> og </w:t>
      </w:r>
      <w:proofErr w:type="spellStart"/>
      <w:r w:rsidRPr="00DA04A2">
        <w:rPr>
          <w:sz w:val="24"/>
          <w:szCs w:val="24"/>
        </w:rPr>
        <w:t>ciclosporin</w:t>
      </w:r>
      <w:proofErr w:type="spellEnd"/>
      <w:r w:rsidRPr="00DA04A2">
        <w:rPr>
          <w:sz w:val="24"/>
          <w:szCs w:val="24"/>
        </w:rPr>
        <w:t xml:space="preserve"> medført en trefoldig forøgelse af </w:t>
      </w:r>
      <w:proofErr w:type="spellStart"/>
      <w:r w:rsidRPr="00DA04A2">
        <w:rPr>
          <w:sz w:val="24"/>
          <w:szCs w:val="24"/>
        </w:rPr>
        <w:t>lercanidipins</w:t>
      </w:r>
      <w:proofErr w:type="spellEnd"/>
      <w:r w:rsidRPr="00DA04A2">
        <w:rPr>
          <w:sz w:val="24"/>
          <w:szCs w:val="24"/>
        </w:rPr>
        <w:t xml:space="preserve"> plasmakoncentration og 21 % forøgelse af AUC for </w:t>
      </w:r>
      <w:proofErr w:type="spellStart"/>
      <w:r w:rsidRPr="00DA04A2">
        <w:rPr>
          <w:sz w:val="24"/>
          <w:szCs w:val="24"/>
        </w:rPr>
        <w:t>ciclosporin</w:t>
      </w:r>
      <w:proofErr w:type="spellEnd"/>
      <w:r w:rsidRPr="00DA04A2">
        <w:rPr>
          <w:sz w:val="24"/>
          <w:szCs w:val="24"/>
        </w:rPr>
        <w:t>.</w:t>
      </w:r>
    </w:p>
    <w:p w:rsidR="00DA04A2" w:rsidRPr="00DA04A2" w:rsidRDefault="00DA04A2" w:rsidP="00DA04A2">
      <w:pPr>
        <w:tabs>
          <w:tab w:val="left" w:pos="851"/>
        </w:tabs>
        <w:ind w:left="851"/>
        <w:rPr>
          <w:sz w:val="24"/>
          <w:szCs w:val="24"/>
        </w:rPr>
      </w:pPr>
      <w:proofErr w:type="spellStart"/>
      <w:r w:rsidRPr="00DA04A2">
        <w:rPr>
          <w:sz w:val="24"/>
          <w:szCs w:val="24"/>
        </w:rPr>
        <w:t>Ciclosporin</w:t>
      </w:r>
      <w:proofErr w:type="spellEnd"/>
      <w:r w:rsidRPr="00DA04A2">
        <w:rPr>
          <w:sz w:val="24"/>
          <w:szCs w:val="24"/>
        </w:rPr>
        <w:t xml:space="preserve"> og </w:t>
      </w:r>
      <w:proofErr w:type="spellStart"/>
      <w:r w:rsidRPr="00DA04A2">
        <w:rPr>
          <w:sz w:val="24"/>
          <w:szCs w:val="24"/>
        </w:rPr>
        <w:t>lercanidipin</w:t>
      </w:r>
      <w:proofErr w:type="spellEnd"/>
      <w:r w:rsidRPr="00DA04A2">
        <w:rPr>
          <w:sz w:val="24"/>
          <w:szCs w:val="24"/>
        </w:rPr>
        <w:t xml:space="preserve"> må ikke indtages samtidig (se pkt. 4.3).</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r w:rsidRPr="00DA04A2">
        <w:rPr>
          <w:sz w:val="24"/>
          <w:szCs w:val="24"/>
          <w:u w:val="single"/>
        </w:rPr>
        <w:t>Grapefrugt eller grapefrugtjuice</w:t>
      </w:r>
    </w:p>
    <w:p w:rsidR="00DA04A2" w:rsidRPr="00DA04A2" w:rsidRDefault="00DA04A2" w:rsidP="00DA04A2">
      <w:pPr>
        <w:tabs>
          <w:tab w:val="left" w:pos="851"/>
        </w:tabs>
        <w:ind w:left="851"/>
        <w:rPr>
          <w:sz w:val="24"/>
          <w:szCs w:val="24"/>
        </w:rPr>
      </w:pPr>
      <w:r w:rsidRPr="00DA04A2">
        <w:rPr>
          <w:sz w:val="24"/>
          <w:szCs w:val="24"/>
        </w:rPr>
        <w:t xml:space="preserve">Som for andre </w:t>
      </w:r>
      <w:proofErr w:type="spellStart"/>
      <w:r w:rsidRPr="00DA04A2">
        <w:rPr>
          <w:sz w:val="24"/>
          <w:szCs w:val="24"/>
        </w:rPr>
        <w:t>dihydropyridiner</w:t>
      </w:r>
      <w:proofErr w:type="spellEnd"/>
      <w:r w:rsidRPr="00DA04A2">
        <w:rPr>
          <w:sz w:val="24"/>
          <w:szCs w:val="24"/>
        </w:rPr>
        <w:t xml:space="preserve"> er </w:t>
      </w:r>
      <w:proofErr w:type="spellStart"/>
      <w:r w:rsidRPr="00DA04A2">
        <w:rPr>
          <w:sz w:val="24"/>
          <w:szCs w:val="24"/>
        </w:rPr>
        <w:t>lercanidipin</w:t>
      </w:r>
      <w:proofErr w:type="spellEnd"/>
      <w:r w:rsidRPr="00DA04A2">
        <w:rPr>
          <w:sz w:val="24"/>
          <w:szCs w:val="24"/>
        </w:rPr>
        <w:t xml:space="preserve"> følsom over for hæmning af </w:t>
      </w:r>
      <w:proofErr w:type="spellStart"/>
      <w:r w:rsidRPr="00DA04A2">
        <w:rPr>
          <w:sz w:val="24"/>
          <w:szCs w:val="24"/>
        </w:rPr>
        <w:t>metaboliseringen</w:t>
      </w:r>
      <w:proofErr w:type="spellEnd"/>
      <w:r w:rsidRPr="00DA04A2">
        <w:rPr>
          <w:sz w:val="24"/>
          <w:szCs w:val="24"/>
        </w:rPr>
        <w:t xml:space="preserve"> forårsaget af grapefrugt eller grapefrugtjuice med en deraf følgende stigning i systemisk tilgængelighed og øget </w:t>
      </w:r>
      <w:proofErr w:type="spellStart"/>
      <w:r w:rsidRPr="00DA04A2">
        <w:rPr>
          <w:sz w:val="24"/>
          <w:szCs w:val="24"/>
        </w:rPr>
        <w:t>hypotensiv</w:t>
      </w:r>
      <w:proofErr w:type="spellEnd"/>
      <w:r w:rsidRPr="00DA04A2">
        <w:rPr>
          <w:sz w:val="24"/>
          <w:szCs w:val="24"/>
        </w:rPr>
        <w:t xml:space="preserve"> virkning. </w:t>
      </w:r>
      <w:proofErr w:type="spellStart"/>
      <w:r w:rsidRPr="00DA04A2">
        <w:rPr>
          <w:sz w:val="24"/>
          <w:szCs w:val="24"/>
        </w:rPr>
        <w:t>Lercanidipin</w:t>
      </w:r>
      <w:proofErr w:type="spellEnd"/>
      <w:r w:rsidRPr="00DA04A2">
        <w:rPr>
          <w:sz w:val="24"/>
          <w:szCs w:val="24"/>
        </w:rPr>
        <w:t xml:space="preserve"> må ikke tages sammen med grapefrugt eller grapefrugtjuice (se pkt. 4.3).</w:t>
      </w:r>
    </w:p>
    <w:p w:rsidR="00CF5EE6" w:rsidRDefault="00CF5EE6">
      <w:pPr>
        <w:rPr>
          <w:b/>
          <w:bCs/>
          <w:iCs/>
          <w:sz w:val="24"/>
          <w:szCs w:val="24"/>
          <w:lang w:val="sv-SE"/>
        </w:rPr>
      </w:pPr>
      <w:r>
        <w:rPr>
          <w:b/>
          <w:bCs/>
          <w:iCs/>
          <w:sz w:val="24"/>
          <w:szCs w:val="24"/>
          <w:lang w:val="sv-SE"/>
        </w:rPr>
        <w:br w:type="page"/>
      </w:r>
    </w:p>
    <w:p w:rsidR="00DA04A2" w:rsidRPr="00CF5EE6" w:rsidRDefault="00DA04A2" w:rsidP="00DA04A2">
      <w:pPr>
        <w:tabs>
          <w:tab w:val="left" w:pos="851"/>
        </w:tabs>
        <w:ind w:left="851"/>
        <w:rPr>
          <w:b/>
          <w:bCs/>
          <w:iCs/>
          <w:sz w:val="24"/>
          <w:szCs w:val="24"/>
          <w:lang w:val="sv-SE"/>
        </w:rPr>
      </w:pPr>
    </w:p>
    <w:p w:rsidR="00DA04A2" w:rsidRPr="00CF5EE6" w:rsidRDefault="00DA04A2" w:rsidP="00DA04A2">
      <w:pPr>
        <w:tabs>
          <w:tab w:val="left" w:pos="851"/>
        </w:tabs>
        <w:ind w:left="851"/>
        <w:rPr>
          <w:b/>
          <w:bCs/>
          <w:iCs/>
          <w:sz w:val="24"/>
          <w:szCs w:val="24"/>
        </w:rPr>
      </w:pPr>
      <w:r w:rsidRPr="00CF5EE6">
        <w:rPr>
          <w:b/>
          <w:bCs/>
          <w:sz w:val="24"/>
          <w:szCs w:val="24"/>
        </w:rPr>
        <w:t>Frarådet samtidig brug</w:t>
      </w:r>
    </w:p>
    <w:p w:rsidR="00DA04A2" w:rsidRPr="00DA04A2" w:rsidRDefault="00DA04A2" w:rsidP="00DA04A2">
      <w:pPr>
        <w:tabs>
          <w:tab w:val="left" w:pos="851"/>
        </w:tabs>
        <w:ind w:left="851"/>
        <w:rPr>
          <w:sz w:val="24"/>
          <w:szCs w:val="24"/>
          <w:u w:val="single"/>
        </w:rPr>
      </w:pPr>
    </w:p>
    <w:p w:rsidR="00DA04A2" w:rsidRPr="00DA04A2" w:rsidRDefault="00DA04A2" w:rsidP="00DA04A2">
      <w:pPr>
        <w:tabs>
          <w:tab w:val="left" w:pos="851"/>
        </w:tabs>
        <w:ind w:left="851"/>
        <w:rPr>
          <w:sz w:val="24"/>
          <w:szCs w:val="24"/>
          <w:u w:val="single"/>
        </w:rPr>
      </w:pPr>
      <w:r w:rsidRPr="00DA04A2">
        <w:rPr>
          <w:sz w:val="24"/>
          <w:szCs w:val="24"/>
          <w:u w:val="single"/>
        </w:rPr>
        <w:t>CYP3A4-induktorer</w:t>
      </w:r>
    </w:p>
    <w:p w:rsidR="00DA04A2" w:rsidRPr="00DA04A2" w:rsidRDefault="00DA04A2" w:rsidP="00DA04A2">
      <w:pPr>
        <w:tabs>
          <w:tab w:val="left" w:pos="851"/>
        </w:tabs>
        <w:ind w:left="851"/>
        <w:rPr>
          <w:sz w:val="24"/>
          <w:szCs w:val="24"/>
        </w:rPr>
      </w:pPr>
      <w:r w:rsidRPr="00DA04A2">
        <w:rPr>
          <w:sz w:val="24"/>
          <w:szCs w:val="24"/>
        </w:rPr>
        <w:t xml:space="preserve">Samtidig administration af </w:t>
      </w:r>
      <w:proofErr w:type="spellStart"/>
      <w:r w:rsidRPr="00DA04A2">
        <w:rPr>
          <w:sz w:val="24"/>
          <w:szCs w:val="24"/>
        </w:rPr>
        <w:t>lercanidipin</w:t>
      </w:r>
      <w:proofErr w:type="spellEnd"/>
      <w:r w:rsidRPr="00DA04A2">
        <w:rPr>
          <w:sz w:val="24"/>
          <w:szCs w:val="24"/>
        </w:rPr>
        <w:t xml:space="preserve"> med CYP3A4-induktorer som </w:t>
      </w:r>
      <w:proofErr w:type="spellStart"/>
      <w:r w:rsidRPr="00DA04A2">
        <w:rPr>
          <w:sz w:val="24"/>
          <w:szCs w:val="24"/>
        </w:rPr>
        <w:t>antikonvulsiva</w:t>
      </w:r>
      <w:proofErr w:type="spellEnd"/>
      <w:r w:rsidRPr="00DA04A2">
        <w:rPr>
          <w:sz w:val="24"/>
          <w:szCs w:val="24"/>
        </w:rPr>
        <w:t xml:space="preserve"> (fx </w:t>
      </w:r>
      <w:proofErr w:type="spellStart"/>
      <w:r w:rsidRPr="00DA04A2">
        <w:rPr>
          <w:sz w:val="24"/>
          <w:szCs w:val="24"/>
        </w:rPr>
        <w:t>phenytoin</w:t>
      </w:r>
      <w:proofErr w:type="spellEnd"/>
      <w:r w:rsidRPr="00DA04A2">
        <w:rPr>
          <w:sz w:val="24"/>
          <w:szCs w:val="24"/>
        </w:rPr>
        <w:t xml:space="preserve">, </w:t>
      </w:r>
      <w:proofErr w:type="spellStart"/>
      <w:r w:rsidRPr="00DA04A2">
        <w:rPr>
          <w:sz w:val="24"/>
          <w:szCs w:val="24"/>
        </w:rPr>
        <w:t>phenobarbital</w:t>
      </w:r>
      <w:proofErr w:type="spellEnd"/>
      <w:r w:rsidRPr="00DA04A2">
        <w:rPr>
          <w:sz w:val="24"/>
          <w:szCs w:val="24"/>
        </w:rPr>
        <w:t xml:space="preserve">, </w:t>
      </w:r>
      <w:proofErr w:type="spellStart"/>
      <w:r w:rsidRPr="00DA04A2">
        <w:rPr>
          <w:sz w:val="24"/>
          <w:szCs w:val="24"/>
        </w:rPr>
        <w:t>carbamazepin</w:t>
      </w:r>
      <w:proofErr w:type="spellEnd"/>
      <w:r w:rsidRPr="00DA04A2">
        <w:rPr>
          <w:sz w:val="24"/>
          <w:szCs w:val="24"/>
        </w:rPr>
        <w:t xml:space="preserve">) og </w:t>
      </w:r>
      <w:proofErr w:type="spellStart"/>
      <w:r w:rsidRPr="00DA04A2">
        <w:rPr>
          <w:sz w:val="24"/>
          <w:szCs w:val="24"/>
        </w:rPr>
        <w:t>rifampicin</w:t>
      </w:r>
      <w:proofErr w:type="spellEnd"/>
      <w:r w:rsidRPr="00DA04A2">
        <w:rPr>
          <w:sz w:val="24"/>
          <w:szCs w:val="24"/>
        </w:rPr>
        <w:t xml:space="preserve"> skal indledes med forsigtighed, idet den </w:t>
      </w:r>
      <w:proofErr w:type="spellStart"/>
      <w:r w:rsidRPr="00DA04A2">
        <w:rPr>
          <w:sz w:val="24"/>
          <w:szCs w:val="24"/>
        </w:rPr>
        <w:t>antihypertensive</w:t>
      </w:r>
      <w:proofErr w:type="spellEnd"/>
      <w:r w:rsidRPr="00DA04A2">
        <w:rPr>
          <w:sz w:val="24"/>
          <w:szCs w:val="24"/>
        </w:rPr>
        <w:t xml:space="preserve"> virkning kan blive reduceret, og blodtrykket skal kontrolleres oftere end normalt (se pkt. 4.4).</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r w:rsidRPr="00DA04A2">
        <w:rPr>
          <w:sz w:val="24"/>
          <w:szCs w:val="24"/>
          <w:u w:val="single"/>
        </w:rPr>
        <w:t>Alkohol</w:t>
      </w:r>
    </w:p>
    <w:p w:rsidR="00DA04A2" w:rsidRPr="00DA04A2" w:rsidRDefault="00DA04A2" w:rsidP="00DA04A2">
      <w:pPr>
        <w:tabs>
          <w:tab w:val="left" w:pos="851"/>
        </w:tabs>
        <w:ind w:left="851"/>
        <w:rPr>
          <w:sz w:val="24"/>
          <w:szCs w:val="24"/>
        </w:rPr>
      </w:pPr>
      <w:r w:rsidRPr="00DA04A2">
        <w:rPr>
          <w:sz w:val="24"/>
          <w:szCs w:val="24"/>
        </w:rPr>
        <w:t xml:space="preserve">Alkohol skal undgås, da det kan forstærke virkningen af </w:t>
      </w:r>
      <w:proofErr w:type="spellStart"/>
      <w:r w:rsidRPr="00DA04A2">
        <w:rPr>
          <w:sz w:val="24"/>
          <w:szCs w:val="24"/>
        </w:rPr>
        <w:t>vasodilaterende</w:t>
      </w:r>
      <w:proofErr w:type="spellEnd"/>
      <w:r w:rsidRPr="00DA04A2">
        <w:rPr>
          <w:sz w:val="24"/>
          <w:szCs w:val="24"/>
        </w:rPr>
        <w:t xml:space="preserve"> </w:t>
      </w:r>
      <w:proofErr w:type="spellStart"/>
      <w:r w:rsidRPr="00DA04A2">
        <w:rPr>
          <w:sz w:val="24"/>
          <w:szCs w:val="24"/>
        </w:rPr>
        <w:t>antihypertensiva</w:t>
      </w:r>
      <w:proofErr w:type="spellEnd"/>
      <w:r w:rsidRPr="00DA04A2">
        <w:rPr>
          <w:sz w:val="24"/>
          <w:szCs w:val="24"/>
        </w:rPr>
        <w:t xml:space="preserve"> (se pkt. 4.4).</w:t>
      </w:r>
    </w:p>
    <w:p w:rsidR="00DA04A2" w:rsidRPr="00DA04A2" w:rsidRDefault="00DA04A2" w:rsidP="00DA04A2">
      <w:pPr>
        <w:tabs>
          <w:tab w:val="left" w:pos="851"/>
        </w:tabs>
        <w:ind w:left="851"/>
        <w:rPr>
          <w:sz w:val="24"/>
          <w:szCs w:val="24"/>
        </w:rPr>
      </w:pPr>
    </w:p>
    <w:p w:rsidR="00DA04A2" w:rsidRPr="00CF5EE6" w:rsidRDefault="00DA04A2" w:rsidP="00DA04A2">
      <w:pPr>
        <w:tabs>
          <w:tab w:val="left" w:pos="851"/>
        </w:tabs>
        <w:ind w:left="851"/>
        <w:rPr>
          <w:b/>
          <w:bCs/>
          <w:iCs/>
          <w:sz w:val="24"/>
          <w:szCs w:val="24"/>
        </w:rPr>
      </w:pPr>
      <w:r w:rsidRPr="00CF5EE6">
        <w:rPr>
          <w:b/>
          <w:bCs/>
          <w:sz w:val="24"/>
          <w:szCs w:val="24"/>
        </w:rPr>
        <w:t>Forsigtighedsregler inklusive dosisjustering</w:t>
      </w:r>
    </w:p>
    <w:p w:rsidR="00DA04A2" w:rsidRPr="00DA04A2" w:rsidRDefault="00DA04A2" w:rsidP="00DA04A2">
      <w:pPr>
        <w:tabs>
          <w:tab w:val="left" w:pos="851"/>
        </w:tabs>
        <w:ind w:left="851"/>
        <w:rPr>
          <w:sz w:val="24"/>
          <w:szCs w:val="24"/>
          <w:u w:val="single"/>
        </w:rPr>
      </w:pPr>
    </w:p>
    <w:p w:rsidR="00DA04A2" w:rsidRPr="00DA04A2" w:rsidRDefault="00DA04A2" w:rsidP="00DA04A2">
      <w:pPr>
        <w:tabs>
          <w:tab w:val="left" w:pos="851"/>
        </w:tabs>
        <w:ind w:left="851"/>
        <w:rPr>
          <w:sz w:val="24"/>
          <w:szCs w:val="24"/>
          <w:u w:val="single"/>
        </w:rPr>
      </w:pPr>
      <w:r w:rsidRPr="00DA04A2">
        <w:rPr>
          <w:sz w:val="24"/>
          <w:szCs w:val="24"/>
          <w:u w:val="single"/>
        </w:rPr>
        <w:t>CYP3A4-substrater</w:t>
      </w:r>
    </w:p>
    <w:p w:rsidR="00DA04A2" w:rsidRPr="00DA04A2" w:rsidRDefault="00DA04A2" w:rsidP="00DA04A2">
      <w:pPr>
        <w:tabs>
          <w:tab w:val="left" w:pos="851"/>
        </w:tabs>
        <w:ind w:left="851"/>
        <w:rPr>
          <w:sz w:val="24"/>
          <w:szCs w:val="24"/>
        </w:rPr>
      </w:pPr>
      <w:r w:rsidRPr="00DA04A2">
        <w:rPr>
          <w:sz w:val="24"/>
          <w:szCs w:val="24"/>
        </w:rPr>
        <w:t xml:space="preserve">Der skal udvises forsigtighed, når </w:t>
      </w:r>
      <w:proofErr w:type="spellStart"/>
      <w:r w:rsidRPr="00DA04A2">
        <w:rPr>
          <w:sz w:val="24"/>
          <w:szCs w:val="24"/>
        </w:rPr>
        <w:t>lercanidipin</w:t>
      </w:r>
      <w:proofErr w:type="spellEnd"/>
      <w:r w:rsidRPr="00DA04A2">
        <w:rPr>
          <w:sz w:val="24"/>
          <w:szCs w:val="24"/>
        </w:rPr>
        <w:t xml:space="preserve"> gives sammen med andre substrater for CYP3A4, som </w:t>
      </w:r>
      <w:proofErr w:type="spellStart"/>
      <w:r w:rsidRPr="00DA04A2">
        <w:rPr>
          <w:sz w:val="24"/>
          <w:szCs w:val="24"/>
        </w:rPr>
        <w:t>terfanidin</w:t>
      </w:r>
      <w:proofErr w:type="spellEnd"/>
      <w:r w:rsidRPr="00DA04A2">
        <w:rPr>
          <w:sz w:val="24"/>
          <w:szCs w:val="24"/>
        </w:rPr>
        <w:t xml:space="preserve">, </w:t>
      </w:r>
      <w:proofErr w:type="spellStart"/>
      <w:r w:rsidRPr="00DA04A2">
        <w:rPr>
          <w:sz w:val="24"/>
          <w:szCs w:val="24"/>
        </w:rPr>
        <w:t>astemizol</w:t>
      </w:r>
      <w:proofErr w:type="spellEnd"/>
      <w:r w:rsidRPr="00DA04A2">
        <w:rPr>
          <w:sz w:val="24"/>
          <w:szCs w:val="24"/>
        </w:rPr>
        <w:t>, klasse III-</w:t>
      </w:r>
      <w:proofErr w:type="spellStart"/>
      <w:r w:rsidRPr="00DA04A2">
        <w:rPr>
          <w:sz w:val="24"/>
          <w:szCs w:val="24"/>
        </w:rPr>
        <w:t>antiarytmika</w:t>
      </w:r>
      <w:proofErr w:type="spellEnd"/>
      <w:r w:rsidRPr="00DA04A2">
        <w:rPr>
          <w:sz w:val="24"/>
          <w:szCs w:val="24"/>
        </w:rPr>
        <w:t xml:space="preserve"> såsom </w:t>
      </w:r>
      <w:proofErr w:type="spellStart"/>
      <w:r w:rsidRPr="00DA04A2">
        <w:rPr>
          <w:sz w:val="24"/>
          <w:szCs w:val="24"/>
        </w:rPr>
        <w:t>amiodaron</w:t>
      </w:r>
      <w:proofErr w:type="spellEnd"/>
      <w:r w:rsidRPr="00DA04A2">
        <w:rPr>
          <w:sz w:val="24"/>
          <w:szCs w:val="24"/>
        </w:rPr>
        <w:t xml:space="preserve">, </w:t>
      </w:r>
      <w:proofErr w:type="spellStart"/>
      <w:r w:rsidRPr="00DA04A2">
        <w:rPr>
          <w:sz w:val="24"/>
          <w:szCs w:val="24"/>
        </w:rPr>
        <w:t>quinidin</w:t>
      </w:r>
      <w:proofErr w:type="spellEnd"/>
      <w:r w:rsidRPr="00DA04A2">
        <w:rPr>
          <w:sz w:val="24"/>
          <w:szCs w:val="24"/>
        </w:rPr>
        <w:t xml:space="preserve"> og </w:t>
      </w:r>
      <w:proofErr w:type="spellStart"/>
      <w:r w:rsidRPr="00DA04A2">
        <w:rPr>
          <w:sz w:val="24"/>
          <w:szCs w:val="24"/>
        </w:rPr>
        <w:t>sotalol</w:t>
      </w:r>
      <w:proofErr w:type="spellEnd"/>
      <w:r w:rsidRPr="00DA04A2">
        <w:rPr>
          <w:sz w:val="24"/>
          <w:szCs w:val="24"/>
        </w:rPr>
        <w:t>.</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Midazolam</w:t>
      </w:r>
      <w:proofErr w:type="spellEnd"/>
    </w:p>
    <w:p w:rsidR="00DA04A2" w:rsidRPr="00DA04A2" w:rsidRDefault="00DA04A2" w:rsidP="00DA04A2">
      <w:pPr>
        <w:tabs>
          <w:tab w:val="left" w:pos="851"/>
        </w:tabs>
        <w:ind w:left="851"/>
        <w:rPr>
          <w:sz w:val="24"/>
          <w:szCs w:val="24"/>
        </w:rPr>
      </w:pPr>
      <w:r w:rsidRPr="00DA04A2">
        <w:rPr>
          <w:sz w:val="24"/>
          <w:szCs w:val="24"/>
        </w:rPr>
        <w:t xml:space="preserve">Når </w:t>
      </w:r>
      <w:proofErr w:type="spellStart"/>
      <w:r w:rsidRPr="00DA04A2">
        <w:rPr>
          <w:sz w:val="24"/>
          <w:szCs w:val="24"/>
        </w:rPr>
        <w:t>lercanidipin</w:t>
      </w:r>
      <w:proofErr w:type="spellEnd"/>
      <w:r w:rsidRPr="00DA04A2">
        <w:rPr>
          <w:sz w:val="24"/>
          <w:szCs w:val="24"/>
        </w:rPr>
        <w:t xml:space="preserve"> i dosen 20 mg gives samtidig med </w:t>
      </w:r>
      <w:proofErr w:type="spellStart"/>
      <w:r w:rsidRPr="00DA04A2">
        <w:rPr>
          <w:sz w:val="24"/>
          <w:szCs w:val="24"/>
        </w:rPr>
        <w:t>midazolam</w:t>
      </w:r>
      <w:proofErr w:type="spellEnd"/>
      <w:r w:rsidRPr="00DA04A2">
        <w:rPr>
          <w:sz w:val="24"/>
          <w:szCs w:val="24"/>
        </w:rPr>
        <w:t xml:space="preserve"> oralt til ældre frivillige forsøgspersoner, øges absorptionen af </w:t>
      </w:r>
      <w:proofErr w:type="spellStart"/>
      <w:r w:rsidRPr="00DA04A2">
        <w:rPr>
          <w:sz w:val="24"/>
          <w:szCs w:val="24"/>
        </w:rPr>
        <w:t>lercanidipin</w:t>
      </w:r>
      <w:proofErr w:type="spellEnd"/>
      <w:r w:rsidRPr="00DA04A2">
        <w:rPr>
          <w:sz w:val="24"/>
          <w:szCs w:val="24"/>
        </w:rPr>
        <w:t xml:space="preserve"> (med ca. 40 %), og absorptions</w:t>
      </w:r>
      <w:r w:rsidR="00827B4E">
        <w:rPr>
          <w:sz w:val="24"/>
          <w:szCs w:val="24"/>
        </w:rPr>
        <w:softHyphen/>
      </w:r>
      <w:r w:rsidRPr="00DA04A2">
        <w:rPr>
          <w:sz w:val="24"/>
          <w:szCs w:val="24"/>
        </w:rPr>
        <w:t>hastigheden reduceres (</w:t>
      </w:r>
      <w:proofErr w:type="spellStart"/>
      <w:r w:rsidRPr="00DA04A2">
        <w:rPr>
          <w:sz w:val="24"/>
          <w:szCs w:val="24"/>
        </w:rPr>
        <w:t>t</w:t>
      </w:r>
      <w:r w:rsidRPr="00DA04A2">
        <w:rPr>
          <w:sz w:val="24"/>
          <w:szCs w:val="24"/>
          <w:vertAlign w:val="subscript"/>
        </w:rPr>
        <w:t>max</w:t>
      </w:r>
      <w:proofErr w:type="spellEnd"/>
      <w:r w:rsidRPr="00DA04A2">
        <w:rPr>
          <w:sz w:val="24"/>
          <w:szCs w:val="24"/>
        </w:rPr>
        <w:t xml:space="preserve"> forlænges fra 1,75 til 3 timer).</w:t>
      </w:r>
    </w:p>
    <w:p w:rsidR="00DA04A2" w:rsidRPr="00DA04A2" w:rsidRDefault="00DA04A2" w:rsidP="00DA04A2">
      <w:pPr>
        <w:tabs>
          <w:tab w:val="left" w:pos="851"/>
        </w:tabs>
        <w:ind w:left="851"/>
        <w:rPr>
          <w:sz w:val="24"/>
          <w:szCs w:val="24"/>
        </w:rPr>
      </w:pPr>
      <w:r w:rsidRPr="00DA04A2">
        <w:rPr>
          <w:sz w:val="24"/>
          <w:szCs w:val="24"/>
        </w:rPr>
        <w:t xml:space="preserve">Koncentrationen af </w:t>
      </w:r>
      <w:proofErr w:type="spellStart"/>
      <w:r w:rsidRPr="00DA04A2">
        <w:rPr>
          <w:sz w:val="24"/>
          <w:szCs w:val="24"/>
        </w:rPr>
        <w:t>midazolam</w:t>
      </w:r>
      <w:proofErr w:type="spellEnd"/>
      <w:r w:rsidRPr="00DA04A2">
        <w:rPr>
          <w:sz w:val="24"/>
          <w:szCs w:val="24"/>
        </w:rPr>
        <w:t xml:space="preserve"> blev ikke påvirket.</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Metoprolol</w:t>
      </w:r>
      <w:proofErr w:type="spellEnd"/>
    </w:p>
    <w:p w:rsidR="00DA04A2" w:rsidRPr="00DA04A2" w:rsidRDefault="00DA04A2" w:rsidP="00DA04A2">
      <w:pPr>
        <w:tabs>
          <w:tab w:val="left" w:pos="851"/>
        </w:tabs>
        <w:ind w:left="851"/>
        <w:rPr>
          <w:sz w:val="24"/>
          <w:szCs w:val="24"/>
        </w:rPr>
      </w:pPr>
      <w:r w:rsidRPr="00DA04A2">
        <w:rPr>
          <w:sz w:val="24"/>
          <w:szCs w:val="24"/>
        </w:rPr>
        <w:t xml:space="preserve">Når </w:t>
      </w:r>
      <w:proofErr w:type="spellStart"/>
      <w:r w:rsidRPr="00DA04A2">
        <w:rPr>
          <w:sz w:val="24"/>
          <w:szCs w:val="24"/>
        </w:rPr>
        <w:t>lercanidipin</w:t>
      </w:r>
      <w:proofErr w:type="spellEnd"/>
      <w:r w:rsidRPr="00DA04A2">
        <w:rPr>
          <w:sz w:val="24"/>
          <w:szCs w:val="24"/>
        </w:rPr>
        <w:t xml:space="preserve"> gives sammen med </w:t>
      </w:r>
      <w:proofErr w:type="spellStart"/>
      <w:r w:rsidRPr="00DA04A2">
        <w:rPr>
          <w:sz w:val="24"/>
          <w:szCs w:val="24"/>
        </w:rPr>
        <w:t>metoprolol</w:t>
      </w:r>
      <w:proofErr w:type="spellEnd"/>
      <w:r w:rsidRPr="00DA04A2">
        <w:rPr>
          <w:sz w:val="24"/>
          <w:szCs w:val="24"/>
        </w:rPr>
        <w:t xml:space="preserve">, en betablokker, som overvejende elimineres via leveren, blev </w:t>
      </w:r>
      <w:proofErr w:type="spellStart"/>
      <w:r w:rsidRPr="00DA04A2">
        <w:rPr>
          <w:sz w:val="24"/>
          <w:szCs w:val="24"/>
        </w:rPr>
        <w:t>metoprolols</w:t>
      </w:r>
      <w:proofErr w:type="spellEnd"/>
      <w:r w:rsidRPr="00DA04A2">
        <w:rPr>
          <w:sz w:val="24"/>
          <w:szCs w:val="24"/>
        </w:rPr>
        <w:t xml:space="preserve"> biotilgængelighed ikke ændret, medens </w:t>
      </w:r>
      <w:proofErr w:type="spellStart"/>
      <w:r w:rsidRPr="00DA04A2">
        <w:rPr>
          <w:sz w:val="24"/>
          <w:szCs w:val="24"/>
        </w:rPr>
        <w:t>lercanidipins</w:t>
      </w:r>
      <w:proofErr w:type="spellEnd"/>
      <w:r w:rsidRPr="00DA04A2">
        <w:rPr>
          <w:sz w:val="24"/>
          <w:szCs w:val="24"/>
        </w:rPr>
        <w:t xml:space="preserve"> blev reduceret med 50 %. Dette kan skyldes reduktion af leverens blodgennemstrømning forårsaget af betablokkere og kan derfor også forekomme ved andre lægemidler i denne gruppe. </w:t>
      </w:r>
      <w:proofErr w:type="spellStart"/>
      <w:r w:rsidRPr="00DA04A2">
        <w:rPr>
          <w:sz w:val="24"/>
          <w:szCs w:val="24"/>
        </w:rPr>
        <w:t>Lercanidipin</w:t>
      </w:r>
      <w:proofErr w:type="spellEnd"/>
      <w:r w:rsidRPr="00DA04A2">
        <w:rPr>
          <w:sz w:val="24"/>
          <w:szCs w:val="24"/>
        </w:rPr>
        <w:t xml:space="preserve"> kan derfor gives sammen med </w:t>
      </w:r>
      <w:proofErr w:type="spellStart"/>
      <w:r w:rsidRPr="00DA04A2">
        <w:rPr>
          <w:sz w:val="24"/>
          <w:szCs w:val="24"/>
        </w:rPr>
        <w:t>betaadrenoreceptor</w:t>
      </w:r>
      <w:r w:rsidR="00286A64">
        <w:rPr>
          <w:sz w:val="24"/>
          <w:szCs w:val="24"/>
        </w:rPr>
        <w:softHyphen/>
      </w:r>
      <w:r w:rsidRPr="00DA04A2">
        <w:rPr>
          <w:sz w:val="24"/>
          <w:szCs w:val="24"/>
        </w:rPr>
        <w:t>blokerende</w:t>
      </w:r>
      <w:proofErr w:type="spellEnd"/>
      <w:r w:rsidRPr="00DA04A2">
        <w:rPr>
          <w:sz w:val="24"/>
          <w:szCs w:val="24"/>
        </w:rPr>
        <w:t xml:space="preserve"> medikamenter, men justering af dosis kan være nødvendig.</w:t>
      </w:r>
    </w:p>
    <w:p w:rsidR="00DA04A2" w:rsidRPr="00DA04A2" w:rsidRDefault="00DA04A2" w:rsidP="00DA04A2">
      <w:pPr>
        <w:tabs>
          <w:tab w:val="left" w:pos="851"/>
        </w:tabs>
        <w:ind w:left="851"/>
        <w:rPr>
          <w:sz w:val="24"/>
          <w:szCs w:val="24"/>
          <w:lang w:val="sv-SE"/>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Digoxin</w:t>
      </w:r>
      <w:proofErr w:type="spellEnd"/>
    </w:p>
    <w:p w:rsidR="00DA04A2" w:rsidRPr="00DA04A2" w:rsidRDefault="00DA04A2" w:rsidP="00DA04A2">
      <w:pPr>
        <w:tabs>
          <w:tab w:val="left" w:pos="851"/>
        </w:tabs>
        <w:ind w:left="851"/>
        <w:rPr>
          <w:sz w:val="24"/>
          <w:szCs w:val="24"/>
        </w:rPr>
      </w:pPr>
      <w:r w:rsidRPr="00DA04A2">
        <w:rPr>
          <w:sz w:val="24"/>
          <w:szCs w:val="24"/>
        </w:rPr>
        <w:t xml:space="preserve">Samtidig administration af 20 mg </w:t>
      </w:r>
      <w:proofErr w:type="spellStart"/>
      <w:r w:rsidRPr="00DA04A2">
        <w:rPr>
          <w:sz w:val="24"/>
          <w:szCs w:val="24"/>
        </w:rPr>
        <w:t>lercanidipin</w:t>
      </w:r>
      <w:proofErr w:type="spellEnd"/>
      <w:r w:rsidRPr="00DA04A2">
        <w:rPr>
          <w:sz w:val="24"/>
          <w:szCs w:val="24"/>
        </w:rPr>
        <w:t xml:space="preserve"> til patienter, der er under kronisk behandling med β-</w:t>
      </w:r>
      <w:proofErr w:type="spellStart"/>
      <w:r w:rsidRPr="00DA04A2">
        <w:rPr>
          <w:sz w:val="24"/>
          <w:szCs w:val="24"/>
        </w:rPr>
        <w:t>metyldigoxin</w:t>
      </w:r>
      <w:proofErr w:type="spellEnd"/>
      <w:r w:rsidRPr="00DA04A2">
        <w:rPr>
          <w:sz w:val="24"/>
          <w:szCs w:val="24"/>
        </w:rPr>
        <w:t xml:space="preserve">, viste ingen tegn på </w:t>
      </w:r>
      <w:proofErr w:type="spellStart"/>
      <w:r w:rsidRPr="00DA04A2">
        <w:rPr>
          <w:sz w:val="24"/>
          <w:szCs w:val="24"/>
        </w:rPr>
        <w:t>farmakokinetisk</w:t>
      </w:r>
      <w:proofErr w:type="spellEnd"/>
      <w:r w:rsidRPr="00DA04A2">
        <w:rPr>
          <w:sz w:val="24"/>
          <w:szCs w:val="24"/>
        </w:rPr>
        <w:t xml:space="preserve"> interaktion. Der blev dog observeret en gennemsnitlig stigning på 33 % i </w:t>
      </w:r>
      <w:proofErr w:type="spellStart"/>
      <w:r w:rsidRPr="00DA04A2">
        <w:rPr>
          <w:sz w:val="24"/>
          <w:szCs w:val="24"/>
        </w:rPr>
        <w:t>digoxin</w:t>
      </w:r>
      <w:proofErr w:type="spellEnd"/>
      <w:r w:rsidRPr="00DA04A2">
        <w:rPr>
          <w:sz w:val="24"/>
          <w:szCs w:val="24"/>
        </w:rPr>
        <w:t xml:space="preserve"> </w:t>
      </w:r>
      <w:proofErr w:type="spellStart"/>
      <w:r w:rsidRPr="00DA04A2">
        <w:rPr>
          <w:sz w:val="24"/>
          <w:szCs w:val="24"/>
        </w:rPr>
        <w:t>C</w:t>
      </w:r>
      <w:r w:rsidRPr="00DA04A2">
        <w:rPr>
          <w:sz w:val="24"/>
          <w:szCs w:val="24"/>
          <w:vertAlign w:val="subscript"/>
        </w:rPr>
        <w:t>max</w:t>
      </w:r>
      <w:proofErr w:type="spellEnd"/>
      <w:r w:rsidRPr="00DA04A2">
        <w:rPr>
          <w:sz w:val="24"/>
          <w:szCs w:val="24"/>
        </w:rPr>
        <w:t xml:space="preserve">, mens AUC og </w:t>
      </w:r>
      <w:proofErr w:type="spellStart"/>
      <w:r w:rsidRPr="00DA04A2">
        <w:rPr>
          <w:sz w:val="24"/>
          <w:szCs w:val="24"/>
        </w:rPr>
        <w:t>renal</w:t>
      </w:r>
      <w:proofErr w:type="spellEnd"/>
      <w:r w:rsidRPr="00DA04A2">
        <w:rPr>
          <w:sz w:val="24"/>
          <w:szCs w:val="24"/>
        </w:rPr>
        <w:t xml:space="preserve"> udskillelse ikke blev ændret signifikant. Patienter i samtidig </w:t>
      </w:r>
      <w:proofErr w:type="spellStart"/>
      <w:r w:rsidRPr="00DA04A2">
        <w:rPr>
          <w:sz w:val="24"/>
          <w:szCs w:val="24"/>
        </w:rPr>
        <w:t>digoxinbehandling</w:t>
      </w:r>
      <w:proofErr w:type="spellEnd"/>
      <w:r w:rsidRPr="00DA04A2">
        <w:rPr>
          <w:sz w:val="24"/>
          <w:szCs w:val="24"/>
        </w:rPr>
        <w:t xml:space="preserve"> skal overvåges nøje klinisk for tegn på </w:t>
      </w:r>
      <w:proofErr w:type="spellStart"/>
      <w:r w:rsidRPr="00DA04A2">
        <w:rPr>
          <w:sz w:val="24"/>
          <w:szCs w:val="24"/>
        </w:rPr>
        <w:t>digoxintoksicitet</w:t>
      </w:r>
      <w:proofErr w:type="spellEnd"/>
      <w:r w:rsidRPr="00DA04A2">
        <w:rPr>
          <w:sz w:val="24"/>
          <w:szCs w:val="24"/>
        </w:rPr>
        <w:t>.</w:t>
      </w:r>
    </w:p>
    <w:p w:rsidR="00DA04A2" w:rsidRPr="00DA04A2" w:rsidRDefault="00DA04A2" w:rsidP="00DA04A2">
      <w:pPr>
        <w:tabs>
          <w:tab w:val="left" w:pos="851"/>
        </w:tabs>
        <w:ind w:left="851"/>
        <w:rPr>
          <w:sz w:val="24"/>
          <w:szCs w:val="24"/>
        </w:rPr>
      </w:pPr>
    </w:p>
    <w:p w:rsidR="00DA04A2" w:rsidRPr="00CF5EE6" w:rsidRDefault="00DA04A2" w:rsidP="00DA04A2">
      <w:pPr>
        <w:tabs>
          <w:tab w:val="left" w:pos="851"/>
        </w:tabs>
        <w:ind w:left="851"/>
        <w:rPr>
          <w:b/>
          <w:bCs/>
          <w:iCs/>
          <w:sz w:val="24"/>
          <w:szCs w:val="24"/>
        </w:rPr>
      </w:pPr>
      <w:r w:rsidRPr="00CF5EE6">
        <w:rPr>
          <w:b/>
          <w:bCs/>
          <w:sz w:val="24"/>
          <w:szCs w:val="24"/>
        </w:rPr>
        <w:t>Samtidig brug af andre lægemidler</w:t>
      </w:r>
    </w:p>
    <w:p w:rsidR="00DA04A2" w:rsidRPr="00DA04A2" w:rsidRDefault="00DA04A2" w:rsidP="00DA04A2">
      <w:pPr>
        <w:tabs>
          <w:tab w:val="left" w:pos="851"/>
        </w:tabs>
        <w:ind w:left="851"/>
        <w:rPr>
          <w:sz w:val="24"/>
          <w:szCs w:val="24"/>
          <w:u w:val="single"/>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Fluoxetin</w:t>
      </w:r>
      <w:proofErr w:type="spellEnd"/>
    </w:p>
    <w:p w:rsidR="00DA04A2" w:rsidRPr="00DA04A2" w:rsidRDefault="00DA04A2" w:rsidP="00DA04A2">
      <w:pPr>
        <w:tabs>
          <w:tab w:val="left" w:pos="851"/>
        </w:tabs>
        <w:ind w:left="851"/>
        <w:rPr>
          <w:sz w:val="24"/>
          <w:szCs w:val="24"/>
        </w:rPr>
      </w:pPr>
      <w:r w:rsidRPr="00DA04A2">
        <w:rPr>
          <w:sz w:val="24"/>
          <w:szCs w:val="24"/>
        </w:rPr>
        <w:t xml:space="preserve">En interaktionsundersøgelse med </w:t>
      </w:r>
      <w:proofErr w:type="spellStart"/>
      <w:r w:rsidRPr="00DA04A2">
        <w:rPr>
          <w:sz w:val="24"/>
          <w:szCs w:val="24"/>
        </w:rPr>
        <w:t>fluoxetin</w:t>
      </w:r>
      <w:proofErr w:type="spellEnd"/>
      <w:r w:rsidRPr="00DA04A2">
        <w:rPr>
          <w:sz w:val="24"/>
          <w:szCs w:val="24"/>
        </w:rPr>
        <w:t xml:space="preserve"> (en hæmmer af CYP2D6 og CYP3A4) udført hos frivillige forsøgspersoner i alderen 65 ± 7 år (middelværdi ± standardafvigelse) viste ingen klinisk relevant ændring af </w:t>
      </w:r>
      <w:proofErr w:type="spellStart"/>
      <w:r w:rsidRPr="00DA04A2">
        <w:rPr>
          <w:sz w:val="24"/>
          <w:szCs w:val="24"/>
        </w:rPr>
        <w:t>lercanidipins</w:t>
      </w:r>
      <w:proofErr w:type="spellEnd"/>
      <w:r w:rsidRPr="00DA04A2">
        <w:rPr>
          <w:sz w:val="24"/>
          <w:szCs w:val="24"/>
        </w:rPr>
        <w:t xml:space="preserve"> farmakokinetik.</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Cimetidin</w:t>
      </w:r>
      <w:proofErr w:type="spellEnd"/>
    </w:p>
    <w:p w:rsidR="00DA04A2" w:rsidRPr="00DA04A2" w:rsidRDefault="00DA04A2" w:rsidP="00DA04A2">
      <w:pPr>
        <w:tabs>
          <w:tab w:val="left" w:pos="851"/>
        </w:tabs>
        <w:ind w:left="851"/>
        <w:rPr>
          <w:sz w:val="24"/>
          <w:szCs w:val="24"/>
        </w:rPr>
      </w:pPr>
      <w:r w:rsidRPr="00DA04A2">
        <w:rPr>
          <w:sz w:val="24"/>
          <w:szCs w:val="24"/>
        </w:rPr>
        <w:t xml:space="preserve">Samtidig administration af </w:t>
      </w:r>
      <w:proofErr w:type="spellStart"/>
      <w:r w:rsidRPr="00DA04A2">
        <w:rPr>
          <w:sz w:val="24"/>
          <w:szCs w:val="24"/>
        </w:rPr>
        <w:t>cimetidin</w:t>
      </w:r>
      <w:proofErr w:type="spellEnd"/>
      <w:r w:rsidRPr="00DA04A2">
        <w:rPr>
          <w:sz w:val="24"/>
          <w:szCs w:val="24"/>
        </w:rPr>
        <w:t xml:space="preserve"> 800 mg daglig forårsager ikke signifikante modifikationer i </w:t>
      </w:r>
      <w:proofErr w:type="spellStart"/>
      <w:r w:rsidRPr="00DA04A2">
        <w:rPr>
          <w:sz w:val="24"/>
          <w:szCs w:val="24"/>
        </w:rPr>
        <w:t>lercanidipins</w:t>
      </w:r>
      <w:proofErr w:type="spellEnd"/>
      <w:r w:rsidRPr="00DA04A2">
        <w:rPr>
          <w:sz w:val="24"/>
          <w:szCs w:val="24"/>
        </w:rPr>
        <w:t xml:space="preserve"> plasmaniveauer, men ved højere doser er det nødvendigt at udvise forsigtighed, da både biotilgængeligheden og den </w:t>
      </w:r>
      <w:proofErr w:type="spellStart"/>
      <w:r w:rsidRPr="00DA04A2">
        <w:rPr>
          <w:sz w:val="24"/>
          <w:szCs w:val="24"/>
        </w:rPr>
        <w:t>hypotensive</w:t>
      </w:r>
      <w:proofErr w:type="spellEnd"/>
      <w:r w:rsidRPr="00DA04A2">
        <w:rPr>
          <w:sz w:val="24"/>
          <w:szCs w:val="24"/>
        </w:rPr>
        <w:t xml:space="preserve"> virkning af </w:t>
      </w:r>
      <w:proofErr w:type="spellStart"/>
      <w:r w:rsidRPr="00DA04A2">
        <w:rPr>
          <w:sz w:val="24"/>
          <w:szCs w:val="24"/>
        </w:rPr>
        <w:t>lercanidipin</w:t>
      </w:r>
      <w:proofErr w:type="spellEnd"/>
      <w:r w:rsidRPr="00DA04A2">
        <w:rPr>
          <w:sz w:val="24"/>
          <w:szCs w:val="24"/>
        </w:rPr>
        <w:t xml:space="preserve"> kan øges.</w:t>
      </w:r>
    </w:p>
    <w:p w:rsidR="00DA04A2" w:rsidRPr="00DA04A2" w:rsidRDefault="00DA04A2" w:rsidP="00DA04A2">
      <w:pPr>
        <w:tabs>
          <w:tab w:val="left" w:pos="851"/>
        </w:tabs>
        <w:ind w:left="851"/>
        <w:rPr>
          <w:sz w:val="24"/>
          <w:szCs w:val="24"/>
          <w:lang w:val="sv-SE"/>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Simvastatin</w:t>
      </w:r>
      <w:proofErr w:type="spellEnd"/>
    </w:p>
    <w:p w:rsidR="00DA04A2" w:rsidRPr="00DA04A2" w:rsidRDefault="00DA04A2" w:rsidP="00DA04A2">
      <w:pPr>
        <w:tabs>
          <w:tab w:val="left" w:pos="851"/>
        </w:tabs>
        <w:ind w:left="851"/>
        <w:rPr>
          <w:sz w:val="24"/>
          <w:szCs w:val="24"/>
        </w:rPr>
      </w:pPr>
      <w:r w:rsidRPr="00DA04A2">
        <w:rPr>
          <w:sz w:val="24"/>
          <w:szCs w:val="24"/>
        </w:rPr>
        <w:t xml:space="preserve">Ved gentagen administration af 20 mg </w:t>
      </w:r>
      <w:proofErr w:type="spellStart"/>
      <w:r w:rsidRPr="00DA04A2">
        <w:rPr>
          <w:sz w:val="24"/>
          <w:szCs w:val="24"/>
        </w:rPr>
        <w:t>lercanidipin</w:t>
      </w:r>
      <w:proofErr w:type="spellEnd"/>
      <w:r w:rsidRPr="00DA04A2">
        <w:rPr>
          <w:sz w:val="24"/>
          <w:szCs w:val="24"/>
        </w:rPr>
        <w:t xml:space="preserve"> sammen med 40 mg </w:t>
      </w:r>
      <w:proofErr w:type="spellStart"/>
      <w:r w:rsidRPr="00DA04A2">
        <w:rPr>
          <w:sz w:val="24"/>
          <w:szCs w:val="24"/>
        </w:rPr>
        <w:t>simvastatin</w:t>
      </w:r>
      <w:proofErr w:type="spellEnd"/>
      <w:r w:rsidRPr="00DA04A2">
        <w:rPr>
          <w:sz w:val="24"/>
          <w:szCs w:val="24"/>
        </w:rPr>
        <w:t xml:space="preserve"> blev AUC for </w:t>
      </w:r>
      <w:proofErr w:type="spellStart"/>
      <w:r w:rsidRPr="00DA04A2">
        <w:rPr>
          <w:sz w:val="24"/>
          <w:szCs w:val="24"/>
        </w:rPr>
        <w:t>lercanidipin</w:t>
      </w:r>
      <w:proofErr w:type="spellEnd"/>
      <w:r w:rsidRPr="00DA04A2">
        <w:rPr>
          <w:sz w:val="24"/>
          <w:szCs w:val="24"/>
        </w:rPr>
        <w:t xml:space="preserve"> ikke ændret signifikant, medens AUC for </w:t>
      </w:r>
      <w:proofErr w:type="spellStart"/>
      <w:r w:rsidRPr="00DA04A2">
        <w:rPr>
          <w:sz w:val="24"/>
          <w:szCs w:val="24"/>
        </w:rPr>
        <w:t>simvastatin</w:t>
      </w:r>
      <w:proofErr w:type="spellEnd"/>
      <w:r w:rsidRPr="00DA04A2">
        <w:rPr>
          <w:sz w:val="24"/>
          <w:szCs w:val="24"/>
        </w:rPr>
        <w:t xml:space="preserve"> blev forøget med 56 % og dets aktive metabolit β-</w:t>
      </w:r>
      <w:proofErr w:type="spellStart"/>
      <w:r w:rsidRPr="00DA04A2">
        <w:rPr>
          <w:sz w:val="24"/>
          <w:szCs w:val="24"/>
        </w:rPr>
        <w:t>hydroxysyre</w:t>
      </w:r>
      <w:proofErr w:type="spellEnd"/>
      <w:r w:rsidRPr="00DA04A2">
        <w:rPr>
          <w:sz w:val="24"/>
          <w:szCs w:val="24"/>
        </w:rPr>
        <w:t xml:space="preserve"> med 28 %. Det er ikke sandsynligt, at sådanne ændringer er klinisk relevante. Der forventes ingen interaktion, når </w:t>
      </w:r>
      <w:proofErr w:type="spellStart"/>
      <w:r w:rsidRPr="00DA04A2">
        <w:rPr>
          <w:sz w:val="24"/>
          <w:szCs w:val="24"/>
        </w:rPr>
        <w:t>lercanidipin</w:t>
      </w:r>
      <w:proofErr w:type="spellEnd"/>
      <w:r w:rsidRPr="00DA04A2">
        <w:rPr>
          <w:sz w:val="24"/>
          <w:szCs w:val="24"/>
        </w:rPr>
        <w:t xml:space="preserve"> indtages om morgenen og </w:t>
      </w:r>
      <w:proofErr w:type="spellStart"/>
      <w:r w:rsidRPr="00DA04A2">
        <w:rPr>
          <w:sz w:val="24"/>
          <w:szCs w:val="24"/>
        </w:rPr>
        <w:t>simvastatin</w:t>
      </w:r>
      <w:proofErr w:type="spellEnd"/>
      <w:r w:rsidRPr="00DA04A2">
        <w:rPr>
          <w:sz w:val="24"/>
          <w:szCs w:val="24"/>
        </w:rPr>
        <w:t xml:space="preserve"> om aftenen, som det er indikeret for sådanne lægemidler.</w:t>
      </w:r>
    </w:p>
    <w:p w:rsidR="00DA04A2" w:rsidRPr="00DA04A2" w:rsidRDefault="00DA04A2" w:rsidP="00DA04A2">
      <w:pPr>
        <w:tabs>
          <w:tab w:val="left" w:pos="851"/>
        </w:tabs>
        <w:ind w:left="851"/>
        <w:rPr>
          <w:sz w:val="24"/>
          <w:szCs w:val="24"/>
        </w:rPr>
      </w:pPr>
    </w:p>
    <w:p w:rsidR="00DA04A2" w:rsidRPr="00DA04A2" w:rsidRDefault="00DA04A2" w:rsidP="00DA04A2">
      <w:pPr>
        <w:tabs>
          <w:tab w:val="left" w:pos="851"/>
        </w:tabs>
        <w:ind w:left="851"/>
        <w:rPr>
          <w:sz w:val="24"/>
          <w:szCs w:val="24"/>
          <w:u w:val="single"/>
        </w:rPr>
      </w:pPr>
      <w:proofErr w:type="spellStart"/>
      <w:r w:rsidRPr="00DA04A2">
        <w:rPr>
          <w:sz w:val="24"/>
          <w:szCs w:val="24"/>
          <w:u w:val="single"/>
        </w:rPr>
        <w:t>Diuretika</w:t>
      </w:r>
      <w:proofErr w:type="spellEnd"/>
      <w:r w:rsidRPr="00DA04A2">
        <w:rPr>
          <w:sz w:val="24"/>
          <w:szCs w:val="24"/>
          <w:u w:val="single"/>
        </w:rPr>
        <w:t xml:space="preserve"> og ACE-</w:t>
      </w:r>
      <w:proofErr w:type="spellStart"/>
      <w:r w:rsidRPr="00DA04A2">
        <w:rPr>
          <w:sz w:val="24"/>
          <w:szCs w:val="24"/>
          <w:u w:val="single"/>
        </w:rPr>
        <w:t>hæmmere</w:t>
      </w:r>
      <w:proofErr w:type="spellEnd"/>
    </w:p>
    <w:p w:rsidR="00DA04A2" w:rsidRPr="00DA04A2" w:rsidRDefault="00DA04A2" w:rsidP="00DA04A2">
      <w:pPr>
        <w:tabs>
          <w:tab w:val="left" w:pos="851"/>
        </w:tabs>
        <w:ind w:left="851"/>
        <w:rPr>
          <w:sz w:val="24"/>
          <w:szCs w:val="24"/>
        </w:rPr>
      </w:pPr>
      <w:proofErr w:type="spellStart"/>
      <w:r w:rsidRPr="00DA04A2">
        <w:rPr>
          <w:sz w:val="24"/>
          <w:szCs w:val="24"/>
        </w:rPr>
        <w:t>Lercanidipin</w:t>
      </w:r>
      <w:proofErr w:type="spellEnd"/>
      <w:r w:rsidRPr="00DA04A2">
        <w:rPr>
          <w:sz w:val="24"/>
          <w:szCs w:val="24"/>
        </w:rPr>
        <w:t xml:space="preserve"> er blevet administreret med </w:t>
      </w:r>
      <w:proofErr w:type="spellStart"/>
      <w:r w:rsidRPr="00DA04A2">
        <w:rPr>
          <w:sz w:val="24"/>
          <w:szCs w:val="24"/>
        </w:rPr>
        <w:t>diuretika</w:t>
      </w:r>
      <w:proofErr w:type="spellEnd"/>
      <w:r w:rsidRPr="00DA04A2">
        <w:rPr>
          <w:sz w:val="24"/>
          <w:szCs w:val="24"/>
        </w:rPr>
        <w:t xml:space="preserve"> og ACE-</w:t>
      </w:r>
      <w:proofErr w:type="spellStart"/>
      <w:r w:rsidRPr="00DA04A2">
        <w:rPr>
          <w:sz w:val="24"/>
          <w:szCs w:val="24"/>
        </w:rPr>
        <w:t>hæmmere</w:t>
      </w:r>
      <w:proofErr w:type="spellEnd"/>
      <w:r w:rsidRPr="00DA04A2">
        <w:rPr>
          <w:sz w:val="24"/>
          <w:szCs w:val="24"/>
        </w:rPr>
        <w:t xml:space="preserve"> uden risiko.</w:t>
      </w:r>
    </w:p>
    <w:p w:rsidR="00DA04A2" w:rsidRPr="00DA04A2" w:rsidRDefault="00DA04A2" w:rsidP="00DA04A2">
      <w:pPr>
        <w:tabs>
          <w:tab w:val="left" w:pos="851"/>
        </w:tabs>
        <w:ind w:left="851"/>
        <w:rPr>
          <w:sz w:val="24"/>
          <w:szCs w:val="24"/>
          <w:lang w:val="sv-SE"/>
        </w:rPr>
      </w:pPr>
    </w:p>
    <w:p w:rsidR="00DA04A2" w:rsidRPr="00DA04A2" w:rsidRDefault="00DA04A2" w:rsidP="00DA04A2">
      <w:pPr>
        <w:tabs>
          <w:tab w:val="left" w:pos="851"/>
        </w:tabs>
        <w:ind w:left="851"/>
        <w:rPr>
          <w:sz w:val="24"/>
          <w:szCs w:val="24"/>
          <w:u w:val="single"/>
        </w:rPr>
      </w:pPr>
      <w:r w:rsidRPr="00DA04A2">
        <w:rPr>
          <w:sz w:val="24"/>
          <w:szCs w:val="24"/>
          <w:u w:val="single"/>
        </w:rPr>
        <w:t>Andre lægemidler, der påvirker blodtrykket</w:t>
      </w:r>
    </w:p>
    <w:p w:rsidR="00DA04A2" w:rsidRPr="00DA04A2" w:rsidRDefault="00DA04A2" w:rsidP="00DA04A2">
      <w:pPr>
        <w:tabs>
          <w:tab w:val="left" w:pos="851"/>
        </w:tabs>
        <w:ind w:left="851"/>
        <w:rPr>
          <w:sz w:val="24"/>
          <w:szCs w:val="24"/>
        </w:rPr>
      </w:pPr>
      <w:r w:rsidRPr="00DA04A2">
        <w:rPr>
          <w:sz w:val="24"/>
          <w:szCs w:val="24"/>
        </w:rPr>
        <w:t xml:space="preserve">Som med alle </w:t>
      </w:r>
      <w:proofErr w:type="spellStart"/>
      <w:r w:rsidRPr="00DA04A2">
        <w:rPr>
          <w:sz w:val="24"/>
          <w:szCs w:val="24"/>
        </w:rPr>
        <w:t>antihypertensive</w:t>
      </w:r>
      <w:proofErr w:type="spellEnd"/>
      <w:r w:rsidRPr="00DA04A2">
        <w:rPr>
          <w:sz w:val="24"/>
          <w:szCs w:val="24"/>
        </w:rPr>
        <w:t xml:space="preserve"> lægemidler kan der forekomme en forøget </w:t>
      </w:r>
      <w:proofErr w:type="spellStart"/>
      <w:r w:rsidRPr="00DA04A2">
        <w:rPr>
          <w:sz w:val="24"/>
          <w:szCs w:val="24"/>
        </w:rPr>
        <w:t>hypotensiv</w:t>
      </w:r>
      <w:proofErr w:type="spellEnd"/>
      <w:r w:rsidRPr="00DA04A2">
        <w:rPr>
          <w:sz w:val="24"/>
          <w:szCs w:val="24"/>
        </w:rPr>
        <w:t xml:space="preserve"> virkning, når </w:t>
      </w:r>
      <w:proofErr w:type="spellStart"/>
      <w:r w:rsidRPr="00DA04A2">
        <w:rPr>
          <w:sz w:val="24"/>
          <w:szCs w:val="24"/>
        </w:rPr>
        <w:t>lercanidipin</w:t>
      </w:r>
      <w:proofErr w:type="spellEnd"/>
      <w:r w:rsidRPr="00DA04A2">
        <w:rPr>
          <w:sz w:val="24"/>
          <w:szCs w:val="24"/>
        </w:rPr>
        <w:t xml:space="preserve"> administreres samtidig med andre lægemidler, som påvirker blodtrykket, såsom </w:t>
      </w:r>
      <w:proofErr w:type="spellStart"/>
      <w:r w:rsidRPr="00DA04A2">
        <w:rPr>
          <w:sz w:val="24"/>
          <w:szCs w:val="24"/>
        </w:rPr>
        <w:t>alfablokkere</w:t>
      </w:r>
      <w:proofErr w:type="spellEnd"/>
      <w:r w:rsidRPr="00DA04A2">
        <w:rPr>
          <w:sz w:val="24"/>
          <w:szCs w:val="24"/>
        </w:rPr>
        <w:t xml:space="preserve"> til behandling af urinvejssymptomer, tricykliske </w:t>
      </w:r>
      <w:proofErr w:type="spellStart"/>
      <w:r w:rsidRPr="00DA04A2">
        <w:rPr>
          <w:sz w:val="24"/>
          <w:szCs w:val="24"/>
        </w:rPr>
        <w:t>antidepressiva</w:t>
      </w:r>
      <w:proofErr w:type="spellEnd"/>
      <w:r w:rsidRPr="00DA04A2">
        <w:rPr>
          <w:sz w:val="24"/>
          <w:szCs w:val="24"/>
        </w:rPr>
        <w:t xml:space="preserve">, </w:t>
      </w:r>
      <w:proofErr w:type="spellStart"/>
      <w:r w:rsidRPr="00DA04A2">
        <w:rPr>
          <w:sz w:val="24"/>
          <w:szCs w:val="24"/>
        </w:rPr>
        <w:t>neuroleptika</w:t>
      </w:r>
      <w:proofErr w:type="spellEnd"/>
      <w:r w:rsidRPr="00DA04A2">
        <w:rPr>
          <w:sz w:val="24"/>
          <w:szCs w:val="24"/>
        </w:rPr>
        <w:t xml:space="preserve">. Omvendt kan en reduktion af den </w:t>
      </w:r>
      <w:proofErr w:type="spellStart"/>
      <w:r w:rsidRPr="00DA04A2">
        <w:rPr>
          <w:sz w:val="24"/>
          <w:szCs w:val="24"/>
        </w:rPr>
        <w:t>hypotensive</w:t>
      </w:r>
      <w:proofErr w:type="spellEnd"/>
      <w:r w:rsidRPr="00DA04A2">
        <w:rPr>
          <w:sz w:val="24"/>
          <w:szCs w:val="24"/>
        </w:rPr>
        <w:t xml:space="preserve"> virkning forekomme ved samtidig brug af </w:t>
      </w:r>
      <w:proofErr w:type="spellStart"/>
      <w:r w:rsidRPr="00DA04A2">
        <w:rPr>
          <w:sz w:val="24"/>
          <w:szCs w:val="24"/>
        </w:rPr>
        <w:t>kortikosteroider</w:t>
      </w:r>
      <w:proofErr w:type="spellEnd"/>
      <w:r w:rsidRPr="00DA04A2">
        <w:rPr>
          <w:sz w:val="24"/>
          <w:szCs w:val="24"/>
        </w:rPr>
        <w:t>.</w:t>
      </w:r>
    </w:p>
    <w:p w:rsidR="009260DE" w:rsidRPr="00C84483" w:rsidRDefault="009260DE" w:rsidP="009260DE">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012C9" w:rsidRPr="001012C9" w:rsidRDefault="001012C9" w:rsidP="001012C9">
      <w:pPr>
        <w:tabs>
          <w:tab w:val="left" w:pos="851"/>
        </w:tabs>
        <w:ind w:left="851"/>
        <w:rPr>
          <w:sz w:val="24"/>
          <w:szCs w:val="24"/>
        </w:rPr>
      </w:pPr>
    </w:p>
    <w:p w:rsidR="001012C9" w:rsidRPr="001012C9" w:rsidRDefault="001012C9" w:rsidP="001012C9">
      <w:pPr>
        <w:tabs>
          <w:tab w:val="left" w:pos="851"/>
        </w:tabs>
        <w:ind w:left="851"/>
        <w:rPr>
          <w:sz w:val="24"/>
          <w:szCs w:val="24"/>
        </w:rPr>
      </w:pPr>
      <w:r w:rsidRPr="001012C9">
        <w:rPr>
          <w:sz w:val="24"/>
          <w:szCs w:val="24"/>
          <w:u w:val="single"/>
        </w:rPr>
        <w:t>Graviditet</w:t>
      </w:r>
    </w:p>
    <w:p w:rsidR="001012C9" w:rsidRPr="001012C9" w:rsidRDefault="001012C9" w:rsidP="001012C9">
      <w:pPr>
        <w:tabs>
          <w:tab w:val="left" w:pos="851"/>
        </w:tabs>
        <w:ind w:left="851"/>
        <w:rPr>
          <w:sz w:val="24"/>
          <w:szCs w:val="24"/>
        </w:rPr>
      </w:pPr>
      <w:r w:rsidRPr="001012C9">
        <w:rPr>
          <w:sz w:val="24"/>
          <w:szCs w:val="24"/>
        </w:rPr>
        <w:t xml:space="preserve">Der er ingen data fra brug af </w:t>
      </w:r>
      <w:proofErr w:type="spellStart"/>
      <w:r w:rsidRPr="001012C9">
        <w:rPr>
          <w:sz w:val="24"/>
          <w:szCs w:val="24"/>
        </w:rPr>
        <w:t>lercanidipin</w:t>
      </w:r>
      <w:proofErr w:type="spellEnd"/>
      <w:r w:rsidRPr="001012C9">
        <w:rPr>
          <w:sz w:val="24"/>
          <w:szCs w:val="24"/>
        </w:rPr>
        <w:t xml:space="preserve"> hos gravide kvinder. Dyreforsøg har ikke vist en </w:t>
      </w:r>
      <w:proofErr w:type="spellStart"/>
      <w:r w:rsidRPr="001012C9">
        <w:rPr>
          <w:sz w:val="24"/>
          <w:szCs w:val="24"/>
        </w:rPr>
        <w:t>teratogen</w:t>
      </w:r>
      <w:proofErr w:type="spellEnd"/>
      <w:r w:rsidRPr="001012C9">
        <w:rPr>
          <w:sz w:val="24"/>
          <w:szCs w:val="24"/>
        </w:rPr>
        <w:t xml:space="preserve"> virkning (se pkt. 5.3), men dette er blevet påvist med andre </w:t>
      </w:r>
      <w:proofErr w:type="spellStart"/>
      <w:r w:rsidRPr="001012C9">
        <w:rPr>
          <w:sz w:val="24"/>
          <w:szCs w:val="24"/>
        </w:rPr>
        <w:t>dihydropyridinforbindelser</w:t>
      </w:r>
      <w:proofErr w:type="spellEnd"/>
      <w:r w:rsidRPr="001012C9">
        <w:rPr>
          <w:sz w:val="24"/>
          <w:szCs w:val="24"/>
        </w:rPr>
        <w:t xml:space="preserve">. </w:t>
      </w:r>
      <w:proofErr w:type="spellStart"/>
      <w:r w:rsidRPr="001012C9">
        <w:rPr>
          <w:sz w:val="24"/>
          <w:szCs w:val="24"/>
        </w:rPr>
        <w:t>Lercanidipin</w:t>
      </w:r>
      <w:proofErr w:type="spellEnd"/>
      <w:r w:rsidRPr="001012C9">
        <w:rPr>
          <w:sz w:val="24"/>
          <w:szCs w:val="24"/>
        </w:rPr>
        <w:t xml:space="preserve"> frarådes under graviditet eller til kvinder i den fødedygtige alder, som ikke benytter svangerskabsforebyggende midler.</w:t>
      </w:r>
    </w:p>
    <w:p w:rsidR="001012C9" w:rsidRPr="001012C9" w:rsidRDefault="001012C9" w:rsidP="001012C9">
      <w:pPr>
        <w:tabs>
          <w:tab w:val="left" w:pos="851"/>
        </w:tabs>
        <w:ind w:left="851"/>
        <w:rPr>
          <w:sz w:val="24"/>
          <w:szCs w:val="24"/>
          <w:u w:val="single"/>
        </w:rPr>
      </w:pPr>
    </w:p>
    <w:p w:rsidR="001012C9" w:rsidRPr="001012C9" w:rsidRDefault="001012C9" w:rsidP="001012C9">
      <w:pPr>
        <w:tabs>
          <w:tab w:val="left" w:pos="851"/>
        </w:tabs>
        <w:ind w:left="851"/>
        <w:rPr>
          <w:sz w:val="24"/>
          <w:szCs w:val="24"/>
          <w:u w:val="single"/>
        </w:rPr>
      </w:pPr>
      <w:r w:rsidRPr="001012C9">
        <w:rPr>
          <w:sz w:val="24"/>
          <w:szCs w:val="24"/>
          <w:u w:val="single"/>
        </w:rPr>
        <w:t>Amning</w:t>
      </w:r>
    </w:p>
    <w:p w:rsidR="001012C9" w:rsidRPr="001012C9" w:rsidRDefault="001012C9" w:rsidP="001012C9">
      <w:pPr>
        <w:tabs>
          <w:tab w:val="left" w:pos="851"/>
        </w:tabs>
        <w:ind w:left="851"/>
        <w:rPr>
          <w:sz w:val="24"/>
          <w:szCs w:val="24"/>
        </w:rPr>
      </w:pPr>
      <w:r w:rsidRPr="001012C9">
        <w:rPr>
          <w:sz w:val="24"/>
          <w:szCs w:val="24"/>
        </w:rPr>
        <w:t xml:space="preserve">Det er uvist, hvorvidt </w:t>
      </w:r>
      <w:proofErr w:type="spellStart"/>
      <w:r w:rsidRPr="001012C9">
        <w:rPr>
          <w:sz w:val="24"/>
          <w:szCs w:val="24"/>
        </w:rPr>
        <w:t>lercanidipin</w:t>
      </w:r>
      <w:proofErr w:type="spellEnd"/>
      <w:r w:rsidRPr="001012C9">
        <w:rPr>
          <w:sz w:val="24"/>
          <w:szCs w:val="24"/>
        </w:rPr>
        <w:t xml:space="preserve">/metabolitter udskilles i modermælk. En risiko for den nyfødte/spædbarnet kan ikke udelukkes. </w:t>
      </w:r>
      <w:proofErr w:type="spellStart"/>
      <w:r w:rsidRPr="001012C9">
        <w:rPr>
          <w:sz w:val="24"/>
          <w:szCs w:val="24"/>
        </w:rPr>
        <w:t>Lercanidipin</w:t>
      </w:r>
      <w:proofErr w:type="spellEnd"/>
      <w:r w:rsidRPr="001012C9">
        <w:rPr>
          <w:sz w:val="24"/>
          <w:szCs w:val="24"/>
        </w:rPr>
        <w:t xml:space="preserve"> må ikke bruges under amning.</w:t>
      </w:r>
    </w:p>
    <w:p w:rsidR="001012C9" w:rsidRPr="001012C9" w:rsidRDefault="001012C9" w:rsidP="001012C9">
      <w:pPr>
        <w:tabs>
          <w:tab w:val="left" w:pos="851"/>
        </w:tabs>
        <w:ind w:left="851"/>
        <w:rPr>
          <w:sz w:val="24"/>
          <w:szCs w:val="24"/>
        </w:rPr>
      </w:pPr>
    </w:p>
    <w:p w:rsidR="001012C9" w:rsidRPr="001012C9" w:rsidRDefault="001012C9" w:rsidP="001012C9">
      <w:pPr>
        <w:tabs>
          <w:tab w:val="left" w:pos="851"/>
        </w:tabs>
        <w:ind w:left="851"/>
        <w:rPr>
          <w:sz w:val="24"/>
          <w:szCs w:val="24"/>
        </w:rPr>
      </w:pPr>
      <w:r w:rsidRPr="001012C9">
        <w:rPr>
          <w:sz w:val="24"/>
          <w:szCs w:val="24"/>
          <w:u w:val="single"/>
        </w:rPr>
        <w:t>Fertilitet</w:t>
      </w:r>
    </w:p>
    <w:p w:rsidR="001012C9" w:rsidRPr="001012C9" w:rsidRDefault="001012C9" w:rsidP="001012C9">
      <w:pPr>
        <w:tabs>
          <w:tab w:val="left" w:pos="851"/>
        </w:tabs>
        <w:ind w:left="851"/>
        <w:rPr>
          <w:sz w:val="24"/>
          <w:szCs w:val="24"/>
        </w:rPr>
      </w:pPr>
      <w:r w:rsidRPr="001012C9">
        <w:rPr>
          <w:sz w:val="24"/>
          <w:szCs w:val="24"/>
        </w:rPr>
        <w:t xml:space="preserve">Ingen kliniske data er tilgængelige med </w:t>
      </w:r>
      <w:proofErr w:type="spellStart"/>
      <w:r w:rsidRPr="001012C9">
        <w:rPr>
          <w:sz w:val="24"/>
          <w:szCs w:val="24"/>
        </w:rPr>
        <w:t>lercanidipin</w:t>
      </w:r>
      <w:proofErr w:type="spellEnd"/>
      <w:r w:rsidRPr="001012C9">
        <w:rPr>
          <w:sz w:val="24"/>
          <w:szCs w:val="24"/>
        </w:rPr>
        <w:t>. Der er rapporteret reversible biokemiske ændringer i spermatozohovedet hos nogle patienter, som er i behandling med kanalblokkere, hvilket kan nedsætte befrugtningen. I tilfælde, hvor gentagen in vitro-befrugtning ikke har været vellykket, og hvor anden forklaring ikke kan findes, skal det overvejes, om kalciumkanalblokkere kan være årsagen.</w:t>
      </w:r>
    </w:p>
    <w:p w:rsidR="001012C9" w:rsidRPr="001012C9" w:rsidRDefault="001012C9" w:rsidP="001012C9">
      <w:pPr>
        <w:tabs>
          <w:tab w:val="left" w:pos="851"/>
        </w:tabs>
        <w:ind w:left="851"/>
        <w:rPr>
          <w:i/>
          <w:sz w:val="24"/>
          <w:szCs w:val="24"/>
        </w:rPr>
      </w:pPr>
    </w:p>
    <w:p w:rsidR="00827B4E" w:rsidRPr="00C84483" w:rsidRDefault="00827B4E" w:rsidP="00827B4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F2589" w:rsidRPr="008F2589" w:rsidRDefault="008F2589" w:rsidP="008F2589">
      <w:pPr>
        <w:tabs>
          <w:tab w:val="left" w:pos="851"/>
        </w:tabs>
        <w:ind w:left="851"/>
        <w:rPr>
          <w:sz w:val="24"/>
          <w:szCs w:val="24"/>
        </w:rPr>
      </w:pPr>
      <w:r w:rsidRPr="008F2589">
        <w:rPr>
          <w:sz w:val="24"/>
          <w:szCs w:val="24"/>
        </w:rPr>
        <w:t>Ikke mærkning.</w:t>
      </w:r>
    </w:p>
    <w:p w:rsidR="008F2589" w:rsidRPr="008F2589" w:rsidRDefault="008F2589" w:rsidP="008F2589">
      <w:pPr>
        <w:tabs>
          <w:tab w:val="left" w:pos="851"/>
        </w:tabs>
        <w:ind w:left="851"/>
        <w:rPr>
          <w:sz w:val="24"/>
          <w:szCs w:val="24"/>
        </w:rPr>
      </w:pPr>
      <w:proofErr w:type="spellStart"/>
      <w:r w:rsidRPr="008F2589">
        <w:rPr>
          <w:sz w:val="24"/>
          <w:szCs w:val="24"/>
        </w:rPr>
        <w:t>Lercanidipin</w:t>
      </w:r>
      <w:proofErr w:type="spellEnd"/>
      <w:r w:rsidRPr="008F2589">
        <w:rPr>
          <w:sz w:val="24"/>
          <w:szCs w:val="24"/>
        </w:rPr>
        <w:t xml:space="preserve"> påvirker i mindre grad evnen til at føre motorkøretøj eller betjene maskiner. Der skal dog udvises forsigtighed, fordi der kan opstå svimmelhed, asteni, træthed og i sjældne tilfælde </w:t>
      </w:r>
      <w:proofErr w:type="spellStart"/>
      <w:r w:rsidRPr="008F2589">
        <w:rPr>
          <w:sz w:val="24"/>
          <w:szCs w:val="24"/>
        </w:rPr>
        <w:t>somnolens</w:t>
      </w:r>
      <w:proofErr w:type="spellEnd"/>
      <w:r w:rsidRPr="008F258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731DD" w:rsidRDefault="00E731DD" w:rsidP="00E731DD">
      <w:pPr>
        <w:autoSpaceDE w:val="0"/>
        <w:autoSpaceDN w:val="0"/>
        <w:adjustRightInd w:val="0"/>
        <w:jc w:val="both"/>
        <w:rPr>
          <w:noProof/>
          <w:sz w:val="22"/>
          <w:szCs w:val="22"/>
        </w:rPr>
      </w:pPr>
    </w:p>
    <w:p w:rsidR="00E731DD" w:rsidRPr="00903CFE" w:rsidRDefault="00E731DD" w:rsidP="00903CFE">
      <w:pPr>
        <w:autoSpaceDE w:val="0"/>
        <w:autoSpaceDN w:val="0"/>
        <w:adjustRightInd w:val="0"/>
        <w:ind w:left="851"/>
        <w:rPr>
          <w:noProof/>
          <w:sz w:val="24"/>
          <w:szCs w:val="24"/>
          <w:u w:val="single"/>
        </w:rPr>
      </w:pPr>
      <w:r w:rsidRPr="00903CFE">
        <w:rPr>
          <w:sz w:val="24"/>
          <w:szCs w:val="24"/>
          <w:u w:val="single"/>
        </w:rPr>
        <w:t>Oversigt over sikkerhedsprofil</w:t>
      </w:r>
    </w:p>
    <w:p w:rsidR="00E731DD" w:rsidRPr="00903CFE" w:rsidRDefault="00E731DD" w:rsidP="00903CFE">
      <w:pPr>
        <w:autoSpaceDE w:val="0"/>
        <w:autoSpaceDN w:val="0"/>
        <w:adjustRightInd w:val="0"/>
        <w:ind w:left="851"/>
        <w:rPr>
          <w:noProof/>
          <w:sz w:val="24"/>
          <w:szCs w:val="24"/>
        </w:rPr>
      </w:pPr>
      <w:proofErr w:type="spellStart"/>
      <w:r w:rsidRPr="00903CFE">
        <w:rPr>
          <w:sz w:val="24"/>
          <w:szCs w:val="24"/>
        </w:rPr>
        <w:t>Lercanidipins</w:t>
      </w:r>
      <w:proofErr w:type="spellEnd"/>
      <w:r w:rsidRPr="00903CFE">
        <w:rPr>
          <w:sz w:val="24"/>
          <w:szCs w:val="24"/>
        </w:rPr>
        <w:t xml:space="preserve"> sikkerhed er blevet undersøgt ved en daglig dosis på 10-20 mg i et dobbeltblindet, placebokontrolleret klinisk forsøg (hvor 1.200 patienter modtog </w:t>
      </w:r>
      <w:proofErr w:type="spellStart"/>
      <w:r w:rsidRPr="00903CFE">
        <w:rPr>
          <w:sz w:val="24"/>
          <w:szCs w:val="24"/>
        </w:rPr>
        <w:t>lercanidipin</w:t>
      </w:r>
      <w:proofErr w:type="spellEnd"/>
      <w:r w:rsidRPr="00903CFE">
        <w:rPr>
          <w:sz w:val="24"/>
          <w:szCs w:val="24"/>
        </w:rPr>
        <w:t xml:space="preserve">, og 603 patienter modtog placebo) samt i aktivt kontrollerede og ukontrollerede kliniske langtidsforsøg, hvor </w:t>
      </w:r>
      <w:proofErr w:type="spellStart"/>
      <w:r w:rsidRPr="00903CFE">
        <w:rPr>
          <w:sz w:val="24"/>
          <w:szCs w:val="24"/>
        </w:rPr>
        <w:t>ialt</w:t>
      </w:r>
      <w:proofErr w:type="spellEnd"/>
      <w:r w:rsidRPr="00903CFE">
        <w:rPr>
          <w:sz w:val="24"/>
          <w:szCs w:val="24"/>
        </w:rPr>
        <w:t xml:space="preserve"> 3.676 </w:t>
      </w:r>
      <w:proofErr w:type="spellStart"/>
      <w:r w:rsidRPr="00903CFE">
        <w:rPr>
          <w:sz w:val="24"/>
          <w:szCs w:val="24"/>
        </w:rPr>
        <w:t>hypertensive</w:t>
      </w:r>
      <w:proofErr w:type="spellEnd"/>
      <w:r w:rsidRPr="00903CFE">
        <w:rPr>
          <w:sz w:val="24"/>
          <w:szCs w:val="24"/>
        </w:rPr>
        <w:t xml:space="preserve"> patienter modtog </w:t>
      </w:r>
      <w:proofErr w:type="spellStart"/>
      <w:r w:rsidRPr="00903CFE">
        <w:rPr>
          <w:sz w:val="24"/>
          <w:szCs w:val="24"/>
        </w:rPr>
        <w:t>lercanidipin</w:t>
      </w:r>
      <w:proofErr w:type="spellEnd"/>
      <w:r w:rsidRPr="00903CFE">
        <w:rPr>
          <w:sz w:val="24"/>
          <w:szCs w:val="24"/>
        </w:rPr>
        <w:t>.</w:t>
      </w:r>
    </w:p>
    <w:p w:rsidR="00E731DD" w:rsidRPr="00903CFE" w:rsidRDefault="00E731DD" w:rsidP="00903CFE">
      <w:pPr>
        <w:autoSpaceDE w:val="0"/>
        <w:autoSpaceDN w:val="0"/>
        <w:adjustRightInd w:val="0"/>
        <w:ind w:left="851"/>
        <w:rPr>
          <w:noProof/>
          <w:sz w:val="24"/>
          <w:szCs w:val="24"/>
        </w:rPr>
      </w:pPr>
      <w:r w:rsidRPr="00903CFE">
        <w:rPr>
          <w:sz w:val="24"/>
          <w:szCs w:val="24"/>
        </w:rPr>
        <w:t xml:space="preserve">De mest almindelige rapporterede bivirkninger i kliniske forsøg og post-marketing-undersøgelser er: </w:t>
      </w:r>
      <w:r w:rsidR="00903CFE">
        <w:rPr>
          <w:sz w:val="24"/>
          <w:szCs w:val="24"/>
        </w:rPr>
        <w:t>P</w:t>
      </w:r>
      <w:r w:rsidRPr="00903CFE">
        <w:rPr>
          <w:sz w:val="24"/>
          <w:szCs w:val="24"/>
        </w:rPr>
        <w:t xml:space="preserve">erifert ødem, hovedpine, rødme, </w:t>
      </w:r>
      <w:proofErr w:type="spellStart"/>
      <w:r w:rsidRPr="00903CFE">
        <w:rPr>
          <w:sz w:val="24"/>
          <w:szCs w:val="24"/>
        </w:rPr>
        <w:t>takykardi</w:t>
      </w:r>
      <w:proofErr w:type="spellEnd"/>
      <w:r w:rsidRPr="00903CFE">
        <w:rPr>
          <w:sz w:val="24"/>
          <w:szCs w:val="24"/>
        </w:rPr>
        <w:t xml:space="preserve"> og hjertebanken.</w:t>
      </w:r>
    </w:p>
    <w:p w:rsidR="00E731DD" w:rsidRPr="00903CFE" w:rsidRDefault="00E731DD" w:rsidP="00903CFE">
      <w:pPr>
        <w:autoSpaceDE w:val="0"/>
        <w:autoSpaceDN w:val="0"/>
        <w:adjustRightInd w:val="0"/>
        <w:ind w:left="851"/>
        <w:rPr>
          <w:noProof/>
          <w:sz w:val="24"/>
          <w:szCs w:val="24"/>
          <w:lang w:val="sv-SE"/>
        </w:rPr>
      </w:pPr>
    </w:p>
    <w:p w:rsidR="00E731DD" w:rsidRPr="00903CFE" w:rsidRDefault="00E731DD" w:rsidP="00903CFE">
      <w:pPr>
        <w:autoSpaceDE w:val="0"/>
        <w:autoSpaceDN w:val="0"/>
        <w:adjustRightInd w:val="0"/>
        <w:ind w:left="851"/>
        <w:rPr>
          <w:noProof/>
          <w:sz w:val="24"/>
          <w:szCs w:val="24"/>
          <w:u w:val="single"/>
        </w:rPr>
      </w:pPr>
      <w:r w:rsidRPr="00903CFE">
        <w:rPr>
          <w:sz w:val="24"/>
          <w:szCs w:val="24"/>
          <w:u w:val="single"/>
        </w:rPr>
        <w:t>Tabel over bivirkninger</w:t>
      </w:r>
    </w:p>
    <w:p w:rsidR="00E731DD" w:rsidRPr="00903CFE" w:rsidRDefault="00E731DD" w:rsidP="00903CFE">
      <w:pPr>
        <w:autoSpaceDE w:val="0"/>
        <w:autoSpaceDN w:val="0"/>
        <w:adjustRightInd w:val="0"/>
        <w:ind w:left="851"/>
        <w:rPr>
          <w:noProof/>
          <w:sz w:val="24"/>
          <w:szCs w:val="24"/>
        </w:rPr>
      </w:pPr>
      <w:r w:rsidRPr="00903CFE">
        <w:rPr>
          <w:sz w:val="24"/>
          <w:szCs w:val="24"/>
        </w:rPr>
        <w:t xml:space="preserve">Bivirkninger rapporteret fra kliniske forsøg og verdensomspændende post-marketing-undersøgelser, hvor der er en rimelig årsagssammenhæng, er anført i nedenstående tabel i henhold til </w:t>
      </w:r>
      <w:proofErr w:type="spellStart"/>
      <w:r w:rsidRPr="00903CFE">
        <w:rPr>
          <w:sz w:val="24"/>
          <w:szCs w:val="24"/>
        </w:rPr>
        <w:t>MedDRA</w:t>
      </w:r>
      <w:proofErr w:type="spellEnd"/>
      <w:r w:rsidRPr="00903CFE">
        <w:rPr>
          <w:sz w:val="24"/>
          <w:szCs w:val="24"/>
        </w:rPr>
        <w:t xml:space="preserve">-systemorganklasse og hyppighed: </w:t>
      </w:r>
      <w:r w:rsidR="00903CFE">
        <w:rPr>
          <w:sz w:val="24"/>
          <w:szCs w:val="24"/>
        </w:rPr>
        <w:t>M</w:t>
      </w:r>
      <w:r w:rsidRPr="00903CFE">
        <w:rPr>
          <w:sz w:val="24"/>
          <w:szCs w:val="24"/>
        </w:rPr>
        <w:t>eget almindelig (≥1/10), almindelig (≥1/100 til &lt;1/10), ikke almindelig (≥1/1.000 til &lt;1/100), sjælden (≥1/10.000 til &lt;1/1.000), meget sjælden (&lt;1/10.000), ikke kendt (kan ikke estimeres ud fra forhåndenværende data). Inden for hver hyppighedsgruppe præsenteres de observerede bivirkninger med faldende alvorlighed.</w:t>
      </w:r>
    </w:p>
    <w:p w:rsidR="00E731DD" w:rsidRPr="00903CFE" w:rsidRDefault="00E731DD" w:rsidP="00903CFE">
      <w:pPr>
        <w:autoSpaceDE w:val="0"/>
        <w:autoSpaceDN w:val="0"/>
        <w:adjustRightInd w:val="0"/>
        <w:ind w:left="851"/>
        <w:rPr>
          <w:noProof/>
          <w:sz w:val="24"/>
          <w:szCs w:val="24"/>
        </w:rPr>
      </w:pPr>
    </w:p>
    <w:tbl>
      <w:tblPr>
        <w:tblStyle w:val="Tabel-Gitter"/>
        <w:tblW w:w="5000" w:type="pct"/>
        <w:tblInd w:w="0" w:type="dxa"/>
        <w:tblLook w:val="04A0" w:firstRow="1" w:lastRow="0" w:firstColumn="1" w:lastColumn="0" w:noHBand="0" w:noVBand="1"/>
      </w:tblPr>
      <w:tblGrid>
        <w:gridCol w:w="2228"/>
        <w:gridCol w:w="1571"/>
        <w:gridCol w:w="1899"/>
        <w:gridCol w:w="1829"/>
        <w:gridCol w:w="2101"/>
      </w:tblGrid>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b/>
                <w:noProof/>
                <w:szCs w:val="22"/>
              </w:rPr>
            </w:pPr>
            <w:proofErr w:type="spellStart"/>
            <w:r>
              <w:rPr>
                <w:b/>
              </w:rPr>
              <w:t>MedDRA</w:t>
            </w:r>
            <w:proofErr w:type="spellEnd"/>
            <w:r>
              <w:rPr>
                <w:b/>
              </w:rPr>
              <w:t xml:space="preserve"> systemorganklasse</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b/>
                <w:noProof/>
                <w:szCs w:val="22"/>
              </w:rPr>
            </w:pPr>
            <w:r>
              <w:rPr>
                <w:b/>
              </w:rPr>
              <w:t>Almindelig</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b/>
                <w:noProof/>
                <w:szCs w:val="22"/>
              </w:rPr>
            </w:pPr>
            <w:r>
              <w:rPr>
                <w:b/>
              </w:rPr>
              <w:t>Ikke almindelig</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b/>
                <w:noProof/>
                <w:szCs w:val="22"/>
              </w:rPr>
            </w:pPr>
            <w:r>
              <w:rPr>
                <w:b/>
              </w:rPr>
              <w:t>Sjælden</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pPr>
              <w:keepNext/>
              <w:autoSpaceDE w:val="0"/>
              <w:autoSpaceDN w:val="0"/>
              <w:adjustRightInd w:val="0"/>
              <w:jc w:val="both"/>
              <w:rPr>
                <w:b/>
                <w:noProof/>
                <w:szCs w:val="22"/>
              </w:rPr>
            </w:pPr>
            <w:r>
              <w:rPr>
                <w:b/>
              </w:rPr>
              <w:t>Ikke kendt</w:t>
            </w: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Immunsystemet</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Hypersensitivitet</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Nervesystemet</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Hovedpine</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Svimmelhed</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Somnolens</w:t>
            </w:r>
            <w:proofErr w:type="spellEnd"/>
            <w:r>
              <w:t>, synkope</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Hjerte</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Takykardi</w:t>
            </w:r>
            <w:proofErr w:type="spellEnd"/>
          </w:p>
          <w:p w:rsidR="00E731DD" w:rsidRDefault="00E731DD" w:rsidP="00903CFE">
            <w:pPr>
              <w:keepNext/>
              <w:autoSpaceDE w:val="0"/>
              <w:autoSpaceDN w:val="0"/>
              <w:adjustRightInd w:val="0"/>
              <w:rPr>
                <w:noProof/>
                <w:szCs w:val="22"/>
              </w:rPr>
            </w:pPr>
            <w:r>
              <w:t>Hjertebanken</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Angina pectoris</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Vaskulære</w:t>
            </w:r>
            <w:proofErr w:type="spellEnd"/>
            <w:r>
              <w:t xml:space="preserve"> sygdomme</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Rødmen</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Hypotension</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Mave-tarm-kanalen</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Dyspepsi</w:t>
            </w:r>
          </w:p>
          <w:p w:rsidR="00E731DD" w:rsidRDefault="00E731DD" w:rsidP="00903CFE">
            <w:pPr>
              <w:keepNext/>
              <w:autoSpaceDE w:val="0"/>
              <w:autoSpaceDN w:val="0"/>
              <w:adjustRightInd w:val="0"/>
              <w:rPr>
                <w:noProof/>
                <w:szCs w:val="22"/>
              </w:rPr>
            </w:pPr>
            <w:r>
              <w:t>Kvalme</w:t>
            </w:r>
          </w:p>
          <w:p w:rsidR="00E731DD" w:rsidRDefault="00E731DD" w:rsidP="00903CFE">
            <w:pPr>
              <w:keepNext/>
              <w:autoSpaceDE w:val="0"/>
              <w:autoSpaceDN w:val="0"/>
              <w:adjustRightInd w:val="0"/>
              <w:rPr>
                <w:noProof/>
                <w:szCs w:val="22"/>
              </w:rPr>
            </w:pPr>
            <w:r>
              <w:t xml:space="preserve">Øvre </w:t>
            </w:r>
            <w:proofErr w:type="spellStart"/>
            <w:r>
              <w:t>abdominal</w:t>
            </w:r>
            <w:proofErr w:type="spellEnd"/>
            <w:r>
              <w:t xml:space="preserve"> smerte</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Opkastning, diarré</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pPr>
              <w:keepNext/>
              <w:autoSpaceDE w:val="0"/>
              <w:autoSpaceDN w:val="0"/>
              <w:adjustRightInd w:val="0"/>
              <w:jc w:val="both"/>
              <w:rPr>
                <w:noProof/>
                <w:szCs w:val="22"/>
              </w:rPr>
            </w:pPr>
            <w:proofErr w:type="spellStart"/>
            <w:r>
              <w:t>Gingival</w:t>
            </w:r>
            <w:proofErr w:type="spellEnd"/>
            <w:r>
              <w:t xml:space="preserve"> hypertrofi</w:t>
            </w:r>
            <w:r>
              <w:rPr>
                <w:vertAlign w:val="superscript"/>
              </w:rPr>
              <w:t>1</w:t>
            </w:r>
          </w:p>
          <w:p w:rsidR="00E731DD" w:rsidRDefault="00E731DD">
            <w:pPr>
              <w:keepNext/>
              <w:autoSpaceDE w:val="0"/>
              <w:autoSpaceDN w:val="0"/>
              <w:adjustRightInd w:val="0"/>
              <w:jc w:val="both"/>
              <w:rPr>
                <w:noProof/>
                <w:szCs w:val="22"/>
              </w:rPr>
            </w:pPr>
            <w:r>
              <w:t>Uklar peritonealvæske</w:t>
            </w:r>
            <w:r>
              <w:rPr>
                <w:vertAlign w:val="superscript"/>
              </w:rPr>
              <w:t>1</w:t>
            </w: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Lever og galdeveje</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pPr>
              <w:keepNext/>
              <w:autoSpaceDE w:val="0"/>
              <w:autoSpaceDN w:val="0"/>
              <w:adjustRightInd w:val="0"/>
              <w:jc w:val="both"/>
              <w:rPr>
                <w:noProof/>
                <w:szCs w:val="22"/>
              </w:rPr>
            </w:pPr>
            <w:r>
              <w:t>Forøget serumtransaminase</w:t>
            </w:r>
            <w:r>
              <w:rPr>
                <w:vertAlign w:val="superscript"/>
              </w:rPr>
              <w:t>1</w:t>
            </w: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Hud og subkutane væv</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Udslæt</w:t>
            </w:r>
          </w:p>
          <w:p w:rsidR="00E731DD" w:rsidRDefault="00E731DD" w:rsidP="00903CFE">
            <w:pPr>
              <w:keepNext/>
              <w:autoSpaceDE w:val="0"/>
              <w:autoSpaceDN w:val="0"/>
              <w:adjustRightInd w:val="0"/>
              <w:rPr>
                <w:noProof/>
                <w:szCs w:val="22"/>
              </w:rPr>
            </w:pPr>
            <w:proofErr w:type="spellStart"/>
            <w:r>
              <w:t>Pruritus</w:t>
            </w:r>
            <w:proofErr w:type="spellEnd"/>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Urticaria</w:t>
            </w:r>
            <w:proofErr w:type="spellEnd"/>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pPr>
              <w:keepNext/>
              <w:autoSpaceDE w:val="0"/>
              <w:autoSpaceDN w:val="0"/>
              <w:adjustRightInd w:val="0"/>
              <w:jc w:val="both"/>
              <w:rPr>
                <w:noProof/>
                <w:szCs w:val="22"/>
              </w:rPr>
            </w:pPr>
            <w:r>
              <w:t>Angioødem</w:t>
            </w:r>
            <w:r>
              <w:rPr>
                <w:vertAlign w:val="superscript"/>
              </w:rPr>
              <w:t>1</w:t>
            </w: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Knogler, led, muskler og bindevæv</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Myalgi</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Nyrer og urinveje</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rsidP="00903CFE">
            <w:pPr>
              <w:keepNext/>
              <w:autoSpaceDE w:val="0"/>
              <w:autoSpaceDN w:val="0"/>
              <w:adjustRightInd w:val="0"/>
              <w:rPr>
                <w:noProof/>
                <w:szCs w:val="22"/>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Polyuri</w:t>
            </w:r>
            <w:proofErr w:type="spellEnd"/>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proofErr w:type="spellStart"/>
            <w:r>
              <w:t>Pollakisuri</w:t>
            </w:r>
            <w:proofErr w:type="spellEnd"/>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r w:rsidR="00E731DD" w:rsidTr="00827B4E">
        <w:tc>
          <w:tcPr>
            <w:tcW w:w="11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Almene symptomer og reaktioner på administrationsstedet</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Perifert ødem</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Asteni</w:t>
            </w:r>
          </w:p>
          <w:p w:rsidR="00E731DD" w:rsidRDefault="00E731DD" w:rsidP="00903CFE">
            <w:pPr>
              <w:keepNext/>
              <w:autoSpaceDE w:val="0"/>
              <w:autoSpaceDN w:val="0"/>
              <w:adjustRightInd w:val="0"/>
              <w:rPr>
                <w:noProof/>
                <w:szCs w:val="22"/>
              </w:rPr>
            </w:pPr>
            <w:r>
              <w:t>Træthed</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1DD" w:rsidRDefault="00E731DD" w:rsidP="00903CFE">
            <w:pPr>
              <w:keepNext/>
              <w:autoSpaceDE w:val="0"/>
              <w:autoSpaceDN w:val="0"/>
              <w:adjustRightInd w:val="0"/>
              <w:rPr>
                <w:noProof/>
                <w:szCs w:val="22"/>
              </w:rPr>
            </w:pPr>
            <w:r>
              <w:t>Brystsmerter</w:t>
            </w:r>
          </w:p>
        </w:tc>
        <w:tc>
          <w:tcPr>
            <w:tcW w:w="10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1DD" w:rsidRDefault="00E731DD">
            <w:pPr>
              <w:keepNext/>
              <w:autoSpaceDE w:val="0"/>
              <w:autoSpaceDN w:val="0"/>
              <w:adjustRightInd w:val="0"/>
              <w:jc w:val="both"/>
              <w:rPr>
                <w:noProof/>
                <w:szCs w:val="22"/>
              </w:rPr>
            </w:pPr>
          </w:p>
        </w:tc>
      </w:tr>
    </w:tbl>
    <w:p w:rsidR="00E731DD" w:rsidRDefault="00E731DD" w:rsidP="00E731DD">
      <w:pPr>
        <w:autoSpaceDE w:val="0"/>
        <w:autoSpaceDN w:val="0"/>
        <w:adjustRightInd w:val="0"/>
        <w:jc w:val="both"/>
        <w:rPr>
          <w:noProof/>
          <w:sz w:val="20"/>
        </w:rPr>
      </w:pPr>
      <w:r>
        <w:rPr>
          <w:sz w:val="20"/>
          <w:vertAlign w:val="superscript"/>
        </w:rPr>
        <w:t>1</w:t>
      </w:r>
      <w:r>
        <w:rPr>
          <w:sz w:val="20"/>
        </w:rPr>
        <w:t>spontan rapportering af bivirkninger fra verdensomspændende post-marketing-undersøgelser</w:t>
      </w:r>
    </w:p>
    <w:p w:rsidR="00E731DD" w:rsidRPr="00E731DD" w:rsidRDefault="00E731DD" w:rsidP="00903CFE">
      <w:pPr>
        <w:autoSpaceDE w:val="0"/>
        <w:autoSpaceDN w:val="0"/>
        <w:adjustRightInd w:val="0"/>
        <w:ind w:left="851"/>
        <w:rPr>
          <w:noProof/>
          <w:sz w:val="24"/>
          <w:szCs w:val="24"/>
        </w:rPr>
      </w:pPr>
    </w:p>
    <w:p w:rsidR="00E731DD" w:rsidRPr="00E731DD" w:rsidRDefault="00E731DD" w:rsidP="00903CFE">
      <w:pPr>
        <w:autoSpaceDE w:val="0"/>
        <w:autoSpaceDN w:val="0"/>
        <w:adjustRightInd w:val="0"/>
        <w:ind w:left="851"/>
        <w:rPr>
          <w:noProof/>
          <w:sz w:val="24"/>
          <w:szCs w:val="24"/>
          <w:u w:val="single"/>
        </w:rPr>
      </w:pPr>
      <w:r w:rsidRPr="00E731DD">
        <w:rPr>
          <w:sz w:val="24"/>
          <w:szCs w:val="24"/>
          <w:u w:val="single"/>
        </w:rPr>
        <w:t>Beskrivelse af udvalgte bivirkninger</w:t>
      </w:r>
    </w:p>
    <w:p w:rsidR="00E731DD" w:rsidRPr="00E731DD" w:rsidRDefault="00E731DD" w:rsidP="00903CFE">
      <w:pPr>
        <w:autoSpaceDE w:val="0"/>
        <w:autoSpaceDN w:val="0"/>
        <w:adjustRightInd w:val="0"/>
        <w:ind w:left="851"/>
        <w:rPr>
          <w:noProof/>
          <w:sz w:val="24"/>
          <w:szCs w:val="24"/>
        </w:rPr>
      </w:pPr>
      <w:r w:rsidRPr="00E731DD">
        <w:rPr>
          <w:sz w:val="24"/>
          <w:szCs w:val="24"/>
        </w:rPr>
        <w:t xml:space="preserve">I placebokontrollerede kliniske forsøg var hyppigheden af perifert ødem 0,9 % for 10-20 mg </w:t>
      </w:r>
      <w:proofErr w:type="spellStart"/>
      <w:r w:rsidRPr="00E731DD">
        <w:rPr>
          <w:sz w:val="24"/>
          <w:szCs w:val="24"/>
        </w:rPr>
        <w:t>lercanidipin</w:t>
      </w:r>
      <w:proofErr w:type="spellEnd"/>
      <w:r w:rsidRPr="00E731DD">
        <w:rPr>
          <w:sz w:val="24"/>
          <w:szCs w:val="24"/>
        </w:rPr>
        <w:t xml:space="preserve"> og 0,83 % med placebo. Hyppigheden nåede 2 % i forsøgspopulationen, inklusive kliniske langtidsforsøg.</w:t>
      </w:r>
    </w:p>
    <w:p w:rsidR="00E731DD" w:rsidRPr="00E731DD" w:rsidRDefault="00E731DD" w:rsidP="00903CFE">
      <w:pPr>
        <w:autoSpaceDE w:val="0"/>
        <w:autoSpaceDN w:val="0"/>
        <w:adjustRightInd w:val="0"/>
        <w:ind w:left="851"/>
        <w:rPr>
          <w:sz w:val="24"/>
          <w:szCs w:val="24"/>
        </w:rPr>
      </w:pPr>
    </w:p>
    <w:p w:rsidR="00E731DD" w:rsidRPr="00E731DD" w:rsidRDefault="00E731DD" w:rsidP="00903CFE">
      <w:pPr>
        <w:autoSpaceDE w:val="0"/>
        <w:autoSpaceDN w:val="0"/>
        <w:adjustRightInd w:val="0"/>
        <w:ind w:left="851"/>
        <w:rPr>
          <w:noProof/>
          <w:sz w:val="24"/>
          <w:szCs w:val="24"/>
        </w:rPr>
      </w:pPr>
      <w:proofErr w:type="spellStart"/>
      <w:r w:rsidRPr="00E731DD">
        <w:rPr>
          <w:sz w:val="24"/>
          <w:szCs w:val="24"/>
        </w:rPr>
        <w:t>Lercanidipin</w:t>
      </w:r>
      <w:proofErr w:type="spellEnd"/>
      <w:r w:rsidRPr="00E731DD">
        <w:rPr>
          <w:sz w:val="24"/>
          <w:szCs w:val="24"/>
        </w:rPr>
        <w:t xml:space="preserve"> synes ikke at have uheldig indvirkning på blodsukker og serumlipidniveauer.</w:t>
      </w:r>
    </w:p>
    <w:p w:rsidR="00E731DD" w:rsidRPr="00E731DD" w:rsidRDefault="00E731DD" w:rsidP="00903CFE">
      <w:pPr>
        <w:autoSpaceDE w:val="0"/>
        <w:autoSpaceDN w:val="0"/>
        <w:adjustRightInd w:val="0"/>
        <w:ind w:left="851"/>
        <w:rPr>
          <w:sz w:val="24"/>
          <w:szCs w:val="24"/>
        </w:rPr>
      </w:pPr>
    </w:p>
    <w:p w:rsidR="00E731DD" w:rsidRPr="00E731DD" w:rsidRDefault="00E731DD" w:rsidP="00903CFE">
      <w:pPr>
        <w:autoSpaceDE w:val="0"/>
        <w:autoSpaceDN w:val="0"/>
        <w:adjustRightInd w:val="0"/>
        <w:ind w:left="851"/>
        <w:rPr>
          <w:noProof/>
          <w:sz w:val="24"/>
          <w:szCs w:val="24"/>
        </w:rPr>
      </w:pPr>
      <w:r w:rsidRPr="00E731DD">
        <w:rPr>
          <w:sz w:val="24"/>
          <w:szCs w:val="24"/>
        </w:rPr>
        <w:t xml:space="preserve">Nogle </w:t>
      </w:r>
      <w:proofErr w:type="spellStart"/>
      <w:r w:rsidRPr="00E731DD">
        <w:rPr>
          <w:sz w:val="24"/>
          <w:szCs w:val="24"/>
        </w:rPr>
        <w:t>dihydropyridiner</w:t>
      </w:r>
      <w:proofErr w:type="spellEnd"/>
      <w:r w:rsidRPr="00E731DD">
        <w:rPr>
          <w:sz w:val="24"/>
          <w:szCs w:val="24"/>
        </w:rPr>
        <w:t xml:space="preserve"> kan i sjældne tilfælde medføre prækordialsmerte eller angina pectoris. I meget sjældne tilfælde kan patienter med </w:t>
      </w:r>
      <w:proofErr w:type="spellStart"/>
      <w:r w:rsidRPr="00E731DD">
        <w:rPr>
          <w:sz w:val="24"/>
          <w:szCs w:val="24"/>
        </w:rPr>
        <w:t>forudeksisterende</w:t>
      </w:r>
      <w:proofErr w:type="spellEnd"/>
      <w:r w:rsidRPr="00E731DD">
        <w:rPr>
          <w:sz w:val="24"/>
          <w:szCs w:val="24"/>
        </w:rPr>
        <w:t xml:space="preserve"> angina pectoris opleve øget hyppighed, varighed og </w:t>
      </w:r>
      <w:proofErr w:type="spellStart"/>
      <w:r w:rsidRPr="00E731DD">
        <w:rPr>
          <w:sz w:val="24"/>
          <w:szCs w:val="24"/>
        </w:rPr>
        <w:t>sværhed</w:t>
      </w:r>
      <w:proofErr w:type="spellEnd"/>
      <w:r w:rsidRPr="00E731DD">
        <w:rPr>
          <w:sz w:val="24"/>
          <w:szCs w:val="24"/>
        </w:rPr>
        <w:t xml:space="preserve"> af disse anfald. Isolerede tilfælde af myokardieinfarkt kan observeres.</w:t>
      </w:r>
    </w:p>
    <w:p w:rsidR="00E731DD" w:rsidRPr="00827B4E" w:rsidRDefault="00E731DD" w:rsidP="00903CFE">
      <w:pPr>
        <w:autoSpaceDE w:val="0"/>
        <w:autoSpaceDN w:val="0"/>
        <w:adjustRightInd w:val="0"/>
        <w:ind w:left="851"/>
        <w:rPr>
          <w:sz w:val="24"/>
          <w:szCs w:val="24"/>
        </w:rPr>
      </w:pPr>
    </w:p>
    <w:p w:rsidR="00E731DD" w:rsidRPr="00E731DD" w:rsidRDefault="00E731DD" w:rsidP="00903CFE">
      <w:pPr>
        <w:autoSpaceDE w:val="0"/>
        <w:autoSpaceDN w:val="0"/>
        <w:adjustRightInd w:val="0"/>
        <w:ind w:left="851"/>
        <w:rPr>
          <w:sz w:val="24"/>
          <w:szCs w:val="24"/>
          <w:u w:val="single"/>
        </w:rPr>
      </w:pPr>
      <w:r w:rsidRPr="00E731DD">
        <w:rPr>
          <w:sz w:val="24"/>
          <w:szCs w:val="24"/>
          <w:u w:val="single"/>
        </w:rPr>
        <w:t>Indberetning af formodede bivirkninger</w:t>
      </w:r>
    </w:p>
    <w:p w:rsidR="00E731DD" w:rsidRPr="00E731DD" w:rsidRDefault="00E731DD" w:rsidP="00903CFE">
      <w:pPr>
        <w:autoSpaceDE w:val="0"/>
        <w:autoSpaceDN w:val="0"/>
        <w:adjustRightInd w:val="0"/>
        <w:ind w:left="851"/>
        <w:rPr>
          <w:sz w:val="24"/>
          <w:szCs w:val="24"/>
        </w:rPr>
      </w:pPr>
      <w:r w:rsidRPr="00E731DD">
        <w:rPr>
          <w:sz w:val="24"/>
          <w:szCs w:val="24"/>
        </w:rPr>
        <w:t>Når lægemidlet er godkendt, er indberetning af formodede bivirkninger vigtig. Det muliggør løbende overvågning af benefit/</w:t>
      </w:r>
      <w:proofErr w:type="spellStart"/>
      <w:r w:rsidRPr="00E731DD">
        <w:rPr>
          <w:sz w:val="24"/>
          <w:szCs w:val="24"/>
        </w:rPr>
        <w:t>risk</w:t>
      </w:r>
      <w:proofErr w:type="spellEnd"/>
      <w:r w:rsidRPr="00E731DD">
        <w:rPr>
          <w:sz w:val="24"/>
          <w:szCs w:val="24"/>
        </w:rPr>
        <w:t xml:space="preserve">-forholdet for lægemidlet. Sundhedspersoner anmodes om at indberette alle formodede bivirkninger via: </w:t>
      </w:r>
    </w:p>
    <w:p w:rsidR="00E731DD" w:rsidRPr="00E731DD" w:rsidRDefault="00E731DD" w:rsidP="00903CFE">
      <w:pPr>
        <w:autoSpaceDE w:val="0"/>
        <w:autoSpaceDN w:val="0"/>
        <w:adjustRightInd w:val="0"/>
        <w:ind w:left="851"/>
        <w:rPr>
          <w:sz w:val="24"/>
          <w:szCs w:val="24"/>
        </w:rPr>
      </w:pPr>
    </w:p>
    <w:p w:rsidR="00E731DD" w:rsidRPr="00E731DD" w:rsidRDefault="00E731DD" w:rsidP="00903CFE">
      <w:pPr>
        <w:autoSpaceDE w:val="0"/>
        <w:autoSpaceDN w:val="0"/>
        <w:adjustRightInd w:val="0"/>
        <w:ind w:left="851"/>
        <w:rPr>
          <w:sz w:val="24"/>
          <w:szCs w:val="24"/>
        </w:rPr>
      </w:pPr>
      <w:r w:rsidRPr="00E731DD">
        <w:rPr>
          <w:sz w:val="24"/>
          <w:szCs w:val="24"/>
        </w:rPr>
        <w:t>Lægemiddelstyrelsen</w:t>
      </w:r>
    </w:p>
    <w:p w:rsidR="00E731DD" w:rsidRPr="00E731DD" w:rsidRDefault="00E731DD" w:rsidP="00903CFE">
      <w:pPr>
        <w:autoSpaceDE w:val="0"/>
        <w:autoSpaceDN w:val="0"/>
        <w:adjustRightInd w:val="0"/>
        <w:ind w:left="851"/>
        <w:rPr>
          <w:sz w:val="24"/>
          <w:szCs w:val="24"/>
        </w:rPr>
      </w:pPr>
      <w:r w:rsidRPr="00E731DD">
        <w:rPr>
          <w:sz w:val="24"/>
          <w:szCs w:val="24"/>
        </w:rPr>
        <w:t>Axel Heides Gade 1</w:t>
      </w:r>
    </w:p>
    <w:p w:rsidR="00E731DD" w:rsidRPr="00E731DD" w:rsidRDefault="00E731DD" w:rsidP="00903CFE">
      <w:pPr>
        <w:autoSpaceDE w:val="0"/>
        <w:autoSpaceDN w:val="0"/>
        <w:adjustRightInd w:val="0"/>
        <w:ind w:left="851"/>
        <w:rPr>
          <w:sz w:val="24"/>
          <w:szCs w:val="24"/>
        </w:rPr>
      </w:pPr>
      <w:r w:rsidRPr="00E731DD">
        <w:rPr>
          <w:sz w:val="24"/>
          <w:szCs w:val="24"/>
        </w:rPr>
        <w:t>DK-2300 København S</w:t>
      </w:r>
    </w:p>
    <w:p w:rsidR="00E731DD" w:rsidRPr="00E731DD" w:rsidRDefault="00E731DD" w:rsidP="00903CFE">
      <w:pPr>
        <w:autoSpaceDE w:val="0"/>
        <w:autoSpaceDN w:val="0"/>
        <w:adjustRightInd w:val="0"/>
        <w:ind w:left="851"/>
        <w:rPr>
          <w:noProof/>
          <w:sz w:val="24"/>
          <w:szCs w:val="24"/>
        </w:rPr>
      </w:pPr>
      <w:r w:rsidRPr="00E731DD">
        <w:rPr>
          <w:sz w:val="24"/>
          <w:szCs w:val="24"/>
        </w:rPr>
        <w:t>Websted: www.meldenbivirkning.dk</w:t>
      </w:r>
    </w:p>
    <w:p w:rsidR="009260DE" w:rsidRPr="00E731DD" w:rsidRDefault="009260DE" w:rsidP="00903CF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82E01" w:rsidRPr="00A82E01" w:rsidRDefault="00A82E01" w:rsidP="00A82E01">
      <w:pPr>
        <w:tabs>
          <w:tab w:val="left" w:pos="851"/>
        </w:tabs>
        <w:ind w:left="851"/>
        <w:rPr>
          <w:sz w:val="24"/>
          <w:szCs w:val="24"/>
        </w:rPr>
      </w:pPr>
      <w:r w:rsidRPr="00A82E01">
        <w:rPr>
          <w:sz w:val="24"/>
          <w:szCs w:val="24"/>
        </w:rPr>
        <w:t xml:space="preserve">Ved en post-marketing-undersøgelse af </w:t>
      </w:r>
      <w:proofErr w:type="spellStart"/>
      <w:r w:rsidRPr="00A82E01">
        <w:rPr>
          <w:sz w:val="24"/>
          <w:szCs w:val="24"/>
        </w:rPr>
        <w:t>lercanidipin</w:t>
      </w:r>
      <w:proofErr w:type="spellEnd"/>
      <w:r w:rsidRPr="00A82E01">
        <w:rPr>
          <w:sz w:val="24"/>
          <w:szCs w:val="24"/>
        </w:rPr>
        <w:t xml:space="preserve"> blev der rapporteret om nogle tilfælde af overdosering fra 30-40 mg op til 800 mg, inklusive rapporter om selvmordsforsøg.</w:t>
      </w:r>
    </w:p>
    <w:p w:rsidR="00A82E01" w:rsidRPr="00A82E01" w:rsidRDefault="00A82E01" w:rsidP="00A82E01">
      <w:pPr>
        <w:tabs>
          <w:tab w:val="left" w:pos="851"/>
        </w:tabs>
        <w:ind w:left="851"/>
        <w:rPr>
          <w:sz w:val="24"/>
          <w:szCs w:val="24"/>
          <w:lang w:val="sv-SE"/>
        </w:rPr>
      </w:pPr>
    </w:p>
    <w:p w:rsidR="00A82E01" w:rsidRPr="00A82E01" w:rsidRDefault="00A82E01" w:rsidP="00A82E01">
      <w:pPr>
        <w:tabs>
          <w:tab w:val="left" w:pos="851"/>
        </w:tabs>
        <w:ind w:left="851"/>
        <w:rPr>
          <w:sz w:val="24"/>
          <w:szCs w:val="24"/>
          <w:u w:val="single"/>
        </w:rPr>
      </w:pPr>
      <w:r w:rsidRPr="00A82E01">
        <w:rPr>
          <w:sz w:val="24"/>
          <w:szCs w:val="24"/>
          <w:u w:val="single"/>
        </w:rPr>
        <w:t>Symptomer</w:t>
      </w:r>
    </w:p>
    <w:p w:rsidR="00A82E01" w:rsidRPr="00A82E01" w:rsidRDefault="00A82E01" w:rsidP="00A82E01">
      <w:pPr>
        <w:tabs>
          <w:tab w:val="left" w:pos="851"/>
        </w:tabs>
        <w:ind w:left="851"/>
        <w:rPr>
          <w:sz w:val="24"/>
          <w:szCs w:val="24"/>
        </w:rPr>
      </w:pPr>
      <w:r w:rsidRPr="00A82E01">
        <w:rPr>
          <w:sz w:val="24"/>
          <w:szCs w:val="24"/>
        </w:rPr>
        <w:t xml:space="preserve">Som med andre </w:t>
      </w:r>
      <w:proofErr w:type="spellStart"/>
      <w:r w:rsidRPr="00A82E01">
        <w:rPr>
          <w:sz w:val="24"/>
          <w:szCs w:val="24"/>
        </w:rPr>
        <w:t>dihydropyridiner</w:t>
      </w:r>
      <w:proofErr w:type="spellEnd"/>
      <w:r w:rsidRPr="00A82E01">
        <w:rPr>
          <w:sz w:val="24"/>
          <w:szCs w:val="24"/>
        </w:rPr>
        <w:t xml:space="preserve"> kan overdosering med </w:t>
      </w:r>
      <w:proofErr w:type="spellStart"/>
      <w:r w:rsidRPr="00A82E01">
        <w:rPr>
          <w:sz w:val="24"/>
          <w:szCs w:val="24"/>
        </w:rPr>
        <w:t>lercanidipin</w:t>
      </w:r>
      <w:proofErr w:type="spellEnd"/>
      <w:r w:rsidRPr="00A82E01">
        <w:rPr>
          <w:sz w:val="24"/>
          <w:szCs w:val="24"/>
        </w:rPr>
        <w:t xml:space="preserve"> forårsage overdreven perifer vasodilatation med markant hypotension og reflektorisk </w:t>
      </w:r>
      <w:proofErr w:type="spellStart"/>
      <w:r w:rsidRPr="00A82E01">
        <w:rPr>
          <w:sz w:val="24"/>
          <w:szCs w:val="24"/>
        </w:rPr>
        <w:t>takykardi</w:t>
      </w:r>
      <w:proofErr w:type="spellEnd"/>
      <w:r w:rsidRPr="00A82E01">
        <w:rPr>
          <w:sz w:val="24"/>
          <w:szCs w:val="24"/>
        </w:rPr>
        <w:t>. Ved meget høje doser er den perifere selektivitet dog forsvundet og forårsager bradykardi samt en negativ inotrop virkning. De mest almindelige bivirkninger forårsaget af overdosering er hypotension, svimmelhed, hovedpine og hjertebanken.</w:t>
      </w:r>
    </w:p>
    <w:p w:rsidR="00A82E01" w:rsidRPr="00A82E01" w:rsidRDefault="00A82E01" w:rsidP="00A82E01">
      <w:pPr>
        <w:tabs>
          <w:tab w:val="left" w:pos="851"/>
        </w:tabs>
        <w:ind w:left="851"/>
        <w:rPr>
          <w:sz w:val="24"/>
          <w:szCs w:val="24"/>
        </w:rPr>
      </w:pPr>
    </w:p>
    <w:p w:rsidR="00A82E01" w:rsidRPr="00A82E01" w:rsidRDefault="00A82E01" w:rsidP="00A82E01">
      <w:pPr>
        <w:tabs>
          <w:tab w:val="left" w:pos="851"/>
        </w:tabs>
        <w:ind w:left="851"/>
        <w:rPr>
          <w:sz w:val="24"/>
          <w:szCs w:val="24"/>
          <w:u w:val="single"/>
        </w:rPr>
      </w:pPr>
      <w:r w:rsidRPr="00A82E01">
        <w:rPr>
          <w:sz w:val="24"/>
          <w:szCs w:val="24"/>
          <w:u w:val="single"/>
        </w:rPr>
        <w:t>Behandling</w:t>
      </w:r>
    </w:p>
    <w:p w:rsidR="00A82E01" w:rsidRPr="00A82E01" w:rsidRDefault="00A82E01" w:rsidP="00A82E01">
      <w:pPr>
        <w:tabs>
          <w:tab w:val="left" w:pos="851"/>
        </w:tabs>
        <w:ind w:left="851"/>
        <w:rPr>
          <w:sz w:val="24"/>
          <w:szCs w:val="24"/>
        </w:rPr>
      </w:pPr>
      <w:r w:rsidRPr="00A82E01">
        <w:rPr>
          <w:sz w:val="24"/>
          <w:szCs w:val="24"/>
        </w:rPr>
        <w:t xml:space="preserve">Klinisk signifikant hypotension kræver aktiv </w:t>
      </w:r>
      <w:proofErr w:type="spellStart"/>
      <w:r w:rsidRPr="00A82E01">
        <w:rPr>
          <w:sz w:val="24"/>
          <w:szCs w:val="24"/>
        </w:rPr>
        <w:t>kardiovaskulær</w:t>
      </w:r>
      <w:proofErr w:type="spellEnd"/>
      <w:r w:rsidRPr="00A82E01">
        <w:rPr>
          <w:sz w:val="24"/>
          <w:szCs w:val="24"/>
        </w:rPr>
        <w:t xml:space="preserve"> stabilisering inklusive hyppig monitorering af hjerte- og lungefunktion, elevation af ekstremiteterne samt overvågning af blodvolumen og urinudskillelse. I betragtning af </w:t>
      </w:r>
      <w:proofErr w:type="spellStart"/>
      <w:r w:rsidRPr="00A82E01">
        <w:rPr>
          <w:sz w:val="24"/>
          <w:szCs w:val="24"/>
        </w:rPr>
        <w:t>lercanidipins</w:t>
      </w:r>
      <w:proofErr w:type="spellEnd"/>
      <w:r w:rsidRPr="00A82E01">
        <w:rPr>
          <w:sz w:val="24"/>
          <w:szCs w:val="24"/>
        </w:rPr>
        <w:t xml:space="preserve"> langvarige farmakologiske virkning er det essentielt, at den </w:t>
      </w:r>
      <w:proofErr w:type="spellStart"/>
      <w:r w:rsidRPr="00A82E01">
        <w:rPr>
          <w:sz w:val="24"/>
          <w:szCs w:val="24"/>
        </w:rPr>
        <w:t>kardiovaskulære</w:t>
      </w:r>
      <w:proofErr w:type="spellEnd"/>
      <w:r w:rsidRPr="00A82E01">
        <w:rPr>
          <w:sz w:val="24"/>
          <w:szCs w:val="24"/>
        </w:rPr>
        <w:t xml:space="preserve"> status hos patienterne overvåges i mindst 24 timer. Da medikamentet er stærkt proteinbundet, vil dialyse muligvis ikke være effektiv. Det forventes, at patienter med moderat til svær forgiftning skal indlægges til observation.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82E01"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27B4E" w:rsidRPr="00C84483" w:rsidRDefault="00827B4E" w:rsidP="00827B4E">
      <w:pPr>
        <w:tabs>
          <w:tab w:val="left" w:pos="851"/>
        </w:tabs>
        <w:ind w:left="851"/>
        <w:rPr>
          <w:sz w:val="24"/>
          <w:szCs w:val="24"/>
        </w:rPr>
      </w:pPr>
    </w:p>
    <w:p w:rsidR="00827B4E" w:rsidRPr="00C84483" w:rsidRDefault="00827B4E" w:rsidP="00827B4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27B4E" w:rsidRPr="00C1073A" w:rsidRDefault="00827B4E" w:rsidP="00827B4E">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C1073A">
        <w:rPr>
          <w:bCs/>
          <w:sz w:val="24"/>
          <w:szCs w:val="24"/>
        </w:rPr>
        <w:t>Selektive calciumantagonister m. overv</w:t>
      </w:r>
      <w:r>
        <w:rPr>
          <w:bCs/>
          <w:sz w:val="24"/>
          <w:szCs w:val="24"/>
        </w:rPr>
        <w:t>ejende</w:t>
      </w:r>
      <w:r w:rsidRPr="00C1073A">
        <w:rPr>
          <w:bCs/>
          <w:sz w:val="24"/>
          <w:szCs w:val="24"/>
        </w:rPr>
        <w:t xml:space="preserve"> </w:t>
      </w:r>
      <w:proofErr w:type="spellStart"/>
      <w:r w:rsidRPr="00C1073A">
        <w:rPr>
          <w:bCs/>
          <w:sz w:val="24"/>
          <w:szCs w:val="24"/>
        </w:rPr>
        <w:t>vaskulær</w:t>
      </w:r>
      <w:proofErr w:type="spellEnd"/>
      <w:r w:rsidRPr="00C1073A">
        <w:rPr>
          <w:bCs/>
          <w:sz w:val="24"/>
          <w:szCs w:val="24"/>
        </w:rPr>
        <w:t xml:space="preserve"> effekt – </w:t>
      </w:r>
      <w:proofErr w:type="spellStart"/>
      <w:r>
        <w:rPr>
          <w:bCs/>
          <w:sz w:val="24"/>
          <w:szCs w:val="24"/>
        </w:rPr>
        <w:t>d</w:t>
      </w:r>
      <w:r w:rsidRPr="00C1073A">
        <w:rPr>
          <w:bCs/>
          <w:sz w:val="24"/>
          <w:szCs w:val="24"/>
        </w:rPr>
        <w:t>ihydropyridin</w:t>
      </w:r>
      <w:proofErr w:type="spellEnd"/>
      <w:r w:rsidRPr="00C1073A">
        <w:rPr>
          <w:bCs/>
          <w:sz w:val="24"/>
          <w:szCs w:val="24"/>
        </w:rPr>
        <w:t>-derivater</w:t>
      </w:r>
      <w:r>
        <w:rPr>
          <w:bCs/>
          <w:sz w:val="24"/>
          <w:szCs w:val="24"/>
        </w:rPr>
        <w:t xml:space="preserve">, </w:t>
      </w:r>
      <w:r w:rsidRPr="00C1073A">
        <w:rPr>
          <w:bCs/>
          <w:sz w:val="24"/>
          <w:szCs w:val="24"/>
        </w:rPr>
        <w:t>ATC-kode: C08CA13.</w:t>
      </w:r>
    </w:p>
    <w:p w:rsidR="00827B4E" w:rsidRPr="00C1073A" w:rsidRDefault="00827B4E" w:rsidP="00C1073A">
      <w:pPr>
        <w:tabs>
          <w:tab w:val="left" w:pos="851"/>
        </w:tabs>
        <w:ind w:left="851"/>
        <w:rPr>
          <w:sz w:val="24"/>
          <w:szCs w:val="24"/>
        </w:rPr>
      </w:pPr>
    </w:p>
    <w:p w:rsidR="00C1073A" w:rsidRPr="00C1073A" w:rsidRDefault="00C1073A" w:rsidP="00C1073A">
      <w:pPr>
        <w:tabs>
          <w:tab w:val="left" w:pos="851"/>
        </w:tabs>
        <w:ind w:left="851"/>
        <w:rPr>
          <w:sz w:val="24"/>
          <w:szCs w:val="24"/>
        </w:rPr>
      </w:pPr>
      <w:r w:rsidRPr="00C1073A">
        <w:rPr>
          <w:sz w:val="24"/>
          <w:szCs w:val="24"/>
          <w:u w:val="single"/>
        </w:rPr>
        <w:t>Virkningsmekanisme</w:t>
      </w:r>
    </w:p>
    <w:p w:rsidR="00C1073A" w:rsidRPr="00C1073A" w:rsidRDefault="00C1073A" w:rsidP="00C1073A">
      <w:pPr>
        <w:tabs>
          <w:tab w:val="left" w:pos="851"/>
        </w:tabs>
        <w:ind w:left="851"/>
        <w:rPr>
          <w:sz w:val="24"/>
          <w:szCs w:val="24"/>
        </w:rPr>
      </w:pPr>
      <w:proofErr w:type="spellStart"/>
      <w:r w:rsidRPr="00C1073A">
        <w:rPr>
          <w:sz w:val="24"/>
          <w:szCs w:val="24"/>
        </w:rPr>
        <w:t>Lercanidipin</w:t>
      </w:r>
      <w:proofErr w:type="spellEnd"/>
      <w:r w:rsidRPr="00C1073A">
        <w:rPr>
          <w:sz w:val="24"/>
          <w:szCs w:val="24"/>
        </w:rPr>
        <w:t xml:space="preserve"> er en calciumantagonist af </w:t>
      </w:r>
      <w:proofErr w:type="spellStart"/>
      <w:r w:rsidRPr="00C1073A">
        <w:rPr>
          <w:sz w:val="24"/>
          <w:szCs w:val="24"/>
        </w:rPr>
        <w:t>dihydropyridingruppen</w:t>
      </w:r>
      <w:proofErr w:type="spellEnd"/>
      <w:r w:rsidRPr="00C1073A">
        <w:rPr>
          <w:sz w:val="24"/>
          <w:szCs w:val="24"/>
        </w:rPr>
        <w:t xml:space="preserve"> og hæmmer den </w:t>
      </w:r>
      <w:proofErr w:type="spellStart"/>
      <w:r w:rsidRPr="00C1073A">
        <w:rPr>
          <w:sz w:val="24"/>
          <w:szCs w:val="24"/>
        </w:rPr>
        <w:t>transmembrane</w:t>
      </w:r>
      <w:proofErr w:type="spellEnd"/>
      <w:r w:rsidRPr="00C1073A">
        <w:rPr>
          <w:sz w:val="24"/>
          <w:szCs w:val="24"/>
        </w:rPr>
        <w:t xml:space="preserve"> indstrømning af calcium til hjerte og glat muskulatur. Mekanismen i dets </w:t>
      </w:r>
      <w:proofErr w:type="spellStart"/>
      <w:r w:rsidRPr="00C1073A">
        <w:rPr>
          <w:sz w:val="24"/>
          <w:szCs w:val="24"/>
        </w:rPr>
        <w:t>antihypertensive</w:t>
      </w:r>
      <w:proofErr w:type="spellEnd"/>
      <w:r w:rsidRPr="00C1073A">
        <w:rPr>
          <w:sz w:val="24"/>
          <w:szCs w:val="24"/>
        </w:rPr>
        <w:t xml:space="preserve"> virkning skyldes en direkte afslappende virkning på den </w:t>
      </w:r>
      <w:proofErr w:type="spellStart"/>
      <w:r w:rsidRPr="00C1073A">
        <w:rPr>
          <w:sz w:val="24"/>
          <w:szCs w:val="24"/>
        </w:rPr>
        <w:t>vaskulære</w:t>
      </w:r>
      <w:proofErr w:type="spellEnd"/>
      <w:r w:rsidRPr="00C1073A">
        <w:rPr>
          <w:sz w:val="24"/>
          <w:szCs w:val="24"/>
        </w:rPr>
        <w:t xml:space="preserve"> glatte muskulatur og nedsætter derved total perifer modstand.</w:t>
      </w:r>
    </w:p>
    <w:p w:rsidR="00C1073A" w:rsidRPr="00C1073A" w:rsidRDefault="00C1073A" w:rsidP="00C1073A">
      <w:pPr>
        <w:tabs>
          <w:tab w:val="left" w:pos="851"/>
        </w:tabs>
        <w:ind w:left="851"/>
        <w:rPr>
          <w:sz w:val="24"/>
          <w:szCs w:val="24"/>
          <w:u w:val="single"/>
        </w:rPr>
      </w:pPr>
    </w:p>
    <w:p w:rsidR="00C1073A" w:rsidRPr="00C1073A" w:rsidRDefault="00C1073A" w:rsidP="00C1073A">
      <w:pPr>
        <w:tabs>
          <w:tab w:val="left" w:pos="851"/>
        </w:tabs>
        <w:ind w:left="851"/>
        <w:rPr>
          <w:sz w:val="24"/>
          <w:szCs w:val="24"/>
          <w:u w:val="single"/>
        </w:rPr>
      </w:pPr>
      <w:proofErr w:type="spellStart"/>
      <w:r w:rsidRPr="00C1073A">
        <w:rPr>
          <w:sz w:val="24"/>
          <w:szCs w:val="24"/>
          <w:u w:val="single"/>
        </w:rPr>
        <w:t>Farmakodynamisk</w:t>
      </w:r>
      <w:proofErr w:type="spellEnd"/>
      <w:r w:rsidRPr="00C1073A">
        <w:rPr>
          <w:sz w:val="24"/>
          <w:szCs w:val="24"/>
          <w:u w:val="single"/>
        </w:rPr>
        <w:t xml:space="preserve"> virkning</w:t>
      </w:r>
    </w:p>
    <w:p w:rsidR="00C1073A" w:rsidRPr="00C1073A" w:rsidRDefault="00C1073A" w:rsidP="00C1073A">
      <w:pPr>
        <w:tabs>
          <w:tab w:val="left" w:pos="851"/>
        </w:tabs>
        <w:ind w:left="851"/>
        <w:rPr>
          <w:sz w:val="24"/>
          <w:szCs w:val="24"/>
        </w:rPr>
      </w:pPr>
      <w:r w:rsidRPr="00C1073A">
        <w:rPr>
          <w:sz w:val="24"/>
          <w:szCs w:val="24"/>
        </w:rPr>
        <w:t xml:space="preserve">Til trods for sin korte </w:t>
      </w:r>
      <w:proofErr w:type="spellStart"/>
      <w:r w:rsidRPr="00C1073A">
        <w:rPr>
          <w:sz w:val="24"/>
          <w:szCs w:val="24"/>
        </w:rPr>
        <w:t>farmakokinetiske</w:t>
      </w:r>
      <w:proofErr w:type="spellEnd"/>
      <w:r w:rsidRPr="00C1073A">
        <w:rPr>
          <w:sz w:val="24"/>
          <w:szCs w:val="24"/>
        </w:rPr>
        <w:t xml:space="preserve"> plasmahalveringstid er </w:t>
      </w:r>
      <w:proofErr w:type="spellStart"/>
      <w:r w:rsidRPr="00C1073A">
        <w:rPr>
          <w:sz w:val="24"/>
          <w:szCs w:val="24"/>
        </w:rPr>
        <w:t>lercanidipin</w:t>
      </w:r>
      <w:proofErr w:type="spellEnd"/>
      <w:r w:rsidRPr="00C1073A">
        <w:rPr>
          <w:sz w:val="24"/>
          <w:szCs w:val="24"/>
        </w:rPr>
        <w:t xml:space="preserve"> udstyret med en langvarig, </w:t>
      </w:r>
      <w:proofErr w:type="spellStart"/>
      <w:r w:rsidRPr="00C1073A">
        <w:rPr>
          <w:sz w:val="24"/>
          <w:szCs w:val="24"/>
        </w:rPr>
        <w:t>antihypertensiv</w:t>
      </w:r>
      <w:proofErr w:type="spellEnd"/>
      <w:r w:rsidRPr="00C1073A">
        <w:rPr>
          <w:sz w:val="24"/>
          <w:szCs w:val="24"/>
        </w:rPr>
        <w:t xml:space="preserve"> aktivitet på grund af sin høje membrandelingskoefficient, og det har ingen negative </w:t>
      </w:r>
      <w:proofErr w:type="spellStart"/>
      <w:r w:rsidRPr="00C1073A">
        <w:rPr>
          <w:sz w:val="24"/>
          <w:szCs w:val="24"/>
        </w:rPr>
        <w:t>inotropiske</w:t>
      </w:r>
      <w:proofErr w:type="spellEnd"/>
      <w:r w:rsidRPr="00C1073A">
        <w:rPr>
          <w:sz w:val="24"/>
          <w:szCs w:val="24"/>
        </w:rPr>
        <w:t xml:space="preserve"> virkninger på grund af sin høje </w:t>
      </w:r>
      <w:proofErr w:type="spellStart"/>
      <w:r w:rsidRPr="00C1073A">
        <w:rPr>
          <w:sz w:val="24"/>
          <w:szCs w:val="24"/>
        </w:rPr>
        <w:t>vaskulære</w:t>
      </w:r>
      <w:proofErr w:type="spellEnd"/>
      <w:r w:rsidRPr="00C1073A">
        <w:rPr>
          <w:sz w:val="24"/>
          <w:szCs w:val="24"/>
        </w:rPr>
        <w:t xml:space="preserve"> selektivitet.</w:t>
      </w:r>
    </w:p>
    <w:p w:rsidR="00C1073A" w:rsidRPr="00C1073A" w:rsidRDefault="00C1073A" w:rsidP="00C1073A">
      <w:pPr>
        <w:tabs>
          <w:tab w:val="left" w:pos="851"/>
        </w:tabs>
        <w:ind w:left="851"/>
        <w:rPr>
          <w:sz w:val="24"/>
          <w:szCs w:val="24"/>
        </w:rPr>
      </w:pPr>
      <w:r w:rsidRPr="00C1073A">
        <w:rPr>
          <w:sz w:val="24"/>
          <w:szCs w:val="24"/>
        </w:rPr>
        <w:t xml:space="preserve">Da den vasodilatation, som forårsages af </w:t>
      </w:r>
      <w:proofErr w:type="spellStart"/>
      <w:r w:rsidR="00333765">
        <w:rPr>
          <w:sz w:val="24"/>
          <w:szCs w:val="24"/>
        </w:rPr>
        <w:t>Lercanidipine</w:t>
      </w:r>
      <w:proofErr w:type="spellEnd"/>
      <w:r w:rsidR="00333765">
        <w:rPr>
          <w:sz w:val="24"/>
          <w:szCs w:val="24"/>
        </w:rPr>
        <w:t xml:space="preserve"> "</w:t>
      </w:r>
      <w:proofErr w:type="spellStart"/>
      <w:r w:rsidR="00333765">
        <w:rPr>
          <w:sz w:val="24"/>
          <w:szCs w:val="24"/>
        </w:rPr>
        <w:t>Accord</w:t>
      </w:r>
      <w:proofErr w:type="spellEnd"/>
      <w:r w:rsidR="00333765">
        <w:rPr>
          <w:sz w:val="24"/>
          <w:szCs w:val="24"/>
        </w:rPr>
        <w:t>"</w:t>
      </w:r>
      <w:r w:rsidRPr="00C1073A">
        <w:rPr>
          <w:sz w:val="24"/>
          <w:szCs w:val="24"/>
        </w:rPr>
        <w:t xml:space="preserve">, sker gradvist, er der sjældent blevet observeret akut hypotension med reflektorisk </w:t>
      </w:r>
      <w:proofErr w:type="spellStart"/>
      <w:r w:rsidRPr="00C1073A">
        <w:rPr>
          <w:sz w:val="24"/>
          <w:szCs w:val="24"/>
        </w:rPr>
        <w:t>takykardi</w:t>
      </w:r>
      <w:proofErr w:type="spellEnd"/>
      <w:r w:rsidRPr="00C1073A">
        <w:rPr>
          <w:sz w:val="24"/>
          <w:szCs w:val="24"/>
        </w:rPr>
        <w:t xml:space="preserve"> hos </w:t>
      </w:r>
      <w:proofErr w:type="spellStart"/>
      <w:r w:rsidRPr="00C1073A">
        <w:rPr>
          <w:sz w:val="24"/>
          <w:szCs w:val="24"/>
        </w:rPr>
        <w:t>hypertensive</w:t>
      </w:r>
      <w:proofErr w:type="spellEnd"/>
      <w:r w:rsidRPr="00C1073A">
        <w:rPr>
          <w:sz w:val="24"/>
          <w:szCs w:val="24"/>
        </w:rPr>
        <w:t xml:space="preserve"> patienter.</w:t>
      </w:r>
    </w:p>
    <w:p w:rsidR="00C1073A" w:rsidRPr="00C1073A" w:rsidRDefault="00C1073A" w:rsidP="00C1073A">
      <w:pPr>
        <w:tabs>
          <w:tab w:val="left" w:pos="851"/>
        </w:tabs>
        <w:ind w:left="851"/>
        <w:rPr>
          <w:sz w:val="24"/>
          <w:szCs w:val="24"/>
          <w:lang w:val="sv-SE"/>
        </w:rPr>
      </w:pPr>
    </w:p>
    <w:p w:rsidR="00C1073A" w:rsidRPr="00C1073A" w:rsidRDefault="00C1073A" w:rsidP="00C1073A">
      <w:pPr>
        <w:tabs>
          <w:tab w:val="left" w:pos="851"/>
        </w:tabs>
        <w:ind w:left="851"/>
        <w:rPr>
          <w:sz w:val="24"/>
          <w:szCs w:val="24"/>
        </w:rPr>
      </w:pPr>
      <w:r w:rsidRPr="00C1073A">
        <w:rPr>
          <w:sz w:val="24"/>
          <w:szCs w:val="24"/>
        </w:rPr>
        <w:t xml:space="preserve">Som med andre asymmetriske 1,4-dihydropyridiner skyldes </w:t>
      </w:r>
      <w:proofErr w:type="spellStart"/>
      <w:r w:rsidRPr="00C1073A">
        <w:rPr>
          <w:sz w:val="24"/>
          <w:szCs w:val="24"/>
        </w:rPr>
        <w:t>lercanidipins</w:t>
      </w:r>
      <w:proofErr w:type="spellEnd"/>
      <w:r w:rsidRPr="00C1073A">
        <w:rPr>
          <w:sz w:val="24"/>
          <w:szCs w:val="24"/>
        </w:rPr>
        <w:t xml:space="preserve"> </w:t>
      </w:r>
      <w:proofErr w:type="spellStart"/>
      <w:r w:rsidRPr="00C1073A">
        <w:rPr>
          <w:sz w:val="24"/>
          <w:szCs w:val="24"/>
        </w:rPr>
        <w:t>antihypertensive</w:t>
      </w:r>
      <w:proofErr w:type="spellEnd"/>
      <w:r w:rsidRPr="00C1073A">
        <w:rPr>
          <w:sz w:val="24"/>
          <w:szCs w:val="24"/>
        </w:rPr>
        <w:t xml:space="preserve"> aktivitet hovedsageligt dets (S)-</w:t>
      </w:r>
      <w:proofErr w:type="spellStart"/>
      <w:r w:rsidRPr="00C1073A">
        <w:rPr>
          <w:sz w:val="24"/>
          <w:szCs w:val="24"/>
        </w:rPr>
        <w:t>enantiomer</w:t>
      </w:r>
      <w:proofErr w:type="spellEnd"/>
      <w:r w:rsidRPr="00C1073A">
        <w:rPr>
          <w:sz w:val="24"/>
          <w:szCs w:val="24"/>
        </w:rPr>
        <w:t>.</w:t>
      </w:r>
    </w:p>
    <w:p w:rsidR="00C1073A" w:rsidRPr="00C1073A" w:rsidRDefault="00C1073A" w:rsidP="00C1073A">
      <w:pPr>
        <w:tabs>
          <w:tab w:val="left" w:pos="851"/>
        </w:tabs>
        <w:ind w:left="851"/>
        <w:rPr>
          <w:sz w:val="24"/>
          <w:szCs w:val="24"/>
        </w:rPr>
      </w:pPr>
    </w:p>
    <w:p w:rsidR="00C1073A" w:rsidRPr="00C1073A" w:rsidRDefault="00C1073A" w:rsidP="00C1073A">
      <w:pPr>
        <w:tabs>
          <w:tab w:val="left" w:pos="851"/>
        </w:tabs>
        <w:ind w:left="851"/>
        <w:rPr>
          <w:sz w:val="24"/>
          <w:szCs w:val="24"/>
          <w:u w:val="single"/>
        </w:rPr>
      </w:pPr>
      <w:r w:rsidRPr="00C1073A">
        <w:rPr>
          <w:sz w:val="24"/>
          <w:szCs w:val="24"/>
          <w:u w:val="single"/>
        </w:rPr>
        <w:t>Klinisk virkning og sikkerhed</w:t>
      </w:r>
    </w:p>
    <w:p w:rsidR="00C1073A" w:rsidRPr="00C1073A" w:rsidRDefault="00C1073A" w:rsidP="00C1073A">
      <w:pPr>
        <w:tabs>
          <w:tab w:val="left" w:pos="851"/>
        </w:tabs>
        <w:ind w:left="851"/>
        <w:rPr>
          <w:sz w:val="24"/>
          <w:szCs w:val="24"/>
        </w:rPr>
      </w:pPr>
      <w:proofErr w:type="spellStart"/>
      <w:r w:rsidRPr="00C1073A">
        <w:rPr>
          <w:sz w:val="24"/>
          <w:szCs w:val="24"/>
        </w:rPr>
        <w:t>Lercanidipins</w:t>
      </w:r>
      <w:proofErr w:type="spellEnd"/>
      <w:r w:rsidRPr="00C1073A">
        <w:rPr>
          <w:sz w:val="24"/>
          <w:szCs w:val="24"/>
        </w:rPr>
        <w:t xml:space="preserve"> kliniske virkning og sikkerhed er blevet undersøgt ved en daglig dosis på 10-20 mg i et dobbeltblindet, placebokontrolleret klinisk forsøg (hvor 1.200 patienter modtog </w:t>
      </w:r>
      <w:proofErr w:type="spellStart"/>
      <w:r w:rsidRPr="00C1073A">
        <w:rPr>
          <w:sz w:val="24"/>
          <w:szCs w:val="24"/>
        </w:rPr>
        <w:t>lercanidipin</w:t>
      </w:r>
      <w:proofErr w:type="spellEnd"/>
      <w:r w:rsidRPr="00C1073A">
        <w:rPr>
          <w:sz w:val="24"/>
          <w:szCs w:val="24"/>
        </w:rPr>
        <w:t xml:space="preserve">, og 603 patienter modtog placebo) samt i aktivt kontrollerede og ukontrollerede kliniske langtidsforsøg, hvor i alt 3.676 </w:t>
      </w:r>
      <w:proofErr w:type="spellStart"/>
      <w:r w:rsidRPr="00C1073A">
        <w:rPr>
          <w:sz w:val="24"/>
          <w:szCs w:val="24"/>
        </w:rPr>
        <w:t>hypertensive</w:t>
      </w:r>
      <w:proofErr w:type="spellEnd"/>
      <w:r w:rsidRPr="00C1073A">
        <w:rPr>
          <w:sz w:val="24"/>
          <w:szCs w:val="24"/>
        </w:rPr>
        <w:t xml:space="preserve"> patienter modtog </w:t>
      </w:r>
      <w:proofErr w:type="spellStart"/>
      <w:r w:rsidRPr="00C1073A">
        <w:rPr>
          <w:sz w:val="24"/>
          <w:szCs w:val="24"/>
        </w:rPr>
        <w:t>lercanidipin</w:t>
      </w:r>
      <w:proofErr w:type="spellEnd"/>
      <w:r w:rsidRPr="00C1073A">
        <w:rPr>
          <w:sz w:val="24"/>
          <w:szCs w:val="24"/>
        </w:rPr>
        <w:t>.</w:t>
      </w:r>
    </w:p>
    <w:p w:rsidR="00C1073A" w:rsidRPr="00C1073A" w:rsidRDefault="00C1073A" w:rsidP="00C1073A">
      <w:pPr>
        <w:tabs>
          <w:tab w:val="left" w:pos="851"/>
        </w:tabs>
        <w:ind w:left="851"/>
        <w:rPr>
          <w:sz w:val="24"/>
          <w:szCs w:val="24"/>
        </w:rPr>
      </w:pPr>
      <w:r w:rsidRPr="00C1073A">
        <w:rPr>
          <w:sz w:val="24"/>
          <w:szCs w:val="24"/>
        </w:rPr>
        <w:t xml:space="preserve">De fleste kliniske forsøg er udført på patienter med mild til moderat essentiel hypertension (inklusive ældre og patienter med diabetes), som modtog </w:t>
      </w:r>
      <w:proofErr w:type="spellStart"/>
      <w:r w:rsidRPr="00C1073A">
        <w:rPr>
          <w:sz w:val="24"/>
          <w:szCs w:val="24"/>
        </w:rPr>
        <w:t>lercanidipin</w:t>
      </w:r>
      <w:proofErr w:type="spellEnd"/>
      <w:r w:rsidRPr="00C1073A">
        <w:rPr>
          <w:sz w:val="24"/>
          <w:szCs w:val="24"/>
        </w:rPr>
        <w:t xml:space="preserve"> alene eller i kombination med ACE-</w:t>
      </w:r>
      <w:proofErr w:type="spellStart"/>
      <w:r w:rsidRPr="00C1073A">
        <w:rPr>
          <w:sz w:val="24"/>
          <w:szCs w:val="24"/>
        </w:rPr>
        <w:t>hæmmere</w:t>
      </w:r>
      <w:proofErr w:type="spellEnd"/>
      <w:r w:rsidRPr="00C1073A">
        <w:rPr>
          <w:sz w:val="24"/>
          <w:szCs w:val="24"/>
        </w:rPr>
        <w:t xml:space="preserve">, </w:t>
      </w:r>
      <w:proofErr w:type="spellStart"/>
      <w:r w:rsidRPr="00C1073A">
        <w:rPr>
          <w:sz w:val="24"/>
          <w:szCs w:val="24"/>
        </w:rPr>
        <w:t>diuretika</w:t>
      </w:r>
      <w:proofErr w:type="spellEnd"/>
      <w:r w:rsidRPr="00C1073A">
        <w:rPr>
          <w:sz w:val="24"/>
          <w:szCs w:val="24"/>
        </w:rPr>
        <w:t xml:space="preserve"> eller betablokkere.</w:t>
      </w:r>
    </w:p>
    <w:p w:rsidR="00C1073A" w:rsidRPr="00C1073A" w:rsidRDefault="00C1073A" w:rsidP="00C1073A">
      <w:pPr>
        <w:tabs>
          <w:tab w:val="left" w:pos="851"/>
        </w:tabs>
        <w:ind w:left="851"/>
        <w:rPr>
          <w:sz w:val="24"/>
          <w:szCs w:val="24"/>
          <w:lang w:val="sv-SE"/>
        </w:rPr>
      </w:pPr>
    </w:p>
    <w:p w:rsidR="00C1073A" w:rsidRPr="00C1073A" w:rsidRDefault="00C1073A" w:rsidP="00C1073A">
      <w:pPr>
        <w:tabs>
          <w:tab w:val="left" w:pos="851"/>
        </w:tabs>
        <w:ind w:left="851"/>
        <w:rPr>
          <w:sz w:val="24"/>
          <w:szCs w:val="24"/>
        </w:rPr>
      </w:pPr>
      <w:r w:rsidRPr="00C1073A">
        <w:rPr>
          <w:sz w:val="24"/>
          <w:szCs w:val="24"/>
        </w:rPr>
        <w:t>Foruden de kliniske undersøgelser udført som støtte for de terapeutiske indikationer viste en yderligere lille, ukontrolleret, men randomiseret, undersøgelse af patienter med alvorlig hypertension (gennemsnitligt + SD diastolisk blodtryk på 114,5 + 3,7 </w:t>
      </w:r>
      <w:proofErr w:type="spellStart"/>
      <w:r w:rsidRPr="00C1073A">
        <w:rPr>
          <w:sz w:val="24"/>
          <w:szCs w:val="24"/>
        </w:rPr>
        <w:t>mmHg</w:t>
      </w:r>
      <w:proofErr w:type="spellEnd"/>
      <w:r w:rsidRPr="00C1073A">
        <w:rPr>
          <w:sz w:val="24"/>
          <w:szCs w:val="24"/>
        </w:rPr>
        <w:t xml:space="preserve">), at blodtrykket blev normaliseret hos 40 % af de 25 patienter med en daglig dosis på 20 mg og hos 56 % af 25 patienter med to daglige doser på 10 mg </w:t>
      </w:r>
      <w:proofErr w:type="spellStart"/>
      <w:r w:rsidRPr="00C1073A">
        <w:rPr>
          <w:sz w:val="24"/>
          <w:szCs w:val="24"/>
        </w:rPr>
        <w:t>lercanidipin</w:t>
      </w:r>
      <w:proofErr w:type="spellEnd"/>
      <w:r w:rsidRPr="00C1073A">
        <w:rPr>
          <w:sz w:val="24"/>
          <w:szCs w:val="24"/>
        </w:rPr>
        <w:t xml:space="preserve">. I en dobbeltblindet, randomiseret, kontrolleret undersøgelse kontra placebo hos patienter med isoleret systolisk hypertension var </w:t>
      </w:r>
      <w:proofErr w:type="spellStart"/>
      <w:r w:rsidRPr="00C1073A">
        <w:rPr>
          <w:sz w:val="24"/>
          <w:szCs w:val="24"/>
        </w:rPr>
        <w:t>lercanidipin</w:t>
      </w:r>
      <w:proofErr w:type="spellEnd"/>
      <w:r w:rsidRPr="00C1073A">
        <w:rPr>
          <w:sz w:val="24"/>
          <w:szCs w:val="24"/>
        </w:rPr>
        <w:t xml:space="preserve"> effektiv til at sænke det systoliske blodtryk med gennemsnitlige initialværdier på 172,6 + 5,6 </w:t>
      </w:r>
      <w:proofErr w:type="spellStart"/>
      <w:r w:rsidRPr="00C1073A">
        <w:rPr>
          <w:sz w:val="24"/>
          <w:szCs w:val="24"/>
        </w:rPr>
        <w:t>mmHg</w:t>
      </w:r>
      <w:proofErr w:type="spellEnd"/>
      <w:r w:rsidRPr="00C1073A">
        <w:rPr>
          <w:sz w:val="24"/>
          <w:szCs w:val="24"/>
        </w:rPr>
        <w:t xml:space="preserve"> til 140,2 + 8,7 </w:t>
      </w:r>
      <w:proofErr w:type="spellStart"/>
      <w:r w:rsidRPr="00C1073A">
        <w:rPr>
          <w:sz w:val="24"/>
          <w:szCs w:val="24"/>
        </w:rPr>
        <w:t>mmHg</w:t>
      </w:r>
      <w:proofErr w:type="spellEnd"/>
      <w:r w:rsidRPr="00C1073A">
        <w:rPr>
          <w:sz w:val="24"/>
          <w:szCs w:val="24"/>
        </w:rPr>
        <w:t>.</w:t>
      </w:r>
    </w:p>
    <w:p w:rsidR="00C1073A" w:rsidRPr="00C1073A" w:rsidRDefault="00C1073A" w:rsidP="00C1073A">
      <w:pPr>
        <w:tabs>
          <w:tab w:val="left" w:pos="851"/>
        </w:tabs>
        <w:ind w:left="851"/>
        <w:rPr>
          <w:sz w:val="24"/>
          <w:szCs w:val="24"/>
        </w:rPr>
      </w:pPr>
      <w:r w:rsidRPr="00C1073A">
        <w:rPr>
          <w:sz w:val="24"/>
          <w:szCs w:val="24"/>
        </w:rPr>
        <w:t>Der er ikke udført kliniske forsøg på den pædiatriske population.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7CE8" w:rsidRPr="00827B4E" w:rsidRDefault="002F7CE8" w:rsidP="002F7CE8">
      <w:pPr>
        <w:tabs>
          <w:tab w:val="left" w:pos="851"/>
        </w:tabs>
        <w:ind w:left="851"/>
        <w:rPr>
          <w:sz w:val="24"/>
          <w:szCs w:val="24"/>
        </w:rPr>
      </w:pPr>
    </w:p>
    <w:p w:rsidR="002F7CE8" w:rsidRPr="002F7CE8" w:rsidRDefault="002F7CE8" w:rsidP="002F7CE8">
      <w:pPr>
        <w:tabs>
          <w:tab w:val="left" w:pos="851"/>
        </w:tabs>
        <w:ind w:left="851"/>
        <w:rPr>
          <w:sz w:val="24"/>
          <w:szCs w:val="24"/>
          <w:u w:val="single"/>
        </w:rPr>
      </w:pPr>
      <w:r w:rsidRPr="002F7CE8">
        <w:rPr>
          <w:sz w:val="24"/>
          <w:szCs w:val="24"/>
          <w:u w:val="single"/>
        </w:rPr>
        <w:t>Absorption</w:t>
      </w:r>
    </w:p>
    <w:p w:rsidR="002F7CE8" w:rsidRPr="002F7CE8" w:rsidRDefault="002F7CE8" w:rsidP="002F7CE8">
      <w:pPr>
        <w:tabs>
          <w:tab w:val="left" w:pos="851"/>
        </w:tabs>
        <w:ind w:left="851"/>
        <w:rPr>
          <w:sz w:val="24"/>
          <w:szCs w:val="24"/>
        </w:rPr>
      </w:pPr>
      <w:proofErr w:type="spellStart"/>
      <w:r w:rsidRPr="002F7CE8">
        <w:rPr>
          <w:sz w:val="24"/>
          <w:szCs w:val="24"/>
        </w:rPr>
        <w:t>Lercanidipin</w:t>
      </w:r>
      <w:proofErr w:type="spellEnd"/>
      <w:r w:rsidRPr="002F7CE8">
        <w:rPr>
          <w:sz w:val="24"/>
          <w:szCs w:val="24"/>
        </w:rPr>
        <w:t xml:space="preserve"> absorberes fuldstændigt efter 10-20 mg peroral administration, og peak-plasmaniveauer på hhv. 3,30 </w:t>
      </w:r>
      <w:proofErr w:type="spellStart"/>
      <w:r w:rsidRPr="002F7CE8">
        <w:rPr>
          <w:sz w:val="24"/>
          <w:szCs w:val="24"/>
        </w:rPr>
        <w:t>ng</w:t>
      </w:r>
      <w:proofErr w:type="spellEnd"/>
      <w:r w:rsidRPr="002F7CE8">
        <w:rPr>
          <w:sz w:val="24"/>
          <w:szCs w:val="24"/>
        </w:rPr>
        <w:t>/ml + 2,09 s.d. og 7,66 </w:t>
      </w:r>
      <w:proofErr w:type="spellStart"/>
      <w:r w:rsidRPr="002F7CE8">
        <w:rPr>
          <w:sz w:val="24"/>
          <w:szCs w:val="24"/>
        </w:rPr>
        <w:t>ng</w:t>
      </w:r>
      <w:proofErr w:type="spellEnd"/>
      <w:r w:rsidRPr="002F7CE8">
        <w:rPr>
          <w:sz w:val="24"/>
          <w:szCs w:val="24"/>
        </w:rPr>
        <w:t xml:space="preserve">/ml + 5,90 s.d. indtræder ca. 1,5-3 timer efter dosering. </w:t>
      </w:r>
    </w:p>
    <w:p w:rsidR="002F7CE8" w:rsidRPr="002F7CE8" w:rsidRDefault="002F7CE8" w:rsidP="002F7CE8">
      <w:pPr>
        <w:tabs>
          <w:tab w:val="left" w:pos="851"/>
        </w:tabs>
        <w:ind w:left="851"/>
        <w:rPr>
          <w:sz w:val="24"/>
          <w:szCs w:val="24"/>
        </w:rPr>
      </w:pPr>
    </w:p>
    <w:p w:rsidR="002F7CE8" w:rsidRPr="002F7CE8" w:rsidRDefault="002F7CE8" w:rsidP="002F7CE8">
      <w:pPr>
        <w:tabs>
          <w:tab w:val="left" w:pos="851"/>
        </w:tabs>
        <w:ind w:left="851"/>
        <w:rPr>
          <w:sz w:val="24"/>
          <w:szCs w:val="24"/>
        </w:rPr>
      </w:pPr>
      <w:proofErr w:type="spellStart"/>
      <w:r w:rsidRPr="002F7CE8">
        <w:rPr>
          <w:sz w:val="24"/>
          <w:szCs w:val="24"/>
        </w:rPr>
        <w:t>Lercanidipins</w:t>
      </w:r>
      <w:proofErr w:type="spellEnd"/>
      <w:r w:rsidRPr="002F7CE8">
        <w:rPr>
          <w:sz w:val="24"/>
          <w:szCs w:val="24"/>
        </w:rPr>
        <w:t xml:space="preserve"> to </w:t>
      </w:r>
      <w:proofErr w:type="spellStart"/>
      <w:r w:rsidRPr="002F7CE8">
        <w:rPr>
          <w:sz w:val="24"/>
          <w:szCs w:val="24"/>
        </w:rPr>
        <w:t>enantiomerer</w:t>
      </w:r>
      <w:proofErr w:type="spellEnd"/>
      <w:r w:rsidRPr="002F7CE8">
        <w:rPr>
          <w:sz w:val="24"/>
          <w:szCs w:val="24"/>
        </w:rPr>
        <w:t xml:space="preserve"> viser en lignende plasmaniveauprofil: tiden til </w:t>
      </w:r>
      <w:proofErr w:type="spellStart"/>
      <w:r w:rsidRPr="002F7CE8">
        <w:rPr>
          <w:sz w:val="24"/>
          <w:szCs w:val="24"/>
        </w:rPr>
        <w:t>peakplasmakoncentration</w:t>
      </w:r>
      <w:proofErr w:type="spellEnd"/>
      <w:r w:rsidRPr="002F7CE8">
        <w:rPr>
          <w:sz w:val="24"/>
          <w:szCs w:val="24"/>
        </w:rPr>
        <w:t xml:space="preserve"> er den samme, </w:t>
      </w:r>
      <w:proofErr w:type="spellStart"/>
      <w:r w:rsidRPr="002F7CE8">
        <w:rPr>
          <w:sz w:val="24"/>
          <w:szCs w:val="24"/>
        </w:rPr>
        <w:t>peakplasmakoncentrationen</w:t>
      </w:r>
      <w:proofErr w:type="spellEnd"/>
      <w:r w:rsidRPr="002F7CE8">
        <w:rPr>
          <w:sz w:val="24"/>
          <w:szCs w:val="24"/>
        </w:rPr>
        <w:t xml:space="preserve"> og AUC er i gennemsnit 1,2 gange højere for (S)-</w:t>
      </w:r>
      <w:proofErr w:type="spellStart"/>
      <w:r w:rsidRPr="002F7CE8">
        <w:rPr>
          <w:sz w:val="24"/>
          <w:szCs w:val="24"/>
        </w:rPr>
        <w:t>enantiomeren</w:t>
      </w:r>
      <w:proofErr w:type="spellEnd"/>
      <w:r w:rsidRPr="002F7CE8">
        <w:rPr>
          <w:sz w:val="24"/>
          <w:szCs w:val="24"/>
        </w:rPr>
        <w:t xml:space="preserve">, og de 2 </w:t>
      </w:r>
      <w:proofErr w:type="spellStart"/>
      <w:r w:rsidRPr="002F7CE8">
        <w:rPr>
          <w:sz w:val="24"/>
          <w:szCs w:val="24"/>
        </w:rPr>
        <w:t>enantomierers</w:t>
      </w:r>
      <w:proofErr w:type="spellEnd"/>
      <w:r w:rsidRPr="002F7CE8">
        <w:rPr>
          <w:sz w:val="24"/>
          <w:szCs w:val="24"/>
        </w:rPr>
        <w:t xml:space="preserve"> eliminationshalveringstid er stort set den samme. Der er ikke observeret nogen "</w:t>
      </w:r>
      <w:r w:rsidRPr="002F7CE8">
        <w:rPr>
          <w:i/>
          <w:iCs/>
          <w:sz w:val="24"/>
          <w:szCs w:val="24"/>
        </w:rPr>
        <w:t xml:space="preserve">in </w:t>
      </w:r>
      <w:proofErr w:type="spellStart"/>
      <w:r w:rsidRPr="002F7CE8">
        <w:rPr>
          <w:i/>
          <w:iCs/>
          <w:sz w:val="24"/>
          <w:szCs w:val="24"/>
        </w:rPr>
        <w:t>vivo</w:t>
      </w:r>
      <w:proofErr w:type="spellEnd"/>
      <w:r w:rsidRPr="002F7CE8">
        <w:rPr>
          <w:sz w:val="24"/>
          <w:szCs w:val="24"/>
        </w:rPr>
        <w:t>"-</w:t>
      </w:r>
      <w:proofErr w:type="spellStart"/>
      <w:r w:rsidRPr="002F7CE8">
        <w:rPr>
          <w:sz w:val="24"/>
          <w:szCs w:val="24"/>
        </w:rPr>
        <w:t>interkonversion</w:t>
      </w:r>
      <w:proofErr w:type="spellEnd"/>
      <w:r w:rsidRPr="002F7CE8">
        <w:rPr>
          <w:sz w:val="24"/>
          <w:szCs w:val="24"/>
        </w:rPr>
        <w:t xml:space="preserve"> af </w:t>
      </w:r>
      <w:proofErr w:type="spellStart"/>
      <w:r w:rsidRPr="002F7CE8">
        <w:rPr>
          <w:sz w:val="24"/>
          <w:szCs w:val="24"/>
        </w:rPr>
        <w:t>enantiomerer</w:t>
      </w:r>
      <w:proofErr w:type="spellEnd"/>
      <w:r w:rsidRPr="002F7CE8">
        <w:rPr>
          <w:sz w:val="24"/>
          <w:szCs w:val="24"/>
        </w:rPr>
        <w:t>.</w:t>
      </w:r>
    </w:p>
    <w:p w:rsidR="002F7CE8" w:rsidRPr="002F7CE8" w:rsidRDefault="002F7CE8" w:rsidP="002F7CE8">
      <w:pPr>
        <w:tabs>
          <w:tab w:val="left" w:pos="851"/>
        </w:tabs>
        <w:ind w:left="851"/>
        <w:rPr>
          <w:sz w:val="24"/>
          <w:szCs w:val="24"/>
        </w:rPr>
      </w:pPr>
    </w:p>
    <w:p w:rsidR="002F7CE8" w:rsidRPr="002F7CE8" w:rsidRDefault="002F7CE8" w:rsidP="002F7CE8">
      <w:pPr>
        <w:tabs>
          <w:tab w:val="left" w:pos="851"/>
        </w:tabs>
        <w:ind w:left="851"/>
        <w:rPr>
          <w:sz w:val="24"/>
          <w:szCs w:val="24"/>
        </w:rPr>
      </w:pPr>
      <w:r w:rsidRPr="002F7CE8">
        <w:rPr>
          <w:sz w:val="24"/>
          <w:szCs w:val="24"/>
        </w:rPr>
        <w:t xml:space="preserve">På grund af høj første passage-metabolisme er </w:t>
      </w:r>
      <w:proofErr w:type="spellStart"/>
      <w:r w:rsidRPr="002F7CE8">
        <w:rPr>
          <w:sz w:val="24"/>
          <w:szCs w:val="24"/>
        </w:rPr>
        <w:t>lercanidipins</w:t>
      </w:r>
      <w:proofErr w:type="spellEnd"/>
      <w:r w:rsidRPr="002F7CE8">
        <w:rPr>
          <w:sz w:val="24"/>
          <w:szCs w:val="24"/>
        </w:rPr>
        <w:t xml:space="preserve"> absolutte biotilgængelighed ca. 10 % ved peroral administration samtidig med føde, mens den er reduceret til 1/3, når lægemidlet gives til raske frivillige under fastende forhold.</w:t>
      </w:r>
    </w:p>
    <w:p w:rsidR="002F7CE8" w:rsidRPr="002F7CE8" w:rsidRDefault="002F7CE8" w:rsidP="002F7CE8">
      <w:pPr>
        <w:tabs>
          <w:tab w:val="left" w:pos="851"/>
        </w:tabs>
        <w:ind w:left="851"/>
        <w:rPr>
          <w:sz w:val="24"/>
          <w:szCs w:val="24"/>
        </w:rPr>
      </w:pPr>
      <w:proofErr w:type="spellStart"/>
      <w:r w:rsidRPr="002F7CE8">
        <w:rPr>
          <w:sz w:val="24"/>
          <w:szCs w:val="24"/>
        </w:rPr>
        <w:t>Lercanidipins</w:t>
      </w:r>
      <w:proofErr w:type="spellEnd"/>
      <w:r w:rsidRPr="002F7CE8">
        <w:rPr>
          <w:sz w:val="24"/>
          <w:szCs w:val="24"/>
        </w:rPr>
        <w:t xml:space="preserve"> perorale tilgængelighed stiger firedobbelt, når </w:t>
      </w:r>
      <w:proofErr w:type="spellStart"/>
      <w:r w:rsidRPr="002F7CE8">
        <w:rPr>
          <w:sz w:val="24"/>
          <w:szCs w:val="24"/>
        </w:rPr>
        <w:t>lercanidipin</w:t>
      </w:r>
      <w:proofErr w:type="spellEnd"/>
      <w:r w:rsidRPr="002F7CE8">
        <w:rPr>
          <w:sz w:val="24"/>
          <w:szCs w:val="24"/>
        </w:rPr>
        <w:t xml:space="preserve"> indtages op til 2 timer efter et måltid med højt fedtindhold. </w:t>
      </w:r>
      <w:proofErr w:type="spellStart"/>
      <w:r w:rsidR="00333765">
        <w:rPr>
          <w:sz w:val="24"/>
          <w:szCs w:val="24"/>
        </w:rPr>
        <w:t>Lercanidipine</w:t>
      </w:r>
      <w:proofErr w:type="spellEnd"/>
      <w:r w:rsidR="00333765">
        <w:rPr>
          <w:sz w:val="24"/>
          <w:szCs w:val="24"/>
        </w:rPr>
        <w:t xml:space="preserve"> "</w:t>
      </w:r>
      <w:proofErr w:type="spellStart"/>
      <w:r w:rsidR="00333765">
        <w:rPr>
          <w:sz w:val="24"/>
          <w:szCs w:val="24"/>
        </w:rPr>
        <w:t>Accord</w:t>
      </w:r>
      <w:proofErr w:type="spellEnd"/>
      <w:r w:rsidR="00333765">
        <w:rPr>
          <w:sz w:val="24"/>
          <w:szCs w:val="24"/>
        </w:rPr>
        <w:t>"</w:t>
      </w:r>
      <w:r w:rsidRPr="002F7CE8">
        <w:rPr>
          <w:sz w:val="24"/>
          <w:szCs w:val="24"/>
        </w:rPr>
        <w:t xml:space="preserve"> skal derfor tages før måltiderne.</w:t>
      </w:r>
    </w:p>
    <w:p w:rsidR="002F7CE8" w:rsidRPr="002F7CE8" w:rsidRDefault="002F7CE8" w:rsidP="002F7CE8">
      <w:pPr>
        <w:tabs>
          <w:tab w:val="left" w:pos="851"/>
        </w:tabs>
        <w:ind w:left="851"/>
        <w:rPr>
          <w:sz w:val="24"/>
          <w:szCs w:val="24"/>
        </w:rPr>
      </w:pPr>
    </w:p>
    <w:p w:rsidR="002F7CE8" w:rsidRPr="002F7CE8" w:rsidRDefault="002F7CE8" w:rsidP="002F7CE8">
      <w:pPr>
        <w:tabs>
          <w:tab w:val="left" w:pos="851"/>
        </w:tabs>
        <w:ind w:left="851"/>
        <w:rPr>
          <w:sz w:val="24"/>
          <w:szCs w:val="24"/>
          <w:u w:val="single"/>
        </w:rPr>
      </w:pPr>
      <w:r w:rsidRPr="002F7CE8">
        <w:rPr>
          <w:sz w:val="24"/>
          <w:szCs w:val="24"/>
          <w:u w:val="single"/>
        </w:rPr>
        <w:t>Fordeling</w:t>
      </w:r>
    </w:p>
    <w:p w:rsidR="002F7CE8" w:rsidRPr="002F7CE8" w:rsidRDefault="002F7CE8" w:rsidP="002F7CE8">
      <w:pPr>
        <w:tabs>
          <w:tab w:val="left" w:pos="851"/>
        </w:tabs>
        <w:ind w:left="851"/>
        <w:rPr>
          <w:sz w:val="24"/>
          <w:szCs w:val="24"/>
        </w:rPr>
      </w:pPr>
      <w:r w:rsidRPr="002F7CE8">
        <w:rPr>
          <w:sz w:val="24"/>
          <w:szCs w:val="24"/>
        </w:rPr>
        <w:t>Fordeling fra plasma til væv og organer er hurtig og omfattende.</w:t>
      </w:r>
    </w:p>
    <w:p w:rsidR="002F7CE8" w:rsidRPr="002F7CE8" w:rsidRDefault="002F7CE8" w:rsidP="002F7CE8">
      <w:pPr>
        <w:tabs>
          <w:tab w:val="left" w:pos="851"/>
        </w:tabs>
        <w:ind w:left="851"/>
        <w:rPr>
          <w:sz w:val="24"/>
          <w:szCs w:val="24"/>
        </w:rPr>
      </w:pPr>
      <w:proofErr w:type="spellStart"/>
      <w:r w:rsidRPr="002F7CE8">
        <w:rPr>
          <w:sz w:val="24"/>
          <w:szCs w:val="24"/>
        </w:rPr>
        <w:t>Lercanidipins</w:t>
      </w:r>
      <w:proofErr w:type="spellEnd"/>
      <w:r w:rsidRPr="002F7CE8">
        <w:rPr>
          <w:sz w:val="24"/>
          <w:szCs w:val="24"/>
        </w:rPr>
        <w:t xml:space="preserve"> serumproteinbindingsgrad overstiger 98 %. Da plasmaproteinniveauerne er reduceret hos patienter med svær nedsat nyre- eller leverfunktion, kan den frie fraktion af lægemidlet forøges.</w:t>
      </w:r>
    </w:p>
    <w:p w:rsidR="002F7CE8" w:rsidRPr="002F7CE8" w:rsidRDefault="002F7CE8" w:rsidP="002F7CE8">
      <w:pPr>
        <w:tabs>
          <w:tab w:val="left" w:pos="851"/>
        </w:tabs>
        <w:ind w:left="851"/>
        <w:rPr>
          <w:sz w:val="24"/>
          <w:szCs w:val="24"/>
        </w:rPr>
      </w:pPr>
    </w:p>
    <w:p w:rsidR="002F7CE8" w:rsidRPr="002F7CE8" w:rsidRDefault="002F7CE8" w:rsidP="002F7CE8">
      <w:pPr>
        <w:tabs>
          <w:tab w:val="left" w:pos="851"/>
        </w:tabs>
        <w:ind w:left="851"/>
        <w:rPr>
          <w:sz w:val="24"/>
          <w:szCs w:val="24"/>
          <w:u w:val="single"/>
        </w:rPr>
      </w:pPr>
      <w:r w:rsidRPr="002F7CE8">
        <w:rPr>
          <w:sz w:val="24"/>
          <w:szCs w:val="24"/>
          <w:u w:val="single"/>
        </w:rPr>
        <w:t>Biotransformation</w:t>
      </w:r>
    </w:p>
    <w:p w:rsidR="002F7CE8" w:rsidRPr="002F7CE8" w:rsidRDefault="00333765" w:rsidP="002F7CE8">
      <w:pPr>
        <w:tabs>
          <w:tab w:val="left" w:pos="851"/>
        </w:tabs>
        <w:ind w:left="851"/>
        <w:rPr>
          <w:sz w:val="24"/>
          <w:szCs w:val="24"/>
        </w:rPr>
      </w:pPr>
      <w:proofErr w:type="spellStart"/>
      <w:r>
        <w:rPr>
          <w:sz w:val="24"/>
          <w:szCs w:val="24"/>
        </w:rPr>
        <w:t>Lercanidipine</w:t>
      </w:r>
      <w:proofErr w:type="spellEnd"/>
      <w:r>
        <w:rPr>
          <w:sz w:val="24"/>
          <w:szCs w:val="24"/>
        </w:rPr>
        <w:t xml:space="preserve"> "</w:t>
      </w:r>
      <w:proofErr w:type="spellStart"/>
      <w:r>
        <w:rPr>
          <w:sz w:val="24"/>
          <w:szCs w:val="24"/>
        </w:rPr>
        <w:t>Accord</w:t>
      </w:r>
      <w:proofErr w:type="spellEnd"/>
      <w:r>
        <w:rPr>
          <w:sz w:val="24"/>
          <w:szCs w:val="24"/>
        </w:rPr>
        <w:t>"</w:t>
      </w:r>
      <w:r w:rsidR="002F7CE8" w:rsidRPr="002F7CE8">
        <w:rPr>
          <w:sz w:val="24"/>
          <w:szCs w:val="24"/>
        </w:rPr>
        <w:t xml:space="preserve"> </w:t>
      </w:r>
      <w:proofErr w:type="spellStart"/>
      <w:r w:rsidR="002F7CE8" w:rsidRPr="002F7CE8">
        <w:rPr>
          <w:sz w:val="24"/>
          <w:szCs w:val="24"/>
        </w:rPr>
        <w:t>metaboliseres</w:t>
      </w:r>
      <w:proofErr w:type="spellEnd"/>
      <w:r w:rsidR="002F7CE8" w:rsidRPr="002F7CE8">
        <w:rPr>
          <w:sz w:val="24"/>
          <w:szCs w:val="24"/>
        </w:rPr>
        <w:t xml:space="preserve"> ekstensivt af CYP3A4. Der er ikke fundet noget moderstof i urin eller fæces. Det omdannes fortrinsvis til inaktive metabolitter, og ca. 50 % af dosen udskilles i urinen.</w:t>
      </w:r>
    </w:p>
    <w:p w:rsidR="002F7CE8" w:rsidRPr="002F7CE8" w:rsidRDefault="002F7CE8" w:rsidP="002F7CE8">
      <w:pPr>
        <w:tabs>
          <w:tab w:val="left" w:pos="851"/>
        </w:tabs>
        <w:ind w:left="851"/>
        <w:rPr>
          <w:sz w:val="24"/>
          <w:szCs w:val="24"/>
          <w:lang w:val="sv-SE"/>
        </w:rPr>
      </w:pPr>
    </w:p>
    <w:p w:rsidR="002F7CE8" w:rsidRPr="002F7CE8" w:rsidRDefault="002F7CE8" w:rsidP="002F7CE8">
      <w:pPr>
        <w:tabs>
          <w:tab w:val="left" w:pos="851"/>
        </w:tabs>
        <w:ind w:left="851"/>
        <w:rPr>
          <w:sz w:val="24"/>
          <w:szCs w:val="24"/>
        </w:rPr>
      </w:pPr>
      <w:r w:rsidRPr="002F7CE8">
        <w:rPr>
          <w:i/>
          <w:sz w:val="24"/>
          <w:szCs w:val="24"/>
        </w:rPr>
        <w:t xml:space="preserve">"In </w:t>
      </w:r>
      <w:proofErr w:type="spellStart"/>
      <w:r w:rsidRPr="002F7CE8">
        <w:rPr>
          <w:i/>
          <w:sz w:val="24"/>
          <w:szCs w:val="24"/>
        </w:rPr>
        <w:t>vitro</w:t>
      </w:r>
      <w:proofErr w:type="spellEnd"/>
      <w:r w:rsidRPr="002F7CE8">
        <w:rPr>
          <w:i/>
          <w:sz w:val="24"/>
          <w:szCs w:val="24"/>
        </w:rPr>
        <w:t>"-</w:t>
      </w:r>
      <w:r w:rsidRPr="002F7CE8">
        <w:rPr>
          <w:sz w:val="24"/>
          <w:szCs w:val="24"/>
        </w:rPr>
        <w:t xml:space="preserve">undersøgelser med humane </w:t>
      </w:r>
      <w:proofErr w:type="spellStart"/>
      <w:r w:rsidRPr="002F7CE8">
        <w:rPr>
          <w:sz w:val="24"/>
          <w:szCs w:val="24"/>
        </w:rPr>
        <w:t>levermikrosomer</w:t>
      </w:r>
      <w:proofErr w:type="spellEnd"/>
      <w:r w:rsidRPr="002F7CE8">
        <w:rPr>
          <w:sz w:val="24"/>
          <w:szCs w:val="24"/>
        </w:rPr>
        <w:t xml:space="preserve"> har vist, at </w:t>
      </w:r>
      <w:proofErr w:type="spellStart"/>
      <w:r w:rsidRPr="002F7CE8">
        <w:rPr>
          <w:sz w:val="24"/>
          <w:szCs w:val="24"/>
        </w:rPr>
        <w:t>lercanidipin</w:t>
      </w:r>
      <w:proofErr w:type="spellEnd"/>
      <w:r w:rsidRPr="002F7CE8">
        <w:rPr>
          <w:sz w:val="24"/>
          <w:szCs w:val="24"/>
        </w:rPr>
        <w:t xml:space="preserve"> i nogen grad hæmmer CYP3A4 og CYP2D6 ved koncentrationer på hhv. 160 og 40 gange højere end maksimale plasmakoncentrationer efter doser på 20 mg.</w:t>
      </w:r>
    </w:p>
    <w:p w:rsidR="002F7CE8" w:rsidRPr="002F7CE8" w:rsidRDefault="002F7CE8" w:rsidP="002F7CE8">
      <w:pPr>
        <w:tabs>
          <w:tab w:val="left" w:pos="851"/>
        </w:tabs>
        <w:ind w:left="851"/>
        <w:rPr>
          <w:sz w:val="24"/>
          <w:szCs w:val="24"/>
        </w:rPr>
      </w:pPr>
      <w:r w:rsidRPr="002F7CE8">
        <w:rPr>
          <w:sz w:val="24"/>
          <w:szCs w:val="24"/>
        </w:rPr>
        <w:t xml:space="preserve">Desuden har interaktionsstudier på mennesker vist, at </w:t>
      </w:r>
      <w:proofErr w:type="spellStart"/>
      <w:r w:rsidRPr="002F7CE8">
        <w:rPr>
          <w:sz w:val="24"/>
          <w:szCs w:val="24"/>
        </w:rPr>
        <w:t>lercanidipin</w:t>
      </w:r>
      <w:proofErr w:type="spellEnd"/>
      <w:r w:rsidRPr="002F7CE8">
        <w:rPr>
          <w:sz w:val="24"/>
          <w:szCs w:val="24"/>
        </w:rPr>
        <w:t xml:space="preserve"> ikke ændrer plasmaniveauerne af </w:t>
      </w:r>
      <w:proofErr w:type="spellStart"/>
      <w:r w:rsidRPr="002F7CE8">
        <w:rPr>
          <w:sz w:val="24"/>
          <w:szCs w:val="24"/>
        </w:rPr>
        <w:t>midazolam</w:t>
      </w:r>
      <w:proofErr w:type="spellEnd"/>
      <w:r w:rsidRPr="002F7CE8">
        <w:rPr>
          <w:sz w:val="24"/>
          <w:szCs w:val="24"/>
        </w:rPr>
        <w:t xml:space="preserve">, et karakteristisk substrat for CYP3A4, eller </w:t>
      </w:r>
      <w:proofErr w:type="spellStart"/>
      <w:r w:rsidRPr="002F7CE8">
        <w:rPr>
          <w:sz w:val="24"/>
          <w:szCs w:val="24"/>
        </w:rPr>
        <w:t>metoprolol</w:t>
      </w:r>
      <w:proofErr w:type="spellEnd"/>
      <w:r w:rsidRPr="002F7CE8">
        <w:rPr>
          <w:sz w:val="24"/>
          <w:szCs w:val="24"/>
        </w:rPr>
        <w:t xml:space="preserve">, et karakteristisk substrat for CYP2D6. Derfor kan der, ved terapeutiske doser af </w:t>
      </w:r>
      <w:proofErr w:type="spellStart"/>
      <w:r w:rsidR="00333765">
        <w:rPr>
          <w:sz w:val="24"/>
          <w:szCs w:val="24"/>
        </w:rPr>
        <w:t>Lercanidipine</w:t>
      </w:r>
      <w:proofErr w:type="spellEnd"/>
      <w:r w:rsidR="00333765">
        <w:rPr>
          <w:sz w:val="24"/>
          <w:szCs w:val="24"/>
        </w:rPr>
        <w:t xml:space="preserve"> "</w:t>
      </w:r>
      <w:proofErr w:type="spellStart"/>
      <w:r w:rsidR="00333765">
        <w:rPr>
          <w:sz w:val="24"/>
          <w:szCs w:val="24"/>
        </w:rPr>
        <w:t>Accord</w:t>
      </w:r>
      <w:proofErr w:type="spellEnd"/>
      <w:r w:rsidR="00333765">
        <w:rPr>
          <w:sz w:val="24"/>
          <w:szCs w:val="24"/>
        </w:rPr>
        <w:t>"</w:t>
      </w:r>
      <w:r w:rsidRPr="002F7CE8">
        <w:rPr>
          <w:sz w:val="24"/>
          <w:szCs w:val="24"/>
        </w:rPr>
        <w:t xml:space="preserve">, ikke forventes hæmning af biotransformationen af lægemidler, der </w:t>
      </w:r>
      <w:proofErr w:type="spellStart"/>
      <w:r w:rsidRPr="002F7CE8">
        <w:rPr>
          <w:sz w:val="24"/>
          <w:szCs w:val="24"/>
        </w:rPr>
        <w:t>metaboliseres</w:t>
      </w:r>
      <w:proofErr w:type="spellEnd"/>
      <w:r w:rsidRPr="002F7CE8">
        <w:rPr>
          <w:sz w:val="24"/>
          <w:szCs w:val="24"/>
        </w:rPr>
        <w:t xml:space="preserve"> af CYP3A4 og CYP2D6.</w:t>
      </w:r>
    </w:p>
    <w:p w:rsidR="002F7CE8" w:rsidRPr="002F7CE8" w:rsidRDefault="002F7CE8" w:rsidP="002F7CE8">
      <w:pPr>
        <w:tabs>
          <w:tab w:val="left" w:pos="851"/>
        </w:tabs>
        <w:ind w:left="851"/>
        <w:rPr>
          <w:sz w:val="24"/>
          <w:szCs w:val="24"/>
          <w:u w:val="single"/>
        </w:rPr>
      </w:pPr>
    </w:p>
    <w:p w:rsidR="002F7CE8" w:rsidRPr="002F7CE8" w:rsidRDefault="002F7CE8" w:rsidP="002F7CE8">
      <w:pPr>
        <w:tabs>
          <w:tab w:val="left" w:pos="851"/>
        </w:tabs>
        <w:ind w:left="851"/>
        <w:rPr>
          <w:sz w:val="24"/>
          <w:szCs w:val="24"/>
          <w:u w:val="single"/>
        </w:rPr>
      </w:pPr>
      <w:r w:rsidRPr="002F7CE8">
        <w:rPr>
          <w:sz w:val="24"/>
          <w:szCs w:val="24"/>
          <w:u w:val="single"/>
        </w:rPr>
        <w:t>Elimination</w:t>
      </w:r>
    </w:p>
    <w:p w:rsidR="002F7CE8" w:rsidRPr="002F7CE8" w:rsidRDefault="002F7CE8" w:rsidP="002F7CE8">
      <w:pPr>
        <w:tabs>
          <w:tab w:val="left" w:pos="851"/>
        </w:tabs>
        <w:ind w:left="851"/>
        <w:rPr>
          <w:sz w:val="24"/>
          <w:szCs w:val="24"/>
        </w:rPr>
      </w:pPr>
      <w:r w:rsidRPr="002F7CE8">
        <w:rPr>
          <w:sz w:val="24"/>
          <w:szCs w:val="24"/>
        </w:rPr>
        <w:t>Elimination sker hovedsageligt som biotransformation</w:t>
      </w:r>
      <w:r w:rsidRPr="002F7CE8">
        <w:rPr>
          <w:b/>
          <w:sz w:val="24"/>
          <w:szCs w:val="24"/>
        </w:rPr>
        <w:t xml:space="preserve">. </w:t>
      </w:r>
      <w:r w:rsidRPr="002F7CE8">
        <w:rPr>
          <w:sz w:val="24"/>
          <w:szCs w:val="24"/>
        </w:rPr>
        <w:t>Gennemsnitlig terminal halveringstid for elimination var beregnet til 8-10 timer, og den terapeutiske aktivitet varer i 24 timer på grund af dets høje binding til lipidmembranen. Der blev ikke påvist nogen akkumulering ved gentagen administration.</w:t>
      </w:r>
    </w:p>
    <w:p w:rsidR="002F7CE8" w:rsidRPr="002F7CE8" w:rsidRDefault="002F7CE8" w:rsidP="002F7CE8">
      <w:pPr>
        <w:tabs>
          <w:tab w:val="left" w:pos="851"/>
        </w:tabs>
        <w:ind w:left="851"/>
        <w:rPr>
          <w:sz w:val="24"/>
          <w:szCs w:val="24"/>
          <w:u w:val="single"/>
        </w:rPr>
      </w:pPr>
    </w:p>
    <w:p w:rsidR="002F7CE8" w:rsidRPr="002F7CE8" w:rsidRDefault="002F7CE8" w:rsidP="002F7CE8">
      <w:pPr>
        <w:tabs>
          <w:tab w:val="left" w:pos="851"/>
        </w:tabs>
        <w:ind w:left="851"/>
        <w:rPr>
          <w:iCs/>
          <w:sz w:val="24"/>
          <w:szCs w:val="24"/>
        </w:rPr>
      </w:pPr>
      <w:r w:rsidRPr="002F7CE8">
        <w:rPr>
          <w:sz w:val="24"/>
          <w:szCs w:val="24"/>
          <w:u w:val="single"/>
        </w:rPr>
        <w:t>Linearitet/non-linearitet</w:t>
      </w:r>
    </w:p>
    <w:p w:rsidR="002F7CE8" w:rsidRPr="002F7CE8" w:rsidRDefault="002F7CE8" w:rsidP="002F7CE8">
      <w:pPr>
        <w:tabs>
          <w:tab w:val="left" w:pos="851"/>
        </w:tabs>
        <w:ind w:left="851"/>
        <w:rPr>
          <w:iCs/>
          <w:sz w:val="24"/>
          <w:szCs w:val="24"/>
        </w:rPr>
      </w:pPr>
      <w:r w:rsidRPr="002F7CE8">
        <w:rPr>
          <w:sz w:val="24"/>
          <w:szCs w:val="24"/>
        </w:rPr>
        <w:t xml:space="preserve">Oral administration af </w:t>
      </w:r>
      <w:proofErr w:type="spellStart"/>
      <w:r w:rsidR="00333765">
        <w:rPr>
          <w:sz w:val="24"/>
          <w:szCs w:val="24"/>
        </w:rPr>
        <w:t>Lercanidipine</w:t>
      </w:r>
      <w:proofErr w:type="spellEnd"/>
      <w:r w:rsidR="00333765">
        <w:rPr>
          <w:sz w:val="24"/>
          <w:szCs w:val="24"/>
        </w:rPr>
        <w:t xml:space="preserve"> "</w:t>
      </w:r>
      <w:proofErr w:type="spellStart"/>
      <w:r w:rsidR="00333765">
        <w:rPr>
          <w:sz w:val="24"/>
          <w:szCs w:val="24"/>
        </w:rPr>
        <w:t>Accord</w:t>
      </w:r>
      <w:proofErr w:type="spellEnd"/>
      <w:r w:rsidR="00333765">
        <w:rPr>
          <w:sz w:val="24"/>
          <w:szCs w:val="24"/>
        </w:rPr>
        <w:t>"</w:t>
      </w:r>
      <w:r w:rsidRPr="002F7CE8">
        <w:rPr>
          <w:sz w:val="24"/>
          <w:szCs w:val="24"/>
        </w:rPr>
        <w:t xml:space="preserve"> fører til </w:t>
      </w:r>
      <w:proofErr w:type="spellStart"/>
      <w:r w:rsidRPr="002F7CE8">
        <w:rPr>
          <w:sz w:val="24"/>
          <w:szCs w:val="24"/>
        </w:rPr>
        <w:t>lercanidipin</w:t>
      </w:r>
      <w:proofErr w:type="spellEnd"/>
      <w:r w:rsidRPr="002F7CE8">
        <w:rPr>
          <w:sz w:val="24"/>
          <w:szCs w:val="24"/>
        </w:rPr>
        <w:t>-plasmaniveauer, som ikke er direkte proportionale med doseringen (ikke-lineær kinetik).</w:t>
      </w:r>
    </w:p>
    <w:p w:rsidR="002F7CE8" w:rsidRDefault="002F7CE8" w:rsidP="002F7CE8">
      <w:pPr>
        <w:tabs>
          <w:tab w:val="left" w:pos="851"/>
        </w:tabs>
        <w:ind w:left="851"/>
        <w:rPr>
          <w:sz w:val="24"/>
          <w:szCs w:val="24"/>
        </w:rPr>
      </w:pPr>
      <w:r w:rsidRPr="002F7CE8">
        <w:rPr>
          <w:sz w:val="24"/>
          <w:szCs w:val="24"/>
        </w:rPr>
        <w:t>Efter 10, 20 eller 40 mg var de observerede spidsplasmakoncentrationer i forholdet 1:3:8, og arealet under plasmakoncentration-tidskurverne i forholdet 1:4:18, hvilket tyder på en progressiv mætning af første passage-metabolisme. Tilgængeligheden stiger derfor, når doseringen øges.</w:t>
      </w:r>
    </w:p>
    <w:p w:rsidR="007F5EC1" w:rsidRPr="002F7CE8" w:rsidRDefault="007F5EC1" w:rsidP="002F7CE8">
      <w:pPr>
        <w:tabs>
          <w:tab w:val="left" w:pos="851"/>
        </w:tabs>
        <w:ind w:left="851"/>
        <w:rPr>
          <w:iCs/>
          <w:sz w:val="24"/>
          <w:szCs w:val="24"/>
        </w:rPr>
      </w:pPr>
    </w:p>
    <w:p w:rsidR="002F7CE8" w:rsidRPr="002F7CE8" w:rsidRDefault="002F7CE8" w:rsidP="002F7CE8">
      <w:pPr>
        <w:tabs>
          <w:tab w:val="left" w:pos="851"/>
        </w:tabs>
        <w:ind w:left="851"/>
        <w:rPr>
          <w:iCs/>
          <w:sz w:val="24"/>
          <w:szCs w:val="24"/>
          <w:u w:val="single"/>
        </w:rPr>
      </w:pPr>
      <w:r w:rsidRPr="002F7CE8">
        <w:rPr>
          <w:sz w:val="24"/>
          <w:szCs w:val="24"/>
          <w:u w:val="single"/>
        </w:rPr>
        <w:t>Særlige populationer</w:t>
      </w:r>
    </w:p>
    <w:p w:rsidR="002F7CE8" w:rsidRPr="002F7CE8" w:rsidRDefault="002F7CE8" w:rsidP="002F7CE8">
      <w:pPr>
        <w:tabs>
          <w:tab w:val="left" w:pos="851"/>
        </w:tabs>
        <w:ind w:left="851"/>
        <w:rPr>
          <w:iCs/>
          <w:sz w:val="24"/>
          <w:szCs w:val="24"/>
        </w:rPr>
      </w:pPr>
      <w:r w:rsidRPr="002F7CE8">
        <w:rPr>
          <w:sz w:val="24"/>
          <w:szCs w:val="24"/>
        </w:rPr>
        <w:t xml:space="preserve">Hos ældre patienter og hos patienter med mild til moderat nedsat nyrefunktion eller mild til moderat nedsat leverfunktion viste </w:t>
      </w:r>
      <w:proofErr w:type="spellStart"/>
      <w:r w:rsidRPr="002F7CE8">
        <w:rPr>
          <w:sz w:val="24"/>
          <w:szCs w:val="24"/>
        </w:rPr>
        <w:t>lercanidipins</w:t>
      </w:r>
      <w:proofErr w:type="spellEnd"/>
      <w:r w:rsidRPr="002F7CE8">
        <w:rPr>
          <w:sz w:val="24"/>
          <w:szCs w:val="24"/>
        </w:rPr>
        <w:t xml:space="preserve"> </w:t>
      </w:r>
      <w:proofErr w:type="spellStart"/>
      <w:r w:rsidRPr="002F7CE8">
        <w:rPr>
          <w:sz w:val="24"/>
          <w:szCs w:val="24"/>
        </w:rPr>
        <w:t>farmakokinetiske</w:t>
      </w:r>
      <w:proofErr w:type="spellEnd"/>
      <w:r w:rsidRPr="002F7CE8">
        <w:rPr>
          <w:sz w:val="24"/>
          <w:szCs w:val="24"/>
        </w:rPr>
        <w:t xml:space="preserve"> virkning sig at være den samme som hos den generelle patientbefolkning. Patienter med svær nedsat nyrefunktion eller dialyseafhængige patienter viste højere niveauer (omkring 70 %) af lægemidlet. Hos patienter med moderat til svær nedsat leverfunktion vil </w:t>
      </w:r>
      <w:proofErr w:type="spellStart"/>
      <w:r w:rsidRPr="002F7CE8">
        <w:rPr>
          <w:sz w:val="24"/>
          <w:szCs w:val="24"/>
        </w:rPr>
        <w:t>lercanidipins</w:t>
      </w:r>
      <w:proofErr w:type="spellEnd"/>
      <w:r w:rsidRPr="002F7CE8">
        <w:rPr>
          <w:sz w:val="24"/>
          <w:szCs w:val="24"/>
        </w:rPr>
        <w:t xml:space="preserve"> systemiske biotilgængelighed sandsynligvis øges, da lægemidlet sædvanligvis </w:t>
      </w:r>
      <w:proofErr w:type="spellStart"/>
      <w:r w:rsidRPr="002F7CE8">
        <w:rPr>
          <w:sz w:val="24"/>
          <w:szCs w:val="24"/>
        </w:rPr>
        <w:t>metaboliseres</w:t>
      </w:r>
      <w:proofErr w:type="spellEnd"/>
      <w:r w:rsidRPr="002F7CE8">
        <w:rPr>
          <w:sz w:val="24"/>
          <w:szCs w:val="24"/>
        </w:rPr>
        <w:t xml:space="preserve"> i stort omfang i leveren.</w:t>
      </w:r>
    </w:p>
    <w:p w:rsidR="002F7CE8" w:rsidRPr="002F7CE8" w:rsidRDefault="002F7CE8" w:rsidP="002F7CE8">
      <w:pPr>
        <w:tabs>
          <w:tab w:val="left" w:pos="851"/>
        </w:tabs>
        <w:ind w:left="851"/>
        <w:rPr>
          <w:iCs/>
          <w:sz w:val="24"/>
          <w:szCs w:val="24"/>
        </w:rPr>
      </w:pPr>
    </w:p>
    <w:p w:rsidR="00827B4E" w:rsidRPr="00C84483" w:rsidRDefault="00827B4E" w:rsidP="00827B4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F5EC1" w:rsidRPr="007F5EC1" w:rsidRDefault="007F5EC1" w:rsidP="007F5EC1">
      <w:pPr>
        <w:tabs>
          <w:tab w:val="left" w:pos="851"/>
        </w:tabs>
        <w:ind w:left="851"/>
        <w:rPr>
          <w:sz w:val="24"/>
          <w:szCs w:val="24"/>
        </w:rPr>
      </w:pPr>
      <w:r w:rsidRPr="007F5EC1">
        <w:rPr>
          <w:sz w:val="24"/>
          <w:szCs w:val="24"/>
        </w:rPr>
        <w:t xml:space="preserve">Prækliniske data viser ingen speciel risiko for mennesker vurderet ud fra konventionelle studier af sikkerhedsfarmakologi, toksicitet ved gentagne doser, genotoksicitet, </w:t>
      </w:r>
      <w:proofErr w:type="spellStart"/>
      <w:r w:rsidRPr="007F5EC1">
        <w:rPr>
          <w:sz w:val="24"/>
          <w:szCs w:val="24"/>
        </w:rPr>
        <w:t>karcinogent</w:t>
      </w:r>
      <w:proofErr w:type="spellEnd"/>
      <w:r w:rsidRPr="007F5EC1">
        <w:rPr>
          <w:sz w:val="24"/>
          <w:szCs w:val="24"/>
        </w:rPr>
        <w:t xml:space="preserve"> potentiale samt reproduktionstoksicitet.</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 xml:space="preserve">Sikkerhedsfarmakologiske dyreforsøg har vist, at der ikke er nogen virkning på det autonome nervesystem, centralnervesystemet eller på mave-tarm-funktionen ved </w:t>
      </w:r>
      <w:proofErr w:type="spellStart"/>
      <w:r w:rsidRPr="007F5EC1">
        <w:rPr>
          <w:sz w:val="24"/>
          <w:szCs w:val="24"/>
        </w:rPr>
        <w:t>antihypertensive</w:t>
      </w:r>
      <w:proofErr w:type="spellEnd"/>
      <w:r w:rsidRPr="007F5EC1">
        <w:rPr>
          <w:sz w:val="24"/>
          <w:szCs w:val="24"/>
        </w:rPr>
        <w:t xml:space="preserve"> doser.</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 xml:space="preserve">De relevante virkninger, som er observeret i langtidsundersøgelser på rotter og hunde, var i direkte eller indirekte relation til kendte virkninger af høje doser af calcium-antagonister, som hovedsageligt afspejlede overdreven </w:t>
      </w:r>
      <w:proofErr w:type="spellStart"/>
      <w:r w:rsidRPr="007F5EC1">
        <w:rPr>
          <w:sz w:val="24"/>
          <w:szCs w:val="24"/>
        </w:rPr>
        <w:t>farmakodynamisk</w:t>
      </w:r>
      <w:proofErr w:type="spellEnd"/>
      <w:r w:rsidRPr="007F5EC1">
        <w:rPr>
          <w:sz w:val="24"/>
          <w:szCs w:val="24"/>
        </w:rPr>
        <w:t xml:space="preserve"> aktivitet.</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proofErr w:type="spellStart"/>
      <w:r w:rsidRPr="007F5EC1">
        <w:rPr>
          <w:sz w:val="24"/>
          <w:szCs w:val="24"/>
        </w:rPr>
        <w:t>Lercanidipin</w:t>
      </w:r>
      <w:proofErr w:type="spellEnd"/>
      <w:r w:rsidRPr="007F5EC1">
        <w:rPr>
          <w:sz w:val="24"/>
          <w:szCs w:val="24"/>
        </w:rPr>
        <w:t xml:space="preserve"> var ikke genotoksisk og viste ingen tegn på karcinogen risiko.</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 xml:space="preserve">Fertilitet og generel forplantningsevne hos rotter var upåvirket af behandling med </w:t>
      </w:r>
      <w:proofErr w:type="spellStart"/>
      <w:r w:rsidRPr="007F5EC1">
        <w:rPr>
          <w:sz w:val="24"/>
          <w:szCs w:val="24"/>
        </w:rPr>
        <w:t>lercanidipin</w:t>
      </w:r>
      <w:proofErr w:type="spellEnd"/>
      <w:r w:rsidRPr="007F5EC1">
        <w:rPr>
          <w:sz w:val="24"/>
          <w:szCs w:val="24"/>
        </w:rPr>
        <w:t>.</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 xml:space="preserve">Der var ingen tegn på </w:t>
      </w:r>
      <w:proofErr w:type="spellStart"/>
      <w:r w:rsidRPr="007F5EC1">
        <w:rPr>
          <w:sz w:val="24"/>
          <w:szCs w:val="24"/>
        </w:rPr>
        <w:t>teratogen</w:t>
      </w:r>
      <w:proofErr w:type="spellEnd"/>
      <w:r w:rsidRPr="007F5EC1">
        <w:rPr>
          <w:sz w:val="24"/>
          <w:szCs w:val="24"/>
        </w:rPr>
        <w:t xml:space="preserve"> virkning hos rotter og kaniner. Hos rotter foranledigede </w:t>
      </w:r>
      <w:proofErr w:type="spellStart"/>
      <w:r w:rsidRPr="007F5EC1">
        <w:rPr>
          <w:sz w:val="24"/>
          <w:szCs w:val="24"/>
        </w:rPr>
        <w:t>lercanidipin</w:t>
      </w:r>
      <w:proofErr w:type="spellEnd"/>
      <w:r w:rsidRPr="007F5EC1">
        <w:rPr>
          <w:sz w:val="24"/>
          <w:szCs w:val="24"/>
        </w:rPr>
        <w:t xml:space="preserve"> i høje doser imidlertid præ- og post-implantationstab og forsinkelse i fosterudviklingen.</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 xml:space="preserve">Når </w:t>
      </w:r>
      <w:proofErr w:type="spellStart"/>
      <w:r w:rsidRPr="007F5EC1">
        <w:rPr>
          <w:sz w:val="24"/>
          <w:szCs w:val="24"/>
        </w:rPr>
        <w:t>lercanidipinhydrochlorid</w:t>
      </w:r>
      <w:proofErr w:type="spellEnd"/>
      <w:r w:rsidRPr="007F5EC1">
        <w:rPr>
          <w:sz w:val="24"/>
          <w:szCs w:val="24"/>
        </w:rPr>
        <w:t xml:space="preserve"> gives i høje doser (12 mg/kg/dag) under fødselsveer, foranledigede det </w:t>
      </w:r>
      <w:proofErr w:type="spellStart"/>
      <w:r w:rsidRPr="007F5EC1">
        <w:rPr>
          <w:sz w:val="24"/>
          <w:szCs w:val="24"/>
        </w:rPr>
        <w:t>dystoki</w:t>
      </w:r>
      <w:proofErr w:type="spellEnd"/>
      <w:r w:rsidRPr="007F5EC1">
        <w:rPr>
          <w:sz w:val="24"/>
          <w:szCs w:val="24"/>
        </w:rPr>
        <w:t xml:space="preserve">. Fordelingen af </w:t>
      </w:r>
      <w:proofErr w:type="spellStart"/>
      <w:r w:rsidRPr="007F5EC1">
        <w:rPr>
          <w:sz w:val="24"/>
          <w:szCs w:val="24"/>
        </w:rPr>
        <w:t>lercanidipin</w:t>
      </w:r>
      <w:proofErr w:type="spellEnd"/>
      <w:r w:rsidRPr="007F5EC1">
        <w:rPr>
          <w:sz w:val="24"/>
          <w:szCs w:val="24"/>
        </w:rPr>
        <w:t xml:space="preserve"> og/eller dets metabolitter hos gravide dyr og deres udskillelse i brystmælk er ikke blevet undersøgt.</w:t>
      </w:r>
    </w:p>
    <w:p w:rsidR="007F5EC1" w:rsidRPr="007F5EC1" w:rsidRDefault="007F5EC1" w:rsidP="007F5EC1">
      <w:pPr>
        <w:tabs>
          <w:tab w:val="left" w:pos="851"/>
        </w:tabs>
        <w:ind w:left="851"/>
        <w:rPr>
          <w:sz w:val="24"/>
          <w:szCs w:val="24"/>
          <w:lang w:val="sv-SE"/>
        </w:rPr>
      </w:pPr>
    </w:p>
    <w:p w:rsidR="007F5EC1" w:rsidRPr="007F5EC1" w:rsidRDefault="007F5EC1" w:rsidP="007F5EC1">
      <w:pPr>
        <w:tabs>
          <w:tab w:val="left" w:pos="851"/>
        </w:tabs>
        <w:ind w:left="851"/>
        <w:rPr>
          <w:sz w:val="24"/>
          <w:szCs w:val="24"/>
        </w:rPr>
      </w:pPr>
      <w:r w:rsidRPr="007F5EC1">
        <w:rPr>
          <w:sz w:val="24"/>
          <w:szCs w:val="24"/>
        </w:rPr>
        <w:t>Metabolitter er ikke blevet evalueret separat i toksicitetsforsøg.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F5EC1" w:rsidRPr="007F5EC1" w:rsidRDefault="007F5EC1" w:rsidP="007F5EC1">
      <w:pPr>
        <w:tabs>
          <w:tab w:val="left" w:pos="851"/>
        </w:tabs>
        <w:ind w:left="851"/>
        <w:rPr>
          <w:i/>
          <w:sz w:val="24"/>
          <w:szCs w:val="24"/>
        </w:rPr>
      </w:pPr>
    </w:p>
    <w:p w:rsidR="007F5EC1" w:rsidRPr="007F5EC1" w:rsidRDefault="007F5EC1" w:rsidP="007F5EC1">
      <w:pPr>
        <w:tabs>
          <w:tab w:val="left" w:pos="851"/>
        </w:tabs>
        <w:ind w:left="851"/>
        <w:rPr>
          <w:sz w:val="24"/>
          <w:szCs w:val="24"/>
        </w:rPr>
      </w:pPr>
      <w:r w:rsidRPr="007F5EC1">
        <w:rPr>
          <w:sz w:val="24"/>
          <w:szCs w:val="24"/>
          <w:u w:val="single"/>
        </w:rPr>
        <w:t>Tabletkerne</w:t>
      </w:r>
    </w:p>
    <w:p w:rsidR="007F5EC1" w:rsidRPr="007F5EC1" w:rsidRDefault="007F5EC1" w:rsidP="007F5EC1">
      <w:pPr>
        <w:tabs>
          <w:tab w:val="left" w:pos="851"/>
        </w:tabs>
        <w:ind w:left="851"/>
        <w:rPr>
          <w:sz w:val="24"/>
          <w:szCs w:val="24"/>
        </w:rPr>
      </w:pPr>
      <w:r w:rsidRPr="007F5EC1">
        <w:rPr>
          <w:sz w:val="24"/>
          <w:szCs w:val="24"/>
        </w:rPr>
        <w:t>Cellulose, mikrokrystallinsk (PH 101)</w:t>
      </w:r>
    </w:p>
    <w:p w:rsidR="007F5EC1" w:rsidRPr="00342F6F" w:rsidRDefault="007F5EC1" w:rsidP="007F5EC1">
      <w:pPr>
        <w:tabs>
          <w:tab w:val="left" w:pos="851"/>
        </w:tabs>
        <w:ind w:left="851"/>
        <w:rPr>
          <w:sz w:val="24"/>
          <w:szCs w:val="24"/>
          <w:lang w:val="en-US"/>
        </w:rPr>
      </w:pPr>
      <w:proofErr w:type="spellStart"/>
      <w:r w:rsidRPr="00342F6F">
        <w:rPr>
          <w:sz w:val="24"/>
          <w:szCs w:val="24"/>
          <w:lang w:val="en-US"/>
        </w:rPr>
        <w:t>Lactosemonohydrat</w:t>
      </w:r>
      <w:proofErr w:type="spellEnd"/>
    </w:p>
    <w:p w:rsidR="007F5EC1" w:rsidRPr="00342F6F" w:rsidRDefault="007F5EC1" w:rsidP="007F5EC1">
      <w:pPr>
        <w:tabs>
          <w:tab w:val="left" w:pos="851"/>
        </w:tabs>
        <w:ind w:left="851"/>
        <w:rPr>
          <w:sz w:val="24"/>
          <w:szCs w:val="24"/>
          <w:lang w:val="en-US"/>
        </w:rPr>
      </w:pPr>
      <w:proofErr w:type="spellStart"/>
      <w:r w:rsidRPr="00342F6F">
        <w:rPr>
          <w:sz w:val="24"/>
          <w:szCs w:val="24"/>
          <w:lang w:val="en-US"/>
        </w:rPr>
        <w:t>Natriumstivelsesglycolat</w:t>
      </w:r>
      <w:proofErr w:type="spellEnd"/>
      <w:r w:rsidRPr="00342F6F">
        <w:rPr>
          <w:sz w:val="24"/>
          <w:szCs w:val="24"/>
          <w:lang w:val="en-US"/>
        </w:rPr>
        <w:t xml:space="preserve"> (type A)</w:t>
      </w:r>
    </w:p>
    <w:p w:rsidR="007F5EC1" w:rsidRPr="00342F6F" w:rsidRDefault="007F5EC1" w:rsidP="007F5EC1">
      <w:pPr>
        <w:tabs>
          <w:tab w:val="left" w:pos="851"/>
        </w:tabs>
        <w:ind w:left="851"/>
        <w:rPr>
          <w:sz w:val="24"/>
          <w:szCs w:val="24"/>
          <w:lang w:val="en-US"/>
        </w:rPr>
      </w:pPr>
      <w:proofErr w:type="spellStart"/>
      <w:r w:rsidRPr="00342F6F">
        <w:rPr>
          <w:sz w:val="24"/>
          <w:szCs w:val="24"/>
          <w:lang w:val="en-US"/>
        </w:rPr>
        <w:t>Povidon</w:t>
      </w:r>
      <w:proofErr w:type="spellEnd"/>
      <w:r w:rsidRPr="00342F6F">
        <w:rPr>
          <w:sz w:val="24"/>
          <w:szCs w:val="24"/>
          <w:lang w:val="en-US"/>
        </w:rPr>
        <w:br/>
      </w:r>
      <w:proofErr w:type="spellStart"/>
      <w:r w:rsidRPr="00342F6F">
        <w:rPr>
          <w:sz w:val="24"/>
          <w:szCs w:val="24"/>
          <w:lang w:val="en-US"/>
        </w:rPr>
        <w:t>Magnesiumstearat</w:t>
      </w:r>
      <w:proofErr w:type="spellEnd"/>
    </w:p>
    <w:p w:rsidR="007F5EC1" w:rsidRPr="00342F6F" w:rsidRDefault="007F5EC1" w:rsidP="007F5EC1">
      <w:pPr>
        <w:tabs>
          <w:tab w:val="left" w:pos="851"/>
        </w:tabs>
        <w:ind w:left="851"/>
        <w:rPr>
          <w:sz w:val="24"/>
          <w:szCs w:val="24"/>
          <w:lang w:val="en-US"/>
        </w:rPr>
      </w:pPr>
    </w:p>
    <w:p w:rsidR="007F5EC1" w:rsidRPr="007F5EC1" w:rsidRDefault="007F5EC1" w:rsidP="007F5EC1">
      <w:pPr>
        <w:tabs>
          <w:tab w:val="left" w:pos="851"/>
        </w:tabs>
        <w:ind w:left="851"/>
        <w:rPr>
          <w:sz w:val="24"/>
          <w:szCs w:val="24"/>
        </w:rPr>
      </w:pPr>
      <w:r w:rsidRPr="007F5EC1">
        <w:rPr>
          <w:sz w:val="24"/>
          <w:szCs w:val="24"/>
          <w:u w:val="single"/>
        </w:rPr>
        <w:t>Filmovertræk</w:t>
      </w:r>
    </w:p>
    <w:p w:rsidR="007F5EC1" w:rsidRDefault="007F5EC1" w:rsidP="007F5EC1">
      <w:pPr>
        <w:tabs>
          <w:tab w:val="left" w:pos="851"/>
        </w:tabs>
        <w:ind w:left="851"/>
        <w:rPr>
          <w:i/>
          <w:sz w:val="24"/>
          <w:szCs w:val="24"/>
        </w:rPr>
      </w:pPr>
    </w:p>
    <w:p w:rsidR="007F5EC1" w:rsidRPr="007F5EC1" w:rsidRDefault="007F5EC1" w:rsidP="007F5EC1">
      <w:pPr>
        <w:tabs>
          <w:tab w:val="left" w:pos="851"/>
        </w:tabs>
        <w:ind w:left="851"/>
        <w:rPr>
          <w:i/>
          <w:sz w:val="24"/>
          <w:szCs w:val="24"/>
        </w:rPr>
      </w:pPr>
      <w:r w:rsidRPr="007F5EC1">
        <w:rPr>
          <w:i/>
          <w:sz w:val="24"/>
          <w:szCs w:val="24"/>
        </w:rPr>
        <w:t>10 mg</w:t>
      </w:r>
    </w:p>
    <w:p w:rsidR="007F5EC1" w:rsidRPr="007F5EC1" w:rsidRDefault="007F5EC1" w:rsidP="007F5EC1">
      <w:pPr>
        <w:tabs>
          <w:tab w:val="left" w:pos="851"/>
        </w:tabs>
        <w:ind w:left="851"/>
        <w:rPr>
          <w:sz w:val="24"/>
          <w:szCs w:val="24"/>
        </w:rPr>
      </w:pPr>
      <w:r w:rsidRPr="007F5EC1">
        <w:rPr>
          <w:sz w:val="24"/>
          <w:szCs w:val="24"/>
        </w:rPr>
        <w:t>Polyvinylalkohol, delvist hydrolyseret</w:t>
      </w:r>
    </w:p>
    <w:p w:rsidR="007F5EC1" w:rsidRPr="007F5EC1" w:rsidRDefault="007F5EC1" w:rsidP="007F5EC1">
      <w:pPr>
        <w:tabs>
          <w:tab w:val="left" w:pos="851"/>
        </w:tabs>
        <w:ind w:left="851"/>
        <w:rPr>
          <w:sz w:val="24"/>
          <w:szCs w:val="24"/>
        </w:rPr>
      </w:pPr>
      <w:proofErr w:type="spellStart"/>
      <w:r w:rsidRPr="007F5EC1">
        <w:rPr>
          <w:sz w:val="24"/>
          <w:szCs w:val="24"/>
        </w:rPr>
        <w:t>Macrogol</w:t>
      </w:r>
      <w:proofErr w:type="spellEnd"/>
    </w:p>
    <w:p w:rsidR="007F5EC1" w:rsidRPr="007F5EC1" w:rsidRDefault="007F5EC1" w:rsidP="007F5EC1">
      <w:pPr>
        <w:tabs>
          <w:tab w:val="left" w:pos="851"/>
        </w:tabs>
        <w:ind w:left="851"/>
        <w:rPr>
          <w:sz w:val="24"/>
          <w:szCs w:val="24"/>
        </w:rPr>
      </w:pPr>
      <w:proofErr w:type="spellStart"/>
      <w:r w:rsidRPr="007F5EC1">
        <w:rPr>
          <w:sz w:val="24"/>
          <w:szCs w:val="24"/>
        </w:rPr>
        <w:t>Talcum</w:t>
      </w:r>
      <w:proofErr w:type="spellEnd"/>
    </w:p>
    <w:p w:rsidR="007F5EC1" w:rsidRPr="007F5EC1" w:rsidRDefault="007F5EC1" w:rsidP="007F5EC1">
      <w:pPr>
        <w:tabs>
          <w:tab w:val="left" w:pos="851"/>
        </w:tabs>
        <w:ind w:left="851"/>
        <w:rPr>
          <w:sz w:val="24"/>
          <w:szCs w:val="24"/>
        </w:rPr>
      </w:pPr>
      <w:r w:rsidRPr="007F5EC1">
        <w:rPr>
          <w:sz w:val="24"/>
          <w:szCs w:val="24"/>
        </w:rPr>
        <w:t>Titandioxid (E171)</w:t>
      </w:r>
    </w:p>
    <w:p w:rsidR="007F5EC1" w:rsidRPr="007F5EC1" w:rsidRDefault="007F5EC1" w:rsidP="007F5EC1">
      <w:pPr>
        <w:tabs>
          <w:tab w:val="left" w:pos="851"/>
        </w:tabs>
        <w:ind w:left="851"/>
        <w:rPr>
          <w:sz w:val="24"/>
          <w:szCs w:val="24"/>
        </w:rPr>
      </w:pPr>
      <w:r w:rsidRPr="007F5EC1">
        <w:rPr>
          <w:sz w:val="24"/>
          <w:szCs w:val="24"/>
        </w:rPr>
        <w:t>Gul jernoxid (E172)</w:t>
      </w:r>
    </w:p>
    <w:p w:rsidR="007F5EC1" w:rsidRPr="007F5EC1" w:rsidRDefault="007F5EC1" w:rsidP="007F5EC1">
      <w:pPr>
        <w:tabs>
          <w:tab w:val="left" w:pos="851"/>
        </w:tabs>
        <w:ind w:left="851"/>
        <w:rPr>
          <w:sz w:val="24"/>
          <w:szCs w:val="24"/>
        </w:rPr>
      </w:pPr>
    </w:p>
    <w:p w:rsidR="007F5EC1" w:rsidRPr="007F5EC1" w:rsidRDefault="007F5EC1" w:rsidP="007F5EC1">
      <w:pPr>
        <w:tabs>
          <w:tab w:val="left" w:pos="851"/>
        </w:tabs>
        <w:ind w:left="851"/>
        <w:rPr>
          <w:i/>
          <w:sz w:val="24"/>
          <w:szCs w:val="24"/>
        </w:rPr>
      </w:pPr>
      <w:r w:rsidRPr="007F5EC1">
        <w:rPr>
          <w:i/>
          <w:sz w:val="24"/>
          <w:szCs w:val="24"/>
        </w:rPr>
        <w:t>20 mg</w:t>
      </w:r>
    </w:p>
    <w:p w:rsidR="007F5EC1" w:rsidRPr="007F5EC1" w:rsidRDefault="007F5EC1" w:rsidP="007F5EC1">
      <w:pPr>
        <w:tabs>
          <w:tab w:val="left" w:pos="851"/>
        </w:tabs>
        <w:ind w:left="851"/>
        <w:rPr>
          <w:sz w:val="24"/>
          <w:szCs w:val="24"/>
        </w:rPr>
      </w:pPr>
      <w:r w:rsidRPr="007F5EC1">
        <w:rPr>
          <w:sz w:val="24"/>
          <w:szCs w:val="24"/>
        </w:rPr>
        <w:t>Polyvinylalkohol, delvist hydrolyseret</w:t>
      </w:r>
    </w:p>
    <w:p w:rsidR="007F5EC1" w:rsidRPr="007F5EC1" w:rsidRDefault="007F5EC1" w:rsidP="007F5EC1">
      <w:pPr>
        <w:tabs>
          <w:tab w:val="left" w:pos="851"/>
        </w:tabs>
        <w:ind w:left="851"/>
        <w:rPr>
          <w:sz w:val="24"/>
          <w:szCs w:val="24"/>
          <w:lang w:val="en-US"/>
        </w:rPr>
      </w:pPr>
      <w:r w:rsidRPr="007F5EC1">
        <w:rPr>
          <w:sz w:val="24"/>
          <w:szCs w:val="24"/>
          <w:lang w:val="en-US"/>
        </w:rPr>
        <w:t>Macrogol</w:t>
      </w:r>
    </w:p>
    <w:p w:rsidR="007F5EC1" w:rsidRPr="007F5EC1" w:rsidRDefault="007F5EC1" w:rsidP="007F5EC1">
      <w:pPr>
        <w:tabs>
          <w:tab w:val="left" w:pos="851"/>
        </w:tabs>
        <w:ind w:left="851"/>
        <w:rPr>
          <w:sz w:val="24"/>
          <w:szCs w:val="24"/>
          <w:lang w:val="en-US"/>
        </w:rPr>
      </w:pPr>
      <w:r w:rsidRPr="007F5EC1">
        <w:rPr>
          <w:sz w:val="24"/>
          <w:szCs w:val="24"/>
          <w:lang w:val="en-US"/>
        </w:rPr>
        <w:t>Talcum</w:t>
      </w:r>
    </w:p>
    <w:p w:rsidR="007F5EC1" w:rsidRPr="007F5EC1" w:rsidRDefault="007F5EC1" w:rsidP="007F5EC1">
      <w:pPr>
        <w:tabs>
          <w:tab w:val="left" w:pos="851"/>
        </w:tabs>
        <w:ind w:left="851"/>
        <w:rPr>
          <w:sz w:val="24"/>
          <w:szCs w:val="24"/>
          <w:lang w:val="en-US"/>
        </w:rPr>
      </w:pPr>
      <w:proofErr w:type="spellStart"/>
      <w:r w:rsidRPr="007F5EC1">
        <w:rPr>
          <w:sz w:val="24"/>
          <w:szCs w:val="24"/>
          <w:lang w:val="en-US"/>
        </w:rPr>
        <w:t>Titandioxid</w:t>
      </w:r>
      <w:proofErr w:type="spellEnd"/>
      <w:r w:rsidRPr="007F5EC1">
        <w:rPr>
          <w:sz w:val="24"/>
          <w:szCs w:val="24"/>
          <w:lang w:val="en-US"/>
        </w:rPr>
        <w:t xml:space="preserve"> (E171)</w:t>
      </w:r>
    </w:p>
    <w:p w:rsidR="007F5EC1" w:rsidRPr="007F5EC1" w:rsidRDefault="007F5EC1" w:rsidP="007F5EC1">
      <w:pPr>
        <w:tabs>
          <w:tab w:val="left" w:pos="851"/>
        </w:tabs>
        <w:ind w:left="851"/>
        <w:rPr>
          <w:sz w:val="24"/>
          <w:szCs w:val="24"/>
          <w:lang w:val="en-US"/>
        </w:rPr>
      </w:pPr>
      <w:r w:rsidRPr="007F5EC1">
        <w:rPr>
          <w:sz w:val="24"/>
          <w:szCs w:val="24"/>
          <w:lang w:val="en-US"/>
        </w:rPr>
        <w:t xml:space="preserve">Gul </w:t>
      </w:r>
      <w:proofErr w:type="spellStart"/>
      <w:r w:rsidRPr="007F5EC1">
        <w:rPr>
          <w:sz w:val="24"/>
          <w:szCs w:val="24"/>
          <w:lang w:val="en-US"/>
        </w:rPr>
        <w:t>jernoxid</w:t>
      </w:r>
      <w:proofErr w:type="spellEnd"/>
      <w:r w:rsidRPr="007F5EC1">
        <w:rPr>
          <w:sz w:val="24"/>
          <w:szCs w:val="24"/>
          <w:lang w:val="en-US"/>
        </w:rPr>
        <w:t xml:space="preserve"> (E172)</w:t>
      </w:r>
    </w:p>
    <w:p w:rsidR="007F5EC1" w:rsidRPr="007F5EC1" w:rsidRDefault="007F5EC1" w:rsidP="007F5EC1">
      <w:pPr>
        <w:tabs>
          <w:tab w:val="left" w:pos="851"/>
        </w:tabs>
        <w:ind w:left="851"/>
        <w:rPr>
          <w:sz w:val="24"/>
          <w:szCs w:val="24"/>
        </w:rPr>
      </w:pPr>
      <w:r w:rsidRPr="007F5EC1">
        <w:rPr>
          <w:sz w:val="24"/>
          <w:szCs w:val="24"/>
        </w:rPr>
        <w:t>Rød jernoxid (E172)</w:t>
      </w:r>
    </w:p>
    <w:p w:rsidR="007F5EC1" w:rsidRPr="007F5EC1" w:rsidRDefault="007F5EC1" w:rsidP="007F5EC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5F2A69" w:rsidRPr="005F2A69" w:rsidRDefault="005F2A69" w:rsidP="005F2A69">
      <w:pPr>
        <w:tabs>
          <w:tab w:val="left" w:pos="851"/>
        </w:tabs>
        <w:ind w:left="851"/>
        <w:rPr>
          <w:sz w:val="24"/>
          <w:szCs w:val="24"/>
        </w:rPr>
      </w:pPr>
      <w:r w:rsidRPr="005F2A69">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F4360C">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B494C" w:rsidRPr="001B494C" w:rsidRDefault="001B494C" w:rsidP="001B494C">
      <w:pPr>
        <w:tabs>
          <w:tab w:val="left" w:pos="851"/>
        </w:tabs>
        <w:ind w:left="851"/>
        <w:rPr>
          <w:sz w:val="24"/>
          <w:szCs w:val="24"/>
        </w:rPr>
      </w:pPr>
      <w:r w:rsidRPr="001B494C">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A6847" w:rsidRDefault="00FA6847" w:rsidP="00FA6847">
      <w:pPr>
        <w:tabs>
          <w:tab w:val="left" w:pos="851"/>
        </w:tabs>
        <w:ind w:left="851"/>
        <w:rPr>
          <w:b/>
          <w:sz w:val="24"/>
          <w:szCs w:val="24"/>
        </w:rPr>
      </w:pPr>
      <w:r>
        <w:rPr>
          <w:sz w:val="24"/>
          <w:szCs w:val="24"/>
        </w:rPr>
        <w:t>U</w:t>
      </w:r>
      <w:r w:rsidRPr="00FA6847">
        <w:rPr>
          <w:sz w:val="24"/>
          <w:szCs w:val="24"/>
        </w:rPr>
        <w:t>igennemsigtig PVC/PVDC-aluminium-blister</w:t>
      </w:r>
    </w:p>
    <w:p w:rsidR="00FA6847" w:rsidRPr="00827B4E" w:rsidRDefault="00FA6847" w:rsidP="00FA6847">
      <w:pPr>
        <w:tabs>
          <w:tab w:val="left" w:pos="851"/>
        </w:tabs>
        <w:ind w:left="851"/>
        <w:rPr>
          <w:sz w:val="24"/>
          <w:szCs w:val="24"/>
        </w:rPr>
      </w:pPr>
    </w:p>
    <w:p w:rsidR="00FA6847" w:rsidRPr="00FA6847" w:rsidRDefault="00FA6847" w:rsidP="00FA6847">
      <w:pPr>
        <w:tabs>
          <w:tab w:val="left" w:pos="851"/>
        </w:tabs>
        <w:ind w:left="851"/>
        <w:rPr>
          <w:sz w:val="24"/>
          <w:szCs w:val="24"/>
          <w:u w:val="single"/>
        </w:rPr>
      </w:pPr>
      <w:r w:rsidRPr="00FA6847">
        <w:rPr>
          <w:sz w:val="24"/>
          <w:szCs w:val="24"/>
          <w:u w:val="single"/>
        </w:rPr>
        <w:t>Pakningsstørrelser</w:t>
      </w:r>
    </w:p>
    <w:p w:rsidR="00FA6847" w:rsidRPr="003C42C4" w:rsidRDefault="00FA6847" w:rsidP="00FA6847">
      <w:pPr>
        <w:tabs>
          <w:tab w:val="left" w:pos="851"/>
        </w:tabs>
        <w:ind w:left="851"/>
        <w:rPr>
          <w:sz w:val="24"/>
          <w:szCs w:val="24"/>
        </w:rPr>
      </w:pPr>
      <w:r w:rsidRPr="003C42C4">
        <w:rPr>
          <w:sz w:val="24"/>
          <w:szCs w:val="24"/>
        </w:rPr>
        <w:t>10 mg: 10, 14, 28, 30, 50, 90</w:t>
      </w:r>
      <w:r w:rsidR="003C42C4">
        <w:rPr>
          <w:sz w:val="24"/>
          <w:szCs w:val="24"/>
        </w:rPr>
        <w:t xml:space="preserve"> og</w:t>
      </w:r>
      <w:r w:rsidRPr="003C42C4">
        <w:rPr>
          <w:sz w:val="24"/>
          <w:szCs w:val="24"/>
        </w:rPr>
        <w:t xml:space="preserve"> 100 tabletter.</w:t>
      </w:r>
    </w:p>
    <w:p w:rsidR="00FA6847" w:rsidRPr="00FA6847" w:rsidRDefault="00FA6847" w:rsidP="00FA6847">
      <w:pPr>
        <w:tabs>
          <w:tab w:val="left" w:pos="851"/>
        </w:tabs>
        <w:ind w:left="851"/>
        <w:rPr>
          <w:sz w:val="24"/>
          <w:szCs w:val="24"/>
        </w:rPr>
      </w:pPr>
      <w:r w:rsidRPr="003C42C4">
        <w:rPr>
          <w:sz w:val="24"/>
          <w:szCs w:val="24"/>
        </w:rPr>
        <w:t>20 mg</w:t>
      </w:r>
      <w:r w:rsidR="003C42C4">
        <w:rPr>
          <w:sz w:val="24"/>
          <w:szCs w:val="24"/>
        </w:rPr>
        <w:t xml:space="preserve">: </w:t>
      </w:r>
      <w:r w:rsidRPr="00FA6847">
        <w:rPr>
          <w:sz w:val="24"/>
          <w:szCs w:val="24"/>
        </w:rPr>
        <w:t>10, 28, 30, 50, 90</w:t>
      </w:r>
      <w:r w:rsidR="003C42C4">
        <w:rPr>
          <w:sz w:val="24"/>
          <w:szCs w:val="24"/>
        </w:rPr>
        <w:t xml:space="preserve"> og</w:t>
      </w:r>
      <w:r w:rsidRPr="00FA6847">
        <w:rPr>
          <w:sz w:val="24"/>
          <w:szCs w:val="24"/>
        </w:rPr>
        <w:t xml:space="preserve"> 100 tabletter. </w:t>
      </w:r>
    </w:p>
    <w:p w:rsidR="00FA6847" w:rsidRPr="00FA6847" w:rsidRDefault="00FA6847" w:rsidP="00FA6847">
      <w:pPr>
        <w:tabs>
          <w:tab w:val="left" w:pos="851"/>
        </w:tabs>
        <w:ind w:left="851"/>
        <w:rPr>
          <w:sz w:val="24"/>
          <w:szCs w:val="24"/>
        </w:rPr>
      </w:pPr>
    </w:p>
    <w:p w:rsidR="00FA6847" w:rsidRPr="00FA6847" w:rsidRDefault="00FA6847" w:rsidP="00FA6847">
      <w:pPr>
        <w:tabs>
          <w:tab w:val="left" w:pos="851"/>
        </w:tabs>
        <w:ind w:left="851"/>
        <w:rPr>
          <w:sz w:val="24"/>
          <w:szCs w:val="24"/>
        </w:rPr>
      </w:pPr>
      <w:r w:rsidRPr="00FA6847">
        <w:rPr>
          <w:sz w:val="24"/>
          <w:szCs w:val="24"/>
        </w:rPr>
        <w:t>Ikke alle pakningsstørrelser er nødvendigvis markedsført.</w:t>
      </w:r>
    </w:p>
    <w:p w:rsidR="00FA6847" w:rsidRPr="00FA6847" w:rsidRDefault="00FA6847" w:rsidP="00FA6847">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C42C4" w:rsidRPr="003C42C4" w:rsidRDefault="003C42C4" w:rsidP="003C42C4">
      <w:pPr>
        <w:tabs>
          <w:tab w:val="left" w:pos="851"/>
        </w:tabs>
        <w:ind w:left="851"/>
        <w:rPr>
          <w:sz w:val="24"/>
          <w:szCs w:val="24"/>
        </w:rPr>
      </w:pPr>
      <w:r w:rsidRPr="003C42C4">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C42C4" w:rsidRPr="00342F6F" w:rsidRDefault="003C42C4" w:rsidP="003C42C4">
      <w:pPr>
        <w:tabs>
          <w:tab w:val="left" w:pos="851"/>
        </w:tabs>
        <w:ind w:left="851"/>
        <w:rPr>
          <w:sz w:val="24"/>
          <w:szCs w:val="24"/>
        </w:rPr>
      </w:pPr>
      <w:proofErr w:type="spellStart"/>
      <w:r w:rsidRPr="00342F6F">
        <w:rPr>
          <w:sz w:val="24"/>
          <w:szCs w:val="24"/>
        </w:rPr>
        <w:t>Accord</w:t>
      </w:r>
      <w:proofErr w:type="spellEnd"/>
      <w:r w:rsidRPr="00342F6F">
        <w:rPr>
          <w:sz w:val="24"/>
          <w:szCs w:val="24"/>
        </w:rPr>
        <w:t xml:space="preserve"> Healthcare B.V.</w:t>
      </w:r>
    </w:p>
    <w:p w:rsidR="003C42C4" w:rsidRPr="00342F6F" w:rsidRDefault="003C42C4" w:rsidP="003C42C4">
      <w:pPr>
        <w:tabs>
          <w:tab w:val="left" w:pos="851"/>
        </w:tabs>
        <w:ind w:left="851"/>
        <w:rPr>
          <w:sz w:val="24"/>
          <w:szCs w:val="24"/>
        </w:rPr>
      </w:pPr>
      <w:proofErr w:type="spellStart"/>
      <w:r w:rsidRPr="00342F6F">
        <w:rPr>
          <w:sz w:val="24"/>
          <w:szCs w:val="24"/>
        </w:rPr>
        <w:t>Winthontlaan</w:t>
      </w:r>
      <w:proofErr w:type="spellEnd"/>
      <w:r w:rsidRPr="00342F6F">
        <w:rPr>
          <w:sz w:val="24"/>
          <w:szCs w:val="24"/>
        </w:rPr>
        <w:t xml:space="preserve"> 200</w:t>
      </w:r>
    </w:p>
    <w:p w:rsidR="003C42C4" w:rsidRPr="003C42C4" w:rsidRDefault="003C42C4" w:rsidP="003C42C4">
      <w:pPr>
        <w:tabs>
          <w:tab w:val="left" w:pos="851"/>
        </w:tabs>
        <w:ind w:left="851"/>
        <w:rPr>
          <w:sz w:val="24"/>
          <w:szCs w:val="24"/>
        </w:rPr>
      </w:pPr>
      <w:r w:rsidRPr="003C42C4">
        <w:rPr>
          <w:sz w:val="24"/>
          <w:szCs w:val="24"/>
        </w:rPr>
        <w:t>3526</w:t>
      </w:r>
      <w:r w:rsidR="00C858DA">
        <w:rPr>
          <w:sz w:val="24"/>
          <w:szCs w:val="24"/>
        </w:rPr>
        <w:t xml:space="preserve"> </w:t>
      </w:r>
      <w:r w:rsidRPr="003C42C4">
        <w:rPr>
          <w:sz w:val="24"/>
          <w:szCs w:val="24"/>
        </w:rPr>
        <w:t>KV</w:t>
      </w:r>
      <w:r w:rsidR="00C858DA">
        <w:rPr>
          <w:sz w:val="24"/>
          <w:szCs w:val="24"/>
        </w:rPr>
        <w:t xml:space="preserve">, </w:t>
      </w:r>
      <w:r w:rsidR="00C858DA" w:rsidRPr="00342F6F">
        <w:rPr>
          <w:sz w:val="24"/>
          <w:szCs w:val="24"/>
        </w:rPr>
        <w:t>Utrecht</w:t>
      </w:r>
    </w:p>
    <w:p w:rsidR="003C42C4" w:rsidRPr="003C42C4" w:rsidRDefault="003C42C4" w:rsidP="003C42C4">
      <w:pPr>
        <w:tabs>
          <w:tab w:val="left" w:pos="851"/>
        </w:tabs>
        <w:ind w:left="851"/>
        <w:rPr>
          <w:sz w:val="24"/>
          <w:szCs w:val="24"/>
        </w:rPr>
      </w:pPr>
      <w:r w:rsidRPr="003C42C4">
        <w:rPr>
          <w:sz w:val="24"/>
          <w:szCs w:val="24"/>
        </w:rPr>
        <w:t>Holland</w:t>
      </w:r>
    </w:p>
    <w:p w:rsidR="009260DE" w:rsidRPr="00C84483" w:rsidRDefault="009260DE" w:rsidP="009260DE">
      <w:pPr>
        <w:tabs>
          <w:tab w:val="left" w:pos="851"/>
        </w:tabs>
        <w:ind w:left="851"/>
        <w:rPr>
          <w:sz w:val="24"/>
          <w:szCs w:val="24"/>
        </w:rPr>
      </w:pPr>
    </w:p>
    <w:p w:rsidR="00827B4E" w:rsidRPr="00C84483" w:rsidRDefault="00827B4E" w:rsidP="00827B4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Default="003C42C4" w:rsidP="003C42C4">
      <w:pPr>
        <w:tabs>
          <w:tab w:val="left" w:pos="851"/>
          <w:tab w:val="left" w:pos="1701"/>
        </w:tabs>
        <w:ind w:left="851"/>
        <w:rPr>
          <w:sz w:val="24"/>
          <w:szCs w:val="24"/>
        </w:rPr>
      </w:pPr>
      <w:r>
        <w:rPr>
          <w:sz w:val="24"/>
          <w:szCs w:val="24"/>
        </w:rPr>
        <w:t>10 mg:</w:t>
      </w:r>
      <w:r>
        <w:rPr>
          <w:sz w:val="24"/>
          <w:szCs w:val="24"/>
        </w:rPr>
        <w:tab/>
        <w:t>6</w:t>
      </w:r>
      <w:r w:rsidR="00827B4E">
        <w:rPr>
          <w:sz w:val="24"/>
          <w:szCs w:val="24"/>
        </w:rPr>
        <w:t>4</w:t>
      </w:r>
      <w:r w:rsidR="00C858DA">
        <w:rPr>
          <w:sz w:val="24"/>
          <w:szCs w:val="24"/>
        </w:rPr>
        <w:t>992</w:t>
      </w:r>
    </w:p>
    <w:p w:rsidR="00C858DA" w:rsidRPr="00C84483" w:rsidRDefault="00C858DA" w:rsidP="003C42C4">
      <w:pPr>
        <w:tabs>
          <w:tab w:val="left" w:pos="851"/>
          <w:tab w:val="left" w:pos="1701"/>
        </w:tabs>
        <w:ind w:left="851"/>
        <w:rPr>
          <w:sz w:val="24"/>
          <w:szCs w:val="24"/>
        </w:rPr>
      </w:pPr>
      <w:r>
        <w:rPr>
          <w:sz w:val="24"/>
          <w:szCs w:val="24"/>
        </w:rPr>
        <w:t>20 mg:</w:t>
      </w:r>
      <w:r>
        <w:rPr>
          <w:sz w:val="24"/>
          <w:szCs w:val="24"/>
        </w:rPr>
        <w:tab/>
        <w:t>6</w:t>
      </w:r>
      <w:r w:rsidR="00827B4E">
        <w:rPr>
          <w:sz w:val="24"/>
          <w:szCs w:val="24"/>
        </w:rPr>
        <w:t>4</w:t>
      </w:r>
      <w:r>
        <w:rPr>
          <w:sz w:val="24"/>
          <w:szCs w:val="24"/>
        </w:rPr>
        <w:t>993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42F6F" w:rsidP="009260DE">
      <w:pPr>
        <w:tabs>
          <w:tab w:val="left" w:pos="851"/>
        </w:tabs>
        <w:ind w:left="851"/>
        <w:rPr>
          <w:sz w:val="24"/>
          <w:szCs w:val="24"/>
        </w:rPr>
      </w:pPr>
      <w:r>
        <w:rPr>
          <w:sz w:val="24"/>
          <w:szCs w:val="24"/>
        </w:rPr>
        <w:t>3. juni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27B4E" w:rsidP="009260DE">
      <w:pPr>
        <w:tabs>
          <w:tab w:val="left" w:pos="851"/>
        </w:tabs>
        <w:ind w:left="851"/>
        <w:rPr>
          <w:sz w:val="24"/>
          <w:szCs w:val="24"/>
        </w:rPr>
      </w:pPr>
      <w:r>
        <w:rPr>
          <w:sz w:val="24"/>
          <w:szCs w:val="24"/>
        </w:rPr>
        <w:t>23. oktober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462" w:rsidRDefault="00B66462">
      <w:r>
        <w:separator/>
      </w:r>
    </w:p>
  </w:endnote>
  <w:endnote w:type="continuationSeparator" w:id="0">
    <w:p w:rsidR="00B66462" w:rsidRDefault="00B6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33765">
      <w:rPr>
        <w:i/>
        <w:noProof/>
        <w:sz w:val="18"/>
        <w:szCs w:val="18"/>
      </w:rPr>
      <w:t>Lercanidipine Accord, filmovertrukne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462" w:rsidRDefault="00B66462">
      <w:r>
        <w:separator/>
      </w:r>
    </w:p>
  </w:footnote>
  <w:footnote w:type="continuationSeparator" w:id="0">
    <w:p w:rsidR="00B66462" w:rsidRDefault="00B66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567AE8"/>
    <w:multiLevelType w:val="hybridMultilevel"/>
    <w:tmpl w:val="EEA284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4323E0"/>
    <w:multiLevelType w:val="hybridMultilevel"/>
    <w:tmpl w:val="C3ECB952"/>
    <w:lvl w:ilvl="0" w:tplc="CE029B36">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62"/>
    <w:rsid w:val="000259B9"/>
    <w:rsid w:val="00041491"/>
    <w:rsid w:val="00050D16"/>
    <w:rsid w:val="00067E8A"/>
    <w:rsid w:val="000730CA"/>
    <w:rsid w:val="00074E59"/>
    <w:rsid w:val="00074F2A"/>
    <w:rsid w:val="000A1CA8"/>
    <w:rsid w:val="000A466B"/>
    <w:rsid w:val="000B058C"/>
    <w:rsid w:val="000E4EE6"/>
    <w:rsid w:val="001012C9"/>
    <w:rsid w:val="001454E2"/>
    <w:rsid w:val="001B494C"/>
    <w:rsid w:val="00206CE8"/>
    <w:rsid w:val="0021526C"/>
    <w:rsid w:val="00283A2B"/>
    <w:rsid w:val="00286A64"/>
    <w:rsid w:val="002B30AD"/>
    <w:rsid w:val="002C2C01"/>
    <w:rsid w:val="002E5231"/>
    <w:rsid w:val="002F7CE8"/>
    <w:rsid w:val="00333765"/>
    <w:rsid w:val="00342F6F"/>
    <w:rsid w:val="003A29AE"/>
    <w:rsid w:val="003A32D7"/>
    <w:rsid w:val="003B4074"/>
    <w:rsid w:val="003C42C4"/>
    <w:rsid w:val="003C769A"/>
    <w:rsid w:val="003F1838"/>
    <w:rsid w:val="003F2944"/>
    <w:rsid w:val="0045746C"/>
    <w:rsid w:val="0049104B"/>
    <w:rsid w:val="004E3B12"/>
    <w:rsid w:val="00532310"/>
    <w:rsid w:val="00565F0F"/>
    <w:rsid w:val="00594A86"/>
    <w:rsid w:val="00596D86"/>
    <w:rsid w:val="005F2A69"/>
    <w:rsid w:val="00637F5A"/>
    <w:rsid w:val="006560B1"/>
    <w:rsid w:val="00657C4C"/>
    <w:rsid w:val="006756DD"/>
    <w:rsid w:val="006B13B0"/>
    <w:rsid w:val="006B7059"/>
    <w:rsid w:val="00737275"/>
    <w:rsid w:val="00740EEC"/>
    <w:rsid w:val="0078011A"/>
    <w:rsid w:val="00782AF4"/>
    <w:rsid w:val="00790EE7"/>
    <w:rsid w:val="007B6649"/>
    <w:rsid w:val="007F5EC1"/>
    <w:rsid w:val="00800F19"/>
    <w:rsid w:val="0082576E"/>
    <w:rsid w:val="00827B4E"/>
    <w:rsid w:val="008553FA"/>
    <w:rsid w:val="0089641F"/>
    <w:rsid w:val="008F2589"/>
    <w:rsid w:val="00903CFE"/>
    <w:rsid w:val="00907F75"/>
    <w:rsid w:val="009260DE"/>
    <w:rsid w:val="0093258A"/>
    <w:rsid w:val="009C7BA3"/>
    <w:rsid w:val="009D1F5A"/>
    <w:rsid w:val="00A10294"/>
    <w:rsid w:val="00A82E01"/>
    <w:rsid w:val="00B003BF"/>
    <w:rsid w:val="00B373D7"/>
    <w:rsid w:val="00B66462"/>
    <w:rsid w:val="00C1073A"/>
    <w:rsid w:val="00C36276"/>
    <w:rsid w:val="00C42586"/>
    <w:rsid w:val="00C60CCD"/>
    <w:rsid w:val="00C84483"/>
    <w:rsid w:val="00C858DA"/>
    <w:rsid w:val="00C95551"/>
    <w:rsid w:val="00CB20D7"/>
    <w:rsid w:val="00CF5EE6"/>
    <w:rsid w:val="00D020B0"/>
    <w:rsid w:val="00D11748"/>
    <w:rsid w:val="00D366CF"/>
    <w:rsid w:val="00DA04A2"/>
    <w:rsid w:val="00E108AA"/>
    <w:rsid w:val="00E3749A"/>
    <w:rsid w:val="00E731DD"/>
    <w:rsid w:val="00E7437F"/>
    <w:rsid w:val="00E865B8"/>
    <w:rsid w:val="00EC0B9B"/>
    <w:rsid w:val="00ED5E9F"/>
    <w:rsid w:val="00F4360C"/>
    <w:rsid w:val="00F66D4F"/>
    <w:rsid w:val="00FA684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C21C0"/>
  <w15:chartTrackingRefBased/>
  <w15:docId w15:val="{7247EF03-991B-486F-B9E8-9FDF106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731DD"/>
    <w:rPr>
      <w:rFonts w:eastAsia="SimSun"/>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58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8674808">
      <w:bodyDiv w:val="1"/>
      <w:marLeft w:val="0"/>
      <w:marRight w:val="0"/>
      <w:marTop w:val="0"/>
      <w:marBottom w:val="0"/>
      <w:divBdr>
        <w:top w:val="none" w:sz="0" w:space="0" w:color="auto"/>
        <w:left w:val="none" w:sz="0" w:space="0" w:color="auto"/>
        <w:bottom w:val="none" w:sz="0" w:space="0" w:color="auto"/>
        <w:right w:val="none" w:sz="0" w:space="0" w:color="auto"/>
      </w:divBdr>
    </w:div>
    <w:div w:id="424767118">
      <w:bodyDiv w:val="1"/>
      <w:marLeft w:val="0"/>
      <w:marRight w:val="0"/>
      <w:marTop w:val="0"/>
      <w:marBottom w:val="0"/>
      <w:divBdr>
        <w:top w:val="none" w:sz="0" w:space="0" w:color="auto"/>
        <w:left w:val="none" w:sz="0" w:space="0" w:color="auto"/>
        <w:bottom w:val="none" w:sz="0" w:space="0" w:color="auto"/>
        <w:right w:val="none" w:sz="0" w:space="0" w:color="auto"/>
      </w:divBdr>
    </w:div>
    <w:div w:id="623003912">
      <w:bodyDiv w:val="1"/>
      <w:marLeft w:val="0"/>
      <w:marRight w:val="0"/>
      <w:marTop w:val="0"/>
      <w:marBottom w:val="0"/>
      <w:divBdr>
        <w:top w:val="none" w:sz="0" w:space="0" w:color="auto"/>
        <w:left w:val="none" w:sz="0" w:space="0" w:color="auto"/>
        <w:bottom w:val="none" w:sz="0" w:space="0" w:color="auto"/>
        <w:right w:val="none" w:sz="0" w:space="0" w:color="auto"/>
      </w:divBdr>
    </w:div>
    <w:div w:id="696779647">
      <w:bodyDiv w:val="1"/>
      <w:marLeft w:val="0"/>
      <w:marRight w:val="0"/>
      <w:marTop w:val="0"/>
      <w:marBottom w:val="0"/>
      <w:divBdr>
        <w:top w:val="none" w:sz="0" w:space="0" w:color="auto"/>
        <w:left w:val="none" w:sz="0" w:space="0" w:color="auto"/>
        <w:bottom w:val="none" w:sz="0" w:space="0" w:color="auto"/>
        <w:right w:val="none" w:sz="0" w:space="0" w:color="auto"/>
      </w:divBdr>
    </w:div>
    <w:div w:id="707875802">
      <w:bodyDiv w:val="1"/>
      <w:marLeft w:val="0"/>
      <w:marRight w:val="0"/>
      <w:marTop w:val="0"/>
      <w:marBottom w:val="0"/>
      <w:divBdr>
        <w:top w:val="none" w:sz="0" w:space="0" w:color="auto"/>
        <w:left w:val="none" w:sz="0" w:space="0" w:color="auto"/>
        <w:bottom w:val="none" w:sz="0" w:space="0" w:color="auto"/>
        <w:right w:val="none" w:sz="0" w:space="0" w:color="auto"/>
      </w:divBdr>
    </w:div>
    <w:div w:id="718825094">
      <w:bodyDiv w:val="1"/>
      <w:marLeft w:val="0"/>
      <w:marRight w:val="0"/>
      <w:marTop w:val="0"/>
      <w:marBottom w:val="0"/>
      <w:divBdr>
        <w:top w:val="none" w:sz="0" w:space="0" w:color="auto"/>
        <w:left w:val="none" w:sz="0" w:space="0" w:color="auto"/>
        <w:bottom w:val="none" w:sz="0" w:space="0" w:color="auto"/>
        <w:right w:val="none" w:sz="0" w:space="0" w:color="auto"/>
      </w:divBdr>
    </w:div>
    <w:div w:id="848641478">
      <w:bodyDiv w:val="1"/>
      <w:marLeft w:val="0"/>
      <w:marRight w:val="0"/>
      <w:marTop w:val="0"/>
      <w:marBottom w:val="0"/>
      <w:divBdr>
        <w:top w:val="none" w:sz="0" w:space="0" w:color="auto"/>
        <w:left w:val="none" w:sz="0" w:space="0" w:color="auto"/>
        <w:bottom w:val="none" w:sz="0" w:space="0" w:color="auto"/>
        <w:right w:val="none" w:sz="0" w:space="0" w:color="auto"/>
      </w:divBdr>
    </w:div>
    <w:div w:id="876505316">
      <w:bodyDiv w:val="1"/>
      <w:marLeft w:val="0"/>
      <w:marRight w:val="0"/>
      <w:marTop w:val="0"/>
      <w:marBottom w:val="0"/>
      <w:divBdr>
        <w:top w:val="none" w:sz="0" w:space="0" w:color="auto"/>
        <w:left w:val="none" w:sz="0" w:space="0" w:color="auto"/>
        <w:bottom w:val="none" w:sz="0" w:space="0" w:color="auto"/>
        <w:right w:val="none" w:sz="0" w:space="0" w:color="auto"/>
      </w:divBdr>
    </w:div>
    <w:div w:id="878663969">
      <w:bodyDiv w:val="1"/>
      <w:marLeft w:val="0"/>
      <w:marRight w:val="0"/>
      <w:marTop w:val="0"/>
      <w:marBottom w:val="0"/>
      <w:divBdr>
        <w:top w:val="none" w:sz="0" w:space="0" w:color="auto"/>
        <w:left w:val="none" w:sz="0" w:space="0" w:color="auto"/>
        <w:bottom w:val="none" w:sz="0" w:space="0" w:color="auto"/>
        <w:right w:val="none" w:sz="0" w:space="0" w:color="auto"/>
      </w:divBdr>
    </w:div>
    <w:div w:id="895359636">
      <w:bodyDiv w:val="1"/>
      <w:marLeft w:val="0"/>
      <w:marRight w:val="0"/>
      <w:marTop w:val="0"/>
      <w:marBottom w:val="0"/>
      <w:divBdr>
        <w:top w:val="none" w:sz="0" w:space="0" w:color="auto"/>
        <w:left w:val="none" w:sz="0" w:space="0" w:color="auto"/>
        <w:bottom w:val="none" w:sz="0" w:space="0" w:color="auto"/>
        <w:right w:val="none" w:sz="0" w:space="0" w:color="auto"/>
      </w:divBdr>
    </w:div>
    <w:div w:id="902063823">
      <w:bodyDiv w:val="1"/>
      <w:marLeft w:val="0"/>
      <w:marRight w:val="0"/>
      <w:marTop w:val="0"/>
      <w:marBottom w:val="0"/>
      <w:divBdr>
        <w:top w:val="none" w:sz="0" w:space="0" w:color="auto"/>
        <w:left w:val="none" w:sz="0" w:space="0" w:color="auto"/>
        <w:bottom w:val="none" w:sz="0" w:space="0" w:color="auto"/>
        <w:right w:val="none" w:sz="0" w:space="0" w:color="auto"/>
      </w:divBdr>
    </w:div>
    <w:div w:id="938567973">
      <w:bodyDiv w:val="1"/>
      <w:marLeft w:val="0"/>
      <w:marRight w:val="0"/>
      <w:marTop w:val="0"/>
      <w:marBottom w:val="0"/>
      <w:divBdr>
        <w:top w:val="none" w:sz="0" w:space="0" w:color="auto"/>
        <w:left w:val="none" w:sz="0" w:space="0" w:color="auto"/>
        <w:bottom w:val="none" w:sz="0" w:space="0" w:color="auto"/>
        <w:right w:val="none" w:sz="0" w:space="0" w:color="auto"/>
      </w:divBdr>
    </w:div>
    <w:div w:id="940600897">
      <w:bodyDiv w:val="1"/>
      <w:marLeft w:val="0"/>
      <w:marRight w:val="0"/>
      <w:marTop w:val="0"/>
      <w:marBottom w:val="0"/>
      <w:divBdr>
        <w:top w:val="none" w:sz="0" w:space="0" w:color="auto"/>
        <w:left w:val="none" w:sz="0" w:space="0" w:color="auto"/>
        <w:bottom w:val="none" w:sz="0" w:space="0" w:color="auto"/>
        <w:right w:val="none" w:sz="0" w:space="0" w:color="auto"/>
      </w:divBdr>
    </w:div>
    <w:div w:id="964120075">
      <w:bodyDiv w:val="1"/>
      <w:marLeft w:val="0"/>
      <w:marRight w:val="0"/>
      <w:marTop w:val="0"/>
      <w:marBottom w:val="0"/>
      <w:divBdr>
        <w:top w:val="none" w:sz="0" w:space="0" w:color="auto"/>
        <w:left w:val="none" w:sz="0" w:space="0" w:color="auto"/>
        <w:bottom w:val="none" w:sz="0" w:space="0" w:color="auto"/>
        <w:right w:val="none" w:sz="0" w:space="0" w:color="auto"/>
      </w:divBdr>
    </w:div>
    <w:div w:id="1009715366">
      <w:bodyDiv w:val="1"/>
      <w:marLeft w:val="0"/>
      <w:marRight w:val="0"/>
      <w:marTop w:val="0"/>
      <w:marBottom w:val="0"/>
      <w:divBdr>
        <w:top w:val="none" w:sz="0" w:space="0" w:color="auto"/>
        <w:left w:val="none" w:sz="0" w:space="0" w:color="auto"/>
        <w:bottom w:val="none" w:sz="0" w:space="0" w:color="auto"/>
        <w:right w:val="none" w:sz="0" w:space="0" w:color="auto"/>
      </w:divBdr>
    </w:div>
    <w:div w:id="1112439847">
      <w:bodyDiv w:val="1"/>
      <w:marLeft w:val="0"/>
      <w:marRight w:val="0"/>
      <w:marTop w:val="0"/>
      <w:marBottom w:val="0"/>
      <w:divBdr>
        <w:top w:val="none" w:sz="0" w:space="0" w:color="auto"/>
        <w:left w:val="none" w:sz="0" w:space="0" w:color="auto"/>
        <w:bottom w:val="none" w:sz="0" w:space="0" w:color="auto"/>
        <w:right w:val="none" w:sz="0" w:space="0" w:color="auto"/>
      </w:divBdr>
    </w:div>
    <w:div w:id="1138452150">
      <w:bodyDiv w:val="1"/>
      <w:marLeft w:val="0"/>
      <w:marRight w:val="0"/>
      <w:marTop w:val="0"/>
      <w:marBottom w:val="0"/>
      <w:divBdr>
        <w:top w:val="none" w:sz="0" w:space="0" w:color="auto"/>
        <w:left w:val="none" w:sz="0" w:space="0" w:color="auto"/>
        <w:bottom w:val="none" w:sz="0" w:space="0" w:color="auto"/>
        <w:right w:val="none" w:sz="0" w:space="0" w:color="auto"/>
      </w:divBdr>
    </w:div>
    <w:div w:id="1145581493">
      <w:bodyDiv w:val="1"/>
      <w:marLeft w:val="0"/>
      <w:marRight w:val="0"/>
      <w:marTop w:val="0"/>
      <w:marBottom w:val="0"/>
      <w:divBdr>
        <w:top w:val="none" w:sz="0" w:space="0" w:color="auto"/>
        <w:left w:val="none" w:sz="0" w:space="0" w:color="auto"/>
        <w:bottom w:val="none" w:sz="0" w:space="0" w:color="auto"/>
        <w:right w:val="none" w:sz="0" w:space="0" w:color="auto"/>
      </w:divBdr>
    </w:div>
    <w:div w:id="1195075477">
      <w:bodyDiv w:val="1"/>
      <w:marLeft w:val="0"/>
      <w:marRight w:val="0"/>
      <w:marTop w:val="0"/>
      <w:marBottom w:val="0"/>
      <w:divBdr>
        <w:top w:val="none" w:sz="0" w:space="0" w:color="auto"/>
        <w:left w:val="none" w:sz="0" w:space="0" w:color="auto"/>
        <w:bottom w:val="none" w:sz="0" w:space="0" w:color="auto"/>
        <w:right w:val="none" w:sz="0" w:space="0" w:color="auto"/>
      </w:divBdr>
    </w:div>
    <w:div w:id="1228146517">
      <w:bodyDiv w:val="1"/>
      <w:marLeft w:val="0"/>
      <w:marRight w:val="0"/>
      <w:marTop w:val="0"/>
      <w:marBottom w:val="0"/>
      <w:divBdr>
        <w:top w:val="none" w:sz="0" w:space="0" w:color="auto"/>
        <w:left w:val="none" w:sz="0" w:space="0" w:color="auto"/>
        <w:bottom w:val="none" w:sz="0" w:space="0" w:color="auto"/>
        <w:right w:val="none" w:sz="0" w:space="0" w:color="auto"/>
      </w:divBdr>
    </w:div>
    <w:div w:id="1231883708">
      <w:bodyDiv w:val="1"/>
      <w:marLeft w:val="0"/>
      <w:marRight w:val="0"/>
      <w:marTop w:val="0"/>
      <w:marBottom w:val="0"/>
      <w:divBdr>
        <w:top w:val="none" w:sz="0" w:space="0" w:color="auto"/>
        <w:left w:val="none" w:sz="0" w:space="0" w:color="auto"/>
        <w:bottom w:val="none" w:sz="0" w:space="0" w:color="auto"/>
        <w:right w:val="none" w:sz="0" w:space="0" w:color="auto"/>
      </w:divBdr>
    </w:div>
    <w:div w:id="1371564407">
      <w:bodyDiv w:val="1"/>
      <w:marLeft w:val="0"/>
      <w:marRight w:val="0"/>
      <w:marTop w:val="0"/>
      <w:marBottom w:val="0"/>
      <w:divBdr>
        <w:top w:val="none" w:sz="0" w:space="0" w:color="auto"/>
        <w:left w:val="none" w:sz="0" w:space="0" w:color="auto"/>
        <w:bottom w:val="none" w:sz="0" w:space="0" w:color="auto"/>
        <w:right w:val="none" w:sz="0" w:space="0" w:color="auto"/>
      </w:divBdr>
    </w:div>
    <w:div w:id="1395161812">
      <w:bodyDiv w:val="1"/>
      <w:marLeft w:val="0"/>
      <w:marRight w:val="0"/>
      <w:marTop w:val="0"/>
      <w:marBottom w:val="0"/>
      <w:divBdr>
        <w:top w:val="none" w:sz="0" w:space="0" w:color="auto"/>
        <w:left w:val="none" w:sz="0" w:space="0" w:color="auto"/>
        <w:bottom w:val="none" w:sz="0" w:space="0" w:color="auto"/>
        <w:right w:val="none" w:sz="0" w:space="0" w:color="auto"/>
      </w:divBdr>
    </w:div>
    <w:div w:id="1443496847">
      <w:bodyDiv w:val="1"/>
      <w:marLeft w:val="0"/>
      <w:marRight w:val="0"/>
      <w:marTop w:val="0"/>
      <w:marBottom w:val="0"/>
      <w:divBdr>
        <w:top w:val="none" w:sz="0" w:space="0" w:color="auto"/>
        <w:left w:val="none" w:sz="0" w:space="0" w:color="auto"/>
        <w:bottom w:val="none" w:sz="0" w:space="0" w:color="auto"/>
        <w:right w:val="none" w:sz="0" w:space="0" w:color="auto"/>
      </w:divBdr>
    </w:div>
    <w:div w:id="1464301237">
      <w:bodyDiv w:val="1"/>
      <w:marLeft w:val="0"/>
      <w:marRight w:val="0"/>
      <w:marTop w:val="0"/>
      <w:marBottom w:val="0"/>
      <w:divBdr>
        <w:top w:val="none" w:sz="0" w:space="0" w:color="auto"/>
        <w:left w:val="none" w:sz="0" w:space="0" w:color="auto"/>
        <w:bottom w:val="none" w:sz="0" w:space="0" w:color="auto"/>
        <w:right w:val="none" w:sz="0" w:space="0" w:color="auto"/>
      </w:divBdr>
    </w:div>
    <w:div w:id="1490440314">
      <w:bodyDiv w:val="1"/>
      <w:marLeft w:val="0"/>
      <w:marRight w:val="0"/>
      <w:marTop w:val="0"/>
      <w:marBottom w:val="0"/>
      <w:divBdr>
        <w:top w:val="none" w:sz="0" w:space="0" w:color="auto"/>
        <w:left w:val="none" w:sz="0" w:space="0" w:color="auto"/>
        <w:bottom w:val="none" w:sz="0" w:space="0" w:color="auto"/>
        <w:right w:val="none" w:sz="0" w:space="0" w:color="auto"/>
      </w:divBdr>
    </w:div>
    <w:div w:id="1497768940">
      <w:bodyDiv w:val="1"/>
      <w:marLeft w:val="0"/>
      <w:marRight w:val="0"/>
      <w:marTop w:val="0"/>
      <w:marBottom w:val="0"/>
      <w:divBdr>
        <w:top w:val="none" w:sz="0" w:space="0" w:color="auto"/>
        <w:left w:val="none" w:sz="0" w:space="0" w:color="auto"/>
        <w:bottom w:val="none" w:sz="0" w:space="0" w:color="auto"/>
        <w:right w:val="none" w:sz="0" w:space="0" w:color="auto"/>
      </w:divBdr>
    </w:div>
    <w:div w:id="1574774945">
      <w:bodyDiv w:val="1"/>
      <w:marLeft w:val="0"/>
      <w:marRight w:val="0"/>
      <w:marTop w:val="0"/>
      <w:marBottom w:val="0"/>
      <w:divBdr>
        <w:top w:val="none" w:sz="0" w:space="0" w:color="auto"/>
        <w:left w:val="none" w:sz="0" w:space="0" w:color="auto"/>
        <w:bottom w:val="none" w:sz="0" w:space="0" w:color="auto"/>
        <w:right w:val="none" w:sz="0" w:space="0" w:color="auto"/>
      </w:divBdr>
    </w:div>
    <w:div w:id="1668634149">
      <w:bodyDiv w:val="1"/>
      <w:marLeft w:val="0"/>
      <w:marRight w:val="0"/>
      <w:marTop w:val="0"/>
      <w:marBottom w:val="0"/>
      <w:divBdr>
        <w:top w:val="none" w:sz="0" w:space="0" w:color="auto"/>
        <w:left w:val="none" w:sz="0" w:space="0" w:color="auto"/>
        <w:bottom w:val="none" w:sz="0" w:space="0" w:color="auto"/>
        <w:right w:val="none" w:sz="0" w:space="0" w:color="auto"/>
      </w:divBdr>
    </w:div>
    <w:div w:id="1674186556">
      <w:bodyDiv w:val="1"/>
      <w:marLeft w:val="0"/>
      <w:marRight w:val="0"/>
      <w:marTop w:val="0"/>
      <w:marBottom w:val="0"/>
      <w:divBdr>
        <w:top w:val="none" w:sz="0" w:space="0" w:color="auto"/>
        <w:left w:val="none" w:sz="0" w:space="0" w:color="auto"/>
        <w:bottom w:val="none" w:sz="0" w:space="0" w:color="auto"/>
        <w:right w:val="none" w:sz="0" w:space="0" w:color="auto"/>
      </w:divBdr>
    </w:div>
    <w:div w:id="1703821858">
      <w:bodyDiv w:val="1"/>
      <w:marLeft w:val="0"/>
      <w:marRight w:val="0"/>
      <w:marTop w:val="0"/>
      <w:marBottom w:val="0"/>
      <w:divBdr>
        <w:top w:val="none" w:sz="0" w:space="0" w:color="auto"/>
        <w:left w:val="none" w:sz="0" w:space="0" w:color="auto"/>
        <w:bottom w:val="none" w:sz="0" w:space="0" w:color="auto"/>
        <w:right w:val="none" w:sz="0" w:space="0" w:color="auto"/>
      </w:divBdr>
    </w:div>
    <w:div w:id="1704162558">
      <w:bodyDiv w:val="1"/>
      <w:marLeft w:val="0"/>
      <w:marRight w:val="0"/>
      <w:marTop w:val="0"/>
      <w:marBottom w:val="0"/>
      <w:divBdr>
        <w:top w:val="none" w:sz="0" w:space="0" w:color="auto"/>
        <w:left w:val="none" w:sz="0" w:space="0" w:color="auto"/>
        <w:bottom w:val="none" w:sz="0" w:space="0" w:color="auto"/>
        <w:right w:val="none" w:sz="0" w:space="0" w:color="auto"/>
      </w:divBdr>
    </w:div>
    <w:div w:id="1752194587">
      <w:bodyDiv w:val="1"/>
      <w:marLeft w:val="0"/>
      <w:marRight w:val="0"/>
      <w:marTop w:val="0"/>
      <w:marBottom w:val="0"/>
      <w:divBdr>
        <w:top w:val="none" w:sz="0" w:space="0" w:color="auto"/>
        <w:left w:val="none" w:sz="0" w:space="0" w:color="auto"/>
        <w:bottom w:val="none" w:sz="0" w:space="0" w:color="auto"/>
        <w:right w:val="none" w:sz="0" w:space="0" w:color="auto"/>
      </w:divBdr>
    </w:div>
    <w:div w:id="1892380124">
      <w:bodyDiv w:val="1"/>
      <w:marLeft w:val="0"/>
      <w:marRight w:val="0"/>
      <w:marTop w:val="0"/>
      <w:marBottom w:val="0"/>
      <w:divBdr>
        <w:top w:val="none" w:sz="0" w:space="0" w:color="auto"/>
        <w:left w:val="none" w:sz="0" w:space="0" w:color="auto"/>
        <w:bottom w:val="none" w:sz="0" w:space="0" w:color="auto"/>
        <w:right w:val="none" w:sz="0" w:space="0" w:color="auto"/>
      </w:divBdr>
    </w:div>
    <w:div w:id="1896773528">
      <w:bodyDiv w:val="1"/>
      <w:marLeft w:val="0"/>
      <w:marRight w:val="0"/>
      <w:marTop w:val="0"/>
      <w:marBottom w:val="0"/>
      <w:divBdr>
        <w:top w:val="none" w:sz="0" w:space="0" w:color="auto"/>
        <w:left w:val="none" w:sz="0" w:space="0" w:color="auto"/>
        <w:bottom w:val="none" w:sz="0" w:space="0" w:color="auto"/>
        <w:right w:val="none" w:sz="0" w:space="0" w:color="auto"/>
      </w:divBdr>
    </w:div>
    <w:div w:id="1930311651">
      <w:bodyDiv w:val="1"/>
      <w:marLeft w:val="0"/>
      <w:marRight w:val="0"/>
      <w:marTop w:val="0"/>
      <w:marBottom w:val="0"/>
      <w:divBdr>
        <w:top w:val="none" w:sz="0" w:space="0" w:color="auto"/>
        <w:left w:val="none" w:sz="0" w:space="0" w:color="auto"/>
        <w:bottom w:val="none" w:sz="0" w:space="0" w:color="auto"/>
        <w:right w:val="none" w:sz="0" w:space="0" w:color="auto"/>
      </w:divBdr>
    </w:div>
    <w:div w:id="1932658699">
      <w:bodyDiv w:val="1"/>
      <w:marLeft w:val="0"/>
      <w:marRight w:val="0"/>
      <w:marTop w:val="0"/>
      <w:marBottom w:val="0"/>
      <w:divBdr>
        <w:top w:val="none" w:sz="0" w:space="0" w:color="auto"/>
        <w:left w:val="none" w:sz="0" w:space="0" w:color="auto"/>
        <w:bottom w:val="none" w:sz="0" w:space="0" w:color="auto"/>
        <w:right w:val="none" w:sz="0" w:space="0" w:color="auto"/>
      </w:divBdr>
    </w:div>
    <w:div w:id="1985771568">
      <w:bodyDiv w:val="1"/>
      <w:marLeft w:val="0"/>
      <w:marRight w:val="0"/>
      <w:marTop w:val="0"/>
      <w:marBottom w:val="0"/>
      <w:divBdr>
        <w:top w:val="none" w:sz="0" w:space="0" w:color="auto"/>
        <w:left w:val="none" w:sz="0" w:space="0" w:color="auto"/>
        <w:bottom w:val="none" w:sz="0" w:space="0" w:color="auto"/>
        <w:right w:val="none" w:sz="0" w:space="0" w:color="auto"/>
      </w:divBdr>
    </w:div>
    <w:div w:id="2067872486">
      <w:bodyDiv w:val="1"/>
      <w:marLeft w:val="0"/>
      <w:marRight w:val="0"/>
      <w:marTop w:val="0"/>
      <w:marBottom w:val="0"/>
      <w:divBdr>
        <w:top w:val="none" w:sz="0" w:space="0" w:color="auto"/>
        <w:left w:val="none" w:sz="0" w:space="0" w:color="auto"/>
        <w:bottom w:val="none" w:sz="0" w:space="0" w:color="auto"/>
        <w:right w:val="none" w:sz="0" w:space="0" w:color="auto"/>
      </w:divBdr>
    </w:div>
    <w:div w:id="21322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3289</Words>
  <Characters>22412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2020090411, fejl rettet i MTnr.</dc:description>
  <cp:lastModifiedBy>Gitte Jørgensen</cp:lastModifiedBy>
  <cp:revision>5</cp:revision>
  <cp:lastPrinted>2012-08-22T08:53:00Z</cp:lastPrinted>
  <dcterms:created xsi:type="dcterms:W3CDTF">2023-10-23T11:37:00Z</dcterms:created>
  <dcterms:modified xsi:type="dcterms:W3CDTF">2023-10-23T11:46:00Z</dcterms:modified>
</cp:coreProperties>
</file>