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C84483" w:rsidRDefault="0021526C" w:rsidP="00AE3850">
      <w:pPr>
        <w:rPr>
          <w:b/>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697DD4" w:rsidRDefault="009260DE" w:rsidP="009260DE">
      <w:pPr>
        <w:pStyle w:val="Titel"/>
        <w:tabs>
          <w:tab w:val="right" w:pos="9356"/>
        </w:tabs>
        <w:jc w:val="left"/>
        <w:rPr>
          <w:szCs w:val="24"/>
          <w:lang w:eastAsia="en-US"/>
        </w:rPr>
      </w:pPr>
      <w:r w:rsidRPr="00697DD4">
        <w:rPr>
          <w:szCs w:val="24"/>
          <w:lang w:eastAsia="en-US"/>
        </w:rPr>
        <w:tab/>
      </w:r>
      <w:r w:rsidR="002F18A0">
        <w:rPr>
          <w:szCs w:val="24"/>
          <w:lang w:eastAsia="en-US"/>
        </w:rPr>
        <w:t>19</w:t>
      </w:r>
      <w:r w:rsidR="00697DD4" w:rsidRPr="00697DD4">
        <w:rPr>
          <w:szCs w:val="24"/>
          <w:lang w:eastAsia="en-US"/>
        </w:rPr>
        <w:t xml:space="preserve">. </w:t>
      </w:r>
      <w:r w:rsidR="002F18A0">
        <w:rPr>
          <w:szCs w:val="24"/>
          <w:lang w:eastAsia="en-US"/>
        </w:rPr>
        <w:t>december</w:t>
      </w:r>
      <w:r w:rsidR="00697DD4" w:rsidRPr="00697DD4">
        <w:rPr>
          <w:szCs w:val="24"/>
          <w:lang w:eastAsia="en-US"/>
        </w:rPr>
        <w:t xml:space="preserve"> 202</w:t>
      </w:r>
      <w:r w:rsidR="002F18A0">
        <w:rPr>
          <w:szCs w:val="24"/>
          <w:lang w:eastAsia="en-US"/>
        </w:rPr>
        <w:t>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DC4390" w:rsidP="009260DE">
      <w:pPr>
        <w:jc w:val="center"/>
        <w:rPr>
          <w:b/>
          <w:sz w:val="24"/>
          <w:szCs w:val="24"/>
        </w:rPr>
      </w:pPr>
      <w:bookmarkStart w:id="0" w:name="_Hlk94871515"/>
      <w:proofErr w:type="spellStart"/>
      <w:r>
        <w:rPr>
          <w:b/>
          <w:sz w:val="24"/>
          <w:szCs w:val="24"/>
        </w:rPr>
        <w:t>Levodopa</w:t>
      </w:r>
      <w:proofErr w:type="spellEnd"/>
      <w:r>
        <w:rPr>
          <w:b/>
          <w:sz w:val="24"/>
          <w:szCs w:val="24"/>
        </w:rPr>
        <w:t>/</w:t>
      </w:r>
      <w:proofErr w:type="spellStart"/>
      <w:r>
        <w:rPr>
          <w:b/>
          <w:sz w:val="24"/>
          <w:szCs w:val="24"/>
        </w:rPr>
        <w:t>Benserazid</w:t>
      </w:r>
      <w:proofErr w:type="spellEnd"/>
      <w:r>
        <w:rPr>
          <w:b/>
          <w:sz w:val="24"/>
          <w:szCs w:val="24"/>
        </w:rPr>
        <w:t xml:space="preserve"> </w:t>
      </w:r>
      <w:r w:rsidR="004D5DDC">
        <w:rPr>
          <w:b/>
          <w:sz w:val="24"/>
          <w:szCs w:val="24"/>
        </w:rPr>
        <w:t>"</w:t>
      </w:r>
      <w:proofErr w:type="spellStart"/>
      <w:r>
        <w:rPr>
          <w:b/>
          <w:sz w:val="24"/>
          <w:szCs w:val="24"/>
        </w:rPr>
        <w:t>Orifarm</w:t>
      </w:r>
      <w:proofErr w:type="spellEnd"/>
      <w:r w:rsidR="004D5DDC">
        <w:rPr>
          <w:b/>
          <w:sz w:val="24"/>
          <w:szCs w:val="24"/>
        </w:rPr>
        <w:t>"</w:t>
      </w:r>
      <w:r>
        <w:rPr>
          <w:b/>
          <w:sz w:val="24"/>
          <w:szCs w:val="24"/>
        </w:rPr>
        <w:t xml:space="preserve">, </w:t>
      </w:r>
      <w:bookmarkEnd w:id="0"/>
      <w:r>
        <w:rPr>
          <w:b/>
          <w:sz w:val="24"/>
          <w:szCs w:val="24"/>
        </w:rPr>
        <w:t>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B84811" w:rsidP="009260DE">
      <w:pPr>
        <w:tabs>
          <w:tab w:val="left" w:pos="851"/>
        </w:tabs>
        <w:ind w:left="851"/>
        <w:rPr>
          <w:sz w:val="24"/>
          <w:szCs w:val="24"/>
        </w:rPr>
      </w:pPr>
      <w:r>
        <w:rPr>
          <w:sz w:val="24"/>
          <w:szCs w:val="24"/>
        </w:rPr>
        <w:t>32139</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757699" w:rsidRDefault="00757699" w:rsidP="009260DE">
      <w:pPr>
        <w:tabs>
          <w:tab w:val="left" w:pos="851"/>
        </w:tabs>
        <w:ind w:left="851"/>
        <w:rPr>
          <w:sz w:val="24"/>
          <w:szCs w:val="24"/>
        </w:rPr>
      </w:pPr>
      <w:proofErr w:type="spellStart"/>
      <w:r w:rsidRPr="00757699">
        <w:rPr>
          <w:sz w:val="24"/>
          <w:szCs w:val="24"/>
        </w:rPr>
        <w:t>Levodopa</w:t>
      </w:r>
      <w:proofErr w:type="spellEnd"/>
      <w:r w:rsidRPr="00757699">
        <w:rPr>
          <w:sz w:val="24"/>
          <w:szCs w:val="24"/>
        </w:rPr>
        <w:t>/</w:t>
      </w:r>
      <w:proofErr w:type="spellStart"/>
      <w:r w:rsidRPr="00757699">
        <w:rPr>
          <w:sz w:val="24"/>
          <w:szCs w:val="24"/>
        </w:rPr>
        <w:t>Benserazid</w:t>
      </w:r>
      <w:proofErr w:type="spellEnd"/>
      <w:r w:rsidRPr="00757699">
        <w:rPr>
          <w:sz w:val="24"/>
          <w:szCs w:val="24"/>
        </w:rPr>
        <w:t xml:space="preserve"> </w:t>
      </w:r>
      <w:r w:rsidR="004D5DDC">
        <w:rPr>
          <w:sz w:val="24"/>
          <w:szCs w:val="24"/>
        </w:rPr>
        <w:t>"</w:t>
      </w:r>
      <w:proofErr w:type="spellStart"/>
      <w:r w:rsidRPr="00757699">
        <w:rPr>
          <w:sz w:val="24"/>
          <w:szCs w:val="24"/>
        </w:rPr>
        <w:t>Orifarm</w:t>
      </w:r>
      <w:proofErr w:type="spellEnd"/>
      <w:r w:rsidR="004D5DDC">
        <w:rPr>
          <w:sz w:val="24"/>
          <w:szCs w:val="24"/>
        </w:rPr>
        <w:t>"</w:t>
      </w:r>
    </w:p>
    <w:p w:rsidR="00757699" w:rsidRPr="00757699" w:rsidRDefault="00757699"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47451E" w:rsidRPr="0047451E" w:rsidRDefault="0047451E" w:rsidP="0047451E">
      <w:pPr>
        <w:tabs>
          <w:tab w:val="left" w:pos="851"/>
        </w:tabs>
        <w:ind w:left="851"/>
        <w:rPr>
          <w:sz w:val="24"/>
          <w:szCs w:val="24"/>
        </w:rPr>
      </w:pPr>
      <w:r w:rsidRPr="0047451E">
        <w:rPr>
          <w:sz w:val="24"/>
          <w:szCs w:val="24"/>
        </w:rPr>
        <w:t xml:space="preserve">Hver tablet indeholder 100 mg </w:t>
      </w:r>
      <w:proofErr w:type="spellStart"/>
      <w:r w:rsidRPr="0047451E">
        <w:rPr>
          <w:sz w:val="24"/>
          <w:szCs w:val="24"/>
        </w:rPr>
        <w:t>levodopa</w:t>
      </w:r>
      <w:proofErr w:type="spellEnd"/>
      <w:r w:rsidRPr="0047451E">
        <w:rPr>
          <w:sz w:val="24"/>
          <w:szCs w:val="24"/>
        </w:rPr>
        <w:t xml:space="preserve"> og 25 mg </w:t>
      </w:r>
      <w:proofErr w:type="spellStart"/>
      <w:r w:rsidRPr="0047451E">
        <w:rPr>
          <w:sz w:val="24"/>
          <w:szCs w:val="24"/>
        </w:rPr>
        <w:t>benserazid</w:t>
      </w:r>
      <w:proofErr w:type="spellEnd"/>
      <w:r w:rsidRPr="0047451E">
        <w:rPr>
          <w:sz w:val="24"/>
          <w:szCs w:val="24"/>
        </w:rPr>
        <w:t xml:space="preserve"> som </w:t>
      </w:r>
      <w:proofErr w:type="spellStart"/>
      <w:r w:rsidRPr="0047451E">
        <w:rPr>
          <w:sz w:val="24"/>
          <w:szCs w:val="24"/>
        </w:rPr>
        <w:t>benzerazid</w:t>
      </w:r>
      <w:r w:rsidR="00697DD4">
        <w:rPr>
          <w:sz w:val="24"/>
          <w:szCs w:val="24"/>
        </w:rPr>
        <w:softHyphen/>
      </w:r>
      <w:r w:rsidRPr="0047451E">
        <w:rPr>
          <w:sz w:val="24"/>
          <w:szCs w:val="24"/>
        </w:rPr>
        <w:t>hydrochlorid</w:t>
      </w:r>
      <w:proofErr w:type="spellEnd"/>
      <w:r w:rsidRPr="0047451E">
        <w:rPr>
          <w:sz w:val="24"/>
          <w:szCs w:val="24"/>
        </w:rPr>
        <w:t>.</w:t>
      </w:r>
    </w:p>
    <w:p w:rsidR="0047451E" w:rsidRPr="0047451E" w:rsidRDefault="0047451E" w:rsidP="0047451E">
      <w:pPr>
        <w:tabs>
          <w:tab w:val="left" w:pos="851"/>
        </w:tabs>
        <w:ind w:left="851"/>
        <w:rPr>
          <w:sz w:val="24"/>
          <w:szCs w:val="24"/>
        </w:rPr>
      </w:pPr>
    </w:p>
    <w:p w:rsidR="0047451E" w:rsidRPr="0047451E" w:rsidRDefault="0047451E" w:rsidP="0047451E">
      <w:pPr>
        <w:tabs>
          <w:tab w:val="left" w:pos="851"/>
        </w:tabs>
        <w:ind w:left="851"/>
        <w:rPr>
          <w:sz w:val="24"/>
          <w:szCs w:val="24"/>
        </w:rPr>
      </w:pPr>
      <w:r w:rsidRPr="0047451E">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47451E" w:rsidRPr="0047451E" w:rsidRDefault="0047451E" w:rsidP="0047451E">
      <w:pPr>
        <w:tabs>
          <w:tab w:val="left" w:pos="851"/>
        </w:tabs>
        <w:ind w:left="851"/>
        <w:rPr>
          <w:sz w:val="24"/>
          <w:szCs w:val="24"/>
        </w:rPr>
      </w:pPr>
      <w:r w:rsidRPr="0047451E">
        <w:rPr>
          <w:sz w:val="24"/>
          <w:szCs w:val="24"/>
        </w:rPr>
        <w:t>Tabletter</w:t>
      </w:r>
    </w:p>
    <w:p w:rsidR="0047451E" w:rsidRPr="0047451E" w:rsidRDefault="0047451E" w:rsidP="0047451E">
      <w:pPr>
        <w:tabs>
          <w:tab w:val="left" w:pos="851"/>
        </w:tabs>
        <w:ind w:left="851"/>
        <w:rPr>
          <w:sz w:val="24"/>
          <w:szCs w:val="24"/>
          <w:u w:val="single"/>
        </w:rPr>
      </w:pPr>
    </w:p>
    <w:p w:rsidR="0047451E" w:rsidRPr="0047451E" w:rsidRDefault="0047451E" w:rsidP="0047451E">
      <w:pPr>
        <w:tabs>
          <w:tab w:val="left" w:pos="851"/>
        </w:tabs>
        <w:ind w:left="851"/>
        <w:rPr>
          <w:sz w:val="24"/>
          <w:szCs w:val="24"/>
        </w:rPr>
      </w:pPr>
      <w:r w:rsidRPr="0047451E">
        <w:rPr>
          <w:sz w:val="24"/>
          <w:szCs w:val="24"/>
        </w:rPr>
        <w:t>Runde, svagt røde tabletter med krydskærv på begge sider, 10 mm i diameter.</w:t>
      </w:r>
    </w:p>
    <w:p w:rsidR="0047451E" w:rsidRPr="0047451E" w:rsidRDefault="0047451E" w:rsidP="0047451E">
      <w:pPr>
        <w:tabs>
          <w:tab w:val="left" w:pos="851"/>
        </w:tabs>
        <w:ind w:left="851"/>
        <w:rPr>
          <w:sz w:val="24"/>
          <w:szCs w:val="24"/>
        </w:rPr>
      </w:pPr>
      <w:r w:rsidRPr="0047451E">
        <w:rPr>
          <w:sz w:val="24"/>
          <w:szCs w:val="24"/>
        </w:rPr>
        <w:t>Tabletten kan deles i to eller fire lige store doser.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47451E" w:rsidRPr="0047451E" w:rsidRDefault="0047451E" w:rsidP="0047451E">
      <w:pPr>
        <w:tabs>
          <w:tab w:val="left" w:pos="851"/>
        </w:tabs>
        <w:ind w:left="851"/>
        <w:rPr>
          <w:sz w:val="24"/>
          <w:szCs w:val="24"/>
        </w:rPr>
      </w:pPr>
      <w:r w:rsidRPr="0047451E">
        <w:rPr>
          <w:sz w:val="24"/>
          <w:szCs w:val="24"/>
        </w:rPr>
        <w:t>Ikke</w:t>
      </w:r>
      <w:r w:rsidRPr="0047451E">
        <w:rPr>
          <w:sz w:val="24"/>
          <w:szCs w:val="24"/>
        </w:rPr>
        <w:noBreakHyphen/>
        <w:t>medikamentelt betinget parkinsonisme.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F18A0">
        <w:rPr>
          <w:b/>
          <w:sz w:val="24"/>
          <w:szCs w:val="24"/>
        </w:rPr>
        <w:t>administration</w:t>
      </w:r>
      <w:bookmarkStart w:id="1" w:name="_GoBack"/>
      <w:bookmarkEnd w:id="1"/>
    </w:p>
    <w:p w:rsidR="0047451E" w:rsidRPr="0047451E" w:rsidRDefault="0047451E" w:rsidP="0047451E">
      <w:pPr>
        <w:tabs>
          <w:tab w:val="left" w:pos="851"/>
        </w:tabs>
        <w:ind w:left="851"/>
        <w:rPr>
          <w:sz w:val="24"/>
          <w:szCs w:val="24"/>
          <w:u w:val="single"/>
        </w:rPr>
      </w:pPr>
    </w:p>
    <w:p w:rsidR="0047451E" w:rsidRPr="005D1922" w:rsidRDefault="0047451E" w:rsidP="0047451E">
      <w:pPr>
        <w:tabs>
          <w:tab w:val="left" w:pos="851"/>
        </w:tabs>
        <w:ind w:left="851"/>
        <w:rPr>
          <w:b/>
          <w:sz w:val="24"/>
          <w:szCs w:val="24"/>
        </w:rPr>
      </w:pPr>
      <w:r w:rsidRPr="005D1922">
        <w:rPr>
          <w:b/>
          <w:sz w:val="24"/>
          <w:szCs w:val="24"/>
        </w:rPr>
        <w:t>Dosering</w:t>
      </w:r>
    </w:p>
    <w:p w:rsidR="005D1922" w:rsidRDefault="005D1922" w:rsidP="0047451E">
      <w:pPr>
        <w:tabs>
          <w:tab w:val="left" w:pos="851"/>
        </w:tabs>
        <w:ind w:left="851"/>
        <w:rPr>
          <w:i/>
          <w:sz w:val="24"/>
          <w:szCs w:val="24"/>
        </w:rPr>
      </w:pPr>
    </w:p>
    <w:p w:rsidR="0047451E" w:rsidRDefault="0047451E" w:rsidP="0047451E">
      <w:pPr>
        <w:tabs>
          <w:tab w:val="left" w:pos="851"/>
        </w:tabs>
        <w:ind w:left="851"/>
        <w:rPr>
          <w:sz w:val="24"/>
          <w:szCs w:val="24"/>
          <w:u w:val="single"/>
        </w:rPr>
      </w:pPr>
      <w:r w:rsidRPr="005D1922">
        <w:rPr>
          <w:sz w:val="24"/>
          <w:szCs w:val="24"/>
          <w:u w:val="single"/>
        </w:rPr>
        <w:t>Ikke-medikamentelt betinget parkinsonisme</w:t>
      </w:r>
    </w:p>
    <w:p w:rsidR="005D1922" w:rsidRPr="005D1922" w:rsidRDefault="005D1922" w:rsidP="0047451E">
      <w:pPr>
        <w:tabs>
          <w:tab w:val="left" w:pos="851"/>
        </w:tabs>
        <w:ind w:left="851"/>
        <w:rPr>
          <w:sz w:val="24"/>
          <w:szCs w:val="24"/>
          <w:u w:val="single"/>
        </w:rPr>
      </w:pPr>
    </w:p>
    <w:p w:rsidR="0047451E" w:rsidRPr="005D1922" w:rsidRDefault="0047451E" w:rsidP="0047451E">
      <w:pPr>
        <w:tabs>
          <w:tab w:val="left" w:pos="851"/>
        </w:tabs>
        <w:ind w:left="851"/>
        <w:rPr>
          <w:i/>
          <w:sz w:val="24"/>
          <w:szCs w:val="24"/>
        </w:rPr>
      </w:pPr>
      <w:r w:rsidRPr="005D1922">
        <w:rPr>
          <w:i/>
          <w:sz w:val="24"/>
          <w:szCs w:val="24"/>
        </w:rPr>
        <w:t>Voksne</w:t>
      </w:r>
    </w:p>
    <w:p w:rsidR="0047451E" w:rsidRPr="0047451E" w:rsidRDefault="0047451E" w:rsidP="0047451E">
      <w:pPr>
        <w:tabs>
          <w:tab w:val="left" w:pos="851"/>
        </w:tabs>
        <w:ind w:left="851"/>
        <w:rPr>
          <w:sz w:val="24"/>
          <w:szCs w:val="24"/>
        </w:rPr>
      </w:pPr>
      <w:r w:rsidRPr="0047451E">
        <w:rPr>
          <w:sz w:val="24"/>
          <w:szCs w:val="24"/>
        </w:rPr>
        <w:t>Individuel. Initialt ½ tablet á 100/25 mg 3-4 gange daglig.</w:t>
      </w:r>
    </w:p>
    <w:p w:rsidR="0047451E" w:rsidRPr="0047451E" w:rsidRDefault="0047451E" w:rsidP="0047451E">
      <w:pPr>
        <w:tabs>
          <w:tab w:val="left" w:pos="851"/>
        </w:tabs>
        <w:ind w:left="851"/>
        <w:rPr>
          <w:sz w:val="24"/>
          <w:szCs w:val="24"/>
        </w:rPr>
      </w:pPr>
      <w:r w:rsidRPr="0047451E">
        <w:rPr>
          <w:sz w:val="24"/>
          <w:szCs w:val="24"/>
        </w:rPr>
        <w:t>Dosis kan øges til 1 tablet á 100/25 mg 3-6 gange daglig.</w:t>
      </w:r>
    </w:p>
    <w:p w:rsidR="0047451E" w:rsidRPr="0047451E" w:rsidRDefault="0047451E" w:rsidP="0047451E">
      <w:pPr>
        <w:tabs>
          <w:tab w:val="left" w:pos="851"/>
        </w:tabs>
        <w:ind w:left="851"/>
        <w:rPr>
          <w:sz w:val="24"/>
          <w:szCs w:val="24"/>
        </w:rPr>
      </w:pPr>
    </w:p>
    <w:p w:rsidR="0047451E" w:rsidRPr="0047451E" w:rsidRDefault="0047451E" w:rsidP="0047451E">
      <w:pPr>
        <w:tabs>
          <w:tab w:val="left" w:pos="851"/>
        </w:tabs>
        <w:ind w:left="851"/>
        <w:rPr>
          <w:sz w:val="24"/>
          <w:szCs w:val="24"/>
        </w:rPr>
      </w:pPr>
      <w:r w:rsidRPr="0047451E">
        <w:rPr>
          <w:sz w:val="24"/>
          <w:szCs w:val="24"/>
        </w:rPr>
        <w:lastRenderedPageBreak/>
        <w:t>Antallet af individuelle doser (ikke mindre end 3) og administration i løbet af døgnet skal titreres til optimal effekt.</w:t>
      </w:r>
    </w:p>
    <w:p w:rsidR="0047451E" w:rsidRPr="0047451E" w:rsidRDefault="0047451E" w:rsidP="0047451E">
      <w:pPr>
        <w:tabs>
          <w:tab w:val="left" w:pos="851"/>
        </w:tabs>
        <w:ind w:left="851"/>
        <w:rPr>
          <w:sz w:val="24"/>
          <w:szCs w:val="24"/>
        </w:rPr>
      </w:pPr>
    </w:p>
    <w:p w:rsidR="0047451E" w:rsidRPr="0047451E" w:rsidRDefault="0047451E" w:rsidP="0047451E">
      <w:pPr>
        <w:tabs>
          <w:tab w:val="left" w:pos="851"/>
        </w:tabs>
        <w:ind w:left="851"/>
        <w:rPr>
          <w:sz w:val="24"/>
          <w:szCs w:val="24"/>
        </w:rPr>
      </w:pPr>
      <w:r w:rsidRPr="0047451E">
        <w:rPr>
          <w:i/>
          <w:iCs/>
          <w:sz w:val="24"/>
          <w:szCs w:val="24"/>
        </w:rPr>
        <w:t>Pædiatrisk population</w:t>
      </w:r>
    </w:p>
    <w:p w:rsidR="0047451E" w:rsidRPr="0047451E" w:rsidRDefault="0047451E" w:rsidP="0047451E">
      <w:pPr>
        <w:tabs>
          <w:tab w:val="left" w:pos="851"/>
        </w:tabs>
        <w:ind w:left="851"/>
        <w:rPr>
          <w:sz w:val="24"/>
          <w:szCs w:val="24"/>
        </w:rPr>
      </w:pPr>
      <w:r w:rsidRPr="0047451E">
        <w:rPr>
          <w:sz w:val="24"/>
          <w:szCs w:val="24"/>
        </w:rPr>
        <w:t>Børn og unge under 25 år:</w:t>
      </w:r>
      <w:r w:rsidR="005D1922">
        <w:rPr>
          <w:sz w:val="24"/>
          <w:szCs w:val="24"/>
        </w:rPr>
        <w:t xml:space="preserve"> </w:t>
      </w:r>
      <w:proofErr w:type="spellStart"/>
      <w:r w:rsidR="003A3CB6">
        <w:rPr>
          <w:sz w:val="24"/>
          <w:szCs w:val="24"/>
        </w:rPr>
        <w:t>Levodopa</w:t>
      </w:r>
      <w:proofErr w:type="spellEnd"/>
      <w:r w:rsidR="003A3CB6">
        <w:rPr>
          <w:sz w:val="24"/>
          <w:szCs w:val="24"/>
        </w:rPr>
        <w:t>/</w:t>
      </w:r>
      <w:proofErr w:type="spellStart"/>
      <w:r w:rsidR="003A3CB6">
        <w:rPr>
          <w:sz w:val="24"/>
          <w:szCs w:val="24"/>
        </w:rPr>
        <w:t>benserazid</w:t>
      </w:r>
      <w:proofErr w:type="spellEnd"/>
      <w:r w:rsidR="003A3CB6">
        <w:rPr>
          <w:sz w:val="24"/>
          <w:szCs w:val="24"/>
        </w:rPr>
        <w:t xml:space="preserve"> </w:t>
      </w:r>
      <w:r w:rsidRPr="0047451E">
        <w:rPr>
          <w:sz w:val="24"/>
          <w:szCs w:val="24"/>
        </w:rPr>
        <w:t>er kontraindiceret til børn og unge under 25 år, se pkt. 4.3.</w:t>
      </w:r>
    </w:p>
    <w:p w:rsidR="0047451E" w:rsidRPr="0047451E" w:rsidRDefault="0047451E" w:rsidP="0047451E">
      <w:pPr>
        <w:tabs>
          <w:tab w:val="left" w:pos="851"/>
        </w:tabs>
        <w:ind w:left="851"/>
        <w:rPr>
          <w:sz w:val="24"/>
          <w:szCs w:val="24"/>
        </w:rPr>
      </w:pPr>
    </w:p>
    <w:p w:rsidR="0047451E" w:rsidRPr="005D1922" w:rsidRDefault="0047451E" w:rsidP="0047451E">
      <w:pPr>
        <w:tabs>
          <w:tab w:val="left" w:pos="851"/>
        </w:tabs>
        <w:ind w:left="851"/>
        <w:rPr>
          <w:b/>
          <w:sz w:val="24"/>
          <w:szCs w:val="24"/>
        </w:rPr>
      </w:pPr>
      <w:r w:rsidRPr="005D1922">
        <w:rPr>
          <w:b/>
          <w:sz w:val="24"/>
          <w:szCs w:val="24"/>
        </w:rPr>
        <w:t>Administration</w:t>
      </w:r>
    </w:p>
    <w:p w:rsidR="0047451E" w:rsidRPr="0047451E" w:rsidRDefault="0047451E" w:rsidP="0047451E">
      <w:pPr>
        <w:tabs>
          <w:tab w:val="left" w:pos="851"/>
        </w:tabs>
        <w:ind w:left="851"/>
        <w:rPr>
          <w:sz w:val="24"/>
          <w:szCs w:val="24"/>
        </w:rPr>
      </w:pPr>
      <w:r w:rsidRPr="0047451E">
        <w:rPr>
          <w:sz w:val="24"/>
          <w:szCs w:val="24"/>
        </w:rPr>
        <w:t xml:space="preserve">Det anbefales at </w:t>
      </w:r>
      <w:proofErr w:type="spellStart"/>
      <w:r w:rsidR="005D1922">
        <w:rPr>
          <w:sz w:val="24"/>
          <w:szCs w:val="24"/>
        </w:rPr>
        <w:t>Levodopa</w:t>
      </w:r>
      <w:proofErr w:type="spellEnd"/>
      <w:r w:rsidR="005D1922">
        <w:rPr>
          <w:sz w:val="24"/>
          <w:szCs w:val="24"/>
        </w:rPr>
        <w:t>/</w:t>
      </w:r>
      <w:proofErr w:type="spellStart"/>
      <w:r w:rsidR="005D1922">
        <w:rPr>
          <w:sz w:val="24"/>
          <w:szCs w:val="24"/>
        </w:rPr>
        <w:t>Benserazid</w:t>
      </w:r>
      <w:proofErr w:type="spellEnd"/>
      <w:r w:rsidR="005D1922">
        <w:rPr>
          <w:sz w:val="24"/>
          <w:szCs w:val="24"/>
        </w:rPr>
        <w:t xml:space="preserve"> </w:t>
      </w:r>
      <w:r w:rsidR="004D5DDC">
        <w:rPr>
          <w:sz w:val="24"/>
          <w:szCs w:val="24"/>
        </w:rPr>
        <w:t>"</w:t>
      </w:r>
      <w:proofErr w:type="spellStart"/>
      <w:r w:rsidR="005D1922">
        <w:rPr>
          <w:sz w:val="24"/>
          <w:szCs w:val="24"/>
        </w:rPr>
        <w:t>Orifarm</w:t>
      </w:r>
      <w:proofErr w:type="spellEnd"/>
      <w:r w:rsidR="004D5DDC">
        <w:rPr>
          <w:sz w:val="24"/>
          <w:szCs w:val="24"/>
        </w:rPr>
        <w:t>"</w:t>
      </w:r>
      <w:r w:rsidRPr="0047451E">
        <w:rPr>
          <w:sz w:val="24"/>
          <w:szCs w:val="24"/>
        </w:rPr>
        <w:t xml:space="preserve"> indtages mindst 30 minutter før et måltid eller 1 time efter et måltid, sammen med et glas vand, for at opnå en hurtigere indsættende virkning, da samtidig proteinindtag nedsætter optaget af </w:t>
      </w:r>
      <w:proofErr w:type="spellStart"/>
      <w:r w:rsidRPr="0047451E">
        <w:rPr>
          <w:sz w:val="24"/>
          <w:szCs w:val="24"/>
        </w:rPr>
        <w:t>levodopa</w:t>
      </w:r>
      <w:proofErr w:type="spellEnd"/>
      <w:r w:rsidRPr="0047451E">
        <w:rPr>
          <w:sz w:val="24"/>
          <w:szCs w:val="24"/>
        </w:rPr>
        <w:t xml:space="preserve"> (se pkt. 4.5). Hvis der forekommer </w:t>
      </w:r>
      <w:proofErr w:type="spellStart"/>
      <w:r w:rsidRPr="0047451E">
        <w:rPr>
          <w:sz w:val="24"/>
          <w:szCs w:val="24"/>
        </w:rPr>
        <w:t>gastrointestinale</w:t>
      </w:r>
      <w:proofErr w:type="spellEnd"/>
      <w:r w:rsidRPr="0047451E">
        <w:rPr>
          <w:sz w:val="24"/>
          <w:szCs w:val="24"/>
        </w:rPr>
        <w:t xml:space="preserve"> gener, kan disse som regel kontrolleres ved at indtage </w:t>
      </w:r>
      <w:proofErr w:type="spellStart"/>
      <w:r w:rsidR="003A3CB6">
        <w:rPr>
          <w:sz w:val="24"/>
          <w:szCs w:val="24"/>
        </w:rPr>
        <w:t>levodopa</w:t>
      </w:r>
      <w:proofErr w:type="spellEnd"/>
      <w:r w:rsidR="003A3CB6">
        <w:rPr>
          <w:sz w:val="24"/>
          <w:szCs w:val="24"/>
        </w:rPr>
        <w:t>/</w:t>
      </w:r>
      <w:proofErr w:type="spellStart"/>
      <w:r w:rsidR="003A3CB6">
        <w:rPr>
          <w:sz w:val="24"/>
          <w:szCs w:val="24"/>
        </w:rPr>
        <w:t>benserazid</w:t>
      </w:r>
      <w:proofErr w:type="spellEnd"/>
      <w:r w:rsidR="003A3CB6">
        <w:rPr>
          <w:sz w:val="24"/>
          <w:szCs w:val="24"/>
        </w:rPr>
        <w:t xml:space="preserve"> </w:t>
      </w:r>
      <w:r w:rsidRPr="0047451E">
        <w:rPr>
          <w:sz w:val="24"/>
          <w:szCs w:val="24"/>
        </w:rPr>
        <w:t xml:space="preserve">sammen med lidt mad med lavt proteinindhold eller væske eller ved at øge dosis langsomt. </w:t>
      </w:r>
      <w:proofErr w:type="spellStart"/>
      <w:r w:rsidRPr="0047451E">
        <w:rPr>
          <w:sz w:val="24"/>
          <w:szCs w:val="24"/>
        </w:rPr>
        <w:t>Gastrointestinale</w:t>
      </w:r>
      <w:proofErr w:type="spellEnd"/>
      <w:r w:rsidRPr="0047451E">
        <w:rPr>
          <w:sz w:val="24"/>
          <w:szCs w:val="24"/>
        </w:rPr>
        <w:t xml:space="preserve"> gener forekommer oftest i starten af behandlingen.</w:t>
      </w:r>
    </w:p>
    <w:p w:rsidR="0047451E" w:rsidRPr="0047451E" w:rsidRDefault="0047451E" w:rsidP="0047451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09776F" w:rsidRPr="0009776F" w:rsidRDefault="0009776F" w:rsidP="0009776F">
      <w:pPr>
        <w:tabs>
          <w:tab w:val="left" w:pos="851"/>
        </w:tabs>
        <w:ind w:left="851"/>
        <w:rPr>
          <w:sz w:val="24"/>
          <w:szCs w:val="24"/>
        </w:rPr>
      </w:pPr>
      <w:proofErr w:type="spellStart"/>
      <w:r w:rsidRPr="0009776F">
        <w:rPr>
          <w:sz w:val="24"/>
          <w:szCs w:val="24"/>
        </w:rPr>
        <w:t>Levodopa</w:t>
      </w:r>
      <w:proofErr w:type="spellEnd"/>
      <w:r w:rsidRPr="0009776F">
        <w:rPr>
          <w:sz w:val="24"/>
          <w:szCs w:val="24"/>
        </w:rPr>
        <w:t>/</w:t>
      </w:r>
      <w:proofErr w:type="spellStart"/>
      <w:r w:rsidRPr="0009776F">
        <w:rPr>
          <w:sz w:val="24"/>
          <w:szCs w:val="24"/>
        </w:rPr>
        <w:t>Benserazid</w:t>
      </w:r>
      <w:proofErr w:type="spellEnd"/>
      <w:r w:rsidRPr="0009776F">
        <w:rPr>
          <w:sz w:val="24"/>
          <w:szCs w:val="24"/>
        </w:rPr>
        <w:t xml:space="preserve"> </w:t>
      </w:r>
      <w:r w:rsidR="004D5DDC">
        <w:rPr>
          <w:sz w:val="24"/>
          <w:szCs w:val="24"/>
        </w:rPr>
        <w:t>"</w:t>
      </w:r>
      <w:proofErr w:type="spellStart"/>
      <w:r w:rsidRPr="0009776F">
        <w:rPr>
          <w:sz w:val="24"/>
          <w:szCs w:val="24"/>
        </w:rPr>
        <w:t>Orifarm</w:t>
      </w:r>
      <w:proofErr w:type="spellEnd"/>
      <w:r w:rsidR="004D5DDC">
        <w:rPr>
          <w:sz w:val="24"/>
          <w:szCs w:val="24"/>
        </w:rPr>
        <w:t>"</w:t>
      </w:r>
      <w:r w:rsidRPr="0009776F">
        <w:rPr>
          <w:sz w:val="24"/>
          <w:szCs w:val="24"/>
        </w:rPr>
        <w:t xml:space="preserve"> er kontraindiceret hos:</w:t>
      </w:r>
    </w:p>
    <w:p w:rsidR="0009776F" w:rsidRPr="0009776F" w:rsidRDefault="0009776F" w:rsidP="0009776F">
      <w:pPr>
        <w:numPr>
          <w:ilvl w:val="0"/>
          <w:numId w:val="6"/>
        </w:numPr>
        <w:tabs>
          <w:tab w:val="left" w:pos="851"/>
        </w:tabs>
        <w:rPr>
          <w:sz w:val="24"/>
          <w:szCs w:val="24"/>
        </w:rPr>
      </w:pPr>
      <w:r w:rsidRPr="0009776F">
        <w:rPr>
          <w:sz w:val="24"/>
          <w:szCs w:val="24"/>
        </w:rPr>
        <w:t xml:space="preserve">Patienter med overfølsomhed over for </w:t>
      </w:r>
      <w:proofErr w:type="spellStart"/>
      <w:r w:rsidRPr="0009776F">
        <w:rPr>
          <w:sz w:val="24"/>
          <w:szCs w:val="24"/>
        </w:rPr>
        <w:t>levodopa</w:t>
      </w:r>
      <w:proofErr w:type="spellEnd"/>
      <w:r w:rsidRPr="0009776F">
        <w:rPr>
          <w:sz w:val="24"/>
          <w:szCs w:val="24"/>
        </w:rPr>
        <w:t xml:space="preserve"> eller </w:t>
      </w:r>
      <w:proofErr w:type="spellStart"/>
      <w:r w:rsidRPr="0009776F">
        <w:rPr>
          <w:sz w:val="24"/>
          <w:szCs w:val="24"/>
        </w:rPr>
        <w:t>benserazid</w:t>
      </w:r>
      <w:proofErr w:type="spellEnd"/>
      <w:r w:rsidRPr="0009776F">
        <w:rPr>
          <w:sz w:val="24"/>
          <w:szCs w:val="24"/>
        </w:rPr>
        <w:t xml:space="preserve"> eller over for et eller flere af hjælpestofferne anført i pkt. 6.1.</w:t>
      </w:r>
    </w:p>
    <w:p w:rsidR="0009776F" w:rsidRPr="0009776F" w:rsidRDefault="0009776F" w:rsidP="0009776F">
      <w:pPr>
        <w:numPr>
          <w:ilvl w:val="0"/>
          <w:numId w:val="6"/>
        </w:numPr>
        <w:tabs>
          <w:tab w:val="left" w:pos="851"/>
        </w:tabs>
        <w:rPr>
          <w:sz w:val="24"/>
          <w:szCs w:val="24"/>
        </w:rPr>
      </w:pPr>
      <w:r w:rsidRPr="0009776F">
        <w:rPr>
          <w:sz w:val="24"/>
          <w:szCs w:val="24"/>
        </w:rPr>
        <w:t>Gravide kvinder, se pkt. 4.6.</w:t>
      </w:r>
    </w:p>
    <w:p w:rsidR="0009776F" w:rsidRPr="0009776F" w:rsidRDefault="0009776F" w:rsidP="0009776F">
      <w:pPr>
        <w:numPr>
          <w:ilvl w:val="0"/>
          <w:numId w:val="6"/>
        </w:numPr>
        <w:tabs>
          <w:tab w:val="left" w:pos="851"/>
        </w:tabs>
        <w:rPr>
          <w:sz w:val="24"/>
          <w:szCs w:val="24"/>
        </w:rPr>
      </w:pPr>
      <w:r w:rsidRPr="0009776F">
        <w:rPr>
          <w:sz w:val="24"/>
          <w:szCs w:val="24"/>
        </w:rPr>
        <w:t xml:space="preserve">Fertile kvinder, som ikke anvender sikker </w:t>
      </w:r>
      <w:proofErr w:type="spellStart"/>
      <w:r w:rsidRPr="0009776F">
        <w:rPr>
          <w:sz w:val="24"/>
          <w:szCs w:val="24"/>
        </w:rPr>
        <w:t>kontraception</w:t>
      </w:r>
      <w:proofErr w:type="spellEnd"/>
      <w:r w:rsidRPr="0009776F">
        <w:rPr>
          <w:sz w:val="24"/>
          <w:szCs w:val="24"/>
        </w:rPr>
        <w:t>, se pkt. 4.6.</w:t>
      </w:r>
    </w:p>
    <w:p w:rsidR="0009776F" w:rsidRPr="0009776F" w:rsidRDefault="0009776F" w:rsidP="0009776F">
      <w:pPr>
        <w:numPr>
          <w:ilvl w:val="0"/>
          <w:numId w:val="6"/>
        </w:numPr>
        <w:tabs>
          <w:tab w:val="left" w:pos="851"/>
        </w:tabs>
        <w:rPr>
          <w:sz w:val="24"/>
          <w:szCs w:val="24"/>
        </w:rPr>
      </w:pPr>
      <w:r w:rsidRPr="0009776F">
        <w:rPr>
          <w:sz w:val="24"/>
          <w:szCs w:val="24"/>
        </w:rPr>
        <w:t xml:space="preserve">Patienter, der behandles med non-selektive </w:t>
      </w:r>
      <w:proofErr w:type="spellStart"/>
      <w:r w:rsidRPr="0009776F">
        <w:rPr>
          <w:sz w:val="24"/>
          <w:szCs w:val="24"/>
        </w:rPr>
        <w:t>monoaminoxidase</w:t>
      </w:r>
      <w:proofErr w:type="spellEnd"/>
      <w:r w:rsidRPr="0009776F">
        <w:rPr>
          <w:sz w:val="24"/>
          <w:szCs w:val="24"/>
        </w:rPr>
        <w:t xml:space="preserve"> (MAO)-</w:t>
      </w:r>
      <w:proofErr w:type="spellStart"/>
      <w:r w:rsidRPr="0009776F">
        <w:rPr>
          <w:sz w:val="24"/>
          <w:szCs w:val="24"/>
        </w:rPr>
        <w:t>hæmmere</w:t>
      </w:r>
      <w:proofErr w:type="spellEnd"/>
      <w:r w:rsidRPr="0009776F">
        <w:rPr>
          <w:sz w:val="24"/>
          <w:szCs w:val="24"/>
        </w:rPr>
        <w:t>. Behandlingen med non-selektive MAO-</w:t>
      </w:r>
      <w:proofErr w:type="spellStart"/>
      <w:r w:rsidRPr="0009776F">
        <w:rPr>
          <w:sz w:val="24"/>
          <w:szCs w:val="24"/>
        </w:rPr>
        <w:t>hæmmere</w:t>
      </w:r>
      <w:proofErr w:type="spellEnd"/>
      <w:r w:rsidRPr="0009776F">
        <w:rPr>
          <w:sz w:val="24"/>
          <w:szCs w:val="24"/>
        </w:rPr>
        <w:t xml:space="preserve"> skal seponeres mindst to uger før behandling med </w:t>
      </w:r>
      <w:proofErr w:type="spellStart"/>
      <w:r w:rsidR="003A3CB6">
        <w:rPr>
          <w:sz w:val="24"/>
          <w:szCs w:val="24"/>
        </w:rPr>
        <w:t>levodopa</w:t>
      </w:r>
      <w:proofErr w:type="spellEnd"/>
      <w:r w:rsidR="003A3CB6">
        <w:rPr>
          <w:sz w:val="24"/>
          <w:szCs w:val="24"/>
        </w:rPr>
        <w:t>/</w:t>
      </w:r>
      <w:proofErr w:type="spellStart"/>
      <w:r w:rsidR="003A3CB6">
        <w:rPr>
          <w:sz w:val="24"/>
          <w:szCs w:val="24"/>
        </w:rPr>
        <w:t>benserazid</w:t>
      </w:r>
      <w:proofErr w:type="spellEnd"/>
      <w:r w:rsidR="003A3CB6">
        <w:rPr>
          <w:sz w:val="24"/>
          <w:szCs w:val="24"/>
        </w:rPr>
        <w:t xml:space="preserve"> </w:t>
      </w:r>
      <w:r w:rsidRPr="0009776F">
        <w:rPr>
          <w:sz w:val="24"/>
          <w:szCs w:val="24"/>
        </w:rPr>
        <w:t xml:space="preserve">initieres. I modsat fald kan der opstå </w:t>
      </w:r>
      <w:proofErr w:type="spellStart"/>
      <w:r w:rsidRPr="0009776F">
        <w:rPr>
          <w:sz w:val="24"/>
          <w:szCs w:val="24"/>
        </w:rPr>
        <w:t>hypertensive</w:t>
      </w:r>
      <w:proofErr w:type="spellEnd"/>
      <w:r w:rsidRPr="0009776F">
        <w:rPr>
          <w:sz w:val="24"/>
          <w:szCs w:val="24"/>
        </w:rPr>
        <w:t xml:space="preserve"> kriser, se pkt. 4.5.</w:t>
      </w:r>
    </w:p>
    <w:p w:rsidR="0009776F" w:rsidRPr="0009776F" w:rsidRDefault="0009776F" w:rsidP="0009776F">
      <w:pPr>
        <w:numPr>
          <w:ilvl w:val="0"/>
          <w:numId w:val="6"/>
        </w:numPr>
        <w:tabs>
          <w:tab w:val="left" w:pos="851"/>
        </w:tabs>
        <w:rPr>
          <w:sz w:val="24"/>
          <w:szCs w:val="24"/>
        </w:rPr>
      </w:pPr>
      <w:r w:rsidRPr="0009776F">
        <w:rPr>
          <w:sz w:val="24"/>
          <w:szCs w:val="24"/>
        </w:rPr>
        <w:t>En kombination af MAO-A- og MAO-B-</w:t>
      </w:r>
      <w:proofErr w:type="spellStart"/>
      <w:r w:rsidRPr="0009776F">
        <w:rPr>
          <w:sz w:val="24"/>
          <w:szCs w:val="24"/>
        </w:rPr>
        <w:t>hæmmere</w:t>
      </w:r>
      <w:proofErr w:type="spellEnd"/>
      <w:r w:rsidRPr="0009776F">
        <w:rPr>
          <w:sz w:val="24"/>
          <w:szCs w:val="24"/>
        </w:rPr>
        <w:t xml:space="preserve"> virker som non-selektiv MAO-hæmning og må derfor ikke gives sammen med </w:t>
      </w:r>
      <w:proofErr w:type="spellStart"/>
      <w:r w:rsidRPr="0009776F">
        <w:rPr>
          <w:sz w:val="24"/>
          <w:szCs w:val="24"/>
        </w:rPr>
        <w:t>levodopa-benserazid</w:t>
      </w:r>
      <w:proofErr w:type="spellEnd"/>
      <w:r w:rsidRPr="0009776F">
        <w:rPr>
          <w:sz w:val="24"/>
          <w:szCs w:val="24"/>
        </w:rPr>
        <w:t>, se pkt. 4.5.</w:t>
      </w:r>
    </w:p>
    <w:p w:rsidR="0009776F" w:rsidRPr="0009776F" w:rsidRDefault="0009776F" w:rsidP="0009776F">
      <w:pPr>
        <w:numPr>
          <w:ilvl w:val="0"/>
          <w:numId w:val="6"/>
        </w:numPr>
        <w:tabs>
          <w:tab w:val="left" w:pos="851"/>
        </w:tabs>
        <w:rPr>
          <w:sz w:val="24"/>
          <w:szCs w:val="24"/>
        </w:rPr>
      </w:pPr>
      <w:r w:rsidRPr="0009776F">
        <w:rPr>
          <w:sz w:val="24"/>
          <w:szCs w:val="24"/>
        </w:rPr>
        <w:t>Patienter under 25 år (da skelettet skal være færdigudviklet).</w:t>
      </w:r>
    </w:p>
    <w:p w:rsidR="0009776F" w:rsidRPr="0009776F" w:rsidRDefault="0009776F" w:rsidP="0009776F">
      <w:pPr>
        <w:numPr>
          <w:ilvl w:val="0"/>
          <w:numId w:val="6"/>
        </w:numPr>
        <w:tabs>
          <w:tab w:val="left" w:pos="851"/>
        </w:tabs>
        <w:rPr>
          <w:sz w:val="24"/>
          <w:szCs w:val="24"/>
        </w:rPr>
      </w:pPr>
      <w:r w:rsidRPr="0009776F">
        <w:rPr>
          <w:sz w:val="24"/>
          <w:szCs w:val="24"/>
        </w:rPr>
        <w:t xml:space="preserve">Patienter med </w:t>
      </w:r>
      <w:proofErr w:type="spellStart"/>
      <w:r w:rsidRPr="0009776F">
        <w:rPr>
          <w:sz w:val="24"/>
          <w:szCs w:val="24"/>
        </w:rPr>
        <w:t>dekompenseret</w:t>
      </w:r>
      <w:proofErr w:type="spellEnd"/>
      <w:r w:rsidRPr="0009776F">
        <w:rPr>
          <w:sz w:val="24"/>
          <w:szCs w:val="24"/>
        </w:rPr>
        <w:t xml:space="preserve"> endokrin funktion (for eksempel </w:t>
      </w:r>
      <w:proofErr w:type="spellStart"/>
      <w:r w:rsidRPr="0009776F">
        <w:rPr>
          <w:sz w:val="24"/>
          <w:szCs w:val="24"/>
        </w:rPr>
        <w:t>fæokromocytom</w:t>
      </w:r>
      <w:proofErr w:type="spellEnd"/>
      <w:r w:rsidRPr="0009776F">
        <w:rPr>
          <w:sz w:val="24"/>
          <w:szCs w:val="24"/>
        </w:rPr>
        <w:t xml:space="preserve">, </w:t>
      </w:r>
      <w:proofErr w:type="spellStart"/>
      <w:r w:rsidRPr="0009776F">
        <w:rPr>
          <w:sz w:val="24"/>
          <w:szCs w:val="24"/>
        </w:rPr>
        <w:t>hypertyreoidisme</w:t>
      </w:r>
      <w:proofErr w:type="spellEnd"/>
      <w:r w:rsidRPr="0009776F">
        <w:rPr>
          <w:sz w:val="24"/>
          <w:szCs w:val="24"/>
        </w:rPr>
        <w:t xml:space="preserve">, </w:t>
      </w:r>
      <w:proofErr w:type="spellStart"/>
      <w:r w:rsidRPr="0009776F">
        <w:rPr>
          <w:sz w:val="24"/>
          <w:szCs w:val="24"/>
        </w:rPr>
        <w:t>Cushings</w:t>
      </w:r>
      <w:proofErr w:type="spellEnd"/>
      <w:r w:rsidRPr="0009776F">
        <w:rPr>
          <w:sz w:val="24"/>
          <w:szCs w:val="24"/>
        </w:rPr>
        <w:t xml:space="preserve"> syndrom), nyrefunktion eller leverfunktion.</w:t>
      </w:r>
    </w:p>
    <w:p w:rsidR="0009776F" w:rsidRPr="0009776F" w:rsidRDefault="0009776F" w:rsidP="0009776F">
      <w:pPr>
        <w:numPr>
          <w:ilvl w:val="0"/>
          <w:numId w:val="6"/>
        </w:numPr>
        <w:tabs>
          <w:tab w:val="left" w:pos="851"/>
        </w:tabs>
        <w:rPr>
          <w:sz w:val="24"/>
          <w:szCs w:val="24"/>
        </w:rPr>
      </w:pPr>
      <w:r w:rsidRPr="0009776F">
        <w:rPr>
          <w:sz w:val="24"/>
          <w:szCs w:val="24"/>
        </w:rPr>
        <w:t xml:space="preserve">Hjertesygdomme (for eksempel alvorlige </w:t>
      </w:r>
      <w:proofErr w:type="spellStart"/>
      <w:r w:rsidRPr="0009776F">
        <w:rPr>
          <w:sz w:val="24"/>
          <w:szCs w:val="24"/>
        </w:rPr>
        <w:t>hjertearytmier</w:t>
      </w:r>
      <w:proofErr w:type="spellEnd"/>
      <w:r w:rsidRPr="0009776F">
        <w:rPr>
          <w:sz w:val="24"/>
          <w:szCs w:val="24"/>
        </w:rPr>
        <w:t xml:space="preserve"> og hjerteinsufficiens).</w:t>
      </w:r>
    </w:p>
    <w:p w:rsidR="0009776F" w:rsidRPr="0009776F" w:rsidRDefault="0009776F" w:rsidP="0009776F">
      <w:pPr>
        <w:numPr>
          <w:ilvl w:val="0"/>
          <w:numId w:val="6"/>
        </w:numPr>
        <w:tabs>
          <w:tab w:val="left" w:pos="851"/>
        </w:tabs>
        <w:rPr>
          <w:sz w:val="24"/>
          <w:szCs w:val="24"/>
        </w:rPr>
      </w:pPr>
      <w:r w:rsidRPr="0009776F">
        <w:rPr>
          <w:sz w:val="24"/>
          <w:szCs w:val="24"/>
        </w:rPr>
        <w:t>Psykiske sygdomme med psykotisk islæt.</w:t>
      </w:r>
    </w:p>
    <w:p w:rsidR="0009776F" w:rsidRPr="0009776F" w:rsidRDefault="0009776F" w:rsidP="0009776F">
      <w:pPr>
        <w:numPr>
          <w:ilvl w:val="0"/>
          <w:numId w:val="6"/>
        </w:numPr>
        <w:tabs>
          <w:tab w:val="left" w:pos="851"/>
        </w:tabs>
        <w:rPr>
          <w:sz w:val="24"/>
          <w:szCs w:val="24"/>
        </w:rPr>
      </w:pPr>
      <w:r w:rsidRPr="0009776F">
        <w:rPr>
          <w:sz w:val="24"/>
          <w:szCs w:val="24"/>
        </w:rPr>
        <w:t xml:space="preserve">Snævervinklet </w:t>
      </w:r>
      <w:proofErr w:type="spellStart"/>
      <w:r w:rsidRPr="0009776F">
        <w:rPr>
          <w:sz w:val="24"/>
          <w:szCs w:val="24"/>
        </w:rPr>
        <w:t>glaukom</w:t>
      </w:r>
      <w:proofErr w:type="spellEnd"/>
      <w:r w:rsidRPr="0009776F">
        <w:rPr>
          <w:sz w:val="24"/>
          <w:szCs w:val="24"/>
        </w:rPr>
        <w:t>.</w:t>
      </w:r>
    </w:p>
    <w:p w:rsidR="0009776F" w:rsidRPr="0009776F" w:rsidRDefault="0009776F" w:rsidP="0009776F">
      <w:pPr>
        <w:numPr>
          <w:ilvl w:val="0"/>
          <w:numId w:val="6"/>
        </w:numPr>
        <w:tabs>
          <w:tab w:val="left" w:pos="851"/>
        </w:tabs>
        <w:rPr>
          <w:sz w:val="24"/>
          <w:szCs w:val="24"/>
        </w:rPr>
      </w:pPr>
      <w:r w:rsidRPr="0009776F">
        <w:rPr>
          <w:sz w:val="24"/>
          <w:szCs w:val="24"/>
        </w:rPr>
        <w:t>Akutte psykoser og konfusions</w:t>
      </w:r>
      <w:r w:rsidRPr="0009776F">
        <w:rPr>
          <w:sz w:val="24"/>
          <w:szCs w:val="24"/>
        </w:rPr>
        <w:softHyphen/>
        <w:t>tilstande.</w:t>
      </w:r>
    </w:p>
    <w:p w:rsidR="0009776F" w:rsidRPr="0009776F" w:rsidRDefault="0009776F" w:rsidP="0009776F">
      <w:pPr>
        <w:numPr>
          <w:ilvl w:val="0"/>
          <w:numId w:val="6"/>
        </w:numPr>
        <w:tabs>
          <w:tab w:val="left" w:pos="851"/>
        </w:tabs>
        <w:rPr>
          <w:sz w:val="24"/>
          <w:szCs w:val="24"/>
        </w:rPr>
      </w:pPr>
      <w:r w:rsidRPr="0009776F">
        <w:rPr>
          <w:sz w:val="24"/>
          <w:szCs w:val="24"/>
        </w:rPr>
        <w:t>Kroniske depres</w:t>
      </w:r>
      <w:r w:rsidRPr="0009776F">
        <w:rPr>
          <w:sz w:val="24"/>
          <w:szCs w:val="24"/>
        </w:rPr>
        <w:softHyphen/>
        <w:t>sioner.</w:t>
      </w:r>
    </w:p>
    <w:p w:rsidR="0009776F" w:rsidRPr="0009776F" w:rsidRDefault="0009776F" w:rsidP="0009776F">
      <w:pPr>
        <w:numPr>
          <w:ilvl w:val="0"/>
          <w:numId w:val="6"/>
        </w:numPr>
        <w:tabs>
          <w:tab w:val="left" w:pos="851"/>
        </w:tabs>
        <w:rPr>
          <w:sz w:val="24"/>
          <w:szCs w:val="24"/>
        </w:rPr>
      </w:pPr>
      <w:r w:rsidRPr="0009776F">
        <w:rPr>
          <w:sz w:val="24"/>
          <w:szCs w:val="24"/>
        </w:rPr>
        <w:t xml:space="preserve">Patienter med ikke-diagnosticerede hudlæsioner eller melanomer i anamnese, da </w:t>
      </w:r>
      <w:proofErr w:type="spellStart"/>
      <w:r w:rsidRPr="0009776F">
        <w:rPr>
          <w:sz w:val="24"/>
          <w:szCs w:val="24"/>
        </w:rPr>
        <w:t>levodopa</w:t>
      </w:r>
      <w:proofErr w:type="spellEnd"/>
      <w:r w:rsidRPr="0009776F">
        <w:rPr>
          <w:sz w:val="24"/>
          <w:szCs w:val="24"/>
        </w:rPr>
        <w:t xml:space="preserve"> kan aktivere et malignt melanom.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81928" w:rsidRPr="00081928" w:rsidRDefault="00081928" w:rsidP="00081928">
      <w:pPr>
        <w:tabs>
          <w:tab w:val="left" w:pos="851"/>
        </w:tabs>
        <w:ind w:left="851"/>
        <w:rPr>
          <w:sz w:val="24"/>
          <w:szCs w:val="24"/>
        </w:rPr>
      </w:pPr>
    </w:p>
    <w:p w:rsidR="00081928" w:rsidRPr="00081928" w:rsidRDefault="00081928" w:rsidP="00081928">
      <w:pPr>
        <w:tabs>
          <w:tab w:val="left" w:pos="851"/>
        </w:tabs>
        <w:ind w:left="851"/>
        <w:rPr>
          <w:sz w:val="24"/>
          <w:szCs w:val="24"/>
          <w:u w:val="single"/>
        </w:rPr>
      </w:pPr>
      <w:r w:rsidRPr="00081928">
        <w:rPr>
          <w:sz w:val="24"/>
          <w:szCs w:val="24"/>
          <w:u w:val="single"/>
        </w:rPr>
        <w:t>Immunologiske reaktioner</w:t>
      </w:r>
    </w:p>
    <w:p w:rsidR="00081928" w:rsidRPr="00081928" w:rsidRDefault="00081928" w:rsidP="00081928">
      <w:pPr>
        <w:tabs>
          <w:tab w:val="left" w:pos="851"/>
        </w:tabs>
        <w:ind w:left="851"/>
        <w:rPr>
          <w:sz w:val="24"/>
          <w:szCs w:val="24"/>
        </w:rPr>
      </w:pPr>
      <w:r w:rsidRPr="00081928">
        <w:rPr>
          <w:sz w:val="24"/>
          <w:szCs w:val="24"/>
        </w:rPr>
        <w:t>Der kan forekomme overfølsomhedsreaktioner hos følsomme personer.</w:t>
      </w:r>
    </w:p>
    <w:p w:rsidR="00081928" w:rsidRPr="00081928" w:rsidRDefault="00081928" w:rsidP="00081928">
      <w:pPr>
        <w:tabs>
          <w:tab w:val="left" w:pos="851"/>
        </w:tabs>
        <w:ind w:left="851"/>
        <w:rPr>
          <w:sz w:val="24"/>
          <w:szCs w:val="24"/>
        </w:rPr>
      </w:pPr>
    </w:p>
    <w:p w:rsidR="00081928" w:rsidRPr="00081928" w:rsidRDefault="00081928" w:rsidP="00081928">
      <w:pPr>
        <w:tabs>
          <w:tab w:val="left" w:pos="851"/>
        </w:tabs>
        <w:ind w:left="851"/>
        <w:rPr>
          <w:sz w:val="24"/>
          <w:szCs w:val="24"/>
          <w:u w:val="single"/>
        </w:rPr>
      </w:pPr>
      <w:r w:rsidRPr="00081928">
        <w:rPr>
          <w:sz w:val="24"/>
          <w:szCs w:val="24"/>
          <w:u w:val="single"/>
        </w:rPr>
        <w:t>Neurologiske og psykiatriske reaktioner</w:t>
      </w:r>
    </w:p>
    <w:p w:rsidR="00081928" w:rsidRPr="00081928" w:rsidRDefault="00081928" w:rsidP="00081928">
      <w:pPr>
        <w:tabs>
          <w:tab w:val="left" w:pos="851"/>
        </w:tabs>
        <w:ind w:left="851"/>
        <w:rPr>
          <w:i/>
          <w:sz w:val="24"/>
          <w:szCs w:val="24"/>
        </w:rPr>
      </w:pPr>
      <w:r w:rsidRPr="00081928">
        <w:rPr>
          <w:sz w:val="24"/>
          <w:szCs w:val="24"/>
        </w:rPr>
        <w:t xml:space="preserve">Et kompleks af symptomer, som ligner det maligne </w:t>
      </w:r>
      <w:proofErr w:type="spellStart"/>
      <w:r w:rsidRPr="00081928">
        <w:rPr>
          <w:sz w:val="24"/>
          <w:szCs w:val="24"/>
        </w:rPr>
        <w:t>neuroleptikasyndrom</w:t>
      </w:r>
      <w:proofErr w:type="spellEnd"/>
      <w:r w:rsidRPr="00081928">
        <w:rPr>
          <w:sz w:val="24"/>
          <w:szCs w:val="24"/>
        </w:rPr>
        <w:t xml:space="preserve"> med muskelrigiditet, temperaturstigning, psykiske forandringer samt stigning i </w:t>
      </w:r>
      <w:proofErr w:type="spellStart"/>
      <w:r w:rsidRPr="00081928">
        <w:rPr>
          <w:sz w:val="24"/>
          <w:szCs w:val="24"/>
        </w:rPr>
        <w:t>serumkrea</w:t>
      </w:r>
      <w:r w:rsidRPr="00081928">
        <w:rPr>
          <w:sz w:val="24"/>
          <w:szCs w:val="24"/>
        </w:rPr>
        <w:softHyphen/>
        <w:t>tininfosfokinase</w:t>
      </w:r>
      <w:proofErr w:type="spellEnd"/>
      <w:r w:rsidRPr="00081928">
        <w:rPr>
          <w:sz w:val="24"/>
          <w:szCs w:val="24"/>
        </w:rPr>
        <w:t xml:space="preserve">, er rapporteret ved brat </w:t>
      </w:r>
      <w:proofErr w:type="spellStart"/>
      <w:r w:rsidRPr="00081928">
        <w:rPr>
          <w:sz w:val="24"/>
          <w:szCs w:val="24"/>
        </w:rPr>
        <w:t>seponering</w:t>
      </w:r>
      <w:proofErr w:type="spellEnd"/>
      <w:r w:rsidRPr="00081928">
        <w:rPr>
          <w:sz w:val="24"/>
          <w:szCs w:val="24"/>
        </w:rPr>
        <w:t xml:space="preserve"> af </w:t>
      </w:r>
      <w:proofErr w:type="spellStart"/>
      <w:r w:rsidRPr="00081928">
        <w:rPr>
          <w:sz w:val="24"/>
          <w:szCs w:val="24"/>
        </w:rPr>
        <w:t>antiparkinsonmidler</w:t>
      </w:r>
      <w:proofErr w:type="spellEnd"/>
      <w:r w:rsidRPr="00081928">
        <w:rPr>
          <w:sz w:val="24"/>
          <w:szCs w:val="24"/>
        </w:rPr>
        <w:t xml:space="preserve">. Ved alvorlige tilfælde kan yderligere symptomer inkludere </w:t>
      </w:r>
      <w:proofErr w:type="spellStart"/>
      <w:r w:rsidRPr="00081928">
        <w:rPr>
          <w:sz w:val="24"/>
          <w:szCs w:val="24"/>
        </w:rPr>
        <w:t>myoglobinuri</w:t>
      </w:r>
      <w:proofErr w:type="spellEnd"/>
      <w:r w:rsidRPr="00081928">
        <w:rPr>
          <w:sz w:val="24"/>
          <w:szCs w:val="24"/>
        </w:rPr>
        <w:t xml:space="preserve">, </w:t>
      </w:r>
      <w:proofErr w:type="spellStart"/>
      <w:r w:rsidRPr="00081928">
        <w:rPr>
          <w:sz w:val="24"/>
          <w:szCs w:val="24"/>
        </w:rPr>
        <w:t>rhabdomyolyse</w:t>
      </w:r>
      <w:proofErr w:type="spellEnd"/>
      <w:r w:rsidRPr="00081928">
        <w:rPr>
          <w:sz w:val="24"/>
          <w:szCs w:val="24"/>
        </w:rPr>
        <w:t xml:space="preserve"> og akut nyresvigt. Dette kan være livstruende. Patienten bør derfor observeres nøje, når dosis af </w:t>
      </w:r>
      <w:proofErr w:type="spellStart"/>
      <w:r w:rsidR="003A3CB6">
        <w:rPr>
          <w:sz w:val="24"/>
          <w:szCs w:val="24"/>
        </w:rPr>
        <w:lastRenderedPageBreak/>
        <w:t>levodopa</w:t>
      </w:r>
      <w:proofErr w:type="spellEnd"/>
      <w:r w:rsidR="003A3CB6">
        <w:rPr>
          <w:sz w:val="24"/>
          <w:szCs w:val="24"/>
        </w:rPr>
        <w:t>/</w:t>
      </w:r>
      <w:proofErr w:type="spellStart"/>
      <w:r w:rsidR="003A3CB6">
        <w:rPr>
          <w:sz w:val="24"/>
          <w:szCs w:val="24"/>
        </w:rPr>
        <w:t>benserazid</w:t>
      </w:r>
      <w:proofErr w:type="spellEnd"/>
      <w:r w:rsidR="003A3CB6">
        <w:rPr>
          <w:sz w:val="24"/>
          <w:szCs w:val="24"/>
        </w:rPr>
        <w:t xml:space="preserve"> </w:t>
      </w:r>
      <w:r w:rsidRPr="00081928">
        <w:rPr>
          <w:sz w:val="24"/>
          <w:szCs w:val="24"/>
        </w:rPr>
        <w:t xml:space="preserve">reduceres pludseligt eller seponeres, især hvis patienten er i samtidig behandling med </w:t>
      </w:r>
      <w:proofErr w:type="spellStart"/>
      <w:r w:rsidRPr="00081928">
        <w:rPr>
          <w:sz w:val="24"/>
          <w:szCs w:val="24"/>
        </w:rPr>
        <w:t>neuroleptika</w:t>
      </w:r>
      <w:proofErr w:type="spellEnd"/>
      <w:r w:rsidRPr="00081928">
        <w:rPr>
          <w:sz w:val="24"/>
          <w:szCs w:val="24"/>
        </w:rPr>
        <w:t>.</w:t>
      </w:r>
    </w:p>
    <w:p w:rsidR="00081928" w:rsidRPr="00081928" w:rsidRDefault="00081928" w:rsidP="00081928">
      <w:pPr>
        <w:tabs>
          <w:tab w:val="left" w:pos="851"/>
        </w:tabs>
        <w:ind w:left="851"/>
        <w:rPr>
          <w:sz w:val="24"/>
          <w:szCs w:val="24"/>
        </w:rPr>
      </w:pPr>
      <w:r w:rsidRPr="00081928">
        <w:rPr>
          <w:sz w:val="24"/>
          <w:szCs w:val="24"/>
        </w:rPr>
        <w:t xml:space="preserve">Udvikles der en malign </w:t>
      </w:r>
      <w:proofErr w:type="spellStart"/>
      <w:r w:rsidRPr="00081928">
        <w:rPr>
          <w:sz w:val="24"/>
          <w:szCs w:val="24"/>
        </w:rPr>
        <w:t>neuroleptikumlignende</w:t>
      </w:r>
      <w:proofErr w:type="spellEnd"/>
      <w:r w:rsidRPr="00081928">
        <w:rPr>
          <w:sz w:val="24"/>
          <w:szCs w:val="24"/>
        </w:rPr>
        <w:t xml:space="preserve"> tilstand, skal patienten være under medicinsk overvågning og om nødvendigt indlægges, så en hurtig og passende symptomatisk behandling kan påbegyndes.</w:t>
      </w:r>
    </w:p>
    <w:p w:rsidR="00081928" w:rsidRPr="00081928" w:rsidRDefault="00081928" w:rsidP="00081928">
      <w:pPr>
        <w:tabs>
          <w:tab w:val="left" w:pos="851"/>
        </w:tabs>
        <w:ind w:left="851"/>
        <w:rPr>
          <w:sz w:val="24"/>
          <w:szCs w:val="24"/>
        </w:rPr>
      </w:pPr>
      <w:r w:rsidRPr="00081928">
        <w:rPr>
          <w:sz w:val="24"/>
          <w:szCs w:val="24"/>
        </w:rPr>
        <w:t xml:space="preserve">Inden behandlingen med </w:t>
      </w:r>
      <w:proofErr w:type="spellStart"/>
      <w:r w:rsidR="003A3CB6">
        <w:rPr>
          <w:sz w:val="24"/>
          <w:szCs w:val="24"/>
        </w:rPr>
        <w:t>levodopa</w:t>
      </w:r>
      <w:proofErr w:type="spellEnd"/>
      <w:r w:rsidR="003A3CB6">
        <w:rPr>
          <w:sz w:val="24"/>
          <w:szCs w:val="24"/>
        </w:rPr>
        <w:t>/</w:t>
      </w:r>
      <w:proofErr w:type="spellStart"/>
      <w:r w:rsidR="003A3CB6">
        <w:rPr>
          <w:sz w:val="24"/>
          <w:szCs w:val="24"/>
        </w:rPr>
        <w:t>benserazid</w:t>
      </w:r>
      <w:proofErr w:type="spellEnd"/>
      <w:r w:rsidR="003A3CB6">
        <w:rPr>
          <w:sz w:val="24"/>
          <w:szCs w:val="24"/>
        </w:rPr>
        <w:t xml:space="preserve"> </w:t>
      </w:r>
      <w:r w:rsidRPr="00081928">
        <w:rPr>
          <w:sz w:val="24"/>
          <w:szCs w:val="24"/>
        </w:rPr>
        <w:t>kan genoptages, skal der foretages en nøje opvejning af fordele og risici ved behandlingen.</w:t>
      </w:r>
    </w:p>
    <w:p w:rsidR="00081928" w:rsidRPr="00081928" w:rsidRDefault="00081928" w:rsidP="00081928">
      <w:pPr>
        <w:tabs>
          <w:tab w:val="left" w:pos="851"/>
        </w:tabs>
        <w:ind w:left="851"/>
        <w:rPr>
          <w:sz w:val="24"/>
          <w:szCs w:val="24"/>
        </w:rPr>
      </w:pPr>
    </w:p>
    <w:p w:rsidR="00081928" w:rsidRPr="00081928" w:rsidRDefault="00081928" w:rsidP="00081928">
      <w:pPr>
        <w:tabs>
          <w:tab w:val="left" w:pos="851"/>
        </w:tabs>
        <w:ind w:left="851"/>
        <w:rPr>
          <w:i/>
          <w:sz w:val="24"/>
          <w:szCs w:val="24"/>
        </w:rPr>
      </w:pPr>
      <w:r w:rsidRPr="00081928">
        <w:rPr>
          <w:sz w:val="24"/>
          <w:szCs w:val="24"/>
        </w:rPr>
        <w:t xml:space="preserve">Depression kan være en del af det kliniske billede hos patienter med Parkinsons sygdom, men kan også forekomme efter behandling med </w:t>
      </w:r>
      <w:proofErr w:type="spellStart"/>
      <w:r w:rsidRPr="00081928">
        <w:rPr>
          <w:sz w:val="24"/>
          <w:szCs w:val="24"/>
        </w:rPr>
        <w:t>levodopa</w:t>
      </w:r>
      <w:proofErr w:type="spellEnd"/>
      <w:r w:rsidR="00787407">
        <w:rPr>
          <w:sz w:val="24"/>
          <w:szCs w:val="24"/>
        </w:rPr>
        <w:t>/</w:t>
      </w:r>
      <w:proofErr w:type="spellStart"/>
      <w:r w:rsidRPr="00081928">
        <w:rPr>
          <w:sz w:val="24"/>
          <w:szCs w:val="24"/>
        </w:rPr>
        <w:t>benserazid</w:t>
      </w:r>
      <w:proofErr w:type="spellEnd"/>
      <w:r w:rsidRPr="00081928">
        <w:rPr>
          <w:sz w:val="24"/>
          <w:szCs w:val="24"/>
        </w:rPr>
        <w:t>, se pkt. 4.3.</w:t>
      </w:r>
    </w:p>
    <w:p w:rsidR="00081928" w:rsidRPr="00081928" w:rsidRDefault="00081928" w:rsidP="00081928">
      <w:pPr>
        <w:tabs>
          <w:tab w:val="left" w:pos="851"/>
        </w:tabs>
        <w:ind w:left="851"/>
        <w:rPr>
          <w:sz w:val="24"/>
          <w:szCs w:val="24"/>
        </w:rPr>
      </w:pPr>
      <w:r w:rsidRPr="00081928">
        <w:rPr>
          <w:sz w:val="24"/>
          <w:szCs w:val="24"/>
        </w:rPr>
        <w:t>Alle patienter bør monitoreres nøje for psykiske forandringer og depressioner både med og uden selvmordstanker.</w:t>
      </w:r>
    </w:p>
    <w:p w:rsidR="00081928" w:rsidRPr="00FE0160" w:rsidRDefault="00081928" w:rsidP="00081928">
      <w:pPr>
        <w:tabs>
          <w:tab w:val="left" w:pos="851"/>
        </w:tabs>
        <w:ind w:left="851"/>
        <w:rPr>
          <w:sz w:val="24"/>
          <w:szCs w:val="24"/>
        </w:rPr>
      </w:pPr>
    </w:p>
    <w:p w:rsidR="00081928" w:rsidRPr="00081928" w:rsidRDefault="00081928" w:rsidP="00081928">
      <w:pPr>
        <w:tabs>
          <w:tab w:val="left" w:pos="851"/>
        </w:tabs>
        <w:ind w:left="851"/>
        <w:rPr>
          <w:sz w:val="24"/>
          <w:szCs w:val="24"/>
        </w:rPr>
      </w:pPr>
      <w:proofErr w:type="spellStart"/>
      <w:r w:rsidRPr="00081928">
        <w:rPr>
          <w:sz w:val="24"/>
          <w:szCs w:val="24"/>
        </w:rPr>
        <w:t>Levodopa</w:t>
      </w:r>
      <w:proofErr w:type="spellEnd"/>
      <w:r w:rsidRPr="00081928">
        <w:rPr>
          <w:sz w:val="24"/>
          <w:szCs w:val="24"/>
        </w:rPr>
        <w:t xml:space="preserve"> er sat i forbindelse med </w:t>
      </w:r>
      <w:proofErr w:type="spellStart"/>
      <w:r w:rsidRPr="00081928">
        <w:rPr>
          <w:sz w:val="24"/>
          <w:szCs w:val="24"/>
        </w:rPr>
        <w:t>somnolens</w:t>
      </w:r>
      <w:proofErr w:type="spellEnd"/>
      <w:r w:rsidRPr="00081928">
        <w:rPr>
          <w:sz w:val="24"/>
          <w:szCs w:val="24"/>
        </w:rPr>
        <w:t xml:space="preserve"> og episoder, hvor patienten pludseligt falder i søvn. Der er </w:t>
      </w:r>
      <w:r w:rsidRPr="00081928">
        <w:rPr>
          <w:b/>
          <w:sz w:val="24"/>
          <w:szCs w:val="24"/>
        </w:rPr>
        <w:t>i meget sjældne tilfælde</w:t>
      </w:r>
      <w:r w:rsidRPr="00081928">
        <w:rPr>
          <w:sz w:val="24"/>
          <w:szCs w:val="24"/>
        </w:rPr>
        <w:t xml:space="preserve"> rapporteret om patienter, der pludseligt falder i søvn under daglige gøremål og i nogen tilfælde uden forudgående advarselssignaler, se pkt. 4.7.</w:t>
      </w:r>
    </w:p>
    <w:p w:rsidR="00081928" w:rsidRPr="00081928" w:rsidRDefault="00081928" w:rsidP="00081928">
      <w:pPr>
        <w:tabs>
          <w:tab w:val="left" w:pos="851"/>
        </w:tabs>
        <w:ind w:left="851"/>
        <w:rPr>
          <w:i/>
          <w:sz w:val="24"/>
          <w:szCs w:val="24"/>
        </w:rPr>
      </w:pPr>
      <w:r w:rsidRPr="00081928">
        <w:rPr>
          <w:sz w:val="24"/>
          <w:szCs w:val="24"/>
        </w:rPr>
        <w:t xml:space="preserve">Patienterne skal informeres om dette, og de bør rådes til at være forsigtige, hvis de fører motorkøretøj eller betjener maskiner, mens de er i behandling med </w:t>
      </w:r>
      <w:proofErr w:type="spellStart"/>
      <w:r w:rsidRPr="00081928">
        <w:rPr>
          <w:sz w:val="24"/>
          <w:szCs w:val="24"/>
        </w:rPr>
        <w:t>levodopa</w:t>
      </w:r>
      <w:proofErr w:type="spellEnd"/>
      <w:r w:rsidRPr="00081928">
        <w:rPr>
          <w:sz w:val="24"/>
          <w:szCs w:val="24"/>
        </w:rPr>
        <w:t xml:space="preserve">. Patienter, der har oplevet </w:t>
      </w:r>
      <w:proofErr w:type="spellStart"/>
      <w:r w:rsidRPr="00081928">
        <w:rPr>
          <w:sz w:val="24"/>
          <w:szCs w:val="24"/>
        </w:rPr>
        <w:t>somnolens</w:t>
      </w:r>
      <w:proofErr w:type="spellEnd"/>
      <w:r w:rsidRPr="00081928">
        <w:rPr>
          <w:sz w:val="24"/>
          <w:szCs w:val="24"/>
        </w:rPr>
        <w:t xml:space="preserve"> og/eller episoder, hvor de pludseligt falder i søvn, skal undlade at føre motorkøretøj eller betjene maskiner.</w:t>
      </w:r>
    </w:p>
    <w:p w:rsidR="00081928" w:rsidRPr="0081441F" w:rsidRDefault="00081928" w:rsidP="00081928">
      <w:pPr>
        <w:tabs>
          <w:tab w:val="left" w:pos="851"/>
        </w:tabs>
        <w:ind w:left="851"/>
        <w:rPr>
          <w:sz w:val="24"/>
          <w:szCs w:val="24"/>
        </w:rPr>
      </w:pPr>
      <w:r w:rsidRPr="00081928">
        <w:rPr>
          <w:sz w:val="24"/>
          <w:szCs w:val="24"/>
        </w:rPr>
        <w:t xml:space="preserve">Reduktion af dosis eller </w:t>
      </w:r>
      <w:proofErr w:type="spellStart"/>
      <w:r w:rsidRPr="00081928">
        <w:rPr>
          <w:sz w:val="24"/>
          <w:szCs w:val="24"/>
        </w:rPr>
        <w:t>seponering</w:t>
      </w:r>
      <w:proofErr w:type="spellEnd"/>
      <w:r w:rsidRPr="00081928">
        <w:rPr>
          <w:sz w:val="24"/>
          <w:szCs w:val="24"/>
        </w:rPr>
        <w:t xml:space="preserve"> af behandlingen bør desuden overvejes (se pkt. 4.7).</w:t>
      </w:r>
    </w:p>
    <w:p w:rsidR="00081928" w:rsidRPr="0081441F" w:rsidRDefault="00081928" w:rsidP="00081928">
      <w:pPr>
        <w:tabs>
          <w:tab w:val="left" w:pos="851"/>
        </w:tabs>
        <w:ind w:left="851"/>
        <w:rPr>
          <w:sz w:val="24"/>
          <w:szCs w:val="24"/>
        </w:rPr>
      </w:pPr>
    </w:p>
    <w:p w:rsidR="00081928" w:rsidRPr="00081928" w:rsidRDefault="00081928" w:rsidP="00081928">
      <w:pPr>
        <w:tabs>
          <w:tab w:val="left" w:pos="851"/>
        </w:tabs>
        <w:ind w:left="851"/>
        <w:rPr>
          <w:sz w:val="24"/>
          <w:szCs w:val="24"/>
          <w:u w:val="single"/>
        </w:rPr>
      </w:pPr>
      <w:r w:rsidRPr="00081928">
        <w:rPr>
          <w:sz w:val="24"/>
          <w:szCs w:val="24"/>
          <w:u w:val="single"/>
        </w:rPr>
        <w:t>Patologiske vane- og impulshandlinger</w:t>
      </w:r>
    </w:p>
    <w:p w:rsidR="00081928" w:rsidRPr="00081928" w:rsidRDefault="00081928" w:rsidP="00081928">
      <w:pPr>
        <w:tabs>
          <w:tab w:val="left" w:pos="851"/>
        </w:tabs>
        <w:ind w:left="851"/>
        <w:rPr>
          <w:sz w:val="24"/>
          <w:szCs w:val="24"/>
        </w:rPr>
      </w:pPr>
      <w:r w:rsidRPr="00081928">
        <w:rPr>
          <w:sz w:val="24"/>
          <w:szCs w:val="24"/>
        </w:rPr>
        <w:t xml:space="preserve">Patienter skal monitoreres regelmæssigt for udvikling af patologiske vane- og impulshandlinger. Patienter og behandlere skal gøres opmærksomme på, at adfærdssymptomer på patologisk vane- og impulskontrol inklusive patologisk spillelyst, forøget libido og </w:t>
      </w:r>
      <w:proofErr w:type="spellStart"/>
      <w:r w:rsidRPr="00081928">
        <w:rPr>
          <w:sz w:val="24"/>
          <w:szCs w:val="24"/>
        </w:rPr>
        <w:t>hyperseksualitet</w:t>
      </w:r>
      <w:proofErr w:type="spellEnd"/>
      <w:r w:rsidRPr="00081928">
        <w:rPr>
          <w:sz w:val="24"/>
          <w:szCs w:val="24"/>
        </w:rPr>
        <w:t xml:space="preserve">, </w:t>
      </w:r>
      <w:proofErr w:type="spellStart"/>
      <w:r w:rsidRPr="00081928">
        <w:rPr>
          <w:sz w:val="24"/>
          <w:szCs w:val="24"/>
        </w:rPr>
        <w:t>kompulsiv</w:t>
      </w:r>
      <w:proofErr w:type="spellEnd"/>
      <w:r w:rsidRPr="00081928">
        <w:rPr>
          <w:sz w:val="24"/>
          <w:szCs w:val="24"/>
        </w:rPr>
        <w:t xml:space="preserve"> brug af penge og indkøb, spiseorgie og tvangsspisning kan opstå hos patienter, som bliver behandlede med dopaminagonister og/eller andre </w:t>
      </w:r>
      <w:proofErr w:type="spellStart"/>
      <w:r w:rsidRPr="00081928">
        <w:rPr>
          <w:sz w:val="24"/>
          <w:szCs w:val="24"/>
        </w:rPr>
        <w:t>dopaminerge</w:t>
      </w:r>
      <w:proofErr w:type="spellEnd"/>
      <w:r w:rsidRPr="00081928">
        <w:rPr>
          <w:sz w:val="24"/>
          <w:szCs w:val="24"/>
        </w:rPr>
        <w:t xml:space="preserve"> behandlinger indeholdende </w:t>
      </w:r>
      <w:proofErr w:type="spellStart"/>
      <w:r w:rsidRPr="00081928">
        <w:rPr>
          <w:sz w:val="24"/>
          <w:szCs w:val="24"/>
        </w:rPr>
        <w:t>levodopa</w:t>
      </w:r>
      <w:proofErr w:type="spellEnd"/>
      <w:r w:rsidRPr="00081928">
        <w:rPr>
          <w:sz w:val="24"/>
          <w:szCs w:val="24"/>
        </w:rPr>
        <w:t xml:space="preserve">, herunder </w:t>
      </w:r>
      <w:proofErr w:type="spellStart"/>
      <w:r w:rsidRPr="00081928">
        <w:rPr>
          <w:sz w:val="24"/>
          <w:szCs w:val="24"/>
        </w:rPr>
        <w:t>levodopa-benserazid</w:t>
      </w:r>
      <w:proofErr w:type="spellEnd"/>
      <w:r w:rsidRPr="00081928">
        <w:rPr>
          <w:sz w:val="24"/>
          <w:szCs w:val="24"/>
        </w:rPr>
        <w:t>. Det anbefales at genoverveje behandlingen, hvis disse symptomer opstår.</w:t>
      </w:r>
    </w:p>
    <w:p w:rsidR="00081928" w:rsidRPr="0081441F" w:rsidRDefault="00081928" w:rsidP="00081928">
      <w:pPr>
        <w:tabs>
          <w:tab w:val="left" w:pos="851"/>
        </w:tabs>
        <w:ind w:left="851"/>
        <w:rPr>
          <w:sz w:val="24"/>
          <w:szCs w:val="24"/>
        </w:rPr>
      </w:pPr>
    </w:p>
    <w:p w:rsidR="00081928" w:rsidRPr="00081928" w:rsidRDefault="00081928" w:rsidP="00081928">
      <w:pPr>
        <w:tabs>
          <w:tab w:val="left" w:pos="851"/>
        </w:tabs>
        <w:ind w:left="851"/>
        <w:rPr>
          <w:sz w:val="24"/>
          <w:szCs w:val="24"/>
          <w:u w:val="single"/>
        </w:rPr>
      </w:pPr>
      <w:proofErr w:type="spellStart"/>
      <w:r w:rsidRPr="00081928">
        <w:rPr>
          <w:sz w:val="24"/>
          <w:szCs w:val="24"/>
          <w:u w:val="single"/>
        </w:rPr>
        <w:t>Okulære</w:t>
      </w:r>
      <w:proofErr w:type="spellEnd"/>
      <w:r w:rsidRPr="00081928">
        <w:rPr>
          <w:sz w:val="24"/>
          <w:szCs w:val="24"/>
          <w:u w:val="single"/>
        </w:rPr>
        <w:t xml:space="preserve"> reaktioner</w:t>
      </w:r>
    </w:p>
    <w:p w:rsidR="00081928" w:rsidRPr="00081928" w:rsidRDefault="00081928" w:rsidP="00081928">
      <w:pPr>
        <w:tabs>
          <w:tab w:val="left" w:pos="851"/>
        </w:tabs>
        <w:ind w:left="851"/>
        <w:rPr>
          <w:sz w:val="24"/>
          <w:szCs w:val="24"/>
        </w:rPr>
      </w:pPr>
      <w:r w:rsidRPr="00081928">
        <w:rPr>
          <w:sz w:val="24"/>
          <w:szCs w:val="24"/>
        </w:rPr>
        <w:t xml:space="preserve">Patienter med kronisk åbenvinklet </w:t>
      </w:r>
      <w:proofErr w:type="spellStart"/>
      <w:r w:rsidRPr="00081928">
        <w:rPr>
          <w:sz w:val="24"/>
          <w:szCs w:val="24"/>
        </w:rPr>
        <w:t>glaukom</w:t>
      </w:r>
      <w:proofErr w:type="spellEnd"/>
      <w:r w:rsidRPr="00081928">
        <w:rPr>
          <w:sz w:val="24"/>
          <w:szCs w:val="24"/>
        </w:rPr>
        <w:t xml:space="preserve"> kan behandles med </w:t>
      </w:r>
      <w:proofErr w:type="spellStart"/>
      <w:r w:rsidRPr="00081928">
        <w:rPr>
          <w:sz w:val="24"/>
          <w:szCs w:val="24"/>
        </w:rPr>
        <w:t>levodopa</w:t>
      </w:r>
      <w:proofErr w:type="spellEnd"/>
      <w:r w:rsidRPr="00081928">
        <w:rPr>
          <w:sz w:val="24"/>
          <w:szCs w:val="24"/>
        </w:rPr>
        <w:t xml:space="preserve"> og </w:t>
      </w:r>
      <w:proofErr w:type="spellStart"/>
      <w:r w:rsidRPr="00081928">
        <w:rPr>
          <w:sz w:val="24"/>
          <w:szCs w:val="24"/>
        </w:rPr>
        <w:t>decarboxylasehæmmer</w:t>
      </w:r>
      <w:proofErr w:type="spellEnd"/>
      <w:r w:rsidRPr="00081928">
        <w:rPr>
          <w:sz w:val="24"/>
          <w:szCs w:val="24"/>
        </w:rPr>
        <w:t xml:space="preserve">, hvis det </w:t>
      </w:r>
      <w:proofErr w:type="spellStart"/>
      <w:r w:rsidRPr="00081928">
        <w:rPr>
          <w:sz w:val="24"/>
          <w:szCs w:val="24"/>
        </w:rPr>
        <w:t>intraokulære</w:t>
      </w:r>
      <w:proofErr w:type="spellEnd"/>
      <w:r w:rsidRPr="00081928">
        <w:rPr>
          <w:sz w:val="24"/>
          <w:szCs w:val="24"/>
        </w:rPr>
        <w:t xml:space="preserve"> tryk er velkontrolleret. Patienterne skal observeres nøje, da </w:t>
      </w:r>
      <w:proofErr w:type="spellStart"/>
      <w:r w:rsidRPr="00081928">
        <w:rPr>
          <w:sz w:val="24"/>
          <w:szCs w:val="24"/>
        </w:rPr>
        <w:t>levodopa</w:t>
      </w:r>
      <w:proofErr w:type="spellEnd"/>
      <w:r w:rsidRPr="00081928">
        <w:rPr>
          <w:sz w:val="24"/>
          <w:szCs w:val="24"/>
        </w:rPr>
        <w:t xml:space="preserve"> muligvis kan forårsage ændringer i det </w:t>
      </w:r>
      <w:proofErr w:type="spellStart"/>
      <w:r w:rsidRPr="00081928">
        <w:rPr>
          <w:sz w:val="24"/>
          <w:szCs w:val="24"/>
        </w:rPr>
        <w:t>intraokulære</w:t>
      </w:r>
      <w:proofErr w:type="spellEnd"/>
      <w:r w:rsidRPr="00081928">
        <w:rPr>
          <w:sz w:val="24"/>
          <w:szCs w:val="24"/>
        </w:rPr>
        <w:t xml:space="preserve"> tryk.</w:t>
      </w:r>
    </w:p>
    <w:p w:rsidR="00081928" w:rsidRPr="0081441F" w:rsidRDefault="00081928" w:rsidP="00081928">
      <w:pPr>
        <w:tabs>
          <w:tab w:val="left" w:pos="851"/>
        </w:tabs>
        <w:ind w:left="851"/>
        <w:rPr>
          <w:sz w:val="24"/>
          <w:szCs w:val="24"/>
        </w:rPr>
      </w:pPr>
    </w:p>
    <w:p w:rsidR="00081928" w:rsidRPr="00081928" w:rsidRDefault="00081928" w:rsidP="00081928">
      <w:pPr>
        <w:tabs>
          <w:tab w:val="left" w:pos="851"/>
        </w:tabs>
        <w:ind w:left="851"/>
        <w:rPr>
          <w:sz w:val="24"/>
          <w:szCs w:val="24"/>
          <w:u w:val="single"/>
        </w:rPr>
      </w:pPr>
      <w:r w:rsidRPr="00081928">
        <w:rPr>
          <w:sz w:val="24"/>
          <w:szCs w:val="24"/>
          <w:u w:val="single"/>
        </w:rPr>
        <w:t>Interaktionsreaktioner</w:t>
      </w:r>
    </w:p>
    <w:p w:rsidR="00081928" w:rsidRPr="00081928" w:rsidRDefault="00081928" w:rsidP="00081928">
      <w:pPr>
        <w:tabs>
          <w:tab w:val="left" w:pos="851"/>
        </w:tabs>
        <w:ind w:left="851"/>
        <w:rPr>
          <w:i/>
          <w:sz w:val="24"/>
          <w:szCs w:val="24"/>
        </w:rPr>
      </w:pPr>
      <w:r w:rsidRPr="00081928">
        <w:rPr>
          <w:sz w:val="24"/>
          <w:szCs w:val="24"/>
        </w:rPr>
        <w:t xml:space="preserve">Hvis det er nødvendigt at anvende generel anæstesi, skal patienten fortsætte behandlingen med </w:t>
      </w:r>
      <w:proofErr w:type="spellStart"/>
      <w:r w:rsidR="003A3CB6">
        <w:rPr>
          <w:sz w:val="24"/>
          <w:szCs w:val="24"/>
        </w:rPr>
        <w:t>levodopa</w:t>
      </w:r>
      <w:proofErr w:type="spellEnd"/>
      <w:r w:rsidR="003A3CB6">
        <w:rPr>
          <w:sz w:val="24"/>
          <w:szCs w:val="24"/>
        </w:rPr>
        <w:t>/</w:t>
      </w:r>
      <w:proofErr w:type="spellStart"/>
      <w:r w:rsidR="003A3CB6">
        <w:rPr>
          <w:sz w:val="24"/>
          <w:szCs w:val="24"/>
        </w:rPr>
        <w:t>benserazid</w:t>
      </w:r>
      <w:proofErr w:type="spellEnd"/>
      <w:r w:rsidR="003A3CB6">
        <w:rPr>
          <w:sz w:val="24"/>
          <w:szCs w:val="24"/>
        </w:rPr>
        <w:t xml:space="preserve"> </w:t>
      </w:r>
      <w:r w:rsidRPr="00081928">
        <w:rPr>
          <w:sz w:val="24"/>
          <w:szCs w:val="24"/>
        </w:rPr>
        <w:t xml:space="preserve">så længe, det er muligt op til operationen. Behandlingen med </w:t>
      </w:r>
      <w:proofErr w:type="spellStart"/>
      <w:r w:rsidR="003A3CB6">
        <w:rPr>
          <w:sz w:val="24"/>
          <w:szCs w:val="24"/>
        </w:rPr>
        <w:t>levodopa</w:t>
      </w:r>
      <w:proofErr w:type="spellEnd"/>
      <w:r w:rsidR="003A3CB6">
        <w:rPr>
          <w:sz w:val="24"/>
          <w:szCs w:val="24"/>
        </w:rPr>
        <w:t>/</w:t>
      </w:r>
      <w:proofErr w:type="spellStart"/>
      <w:r w:rsidR="003A3CB6">
        <w:rPr>
          <w:sz w:val="24"/>
          <w:szCs w:val="24"/>
        </w:rPr>
        <w:t>benserazid</w:t>
      </w:r>
      <w:proofErr w:type="spellEnd"/>
      <w:r w:rsidR="003A3CB6">
        <w:rPr>
          <w:sz w:val="24"/>
          <w:szCs w:val="24"/>
        </w:rPr>
        <w:t xml:space="preserve"> </w:t>
      </w:r>
      <w:r w:rsidRPr="00081928">
        <w:rPr>
          <w:sz w:val="24"/>
          <w:szCs w:val="24"/>
        </w:rPr>
        <w:t xml:space="preserve">bør dog afbrydes 12-48 timer inden operation, der kræver generel anæstesi med </w:t>
      </w:r>
      <w:proofErr w:type="spellStart"/>
      <w:r w:rsidRPr="00081928">
        <w:rPr>
          <w:sz w:val="24"/>
          <w:szCs w:val="24"/>
        </w:rPr>
        <w:t>halotan</w:t>
      </w:r>
      <w:proofErr w:type="spellEnd"/>
      <w:r w:rsidRPr="00081928">
        <w:rPr>
          <w:sz w:val="24"/>
          <w:szCs w:val="24"/>
        </w:rPr>
        <w:t xml:space="preserve">, da der kan forekomme ændringer i blodtryk og/eller </w:t>
      </w:r>
      <w:proofErr w:type="spellStart"/>
      <w:r w:rsidRPr="00081928">
        <w:rPr>
          <w:sz w:val="24"/>
          <w:szCs w:val="24"/>
        </w:rPr>
        <w:t>arytmier</w:t>
      </w:r>
      <w:proofErr w:type="spellEnd"/>
      <w:r w:rsidRPr="00081928">
        <w:rPr>
          <w:sz w:val="24"/>
          <w:szCs w:val="24"/>
        </w:rPr>
        <w:t xml:space="preserve"> hos patienter i samtidig behandling med </w:t>
      </w:r>
      <w:proofErr w:type="spellStart"/>
      <w:r w:rsidRPr="00081928">
        <w:rPr>
          <w:sz w:val="24"/>
          <w:szCs w:val="24"/>
        </w:rPr>
        <w:t>levodopa</w:t>
      </w:r>
      <w:proofErr w:type="spellEnd"/>
      <w:r w:rsidR="00787407">
        <w:rPr>
          <w:sz w:val="24"/>
          <w:szCs w:val="24"/>
        </w:rPr>
        <w:t>/</w:t>
      </w:r>
      <w:proofErr w:type="spellStart"/>
      <w:r w:rsidRPr="00081928">
        <w:rPr>
          <w:sz w:val="24"/>
          <w:szCs w:val="24"/>
        </w:rPr>
        <w:t>benserazid</w:t>
      </w:r>
      <w:proofErr w:type="spellEnd"/>
      <w:r w:rsidRPr="00081928">
        <w:rPr>
          <w:sz w:val="24"/>
          <w:szCs w:val="24"/>
        </w:rPr>
        <w:t xml:space="preserve">. Hvis behandlingen med </w:t>
      </w:r>
      <w:proofErr w:type="spellStart"/>
      <w:r w:rsidR="003A3CB6">
        <w:rPr>
          <w:sz w:val="24"/>
          <w:szCs w:val="24"/>
        </w:rPr>
        <w:t>levodopa</w:t>
      </w:r>
      <w:proofErr w:type="spellEnd"/>
      <w:r w:rsidR="003A3CB6">
        <w:rPr>
          <w:sz w:val="24"/>
          <w:szCs w:val="24"/>
        </w:rPr>
        <w:t>/</w:t>
      </w:r>
      <w:proofErr w:type="spellStart"/>
      <w:r w:rsidR="003A3CB6">
        <w:rPr>
          <w:sz w:val="24"/>
          <w:szCs w:val="24"/>
        </w:rPr>
        <w:t>benserazid</w:t>
      </w:r>
      <w:proofErr w:type="spellEnd"/>
      <w:r w:rsidR="003A3CB6">
        <w:rPr>
          <w:sz w:val="24"/>
          <w:szCs w:val="24"/>
        </w:rPr>
        <w:t xml:space="preserve"> </w:t>
      </w:r>
      <w:r w:rsidRPr="00081928">
        <w:rPr>
          <w:sz w:val="24"/>
          <w:szCs w:val="24"/>
        </w:rPr>
        <w:t xml:space="preserve">afbrydes midlertidigt, skal den sædvanlige daglige dosis indtages, så snart oral administration er mulig. Hvis behandlingen har været afbrudt i længere tid, skal dosis gradvist opjusteres. </w:t>
      </w:r>
      <w:proofErr w:type="spellStart"/>
      <w:r w:rsidR="003A3CB6">
        <w:rPr>
          <w:sz w:val="24"/>
          <w:szCs w:val="24"/>
        </w:rPr>
        <w:t>Levodopa</w:t>
      </w:r>
      <w:proofErr w:type="spellEnd"/>
      <w:r w:rsidR="003A3CB6">
        <w:rPr>
          <w:sz w:val="24"/>
          <w:szCs w:val="24"/>
        </w:rPr>
        <w:t>/</w:t>
      </w:r>
      <w:proofErr w:type="spellStart"/>
      <w:r w:rsidR="003A3CB6">
        <w:rPr>
          <w:sz w:val="24"/>
          <w:szCs w:val="24"/>
        </w:rPr>
        <w:t>benserazid</w:t>
      </w:r>
      <w:proofErr w:type="spellEnd"/>
      <w:r w:rsidR="003A3CB6">
        <w:rPr>
          <w:sz w:val="24"/>
          <w:szCs w:val="24"/>
        </w:rPr>
        <w:t xml:space="preserve"> </w:t>
      </w:r>
      <w:r w:rsidRPr="00081928">
        <w:rPr>
          <w:sz w:val="24"/>
          <w:szCs w:val="24"/>
        </w:rPr>
        <w:t>må ikke seponeres brat.</w:t>
      </w:r>
    </w:p>
    <w:p w:rsidR="00081928" w:rsidRPr="0081441F" w:rsidRDefault="00081928" w:rsidP="00081928">
      <w:pPr>
        <w:tabs>
          <w:tab w:val="left" w:pos="851"/>
        </w:tabs>
        <w:ind w:left="851"/>
        <w:rPr>
          <w:sz w:val="24"/>
          <w:szCs w:val="24"/>
        </w:rPr>
      </w:pPr>
    </w:p>
    <w:p w:rsidR="00081928" w:rsidRPr="00081928" w:rsidRDefault="00081928" w:rsidP="00081928">
      <w:pPr>
        <w:tabs>
          <w:tab w:val="left" w:pos="851"/>
        </w:tabs>
        <w:ind w:left="851"/>
        <w:rPr>
          <w:sz w:val="24"/>
          <w:szCs w:val="24"/>
        </w:rPr>
      </w:pPr>
      <w:r w:rsidRPr="00081928">
        <w:rPr>
          <w:sz w:val="24"/>
          <w:szCs w:val="24"/>
        </w:rPr>
        <w:t xml:space="preserve">Hvis </w:t>
      </w:r>
      <w:proofErr w:type="spellStart"/>
      <w:r w:rsidR="003A3CB6">
        <w:rPr>
          <w:sz w:val="24"/>
          <w:szCs w:val="24"/>
        </w:rPr>
        <w:t>levodopa</w:t>
      </w:r>
      <w:proofErr w:type="spellEnd"/>
      <w:r w:rsidR="003A3CB6">
        <w:rPr>
          <w:sz w:val="24"/>
          <w:szCs w:val="24"/>
        </w:rPr>
        <w:t>/</w:t>
      </w:r>
      <w:proofErr w:type="spellStart"/>
      <w:r w:rsidR="003A3CB6">
        <w:rPr>
          <w:sz w:val="24"/>
          <w:szCs w:val="24"/>
        </w:rPr>
        <w:t>benserazid</w:t>
      </w:r>
      <w:proofErr w:type="spellEnd"/>
      <w:r w:rsidR="003A3CB6">
        <w:rPr>
          <w:sz w:val="24"/>
          <w:szCs w:val="24"/>
        </w:rPr>
        <w:t xml:space="preserve"> </w:t>
      </w:r>
      <w:r w:rsidRPr="00081928">
        <w:rPr>
          <w:sz w:val="24"/>
          <w:szCs w:val="24"/>
        </w:rPr>
        <w:t xml:space="preserve">skal gives sammen med en COMT-hæmmer, kan det være nødvendigt at reducere dosis af </w:t>
      </w:r>
      <w:proofErr w:type="spellStart"/>
      <w:r w:rsidRPr="00081928">
        <w:rPr>
          <w:sz w:val="24"/>
          <w:szCs w:val="24"/>
        </w:rPr>
        <w:t>levodopa</w:t>
      </w:r>
      <w:proofErr w:type="spellEnd"/>
      <w:r w:rsidR="00787407">
        <w:rPr>
          <w:sz w:val="24"/>
          <w:szCs w:val="24"/>
        </w:rPr>
        <w:t>/</w:t>
      </w:r>
      <w:proofErr w:type="spellStart"/>
      <w:r w:rsidRPr="00081928">
        <w:rPr>
          <w:sz w:val="24"/>
          <w:szCs w:val="24"/>
        </w:rPr>
        <w:t>benserazid</w:t>
      </w:r>
      <w:proofErr w:type="spellEnd"/>
      <w:r w:rsidRPr="00081928">
        <w:rPr>
          <w:sz w:val="24"/>
          <w:szCs w:val="24"/>
        </w:rPr>
        <w:t>, se pkt. 4.5.</w:t>
      </w:r>
    </w:p>
    <w:p w:rsidR="00081928" w:rsidRPr="00081928" w:rsidRDefault="00081928" w:rsidP="00081928">
      <w:pPr>
        <w:tabs>
          <w:tab w:val="left" w:pos="851"/>
        </w:tabs>
        <w:ind w:left="851"/>
        <w:rPr>
          <w:sz w:val="24"/>
          <w:szCs w:val="24"/>
        </w:rPr>
      </w:pPr>
    </w:p>
    <w:p w:rsidR="00081928" w:rsidRPr="00081928" w:rsidRDefault="00081928" w:rsidP="00081928">
      <w:pPr>
        <w:tabs>
          <w:tab w:val="left" w:pos="851"/>
        </w:tabs>
        <w:ind w:left="851"/>
        <w:rPr>
          <w:sz w:val="24"/>
          <w:szCs w:val="24"/>
        </w:rPr>
      </w:pPr>
      <w:proofErr w:type="spellStart"/>
      <w:r w:rsidRPr="00081928">
        <w:rPr>
          <w:sz w:val="24"/>
          <w:szCs w:val="24"/>
        </w:rPr>
        <w:t>Antikolinergika</w:t>
      </w:r>
      <w:proofErr w:type="spellEnd"/>
      <w:r w:rsidRPr="00081928">
        <w:rPr>
          <w:sz w:val="24"/>
          <w:szCs w:val="24"/>
        </w:rPr>
        <w:t xml:space="preserve"> må ikke seponeres abrupt, når behandling med </w:t>
      </w:r>
      <w:proofErr w:type="spellStart"/>
      <w:r w:rsidRPr="00081928">
        <w:rPr>
          <w:sz w:val="24"/>
          <w:szCs w:val="24"/>
        </w:rPr>
        <w:t>levodopa</w:t>
      </w:r>
      <w:proofErr w:type="spellEnd"/>
      <w:r w:rsidRPr="00081928">
        <w:rPr>
          <w:sz w:val="24"/>
          <w:szCs w:val="24"/>
        </w:rPr>
        <w:t>/</w:t>
      </w:r>
      <w:proofErr w:type="spellStart"/>
      <w:r w:rsidRPr="00081928">
        <w:rPr>
          <w:sz w:val="24"/>
          <w:szCs w:val="24"/>
        </w:rPr>
        <w:t>decarboxylase</w:t>
      </w:r>
      <w:r w:rsidR="00791E5E">
        <w:rPr>
          <w:sz w:val="24"/>
          <w:szCs w:val="24"/>
        </w:rPr>
        <w:softHyphen/>
      </w:r>
      <w:r w:rsidRPr="00081928">
        <w:rPr>
          <w:sz w:val="24"/>
          <w:szCs w:val="24"/>
        </w:rPr>
        <w:t>hæmmer</w:t>
      </w:r>
      <w:proofErr w:type="spellEnd"/>
      <w:r w:rsidRPr="00081928">
        <w:rPr>
          <w:sz w:val="24"/>
          <w:szCs w:val="24"/>
        </w:rPr>
        <w:t xml:space="preserve"> påbegyndes, da det kan tage nogen tid, før </w:t>
      </w:r>
      <w:proofErr w:type="spellStart"/>
      <w:r w:rsidRPr="00081928">
        <w:rPr>
          <w:sz w:val="24"/>
          <w:szCs w:val="24"/>
        </w:rPr>
        <w:t>levodopa</w:t>
      </w:r>
      <w:proofErr w:type="spellEnd"/>
      <w:r w:rsidRPr="00081928">
        <w:rPr>
          <w:sz w:val="24"/>
          <w:szCs w:val="24"/>
        </w:rPr>
        <w:t xml:space="preserve"> begynder at virke. </w:t>
      </w:r>
    </w:p>
    <w:p w:rsidR="00081928" w:rsidRPr="00081928" w:rsidRDefault="00081928" w:rsidP="00081928">
      <w:pPr>
        <w:tabs>
          <w:tab w:val="left" w:pos="851"/>
        </w:tabs>
        <w:ind w:left="851"/>
        <w:rPr>
          <w:sz w:val="24"/>
          <w:szCs w:val="24"/>
        </w:rPr>
      </w:pPr>
      <w:r w:rsidRPr="00081928">
        <w:rPr>
          <w:sz w:val="24"/>
          <w:szCs w:val="24"/>
        </w:rPr>
        <w:lastRenderedPageBreak/>
        <w:t>Fluktuationer i terapeutisk respons kan som regel elimineres eller gøres tålelige ved at justere doseringen til mindre og hyppigere doser. Efterfølgende kan et forsøg på igen at øge dosis foretages for at intensivere den terapeutiske effekt.</w:t>
      </w:r>
    </w:p>
    <w:p w:rsidR="00081928" w:rsidRPr="00081928" w:rsidRDefault="00081928" w:rsidP="00081928">
      <w:pPr>
        <w:tabs>
          <w:tab w:val="left" w:pos="851"/>
        </w:tabs>
        <w:ind w:left="851"/>
        <w:rPr>
          <w:sz w:val="24"/>
          <w:szCs w:val="24"/>
        </w:rPr>
      </w:pPr>
    </w:p>
    <w:p w:rsidR="00081928" w:rsidRPr="00081928" w:rsidRDefault="00081928" w:rsidP="00081928">
      <w:pPr>
        <w:tabs>
          <w:tab w:val="left" w:pos="851"/>
        </w:tabs>
        <w:ind w:left="851"/>
        <w:rPr>
          <w:sz w:val="24"/>
          <w:szCs w:val="24"/>
        </w:rPr>
      </w:pPr>
      <w:r w:rsidRPr="00081928">
        <w:rPr>
          <w:sz w:val="24"/>
          <w:szCs w:val="24"/>
        </w:rPr>
        <w:t xml:space="preserve">Der skal udvises forsigtighed ved administration af </w:t>
      </w:r>
      <w:proofErr w:type="spellStart"/>
      <w:r w:rsidR="003A3CB6">
        <w:rPr>
          <w:sz w:val="24"/>
          <w:szCs w:val="24"/>
        </w:rPr>
        <w:t>levodopa</w:t>
      </w:r>
      <w:proofErr w:type="spellEnd"/>
      <w:r w:rsidR="003A3CB6">
        <w:rPr>
          <w:sz w:val="24"/>
          <w:szCs w:val="24"/>
        </w:rPr>
        <w:t>/</w:t>
      </w:r>
      <w:proofErr w:type="spellStart"/>
      <w:r w:rsidR="003A3CB6">
        <w:rPr>
          <w:sz w:val="24"/>
          <w:szCs w:val="24"/>
        </w:rPr>
        <w:t>benserazid</w:t>
      </w:r>
      <w:proofErr w:type="spellEnd"/>
      <w:r w:rsidR="003A3CB6">
        <w:rPr>
          <w:sz w:val="24"/>
          <w:szCs w:val="24"/>
        </w:rPr>
        <w:t xml:space="preserve"> </w:t>
      </w:r>
      <w:r w:rsidRPr="00081928">
        <w:rPr>
          <w:sz w:val="24"/>
          <w:szCs w:val="24"/>
        </w:rPr>
        <w:t xml:space="preserve">til patienter med </w:t>
      </w:r>
      <w:proofErr w:type="spellStart"/>
      <w:r w:rsidRPr="00081928">
        <w:rPr>
          <w:sz w:val="24"/>
          <w:szCs w:val="24"/>
        </w:rPr>
        <w:t>koronarsklerose</w:t>
      </w:r>
      <w:proofErr w:type="spellEnd"/>
      <w:r w:rsidRPr="00081928">
        <w:rPr>
          <w:sz w:val="24"/>
          <w:szCs w:val="24"/>
        </w:rPr>
        <w:t xml:space="preserve">, </w:t>
      </w:r>
      <w:proofErr w:type="spellStart"/>
      <w:r w:rsidRPr="00081928">
        <w:rPr>
          <w:sz w:val="24"/>
          <w:szCs w:val="24"/>
        </w:rPr>
        <w:t>hjertearytmier</w:t>
      </w:r>
      <w:proofErr w:type="spellEnd"/>
      <w:r w:rsidRPr="00081928">
        <w:rPr>
          <w:sz w:val="24"/>
          <w:szCs w:val="24"/>
        </w:rPr>
        <w:t xml:space="preserve"> eller hjerteinsufficiens (se pkt. 4.3). Hjertefunktionen bør monitoreres ekstra omhyggeligt hos disse patienter under behandlingsopstartsperioden og derefter regelmæssigt under behandlingen.</w:t>
      </w:r>
    </w:p>
    <w:p w:rsidR="00081928" w:rsidRPr="00081928" w:rsidRDefault="00081928" w:rsidP="00081928">
      <w:pPr>
        <w:tabs>
          <w:tab w:val="left" w:pos="851"/>
        </w:tabs>
        <w:ind w:left="851"/>
        <w:rPr>
          <w:sz w:val="24"/>
          <w:szCs w:val="24"/>
        </w:rPr>
      </w:pPr>
    </w:p>
    <w:p w:rsidR="00081928" w:rsidRPr="00081928" w:rsidRDefault="00081928" w:rsidP="00081928">
      <w:pPr>
        <w:tabs>
          <w:tab w:val="left" w:pos="851"/>
        </w:tabs>
        <w:ind w:left="851"/>
        <w:rPr>
          <w:sz w:val="24"/>
          <w:szCs w:val="24"/>
        </w:rPr>
      </w:pPr>
      <w:r w:rsidRPr="00081928">
        <w:rPr>
          <w:sz w:val="24"/>
          <w:szCs w:val="24"/>
        </w:rPr>
        <w:t xml:space="preserve">Det anbefales nøje at monitorere patienter med risikofaktorer for </w:t>
      </w:r>
      <w:proofErr w:type="spellStart"/>
      <w:r w:rsidRPr="00081928">
        <w:rPr>
          <w:sz w:val="24"/>
          <w:szCs w:val="24"/>
        </w:rPr>
        <w:t>ortostatisk</w:t>
      </w:r>
      <w:proofErr w:type="spellEnd"/>
      <w:r w:rsidRPr="00081928">
        <w:rPr>
          <w:sz w:val="24"/>
          <w:szCs w:val="24"/>
        </w:rPr>
        <w:t xml:space="preserve"> hypotension (f.eks. ældre patienter, samtidig </w:t>
      </w:r>
      <w:proofErr w:type="spellStart"/>
      <w:r w:rsidRPr="00081928">
        <w:rPr>
          <w:sz w:val="24"/>
          <w:szCs w:val="24"/>
        </w:rPr>
        <w:t>antihypertensiv</w:t>
      </w:r>
      <w:proofErr w:type="spellEnd"/>
      <w:r w:rsidRPr="00081928">
        <w:rPr>
          <w:sz w:val="24"/>
          <w:szCs w:val="24"/>
        </w:rPr>
        <w:t xml:space="preserve"> behandling eller anden medicinering med </w:t>
      </w:r>
      <w:proofErr w:type="spellStart"/>
      <w:r w:rsidRPr="00081928">
        <w:rPr>
          <w:sz w:val="24"/>
          <w:szCs w:val="24"/>
        </w:rPr>
        <w:t>ortostatisk</w:t>
      </w:r>
      <w:proofErr w:type="spellEnd"/>
      <w:r w:rsidRPr="00081928">
        <w:rPr>
          <w:sz w:val="24"/>
          <w:szCs w:val="24"/>
        </w:rPr>
        <w:t xml:space="preserve"> potentiale) eller patienter med </w:t>
      </w:r>
      <w:proofErr w:type="spellStart"/>
      <w:r w:rsidRPr="00081928">
        <w:rPr>
          <w:sz w:val="24"/>
          <w:szCs w:val="24"/>
        </w:rPr>
        <w:t>ortostatisk</w:t>
      </w:r>
      <w:proofErr w:type="spellEnd"/>
      <w:r w:rsidRPr="00081928">
        <w:rPr>
          <w:sz w:val="24"/>
          <w:szCs w:val="24"/>
        </w:rPr>
        <w:t xml:space="preserve"> hypotension i anamnesen, især i begyndelsen af behandlingen eller ved dosisøgning.</w:t>
      </w:r>
    </w:p>
    <w:p w:rsidR="00081928" w:rsidRPr="00081928" w:rsidRDefault="00081928" w:rsidP="00081928">
      <w:pPr>
        <w:tabs>
          <w:tab w:val="left" w:pos="851"/>
        </w:tabs>
        <w:ind w:left="851"/>
        <w:rPr>
          <w:sz w:val="24"/>
          <w:szCs w:val="24"/>
        </w:rPr>
      </w:pPr>
    </w:p>
    <w:p w:rsidR="00081928" w:rsidRPr="00081928" w:rsidRDefault="00081928" w:rsidP="00081928">
      <w:pPr>
        <w:tabs>
          <w:tab w:val="left" w:pos="851"/>
        </w:tabs>
        <w:ind w:left="851"/>
        <w:rPr>
          <w:sz w:val="24"/>
          <w:szCs w:val="24"/>
        </w:rPr>
      </w:pPr>
      <w:r w:rsidRPr="00081928">
        <w:rPr>
          <w:sz w:val="24"/>
          <w:szCs w:val="24"/>
        </w:rPr>
        <w:t xml:space="preserve">Det er rapporteret at </w:t>
      </w:r>
      <w:proofErr w:type="spellStart"/>
      <w:r w:rsidR="003A3CB6">
        <w:rPr>
          <w:sz w:val="24"/>
          <w:szCs w:val="24"/>
        </w:rPr>
        <w:t>levodopa</w:t>
      </w:r>
      <w:proofErr w:type="spellEnd"/>
      <w:r w:rsidR="003A3CB6">
        <w:rPr>
          <w:sz w:val="24"/>
          <w:szCs w:val="24"/>
        </w:rPr>
        <w:t>/</w:t>
      </w:r>
      <w:proofErr w:type="spellStart"/>
      <w:r w:rsidR="003A3CB6">
        <w:rPr>
          <w:sz w:val="24"/>
          <w:szCs w:val="24"/>
        </w:rPr>
        <w:t>benserazid</w:t>
      </w:r>
      <w:proofErr w:type="spellEnd"/>
      <w:r w:rsidR="003A3CB6">
        <w:rPr>
          <w:sz w:val="24"/>
          <w:szCs w:val="24"/>
        </w:rPr>
        <w:t xml:space="preserve"> </w:t>
      </w:r>
      <w:r w:rsidRPr="00081928">
        <w:rPr>
          <w:sz w:val="24"/>
          <w:szCs w:val="24"/>
        </w:rPr>
        <w:t xml:space="preserve">har induceret fald i blodtallene (f.eks. </w:t>
      </w:r>
      <w:proofErr w:type="spellStart"/>
      <w:r w:rsidRPr="00081928">
        <w:rPr>
          <w:sz w:val="24"/>
          <w:szCs w:val="24"/>
        </w:rPr>
        <w:t>hæmolytisk</w:t>
      </w:r>
      <w:proofErr w:type="spellEnd"/>
      <w:r w:rsidRPr="00081928">
        <w:rPr>
          <w:sz w:val="24"/>
          <w:szCs w:val="24"/>
        </w:rPr>
        <w:t xml:space="preserve"> anæmi, </w:t>
      </w:r>
      <w:proofErr w:type="spellStart"/>
      <w:r w:rsidRPr="00081928">
        <w:rPr>
          <w:sz w:val="24"/>
          <w:szCs w:val="24"/>
        </w:rPr>
        <w:t>trombocytopeni</w:t>
      </w:r>
      <w:proofErr w:type="spellEnd"/>
      <w:r w:rsidRPr="00081928">
        <w:rPr>
          <w:sz w:val="24"/>
          <w:szCs w:val="24"/>
        </w:rPr>
        <w:t xml:space="preserve"> og </w:t>
      </w:r>
      <w:proofErr w:type="spellStart"/>
      <w:r w:rsidRPr="00081928">
        <w:rPr>
          <w:sz w:val="24"/>
          <w:szCs w:val="24"/>
        </w:rPr>
        <w:t>leukopeni</w:t>
      </w:r>
      <w:proofErr w:type="spellEnd"/>
      <w:r w:rsidRPr="00081928">
        <w:rPr>
          <w:sz w:val="24"/>
          <w:szCs w:val="24"/>
        </w:rPr>
        <w:t xml:space="preserve">). I nogle få tilfælde er </w:t>
      </w:r>
      <w:proofErr w:type="spellStart"/>
      <w:r w:rsidRPr="00081928">
        <w:rPr>
          <w:sz w:val="24"/>
          <w:szCs w:val="24"/>
        </w:rPr>
        <w:t>agranulocytose</w:t>
      </w:r>
      <w:proofErr w:type="spellEnd"/>
      <w:r w:rsidRPr="00081928">
        <w:rPr>
          <w:sz w:val="24"/>
          <w:szCs w:val="24"/>
        </w:rPr>
        <w:t xml:space="preserve"> og </w:t>
      </w:r>
      <w:proofErr w:type="spellStart"/>
      <w:r w:rsidRPr="00081928">
        <w:rPr>
          <w:sz w:val="24"/>
          <w:szCs w:val="24"/>
        </w:rPr>
        <w:t>pancytopeni</w:t>
      </w:r>
      <w:proofErr w:type="spellEnd"/>
      <w:r w:rsidRPr="00081928">
        <w:rPr>
          <w:sz w:val="24"/>
          <w:szCs w:val="24"/>
        </w:rPr>
        <w:t xml:space="preserve"> blevet rapporteret uden at sammenhængen med </w:t>
      </w:r>
      <w:proofErr w:type="spellStart"/>
      <w:r w:rsidR="003A3CB6">
        <w:rPr>
          <w:sz w:val="24"/>
          <w:szCs w:val="24"/>
        </w:rPr>
        <w:t>levodopa</w:t>
      </w:r>
      <w:proofErr w:type="spellEnd"/>
      <w:r w:rsidR="003A3CB6">
        <w:rPr>
          <w:sz w:val="24"/>
          <w:szCs w:val="24"/>
        </w:rPr>
        <w:t>/</w:t>
      </w:r>
      <w:proofErr w:type="spellStart"/>
      <w:r w:rsidR="003A3CB6">
        <w:rPr>
          <w:sz w:val="24"/>
          <w:szCs w:val="24"/>
        </w:rPr>
        <w:t>benserazid</w:t>
      </w:r>
      <w:proofErr w:type="spellEnd"/>
      <w:r w:rsidR="003A3CB6">
        <w:rPr>
          <w:sz w:val="24"/>
          <w:szCs w:val="24"/>
        </w:rPr>
        <w:t xml:space="preserve"> </w:t>
      </w:r>
      <w:r w:rsidRPr="00081928">
        <w:rPr>
          <w:sz w:val="24"/>
          <w:szCs w:val="24"/>
        </w:rPr>
        <w:t>kunne bekræftes eller udelukkes. Derfor bør blodbilledet monitoreres regelmæssigt under behandlingen.</w:t>
      </w:r>
    </w:p>
    <w:p w:rsidR="00081928" w:rsidRPr="00081928" w:rsidRDefault="00081928" w:rsidP="00081928">
      <w:pPr>
        <w:tabs>
          <w:tab w:val="left" w:pos="851"/>
        </w:tabs>
        <w:ind w:left="851"/>
        <w:rPr>
          <w:sz w:val="24"/>
          <w:szCs w:val="24"/>
        </w:rPr>
      </w:pPr>
    </w:p>
    <w:p w:rsidR="00081928" w:rsidRPr="00081928" w:rsidRDefault="003A3CB6" w:rsidP="00081928">
      <w:pPr>
        <w:tabs>
          <w:tab w:val="left" w:pos="851"/>
        </w:tabs>
        <w:ind w:left="851"/>
        <w:rPr>
          <w:sz w:val="24"/>
          <w:szCs w:val="24"/>
        </w:rPr>
      </w:pPr>
      <w:proofErr w:type="spellStart"/>
      <w:r>
        <w:rPr>
          <w:sz w:val="24"/>
          <w:szCs w:val="24"/>
        </w:rPr>
        <w:t>Levodopa</w:t>
      </w:r>
      <w:proofErr w:type="spellEnd"/>
      <w:r>
        <w:rPr>
          <w:sz w:val="24"/>
          <w:szCs w:val="24"/>
        </w:rPr>
        <w:t>/</w:t>
      </w:r>
      <w:proofErr w:type="spellStart"/>
      <w:r>
        <w:rPr>
          <w:sz w:val="24"/>
          <w:szCs w:val="24"/>
        </w:rPr>
        <w:t>benserazid</w:t>
      </w:r>
      <w:proofErr w:type="spellEnd"/>
      <w:r>
        <w:rPr>
          <w:sz w:val="24"/>
          <w:szCs w:val="24"/>
        </w:rPr>
        <w:t xml:space="preserve"> </w:t>
      </w:r>
      <w:r w:rsidR="00081928" w:rsidRPr="00081928">
        <w:rPr>
          <w:sz w:val="24"/>
          <w:szCs w:val="24"/>
        </w:rPr>
        <w:t>kan inducere dopamin-</w:t>
      </w:r>
      <w:proofErr w:type="spellStart"/>
      <w:r w:rsidR="00081928" w:rsidRPr="00081928">
        <w:rPr>
          <w:sz w:val="24"/>
          <w:szCs w:val="24"/>
        </w:rPr>
        <w:t>dysreguleringssyndrom</w:t>
      </w:r>
      <w:proofErr w:type="spellEnd"/>
      <w:r w:rsidR="00081928" w:rsidRPr="00081928">
        <w:rPr>
          <w:sz w:val="24"/>
          <w:szCs w:val="24"/>
        </w:rPr>
        <w:t>, der resulterer i overdreven brug af præparatet. En lille gruppe af patienter lider af kognitive og adfærdsmæssige forstyrrelser, som direkte kan henføres til anvendelsen af stigende mængder medicin trods medicinsk rådgivning og langt ud over den dosis, der er påkrævet for at behandle deres motoriske funktionshæmning.</w:t>
      </w:r>
    </w:p>
    <w:p w:rsidR="00081928" w:rsidRPr="00081928" w:rsidRDefault="00081928" w:rsidP="00081928">
      <w:pPr>
        <w:tabs>
          <w:tab w:val="left" w:pos="851"/>
        </w:tabs>
        <w:ind w:left="851"/>
        <w:rPr>
          <w:sz w:val="24"/>
          <w:szCs w:val="24"/>
        </w:rPr>
      </w:pPr>
    </w:p>
    <w:p w:rsidR="00081928" w:rsidRPr="00081928" w:rsidRDefault="00081928" w:rsidP="00081928">
      <w:pPr>
        <w:tabs>
          <w:tab w:val="left" w:pos="851"/>
        </w:tabs>
        <w:ind w:left="851"/>
        <w:rPr>
          <w:sz w:val="24"/>
          <w:szCs w:val="24"/>
        </w:rPr>
      </w:pPr>
      <w:proofErr w:type="spellStart"/>
      <w:r w:rsidRPr="00081928">
        <w:rPr>
          <w:sz w:val="24"/>
          <w:szCs w:val="24"/>
        </w:rPr>
        <w:t>Levodopa</w:t>
      </w:r>
      <w:proofErr w:type="spellEnd"/>
      <w:r w:rsidRPr="00081928">
        <w:rPr>
          <w:sz w:val="24"/>
          <w:szCs w:val="24"/>
        </w:rPr>
        <w:t xml:space="preserve"> og </w:t>
      </w:r>
      <w:proofErr w:type="spellStart"/>
      <w:r w:rsidRPr="00081928">
        <w:rPr>
          <w:sz w:val="24"/>
          <w:szCs w:val="24"/>
        </w:rPr>
        <w:t>decarboxylasehæmmer</w:t>
      </w:r>
      <w:proofErr w:type="spellEnd"/>
      <w:r w:rsidRPr="00081928">
        <w:rPr>
          <w:sz w:val="24"/>
          <w:szCs w:val="24"/>
        </w:rPr>
        <w:t xml:space="preserve"> kan gives til patienter, der allerede er i behandling med </w:t>
      </w:r>
      <w:proofErr w:type="spellStart"/>
      <w:r w:rsidRPr="00081928">
        <w:rPr>
          <w:sz w:val="24"/>
          <w:szCs w:val="24"/>
        </w:rPr>
        <w:t>levodopa</w:t>
      </w:r>
      <w:proofErr w:type="spellEnd"/>
      <w:r w:rsidRPr="00081928">
        <w:rPr>
          <w:sz w:val="24"/>
          <w:szCs w:val="24"/>
        </w:rPr>
        <w:t xml:space="preserve"> som monoterapi. Den igangværende behandling med </w:t>
      </w:r>
      <w:proofErr w:type="spellStart"/>
      <w:r w:rsidRPr="00081928">
        <w:rPr>
          <w:sz w:val="24"/>
          <w:szCs w:val="24"/>
        </w:rPr>
        <w:t>levodopa</w:t>
      </w:r>
      <w:proofErr w:type="spellEnd"/>
      <w:r w:rsidRPr="00081928">
        <w:rPr>
          <w:sz w:val="24"/>
          <w:szCs w:val="24"/>
        </w:rPr>
        <w:t xml:space="preserve"> bør imidlertid seponeres mindst 12 timer før behandling med </w:t>
      </w:r>
      <w:proofErr w:type="spellStart"/>
      <w:r w:rsidRPr="00081928">
        <w:rPr>
          <w:sz w:val="24"/>
          <w:szCs w:val="24"/>
        </w:rPr>
        <w:t>levodopa</w:t>
      </w:r>
      <w:proofErr w:type="spellEnd"/>
      <w:r w:rsidRPr="00081928">
        <w:rPr>
          <w:sz w:val="24"/>
          <w:szCs w:val="24"/>
        </w:rPr>
        <w:t xml:space="preserve"> og </w:t>
      </w:r>
      <w:proofErr w:type="spellStart"/>
      <w:r w:rsidRPr="00081928">
        <w:rPr>
          <w:sz w:val="24"/>
          <w:szCs w:val="24"/>
        </w:rPr>
        <w:t>decarboxylasehæmmer</w:t>
      </w:r>
      <w:proofErr w:type="spellEnd"/>
      <w:r w:rsidRPr="00081928">
        <w:rPr>
          <w:sz w:val="24"/>
          <w:szCs w:val="24"/>
        </w:rPr>
        <w:t>.</w:t>
      </w:r>
    </w:p>
    <w:p w:rsidR="00081928" w:rsidRPr="00081928" w:rsidRDefault="00081928" w:rsidP="00081928">
      <w:pPr>
        <w:tabs>
          <w:tab w:val="left" w:pos="851"/>
        </w:tabs>
        <w:ind w:left="851"/>
        <w:rPr>
          <w:sz w:val="24"/>
          <w:szCs w:val="24"/>
        </w:rPr>
      </w:pPr>
    </w:p>
    <w:p w:rsidR="00081928" w:rsidRPr="00081928" w:rsidRDefault="00081928" w:rsidP="00081928">
      <w:pPr>
        <w:tabs>
          <w:tab w:val="left" w:pos="851"/>
        </w:tabs>
        <w:ind w:left="851"/>
        <w:rPr>
          <w:sz w:val="24"/>
          <w:szCs w:val="24"/>
        </w:rPr>
      </w:pPr>
      <w:r w:rsidRPr="00081928">
        <w:rPr>
          <w:sz w:val="24"/>
          <w:szCs w:val="24"/>
        </w:rPr>
        <w:t xml:space="preserve">Der kan opstå </w:t>
      </w:r>
      <w:proofErr w:type="spellStart"/>
      <w:r w:rsidRPr="00081928">
        <w:rPr>
          <w:sz w:val="24"/>
          <w:szCs w:val="24"/>
        </w:rPr>
        <w:t>dyskinesier</w:t>
      </w:r>
      <w:proofErr w:type="spellEnd"/>
      <w:r w:rsidRPr="00081928">
        <w:rPr>
          <w:sz w:val="24"/>
          <w:szCs w:val="24"/>
        </w:rPr>
        <w:t xml:space="preserve"> hos patienter, der tidligere har været i behandling med </w:t>
      </w:r>
      <w:proofErr w:type="spellStart"/>
      <w:r w:rsidRPr="00081928">
        <w:rPr>
          <w:sz w:val="24"/>
          <w:szCs w:val="24"/>
        </w:rPr>
        <w:t>levodopa</w:t>
      </w:r>
      <w:proofErr w:type="spellEnd"/>
      <w:r w:rsidRPr="00081928">
        <w:rPr>
          <w:sz w:val="24"/>
          <w:szCs w:val="24"/>
        </w:rPr>
        <w:t xml:space="preserve"> som monoterapi, da </w:t>
      </w:r>
      <w:proofErr w:type="spellStart"/>
      <w:r w:rsidRPr="00081928">
        <w:rPr>
          <w:sz w:val="24"/>
          <w:szCs w:val="24"/>
        </w:rPr>
        <w:t>decarboxylasehæmmere</w:t>
      </w:r>
      <w:proofErr w:type="spellEnd"/>
      <w:r w:rsidRPr="00081928">
        <w:rPr>
          <w:sz w:val="24"/>
          <w:szCs w:val="24"/>
        </w:rPr>
        <w:t xml:space="preserve"> øger tilførslen af </w:t>
      </w:r>
      <w:proofErr w:type="spellStart"/>
      <w:r w:rsidRPr="00081928">
        <w:rPr>
          <w:sz w:val="24"/>
          <w:szCs w:val="24"/>
        </w:rPr>
        <w:t>levodopa</w:t>
      </w:r>
      <w:proofErr w:type="spellEnd"/>
      <w:r w:rsidRPr="00081928">
        <w:rPr>
          <w:sz w:val="24"/>
          <w:szCs w:val="24"/>
        </w:rPr>
        <w:t xml:space="preserve"> til hjernen, og dermed øger dannelsen af dopamin. Forekomsten af </w:t>
      </w:r>
      <w:proofErr w:type="spellStart"/>
      <w:r w:rsidRPr="00081928">
        <w:rPr>
          <w:sz w:val="24"/>
          <w:szCs w:val="24"/>
        </w:rPr>
        <w:t>dyskinesi</w:t>
      </w:r>
      <w:proofErr w:type="spellEnd"/>
      <w:r w:rsidRPr="00081928">
        <w:rPr>
          <w:sz w:val="24"/>
          <w:szCs w:val="24"/>
        </w:rPr>
        <w:t xml:space="preserve"> kan kræve en dosisreduktion.</w:t>
      </w:r>
    </w:p>
    <w:p w:rsidR="00081928" w:rsidRPr="00081928" w:rsidRDefault="00081928" w:rsidP="00081928">
      <w:pPr>
        <w:tabs>
          <w:tab w:val="left" w:pos="851"/>
        </w:tabs>
        <w:ind w:left="851"/>
        <w:rPr>
          <w:sz w:val="24"/>
          <w:szCs w:val="24"/>
        </w:rPr>
      </w:pPr>
      <w:r w:rsidRPr="00081928">
        <w:rPr>
          <w:sz w:val="24"/>
          <w:szCs w:val="24"/>
        </w:rPr>
        <w:t xml:space="preserve">Ufrivillige bevægelser og psykiske forandringer kan forekomme. Disse reaktioner skyldes formodentlig en stigning af dopamin i hjernen efter administration af </w:t>
      </w:r>
      <w:proofErr w:type="spellStart"/>
      <w:r w:rsidRPr="00081928">
        <w:rPr>
          <w:sz w:val="24"/>
          <w:szCs w:val="24"/>
        </w:rPr>
        <w:t>levodopa</w:t>
      </w:r>
      <w:proofErr w:type="spellEnd"/>
      <w:r w:rsidRPr="00081928">
        <w:rPr>
          <w:sz w:val="24"/>
          <w:szCs w:val="24"/>
        </w:rPr>
        <w:t xml:space="preserve">, og anvendelsen af </w:t>
      </w:r>
      <w:proofErr w:type="spellStart"/>
      <w:r w:rsidR="003A3CB6">
        <w:rPr>
          <w:sz w:val="24"/>
          <w:szCs w:val="24"/>
        </w:rPr>
        <w:t>levodopa</w:t>
      </w:r>
      <w:proofErr w:type="spellEnd"/>
      <w:r w:rsidR="003A3CB6">
        <w:rPr>
          <w:sz w:val="24"/>
          <w:szCs w:val="24"/>
        </w:rPr>
        <w:t>/</w:t>
      </w:r>
      <w:proofErr w:type="spellStart"/>
      <w:r w:rsidR="003A3CB6">
        <w:rPr>
          <w:sz w:val="24"/>
          <w:szCs w:val="24"/>
        </w:rPr>
        <w:t>benserazid</w:t>
      </w:r>
      <w:proofErr w:type="spellEnd"/>
      <w:r w:rsidR="003A3CB6">
        <w:rPr>
          <w:sz w:val="24"/>
          <w:szCs w:val="24"/>
        </w:rPr>
        <w:t xml:space="preserve"> </w:t>
      </w:r>
      <w:r w:rsidRPr="00081928">
        <w:rPr>
          <w:sz w:val="24"/>
          <w:szCs w:val="24"/>
        </w:rPr>
        <w:t>kan muligvis forårsage tilbagefald. Dosisreduktion kan være nødvendig.</w:t>
      </w:r>
    </w:p>
    <w:p w:rsidR="00081928" w:rsidRPr="00081928" w:rsidRDefault="00081928" w:rsidP="00081928">
      <w:pPr>
        <w:tabs>
          <w:tab w:val="left" w:pos="851"/>
        </w:tabs>
        <w:ind w:left="851"/>
        <w:rPr>
          <w:sz w:val="24"/>
          <w:szCs w:val="24"/>
        </w:rPr>
      </w:pPr>
    </w:p>
    <w:p w:rsidR="00081928" w:rsidRPr="00081928" w:rsidRDefault="00081928" w:rsidP="00081928">
      <w:pPr>
        <w:tabs>
          <w:tab w:val="left" w:pos="851"/>
        </w:tabs>
        <w:ind w:left="851"/>
        <w:rPr>
          <w:i/>
          <w:sz w:val="24"/>
          <w:szCs w:val="24"/>
        </w:rPr>
      </w:pPr>
      <w:r w:rsidRPr="00081928">
        <w:rPr>
          <w:sz w:val="24"/>
          <w:szCs w:val="24"/>
        </w:rPr>
        <w:t xml:space="preserve">Samtidig administration af psykoaktive lægemidler og </w:t>
      </w:r>
      <w:proofErr w:type="spellStart"/>
      <w:r w:rsidR="003A3CB6">
        <w:rPr>
          <w:sz w:val="24"/>
          <w:szCs w:val="24"/>
        </w:rPr>
        <w:t>levodopa</w:t>
      </w:r>
      <w:proofErr w:type="spellEnd"/>
      <w:r w:rsidR="003A3CB6">
        <w:rPr>
          <w:sz w:val="24"/>
          <w:szCs w:val="24"/>
        </w:rPr>
        <w:t>/</w:t>
      </w:r>
      <w:proofErr w:type="spellStart"/>
      <w:r w:rsidR="003A3CB6">
        <w:rPr>
          <w:sz w:val="24"/>
          <w:szCs w:val="24"/>
        </w:rPr>
        <w:t>benserazid</w:t>
      </w:r>
      <w:proofErr w:type="spellEnd"/>
      <w:r w:rsidR="003A3CB6">
        <w:rPr>
          <w:sz w:val="24"/>
          <w:szCs w:val="24"/>
        </w:rPr>
        <w:t xml:space="preserve"> </w:t>
      </w:r>
      <w:r w:rsidRPr="00081928">
        <w:rPr>
          <w:sz w:val="24"/>
          <w:szCs w:val="24"/>
        </w:rPr>
        <w:t>bør ske med forsigtighed, se pkt. 4.5.</w:t>
      </w:r>
    </w:p>
    <w:p w:rsidR="00081928" w:rsidRPr="00081928" w:rsidRDefault="00081928" w:rsidP="00081928">
      <w:pPr>
        <w:tabs>
          <w:tab w:val="left" w:pos="851"/>
        </w:tabs>
        <w:ind w:left="851"/>
        <w:rPr>
          <w:i/>
          <w:sz w:val="24"/>
          <w:szCs w:val="24"/>
        </w:rPr>
      </w:pPr>
    </w:p>
    <w:p w:rsidR="00081928" w:rsidRPr="00081928" w:rsidRDefault="00081928" w:rsidP="00081928">
      <w:pPr>
        <w:tabs>
          <w:tab w:val="left" w:pos="851"/>
        </w:tabs>
        <w:ind w:left="851"/>
        <w:rPr>
          <w:i/>
          <w:sz w:val="24"/>
          <w:szCs w:val="24"/>
        </w:rPr>
      </w:pPr>
      <w:r w:rsidRPr="00081928">
        <w:rPr>
          <w:sz w:val="24"/>
          <w:szCs w:val="24"/>
        </w:rPr>
        <w:t xml:space="preserve">Har patienten tidligere haft mavesår (på grund af mulighed for øvre </w:t>
      </w:r>
      <w:proofErr w:type="spellStart"/>
      <w:r w:rsidRPr="00081928">
        <w:rPr>
          <w:sz w:val="24"/>
          <w:szCs w:val="24"/>
        </w:rPr>
        <w:t>gastrointestinal</w:t>
      </w:r>
      <w:proofErr w:type="spellEnd"/>
      <w:r w:rsidRPr="00081928">
        <w:rPr>
          <w:sz w:val="24"/>
          <w:szCs w:val="24"/>
        </w:rPr>
        <w:t xml:space="preserve"> blødning) eller krampeanfald, bør patienten følges nøje. </w:t>
      </w:r>
      <w:proofErr w:type="spellStart"/>
      <w:r w:rsidRPr="00081928">
        <w:rPr>
          <w:sz w:val="24"/>
          <w:szCs w:val="24"/>
        </w:rPr>
        <w:t>Gastrointestinale</w:t>
      </w:r>
      <w:proofErr w:type="spellEnd"/>
      <w:r w:rsidRPr="00081928">
        <w:rPr>
          <w:sz w:val="24"/>
          <w:szCs w:val="24"/>
        </w:rPr>
        <w:t xml:space="preserve"> gener, der for det meste forekommer i starten af behandlingen, kan som regel kontrolleres ved at tage </w:t>
      </w:r>
      <w:proofErr w:type="spellStart"/>
      <w:r w:rsidR="003A3CB6">
        <w:rPr>
          <w:sz w:val="24"/>
          <w:szCs w:val="24"/>
        </w:rPr>
        <w:t>levodopa</w:t>
      </w:r>
      <w:proofErr w:type="spellEnd"/>
      <w:r w:rsidR="003A3CB6">
        <w:rPr>
          <w:sz w:val="24"/>
          <w:szCs w:val="24"/>
        </w:rPr>
        <w:t>/</w:t>
      </w:r>
      <w:proofErr w:type="spellStart"/>
      <w:r w:rsidR="003A3CB6">
        <w:rPr>
          <w:sz w:val="24"/>
          <w:szCs w:val="24"/>
        </w:rPr>
        <w:t>benserazid</w:t>
      </w:r>
      <w:proofErr w:type="spellEnd"/>
      <w:r w:rsidR="003A3CB6">
        <w:rPr>
          <w:sz w:val="24"/>
          <w:szCs w:val="24"/>
        </w:rPr>
        <w:t xml:space="preserve"> </w:t>
      </w:r>
      <w:r w:rsidRPr="00081928">
        <w:rPr>
          <w:sz w:val="24"/>
          <w:szCs w:val="24"/>
        </w:rPr>
        <w:t>sammen med lidt mad eller væske eller ved at øge dosis langsomt.</w:t>
      </w:r>
    </w:p>
    <w:p w:rsidR="00081928" w:rsidRPr="00081928" w:rsidRDefault="00081928" w:rsidP="00081928">
      <w:pPr>
        <w:tabs>
          <w:tab w:val="left" w:pos="851"/>
        </w:tabs>
        <w:ind w:left="851"/>
        <w:rPr>
          <w:i/>
          <w:sz w:val="24"/>
          <w:szCs w:val="24"/>
        </w:rPr>
      </w:pPr>
    </w:p>
    <w:p w:rsidR="00081928" w:rsidRPr="00081928" w:rsidRDefault="00081928" w:rsidP="00081928">
      <w:pPr>
        <w:tabs>
          <w:tab w:val="left" w:pos="851"/>
        </w:tabs>
        <w:ind w:left="851"/>
        <w:rPr>
          <w:sz w:val="24"/>
          <w:szCs w:val="24"/>
          <w:u w:val="single"/>
        </w:rPr>
      </w:pPr>
      <w:r w:rsidRPr="00081928">
        <w:rPr>
          <w:sz w:val="24"/>
          <w:szCs w:val="24"/>
          <w:u w:val="single"/>
        </w:rPr>
        <w:t>Laboratorieundersøgelser</w:t>
      </w:r>
    </w:p>
    <w:p w:rsidR="00081928" w:rsidRPr="00081928" w:rsidRDefault="00081928" w:rsidP="00081928">
      <w:pPr>
        <w:tabs>
          <w:tab w:val="left" w:pos="851"/>
        </w:tabs>
        <w:ind w:left="851"/>
        <w:rPr>
          <w:sz w:val="24"/>
          <w:szCs w:val="24"/>
        </w:rPr>
      </w:pPr>
      <w:r w:rsidRPr="00081928">
        <w:rPr>
          <w:sz w:val="24"/>
          <w:szCs w:val="24"/>
        </w:rPr>
        <w:t>Regelmæssig kontrol af blodbillede, lever- og nyrefunktion samt hjertefunktion anbefales under behandlingen.</w:t>
      </w:r>
    </w:p>
    <w:p w:rsidR="00081928" w:rsidRPr="00081928" w:rsidRDefault="00081928" w:rsidP="00081928">
      <w:pPr>
        <w:tabs>
          <w:tab w:val="left" w:pos="851"/>
        </w:tabs>
        <w:ind w:left="851"/>
        <w:rPr>
          <w:i/>
          <w:sz w:val="24"/>
          <w:szCs w:val="24"/>
        </w:rPr>
      </w:pPr>
    </w:p>
    <w:p w:rsidR="00081928" w:rsidRPr="00081928" w:rsidRDefault="00081928" w:rsidP="00081928">
      <w:pPr>
        <w:tabs>
          <w:tab w:val="left" w:pos="851"/>
        </w:tabs>
        <w:ind w:left="851"/>
        <w:rPr>
          <w:sz w:val="24"/>
          <w:szCs w:val="24"/>
        </w:rPr>
      </w:pPr>
      <w:r w:rsidRPr="00081928">
        <w:rPr>
          <w:sz w:val="24"/>
          <w:szCs w:val="24"/>
        </w:rPr>
        <w:t>Patienter med diabetes bør hyppigt få kontrolleret blodglukose og monitoreret den antidiabetiske behandling.</w:t>
      </w:r>
    </w:p>
    <w:p w:rsidR="00081928" w:rsidRPr="00081928" w:rsidRDefault="00081928" w:rsidP="00081928">
      <w:pPr>
        <w:tabs>
          <w:tab w:val="left" w:pos="851"/>
        </w:tabs>
        <w:ind w:left="851"/>
        <w:rPr>
          <w:i/>
          <w:sz w:val="24"/>
          <w:szCs w:val="24"/>
        </w:rPr>
      </w:pPr>
    </w:p>
    <w:p w:rsidR="00081928" w:rsidRPr="00081928" w:rsidRDefault="00081928" w:rsidP="00081928">
      <w:pPr>
        <w:tabs>
          <w:tab w:val="left" w:pos="851"/>
        </w:tabs>
        <w:ind w:left="851"/>
        <w:rPr>
          <w:sz w:val="24"/>
          <w:szCs w:val="24"/>
          <w:u w:val="single"/>
        </w:rPr>
      </w:pPr>
      <w:r w:rsidRPr="00081928">
        <w:rPr>
          <w:sz w:val="24"/>
          <w:szCs w:val="24"/>
          <w:u w:val="single"/>
        </w:rPr>
        <w:t>Maligne melanomer</w:t>
      </w:r>
    </w:p>
    <w:p w:rsidR="00081928" w:rsidRPr="00081928" w:rsidRDefault="00081928" w:rsidP="00081928">
      <w:pPr>
        <w:tabs>
          <w:tab w:val="left" w:pos="851"/>
        </w:tabs>
        <w:ind w:left="851"/>
        <w:rPr>
          <w:sz w:val="24"/>
          <w:szCs w:val="24"/>
        </w:rPr>
      </w:pPr>
      <w:r w:rsidRPr="00081928">
        <w:rPr>
          <w:sz w:val="24"/>
          <w:szCs w:val="24"/>
        </w:rPr>
        <w:t xml:space="preserve">Epidemiologiske studier har vist at patienter med Parkinsons sygdom har højere risiko for at udvikle melanomer end den generelle befolkning (ca. 2-6 gange højere). Det er usikkert om den observerede øgede risiko skyldes Parkinsons sygdom eller andre faktorer så som </w:t>
      </w:r>
      <w:proofErr w:type="spellStart"/>
      <w:r w:rsidRPr="00081928">
        <w:rPr>
          <w:sz w:val="24"/>
          <w:szCs w:val="24"/>
        </w:rPr>
        <w:t>levodopa</w:t>
      </w:r>
      <w:proofErr w:type="spellEnd"/>
      <w:r w:rsidRPr="00081928">
        <w:rPr>
          <w:sz w:val="24"/>
          <w:szCs w:val="24"/>
        </w:rPr>
        <w:t xml:space="preserve">, der bruges til at behandle Parkinsons sygdom. Derfor anbefales patienter og behandlere jævnligt at monitorere for melanomer ved brug af </w:t>
      </w:r>
      <w:proofErr w:type="spellStart"/>
      <w:r w:rsidR="003A3CB6">
        <w:rPr>
          <w:sz w:val="24"/>
          <w:szCs w:val="24"/>
        </w:rPr>
        <w:t>levodopa</w:t>
      </w:r>
      <w:proofErr w:type="spellEnd"/>
      <w:r w:rsidR="003A3CB6">
        <w:rPr>
          <w:sz w:val="24"/>
          <w:szCs w:val="24"/>
        </w:rPr>
        <w:t>/</w:t>
      </w:r>
      <w:proofErr w:type="spellStart"/>
      <w:r w:rsidR="003A3CB6">
        <w:rPr>
          <w:sz w:val="24"/>
          <w:szCs w:val="24"/>
        </w:rPr>
        <w:t>benserazid</w:t>
      </w:r>
      <w:proofErr w:type="spellEnd"/>
      <w:r w:rsidR="003A3CB6">
        <w:rPr>
          <w:sz w:val="24"/>
          <w:szCs w:val="24"/>
        </w:rPr>
        <w:t xml:space="preserve"> </w:t>
      </w:r>
      <w:r w:rsidRPr="00081928">
        <w:rPr>
          <w:sz w:val="24"/>
          <w:szCs w:val="24"/>
        </w:rPr>
        <w:t xml:space="preserve">uanset indikation. Ideelt bør periodiske </w:t>
      </w:r>
      <w:proofErr w:type="spellStart"/>
      <w:r w:rsidRPr="00081928">
        <w:rPr>
          <w:sz w:val="24"/>
          <w:szCs w:val="24"/>
        </w:rPr>
        <w:t>hudundersøgelser</w:t>
      </w:r>
      <w:proofErr w:type="spellEnd"/>
      <w:r w:rsidRPr="00081928">
        <w:rPr>
          <w:sz w:val="24"/>
          <w:szCs w:val="24"/>
        </w:rPr>
        <w:t xml:space="preserve"> udføres af kvalificerede personer (for eksempel dermatologer). Se pkt. 4.3.</w:t>
      </w:r>
    </w:p>
    <w:p w:rsidR="00081928" w:rsidRPr="00081928" w:rsidRDefault="00081928" w:rsidP="00081928">
      <w:pPr>
        <w:tabs>
          <w:tab w:val="left" w:pos="851"/>
        </w:tabs>
        <w:ind w:left="851"/>
        <w:rPr>
          <w:sz w:val="24"/>
          <w:szCs w:val="24"/>
        </w:rPr>
      </w:pPr>
    </w:p>
    <w:p w:rsidR="00081928" w:rsidRPr="00474703" w:rsidRDefault="00081928" w:rsidP="00081928">
      <w:pPr>
        <w:tabs>
          <w:tab w:val="left" w:pos="851"/>
        </w:tabs>
        <w:ind w:left="851"/>
        <w:rPr>
          <w:bCs/>
          <w:sz w:val="24"/>
          <w:szCs w:val="24"/>
          <w:u w:val="single"/>
        </w:rPr>
      </w:pPr>
      <w:proofErr w:type="spellStart"/>
      <w:r w:rsidRPr="00474703">
        <w:rPr>
          <w:bCs/>
          <w:sz w:val="24"/>
          <w:szCs w:val="24"/>
          <w:u w:val="single"/>
        </w:rPr>
        <w:t>Levodopa</w:t>
      </w:r>
      <w:proofErr w:type="spellEnd"/>
      <w:r w:rsidRPr="00474703">
        <w:rPr>
          <w:bCs/>
          <w:sz w:val="24"/>
          <w:szCs w:val="24"/>
          <w:u w:val="single"/>
        </w:rPr>
        <w:t>/</w:t>
      </w:r>
      <w:proofErr w:type="spellStart"/>
      <w:r w:rsidRPr="00474703">
        <w:rPr>
          <w:bCs/>
          <w:sz w:val="24"/>
          <w:szCs w:val="24"/>
          <w:u w:val="single"/>
        </w:rPr>
        <w:t>Benserazid</w:t>
      </w:r>
      <w:proofErr w:type="spellEnd"/>
      <w:r w:rsidRPr="00474703">
        <w:rPr>
          <w:bCs/>
          <w:sz w:val="24"/>
          <w:szCs w:val="24"/>
          <w:u w:val="single"/>
        </w:rPr>
        <w:t xml:space="preserve"> </w:t>
      </w:r>
      <w:r w:rsidR="004D5DDC">
        <w:rPr>
          <w:bCs/>
          <w:sz w:val="24"/>
          <w:szCs w:val="24"/>
          <w:u w:val="single"/>
        </w:rPr>
        <w:t>"</w:t>
      </w:r>
      <w:proofErr w:type="spellStart"/>
      <w:r w:rsidRPr="00474703">
        <w:rPr>
          <w:bCs/>
          <w:sz w:val="24"/>
          <w:szCs w:val="24"/>
          <w:u w:val="single"/>
        </w:rPr>
        <w:t>Orifarm</w:t>
      </w:r>
      <w:proofErr w:type="spellEnd"/>
      <w:r w:rsidR="004D5DDC">
        <w:rPr>
          <w:bCs/>
          <w:sz w:val="24"/>
          <w:szCs w:val="24"/>
          <w:u w:val="single"/>
        </w:rPr>
        <w:t>"</w:t>
      </w:r>
      <w:r w:rsidRPr="00474703">
        <w:rPr>
          <w:bCs/>
          <w:sz w:val="24"/>
          <w:szCs w:val="24"/>
          <w:u w:val="single"/>
        </w:rPr>
        <w:t xml:space="preserve"> indeholder natrium</w:t>
      </w:r>
    </w:p>
    <w:p w:rsidR="00081928" w:rsidRPr="00081928" w:rsidRDefault="00081928" w:rsidP="00081928">
      <w:pPr>
        <w:tabs>
          <w:tab w:val="left" w:pos="851"/>
        </w:tabs>
        <w:ind w:left="851"/>
        <w:rPr>
          <w:sz w:val="24"/>
          <w:szCs w:val="24"/>
        </w:rPr>
      </w:pPr>
      <w:r w:rsidRPr="00081928">
        <w:rPr>
          <w:sz w:val="24"/>
          <w:szCs w:val="24"/>
        </w:rPr>
        <w:t>Dette lægemiddel indeholder mindre end 1 mmol (23 mg) natrium pr. tablet,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6B76CB" w:rsidRPr="006B76CB" w:rsidRDefault="006B76CB" w:rsidP="006B76CB">
      <w:pPr>
        <w:tabs>
          <w:tab w:val="left" w:pos="851"/>
        </w:tabs>
        <w:ind w:left="851"/>
        <w:rPr>
          <w:sz w:val="24"/>
          <w:szCs w:val="24"/>
        </w:rPr>
      </w:pPr>
    </w:p>
    <w:p w:rsidR="006B76CB" w:rsidRPr="006B76CB" w:rsidRDefault="006B76CB" w:rsidP="006B76CB">
      <w:pPr>
        <w:tabs>
          <w:tab w:val="left" w:pos="851"/>
        </w:tabs>
        <w:ind w:left="851"/>
        <w:rPr>
          <w:sz w:val="24"/>
          <w:szCs w:val="24"/>
          <w:u w:val="single"/>
        </w:rPr>
      </w:pPr>
      <w:proofErr w:type="spellStart"/>
      <w:r w:rsidRPr="006B76CB">
        <w:rPr>
          <w:sz w:val="24"/>
          <w:szCs w:val="24"/>
          <w:u w:val="single"/>
        </w:rPr>
        <w:t>Farmakokinetiske</w:t>
      </w:r>
      <w:proofErr w:type="spellEnd"/>
      <w:r w:rsidRPr="006B76CB">
        <w:rPr>
          <w:sz w:val="24"/>
          <w:szCs w:val="24"/>
          <w:u w:val="single"/>
        </w:rPr>
        <w:t xml:space="preserve"> interaktioner</w:t>
      </w:r>
    </w:p>
    <w:p w:rsidR="006B76CB" w:rsidRPr="006B76CB" w:rsidRDefault="006B76CB" w:rsidP="006B76CB">
      <w:pPr>
        <w:tabs>
          <w:tab w:val="left" w:pos="851"/>
        </w:tabs>
        <w:ind w:left="851"/>
        <w:rPr>
          <w:sz w:val="24"/>
          <w:szCs w:val="24"/>
        </w:rPr>
      </w:pPr>
      <w:r w:rsidRPr="006B76CB">
        <w:rPr>
          <w:sz w:val="24"/>
          <w:szCs w:val="24"/>
        </w:rPr>
        <w:t xml:space="preserve">Forsigtighed tilrådes når følgende lægemidler gives samtidigt med </w:t>
      </w:r>
      <w:proofErr w:type="spellStart"/>
      <w:r w:rsidRPr="006B76CB">
        <w:rPr>
          <w:sz w:val="24"/>
          <w:szCs w:val="24"/>
        </w:rPr>
        <w:t>levodopa</w:t>
      </w:r>
      <w:proofErr w:type="spellEnd"/>
      <w:r w:rsidR="00791E5E">
        <w:rPr>
          <w:sz w:val="24"/>
          <w:szCs w:val="24"/>
        </w:rPr>
        <w:t>/</w:t>
      </w:r>
      <w:proofErr w:type="spellStart"/>
      <w:r w:rsidRPr="006B76CB">
        <w:rPr>
          <w:sz w:val="24"/>
          <w:szCs w:val="24"/>
        </w:rPr>
        <w:t>benserazid</w:t>
      </w:r>
      <w:proofErr w:type="spellEnd"/>
      <w:r w:rsidRPr="006B76CB">
        <w:rPr>
          <w:sz w:val="24"/>
          <w:szCs w:val="24"/>
        </w:rPr>
        <w:t>:</w:t>
      </w:r>
    </w:p>
    <w:p w:rsidR="006B76CB" w:rsidRPr="006B76CB" w:rsidRDefault="006B76CB" w:rsidP="006B76CB">
      <w:pPr>
        <w:tabs>
          <w:tab w:val="left" w:pos="851"/>
        </w:tabs>
        <w:ind w:left="851"/>
        <w:rPr>
          <w:sz w:val="24"/>
          <w:szCs w:val="24"/>
        </w:rPr>
      </w:pPr>
    </w:p>
    <w:p w:rsidR="006B76CB" w:rsidRPr="006B76CB" w:rsidRDefault="006B76CB" w:rsidP="006B76CB">
      <w:pPr>
        <w:tabs>
          <w:tab w:val="left" w:pos="851"/>
        </w:tabs>
        <w:ind w:left="851"/>
        <w:rPr>
          <w:i/>
          <w:sz w:val="24"/>
          <w:szCs w:val="24"/>
        </w:rPr>
      </w:pPr>
      <w:proofErr w:type="spellStart"/>
      <w:r w:rsidRPr="006B76CB">
        <w:rPr>
          <w:i/>
          <w:sz w:val="24"/>
          <w:szCs w:val="24"/>
        </w:rPr>
        <w:t>Antikolinergika</w:t>
      </w:r>
      <w:proofErr w:type="spellEnd"/>
    </w:p>
    <w:p w:rsidR="006B76CB" w:rsidRPr="006B76CB" w:rsidRDefault="006B76CB" w:rsidP="006B76CB">
      <w:pPr>
        <w:tabs>
          <w:tab w:val="left" w:pos="851"/>
        </w:tabs>
        <w:ind w:left="851"/>
        <w:rPr>
          <w:sz w:val="24"/>
          <w:szCs w:val="24"/>
        </w:rPr>
      </w:pPr>
      <w:proofErr w:type="spellStart"/>
      <w:r w:rsidRPr="006B76CB">
        <w:rPr>
          <w:sz w:val="24"/>
          <w:szCs w:val="24"/>
        </w:rPr>
        <w:t>Antikolinergika</w:t>
      </w:r>
      <w:proofErr w:type="spellEnd"/>
      <w:r w:rsidRPr="006B76CB">
        <w:rPr>
          <w:sz w:val="24"/>
          <w:szCs w:val="24"/>
        </w:rPr>
        <w:t xml:space="preserve"> kan svække virkningen af </w:t>
      </w:r>
      <w:proofErr w:type="spellStart"/>
      <w:r w:rsidRPr="006B76CB">
        <w:rPr>
          <w:sz w:val="24"/>
          <w:szCs w:val="24"/>
        </w:rPr>
        <w:t>levodopa</w:t>
      </w:r>
      <w:proofErr w:type="spellEnd"/>
      <w:r w:rsidRPr="006B76CB">
        <w:rPr>
          <w:sz w:val="24"/>
          <w:szCs w:val="24"/>
        </w:rPr>
        <w:t xml:space="preserve"> på grund af langsommere absorption.</w:t>
      </w:r>
    </w:p>
    <w:p w:rsidR="006B76CB" w:rsidRPr="006B76CB" w:rsidRDefault="006B76CB" w:rsidP="006B76CB">
      <w:pPr>
        <w:tabs>
          <w:tab w:val="left" w:pos="851"/>
        </w:tabs>
        <w:ind w:left="851"/>
        <w:rPr>
          <w:sz w:val="24"/>
          <w:szCs w:val="24"/>
        </w:rPr>
      </w:pPr>
      <w:r w:rsidRPr="006B76CB">
        <w:rPr>
          <w:sz w:val="24"/>
          <w:szCs w:val="24"/>
        </w:rPr>
        <w:t xml:space="preserve">Der kan opstå behov for at justere dosis af </w:t>
      </w:r>
      <w:proofErr w:type="spellStart"/>
      <w:r w:rsidRPr="006B76CB">
        <w:rPr>
          <w:sz w:val="24"/>
          <w:szCs w:val="24"/>
        </w:rPr>
        <w:t>levodopa</w:t>
      </w:r>
      <w:proofErr w:type="spellEnd"/>
      <w:r w:rsidRPr="006B76CB">
        <w:rPr>
          <w:sz w:val="24"/>
          <w:szCs w:val="24"/>
        </w:rPr>
        <w:t>.</w:t>
      </w:r>
    </w:p>
    <w:p w:rsidR="006B76CB" w:rsidRPr="006B76CB" w:rsidRDefault="006B76CB" w:rsidP="006B76CB">
      <w:pPr>
        <w:tabs>
          <w:tab w:val="left" w:pos="851"/>
        </w:tabs>
        <w:ind w:left="851"/>
        <w:rPr>
          <w:i/>
          <w:sz w:val="24"/>
          <w:szCs w:val="24"/>
        </w:rPr>
      </w:pPr>
    </w:p>
    <w:p w:rsidR="006B76CB" w:rsidRPr="006B76CB" w:rsidRDefault="006B76CB" w:rsidP="006B76CB">
      <w:pPr>
        <w:tabs>
          <w:tab w:val="left" w:pos="851"/>
        </w:tabs>
        <w:ind w:left="851"/>
        <w:rPr>
          <w:i/>
          <w:sz w:val="24"/>
          <w:szCs w:val="24"/>
        </w:rPr>
      </w:pPr>
      <w:r w:rsidRPr="006B76CB">
        <w:rPr>
          <w:i/>
          <w:sz w:val="24"/>
          <w:szCs w:val="24"/>
        </w:rPr>
        <w:t>Jern</w:t>
      </w:r>
    </w:p>
    <w:p w:rsidR="006B76CB" w:rsidRPr="006B76CB" w:rsidRDefault="006B76CB" w:rsidP="006B76CB">
      <w:pPr>
        <w:tabs>
          <w:tab w:val="left" w:pos="851"/>
        </w:tabs>
        <w:ind w:left="851"/>
        <w:rPr>
          <w:sz w:val="24"/>
          <w:szCs w:val="24"/>
        </w:rPr>
      </w:pPr>
      <w:proofErr w:type="spellStart"/>
      <w:r w:rsidRPr="006B76CB">
        <w:rPr>
          <w:sz w:val="24"/>
          <w:szCs w:val="24"/>
        </w:rPr>
        <w:t>Ferrosulfat</w:t>
      </w:r>
      <w:proofErr w:type="spellEnd"/>
      <w:r w:rsidRPr="006B76CB">
        <w:rPr>
          <w:sz w:val="24"/>
          <w:szCs w:val="24"/>
        </w:rPr>
        <w:t xml:space="preserve"> og </w:t>
      </w:r>
      <w:proofErr w:type="spellStart"/>
      <w:r w:rsidRPr="006B76CB">
        <w:rPr>
          <w:sz w:val="24"/>
          <w:szCs w:val="24"/>
        </w:rPr>
        <w:t>ferrogluconat</w:t>
      </w:r>
      <w:proofErr w:type="spellEnd"/>
      <w:r w:rsidRPr="006B76CB">
        <w:rPr>
          <w:sz w:val="24"/>
          <w:szCs w:val="24"/>
        </w:rPr>
        <w:t xml:space="preserve"> nedsætter biotilgængeligheden af </w:t>
      </w:r>
      <w:proofErr w:type="spellStart"/>
      <w:r w:rsidRPr="006B76CB">
        <w:rPr>
          <w:sz w:val="24"/>
          <w:szCs w:val="24"/>
        </w:rPr>
        <w:t>levodopa</w:t>
      </w:r>
      <w:proofErr w:type="spellEnd"/>
      <w:r w:rsidRPr="006B76CB">
        <w:rPr>
          <w:sz w:val="24"/>
          <w:szCs w:val="24"/>
        </w:rPr>
        <w:t>.</w:t>
      </w:r>
    </w:p>
    <w:p w:rsidR="006B76CB" w:rsidRPr="006B76CB" w:rsidRDefault="006B76CB" w:rsidP="006B76CB">
      <w:pPr>
        <w:tabs>
          <w:tab w:val="left" w:pos="851"/>
        </w:tabs>
        <w:ind w:left="851"/>
        <w:rPr>
          <w:sz w:val="24"/>
          <w:szCs w:val="24"/>
        </w:rPr>
      </w:pPr>
      <w:proofErr w:type="spellStart"/>
      <w:r w:rsidRPr="006B76CB">
        <w:rPr>
          <w:sz w:val="24"/>
          <w:szCs w:val="24"/>
        </w:rPr>
        <w:t>Ferrosulfat</w:t>
      </w:r>
      <w:proofErr w:type="spellEnd"/>
      <w:r w:rsidRPr="006B76CB">
        <w:rPr>
          <w:sz w:val="24"/>
          <w:szCs w:val="24"/>
        </w:rPr>
        <w:t xml:space="preserve"> nedsætter den maksimale plasmakoncentration og AUC af </w:t>
      </w:r>
      <w:proofErr w:type="spellStart"/>
      <w:r w:rsidRPr="006B76CB">
        <w:rPr>
          <w:sz w:val="24"/>
          <w:szCs w:val="24"/>
        </w:rPr>
        <w:t>levodopa</w:t>
      </w:r>
      <w:proofErr w:type="spellEnd"/>
      <w:r w:rsidRPr="006B76CB">
        <w:rPr>
          <w:sz w:val="24"/>
          <w:szCs w:val="24"/>
        </w:rPr>
        <w:t xml:space="preserve"> med 30-50</w:t>
      </w:r>
      <w:r w:rsidR="00791E5E">
        <w:rPr>
          <w:sz w:val="24"/>
          <w:szCs w:val="24"/>
        </w:rPr>
        <w:t> </w:t>
      </w:r>
      <w:r w:rsidRPr="006B76CB">
        <w:rPr>
          <w:sz w:val="24"/>
          <w:szCs w:val="24"/>
        </w:rPr>
        <w:t xml:space="preserve">%. De </w:t>
      </w:r>
      <w:proofErr w:type="spellStart"/>
      <w:r w:rsidRPr="006B76CB">
        <w:rPr>
          <w:sz w:val="24"/>
          <w:szCs w:val="24"/>
        </w:rPr>
        <w:t>farmakokinetiske</w:t>
      </w:r>
      <w:proofErr w:type="spellEnd"/>
      <w:r w:rsidRPr="006B76CB">
        <w:rPr>
          <w:sz w:val="24"/>
          <w:szCs w:val="24"/>
        </w:rPr>
        <w:t xml:space="preserve"> ændringer ved samtidig administration med </w:t>
      </w:r>
      <w:proofErr w:type="spellStart"/>
      <w:r w:rsidRPr="006B76CB">
        <w:rPr>
          <w:sz w:val="24"/>
          <w:szCs w:val="24"/>
        </w:rPr>
        <w:t>ferrosulfat</w:t>
      </w:r>
      <w:proofErr w:type="spellEnd"/>
      <w:r w:rsidRPr="006B76CB">
        <w:rPr>
          <w:sz w:val="24"/>
          <w:szCs w:val="24"/>
        </w:rPr>
        <w:t xml:space="preserve"> kan være klinisk signifikante hos nogle patienter.</w:t>
      </w:r>
    </w:p>
    <w:p w:rsidR="006B76CB" w:rsidRPr="006B76CB" w:rsidRDefault="006B76CB" w:rsidP="006B76CB">
      <w:pPr>
        <w:tabs>
          <w:tab w:val="left" w:pos="851"/>
        </w:tabs>
        <w:ind w:left="851"/>
        <w:rPr>
          <w:i/>
          <w:sz w:val="24"/>
          <w:szCs w:val="24"/>
        </w:rPr>
      </w:pPr>
      <w:r w:rsidRPr="006B76CB">
        <w:rPr>
          <w:sz w:val="24"/>
          <w:szCs w:val="24"/>
        </w:rPr>
        <w:t>Kombinationen kan anvendes med forskudt anvendelsestidspunkt.</w:t>
      </w:r>
    </w:p>
    <w:p w:rsidR="006B76CB" w:rsidRPr="006B76CB" w:rsidRDefault="006B76CB" w:rsidP="006B76CB">
      <w:pPr>
        <w:tabs>
          <w:tab w:val="left" w:pos="851"/>
        </w:tabs>
        <w:ind w:left="851"/>
        <w:rPr>
          <w:i/>
          <w:sz w:val="24"/>
          <w:szCs w:val="24"/>
        </w:rPr>
      </w:pPr>
    </w:p>
    <w:p w:rsidR="006B76CB" w:rsidRPr="006B76CB" w:rsidRDefault="006B76CB" w:rsidP="006B76CB">
      <w:pPr>
        <w:tabs>
          <w:tab w:val="left" w:pos="851"/>
        </w:tabs>
        <w:ind w:left="851"/>
        <w:rPr>
          <w:i/>
          <w:sz w:val="24"/>
          <w:szCs w:val="24"/>
        </w:rPr>
      </w:pPr>
      <w:proofErr w:type="spellStart"/>
      <w:r w:rsidRPr="006B76CB">
        <w:rPr>
          <w:i/>
          <w:sz w:val="24"/>
          <w:szCs w:val="24"/>
        </w:rPr>
        <w:t>Metoclopramid</w:t>
      </w:r>
      <w:proofErr w:type="spellEnd"/>
    </w:p>
    <w:p w:rsidR="006B76CB" w:rsidRPr="006B76CB" w:rsidRDefault="006B76CB" w:rsidP="006B76CB">
      <w:pPr>
        <w:tabs>
          <w:tab w:val="left" w:pos="851"/>
        </w:tabs>
        <w:ind w:left="851"/>
        <w:rPr>
          <w:sz w:val="24"/>
          <w:szCs w:val="24"/>
        </w:rPr>
      </w:pPr>
      <w:proofErr w:type="spellStart"/>
      <w:r w:rsidRPr="006B76CB">
        <w:rPr>
          <w:sz w:val="24"/>
          <w:szCs w:val="24"/>
        </w:rPr>
        <w:t>Metoclopramid</w:t>
      </w:r>
      <w:proofErr w:type="spellEnd"/>
      <w:r w:rsidRPr="006B76CB">
        <w:rPr>
          <w:sz w:val="24"/>
          <w:szCs w:val="24"/>
        </w:rPr>
        <w:t xml:space="preserve"> øger </w:t>
      </w:r>
      <w:proofErr w:type="spellStart"/>
      <w:r w:rsidRPr="006B76CB">
        <w:rPr>
          <w:sz w:val="24"/>
          <w:szCs w:val="24"/>
        </w:rPr>
        <w:t>levodopas</w:t>
      </w:r>
      <w:proofErr w:type="spellEnd"/>
      <w:r w:rsidRPr="006B76CB">
        <w:rPr>
          <w:sz w:val="24"/>
          <w:szCs w:val="24"/>
        </w:rPr>
        <w:t xml:space="preserve"> absorptionshastighed.</w:t>
      </w:r>
    </w:p>
    <w:p w:rsidR="006B76CB" w:rsidRPr="006B76CB" w:rsidRDefault="006B76CB" w:rsidP="006B76CB">
      <w:pPr>
        <w:tabs>
          <w:tab w:val="left" w:pos="851"/>
        </w:tabs>
        <w:ind w:left="851"/>
        <w:rPr>
          <w:sz w:val="24"/>
          <w:szCs w:val="24"/>
        </w:rPr>
      </w:pPr>
    </w:p>
    <w:p w:rsidR="006B76CB" w:rsidRPr="006B76CB" w:rsidRDefault="006B76CB" w:rsidP="006B76CB">
      <w:pPr>
        <w:tabs>
          <w:tab w:val="left" w:pos="851"/>
        </w:tabs>
        <w:ind w:left="851"/>
        <w:rPr>
          <w:sz w:val="24"/>
          <w:szCs w:val="24"/>
        </w:rPr>
      </w:pPr>
      <w:proofErr w:type="spellStart"/>
      <w:r w:rsidRPr="006B76CB">
        <w:rPr>
          <w:i/>
          <w:sz w:val="24"/>
          <w:szCs w:val="24"/>
        </w:rPr>
        <w:t>Domperidon</w:t>
      </w:r>
      <w:proofErr w:type="spellEnd"/>
    </w:p>
    <w:p w:rsidR="006B76CB" w:rsidRPr="006B76CB" w:rsidRDefault="006B76CB" w:rsidP="006B76CB">
      <w:pPr>
        <w:tabs>
          <w:tab w:val="left" w:pos="851"/>
        </w:tabs>
        <w:ind w:left="851"/>
        <w:rPr>
          <w:sz w:val="24"/>
          <w:szCs w:val="24"/>
        </w:rPr>
      </w:pPr>
      <w:proofErr w:type="spellStart"/>
      <w:r w:rsidRPr="006B76CB">
        <w:rPr>
          <w:sz w:val="24"/>
          <w:szCs w:val="24"/>
        </w:rPr>
        <w:t>Domperidon</w:t>
      </w:r>
      <w:proofErr w:type="spellEnd"/>
      <w:r w:rsidRPr="006B76CB">
        <w:rPr>
          <w:sz w:val="24"/>
          <w:szCs w:val="24"/>
        </w:rPr>
        <w:t xml:space="preserve"> kan øge biotilgængeligheden af </w:t>
      </w:r>
      <w:proofErr w:type="spellStart"/>
      <w:r w:rsidRPr="006B76CB">
        <w:rPr>
          <w:sz w:val="24"/>
          <w:szCs w:val="24"/>
        </w:rPr>
        <w:t>levodopa</w:t>
      </w:r>
      <w:proofErr w:type="spellEnd"/>
      <w:r w:rsidRPr="006B76CB">
        <w:rPr>
          <w:sz w:val="24"/>
          <w:szCs w:val="24"/>
        </w:rPr>
        <w:t xml:space="preserve"> som resultat af øget absorption af </w:t>
      </w:r>
      <w:proofErr w:type="spellStart"/>
      <w:r w:rsidRPr="006B76CB">
        <w:rPr>
          <w:sz w:val="24"/>
          <w:szCs w:val="24"/>
        </w:rPr>
        <w:t>levodopa</w:t>
      </w:r>
      <w:proofErr w:type="spellEnd"/>
      <w:r w:rsidRPr="006B76CB">
        <w:rPr>
          <w:sz w:val="24"/>
          <w:szCs w:val="24"/>
        </w:rPr>
        <w:t xml:space="preserve"> i tarmen.</w:t>
      </w:r>
    </w:p>
    <w:p w:rsidR="006B76CB" w:rsidRPr="006B76CB" w:rsidRDefault="006B76CB" w:rsidP="006B76CB">
      <w:pPr>
        <w:tabs>
          <w:tab w:val="left" w:pos="851"/>
        </w:tabs>
        <w:ind w:left="851"/>
        <w:rPr>
          <w:i/>
          <w:sz w:val="24"/>
          <w:szCs w:val="24"/>
        </w:rPr>
      </w:pPr>
    </w:p>
    <w:p w:rsidR="006B76CB" w:rsidRPr="006B76CB" w:rsidRDefault="006B76CB" w:rsidP="006B76CB">
      <w:pPr>
        <w:tabs>
          <w:tab w:val="left" w:pos="851"/>
        </w:tabs>
        <w:ind w:left="851"/>
        <w:rPr>
          <w:sz w:val="24"/>
          <w:szCs w:val="24"/>
          <w:u w:val="single"/>
        </w:rPr>
      </w:pPr>
      <w:proofErr w:type="spellStart"/>
      <w:r w:rsidRPr="006B76CB">
        <w:rPr>
          <w:sz w:val="24"/>
          <w:szCs w:val="24"/>
          <w:u w:val="single"/>
        </w:rPr>
        <w:t>Farmakodynamiske</w:t>
      </w:r>
      <w:proofErr w:type="spellEnd"/>
      <w:r w:rsidRPr="006B76CB">
        <w:rPr>
          <w:sz w:val="24"/>
          <w:szCs w:val="24"/>
          <w:u w:val="single"/>
        </w:rPr>
        <w:t xml:space="preserve"> interaktioner</w:t>
      </w:r>
    </w:p>
    <w:p w:rsidR="006B76CB" w:rsidRPr="006B76CB" w:rsidRDefault="006B76CB" w:rsidP="006B76CB">
      <w:pPr>
        <w:tabs>
          <w:tab w:val="left" w:pos="851"/>
        </w:tabs>
        <w:ind w:left="851"/>
        <w:rPr>
          <w:sz w:val="24"/>
          <w:szCs w:val="24"/>
        </w:rPr>
      </w:pPr>
      <w:proofErr w:type="spellStart"/>
      <w:r w:rsidRPr="006B76CB">
        <w:rPr>
          <w:sz w:val="24"/>
          <w:szCs w:val="24"/>
        </w:rPr>
        <w:t>Neuroleptika</w:t>
      </w:r>
      <w:proofErr w:type="spellEnd"/>
      <w:r w:rsidRPr="006B76CB">
        <w:rPr>
          <w:sz w:val="24"/>
          <w:szCs w:val="24"/>
        </w:rPr>
        <w:t xml:space="preserve">, opioider og </w:t>
      </w:r>
      <w:proofErr w:type="spellStart"/>
      <w:r w:rsidRPr="006B76CB">
        <w:rPr>
          <w:sz w:val="24"/>
          <w:szCs w:val="24"/>
        </w:rPr>
        <w:t>antihypertensiva</w:t>
      </w:r>
      <w:proofErr w:type="spellEnd"/>
      <w:r w:rsidRPr="006B76CB">
        <w:rPr>
          <w:sz w:val="24"/>
          <w:szCs w:val="24"/>
        </w:rPr>
        <w:t xml:space="preserve">, som indeholder </w:t>
      </w:r>
      <w:proofErr w:type="spellStart"/>
      <w:r w:rsidRPr="006B76CB">
        <w:rPr>
          <w:sz w:val="24"/>
          <w:szCs w:val="24"/>
        </w:rPr>
        <w:t>reserpin</w:t>
      </w:r>
      <w:proofErr w:type="spellEnd"/>
      <w:r w:rsidRPr="006B76CB">
        <w:rPr>
          <w:sz w:val="24"/>
          <w:szCs w:val="24"/>
        </w:rPr>
        <w:t xml:space="preserve"> hæmmer virkningen af </w:t>
      </w:r>
      <w:proofErr w:type="spellStart"/>
      <w:r w:rsidRPr="006B76CB">
        <w:rPr>
          <w:sz w:val="24"/>
          <w:szCs w:val="24"/>
        </w:rPr>
        <w:t>levodopa-benserazid</w:t>
      </w:r>
      <w:proofErr w:type="spellEnd"/>
      <w:r w:rsidRPr="006B76CB">
        <w:rPr>
          <w:sz w:val="24"/>
          <w:szCs w:val="24"/>
        </w:rPr>
        <w:t>.</w:t>
      </w:r>
    </w:p>
    <w:p w:rsidR="006B76CB" w:rsidRPr="006B76CB" w:rsidRDefault="006B76CB" w:rsidP="006B76CB">
      <w:pPr>
        <w:tabs>
          <w:tab w:val="left" w:pos="851"/>
        </w:tabs>
        <w:ind w:left="851"/>
        <w:rPr>
          <w:sz w:val="24"/>
          <w:szCs w:val="24"/>
        </w:rPr>
      </w:pPr>
    </w:p>
    <w:p w:rsidR="006B76CB" w:rsidRPr="006B76CB" w:rsidRDefault="006B76CB" w:rsidP="006B76CB">
      <w:pPr>
        <w:tabs>
          <w:tab w:val="left" w:pos="851"/>
        </w:tabs>
        <w:ind w:left="851"/>
        <w:rPr>
          <w:i/>
          <w:sz w:val="24"/>
          <w:szCs w:val="24"/>
        </w:rPr>
      </w:pPr>
      <w:r w:rsidRPr="006B76CB">
        <w:rPr>
          <w:sz w:val="24"/>
          <w:szCs w:val="24"/>
        </w:rPr>
        <w:t>Dopamin D</w:t>
      </w:r>
      <w:r w:rsidRPr="006B76CB">
        <w:rPr>
          <w:sz w:val="24"/>
          <w:szCs w:val="24"/>
          <w:vertAlign w:val="subscript"/>
        </w:rPr>
        <w:t>2</w:t>
      </w:r>
      <w:r w:rsidRPr="006B76CB">
        <w:rPr>
          <w:sz w:val="24"/>
          <w:szCs w:val="24"/>
        </w:rPr>
        <w:t xml:space="preserve"> receptor antagonister, som f.eks. antipsykotika (</w:t>
      </w:r>
      <w:proofErr w:type="spellStart"/>
      <w:r w:rsidRPr="006B76CB">
        <w:rPr>
          <w:sz w:val="24"/>
          <w:szCs w:val="24"/>
        </w:rPr>
        <w:t>phenothiaziner</w:t>
      </w:r>
      <w:proofErr w:type="spellEnd"/>
      <w:r w:rsidRPr="006B76CB">
        <w:rPr>
          <w:sz w:val="24"/>
          <w:szCs w:val="24"/>
        </w:rPr>
        <w:t xml:space="preserve">, </w:t>
      </w:r>
      <w:proofErr w:type="spellStart"/>
      <w:r w:rsidRPr="006B76CB">
        <w:rPr>
          <w:sz w:val="24"/>
          <w:szCs w:val="24"/>
        </w:rPr>
        <w:t>butyrophenoner</w:t>
      </w:r>
      <w:proofErr w:type="spellEnd"/>
      <w:r w:rsidRPr="006B76CB">
        <w:rPr>
          <w:sz w:val="24"/>
          <w:szCs w:val="24"/>
        </w:rPr>
        <w:t xml:space="preserve"> og </w:t>
      </w:r>
      <w:proofErr w:type="spellStart"/>
      <w:r w:rsidRPr="006B76CB">
        <w:rPr>
          <w:sz w:val="24"/>
          <w:szCs w:val="24"/>
        </w:rPr>
        <w:t>risperidon</w:t>
      </w:r>
      <w:proofErr w:type="spellEnd"/>
      <w:r w:rsidRPr="006B76CB">
        <w:rPr>
          <w:sz w:val="24"/>
          <w:szCs w:val="24"/>
        </w:rPr>
        <w:t xml:space="preserve">) og </w:t>
      </w:r>
      <w:proofErr w:type="spellStart"/>
      <w:r w:rsidRPr="006B76CB">
        <w:rPr>
          <w:sz w:val="24"/>
          <w:szCs w:val="24"/>
        </w:rPr>
        <w:t>isoniazid</w:t>
      </w:r>
      <w:proofErr w:type="spellEnd"/>
      <w:r w:rsidRPr="006B76CB">
        <w:rPr>
          <w:sz w:val="24"/>
          <w:szCs w:val="24"/>
        </w:rPr>
        <w:t xml:space="preserve"> kan reducere den terapeutiske virkning af </w:t>
      </w:r>
      <w:proofErr w:type="spellStart"/>
      <w:r w:rsidRPr="006B76CB">
        <w:rPr>
          <w:sz w:val="24"/>
          <w:szCs w:val="24"/>
        </w:rPr>
        <w:t>levodopa</w:t>
      </w:r>
      <w:proofErr w:type="spellEnd"/>
      <w:r w:rsidR="00791E5E">
        <w:rPr>
          <w:sz w:val="24"/>
          <w:szCs w:val="24"/>
        </w:rPr>
        <w:t>/</w:t>
      </w:r>
      <w:proofErr w:type="spellStart"/>
      <w:r w:rsidRPr="006B76CB">
        <w:rPr>
          <w:sz w:val="24"/>
          <w:szCs w:val="24"/>
        </w:rPr>
        <w:t>benserazid</w:t>
      </w:r>
      <w:proofErr w:type="spellEnd"/>
      <w:r w:rsidRPr="006B76CB">
        <w:rPr>
          <w:sz w:val="24"/>
          <w:szCs w:val="24"/>
        </w:rPr>
        <w:t xml:space="preserve">. Ligeledes er det blevet rapporteret, at den terapeutiske virkning af </w:t>
      </w:r>
      <w:proofErr w:type="spellStart"/>
      <w:r w:rsidRPr="006B76CB">
        <w:rPr>
          <w:sz w:val="24"/>
          <w:szCs w:val="24"/>
        </w:rPr>
        <w:t>levodopa</w:t>
      </w:r>
      <w:proofErr w:type="spellEnd"/>
      <w:r w:rsidRPr="006B76CB">
        <w:rPr>
          <w:sz w:val="24"/>
          <w:szCs w:val="24"/>
        </w:rPr>
        <w:t xml:space="preserve"> til Parkinsons sygdom er nedsat ved samtidig anvendelse af </w:t>
      </w:r>
      <w:proofErr w:type="spellStart"/>
      <w:r w:rsidRPr="006B76CB">
        <w:rPr>
          <w:sz w:val="24"/>
          <w:szCs w:val="24"/>
        </w:rPr>
        <w:t>phenytoin</w:t>
      </w:r>
      <w:proofErr w:type="spellEnd"/>
      <w:r w:rsidRPr="006B76CB">
        <w:rPr>
          <w:sz w:val="24"/>
          <w:szCs w:val="24"/>
        </w:rPr>
        <w:t xml:space="preserve"> og </w:t>
      </w:r>
      <w:proofErr w:type="spellStart"/>
      <w:r w:rsidRPr="006B76CB">
        <w:rPr>
          <w:sz w:val="24"/>
          <w:szCs w:val="24"/>
        </w:rPr>
        <w:t>papaverin</w:t>
      </w:r>
      <w:proofErr w:type="spellEnd"/>
      <w:r w:rsidRPr="006B76CB">
        <w:rPr>
          <w:sz w:val="24"/>
          <w:szCs w:val="24"/>
        </w:rPr>
        <w:t xml:space="preserve">. </w:t>
      </w:r>
      <w:proofErr w:type="spellStart"/>
      <w:r w:rsidRPr="006B76CB">
        <w:rPr>
          <w:sz w:val="24"/>
          <w:szCs w:val="24"/>
        </w:rPr>
        <w:t>Levodopa</w:t>
      </w:r>
      <w:proofErr w:type="spellEnd"/>
      <w:r w:rsidRPr="006B76CB">
        <w:rPr>
          <w:sz w:val="24"/>
          <w:szCs w:val="24"/>
        </w:rPr>
        <w:t xml:space="preserve"> kan nedsætte effekten af antipsykotika. Der bør udvises forsigtighed ved samtidig administration af disse lægemidler. Patienter, der tager disse lægemidler </w:t>
      </w:r>
      <w:r w:rsidRPr="006B76CB">
        <w:rPr>
          <w:sz w:val="24"/>
          <w:szCs w:val="24"/>
        </w:rPr>
        <w:lastRenderedPageBreak/>
        <w:t xml:space="preserve">samtidig med </w:t>
      </w:r>
      <w:proofErr w:type="spellStart"/>
      <w:r w:rsidRPr="006B76CB">
        <w:rPr>
          <w:sz w:val="24"/>
          <w:szCs w:val="24"/>
        </w:rPr>
        <w:t>levodopa</w:t>
      </w:r>
      <w:proofErr w:type="spellEnd"/>
      <w:r w:rsidR="00F4101D">
        <w:rPr>
          <w:sz w:val="24"/>
          <w:szCs w:val="24"/>
        </w:rPr>
        <w:t>/</w:t>
      </w:r>
      <w:proofErr w:type="spellStart"/>
      <w:r w:rsidRPr="006B76CB">
        <w:rPr>
          <w:sz w:val="24"/>
          <w:szCs w:val="24"/>
        </w:rPr>
        <w:t>benserazid</w:t>
      </w:r>
      <w:proofErr w:type="spellEnd"/>
      <w:r w:rsidRPr="006B76CB">
        <w:rPr>
          <w:sz w:val="24"/>
          <w:szCs w:val="24"/>
        </w:rPr>
        <w:t>, skal observeres omhyggeligt for nedsat terapeutisk virkning og forværring af parkinsonsymptomer.</w:t>
      </w:r>
    </w:p>
    <w:p w:rsidR="006B76CB" w:rsidRPr="006B76CB" w:rsidRDefault="006B76CB" w:rsidP="006B76CB">
      <w:pPr>
        <w:tabs>
          <w:tab w:val="left" w:pos="851"/>
        </w:tabs>
        <w:ind w:left="851"/>
        <w:rPr>
          <w:i/>
          <w:sz w:val="24"/>
          <w:szCs w:val="24"/>
        </w:rPr>
      </w:pPr>
    </w:p>
    <w:p w:rsidR="006B76CB" w:rsidRPr="006B76CB" w:rsidRDefault="006B76CB" w:rsidP="006B76CB">
      <w:pPr>
        <w:tabs>
          <w:tab w:val="left" w:pos="851"/>
        </w:tabs>
        <w:ind w:left="851"/>
        <w:rPr>
          <w:i/>
          <w:sz w:val="24"/>
          <w:szCs w:val="24"/>
        </w:rPr>
      </w:pPr>
      <w:proofErr w:type="spellStart"/>
      <w:r w:rsidRPr="006B76CB">
        <w:rPr>
          <w:i/>
          <w:sz w:val="24"/>
          <w:szCs w:val="24"/>
        </w:rPr>
        <w:t>Antihypertensiva</w:t>
      </w:r>
      <w:proofErr w:type="spellEnd"/>
    </w:p>
    <w:p w:rsidR="006B76CB" w:rsidRPr="006B76CB" w:rsidRDefault="006B76CB" w:rsidP="006B76CB">
      <w:pPr>
        <w:tabs>
          <w:tab w:val="left" w:pos="851"/>
        </w:tabs>
        <w:ind w:left="851"/>
        <w:rPr>
          <w:sz w:val="24"/>
          <w:szCs w:val="24"/>
        </w:rPr>
      </w:pPr>
      <w:r w:rsidRPr="006B76CB">
        <w:rPr>
          <w:sz w:val="24"/>
          <w:szCs w:val="24"/>
        </w:rPr>
        <w:t xml:space="preserve">Når kombinationen af </w:t>
      </w:r>
      <w:proofErr w:type="spellStart"/>
      <w:r w:rsidRPr="006B76CB">
        <w:rPr>
          <w:sz w:val="24"/>
          <w:szCs w:val="24"/>
        </w:rPr>
        <w:t>levodopa</w:t>
      </w:r>
      <w:proofErr w:type="spellEnd"/>
      <w:r w:rsidRPr="006B76CB">
        <w:rPr>
          <w:sz w:val="24"/>
          <w:szCs w:val="24"/>
        </w:rPr>
        <w:t xml:space="preserve"> og </w:t>
      </w:r>
      <w:proofErr w:type="spellStart"/>
      <w:r w:rsidRPr="006B76CB">
        <w:rPr>
          <w:sz w:val="24"/>
          <w:szCs w:val="24"/>
        </w:rPr>
        <w:t>decarboxylasehæmmer</w:t>
      </w:r>
      <w:proofErr w:type="spellEnd"/>
      <w:r w:rsidRPr="006B76CB">
        <w:rPr>
          <w:sz w:val="24"/>
          <w:szCs w:val="24"/>
        </w:rPr>
        <w:t xml:space="preserve"> gives samtidigt med </w:t>
      </w:r>
      <w:proofErr w:type="spellStart"/>
      <w:r w:rsidRPr="006B76CB">
        <w:rPr>
          <w:sz w:val="24"/>
          <w:szCs w:val="24"/>
        </w:rPr>
        <w:t>antihypertensiva</w:t>
      </w:r>
      <w:proofErr w:type="spellEnd"/>
      <w:r w:rsidRPr="006B76CB">
        <w:rPr>
          <w:sz w:val="24"/>
          <w:szCs w:val="24"/>
        </w:rPr>
        <w:t xml:space="preserve">, kan symptomatisk </w:t>
      </w:r>
      <w:proofErr w:type="spellStart"/>
      <w:r w:rsidRPr="006B76CB">
        <w:rPr>
          <w:sz w:val="24"/>
          <w:szCs w:val="24"/>
        </w:rPr>
        <w:t>ortostatisk</w:t>
      </w:r>
      <w:proofErr w:type="spellEnd"/>
      <w:r w:rsidRPr="006B76CB">
        <w:rPr>
          <w:sz w:val="24"/>
          <w:szCs w:val="24"/>
        </w:rPr>
        <w:t xml:space="preserve"> hypotension opstå. </w:t>
      </w:r>
      <w:proofErr w:type="spellStart"/>
      <w:r w:rsidR="003A3CB6">
        <w:rPr>
          <w:sz w:val="24"/>
          <w:szCs w:val="24"/>
        </w:rPr>
        <w:t>Levodopa</w:t>
      </w:r>
      <w:proofErr w:type="spellEnd"/>
      <w:r w:rsidR="003A3CB6">
        <w:rPr>
          <w:sz w:val="24"/>
          <w:szCs w:val="24"/>
        </w:rPr>
        <w:t>/</w:t>
      </w:r>
      <w:proofErr w:type="spellStart"/>
      <w:r w:rsidR="003A3CB6">
        <w:rPr>
          <w:sz w:val="24"/>
          <w:szCs w:val="24"/>
        </w:rPr>
        <w:t>benserazid</w:t>
      </w:r>
      <w:proofErr w:type="spellEnd"/>
      <w:r w:rsidR="003A3CB6">
        <w:rPr>
          <w:sz w:val="24"/>
          <w:szCs w:val="24"/>
        </w:rPr>
        <w:t xml:space="preserve"> </w:t>
      </w:r>
      <w:r w:rsidRPr="006B76CB">
        <w:rPr>
          <w:sz w:val="24"/>
          <w:szCs w:val="24"/>
        </w:rPr>
        <w:t xml:space="preserve">skal introduceres med forsigtighed hos patienter, der modtager </w:t>
      </w:r>
      <w:proofErr w:type="spellStart"/>
      <w:r w:rsidRPr="006B76CB">
        <w:rPr>
          <w:sz w:val="24"/>
          <w:szCs w:val="24"/>
        </w:rPr>
        <w:t>antihypertensiv</w:t>
      </w:r>
      <w:proofErr w:type="spellEnd"/>
      <w:r w:rsidRPr="006B76CB">
        <w:rPr>
          <w:sz w:val="24"/>
          <w:szCs w:val="24"/>
        </w:rPr>
        <w:t xml:space="preserve"> behandling. Blodtrykket skal monitoreres for at tage højde for en potentiel dosisjustering af det ene eller andet lægemiddel, hvis påkrævet.</w:t>
      </w:r>
    </w:p>
    <w:p w:rsidR="006B76CB" w:rsidRPr="006B76CB" w:rsidRDefault="006B76CB" w:rsidP="006B76CB">
      <w:pPr>
        <w:tabs>
          <w:tab w:val="left" w:pos="851"/>
        </w:tabs>
        <w:ind w:left="851"/>
        <w:rPr>
          <w:i/>
          <w:sz w:val="24"/>
          <w:szCs w:val="24"/>
        </w:rPr>
      </w:pPr>
    </w:p>
    <w:p w:rsidR="006B76CB" w:rsidRPr="006B76CB" w:rsidRDefault="006B76CB" w:rsidP="006B76CB">
      <w:pPr>
        <w:tabs>
          <w:tab w:val="left" w:pos="851"/>
        </w:tabs>
        <w:ind w:left="851"/>
        <w:rPr>
          <w:i/>
          <w:sz w:val="24"/>
          <w:szCs w:val="24"/>
        </w:rPr>
      </w:pPr>
      <w:proofErr w:type="spellStart"/>
      <w:r w:rsidRPr="006B76CB">
        <w:rPr>
          <w:i/>
          <w:sz w:val="24"/>
          <w:szCs w:val="24"/>
        </w:rPr>
        <w:t>Sympatomimetika</w:t>
      </w:r>
      <w:proofErr w:type="spellEnd"/>
    </w:p>
    <w:p w:rsidR="006B76CB" w:rsidRPr="006B76CB" w:rsidRDefault="006B76CB" w:rsidP="006B76CB">
      <w:pPr>
        <w:tabs>
          <w:tab w:val="left" w:pos="851"/>
        </w:tabs>
        <w:ind w:left="851"/>
        <w:rPr>
          <w:sz w:val="24"/>
          <w:szCs w:val="24"/>
        </w:rPr>
      </w:pPr>
      <w:r w:rsidRPr="006B76CB">
        <w:rPr>
          <w:sz w:val="24"/>
          <w:szCs w:val="24"/>
        </w:rPr>
        <w:t xml:space="preserve">Samtidig administration af </w:t>
      </w:r>
      <w:proofErr w:type="spellStart"/>
      <w:r w:rsidR="003A3CB6">
        <w:rPr>
          <w:sz w:val="24"/>
          <w:szCs w:val="24"/>
        </w:rPr>
        <w:t>levodopa</w:t>
      </w:r>
      <w:proofErr w:type="spellEnd"/>
      <w:r w:rsidR="003A3CB6">
        <w:rPr>
          <w:sz w:val="24"/>
          <w:szCs w:val="24"/>
        </w:rPr>
        <w:t>/</w:t>
      </w:r>
      <w:proofErr w:type="spellStart"/>
      <w:r w:rsidR="003A3CB6">
        <w:rPr>
          <w:sz w:val="24"/>
          <w:szCs w:val="24"/>
        </w:rPr>
        <w:t>benserazid</w:t>
      </w:r>
      <w:proofErr w:type="spellEnd"/>
      <w:r w:rsidR="003A3CB6">
        <w:rPr>
          <w:sz w:val="24"/>
          <w:szCs w:val="24"/>
        </w:rPr>
        <w:t xml:space="preserve"> </w:t>
      </w:r>
      <w:r w:rsidRPr="006B76CB">
        <w:rPr>
          <w:sz w:val="24"/>
          <w:szCs w:val="24"/>
        </w:rPr>
        <w:t xml:space="preserve">med </w:t>
      </w:r>
      <w:proofErr w:type="spellStart"/>
      <w:r w:rsidRPr="006B76CB">
        <w:rPr>
          <w:sz w:val="24"/>
          <w:szCs w:val="24"/>
        </w:rPr>
        <w:t>sympatomimetika</w:t>
      </w:r>
      <w:proofErr w:type="spellEnd"/>
      <w:r w:rsidRPr="006B76CB">
        <w:rPr>
          <w:sz w:val="24"/>
          <w:szCs w:val="24"/>
        </w:rPr>
        <w:t xml:space="preserve"> (såsom adrenalin, noradrenalin, </w:t>
      </w:r>
      <w:proofErr w:type="spellStart"/>
      <w:r w:rsidRPr="006B76CB">
        <w:rPr>
          <w:sz w:val="24"/>
          <w:szCs w:val="24"/>
        </w:rPr>
        <w:t>isoprenalin</w:t>
      </w:r>
      <w:proofErr w:type="spellEnd"/>
      <w:r w:rsidRPr="006B76CB">
        <w:rPr>
          <w:sz w:val="24"/>
          <w:szCs w:val="24"/>
        </w:rPr>
        <w:t xml:space="preserve">, dopamin eller amfetamin, der stimulerer det sympatiske nervesystem), kan forstærke deres effekt, og denne kombination anbefales derfor ikke. Hvis samtidig anvendelse er nødvendig, skal </w:t>
      </w:r>
      <w:proofErr w:type="spellStart"/>
      <w:r w:rsidRPr="006B76CB">
        <w:rPr>
          <w:sz w:val="24"/>
          <w:szCs w:val="24"/>
        </w:rPr>
        <w:t>hjertekarsystemet</w:t>
      </w:r>
      <w:proofErr w:type="spellEnd"/>
      <w:r w:rsidRPr="006B76CB">
        <w:rPr>
          <w:sz w:val="24"/>
          <w:szCs w:val="24"/>
        </w:rPr>
        <w:t xml:space="preserve"> nøje overvåges, og dosis af det </w:t>
      </w:r>
      <w:proofErr w:type="spellStart"/>
      <w:r w:rsidRPr="006B76CB">
        <w:rPr>
          <w:sz w:val="24"/>
          <w:szCs w:val="24"/>
        </w:rPr>
        <w:t>sympatomimetiske</w:t>
      </w:r>
      <w:proofErr w:type="spellEnd"/>
      <w:r w:rsidRPr="006B76CB">
        <w:rPr>
          <w:sz w:val="24"/>
          <w:szCs w:val="24"/>
        </w:rPr>
        <w:t xml:space="preserve"> lægemiddel skal muligvis reduceres.</w:t>
      </w:r>
    </w:p>
    <w:p w:rsidR="006B76CB" w:rsidRPr="006B76CB" w:rsidRDefault="006B76CB" w:rsidP="006B76CB">
      <w:pPr>
        <w:tabs>
          <w:tab w:val="left" w:pos="851"/>
        </w:tabs>
        <w:ind w:left="851"/>
        <w:rPr>
          <w:i/>
          <w:sz w:val="24"/>
          <w:szCs w:val="24"/>
        </w:rPr>
      </w:pPr>
    </w:p>
    <w:p w:rsidR="006B76CB" w:rsidRPr="006B76CB" w:rsidRDefault="006B76CB" w:rsidP="006B76CB">
      <w:pPr>
        <w:tabs>
          <w:tab w:val="left" w:pos="851"/>
        </w:tabs>
        <w:ind w:left="851"/>
        <w:rPr>
          <w:i/>
          <w:sz w:val="24"/>
          <w:szCs w:val="24"/>
          <w:lang w:val="it-IT"/>
        </w:rPr>
      </w:pPr>
      <w:r w:rsidRPr="006B76CB">
        <w:rPr>
          <w:i/>
          <w:sz w:val="24"/>
          <w:szCs w:val="24"/>
          <w:lang w:val="it-IT"/>
        </w:rPr>
        <w:t>Antidepressiva</w:t>
      </w:r>
    </w:p>
    <w:p w:rsidR="006B76CB" w:rsidRPr="006B76CB" w:rsidRDefault="003A3CB6" w:rsidP="006B76CB">
      <w:pPr>
        <w:tabs>
          <w:tab w:val="left" w:pos="851"/>
        </w:tabs>
        <w:ind w:left="851"/>
        <w:rPr>
          <w:sz w:val="24"/>
          <w:szCs w:val="24"/>
        </w:rPr>
      </w:pPr>
      <w:proofErr w:type="spellStart"/>
      <w:r>
        <w:rPr>
          <w:sz w:val="24"/>
          <w:szCs w:val="24"/>
        </w:rPr>
        <w:t>Levodopa</w:t>
      </w:r>
      <w:proofErr w:type="spellEnd"/>
      <w:r>
        <w:rPr>
          <w:sz w:val="24"/>
          <w:szCs w:val="24"/>
        </w:rPr>
        <w:t>/</w:t>
      </w:r>
      <w:proofErr w:type="spellStart"/>
      <w:r>
        <w:rPr>
          <w:sz w:val="24"/>
          <w:szCs w:val="24"/>
        </w:rPr>
        <w:t>benserazid</w:t>
      </w:r>
      <w:proofErr w:type="spellEnd"/>
      <w:r>
        <w:rPr>
          <w:sz w:val="24"/>
          <w:szCs w:val="24"/>
        </w:rPr>
        <w:t xml:space="preserve"> </w:t>
      </w:r>
      <w:r w:rsidR="006B76CB" w:rsidRPr="006B76CB">
        <w:rPr>
          <w:sz w:val="24"/>
          <w:szCs w:val="24"/>
        </w:rPr>
        <w:t xml:space="preserve">må ikke gives sammen med non-selektive </w:t>
      </w:r>
      <w:proofErr w:type="spellStart"/>
      <w:r w:rsidR="006B76CB" w:rsidRPr="006B76CB">
        <w:rPr>
          <w:sz w:val="24"/>
          <w:szCs w:val="24"/>
        </w:rPr>
        <w:t>monoaminoxidase</w:t>
      </w:r>
      <w:proofErr w:type="spellEnd"/>
      <w:r w:rsidR="006B76CB" w:rsidRPr="006B76CB">
        <w:rPr>
          <w:sz w:val="24"/>
          <w:szCs w:val="24"/>
        </w:rPr>
        <w:t xml:space="preserve"> (MAO)-</w:t>
      </w:r>
      <w:proofErr w:type="spellStart"/>
      <w:r w:rsidR="006B76CB" w:rsidRPr="006B76CB">
        <w:rPr>
          <w:sz w:val="24"/>
          <w:szCs w:val="24"/>
        </w:rPr>
        <w:t>hæmmere</w:t>
      </w:r>
      <w:proofErr w:type="spellEnd"/>
      <w:r w:rsidR="006B76CB" w:rsidRPr="006B76CB">
        <w:rPr>
          <w:sz w:val="24"/>
          <w:szCs w:val="24"/>
        </w:rPr>
        <w:t>. Behandlingen med non-selektive MAO-</w:t>
      </w:r>
      <w:proofErr w:type="spellStart"/>
      <w:r w:rsidR="006B76CB" w:rsidRPr="006B76CB">
        <w:rPr>
          <w:sz w:val="24"/>
          <w:szCs w:val="24"/>
        </w:rPr>
        <w:t>hæmmere</w:t>
      </w:r>
      <w:proofErr w:type="spellEnd"/>
      <w:r w:rsidR="006B76CB" w:rsidRPr="006B76CB">
        <w:rPr>
          <w:sz w:val="24"/>
          <w:szCs w:val="24"/>
        </w:rPr>
        <w:t xml:space="preserve"> skal seponeres mindst to uger før behandling med </w:t>
      </w:r>
      <w:proofErr w:type="spellStart"/>
      <w:r>
        <w:rPr>
          <w:sz w:val="24"/>
          <w:szCs w:val="24"/>
        </w:rPr>
        <w:t>levodopa</w:t>
      </w:r>
      <w:proofErr w:type="spellEnd"/>
      <w:r>
        <w:rPr>
          <w:sz w:val="24"/>
          <w:szCs w:val="24"/>
        </w:rPr>
        <w:t>/</w:t>
      </w:r>
      <w:proofErr w:type="spellStart"/>
      <w:r>
        <w:rPr>
          <w:sz w:val="24"/>
          <w:szCs w:val="24"/>
        </w:rPr>
        <w:t>benserazid</w:t>
      </w:r>
      <w:proofErr w:type="spellEnd"/>
      <w:r>
        <w:rPr>
          <w:sz w:val="24"/>
          <w:szCs w:val="24"/>
        </w:rPr>
        <w:t xml:space="preserve"> </w:t>
      </w:r>
      <w:r w:rsidR="006B76CB" w:rsidRPr="006B76CB">
        <w:rPr>
          <w:sz w:val="24"/>
          <w:szCs w:val="24"/>
        </w:rPr>
        <w:t xml:space="preserve">initieres. I modsat fald kan der opstå </w:t>
      </w:r>
      <w:proofErr w:type="spellStart"/>
      <w:r w:rsidR="006B76CB" w:rsidRPr="006B76CB">
        <w:rPr>
          <w:sz w:val="24"/>
          <w:szCs w:val="24"/>
        </w:rPr>
        <w:t>hypertensive</w:t>
      </w:r>
      <w:proofErr w:type="spellEnd"/>
      <w:r w:rsidR="006B76CB" w:rsidRPr="006B76CB">
        <w:rPr>
          <w:sz w:val="24"/>
          <w:szCs w:val="24"/>
        </w:rPr>
        <w:t xml:space="preserve"> kriser, se pkt. 4.3.</w:t>
      </w:r>
    </w:p>
    <w:p w:rsidR="006B76CB" w:rsidRPr="006B76CB" w:rsidRDefault="006B76CB" w:rsidP="006B76CB">
      <w:pPr>
        <w:tabs>
          <w:tab w:val="left" w:pos="851"/>
        </w:tabs>
        <w:ind w:left="851"/>
        <w:rPr>
          <w:sz w:val="24"/>
          <w:szCs w:val="24"/>
        </w:rPr>
      </w:pPr>
    </w:p>
    <w:p w:rsidR="006B76CB" w:rsidRPr="006B76CB" w:rsidRDefault="006B76CB" w:rsidP="006B76CB">
      <w:pPr>
        <w:tabs>
          <w:tab w:val="left" w:pos="851"/>
        </w:tabs>
        <w:ind w:left="851"/>
        <w:rPr>
          <w:i/>
          <w:sz w:val="24"/>
          <w:szCs w:val="24"/>
        </w:rPr>
      </w:pPr>
      <w:r w:rsidRPr="006B76CB">
        <w:rPr>
          <w:sz w:val="24"/>
          <w:szCs w:val="24"/>
        </w:rPr>
        <w:t xml:space="preserve">Selektive MAO-B </w:t>
      </w:r>
      <w:proofErr w:type="spellStart"/>
      <w:r w:rsidRPr="006B76CB">
        <w:rPr>
          <w:sz w:val="24"/>
          <w:szCs w:val="24"/>
        </w:rPr>
        <w:t>hæmmere</w:t>
      </w:r>
      <w:proofErr w:type="spellEnd"/>
      <w:r w:rsidRPr="006B76CB">
        <w:rPr>
          <w:sz w:val="24"/>
          <w:szCs w:val="24"/>
        </w:rPr>
        <w:t xml:space="preserve"> som f.eks. </w:t>
      </w:r>
      <w:proofErr w:type="spellStart"/>
      <w:r w:rsidRPr="006B76CB">
        <w:rPr>
          <w:sz w:val="24"/>
          <w:szCs w:val="24"/>
        </w:rPr>
        <w:t>selegilin</w:t>
      </w:r>
      <w:proofErr w:type="spellEnd"/>
      <w:r w:rsidRPr="006B76CB">
        <w:rPr>
          <w:sz w:val="24"/>
          <w:szCs w:val="24"/>
        </w:rPr>
        <w:t xml:space="preserve"> og </w:t>
      </w:r>
      <w:proofErr w:type="spellStart"/>
      <w:r w:rsidRPr="006B76CB">
        <w:rPr>
          <w:sz w:val="24"/>
          <w:szCs w:val="24"/>
        </w:rPr>
        <w:t>rasagilin</w:t>
      </w:r>
      <w:proofErr w:type="spellEnd"/>
      <w:r w:rsidRPr="006B76CB">
        <w:rPr>
          <w:sz w:val="24"/>
          <w:szCs w:val="24"/>
        </w:rPr>
        <w:t xml:space="preserve"> og selektive MAO-A-</w:t>
      </w:r>
      <w:proofErr w:type="spellStart"/>
      <w:r w:rsidRPr="006B76CB">
        <w:rPr>
          <w:sz w:val="24"/>
          <w:szCs w:val="24"/>
        </w:rPr>
        <w:t>hæmmere</w:t>
      </w:r>
      <w:proofErr w:type="spellEnd"/>
      <w:r w:rsidRPr="006B76CB">
        <w:rPr>
          <w:sz w:val="24"/>
          <w:szCs w:val="24"/>
        </w:rPr>
        <w:t xml:space="preserve"> som </w:t>
      </w:r>
      <w:proofErr w:type="spellStart"/>
      <w:r w:rsidRPr="006B76CB">
        <w:rPr>
          <w:sz w:val="24"/>
          <w:szCs w:val="24"/>
        </w:rPr>
        <w:t>moclobemid</w:t>
      </w:r>
      <w:proofErr w:type="spellEnd"/>
      <w:r w:rsidRPr="006B76CB">
        <w:rPr>
          <w:sz w:val="24"/>
          <w:szCs w:val="24"/>
        </w:rPr>
        <w:t xml:space="preserve">, kan anvendes til patienter i behandling med </w:t>
      </w:r>
      <w:proofErr w:type="spellStart"/>
      <w:r w:rsidRPr="006B76CB">
        <w:rPr>
          <w:sz w:val="24"/>
          <w:szCs w:val="24"/>
        </w:rPr>
        <w:t>levodopa-benserazid</w:t>
      </w:r>
      <w:proofErr w:type="spellEnd"/>
      <w:r w:rsidRPr="006B76CB">
        <w:rPr>
          <w:sz w:val="24"/>
          <w:szCs w:val="24"/>
        </w:rPr>
        <w:t>. Det anbefales at justere dosis til den enkelte patients behov under hensyntagen til både sikkerhed og effekt.</w:t>
      </w:r>
    </w:p>
    <w:p w:rsidR="006B76CB" w:rsidRPr="006B76CB" w:rsidRDefault="006B76CB" w:rsidP="006B76CB">
      <w:pPr>
        <w:tabs>
          <w:tab w:val="left" w:pos="851"/>
        </w:tabs>
        <w:ind w:left="851"/>
        <w:rPr>
          <w:i/>
          <w:sz w:val="24"/>
          <w:szCs w:val="24"/>
        </w:rPr>
      </w:pPr>
      <w:r w:rsidRPr="006B76CB">
        <w:rPr>
          <w:sz w:val="24"/>
          <w:szCs w:val="24"/>
        </w:rPr>
        <w:t xml:space="preserve">Samtidig behandling med </w:t>
      </w:r>
      <w:proofErr w:type="spellStart"/>
      <w:r w:rsidRPr="006B76CB">
        <w:rPr>
          <w:sz w:val="24"/>
          <w:szCs w:val="24"/>
        </w:rPr>
        <w:t>selegilin</w:t>
      </w:r>
      <w:proofErr w:type="spellEnd"/>
      <w:r w:rsidRPr="006B76CB">
        <w:rPr>
          <w:sz w:val="24"/>
          <w:szCs w:val="24"/>
        </w:rPr>
        <w:t xml:space="preserve"> og </w:t>
      </w:r>
      <w:proofErr w:type="spellStart"/>
      <w:r w:rsidRPr="006B76CB">
        <w:rPr>
          <w:sz w:val="24"/>
          <w:szCs w:val="24"/>
        </w:rPr>
        <w:t>benserazid</w:t>
      </w:r>
      <w:proofErr w:type="spellEnd"/>
      <w:r w:rsidR="00F4101D">
        <w:rPr>
          <w:sz w:val="24"/>
          <w:szCs w:val="24"/>
        </w:rPr>
        <w:t>/</w:t>
      </w:r>
      <w:proofErr w:type="spellStart"/>
      <w:r w:rsidRPr="006B76CB">
        <w:rPr>
          <w:sz w:val="24"/>
          <w:szCs w:val="24"/>
        </w:rPr>
        <w:t>levodopa</w:t>
      </w:r>
      <w:proofErr w:type="spellEnd"/>
      <w:r w:rsidRPr="006B76CB">
        <w:rPr>
          <w:sz w:val="24"/>
          <w:szCs w:val="24"/>
        </w:rPr>
        <w:t xml:space="preserve"> kan dog være associeret med svær </w:t>
      </w:r>
      <w:proofErr w:type="spellStart"/>
      <w:r w:rsidRPr="006B76CB">
        <w:rPr>
          <w:sz w:val="24"/>
          <w:szCs w:val="24"/>
        </w:rPr>
        <w:t>ortostatisk</w:t>
      </w:r>
      <w:proofErr w:type="spellEnd"/>
      <w:r w:rsidRPr="006B76CB">
        <w:rPr>
          <w:sz w:val="24"/>
          <w:szCs w:val="24"/>
        </w:rPr>
        <w:t xml:space="preserve"> hypotension, der ikke kan henføres til </w:t>
      </w:r>
      <w:proofErr w:type="spellStart"/>
      <w:r w:rsidRPr="006B76CB">
        <w:rPr>
          <w:sz w:val="24"/>
          <w:szCs w:val="24"/>
        </w:rPr>
        <w:t>benserazid</w:t>
      </w:r>
      <w:proofErr w:type="spellEnd"/>
      <w:r w:rsidR="00F4101D">
        <w:rPr>
          <w:sz w:val="24"/>
          <w:szCs w:val="24"/>
        </w:rPr>
        <w:t>/</w:t>
      </w:r>
      <w:proofErr w:type="spellStart"/>
      <w:r w:rsidRPr="006B76CB">
        <w:rPr>
          <w:sz w:val="24"/>
          <w:szCs w:val="24"/>
        </w:rPr>
        <w:t>levodopa</w:t>
      </w:r>
      <w:proofErr w:type="spellEnd"/>
      <w:r w:rsidRPr="006B76CB">
        <w:rPr>
          <w:sz w:val="24"/>
          <w:szCs w:val="24"/>
        </w:rPr>
        <w:t xml:space="preserve"> alene, se pkt. 4.3.</w:t>
      </w:r>
    </w:p>
    <w:p w:rsidR="006B76CB" w:rsidRPr="006B76CB" w:rsidRDefault="006B76CB" w:rsidP="006B76CB">
      <w:pPr>
        <w:tabs>
          <w:tab w:val="left" w:pos="851"/>
        </w:tabs>
        <w:ind w:left="851"/>
        <w:rPr>
          <w:i/>
          <w:sz w:val="24"/>
          <w:szCs w:val="24"/>
        </w:rPr>
      </w:pPr>
    </w:p>
    <w:p w:rsidR="006B76CB" w:rsidRPr="006B76CB" w:rsidRDefault="006B76CB" w:rsidP="006B76CB">
      <w:pPr>
        <w:tabs>
          <w:tab w:val="left" w:pos="851"/>
        </w:tabs>
        <w:ind w:left="851"/>
        <w:rPr>
          <w:i/>
          <w:sz w:val="24"/>
          <w:szCs w:val="24"/>
        </w:rPr>
      </w:pPr>
      <w:r w:rsidRPr="006B76CB">
        <w:rPr>
          <w:sz w:val="24"/>
          <w:szCs w:val="24"/>
        </w:rPr>
        <w:t>En kombination af MAO-A- og MAO-B-</w:t>
      </w:r>
      <w:proofErr w:type="spellStart"/>
      <w:r w:rsidRPr="006B76CB">
        <w:rPr>
          <w:sz w:val="24"/>
          <w:szCs w:val="24"/>
        </w:rPr>
        <w:t>hæmmere</w:t>
      </w:r>
      <w:proofErr w:type="spellEnd"/>
      <w:r w:rsidRPr="006B76CB">
        <w:rPr>
          <w:sz w:val="24"/>
          <w:szCs w:val="24"/>
        </w:rPr>
        <w:t xml:space="preserve"> svarer til anvendelse af non-selektive MAO-</w:t>
      </w:r>
      <w:proofErr w:type="spellStart"/>
      <w:r w:rsidRPr="006B76CB">
        <w:rPr>
          <w:sz w:val="24"/>
          <w:szCs w:val="24"/>
        </w:rPr>
        <w:t>hæmmere</w:t>
      </w:r>
      <w:proofErr w:type="spellEnd"/>
      <w:r w:rsidRPr="006B76CB">
        <w:rPr>
          <w:sz w:val="24"/>
          <w:szCs w:val="24"/>
        </w:rPr>
        <w:t xml:space="preserve">, og derfor skal denne kombination ikke anvendes sammen med </w:t>
      </w:r>
      <w:proofErr w:type="spellStart"/>
      <w:r w:rsidRPr="006B76CB">
        <w:rPr>
          <w:sz w:val="24"/>
          <w:szCs w:val="24"/>
        </w:rPr>
        <w:t>levodopa</w:t>
      </w:r>
      <w:proofErr w:type="spellEnd"/>
      <w:r w:rsidR="00F4101D">
        <w:rPr>
          <w:sz w:val="24"/>
          <w:szCs w:val="24"/>
        </w:rPr>
        <w:t>/</w:t>
      </w:r>
      <w:proofErr w:type="spellStart"/>
      <w:r w:rsidRPr="006B76CB">
        <w:rPr>
          <w:sz w:val="24"/>
          <w:szCs w:val="24"/>
        </w:rPr>
        <w:t>benserazid</w:t>
      </w:r>
      <w:proofErr w:type="spellEnd"/>
      <w:r w:rsidRPr="006B76CB">
        <w:rPr>
          <w:sz w:val="24"/>
          <w:szCs w:val="24"/>
        </w:rPr>
        <w:t>. Se pkt. 4.3.</w:t>
      </w:r>
    </w:p>
    <w:p w:rsidR="006B76CB" w:rsidRPr="006B76CB" w:rsidRDefault="006B76CB" w:rsidP="006B76CB">
      <w:pPr>
        <w:tabs>
          <w:tab w:val="left" w:pos="851"/>
        </w:tabs>
        <w:ind w:left="851"/>
        <w:rPr>
          <w:i/>
          <w:sz w:val="24"/>
          <w:szCs w:val="24"/>
        </w:rPr>
      </w:pPr>
    </w:p>
    <w:p w:rsidR="006B76CB" w:rsidRPr="006B76CB" w:rsidRDefault="006B76CB" w:rsidP="006B76CB">
      <w:pPr>
        <w:tabs>
          <w:tab w:val="left" w:pos="851"/>
        </w:tabs>
        <w:ind w:left="851"/>
        <w:rPr>
          <w:sz w:val="24"/>
          <w:szCs w:val="24"/>
        </w:rPr>
      </w:pPr>
      <w:r w:rsidRPr="006B76CB">
        <w:rPr>
          <w:i/>
          <w:sz w:val="24"/>
          <w:szCs w:val="24"/>
        </w:rPr>
        <w:t xml:space="preserve">Tricykliske </w:t>
      </w:r>
      <w:proofErr w:type="spellStart"/>
      <w:r w:rsidRPr="006B76CB">
        <w:rPr>
          <w:i/>
          <w:sz w:val="24"/>
          <w:szCs w:val="24"/>
        </w:rPr>
        <w:t>antidepressiva</w:t>
      </w:r>
      <w:proofErr w:type="spellEnd"/>
    </w:p>
    <w:p w:rsidR="006B76CB" w:rsidRPr="006B76CB" w:rsidRDefault="006B76CB" w:rsidP="006B76CB">
      <w:pPr>
        <w:tabs>
          <w:tab w:val="left" w:pos="851"/>
        </w:tabs>
        <w:ind w:left="851"/>
        <w:rPr>
          <w:i/>
          <w:sz w:val="24"/>
          <w:szCs w:val="24"/>
        </w:rPr>
      </w:pPr>
      <w:r w:rsidRPr="006B76CB">
        <w:rPr>
          <w:sz w:val="24"/>
          <w:szCs w:val="24"/>
        </w:rPr>
        <w:t xml:space="preserve">Der har været sjældne rapporter om bivirkninger, omfattende hypertension og </w:t>
      </w:r>
      <w:proofErr w:type="spellStart"/>
      <w:r w:rsidRPr="006B76CB">
        <w:rPr>
          <w:sz w:val="24"/>
          <w:szCs w:val="24"/>
        </w:rPr>
        <w:t>dyskinesi</w:t>
      </w:r>
      <w:proofErr w:type="spellEnd"/>
      <w:r w:rsidRPr="006B76CB">
        <w:rPr>
          <w:sz w:val="24"/>
          <w:szCs w:val="24"/>
        </w:rPr>
        <w:t xml:space="preserve">, som skyldes samtidig administration af tricykliske </w:t>
      </w:r>
      <w:proofErr w:type="spellStart"/>
      <w:r w:rsidRPr="006B76CB">
        <w:rPr>
          <w:sz w:val="24"/>
          <w:szCs w:val="24"/>
        </w:rPr>
        <w:t>antidepressiva</w:t>
      </w:r>
      <w:proofErr w:type="spellEnd"/>
      <w:r w:rsidRPr="006B76CB">
        <w:rPr>
          <w:sz w:val="24"/>
          <w:szCs w:val="24"/>
        </w:rPr>
        <w:t xml:space="preserve"> og </w:t>
      </w:r>
      <w:proofErr w:type="spellStart"/>
      <w:r w:rsidRPr="006B76CB">
        <w:rPr>
          <w:sz w:val="24"/>
          <w:szCs w:val="24"/>
        </w:rPr>
        <w:t>levodopa</w:t>
      </w:r>
      <w:proofErr w:type="spellEnd"/>
      <w:r w:rsidRPr="006B76CB">
        <w:rPr>
          <w:sz w:val="24"/>
          <w:szCs w:val="24"/>
        </w:rPr>
        <w:t>/</w:t>
      </w:r>
      <w:proofErr w:type="spellStart"/>
      <w:r w:rsidRPr="006B76CB">
        <w:rPr>
          <w:sz w:val="24"/>
          <w:szCs w:val="24"/>
        </w:rPr>
        <w:t>decar</w:t>
      </w:r>
      <w:r w:rsidR="000A70E2">
        <w:rPr>
          <w:sz w:val="24"/>
          <w:szCs w:val="24"/>
        </w:rPr>
        <w:softHyphen/>
      </w:r>
      <w:r w:rsidRPr="006B76CB">
        <w:rPr>
          <w:sz w:val="24"/>
          <w:szCs w:val="24"/>
        </w:rPr>
        <w:t>boxylase</w:t>
      </w:r>
      <w:r w:rsidR="000A70E2">
        <w:rPr>
          <w:sz w:val="24"/>
          <w:szCs w:val="24"/>
        </w:rPr>
        <w:softHyphen/>
      </w:r>
      <w:r w:rsidRPr="006B76CB">
        <w:rPr>
          <w:sz w:val="24"/>
          <w:szCs w:val="24"/>
        </w:rPr>
        <w:t>hæmmer</w:t>
      </w:r>
      <w:proofErr w:type="spellEnd"/>
      <w:r w:rsidRPr="006B76CB">
        <w:rPr>
          <w:sz w:val="24"/>
          <w:szCs w:val="24"/>
        </w:rPr>
        <w:t>.</w:t>
      </w:r>
    </w:p>
    <w:p w:rsidR="006B76CB" w:rsidRPr="006B76CB" w:rsidRDefault="006B76CB" w:rsidP="006B76CB">
      <w:pPr>
        <w:tabs>
          <w:tab w:val="left" w:pos="851"/>
        </w:tabs>
        <w:ind w:left="851"/>
        <w:rPr>
          <w:i/>
          <w:sz w:val="24"/>
          <w:szCs w:val="24"/>
        </w:rPr>
      </w:pPr>
    </w:p>
    <w:p w:rsidR="006B76CB" w:rsidRPr="006B76CB" w:rsidRDefault="006B76CB" w:rsidP="006B76CB">
      <w:pPr>
        <w:tabs>
          <w:tab w:val="left" w:pos="851"/>
        </w:tabs>
        <w:ind w:left="851"/>
        <w:rPr>
          <w:i/>
          <w:sz w:val="24"/>
          <w:szCs w:val="24"/>
        </w:rPr>
      </w:pPr>
      <w:r w:rsidRPr="006B76CB">
        <w:rPr>
          <w:i/>
          <w:sz w:val="24"/>
          <w:szCs w:val="24"/>
        </w:rPr>
        <w:t xml:space="preserve">Andre lægemidler mod Parkinsons </w:t>
      </w:r>
      <w:r w:rsidR="000A70E2">
        <w:rPr>
          <w:i/>
          <w:sz w:val="24"/>
          <w:szCs w:val="24"/>
        </w:rPr>
        <w:t>s</w:t>
      </w:r>
      <w:r w:rsidRPr="006B76CB">
        <w:rPr>
          <w:i/>
          <w:sz w:val="24"/>
          <w:szCs w:val="24"/>
        </w:rPr>
        <w:t>ygdom</w:t>
      </w:r>
    </w:p>
    <w:p w:rsidR="006B76CB" w:rsidRPr="006B76CB" w:rsidRDefault="003A3CB6" w:rsidP="006B76CB">
      <w:pPr>
        <w:tabs>
          <w:tab w:val="left" w:pos="851"/>
        </w:tabs>
        <w:ind w:left="851"/>
        <w:rPr>
          <w:sz w:val="24"/>
          <w:szCs w:val="24"/>
        </w:rPr>
      </w:pPr>
      <w:proofErr w:type="spellStart"/>
      <w:r>
        <w:rPr>
          <w:sz w:val="24"/>
          <w:szCs w:val="24"/>
        </w:rPr>
        <w:t>Levodopa</w:t>
      </w:r>
      <w:proofErr w:type="spellEnd"/>
      <w:r>
        <w:rPr>
          <w:sz w:val="24"/>
          <w:szCs w:val="24"/>
        </w:rPr>
        <w:t>/</w:t>
      </w:r>
      <w:proofErr w:type="spellStart"/>
      <w:r>
        <w:rPr>
          <w:sz w:val="24"/>
          <w:szCs w:val="24"/>
        </w:rPr>
        <w:t>benserazid</w:t>
      </w:r>
      <w:proofErr w:type="spellEnd"/>
      <w:r>
        <w:rPr>
          <w:sz w:val="24"/>
          <w:szCs w:val="24"/>
        </w:rPr>
        <w:t xml:space="preserve"> </w:t>
      </w:r>
      <w:r w:rsidR="006B76CB" w:rsidRPr="006B76CB">
        <w:rPr>
          <w:sz w:val="24"/>
          <w:szCs w:val="24"/>
        </w:rPr>
        <w:t xml:space="preserve">kan anvendes sammen med andre midler til behandling af </w:t>
      </w:r>
      <w:proofErr w:type="spellStart"/>
      <w:r w:rsidR="006B76CB" w:rsidRPr="006B76CB">
        <w:rPr>
          <w:sz w:val="24"/>
          <w:szCs w:val="24"/>
        </w:rPr>
        <w:t>Parksinsons</w:t>
      </w:r>
      <w:proofErr w:type="spellEnd"/>
      <w:r w:rsidR="006B76CB" w:rsidRPr="006B76CB">
        <w:rPr>
          <w:sz w:val="24"/>
          <w:szCs w:val="24"/>
        </w:rPr>
        <w:t xml:space="preserve"> sygdom så som </w:t>
      </w:r>
      <w:proofErr w:type="spellStart"/>
      <w:r w:rsidR="006B76CB" w:rsidRPr="006B76CB">
        <w:rPr>
          <w:sz w:val="24"/>
          <w:szCs w:val="24"/>
        </w:rPr>
        <w:t>antikolinerge</w:t>
      </w:r>
      <w:proofErr w:type="spellEnd"/>
      <w:r w:rsidR="006B76CB" w:rsidRPr="006B76CB">
        <w:rPr>
          <w:sz w:val="24"/>
          <w:szCs w:val="24"/>
        </w:rPr>
        <w:t xml:space="preserve"> lægemidler, dopaminagonister, </w:t>
      </w:r>
      <w:proofErr w:type="spellStart"/>
      <w:r w:rsidR="006B76CB" w:rsidRPr="006B76CB">
        <w:rPr>
          <w:sz w:val="24"/>
          <w:szCs w:val="24"/>
        </w:rPr>
        <w:t>amantadin</w:t>
      </w:r>
      <w:proofErr w:type="spellEnd"/>
      <w:r w:rsidR="006B76CB" w:rsidRPr="006B76CB">
        <w:rPr>
          <w:sz w:val="24"/>
          <w:szCs w:val="24"/>
        </w:rPr>
        <w:t xml:space="preserve">, </w:t>
      </w:r>
      <w:proofErr w:type="spellStart"/>
      <w:r w:rsidR="006B76CB" w:rsidRPr="006B76CB">
        <w:rPr>
          <w:sz w:val="24"/>
          <w:szCs w:val="24"/>
        </w:rPr>
        <w:t>selegilin</w:t>
      </w:r>
      <w:proofErr w:type="spellEnd"/>
      <w:r w:rsidR="006B76CB" w:rsidRPr="006B76CB">
        <w:rPr>
          <w:sz w:val="24"/>
          <w:szCs w:val="24"/>
        </w:rPr>
        <w:t xml:space="preserve"> og </w:t>
      </w:r>
      <w:proofErr w:type="spellStart"/>
      <w:r w:rsidR="006B76CB" w:rsidRPr="006B76CB">
        <w:rPr>
          <w:sz w:val="24"/>
          <w:szCs w:val="24"/>
        </w:rPr>
        <w:t>bromocriptin</w:t>
      </w:r>
      <w:proofErr w:type="spellEnd"/>
      <w:r w:rsidR="006B76CB" w:rsidRPr="006B76CB">
        <w:rPr>
          <w:sz w:val="24"/>
          <w:szCs w:val="24"/>
        </w:rPr>
        <w:t xml:space="preserve">, selvom virkning og bivirkninger kan blive forstærket. Det kan være nødvendigt at justere dosis af </w:t>
      </w:r>
      <w:proofErr w:type="spellStart"/>
      <w:r>
        <w:rPr>
          <w:sz w:val="24"/>
          <w:szCs w:val="24"/>
        </w:rPr>
        <w:t>levodopa</w:t>
      </w:r>
      <w:proofErr w:type="spellEnd"/>
      <w:r>
        <w:rPr>
          <w:sz w:val="24"/>
          <w:szCs w:val="24"/>
        </w:rPr>
        <w:t>/</w:t>
      </w:r>
      <w:proofErr w:type="spellStart"/>
      <w:r>
        <w:rPr>
          <w:sz w:val="24"/>
          <w:szCs w:val="24"/>
        </w:rPr>
        <w:t>benserazid</w:t>
      </w:r>
      <w:proofErr w:type="spellEnd"/>
      <w:r>
        <w:rPr>
          <w:sz w:val="24"/>
          <w:szCs w:val="24"/>
        </w:rPr>
        <w:t xml:space="preserve"> </w:t>
      </w:r>
      <w:r w:rsidR="006B76CB" w:rsidRPr="006B76CB">
        <w:rPr>
          <w:sz w:val="24"/>
          <w:szCs w:val="24"/>
        </w:rPr>
        <w:t xml:space="preserve">eller det andet lægemiddel. Samtidig anvendelse af </w:t>
      </w:r>
      <w:proofErr w:type="spellStart"/>
      <w:r w:rsidR="006B76CB" w:rsidRPr="006B76CB">
        <w:rPr>
          <w:sz w:val="24"/>
          <w:szCs w:val="24"/>
        </w:rPr>
        <w:t>catechol</w:t>
      </w:r>
      <w:proofErr w:type="spellEnd"/>
      <w:r w:rsidR="006B76CB" w:rsidRPr="006B76CB">
        <w:rPr>
          <w:sz w:val="24"/>
          <w:szCs w:val="24"/>
        </w:rPr>
        <w:t>-O-</w:t>
      </w:r>
      <w:proofErr w:type="spellStart"/>
      <w:r w:rsidR="006B76CB" w:rsidRPr="006B76CB">
        <w:rPr>
          <w:sz w:val="24"/>
          <w:szCs w:val="24"/>
        </w:rPr>
        <w:t>methyltransferasehæmmere</w:t>
      </w:r>
      <w:proofErr w:type="spellEnd"/>
      <w:r w:rsidR="006B76CB" w:rsidRPr="006B76CB">
        <w:rPr>
          <w:sz w:val="24"/>
          <w:szCs w:val="24"/>
        </w:rPr>
        <w:t xml:space="preserve"> (COMT-</w:t>
      </w:r>
      <w:proofErr w:type="spellStart"/>
      <w:r w:rsidR="006B76CB" w:rsidRPr="006B76CB">
        <w:rPr>
          <w:sz w:val="24"/>
          <w:szCs w:val="24"/>
        </w:rPr>
        <w:t>hæmmere</w:t>
      </w:r>
      <w:proofErr w:type="spellEnd"/>
      <w:r w:rsidR="006B76CB" w:rsidRPr="006B76CB">
        <w:rPr>
          <w:sz w:val="24"/>
          <w:szCs w:val="24"/>
        </w:rPr>
        <w:t xml:space="preserve">) </w:t>
      </w:r>
      <w:proofErr w:type="spellStart"/>
      <w:r w:rsidR="006B76CB" w:rsidRPr="006B76CB">
        <w:rPr>
          <w:sz w:val="24"/>
          <w:szCs w:val="24"/>
        </w:rPr>
        <w:t>adjuverende</w:t>
      </w:r>
      <w:proofErr w:type="spellEnd"/>
      <w:r w:rsidR="006B76CB" w:rsidRPr="006B76CB">
        <w:rPr>
          <w:sz w:val="24"/>
          <w:szCs w:val="24"/>
        </w:rPr>
        <w:t xml:space="preserve"> til kombinationen af </w:t>
      </w:r>
      <w:proofErr w:type="spellStart"/>
      <w:r w:rsidR="006B76CB" w:rsidRPr="006B76CB">
        <w:rPr>
          <w:sz w:val="24"/>
          <w:szCs w:val="24"/>
        </w:rPr>
        <w:t>levodopa</w:t>
      </w:r>
      <w:proofErr w:type="spellEnd"/>
      <w:r w:rsidR="006B76CB" w:rsidRPr="006B76CB">
        <w:rPr>
          <w:sz w:val="24"/>
          <w:szCs w:val="24"/>
        </w:rPr>
        <w:t xml:space="preserve"> og </w:t>
      </w:r>
      <w:proofErr w:type="spellStart"/>
      <w:r w:rsidR="006B76CB" w:rsidRPr="006B76CB">
        <w:rPr>
          <w:sz w:val="24"/>
          <w:szCs w:val="24"/>
        </w:rPr>
        <w:t>decarboxylasehæmmer</w:t>
      </w:r>
      <w:proofErr w:type="spellEnd"/>
      <w:r w:rsidR="006B76CB" w:rsidRPr="006B76CB">
        <w:rPr>
          <w:sz w:val="24"/>
          <w:szCs w:val="24"/>
        </w:rPr>
        <w:t xml:space="preserve"> kan øge biotilgængeligheden af </w:t>
      </w:r>
      <w:proofErr w:type="spellStart"/>
      <w:r w:rsidR="006B76CB" w:rsidRPr="006B76CB">
        <w:rPr>
          <w:sz w:val="24"/>
          <w:szCs w:val="24"/>
        </w:rPr>
        <w:t>levodopa</w:t>
      </w:r>
      <w:proofErr w:type="spellEnd"/>
      <w:r w:rsidR="006B76CB" w:rsidRPr="006B76CB">
        <w:rPr>
          <w:sz w:val="24"/>
          <w:szCs w:val="24"/>
        </w:rPr>
        <w:t xml:space="preserve"> og der kan derved opstå behov for at reducere dosis af </w:t>
      </w:r>
      <w:proofErr w:type="spellStart"/>
      <w:r w:rsidR="006B76CB" w:rsidRPr="006B76CB">
        <w:rPr>
          <w:sz w:val="24"/>
          <w:szCs w:val="24"/>
        </w:rPr>
        <w:t>levodopa-benserazid</w:t>
      </w:r>
      <w:proofErr w:type="spellEnd"/>
      <w:r w:rsidR="006B76CB" w:rsidRPr="006B76CB">
        <w:rPr>
          <w:sz w:val="24"/>
          <w:szCs w:val="24"/>
        </w:rPr>
        <w:t>.</w:t>
      </w:r>
    </w:p>
    <w:p w:rsidR="006B76CB" w:rsidRPr="006B76CB" w:rsidRDefault="006B76CB" w:rsidP="006B76CB">
      <w:pPr>
        <w:tabs>
          <w:tab w:val="left" w:pos="851"/>
        </w:tabs>
        <w:ind w:left="851"/>
        <w:rPr>
          <w:i/>
          <w:sz w:val="24"/>
          <w:szCs w:val="24"/>
        </w:rPr>
      </w:pPr>
      <w:proofErr w:type="spellStart"/>
      <w:r w:rsidRPr="006B76CB">
        <w:rPr>
          <w:sz w:val="24"/>
          <w:szCs w:val="24"/>
        </w:rPr>
        <w:t>Antikolinergika</w:t>
      </w:r>
      <w:proofErr w:type="spellEnd"/>
      <w:r w:rsidRPr="006B76CB">
        <w:rPr>
          <w:sz w:val="24"/>
          <w:szCs w:val="24"/>
        </w:rPr>
        <w:t xml:space="preserve"> må ikke seponeres brat, når behandling med </w:t>
      </w:r>
      <w:proofErr w:type="spellStart"/>
      <w:r w:rsidR="003A3CB6">
        <w:rPr>
          <w:sz w:val="24"/>
          <w:szCs w:val="24"/>
        </w:rPr>
        <w:t>levodopa</w:t>
      </w:r>
      <w:proofErr w:type="spellEnd"/>
      <w:r w:rsidR="003A3CB6">
        <w:rPr>
          <w:sz w:val="24"/>
          <w:szCs w:val="24"/>
        </w:rPr>
        <w:t>/</w:t>
      </w:r>
      <w:proofErr w:type="spellStart"/>
      <w:r w:rsidR="003A3CB6">
        <w:rPr>
          <w:sz w:val="24"/>
          <w:szCs w:val="24"/>
        </w:rPr>
        <w:t>benserazid</w:t>
      </w:r>
      <w:proofErr w:type="spellEnd"/>
      <w:r w:rsidR="003A3CB6">
        <w:rPr>
          <w:sz w:val="24"/>
          <w:szCs w:val="24"/>
        </w:rPr>
        <w:t xml:space="preserve"> </w:t>
      </w:r>
      <w:r w:rsidRPr="006B76CB">
        <w:rPr>
          <w:sz w:val="24"/>
          <w:szCs w:val="24"/>
        </w:rPr>
        <w:t xml:space="preserve">påbegyndes, da det kan tage nogen tid, før </w:t>
      </w:r>
      <w:proofErr w:type="spellStart"/>
      <w:r w:rsidRPr="006B76CB">
        <w:rPr>
          <w:sz w:val="24"/>
          <w:szCs w:val="24"/>
        </w:rPr>
        <w:t>levodopa</w:t>
      </w:r>
      <w:proofErr w:type="spellEnd"/>
      <w:r w:rsidRPr="006B76CB">
        <w:rPr>
          <w:sz w:val="24"/>
          <w:szCs w:val="24"/>
        </w:rPr>
        <w:t xml:space="preserve"> begynder at virke.</w:t>
      </w:r>
    </w:p>
    <w:p w:rsidR="006B76CB" w:rsidRPr="000A70E2" w:rsidRDefault="006B76CB" w:rsidP="006B76CB">
      <w:pPr>
        <w:tabs>
          <w:tab w:val="left" w:pos="851"/>
        </w:tabs>
        <w:ind w:left="851"/>
        <w:rPr>
          <w:sz w:val="24"/>
          <w:szCs w:val="24"/>
        </w:rPr>
      </w:pPr>
    </w:p>
    <w:p w:rsidR="006B76CB" w:rsidRPr="006B76CB" w:rsidRDefault="006B76CB" w:rsidP="006B76CB">
      <w:pPr>
        <w:tabs>
          <w:tab w:val="left" w:pos="851"/>
        </w:tabs>
        <w:ind w:left="851"/>
        <w:rPr>
          <w:i/>
          <w:sz w:val="24"/>
          <w:szCs w:val="24"/>
        </w:rPr>
      </w:pPr>
      <w:r w:rsidRPr="006B76CB">
        <w:rPr>
          <w:i/>
          <w:sz w:val="24"/>
          <w:szCs w:val="24"/>
        </w:rPr>
        <w:t>Andre interaktioner</w:t>
      </w:r>
    </w:p>
    <w:p w:rsidR="006B76CB" w:rsidRPr="006B76CB" w:rsidRDefault="006B76CB" w:rsidP="006B76CB">
      <w:pPr>
        <w:tabs>
          <w:tab w:val="left" w:pos="851"/>
        </w:tabs>
        <w:ind w:left="851"/>
        <w:rPr>
          <w:sz w:val="24"/>
          <w:szCs w:val="24"/>
        </w:rPr>
      </w:pPr>
      <w:proofErr w:type="spellStart"/>
      <w:r w:rsidRPr="006B76CB">
        <w:rPr>
          <w:sz w:val="24"/>
          <w:szCs w:val="24"/>
        </w:rPr>
        <w:t>Levodopa</w:t>
      </w:r>
      <w:proofErr w:type="spellEnd"/>
      <w:r w:rsidRPr="006B76CB">
        <w:rPr>
          <w:sz w:val="24"/>
          <w:szCs w:val="24"/>
        </w:rPr>
        <w:t xml:space="preserve"> kan påvirke resultaterne af laboratorietests for </w:t>
      </w:r>
      <w:proofErr w:type="spellStart"/>
      <w:r w:rsidRPr="006B76CB">
        <w:rPr>
          <w:sz w:val="24"/>
          <w:szCs w:val="24"/>
        </w:rPr>
        <w:t>katekolaminer</w:t>
      </w:r>
      <w:proofErr w:type="spellEnd"/>
      <w:r w:rsidRPr="006B76CB">
        <w:rPr>
          <w:sz w:val="24"/>
          <w:szCs w:val="24"/>
        </w:rPr>
        <w:t xml:space="preserve">, </w:t>
      </w:r>
      <w:proofErr w:type="spellStart"/>
      <w:r w:rsidRPr="006B76CB">
        <w:rPr>
          <w:sz w:val="24"/>
          <w:szCs w:val="24"/>
        </w:rPr>
        <w:t>creatinin</w:t>
      </w:r>
      <w:proofErr w:type="spellEnd"/>
      <w:r w:rsidRPr="006B76CB">
        <w:rPr>
          <w:sz w:val="24"/>
          <w:szCs w:val="24"/>
        </w:rPr>
        <w:t xml:space="preserve">, urinsyre og </w:t>
      </w:r>
      <w:proofErr w:type="spellStart"/>
      <w:r w:rsidRPr="006B76CB">
        <w:rPr>
          <w:sz w:val="24"/>
          <w:szCs w:val="24"/>
        </w:rPr>
        <w:t>glukosuri</w:t>
      </w:r>
      <w:proofErr w:type="spellEnd"/>
      <w:r w:rsidRPr="006B76CB">
        <w:rPr>
          <w:sz w:val="24"/>
          <w:szCs w:val="24"/>
        </w:rPr>
        <w:t>. Resultaterne for urintests kan være falsk-positive for ketonstoffer.</w:t>
      </w:r>
    </w:p>
    <w:p w:rsidR="006B76CB" w:rsidRPr="006B76CB" w:rsidRDefault="006B76CB" w:rsidP="006B76CB">
      <w:pPr>
        <w:tabs>
          <w:tab w:val="left" w:pos="851"/>
        </w:tabs>
        <w:ind w:left="851"/>
        <w:rPr>
          <w:sz w:val="24"/>
          <w:szCs w:val="24"/>
        </w:rPr>
      </w:pPr>
    </w:p>
    <w:p w:rsidR="006B76CB" w:rsidRPr="006B76CB" w:rsidRDefault="006B76CB" w:rsidP="006B76CB">
      <w:pPr>
        <w:tabs>
          <w:tab w:val="left" w:pos="851"/>
        </w:tabs>
        <w:ind w:left="851"/>
        <w:rPr>
          <w:i/>
          <w:sz w:val="24"/>
          <w:szCs w:val="24"/>
        </w:rPr>
      </w:pPr>
      <w:proofErr w:type="spellStart"/>
      <w:r w:rsidRPr="006B76CB">
        <w:rPr>
          <w:sz w:val="24"/>
          <w:szCs w:val="24"/>
        </w:rPr>
        <w:t>Coombs</w:t>
      </w:r>
      <w:proofErr w:type="spellEnd"/>
      <w:r w:rsidRPr="006B76CB">
        <w:rPr>
          <w:sz w:val="24"/>
          <w:szCs w:val="24"/>
        </w:rPr>
        <w:t xml:space="preserve">’ test kan give falsk-positive resultater hos patienter, som tager </w:t>
      </w:r>
      <w:proofErr w:type="spellStart"/>
      <w:r w:rsidRPr="006B76CB">
        <w:rPr>
          <w:sz w:val="24"/>
          <w:szCs w:val="24"/>
        </w:rPr>
        <w:t>levodopa-benserazid</w:t>
      </w:r>
      <w:proofErr w:type="spellEnd"/>
      <w:r w:rsidRPr="006B76CB">
        <w:rPr>
          <w:sz w:val="24"/>
          <w:szCs w:val="24"/>
        </w:rPr>
        <w:t>.</w:t>
      </w:r>
    </w:p>
    <w:p w:rsidR="006B76CB" w:rsidRPr="006B76CB" w:rsidRDefault="006B76CB" w:rsidP="006B76CB">
      <w:pPr>
        <w:tabs>
          <w:tab w:val="left" w:pos="851"/>
        </w:tabs>
        <w:ind w:left="851"/>
        <w:rPr>
          <w:i/>
          <w:sz w:val="24"/>
          <w:szCs w:val="24"/>
        </w:rPr>
      </w:pPr>
    </w:p>
    <w:p w:rsidR="006B76CB" w:rsidRPr="006B76CB" w:rsidRDefault="006B76CB" w:rsidP="006B76CB">
      <w:pPr>
        <w:tabs>
          <w:tab w:val="left" w:pos="851"/>
        </w:tabs>
        <w:ind w:left="851"/>
        <w:rPr>
          <w:i/>
          <w:sz w:val="24"/>
          <w:szCs w:val="24"/>
        </w:rPr>
      </w:pPr>
      <w:r w:rsidRPr="006B76CB">
        <w:rPr>
          <w:i/>
          <w:sz w:val="24"/>
          <w:szCs w:val="24"/>
        </w:rPr>
        <w:t>Interaktioner med fødevarer</w:t>
      </w:r>
    </w:p>
    <w:p w:rsidR="006B76CB" w:rsidRPr="006B76CB" w:rsidRDefault="006B76CB" w:rsidP="006B76CB">
      <w:pPr>
        <w:tabs>
          <w:tab w:val="left" w:pos="851"/>
        </w:tabs>
        <w:ind w:left="851"/>
        <w:rPr>
          <w:sz w:val="24"/>
          <w:szCs w:val="24"/>
        </w:rPr>
      </w:pPr>
      <w:r w:rsidRPr="006B76CB">
        <w:rPr>
          <w:sz w:val="24"/>
          <w:szCs w:val="24"/>
        </w:rPr>
        <w:t xml:space="preserve">Idet </w:t>
      </w:r>
      <w:proofErr w:type="spellStart"/>
      <w:r w:rsidRPr="006B76CB">
        <w:rPr>
          <w:sz w:val="24"/>
          <w:szCs w:val="24"/>
        </w:rPr>
        <w:t>levodopa</w:t>
      </w:r>
      <w:proofErr w:type="spellEnd"/>
      <w:r w:rsidRPr="006B76CB">
        <w:rPr>
          <w:sz w:val="24"/>
          <w:szCs w:val="24"/>
        </w:rPr>
        <w:t xml:space="preserve"> er en aminosyre og konkurrerer med visse aminosyrer fra kosten om transporten over mave-tarm</w:t>
      </w:r>
      <w:r w:rsidR="00F4101D">
        <w:rPr>
          <w:sz w:val="24"/>
          <w:szCs w:val="24"/>
        </w:rPr>
        <w:t>-</w:t>
      </w:r>
      <w:r w:rsidRPr="006B76CB">
        <w:rPr>
          <w:sz w:val="24"/>
          <w:szCs w:val="24"/>
        </w:rPr>
        <w:t xml:space="preserve">kanalen og blod-hjernebarrieren, kan absorptionen af </w:t>
      </w:r>
      <w:proofErr w:type="spellStart"/>
      <w:r w:rsidRPr="006B76CB">
        <w:rPr>
          <w:sz w:val="24"/>
          <w:szCs w:val="24"/>
        </w:rPr>
        <w:t>levodopa</w:t>
      </w:r>
      <w:proofErr w:type="spellEnd"/>
      <w:r w:rsidRPr="006B76CB">
        <w:rPr>
          <w:sz w:val="24"/>
          <w:szCs w:val="24"/>
        </w:rPr>
        <w:t xml:space="preserve"> nedsættes hos patienter, der er på en proteinrig diæt.</w:t>
      </w:r>
    </w:p>
    <w:p w:rsidR="006B76CB" w:rsidRPr="006B76CB" w:rsidRDefault="006B76CB" w:rsidP="006B76CB">
      <w:pPr>
        <w:tabs>
          <w:tab w:val="left" w:pos="851"/>
        </w:tabs>
        <w:ind w:left="851"/>
        <w:rPr>
          <w:sz w:val="24"/>
          <w:szCs w:val="24"/>
        </w:rPr>
      </w:pPr>
    </w:p>
    <w:p w:rsidR="006B76CB" w:rsidRPr="006B76CB" w:rsidRDefault="006B76CB" w:rsidP="006B76CB">
      <w:pPr>
        <w:tabs>
          <w:tab w:val="left" w:pos="851"/>
        </w:tabs>
        <w:ind w:left="851"/>
        <w:rPr>
          <w:i/>
          <w:sz w:val="24"/>
          <w:szCs w:val="24"/>
        </w:rPr>
      </w:pPr>
      <w:r w:rsidRPr="006B76CB">
        <w:rPr>
          <w:i/>
          <w:sz w:val="24"/>
          <w:szCs w:val="24"/>
        </w:rPr>
        <w:t xml:space="preserve">Generel anæstesi med </w:t>
      </w:r>
      <w:proofErr w:type="spellStart"/>
      <w:r w:rsidRPr="006B76CB">
        <w:rPr>
          <w:i/>
          <w:sz w:val="24"/>
          <w:szCs w:val="24"/>
        </w:rPr>
        <w:t>halotan</w:t>
      </w:r>
      <w:proofErr w:type="spellEnd"/>
    </w:p>
    <w:p w:rsidR="006B76CB" w:rsidRPr="006B76CB" w:rsidRDefault="006B76CB" w:rsidP="006B76CB">
      <w:pPr>
        <w:tabs>
          <w:tab w:val="left" w:pos="851"/>
        </w:tabs>
        <w:ind w:left="851"/>
        <w:rPr>
          <w:sz w:val="24"/>
          <w:szCs w:val="24"/>
        </w:rPr>
      </w:pPr>
      <w:r w:rsidRPr="006B76CB">
        <w:rPr>
          <w:sz w:val="24"/>
          <w:szCs w:val="24"/>
        </w:rPr>
        <w:t xml:space="preserve">Behandlingen med </w:t>
      </w:r>
      <w:proofErr w:type="spellStart"/>
      <w:r w:rsidR="003A3CB6">
        <w:rPr>
          <w:sz w:val="24"/>
          <w:szCs w:val="24"/>
        </w:rPr>
        <w:t>levodopa</w:t>
      </w:r>
      <w:proofErr w:type="spellEnd"/>
      <w:r w:rsidR="003A3CB6">
        <w:rPr>
          <w:sz w:val="24"/>
          <w:szCs w:val="24"/>
        </w:rPr>
        <w:t>/</w:t>
      </w:r>
      <w:proofErr w:type="spellStart"/>
      <w:r w:rsidR="003A3CB6">
        <w:rPr>
          <w:sz w:val="24"/>
          <w:szCs w:val="24"/>
        </w:rPr>
        <w:t>benserazid</w:t>
      </w:r>
      <w:proofErr w:type="spellEnd"/>
      <w:r w:rsidR="003A3CB6">
        <w:rPr>
          <w:sz w:val="24"/>
          <w:szCs w:val="24"/>
        </w:rPr>
        <w:t xml:space="preserve"> </w:t>
      </w:r>
      <w:r w:rsidRPr="006B76CB">
        <w:rPr>
          <w:sz w:val="24"/>
          <w:szCs w:val="24"/>
        </w:rPr>
        <w:t xml:space="preserve">bør afbrydes 12-48 timer inden operation, der kræver generel anæstesi med </w:t>
      </w:r>
      <w:proofErr w:type="spellStart"/>
      <w:r w:rsidRPr="006B76CB">
        <w:rPr>
          <w:sz w:val="24"/>
          <w:szCs w:val="24"/>
        </w:rPr>
        <w:t>halotan</w:t>
      </w:r>
      <w:proofErr w:type="spellEnd"/>
      <w:r w:rsidRPr="006B76CB">
        <w:rPr>
          <w:sz w:val="24"/>
          <w:szCs w:val="24"/>
        </w:rPr>
        <w:t xml:space="preserve">, da der kan forekomme ændringer i blodtryk og/eller </w:t>
      </w:r>
      <w:proofErr w:type="spellStart"/>
      <w:r w:rsidRPr="006B76CB">
        <w:rPr>
          <w:sz w:val="24"/>
          <w:szCs w:val="24"/>
        </w:rPr>
        <w:t>arytmier</w:t>
      </w:r>
      <w:proofErr w:type="spellEnd"/>
      <w:r w:rsidRPr="006B76CB">
        <w:rPr>
          <w:sz w:val="24"/>
          <w:szCs w:val="24"/>
        </w:rPr>
        <w:t xml:space="preserve"> hos patienter i samtidig behandling med </w:t>
      </w:r>
      <w:proofErr w:type="spellStart"/>
      <w:r w:rsidRPr="006B76CB">
        <w:rPr>
          <w:sz w:val="24"/>
          <w:szCs w:val="24"/>
        </w:rPr>
        <w:t>levodopa-benserazid</w:t>
      </w:r>
      <w:proofErr w:type="spellEnd"/>
      <w:r w:rsidRPr="006B76CB">
        <w:rPr>
          <w:sz w:val="24"/>
          <w:szCs w:val="24"/>
        </w:rPr>
        <w:t>. For generel anæstesi med andre anæstesilægemidler, se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2F18A0">
        <w:rPr>
          <w:b/>
          <w:sz w:val="24"/>
          <w:szCs w:val="24"/>
        </w:rPr>
        <w:t>Fertilitet, g</w:t>
      </w:r>
      <w:r w:rsidRPr="00C84483">
        <w:rPr>
          <w:b/>
          <w:sz w:val="24"/>
          <w:szCs w:val="24"/>
        </w:rPr>
        <w:t>raviditet og amning</w:t>
      </w:r>
    </w:p>
    <w:p w:rsidR="006B76CB" w:rsidRPr="006B76CB" w:rsidRDefault="006B76CB" w:rsidP="006B76CB">
      <w:pPr>
        <w:tabs>
          <w:tab w:val="left" w:pos="851"/>
        </w:tabs>
        <w:ind w:left="851"/>
        <w:rPr>
          <w:sz w:val="24"/>
          <w:szCs w:val="24"/>
        </w:rPr>
      </w:pPr>
    </w:p>
    <w:p w:rsidR="006B76CB" w:rsidRPr="006B76CB" w:rsidRDefault="006B76CB" w:rsidP="006B76CB">
      <w:pPr>
        <w:tabs>
          <w:tab w:val="left" w:pos="851"/>
        </w:tabs>
        <w:ind w:left="851"/>
        <w:rPr>
          <w:iCs/>
          <w:sz w:val="24"/>
          <w:szCs w:val="24"/>
          <w:u w:val="single"/>
        </w:rPr>
      </w:pPr>
      <w:r w:rsidRPr="006B76CB">
        <w:rPr>
          <w:iCs/>
          <w:sz w:val="24"/>
          <w:szCs w:val="24"/>
          <w:u w:val="single"/>
        </w:rPr>
        <w:t>Graviditet</w:t>
      </w:r>
    </w:p>
    <w:p w:rsidR="006B76CB" w:rsidRPr="006B76CB" w:rsidRDefault="003A3CB6" w:rsidP="006B76CB">
      <w:pPr>
        <w:tabs>
          <w:tab w:val="left" w:pos="851"/>
        </w:tabs>
        <w:ind w:left="851"/>
        <w:rPr>
          <w:sz w:val="24"/>
          <w:szCs w:val="24"/>
        </w:rPr>
      </w:pPr>
      <w:proofErr w:type="spellStart"/>
      <w:r>
        <w:rPr>
          <w:sz w:val="24"/>
          <w:szCs w:val="24"/>
        </w:rPr>
        <w:t>Levodopa</w:t>
      </w:r>
      <w:proofErr w:type="spellEnd"/>
      <w:r>
        <w:rPr>
          <w:sz w:val="24"/>
          <w:szCs w:val="24"/>
        </w:rPr>
        <w:t>/</w:t>
      </w:r>
      <w:proofErr w:type="spellStart"/>
      <w:r>
        <w:rPr>
          <w:sz w:val="24"/>
          <w:szCs w:val="24"/>
        </w:rPr>
        <w:t>benserazid</w:t>
      </w:r>
      <w:proofErr w:type="spellEnd"/>
      <w:r>
        <w:rPr>
          <w:sz w:val="24"/>
          <w:szCs w:val="24"/>
        </w:rPr>
        <w:t xml:space="preserve"> </w:t>
      </w:r>
      <w:r w:rsidR="006B76CB" w:rsidRPr="006B76CB">
        <w:rPr>
          <w:sz w:val="24"/>
          <w:szCs w:val="24"/>
        </w:rPr>
        <w:t>er kontraindiceret under graviditet, se pkt. 4.3.</w:t>
      </w:r>
    </w:p>
    <w:p w:rsidR="006B76CB" w:rsidRPr="006B76CB" w:rsidRDefault="006B76CB" w:rsidP="006B76CB">
      <w:pPr>
        <w:tabs>
          <w:tab w:val="left" w:pos="851"/>
        </w:tabs>
        <w:ind w:left="851"/>
        <w:rPr>
          <w:sz w:val="24"/>
          <w:szCs w:val="24"/>
        </w:rPr>
      </w:pPr>
      <w:r w:rsidRPr="006B76CB">
        <w:rPr>
          <w:sz w:val="24"/>
          <w:szCs w:val="24"/>
        </w:rPr>
        <w:t xml:space="preserve">Kvinder i den fertile alder skal anvende sikker </w:t>
      </w:r>
      <w:proofErr w:type="spellStart"/>
      <w:r w:rsidRPr="006B76CB">
        <w:rPr>
          <w:sz w:val="24"/>
          <w:szCs w:val="24"/>
        </w:rPr>
        <w:t>kontraception</w:t>
      </w:r>
      <w:proofErr w:type="spellEnd"/>
      <w:r w:rsidRPr="006B76CB">
        <w:rPr>
          <w:sz w:val="24"/>
          <w:szCs w:val="24"/>
        </w:rPr>
        <w:t xml:space="preserve"> under behandlingen. Hvis graviditet opstår hos kvinder, som tager </w:t>
      </w:r>
      <w:proofErr w:type="spellStart"/>
      <w:r w:rsidRPr="006B76CB">
        <w:rPr>
          <w:sz w:val="24"/>
          <w:szCs w:val="24"/>
        </w:rPr>
        <w:t>levodopa</w:t>
      </w:r>
      <w:proofErr w:type="spellEnd"/>
      <w:r w:rsidR="004D5DDC">
        <w:rPr>
          <w:sz w:val="24"/>
          <w:szCs w:val="24"/>
        </w:rPr>
        <w:t>/</w:t>
      </w:r>
      <w:proofErr w:type="spellStart"/>
      <w:r w:rsidRPr="006B76CB">
        <w:rPr>
          <w:sz w:val="24"/>
          <w:szCs w:val="24"/>
        </w:rPr>
        <w:t>benserazid</w:t>
      </w:r>
      <w:proofErr w:type="spellEnd"/>
      <w:r w:rsidRPr="006B76CB">
        <w:rPr>
          <w:sz w:val="24"/>
          <w:szCs w:val="24"/>
        </w:rPr>
        <w:t>, skal behandlingen seponeres i henhold til lægens anvisning. Inden behandling anbefales en graviditetstest, for at udelukke graviditet.</w:t>
      </w:r>
    </w:p>
    <w:p w:rsidR="006B76CB" w:rsidRPr="006B76CB" w:rsidRDefault="006B76CB" w:rsidP="006B76CB">
      <w:pPr>
        <w:tabs>
          <w:tab w:val="left" w:pos="851"/>
        </w:tabs>
        <w:ind w:left="851"/>
        <w:rPr>
          <w:i/>
          <w:sz w:val="24"/>
          <w:szCs w:val="24"/>
        </w:rPr>
      </w:pPr>
    </w:p>
    <w:p w:rsidR="006B76CB" w:rsidRPr="006B76CB" w:rsidRDefault="006B76CB" w:rsidP="006B76CB">
      <w:pPr>
        <w:tabs>
          <w:tab w:val="left" w:pos="851"/>
        </w:tabs>
        <w:ind w:left="851"/>
        <w:rPr>
          <w:sz w:val="24"/>
          <w:szCs w:val="24"/>
          <w:u w:val="single"/>
        </w:rPr>
      </w:pPr>
      <w:r w:rsidRPr="006B76CB">
        <w:rPr>
          <w:sz w:val="24"/>
          <w:szCs w:val="24"/>
          <w:u w:val="single"/>
        </w:rPr>
        <w:t>Amning</w:t>
      </w:r>
    </w:p>
    <w:p w:rsidR="006B76CB" w:rsidRPr="006B76CB" w:rsidRDefault="003A3CB6" w:rsidP="006B76CB">
      <w:pPr>
        <w:tabs>
          <w:tab w:val="left" w:pos="851"/>
        </w:tabs>
        <w:ind w:left="851"/>
        <w:rPr>
          <w:sz w:val="24"/>
          <w:szCs w:val="24"/>
        </w:rPr>
      </w:pPr>
      <w:proofErr w:type="spellStart"/>
      <w:r>
        <w:rPr>
          <w:sz w:val="24"/>
          <w:szCs w:val="24"/>
        </w:rPr>
        <w:t>Levodopa</w:t>
      </w:r>
      <w:proofErr w:type="spellEnd"/>
      <w:r>
        <w:rPr>
          <w:sz w:val="24"/>
          <w:szCs w:val="24"/>
        </w:rPr>
        <w:t>/</w:t>
      </w:r>
      <w:proofErr w:type="spellStart"/>
      <w:r>
        <w:rPr>
          <w:sz w:val="24"/>
          <w:szCs w:val="24"/>
        </w:rPr>
        <w:t>benserazid</w:t>
      </w:r>
      <w:proofErr w:type="spellEnd"/>
      <w:r>
        <w:rPr>
          <w:sz w:val="24"/>
          <w:szCs w:val="24"/>
        </w:rPr>
        <w:t xml:space="preserve"> </w:t>
      </w:r>
      <w:r w:rsidR="006B76CB" w:rsidRPr="006B76CB">
        <w:rPr>
          <w:sz w:val="24"/>
          <w:szCs w:val="24"/>
        </w:rPr>
        <w:t xml:space="preserve">bør ikke anvendes i </w:t>
      </w:r>
      <w:proofErr w:type="spellStart"/>
      <w:r w:rsidR="006B76CB" w:rsidRPr="006B76CB">
        <w:rPr>
          <w:sz w:val="24"/>
          <w:szCs w:val="24"/>
        </w:rPr>
        <w:t>ammeperioden</w:t>
      </w:r>
      <w:proofErr w:type="spellEnd"/>
      <w:r w:rsidR="006B76CB" w:rsidRPr="006B76CB">
        <w:rPr>
          <w:sz w:val="24"/>
          <w:szCs w:val="24"/>
        </w:rPr>
        <w:t>.</w:t>
      </w:r>
    </w:p>
    <w:p w:rsidR="006B76CB" w:rsidRPr="006B76CB" w:rsidRDefault="006B76CB" w:rsidP="006B76CB">
      <w:pPr>
        <w:tabs>
          <w:tab w:val="left" w:pos="851"/>
        </w:tabs>
        <w:ind w:left="851"/>
        <w:rPr>
          <w:sz w:val="24"/>
          <w:szCs w:val="24"/>
        </w:rPr>
      </w:pPr>
      <w:r w:rsidRPr="006B76CB">
        <w:rPr>
          <w:sz w:val="24"/>
          <w:szCs w:val="24"/>
        </w:rPr>
        <w:t xml:space="preserve">Da det ikke vides, om </w:t>
      </w:r>
      <w:proofErr w:type="spellStart"/>
      <w:r w:rsidRPr="006B76CB">
        <w:rPr>
          <w:sz w:val="24"/>
          <w:szCs w:val="24"/>
        </w:rPr>
        <w:t>benserazid</w:t>
      </w:r>
      <w:proofErr w:type="spellEnd"/>
      <w:r w:rsidRPr="006B76CB">
        <w:rPr>
          <w:sz w:val="24"/>
          <w:szCs w:val="24"/>
        </w:rPr>
        <w:t xml:space="preserve"> udskilles i modermælken, bør mødre, der behandles med </w:t>
      </w:r>
      <w:proofErr w:type="spellStart"/>
      <w:r w:rsidRPr="006B76CB">
        <w:rPr>
          <w:sz w:val="24"/>
          <w:szCs w:val="24"/>
        </w:rPr>
        <w:t>levodopa</w:t>
      </w:r>
      <w:proofErr w:type="spellEnd"/>
      <w:r w:rsidR="004D5DDC">
        <w:rPr>
          <w:sz w:val="24"/>
          <w:szCs w:val="24"/>
        </w:rPr>
        <w:t>/</w:t>
      </w:r>
      <w:proofErr w:type="spellStart"/>
      <w:r w:rsidRPr="006B76CB">
        <w:rPr>
          <w:sz w:val="24"/>
          <w:szCs w:val="24"/>
        </w:rPr>
        <w:t>benserazid</w:t>
      </w:r>
      <w:proofErr w:type="spellEnd"/>
      <w:r w:rsidRPr="006B76CB">
        <w:rPr>
          <w:sz w:val="24"/>
          <w:szCs w:val="24"/>
        </w:rPr>
        <w:t xml:space="preserve">, ikke amme deres nyfødte, da forekomst af skeletale </w:t>
      </w:r>
      <w:proofErr w:type="spellStart"/>
      <w:r w:rsidRPr="006B76CB">
        <w:rPr>
          <w:sz w:val="24"/>
          <w:szCs w:val="24"/>
        </w:rPr>
        <w:t>malformationer</w:t>
      </w:r>
      <w:proofErr w:type="spellEnd"/>
      <w:r w:rsidRPr="006B76CB">
        <w:rPr>
          <w:sz w:val="24"/>
          <w:szCs w:val="24"/>
        </w:rPr>
        <w:t xml:space="preserve"> hos den nyfødte ikke kan udelukkes.</w:t>
      </w:r>
    </w:p>
    <w:p w:rsidR="006B76CB" w:rsidRPr="006B76CB" w:rsidRDefault="006B76CB" w:rsidP="006B76CB">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2F18A0">
        <w:rPr>
          <w:b/>
          <w:sz w:val="24"/>
          <w:szCs w:val="24"/>
        </w:rPr>
        <w:t>og</w:t>
      </w:r>
      <w:r w:rsidRPr="00C84483">
        <w:rPr>
          <w:b/>
          <w:sz w:val="24"/>
          <w:szCs w:val="24"/>
        </w:rPr>
        <w:t xml:space="preserve"> betjene maskiner</w:t>
      </w:r>
    </w:p>
    <w:p w:rsidR="004A654A" w:rsidRPr="004A654A" w:rsidRDefault="004A654A" w:rsidP="004A654A">
      <w:pPr>
        <w:tabs>
          <w:tab w:val="left" w:pos="851"/>
        </w:tabs>
        <w:ind w:left="851"/>
        <w:rPr>
          <w:sz w:val="24"/>
          <w:szCs w:val="24"/>
        </w:rPr>
      </w:pPr>
      <w:r w:rsidRPr="004A654A">
        <w:rPr>
          <w:sz w:val="24"/>
          <w:szCs w:val="24"/>
        </w:rPr>
        <w:t>Ikke mærkning.</w:t>
      </w:r>
    </w:p>
    <w:p w:rsidR="004A654A" w:rsidRPr="004A654A" w:rsidRDefault="003A3CB6" w:rsidP="004A654A">
      <w:pPr>
        <w:tabs>
          <w:tab w:val="left" w:pos="851"/>
        </w:tabs>
        <w:ind w:left="851"/>
        <w:rPr>
          <w:i/>
          <w:sz w:val="24"/>
          <w:szCs w:val="24"/>
        </w:rPr>
      </w:pPr>
      <w:proofErr w:type="spellStart"/>
      <w:r>
        <w:rPr>
          <w:sz w:val="24"/>
          <w:szCs w:val="24"/>
        </w:rPr>
        <w:t>Levodopa</w:t>
      </w:r>
      <w:proofErr w:type="spellEnd"/>
      <w:r>
        <w:rPr>
          <w:sz w:val="24"/>
          <w:szCs w:val="24"/>
        </w:rPr>
        <w:t>/</w:t>
      </w:r>
      <w:proofErr w:type="spellStart"/>
      <w:r>
        <w:rPr>
          <w:sz w:val="24"/>
          <w:szCs w:val="24"/>
        </w:rPr>
        <w:t>benserazid</w:t>
      </w:r>
      <w:proofErr w:type="spellEnd"/>
      <w:r>
        <w:rPr>
          <w:sz w:val="24"/>
          <w:szCs w:val="24"/>
        </w:rPr>
        <w:t xml:space="preserve"> </w:t>
      </w:r>
      <w:r w:rsidR="004A654A" w:rsidRPr="004A654A">
        <w:rPr>
          <w:sz w:val="24"/>
          <w:szCs w:val="24"/>
        </w:rPr>
        <w:t>kan på grund af bivirkninger påvirke evnen til at føre motorkøretøj eller betjene maskiner i mindre eller moderat grad og kan hos nogle patienter påvirke i væsentlig grad.</w:t>
      </w:r>
    </w:p>
    <w:p w:rsidR="004A654A" w:rsidRPr="004A654A" w:rsidRDefault="004A654A" w:rsidP="004A654A">
      <w:pPr>
        <w:tabs>
          <w:tab w:val="left" w:pos="851"/>
        </w:tabs>
        <w:ind w:left="851"/>
        <w:rPr>
          <w:sz w:val="24"/>
          <w:szCs w:val="24"/>
        </w:rPr>
      </w:pPr>
    </w:p>
    <w:p w:rsidR="008B6C47" w:rsidRDefault="004A654A" w:rsidP="004D5DDC">
      <w:pPr>
        <w:tabs>
          <w:tab w:val="left" w:pos="851"/>
        </w:tabs>
        <w:ind w:left="851"/>
        <w:rPr>
          <w:sz w:val="24"/>
          <w:szCs w:val="24"/>
        </w:rPr>
      </w:pPr>
      <w:r w:rsidRPr="004A654A">
        <w:rPr>
          <w:sz w:val="24"/>
          <w:szCs w:val="24"/>
        </w:rPr>
        <w:t xml:space="preserve">Patienter, der er i behandling med </w:t>
      </w:r>
      <w:proofErr w:type="spellStart"/>
      <w:r w:rsidRPr="004A654A">
        <w:rPr>
          <w:sz w:val="24"/>
          <w:szCs w:val="24"/>
        </w:rPr>
        <w:t>levodopa</w:t>
      </w:r>
      <w:proofErr w:type="spellEnd"/>
      <w:r w:rsidRPr="004A654A">
        <w:rPr>
          <w:sz w:val="24"/>
          <w:szCs w:val="24"/>
        </w:rPr>
        <w:t xml:space="preserve">, og hvor </w:t>
      </w:r>
      <w:proofErr w:type="spellStart"/>
      <w:r w:rsidRPr="004A654A">
        <w:rPr>
          <w:sz w:val="24"/>
          <w:szCs w:val="24"/>
        </w:rPr>
        <w:t>somnolens</w:t>
      </w:r>
      <w:proofErr w:type="spellEnd"/>
      <w:r w:rsidRPr="004A654A">
        <w:rPr>
          <w:sz w:val="24"/>
          <w:szCs w:val="24"/>
        </w:rPr>
        <w:t xml:space="preserve"> og/eller episoder med pludselig falden i søvn optræder, skal oplyses om, at de skal undlade at føre motorkøretøj og undgå at deltage i aktiviteter (f.eks. betjening af maskiner), hvor nedsat opmærksomhed kan bringe deres eget eller andres liv og helbred i fare. Dette gælder så længe disse bivirkninger optræder, se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4A654A" w:rsidRPr="008B6C47" w:rsidRDefault="004A654A" w:rsidP="004A654A">
      <w:pPr>
        <w:ind w:left="851"/>
        <w:rPr>
          <w:spacing w:val="-3"/>
          <w:sz w:val="24"/>
          <w:szCs w:val="24"/>
          <w:lang w:eastAsia="da-DK"/>
        </w:rPr>
      </w:pPr>
      <w:r w:rsidRPr="008B6C47">
        <w:rPr>
          <w:sz w:val="24"/>
          <w:szCs w:val="24"/>
        </w:rPr>
        <w:t>Nedenstående tabel 1 viser andelen af rapporterede bivirkninger</w:t>
      </w:r>
      <w:r w:rsidRPr="008B6C47">
        <w:rPr>
          <w:spacing w:val="-3"/>
          <w:sz w:val="24"/>
          <w:szCs w:val="24"/>
        </w:rPr>
        <w:t xml:space="preserve"> i forbindelse med </w:t>
      </w:r>
      <w:proofErr w:type="spellStart"/>
      <w:r w:rsidRPr="008B6C47">
        <w:rPr>
          <w:spacing w:val="-3"/>
          <w:sz w:val="24"/>
          <w:szCs w:val="24"/>
        </w:rPr>
        <w:t>levodopa</w:t>
      </w:r>
      <w:proofErr w:type="spellEnd"/>
      <w:r w:rsidR="004D5DDC">
        <w:rPr>
          <w:spacing w:val="-3"/>
          <w:sz w:val="24"/>
          <w:szCs w:val="24"/>
        </w:rPr>
        <w:t>/</w:t>
      </w:r>
      <w:proofErr w:type="spellStart"/>
      <w:r w:rsidRPr="008B6C47">
        <w:rPr>
          <w:spacing w:val="-3"/>
          <w:sz w:val="24"/>
          <w:szCs w:val="24"/>
        </w:rPr>
        <w:t>benserazid</w:t>
      </w:r>
      <w:proofErr w:type="spellEnd"/>
      <w:r w:rsidRPr="008B6C47">
        <w:rPr>
          <w:sz w:val="24"/>
          <w:szCs w:val="24"/>
        </w:rPr>
        <w:t xml:space="preserve">. </w:t>
      </w:r>
      <w:r w:rsidRPr="008B6C47">
        <w:rPr>
          <w:spacing w:val="-3"/>
          <w:sz w:val="24"/>
          <w:szCs w:val="24"/>
        </w:rPr>
        <w:t xml:space="preserve">Mere end 1 % af de behandlede patienter kan forvente at få bivirkninger. </w:t>
      </w:r>
    </w:p>
    <w:p w:rsidR="004A654A" w:rsidRPr="008B6C47" w:rsidRDefault="004A654A" w:rsidP="004A654A">
      <w:pPr>
        <w:ind w:left="851"/>
        <w:rPr>
          <w:spacing w:val="-3"/>
          <w:sz w:val="24"/>
          <w:szCs w:val="24"/>
        </w:rPr>
      </w:pPr>
    </w:p>
    <w:p w:rsidR="004A654A" w:rsidRPr="008B6C47" w:rsidRDefault="004A654A" w:rsidP="004A654A">
      <w:pPr>
        <w:ind w:left="851"/>
        <w:rPr>
          <w:spacing w:val="-3"/>
          <w:sz w:val="24"/>
          <w:szCs w:val="24"/>
          <w:u w:val="single"/>
        </w:rPr>
      </w:pPr>
      <w:r w:rsidRPr="008B6C47">
        <w:rPr>
          <w:spacing w:val="-3"/>
          <w:sz w:val="24"/>
          <w:szCs w:val="24"/>
          <w:u w:val="single"/>
        </w:rPr>
        <w:lastRenderedPageBreak/>
        <w:t>Frekvensen klassificeres som følger</w:t>
      </w:r>
    </w:p>
    <w:p w:rsidR="00743D38" w:rsidRPr="00D554C9" w:rsidRDefault="00743D38" w:rsidP="00AD2145">
      <w:pPr>
        <w:ind w:left="851"/>
        <w:rPr>
          <w:sz w:val="24"/>
          <w:szCs w:val="24"/>
        </w:rPr>
      </w:pPr>
      <w:bookmarkStart w:id="2" w:name="OLE_LINK2"/>
      <w:r w:rsidRPr="00D554C9">
        <w:rPr>
          <w:sz w:val="24"/>
          <w:szCs w:val="24"/>
        </w:rPr>
        <w:t>Meget almindelig (≥ 1/10)</w:t>
      </w:r>
    </w:p>
    <w:p w:rsidR="00743D38" w:rsidRPr="00D554C9" w:rsidRDefault="00743D38" w:rsidP="00AD2145">
      <w:pPr>
        <w:ind w:left="851"/>
        <w:rPr>
          <w:sz w:val="24"/>
          <w:szCs w:val="24"/>
        </w:rPr>
      </w:pPr>
      <w:r w:rsidRPr="00D554C9">
        <w:rPr>
          <w:sz w:val="24"/>
          <w:szCs w:val="24"/>
        </w:rPr>
        <w:t>Almindelig (≥ 1/100 til &lt; 1/10)</w:t>
      </w:r>
    </w:p>
    <w:p w:rsidR="00743D38" w:rsidRPr="00EC3EAC" w:rsidRDefault="00743D38" w:rsidP="00AD2145">
      <w:pPr>
        <w:ind w:left="851"/>
        <w:rPr>
          <w:sz w:val="24"/>
          <w:szCs w:val="24"/>
        </w:rPr>
      </w:pPr>
      <w:r w:rsidRPr="00FE2077">
        <w:rPr>
          <w:sz w:val="24"/>
          <w:szCs w:val="24"/>
        </w:rPr>
        <w:t>Ikke almindelig (</w:t>
      </w:r>
      <w:r w:rsidRPr="00D554C9">
        <w:rPr>
          <w:sz w:val="24"/>
          <w:szCs w:val="24"/>
        </w:rPr>
        <w:t xml:space="preserve">≥ </w:t>
      </w:r>
      <w:r w:rsidRPr="00FE2077">
        <w:rPr>
          <w:sz w:val="24"/>
          <w:szCs w:val="24"/>
        </w:rPr>
        <w:t>1/1</w:t>
      </w:r>
      <w:r>
        <w:rPr>
          <w:sz w:val="24"/>
          <w:szCs w:val="24"/>
        </w:rPr>
        <w:t>.</w:t>
      </w:r>
      <w:r w:rsidRPr="00FE2077">
        <w:rPr>
          <w:sz w:val="24"/>
          <w:szCs w:val="24"/>
        </w:rPr>
        <w:t xml:space="preserve">000 til </w:t>
      </w:r>
      <w:r w:rsidRPr="00D554C9">
        <w:rPr>
          <w:sz w:val="24"/>
          <w:szCs w:val="24"/>
        </w:rPr>
        <w:t xml:space="preserve">&lt; </w:t>
      </w:r>
      <w:r>
        <w:rPr>
          <w:sz w:val="24"/>
          <w:szCs w:val="24"/>
        </w:rPr>
        <w:t>1/100)</w:t>
      </w:r>
    </w:p>
    <w:p w:rsidR="00743D38" w:rsidRDefault="00743D38" w:rsidP="00AD2145">
      <w:pPr>
        <w:ind w:left="851"/>
        <w:rPr>
          <w:sz w:val="24"/>
          <w:szCs w:val="24"/>
        </w:rPr>
      </w:pPr>
      <w:bookmarkStart w:id="3" w:name="OLE_LINK1"/>
      <w:r>
        <w:rPr>
          <w:sz w:val="24"/>
          <w:szCs w:val="24"/>
        </w:rPr>
        <w:t>Sjælden</w:t>
      </w:r>
      <w:r w:rsidRPr="00FE2077">
        <w:rPr>
          <w:sz w:val="24"/>
          <w:szCs w:val="24"/>
          <w:lang w:val="el-GR"/>
        </w:rPr>
        <w:t xml:space="preserve"> (</w:t>
      </w:r>
      <w:r w:rsidRPr="00D554C9">
        <w:rPr>
          <w:sz w:val="24"/>
          <w:szCs w:val="24"/>
        </w:rPr>
        <w:t xml:space="preserve">≥ </w:t>
      </w:r>
      <w:r w:rsidRPr="00FE2077">
        <w:rPr>
          <w:sz w:val="24"/>
          <w:szCs w:val="24"/>
          <w:lang w:val="el-GR"/>
        </w:rPr>
        <w:t>1/10</w:t>
      </w:r>
      <w:r>
        <w:rPr>
          <w:sz w:val="24"/>
          <w:szCs w:val="24"/>
        </w:rPr>
        <w:t>.</w:t>
      </w:r>
      <w:r w:rsidRPr="00FE2077">
        <w:rPr>
          <w:sz w:val="24"/>
          <w:szCs w:val="24"/>
          <w:lang w:val="el-GR"/>
        </w:rPr>
        <w:t>000</w:t>
      </w:r>
      <w:r w:rsidRPr="00D554C9">
        <w:rPr>
          <w:sz w:val="24"/>
          <w:szCs w:val="24"/>
        </w:rPr>
        <w:t xml:space="preserve"> til</w:t>
      </w:r>
      <w:r w:rsidRPr="00FE2077">
        <w:rPr>
          <w:sz w:val="24"/>
          <w:szCs w:val="24"/>
          <w:lang w:val="el-GR"/>
        </w:rPr>
        <w:t xml:space="preserve"> </w:t>
      </w:r>
      <w:r w:rsidRPr="00D554C9">
        <w:rPr>
          <w:sz w:val="24"/>
          <w:szCs w:val="24"/>
        </w:rPr>
        <w:t xml:space="preserve">&lt; </w:t>
      </w:r>
      <w:r>
        <w:rPr>
          <w:sz w:val="24"/>
          <w:szCs w:val="24"/>
          <w:lang w:val="el-GR"/>
        </w:rPr>
        <w:t>1/1</w:t>
      </w:r>
      <w:r>
        <w:rPr>
          <w:sz w:val="24"/>
          <w:szCs w:val="24"/>
        </w:rPr>
        <w:t>.</w:t>
      </w:r>
      <w:r>
        <w:rPr>
          <w:sz w:val="24"/>
          <w:szCs w:val="24"/>
          <w:lang w:val="el-GR"/>
        </w:rPr>
        <w:t>000)</w:t>
      </w:r>
    </w:p>
    <w:bookmarkEnd w:id="3"/>
    <w:p w:rsidR="00743D38" w:rsidRDefault="00743D38" w:rsidP="00AD2145">
      <w:pPr>
        <w:ind w:left="851"/>
        <w:rPr>
          <w:sz w:val="24"/>
          <w:szCs w:val="24"/>
        </w:rPr>
      </w:pPr>
      <w:r w:rsidRPr="00FE2077">
        <w:rPr>
          <w:sz w:val="24"/>
          <w:szCs w:val="24"/>
        </w:rPr>
        <w:t xml:space="preserve">Meget </w:t>
      </w:r>
      <w:r>
        <w:rPr>
          <w:sz w:val="24"/>
          <w:szCs w:val="24"/>
        </w:rPr>
        <w:t>sjælden</w:t>
      </w:r>
      <w:r w:rsidRPr="00FE2077">
        <w:rPr>
          <w:sz w:val="24"/>
          <w:szCs w:val="24"/>
        </w:rPr>
        <w:t xml:space="preserve"> (</w:t>
      </w:r>
      <w:r w:rsidRPr="00D554C9">
        <w:rPr>
          <w:sz w:val="24"/>
          <w:szCs w:val="24"/>
        </w:rPr>
        <w:t xml:space="preserve">&lt; </w:t>
      </w:r>
      <w:r w:rsidRPr="00FE2077">
        <w:rPr>
          <w:sz w:val="24"/>
          <w:szCs w:val="24"/>
        </w:rPr>
        <w:t>1/10</w:t>
      </w:r>
      <w:r>
        <w:rPr>
          <w:sz w:val="24"/>
          <w:szCs w:val="24"/>
        </w:rPr>
        <w:t>.</w:t>
      </w:r>
      <w:r w:rsidRPr="00FE2077">
        <w:rPr>
          <w:sz w:val="24"/>
          <w:szCs w:val="24"/>
        </w:rPr>
        <w:t>000)</w:t>
      </w:r>
    </w:p>
    <w:p w:rsidR="00743D38" w:rsidRDefault="00743D38" w:rsidP="00AD2145">
      <w:pPr>
        <w:ind w:left="851"/>
        <w:rPr>
          <w:sz w:val="24"/>
          <w:szCs w:val="24"/>
        </w:rPr>
      </w:pPr>
      <w:r>
        <w:rPr>
          <w:sz w:val="24"/>
          <w:szCs w:val="24"/>
        </w:rPr>
        <w:t>I</w:t>
      </w:r>
      <w:r w:rsidRPr="00FE2077">
        <w:rPr>
          <w:sz w:val="24"/>
          <w:szCs w:val="24"/>
        </w:rPr>
        <w:t>kke kendt (kan ikke estimeres ud f</w:t>
      </w:r>
      <w:r>
        <w:rPr>
          <w:sz w:val="24"/>
          <w:szCs w:val="24"/>
        </w:rPr>
        <w:t>ra forhåndenværende data)</w:t>
      </w:r>
    </w:p>
    <w:bookmarkEnd w:id="2"/>
    <w:p w:rsidR="004A654A" w:rsidRDefault="004A654A" w:rsidP="004A654A">
      <w:pPr>
        <w:tabs>
          <w:tab w:val="left" w:pos="851"/>
        </w:tabs>
        <w:ind w:left="851"/>
      </w:pPr>
    </w:p>
    <w:tbl>
      <w:tblPr>
        <w:tblW w:w="907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4538"/>
      </w:tblGrid>
      <w:tr w:rsidR="004A654A" w:rsidRPr="004D5DDC" w:rsidTr="004D5DDC">
        <w:trPr>
          <w:cantSplit/>
          <w:tblHeader/>
        </w:trPr>
        <w:tc>
          <w:tcPr>
            <w:tcW w:w="9075" w:type="dxa"/>
            <w:gridSpan w:val="2"/>
            <w:tcBorders>
              <w:top w:val="single" w:sz="4" w:space="0" w:color="auto"/>
              <w:left w:val="single" w:sz="4" w:space="0" w:color="auto"/>
              <w:bottom w:val="single" w:sz="4" w:space="0" w:color="auto"/>
              <w:right w:val="single" w:sz="4" w:space="0" w:color="auto"/>
            </w:tcBorders>
            <w:hideMark/>
          </w:tcPr>
          <w:p w:rsidR="004A654A" w:rsidRPr="004D5DDC" w:rsidRDefault="004A654A" w:rsidP="00532E89">
            <w:pPr>
              <w:pStyle w:val="Titel"/>
              <w:keepNext/>
              <w:jc w:val="left"/>
              <w:rPr>
                <w:b w:val="0"/>
                <w:szCs w:val="24"/>
              </w:rPr>
            </w:pPr>
            <w:r w:rsidRPr="004D5DDC">
              <w:rPr>
                <w:szCs w:val="24"/>
              </w:rPr>
              <w:t>Tabel 1: Andel af rapporterede bivirkninger.</w:t>
            </w:r>
          </w:p>
        </w:tc>
      </w:tr>
      <w:tr w:rsidR="004A654A" w:rsidRPr="004D5DDC" w:rsidTr="004D5DDC">
        <w:trPr>
          <w:cantSplit/>
          <w:tblHeader/>
        </w:trPr>
        <w:tc>
          <w:tcPr>
            <w:tcW w:w="4537" w:type="dxa"/>
            <w:tcBorders>
              <w:top w:val="single" w:sz="4" w:space="0" w:color="auto"/>
              <w:left w:val="single" w:sz="4" w:space="0" w:color="auto"/>
              <w:bottom w:val="single" w:sz="4" w:space="0" w:color="auto"/>
              <w:right w:val="single" w:sz="4" w:space="0" w:color="auto"/>
            </w:tcBorders>
            <w:hideMark/>
          </w:tcPr>
          <w:p w:rsidR="004A654A" w:rsidRPr="004D5DDC" w:rsidRDefault="004A654A" w:rsidP="00532E89">
            <w:pPr>
              <w:keepNext/>
              <w:tabs>
                <w:tab w:val="left" w:pos="567"/>
              </w:tabs>
              <w:rPr>
                <w:b/>
                <w:sz w:val="24"/>
                <w:szCs w:val="24"/>
              </w:rPr>
            </w:pPr>
            <w:r w:rsidRPr="004D5DDC">
              <w:rPr>
                <w:b/>
                <w:sz w:val="24"/>
                <w:szCs w:val="24"/>
              </w:rPr>
              <w:t>Systemorganklasse</w:t>
            </w:r>
          </w:p>
          <w:p w:rsidR="004A654A" w:rsidRPr="004D5DDC" w:rsidRDefault="004A654A" w:rsidP="00532E89">
            <w:pPr>
              <w:pStyle w:val="Titel"/>
              <w:keepNext/>
              <w:jc w:val="left"/>
              <w:rPr>
                <w:b w:val="0"/>
                <w:bCs/>
                <w:noProof/>
                <w:szCs w:val="24"/>
              </w:rPr>
            </w:pPr>
            <w:r w:rsidRPr="004D5DDC">
              <w:rPr>
                <w:b w:val="0"/>
                <w:i/>
                <w:szCs w:val="24"/>
              </w:rPr>
              <w:t>Frekvensgruppering</w:t>
            </w:r>
          </w:p>
        </w:tc>
        <w:tc>
          <w:tcPr>
            <w:tcW w:w="4538" w:type="dxa"/>
            <w:tcBorders>
              <w:top w:val="single" w:sz="4" w:space="0" w:color="auto"/>
              <w:left w:val="single" w:sz="4" w:space="0" w:color="auto"/>
              <w:bottom w:val="single" w:sz="4" w:space="0" w:color="auto"/>
              <w:right w:val="single" w:sz="4" w:space="0" w:color="auto"/>
            </w:tcBorders>
            <w:hideMark/>
          </w:tcPr>
          <w:p w:rsidR="004A654A" w:rsidRPr="004D5DDC" w:rsidRDefault="004A654A" w:rsidP="00532E89">
            <w:pPr>
              <w:pStyle w:val="Titel"/>
              <w:keepNext/>
              <w:jc w:val="left"/>
              <w:rPr>
                <w:bCs/>
                <w:noProof/>
                <w:szCs w:val="24"/>
              </w:rPr>
            </w:pPr>
            <w:r w:rsidRPr="004D5DDC">
              <w:rPr>
                <w:szCs w:val="24"/>
              </w:rPr>
              <w:t>Bivirkning(er)</w:t>
            </w:r>
          </w:p>
        </w:tc>
      </w:tr>
      <w:tr w:rsidR="004A654A" w:rsidRPr="004D5DDC" w:rsidTr="004D5DDC">
        <w:trPr>
          <w:cantSplit/>
        </w:trPr>
        <w:tc>
          <w:tcPr>
            <w:tcW w:w="4537" w:type="dxa"/>
            <w:tcBorders>
              <w:top w:val="single" w:sz="4" w:space="0" w:color="auto"/>
              <w:left w:val="single" w:sz="4" w:space="0" w:color="auto"/>
              <w:bottom w:val="single" w:sz="4" w:space="0" w:color="auto"/>
              <w:right w:val="single" w:sz="4" w:space="0" w:color="auto"/>
            </w:tcBorders>
          </w:tcPr>
          <w:p w:rsidR="004A654A" w:rsidRPr="004D5DDC" w:rsidRDefault="004A654A" w:rsidP="00D24AED">
            <w:pPr>
              <w:pStyle w:val="Titel"/>
              <w:jc w:val="left"/>
              <w:rPr>
                <w:b w:val="0"/>
                <w:bCs/>
                <w:noProof/>
                <w:szCs w:val="24"/>
              </w:rPr>
            </w:pPr>
            <w:r w:rsidRPr="004D5DDC">
              <w:rPr>
                <w:bCs/>
                <w:noProof/>
                <w:szCs w:val="24"/>
              </w:rPr>
              <w:t xml:space="preserve">Undersøgelser  </w:t>
            </w:r>
          </w:p>
          <w:p w:rsidR="004A654A" w:rsidRPr="004D5DDC" w:rsidRDefault="004A654A" w:rsidP="00D24AED">
            <w:pPr>
              <w:pStyle w:val="Titel"/>
              <w:jc w:val="left"/>
              <w:rPr>
                <w:b w:val="0"/>
                <w:i/>
                <w:szCs w:val="24"/>
              </w:rPr>
            </w:pPr>
            <w:r w:rsidRPr="004D5DDC">
              <w:rPr>
                <w:b w:val="0"/>
                <w:i/>
                <w:szCs w:val="24"/>
              </w:rPr>
              <w:t>Almindelig</w:t>
            </w:r>
            <w:r w:rsidRPr="004D5DDC">
              <w:rPr>
                <w:b w:val="0"/>
                <w:szCs w:val="24"/>
              </w:rPr>
              <w:t xml:space="preserve"> (</w:t>
            </w:r>
            <w:r w:rsidR="00743D38" w:rsidRPr="008B6C47">
              <w:rPr>
                <w:rFonts w:ascii="Symbol" w:hAnsi="Symbol"/>
                <w:szCs w:val="24"/>
              </w:rPr>
              <w:t></w:t>
            </w:r>
            <w:r w:rsidR="00743D38">
              <w:rPr>
                <w:rFonts w:ascii="Symbol" w:hAnsi="Symbol"/>
                <w:szCs w:val="24"/>
              </w:rPr>
              <w:t></w:t>
            </w:r>
            <w:r w:rsidRPr="004D5DDC">
              <w:rPr>
                <w:b w:val="0"/>
                <w:szCs w:val="24"/>
              </w:rPr>
              <w:t xml:space="preserve">1/100 til &lt;1/10) </w:t>
            </w:r>
          </w:p>
          <w:p w:rsidR="004A654A" w:rsidRPr="004D5DDC" w:rsidRDefault="004A654A" w:rsidP="00D24AED">
            <w:pPr>
              <w:pStyle w:val="Titel"/>
              <w:jc w:val="left"/>
              <w:rPr>
                <w:b w:val="0"/>
                <w:i/>
                <w:spacing w:val="-3"/>
                <w:szCs w:val="24"/>
              </w:rPr>
            </w:pPr>
          </w:p>
          <w:p w:rsidR="004A654A" w:rsidRPr="004D5DDC" w:rsidRDefault="004A654A" w:rsidP="00D24AED">
            <w:pPr>
              <w:pStyle w:val="Titel"/>
              <w:jc w:val="left"/>
              <w:rPr>
                <w:b w:val="0"/>
                <w:spacing w:val="-3"/>
                <w:szCs w:val="24"/>
              </w:rPr>
            </w:pPr>
            <w:r w:rsidRPr="004D5DDC">
              <w:rPr>
                <w:b w:val="0"/>
                <w:i/>
                <w:spacing w:val="-3"/>
                <w:szCs w:val="24"/>
              </w:rPr>
              <w:t>Meget sjælden</w:t>
            </w:r>
            <w:r w:rsidRPr="004D5DDC">
              <w:rPr>
                <w:b w:val="0"/>
                <w:spacing w:val="-3"/>
                <w:szCs w:val="24"/>
              </w:rPr>
              <w:t xml:space="preserve"> (&lt; 1/10.000)</w:t>
            </w:r>
          </w:p>
          <w:p w:rsidR="004A654A" w:rsidRPr="004D5DDC" w:rsidRDefault="004A654A" w:rsidP="00D24AED">
            <w:pPr>
              <w:pStyle w:val="Titel"/>
              <w:jc w:val="left"/>
              <w:rPr>
                <w:b w:val="0"/>
                <w:i/>
                <w:noProof/>
                <w:szCs w:val="24"/>
              </w:rPr>
            </w:pPr>
          </w:p>
          <w:p w:rsidR="004A654A" w:rsidRPr="004D5DDC" w:rsidRDefault="004A654A" w:rsidP="00D24AED">
            <w:pPr>
              <w:pStyle w:val="Titel"/>
              <w:jc w:val="left"/>
              <w:rPr>
                <w:b w:val="0"/>
                <w:i/>
                <w:noProof/>
                <w:szCs w:val="24"/>
              </w:rPr>
            </w:pPr>
          </w:p>
          <w:p w:rsidR="004A654A" w:rsidRPr="004D5DDC" w:rsidRDefault="004A654A" w:rsidP="00D24AED">
            <w:pPr>
              <w:pStyle w:val="Titel"/>
              <w:jc w:val="left"/>
              <w:rPr>
                <w:b w:val="0"/>
                <w:i/>
                <w:noProof/>
                <w:szCs w:val="24"/>
              </w:rPr>
            </w:pPr>
          </w:p>
          <w:p w:rsidR="004A654A" w:rsidRPr="004D5DDC" w:rsidRDefault="004A654A" w:rsidP="00D24AED">
            <w:pPr>
              <w:pStyle w:val="Titel"/>
              <w:jc w:val="left"/>
              <w:rPr>
                <w:b w:val="0"/>
                <w:i/>
                <w:noProof/>
                <w:szCs w:val="24"/>
              </w:rPr>
            </w:pPr>
          </w:p>
          <w:p w:rsidR="004A654A" w:rsidRPr="004D5DDC" w:rsidRDefault="004A654A" w:rsidP="00D24AED">
            <w:pPr>
              <w:pStyle w:val="Titel"/>
              <w:jc w:val="left"/>
              <w:rPr>
                <w:b w:val="0"/>
                <w:i/>
                <w:spacing w:val="-3"/>
                <w:szCs w:val="24"/>
              </w:rPr>
            </w:pPr>
          </w:p>
          <w:p w:rsidR="004A654A" w:rsidRPr="004D5DDC" w:rsidRDefault="004A654A" w:rsidP="00D24AED">
            <w:pPr>
              <w:pStyle w:val="Titel"/>
              <w:jc w:val="left"/>
              <w:rPr>
                <w:b w:val="0"/>
                <w:i/>
                <w:noProof/>
                <w:szCs w:val="24"/>
              </w:rPr>
            </w:pPr>
            <w:r w:rsidRPr="004D5DDC">
              <w:rPr>
                <w:b w:val="0"/>
                <w:i/>
                <w:spacing w:val="-3"/>
                <w:szCs w:val="24"/>
              </w:rPr>
              <w:t xml:space="preserve">Frekvens ikke kendt </w:t>
            </w:r>
            <w:r w:rsidRPr="004D5DDC">
              <w:rPr>
                <w:b w:val="0"/>
                <w:spacing w:val="-3"/>
                <w:szCs w:val="24"/>
              </w:rPr>
              <w:t>(kan ikke estimeres fra forhåndenværende data)</w:t>
            </w:r>
          </w:p>
        </w:tc>
        <w:tc>
          <w:tcPr>
            <w:tcW w:w="4538" w:type="dxa"/>
            <w:tcBorders>
              <w:top w:val="single" w:sz="4" w:space="0" w:color="auto"/>
              <w:left w:val="single" w:sz="4" w:space="0" w:color="auto"/>
              <w:bottom w:val="single" w:sz="4" w:space="0" w:color="auto"/>
              <w:right w:val="single" w:sz="4" w:space="0" w:color="auto"/>
            </w:tcBorders>
          </w:tcPr>
          <w:p w:rsidR="004A654A" w:rsidRPr="004D5DDC" w:rsidRDefault="004A654A" w:rsidP="00532E89">
            <w:pPr>
              <w:pStyle w:val="Titel"/>
              <w:jc w:val="left"/>
              <w:rPr>
                <w:b w:val="0"/>
                <w:bCs/>
                <w:noProof/>
                <w:szCs w:val="24"/>
              </w:rPr>
            </w:pPr>
          </w:p>
          <w:p w:rsidR="004A654A" w:rsidRPr="004D5DDC" w:rsidRDefault="00743D38" w:rsidP="00532E89">
            <w:pPr>
              <w:pStyle w:val="Titel"/>
              <w:jc w:val="left"/>
              <w:rPr>
                <w:b w:val="0"/>
                <w:spacing w:val="-3"/>
                <w:szCs w:val="24"/>
              </w:rPr>
            </w:pPr>
            <w:r w:rsidRPr="004D5DDC">
              <w:rPr>
                <w:b w:val="0"/>
                <w:spacing w:val="-3"/>
                <w:szCs w:val="24"/>
              </w:rPr>
              <w:t>EKG-ændringer</w:t>
            </w:r>
            <w:r w:rsidR="004A654A" w:rsidRPr="004D5DDC">
              <w:rPr>
                <w:b w:val="0"/>
                <w:spacing w:val="-3"/>
                <w:szCs w:val="24"/>
              </w:rPr>
              <w:t xml:space="preserve"> (</w:t>
            </w:r>
            <w:proofErr w:type="spellStart"/>
            <w:r w:rsidR="004A654A" w:rsidRPr="004D5DDC">
              <w:rPr>
                <w:b w:val="0"/>
                <w:spacing w:val="-3"/>
                <w:szCs w:val="24"/>
              </w:rPr>
              <w:t>arytmier</w:t>
            </w:r>
            <w:proofErr w:type="spellEnd"/>
            <w:r w:rsidR="004A654A" w:rsidRPr="004D5DDC">
              <w:rPr>
                <w:b w:val="0"/>
                <w:spacing w:val="-3"/>
                <w:szCs w:val="24"/>
              </w:rPr>
              <w:t>)</w:t>
            </w:r>
            <w:r w:rsidR="004A654A" w:rsidRPr="004D5DDC">
              <w:rPr>
                <w:b w:val="0"/>
                <w:bCs/>
                <w:noProof/>
                <w:position w:val="6"/>
                <w:szCs w:val="24"/>
              </w:rPr>
              <w:t xml:space="preserve"> #</w:t>
            </w:r>
            <w:r w:rsidR="004A654A" w:rsidRPr="004D5DDC">
              <w:rPr>
                <w:b w:val="0"/>
                <w:spacing w:val="-3"/>
                <w:szCs w:val="24"/>
              </w:rPr>
              <w:t>.</w:t>
            </w:r>
          </w:p>
          <w:p w:rsidR="004A654A" w:rsidRPr="004D5DDC" w:rsidRDefault="004A654A" w:rsidP="00532E89">
            <w:pPr>
              <w:pStyle w:val="Titel"/>
              <w:jc w:val="left"/>
              <w:rPr>
                <w:b w:val="0"/>
                <w:spacing w:val="-3"/>
                <w:szCs w:val="24"/>
              </w:rPr>
            </w:pPr>
          </w:p>
          <w:p w:rsidR="004A654A" w:rsidRPr="004D5DDC" w:rsidRDefault="004A654A" w:rsidP="00532E89">
            <w:pPr>
              <w:pStyle w:val="Titel"/>
              <w:jc w:val="left"/>
              <w:rPr>
                <w:b w:val="0"/>
                <w:i/>
                <w:spacing w:val="-3"/>
                <w:szCs w:val="24"/>
              </w:rPr>
            </w:pPr>
            <w:r w:rsidRPr="004D5DDC">
              <w:rPr>
                <w:b w:val="0"/>
                <w:spacing w:val="-3"/>
                <w:szCs w:val="24"/>
              </w:rPr>
              <w:t>Forhøjet blodtryk</w:t>
            </w:r>
            <w:r w:rsidRPr="004D5DDC">
              <w:rPr>
                <w:b w:val="0"/>
                <w:bCs/>
                <w:noProof/>
                <w:position w:val="6"/>
                <w:szCs w:val="24"/>
              </w:rPr>
              <w:t>#</w:t>
            </w:r>
            <w:r w:rsidRPr="004D5DDC">
              <w:rPr>
                <w:b w:val="0"/>
                <w:spacing w:val="-3"/>
                <w:szCs w:val="24"/>
              </w:rPr>
              <w:t xml:space="preserve">, forbigående stigning i </w:t>
            </w:r>
            <w:proofErr w:type="spellStart"/>
            <w:r w:rsidRPr="004D5DDC">
              <w:rPr>
                <w:b w:val="0"/>
                <w:spacing w:val="-3"/>
                <w:szCs w:val="24"/>
              </w:rPr>
              <w:t>levertransaminase</w:t>
            </w:r>
            <w:proofErr w:type="spellEnd"/>
            <w:r w:rsidRPr="004D5DDC">
              <w:rPr>
                <w:b w:val="0"/>
                <w:spacing w:val="-3"/>
                <w:szCs w:val="24"/>
              </w:rPr>
              <w:t xml:space="preserve"> og basisk fosfatase. Stigning i blodurinstof. </w:t>
            </w:r>
            <w:proofErr w:type="spellStart"/>
            <w:r w:rsidRPr="004D5DDC">
              <w:rPr>
                <w:b w:val="0"/>
                <w:szCs w:val="24"/>
                <w:lang w:eastAsia="en-US"/>
              </w:rPr>
              <w:t>Kromaturi</w:t>
            </w:r>
            <w:proofErr w:type="spellEnd"/>
            <w:r w:rsidRPr="004D5DDC">
              <w:rPr>
                <w:b w:val="0"/>
                <w:szCs w:val="24"/>
                <w:lang w:eastAsia="en-US"/>
              </w:rPr>
              <w:t xml:space="preserve"> (</w:t>
            </w:r>
            <w:r w:rsidRPr="004D5DDC">
              <w:rPr>
                <w:b w:val="0"/>
                <w:noProof/>
                <w:szCs w:val="24"/>
              </w:rPr>
              <w:t>urinen</w:t>
            </w:r>
            <w:r w:rsidRPr="004D5DDC">
              <w:rPr>
                <w:b w:val="0"/>
                <w:spacing w:val="-3"/>
                <w:szCs w:val="24"/>
              </w:rPr>
              <w:t xml:space="preserve"> kan ændre farve, normalt med et rødt skær, som bliver mørk, når den henstår). </w:t>
            </w:r>
          </w:p>
          <w:p w:rsidR="004A654A" w:rsidRPr="004D5DDC" w:rsidRDefault="004A654A" w:rsidP="00532E89">
            <w:pPr>
              <w:pStyle w:val="Titel"/>
              <w:jc w:val="left"/>
              <w:rPr>
                <w:b w:val="0"/>
                <w:bCs/>
                <w:i/>
                <w:noProof/>
                <w:szCs w:val="24"/>
              </w:rPr>
            </w:pPr>
          </w:p>
          <w:p w:rsidR="004A654A" w:rsidRPr="004D5DDC" w:rsidRDefault="004A654A" w:rsidP="00532E89">
            <w:pPr>
              <w:pStyle w:val="Titel"/>
              <w:jc w:val="left"/>
              <w:rPr>
                <w:b w:val="0"/>
                <w:bCs/>
                <w:i/>
                <w:noProof/>
                <w:szCs w:val="24"/>
              </w:rPr>
            </w:pPr>
            <w:r w:rsidRPr="004D5DDC">
              <w:rPr>
                <w:b w:val="0"/>
                <w:noProof/>
                <w:szCs w:val="24"/>
                <w:lang w:val="nb-NO"/>
              </w:rPr>
              <w:t>Stigning i gamma-glutamyltransferase (GGT).</w:t>
            </w:r>
          </w:p>
        </w:tc>
      </w:tr>
      <w:tr w:rsidR="004A654A" w:rsidRPr="004D5DDC" w:rsidTr="004D5DDC">
        <w:trPr>
          <w:cantSplit/>
        </w:trPr>
        <w:tc>
          <w:tcPr>
            <w:tcW w:w="4537" w:type="dxa"/>
            <w:tcBorders>
              <w:top w:val="single" w:sz="4" w:space="0" w:color="auto"/>
              <w:left w:val="single" w:sz="4" w:space="0" w:color="auto"/>
              <w:bottom w:val="single" w:sz="4" w:space="0" w:color="auto"/>
              <w:right w:val="single" w:sz="4" w:space="0" w:color="auto"/>
            </w:tcBorders>
          </w:tcPr>
          <w:p w:rsidR="004A654A" w:rsidRPr="004D5DDC" w:rsidRDefault="004A654A" w:rsidP="00532E89">
            <w:pPr>
              <w:pStyle w:val="Titel"/>
              <w:jc w:val="left"/>
              <w:rPr>
                <w:b w:val="0"/>
                <w:bCs/>
                <w:noProof/>
                <w:szCs w:val="24"/>
              </w:rPr>
            </w:pPr>
            <w:r w:rsidRPr="004D5DDC">
              <w:rPr>
                <w:bCs/>
                <w:noProof/>
                <w:szCs w:val="24"/>
              </w:rPr>
              <w:t>Hjerte</w:t>
            </w:r>
          </w:p>
          <w:p w:rsidR="004A654A" w:rsidRPr="004D5DDC" w:rsidRDefault="004A654A" w:rsidP="00532E89">
            <w:pPr>
              <w:rPr>
                <w:sz w:val="24"/>
                <w:szCs w:val="24"/>
              </w:rPr>
            </w:pPr>
            <w:r w:rsidRPr="004D5DDC">
              <w:rPr>
                <w:i/>
                <w:sz w:val="24"/>
                <w:szCs w:val="24"/>
              </w:rPr>
              <w:t>Ikke almindelig</w:t>
            </w:r>
            <w:r w:rsidRPr="004D5DDC">
              <w:rPr>
                <w:sz w:val="24"/>
                <w:szCs w:val="24"/>
              </w:rPr>
              <w:t xml:space="preserve"> </w:t>
            </w:r>
            <w:r w:rsidR="00AD2145" w:rsidRPr="00FE2077">
              <w:rPr>
                <w:sz w:val="24"/>
                <w:szCs w:val="24"/>
              </w:rPr>
              <w:t>(</w:t>
            </w:r>
            <w:r w:rsidR="00AD2145" w:rsidRPr="00D554C9">
              <w:rPr>
                <w:sz w:val="24"/>
                <w:szCs w:val="24"/>
              </w:rPr>
              <w:t xml:space="preserve">≥ </w:t>
            </w:r>
            <w:r w:rsidR="00AD2145" w:rsidRPr="00FE2077">
              <w:rPr>
                <w:sz w:val="24"/>
                <w:szCs w:val="24"/>
              </w:rPr>
              <w:t>1/1</w:t>
            </w:r>
            <w:r w:rsidR="00AD2145">
              <w:rPr>
                <w:sz w:val="24"/>
                <w:szCs w:val="24"/>
              </w:rPr>
              <w:t>.</w:t>
            </w:r>
            <w:r w:rsidR="00AD2145" w:rsidRPr="00FE2077">
              <w:rPr>
                <w:sz w:val="24"/>
                <w:szCs w:val="24"/>
              </w:rPr>
              <w:t xml:space="preserve">000 til </w:t>
            </w:r>
            <w:r w:rsidR="00AD2145" w:rsidRPr="00D554C9">
              <w:rPr>
                <w:sz w:val="24"/>
                <w:szCs w:val="24"/>
              </w:rPr>
              <w:t xml:space="preserve">&lt; </w:t>
            </w:r>
            <w:r w:rsidR="00AD2145">
              <w:rPr>
                <w:sz w:val="24"/>
                <w:szCs w:val="24"/>
              </w:rPr>
              <w:t>1/100)</w:t>
            </w:r>
          </w:p>
          <w:p w:rsidR="004A654A" w:rsidRPr="004D5DDC" w:rsidRDefault="004A654A" w:rsidP="00532E89">
            <w:pPr>
              <w:pStyle w:val="Titel"/>
              <w:jc w:val="left"/>
              <w:rPr>
                <w:bCs/>
                <w:noProof/>
                <w:szCs w:val="24"/>
              </w:rPr>
            </w:pPr>
          </w:p>
        </w:tc>
        <w:tc>
          <w:tcPr>
            <w:tcW w:w="4538" w:type="dxa"/>
            <w:tcBorders>
              <w:top w:val="single" w:sz="4" w:space="0" w:color="auto"/>
              <w:left w:val="single" w:sz="4" w:space="0" w:color="auto"/>
              <w:bottom w:val="single" w:sz="4" w:space="0" w:color="auto"/>
              <w:right w:val="single" w:sz="4" w:space="0" w:color="auto"/>
            </w:tcBorders>
          </w:tcPr>
          <w:p w:rsidR="004A654A" w:rsidRPr="004D5DDC" w:rsidRDefault="004A654A" w:rsidP="00532E89">
            <w:pPr>
              <w:pStyle w:val="Titel"/>
              <w:jc w:val="left"/>
              <w:rPr>
                <w:b w:val="0"/>
                <w:bCs/>
                <w:noProof/>
                <w:szCs w:val="24"/>
              </w:rPr>
            </w:pPr>
          </w:p>
          <w:p w:rsidR="004A654A" w:rsidRPr="004D5DDC" w:rsidRDefault="004A654A" w:rsidP="00532E89">
            <w:pPr>
              <w:pStyle w:val="Titel"/>
              <w:jc w:val="left"/>
              <w:rPr>
                <w:b w:val="0"/>
                <w:bCs/>
                <w:noProof/>
                <w:szCs w:val="24"/>
              </w:rPr>
            </w:pPr>
            <w:proofErr w:type="spellStart"/>
            <w:r w:rsidRPr="004D5DDC">
              <w:rPr>
                <w:b w:val="0"/>
                <w:spacing w:val="-3"/>
                <w:szCs w:val="24"/>
              </w:rPr>
              <w:t>Hjertearytmi</w:t>
            </w:r>
            <w:proofErr w:type="spellEnd"/>
            <w:r w:rsidRPr="004D5DDC">
              <w:rPr>
                <w:b w:val="0"/>
                <w:spacing w:val="-3"/>
                <w:szCs w:val="24"/>
              </w:rPr>
              <w:t xml:space="preserve"> (</w:t>
            </w:r>
            <w:proofErr w:type="spellStart"/>
            <w:r w:rsidRPr="004D5DDC">
              <w:rPr>
                <w:b w:val="0"/>
                <w:spacing w:val="-3"/>
                <w:szCs w:val="24"/>
              </w:rPr>
              <w:t>ventrikulære</w:t>
            </w:r>
            <w:proofErr w:type="spellEnd"/>
            <w:r w:rsidRPr="004D5DDC">
              <w:rPr>
                <w:b w:val="0"/>
                <w:spacing w:val="-3"/>
                <w:szCs w:val="24"/>
              </w:rPr>
              <w:t xml:space="preserve"> eller </w:t>
            </w:r>
            <w:proofErr w:type="spellStart"/>
            <w:r w:rsidRPr="004D5DDC">
              <w:rPr>
                <w:b w:val="0"/>
                <w:spacing w:val="-3"/>
                <w:szCs w:val="24"/>
              </w:rPr>
              <w:t>supraventrikulære</w:t>
            </w:r>
            <w:proofErr w:type="spellEnd"/>
            <w:r w:rsidRPr="004D5DDC">
              <w:rPr>
                <w:b w:val="0"/>
                <w:spacing w:val="-3"/>
                <w:szCs w:val="24"/>
              </w:rPr>
              <w:t xml:space="preserve"> </w:t>
            </w:r>
            <w:proofErr w:type="spellStart"/>
            <w:r w:rsidRPr="004D5DDC">
              <w:rPr>
                <w:b w:val="0"/>
                <w:spacing w:val="-3"/>
                <w:szCs w:val="24"/>
              </w:rPr>
              <w:t>ekstrasystoler</w:t>
            </w:r>
            <w:proofErr w:type="spellEnd"/>
            <w:r w:rsidRPr="004D5DDC">
              <w:rPr>
                <w:b w:val="0"/>
                <w:spacing w:val="-3"/>
                <w:szCs w:val="24"/>
              </w:rPr>
              <w:t>).</w:t>
            </w:r>
          </w:p>
        </w:tc>
      </w:tr>
      <w:tr w:rsidR="004A654A" w:rsidRPr="004D5DDC" w:rsidTr="004D5DDC">
        <w:trPr>
          <w:cantSplit/>
        </w:trPr>
        <w:tc>
          <w:tcPr>
            <w:tcW w:w="4537" w:type="dxa"/>
            <w:tcBorders>
              <w:top w:val="single" w:sz="4" w:space="0" w:color="auto"/>
              <w:left w:val="single" w:sz="4" w:space="0" w:color="auto"/>
              <w:bottom w:val="single" w:sz="4" w:space="0" w:color="auto"/>
              <w:right w:val="single" w:sz="4" w:space="0" w:color="auto"/>
            </w:tcBorders>
          </w:tcPr>
          <w:p w:rsidR="004A654A" w:rsidRPr="004D5DDC" w:rsidRDefault="004A654A" w:rsidP="00532E89">
            <w:pPr>
              <w:pStyle w:val="Titel"/>
              <w:jc w:val="left"/>
              <w:rPr>
                <w:b w:val="0"/>
                <w:bCs/>
                <w:noProof/>
                <w:szCs w:val="24"/>
              </w:rPr>
            </w:pPr>
            <w:r w:rsidRPr="004D5DDC">
              <w:rPr>
                <w:bCs/>
                <w:noProof/>
                <w:szCs w:val="24"/>
              </w:rPr>
              <w:t xml:space="preserve">Blod og lymfesystem  </w:t>
            </w:r>
          </w:p>
          <w:p w:rsidR="00AD2145" w:rsidRDefault="00AD2145" w:rsidP="00532E89">
            <w:pPr>
              <w:rPr>
                <w:sz w:val="24"/>
                <w:szCs w:val="24"/>
              </w:rPr>
            </w:pPr>
            <w:r>
              <w:rPr>
                <w:i/>
                <w:sz w:val="24"/>
                <w:szCs w:val="24"/>
              </w:rPr>
              <w:t>Sjælden</w:t>
            </w:r>
            <w:r w:rsidR="004A654A" w:rsidRPr="004D5DDC">
              <w:rPr>
                <w:sz w:val="24"/>
                <w:szCs w:val="24"/>
                <w:lang w:val="el-GR"/>
              </w:rPr>
              <w:t xml:space="preserve"> </w:t>
            </w:r>
            <w:r w:rsidRPr="00FE2077">
              <w:rPr>
                <w:sz w:val="24"/>
                <w:szCs w:val="24"/>
                <w:lang w:val="el-GR"/>
              </w:rPr>
              <w:t>(</w:t>
            </w:r>
            <w:r w:rsidRPr="00D554C9">
              <w:rPr>
                <w:sz w:val="24"/>
                <w:szCs w:val="24"/>
              </w:rPr>
              <w:t xml:space="preserve">≥ </w:t>
            </w:r>
            <w:r w:rsidRPr="00FE2077">
              <w:rPr>
                <w:sz w:val="24"/>
                <w:szCs w:val="24"/>
                <w:lang w:val="el-GR"/>
              </w:rPr>
              <w:t>1/10</w:t>
            </w:r>
            <w:r>
              <w:rPr>
                <w:sz w:val="24"/>
                <w:szCs w:val="24"/>
              </w:rPr>
              <w:t>.</w:t>
            </w:r>
            <w:r w:rsidRPr="00FE2077">
              <w:rPr>
                <w:sz w:val="24"/>
                <w:szCs w:val="24"/>
                <w:lang w:val="el-GR"/>
              </w:rPr>
              <w:t>000</w:t>
            </w:r>
            <w:r w:rsidRPr="00D554C9">
              <w:rPr>
                <w:sz w:val="24"/>
                <w:szCs w:val="24"/>
              </w:rPr>
              <w:t xml:space="preserve"> til</w:t>
            </w:r>
            <w:r w:rsidRPr="00FE2077">
              <w:rPr>
                <w:sz w:val="24"/>
                <w:szCs w:val="24"/>
                <w:lang w:val="el-GR"/>
              </w:rPr>
              <w:t xml:space="preserve"> </w:t>
            </w:r>
            <w:r w:rsidRPr="00D554C9">
              <w:rPr>
                <w:sz w:val="24"/>
                <w:szCs w:val="24"/>
              </w:rPr>
              <w:t xml:space="preserve">&lt; </w:t>
            </w:r>
            <w:r>
              <w:rPr>
                <w:sz w:val="24"/>
                <w:szCs w:val="24"/>
                <w:lang w:val="el-GR"/>
              </w:rPr>
              <w:t>1/1</w:t>
            </w:r>
            <w:r>
              <w:rPr>
                <w:sz w:val="24"/>
                <w:szCs w:val="24"/>
              </w:rPr>
              <w:t>.</w:t>
            </w:r>
            <w:r>
              <w:rPr>
                <w:sz w:val="24"/>
                <w:szCs w:val="24"/>
                <w:lang w:val="el-GR"/>
              </w:rPr>
              <w:t>000)</w:t>
            </w:r>
          </w:p>
          <w:p w:rsidR="004A654A" w:rsidRPr="004D5DDC" w:rsidRDefault="004A654A" w:rsidP="00532E89">
            <w:pPr>
              <w:pStyle w:val="Titel"/>
              <w:jc w:val="left"/>
              <w:rPr>
                <w:b w:val="0"/>
                <w:spacing w:val="-3"/>
                <w:szCs w:val="24"/>
              </w:rPr>
            </w:pPr>
          </w:p>
          <w:p w:rsidR="004A654A" w:rsidRPr="004D5DDC" w:rsidRDefault="004A654A" w:rsidP="00532E89">
            <w:pPr>
              <w:pStyle w:val="Titel"/>
              <w:jc w:val="left"/>
              <w:rPr>
                <w:bCs/>
                <w:noProof/>
                <w:szCs w:val="24"/>
              </w:rPr>
            </w:pPr>
          </w:p>
        </w:tc>
        <w:tc>
          <w:tcPr>
            <w:tcW w:w="4538" w:type="dxa"/>
            <w:tcBorders>
              <w:top w:val="single" w:sz="4" w:space="0" w:color="auto"/>
              <w:left w:val="single" w:sz="4" w:space="0" w:color="auto"/>
              <w:bottom w:val="single" w:sz="4" w:space="0" w:color="auto"/>
              <w:right w:val="single" w:sz="4" w:space="0" w:color="auto"/>
            </w:tcBorders>
          </w:tcPr>
          <w:p w:rsidR="004A654A" w:rsidRPr="004D5DDC" w:rsidRDefault="004A654A" w:rsidP="00532E89">
            <w:pPr>
              <w:pStyle w:val="Titel"/>
              <w:jc w:val="left"/>
              <w:rPr>
                <w:b w:val="0"/>
                <w:bCs/>
                <w:i/>
                <w:noProof/>
                <w:szCs w:val="24"/>
              </w:rPr>
            </w:pPr>
          </w:p>
          <w:p w:rsidR="004A654A" w:rsidRPr="004D5DDC" w:rsidRDefault="004A654A" w:rsidP="00532E89">
            <w:pPr>
              <w:pStyle w:val="Titel"/>
              <w:jc w:val="left"/>
              <w:rPr>
                <w:b w:val="0"/>
                <w:bCs/>
                <w:noProof/>
                <w:szCs w:val="24"/>
              </w:rPr>
            </w:pPr>
            <w:proofErr w:type="spellStart"/>
            <w:r w:rsidRPr="004D5DDC">
              <w:rPr>
                <w:b w:val="0"/>
                <w:spacing w:val="-3"/>
                <w:szCs w:val="24"/>
              </w:rPr>
              <w:t>Hæmolytisk</w:t>
            </w:r>
            <w:proofErr w:type="spellEnd"/>
            <w:r w:rsidRPr="004D5DDC">
              <w:rPr>
                <w:b w:val="0"/>
                <w:spacing w:val="-3"/>
                <w:szCs w:val="24"/>
              </w:rPr>
              <w:t xml:space="preserve"> anæmi, transitorisk </w:t>
            </w:r>
            <w:proofErr w:type="spellStart"/>
            <w:r w:rsidRPr="004D5DDC">
              <w:rPr>
                <w:b w:val="0"/>
                <w:spacing w:val="-3"/>
                <w:szCs w:val="24"/>
              </w:rPr>
              <w:t>leukopeni</w:t>
            </w:r>
            <w:proofErr w:type="spellEnd"/>
            <w:r w:rsidRPr="004D5DDC">
              <w:rPr>
                <w:b w:val="0"/>
                <w:spacing w:val="-3"/>
                <w:szCs w:val="24"/>
              </w:rPr>
              <w:t xml:space="preserve">, </w:t>
            </w:r>
            <w:proofErr w:type="spellStart"/>
            <w:r w:rsidRPr="004D5DDC">
              <w:rPr>
                <w:b w:val="0"/>
                <w:spacing w:val="-3"/>
                <w:szCs w:val="24"/>
              </w:rPr>
              <w:t>trombocytopeni</w:t>
            </w:r>
            <w:proofErr w:type="spellEnd"/>
            <w:r w:rsidRPr="004D5DDC">
              <w:rPr>
                <w:b w:val="0"/>
                <w:spacing w:val="-3"/>
                <w:szCs w:val="24"/>
              </w:rPr>
              <w:t xml:space="preserve">. </w:t>
            </w:r>
          </w:p>
        </w:tc>
      </w:tr>
      <w:tr w:rsidR="004A654A" w:rsidRPr="004D5DDC" w:rsidTr="004D5DDC">
        <w:trPr>
          <w:cantSplit/>
        </w:trPr>
        <w:tc>
          <w:tcPr>
            <w:tcW w:w="4537" w:type="dxa"/>
            <w:tcBorders>
              <w:top w:val="single" w:sz="4" w:space="0" w:color="auto"/>
              <w:left w:val="single" w:sz="4" w:space="0" w:color="auto"/>
              <w:bottom w:val="single" w:sz="4" w:space="0" w:color="auto"/>
              <w:right w:val="single" w:sz="4" w:space="0" w:color="auto"/>
            </w:tcBorders>
          </w:tcPr>
          <w:p w:rsidR="004A654A" w:rsidRPr="004D5DDC" w:rsidRDefault="004A654A" w:rsidP="00532E89">
            <w:pPr>
              <w:pStyle w:val="Titel"/>
              <w:jc w:val="left"/>
              <w:rPr>
                <w:b w:val="0"/>
                <w:bCs/>
                <w:noProof/>
                <w:szCs w:val="24"/>
              </w:rPr>
            </w:pPr>
            <w:r w:rsidRPr="004D5DDC">
              <w:rPr>
                <w:bCs/>
                <w:noProof/>
                <w:szCs w:val="24"/>
              </w:rPr>
              <w:t>Nervesystemet</w:t>
            </w:r>
          </w:p>
          <w:p w:rsidR="004A654A" w:rsidRPr="004D5DDC" w:rsidRDefault="004A654A" w:rsidP="00532E89">
            <w:pPr>
              <w:rPr>
                <w:b/>
                <w:bCs/>
                <w:sz w:val="24"/>
                <w:szCs w:val="24"/>
              </w:rPr>
            </w:pPr>
            <w:r w:rsidRPr="004D5DDC">
              <w:rPr>
                <w:i/>
                <w:sz w:val="24"/>
                <w:szCs w:val="24"/>
              </w:rPr>
              <w:t>Almindelig</w:t>
            </w:r>
            <w:r w:rsidRPr="004D5DDC">
              <w:rPr>
                <w:sz w:val="24"/>
                <w:szCs w:val="24"/>
              </w:rPr>
              <w:t xml:space="preserve"> </w:t>
            </w:r>
            <w:r w:rsidR="005705B1" w:rsidRPr="00D554C9">
              <w:rPr>
                <w:sz w:val="24"/>
                <w:szCs w:val="24"/>
              </w:rPr>
              <w:t>(≥ 1/100 til &lt; 1/10)</w:t>
            </w:r>
          </w:p>
          <w:p w:rsidR="004A654A" w:rsidRPr="004D5DDC" w:rsidRDefault="004A654A" w:rsidP="00532E89">
            <w:pPr>
              <w:pStyle w:val="Titel"/>
              <w:jc w:val="left"/>
              <w:rPr>
                <w:b w:val="0"/>
                <w:szCs w:val="24"/>
              </w:rPr>
            </w:pPr>
          </w:p>
          <w:p w:rsidR="004A654A" w:rsidRPr="004D5DDC" w:rsidRDefault="004A654A" w:rsidP="00532E89">
            <w:pPr>
              <w:pStyle w:val="Titel"/>
              <w:jc w:val="left"/>
              <w:rPr>
                <w:b w:val="0"/>
                <w:szCs w:val="24"/>
              </w:rPr>
            </w:pPr>
          </w:p>
          <w:p w:rsidR="004A654A" w:rsidRPr="004D5DDC" w:rsidRDefault="004A654A" w:rsidP="00532E89">
            <w:pPr>
              <w:pStyle w:val="Titel"/>
              <w:jc w:val="left"/>
              <w:rPr>
                <w:b w:val="0"/>
                <w:szCs w:val="24"/>
              </w:rPr>
            </w:pPr>
          </w:p>
          <w:p w:rsidR="004A654A" w:rsidRPr="004D5DDC" w:rsidRDefault="004A654A" w:rsidP="00532E89">
            <w:pPr>
              <w:pStyle w:val="Titel"/>
              <w:jc w:val="left"/>
              <w:rPr>
                <w:b w:val="0"/>
                <w:szCs w:val="24"/>
              </w:rPr>
            </w:pPr>
          </w:p>
          <w:p w:rsidR="004A654A" w:rsidRPr="004D5DDC" w:rsidRDefault="004A654A" w:rsidP="00532E89">
            <w:pPr>
              <w:pStyle w:val="Titel"/>
              <w:jc w:val="left"/>
              <w:rPr>
                <w:b w:val="0"/>
                <w:szCs w:val="24"/>
              </w:rPr>
            </w:pPr>
          </w:p>
          <w:p w:rsidR="004A654A" w:rsidRPr="004D5DDC" w:rsidRDefault="004A654A" w:rsidP="00532E89">
            <w:pPr>
              <w:pStyle w:val="Titel"/>
              <w:jc w:val="left"/>
              <w:rPr>
                <w:b w:val="0"/>
                <w:szCs w:val="24"/>
              </w:rPr>
            </w:pPr>
          </w:p>
          <w:p w:rsidR="005705B1" w:rsidRDefault="005705B1" w:rsidP="00532E89">
            <w:pPr>
              <w:rPr>
                <w:sz w:val="24"/>
                <w:szCs w:val="24"/>
              </w:rPr>
            </w:pPr>
            <w:r>
              <w:rPr>
                <w:i/>
                <w:sz w:val="24"/>
                <w:szCs w:val="24"/>
              </w:rPr>
              <w:t>Sjælden</w:t>
            </w:r>
            <w:r w:rsidRPr="004D5DDC">
              <w:rPr>
                <w:sz w:val="24"/>
                <w:szCs w:val="24"/>
                <w:lang w:val="el-GR"/>
              </w:rPr>
              <w:t xml:space="preserve"> </w:t>
            </w:r>
            <w:r w:rsidRPr="00FE2077">
              <w:rPr>
                <w:sz w:val="24"/>
                <w:szCs w:val="24"/>
                <w:lang w:val="el-GR"/>
              </w:rPr>
              <w:t>(</w:t>
            </w:r>
            <w:r w:rsidRPr="00D554C9">
              <w:rPr>
                <w:sz w:val="24"/>
                <w:szCs w:val="24"/>
              </w:rPr>
              <w:t xml:space="preserve">≥ </w:t>
            </w:r>
            <w:r w:rsidRPr="00FE2077">
              <w:rPr>
                <w:sz w:val="24"/>
                <w:szCs w:val="24"/>
                <w:lang w:val="el-GR"/>
              </w:rPr>
              <w:t>1/10</w:t>
            </w:r>
            <w:r>
              <w:rPr>
                <w:sz w:val="24"/>
                <w:szCs w:val="24"/>
              </w:rPr>
              <w:t>.</w:t>
            </w:r>
            <w:r w:rsidRPr="00FE2077">
              <w:rPr>
                <w:sz w:val="24"/>
                <w:szCs w:val="24"/>
                <w:lang w:val="el-GR"/>
              </w:rPr>
              <w:t>000</w:t>
            </w:r>
            <w:r w:rsidRPr="00D554C9">
              <w:rPr>
                <w:sz w:val="24"/>
                <w:szCs w:val="24"/>
              </w:rPr>
              <w:t xml:space="preserve"> til</w:t>
            </w:r>
            <w:r w:rsidRPr="00FE2077">
              <w:rPr>
                <w:sz w:val="24"/>
                <w:szCs w:val="24"/>
                <w:lang w:val="el-GR"/>
              </w:rPr>
              <w:t xml:space="preserve"> </w:t>
            </w:r>
            <w:r w:rsidRPr="00D554C9">
              <w:rPr>
                <w:sz w:val="24"/>
                <w:szCs w:val="24"/>
              </w:rPr>
              <w:t xml:space="preserve">&lt; </w:t>
            </w:r>
            <w:r>
              <w:rPr>
                <w:sz w:val="24"/>
                <w:szCs w:val="24"/>
                <w:lang w:val="el-GR"/>
              </w:rPr>
              <w:t>1/1</w:t>
            </w:r>
            <w:r>
              <w:rPr>
                <w:sz w:val="24"/>
                <w:szCs w:val="24"/>
              </w:rPr>
              <w:t>.</w:t>
            </w:r>
            <w:r>
              <w:rPr>
                <w:sz w:val="24"/>
                <w:szCs w:val="24"/>
                <w:lang w:val="el-GR"/>
              </w:rPr>
              <w:t>000)</w:t>
            </w:r>
          </w:p>
          <w:p w:rsidR="004A654A" w:rsidRPr="004D5DDC" w:rsidRDefault="004A654A" w:rsidP="00532E89">
            <w:pPr>
              <w:pStyle w:val="Titel"/>
              <w:jc w:val="left"/>
              <w:rPr>
                <w:b w:val="0"/>
                <w:i/>
                <w:spacing w:val="-3"/>
                <w:szCs w:val="24"/>
              </w:rPr>
            </w:pPr>
          </w:p>
          <w:p w:rsidR="004A654A" w:rsidRPr="004D5DDC" w:rsidRDefault="004A654A" w:rsidP="00532E89">
            <w:pPr>
              <w:pStyle w:val="Titel"/>
              <w:jc w:val="left"/>
              <w:rPr>
                <w:b w:val="0"/>
                <w:spacing w:val="-3"/>
                <w:szCs w:val="24"/>
              </w:rPr>
            </w:pPr>
            <w:r w:rsidRPr="004D5DDC">
              <w:rPr>
                <w:b w:val="0"/>
                <w:i/>
                <w:spacing w:val="-3"/>
                <w:szCs w:val="24"/>
              </w:rPr>
              <w:t>Meget sjælden</w:t>
            </w:r>
            <w:r w:rsidRPr="004D5DDC">
              <w:rPr>
                <w:b w:val="0"/>
                <w:spacing w:val="-3"/>
                <w:szCs w:val="24"/>
              </w:rPr>
              <w:t xml:space="preserve"> (&lt; 1/10.000)</w:t>
            </w:r>
          </w:p>
          <w:p w:rsidR="004A654A" w:rsidRPr="004D5DDC" w:rsidRDefault="004A654A" w:rsidP="00532E89">
            <w:pPr>
              <w:pStyle w:val="Titel"/>
              <w:jc w:val="left"/>
              <w:rPr>
                <w:b w:val="0"/>
                <w:spacing w:val="-3"/>
                <w:szCs w:val="24"/>
              </w:rPr>
            </w:pPr>
          </w:p>
          <w:p w:rsidR="004A654A" w:rsidRPr="004D5DDC" w:rsidRDefault="004A654A" w:rsidP="00532E89">
            <w:pPr>
              <w:pStyle w:val="Titel"/>
              <w:jc w:val="left"/>
              <w:rPr>
                <w:bCs/>
                <w:noProof/>
                <w:szCs w:val="24"/>
              </w:rPr>
            </w:pPr>
          </w:p>
        </w:tc>
        <w:tc>
          <w:tcPr>
            <w:tcW w:w="4538" w:type="dxa"/>
            <w:tcBorders>
              <w:top w:val="single" w:sz="4" w:space="0" w:color="auto"/>
              <w:left w:val="single" w:sz="4" w:space="0" w:color="auto"/>
              <w:bottom w:val="single" w:sz="4" w:space="0" w:color="auto"/>
              <w:right w:val="single" w:sz="4" w:space="0" w:color="auto"/>
            </w:tcBorders>
          </w:tcPr>
          <w:p w:rsidR="004A654A" w:rsidRPr="004D5DDC" w:rsidRDefault="004A654A" w:rsidP="00532E89">
            <w:pPr>
              <w:pStyle w:val="Titel"/>
              <w:jc w:val="left"/>
              <w:rPr>
                <w:b w:val="0"/>
                <w:bCs/>
                <w:i/>
                <w:noProof/>
                <w:szCs w:val="24"/>
              </w:rPr>
            </w:pPr>
          </w:p>
          <w:p w:rsidR="004A654A" w:rsidRPr="004D5DDC" w:rsidRDefault="004A654A" w:rsidP="00532E89">
            <w:pPr>
              <w:pStyle w:val="Titel"/>
              <w:jc w:val="left"/>
              <w:rPr>
                <w:b w:val="0"/>
                <w:bCs/>
                <w:noProof/>
                <w:szCs w:val="24"/>
              </w:rPr>
            </w:pPr>
            <w:r w:rsidRPr="004D5DDC">
              <w:rPr>
                <w:b w:val="0"/>
                <w:spacing w:val="-3"/>
                <w:szCs w:val="24"/>
              </w:rPr>
              <w:t>Hovedpine</w:t>
            </w:r>
            <w:r w:rsidRPr="004D5DDC">
              <w:rPr>
                <w:b w:val="0"/>
                <w:bCs/>
                <w:noProof/>
                <w:position w:val="6"/>
                <w:szCs w:val="24"/>
              </w:rPr>
              <w:t>#</w:t>
            </w:r>
            <w:r w:rsidRPr="004D5DDC">
              <w:rPr>
                <w:b w:val="0"/>
                <w:spacing w:val="-3"/>
                <w:szCs w:val="24"/>
              </w:rPr>
              <w:t>, svimmelhed</w:t>
            </w:r>
            <w:r w:rsidRPr="004D5DDC">
              <w:rPr>
                <w:b w:val="0"/>
                <w:bCs/>
                <w:noProof/>
                <w:position w:val="6"/>
                <w:szCs w:val="24"/>
              </w:rPr>
              <w:t xml:space="preserve"> #</w:t>
            </w:r>
            <w:r w:rsidRPr="004D5DDC">
              <w:rPr>
                <w:b w:val="0"/>
                <w:spacing w:val="-3"/>
                <w:szCs w:val="24"/>
              </w:rPr>
              <w:t>, dyskinesi</w:t>
            </w:r>
            <w:r w:rsidRPr="004D5DDC">
              <w:rPr>
                <w:b w:val="0"/>
                <w:spacing w:val="-3"/>
                <w:szCs w:val="24"/>
                <w:vertAlign w:val="superscript"/>
              </w:rPr>
              <w:t>1</w:t>
            </w:r>
            <w:r w:rsidRPr="004D5DDC">
              <w:rPr>
                <w:b w:val="0"/>
                <w:spacing w:val="-3"/>
                <w:szCs w:val="24"/>
              </w:rPr>
              <w:t xml:space="preserve"> (</w:t>
            </w:r>
            <w:proofErr w:type="spellStart"/>
            <w:r w:rsidRPr="004D5DDC">
              <w:rPr>
                <w:b w:val="0"/>
                <w:spacing w:val="-3"/>
                <w:szCs w:val="24"/>
              </w:rPr>
              <w:t>choreiforme</w:t>
            </w:r>
            <w:proofErr w:type="spellEnd"/>
            <w:r w:rsidRPr="004D5DDC">
              <w:rPr>
                <w:b w:val="0"/>
                <w:spacing w:val="-3"/>
                <w:szCs w:val="24"/>
              </w:rPr>
              <w:t xml:space="preserve"> eller </w:t>
            </w:r>
            <w:proofErr w:type="spellStart"/>
            <w:r w:rsidRPr="004D5DDC">
              <w:rPr>
                <w:b w:val="0"/>
                <w:spacing w:val="-3"/>
                <w:szCs w:val="24"/>
              </w:rPr>
              <w:t>atetosiske</w:t>
            </w:r>
            <w:proofErr w:type="spellEnd"/>
            <w:r w:rsidRPr="004D5DDC">
              <w:rPr>
                <w:b w:val="0"/>
                <w:spacing w:val="-3"/>
                <w:szCs w:val="24"/>
              </w:rPr>
              <w:t>), fluktuationer i terapeutisk respons</w:t>
            </w:r>
            <w:r w:rsidRPr="004D5DDC">
              <w:rPr>
                <w:b w:val="0"/>
                <w:spacing w:val="-3"/>
                <w:szCs w:val="24"/>
                <w:vertAlign w:val="superscript"/>
              </w:rPr>
              <w:t>2</w:t>
            </w:r>
            <w:r w:rsidRPr="004D5DDC">
              <w:rPr>
                <w:b w:val="0"/>
                <w:spacing w:val="-3"/>
                <w:szCs w:val="24"/>
              </w:rPr>
              <w:t xml:space="preserve"> (inklusive fastfrysningstilfælde, forværring før næste dosis og </w:t>
            </w:r>
            <w:r w:rsidR="004D5DDC" w:rsidRPr="004D5DDC">
              <w:rPr>
                <w:b w:val="0"/>
                <w:spacing w:val="-3"/>
                <w:szCs w:val="24"/>
              </w:rPr>
              <w:t>"</w:t>
            </w:r>
            <w:r w:rsidRPr="004D5DDC">
              <w:rPr>
                <w:b w:val="0"/>
                <w:spacing w:val="-3"/>
                <w:szCs w:val="24"/>
              </w:rPr>
              <w:t>on-</w:t>
            </w:r>
            <w:proofErr w:type="spellStart"/>
            <w:r w:rsidRPr="004D5DDC">
              <w:rPr>
                <w:b w:val="0"/>
                <w:spacing w:val="-3"/>
                <w:szCs w:val="24"/>
              </w:rPr>
              <w:t>off</w:t>
            </w:r>
            <w:proofErr w:type="spellEnd"/>
            <w:r w:rsidR="004D5DDC" w:rsidRPr="004D5DDC">
              <w:rPr>
                <w:b w:val="0"/>
                <w:spacing w:val="-3"/>
                <w:szCs w:val="24"/>
              </w:rPr>
              <w:t>"</w:t>
            </w:r>
            <w:r w:rsidRPr="004D5DDC">
              <w:rPr>
                <w:b w:val="0"/>
                <w:spacing w:val="-3"/>
                <w:szCs w:val="24"/>
              </w:rPr>
              <w:t xml:space="preserve"> effekt), forværring af </w:t>
            </w:r>
            <w:r w:rsidR="004D5DDC" w:rsidRPr="004D5DDC">
              <w:rPr>
                <w:b w:val="0"/>
                <w:spacing w:val="-3"/>
                <w:szCs w:val="24"/>
              </w:rPr>
              <w:t>"</w:t>
            </w:r>
            <w:proofErr w:type="spellStart"/>
            <w:r w:rsidRPr="004D5DDC">
              <w:rPr>
                <w:b w:val="0"/>
                <w:spacing w:val="-3"/>
                <w:szCs w:val="24"/>
              </w:rPr>
              <w:t>Restless</w:t>
            </w:r>
            <w:proofErr w:type="spellEnd"/>
            <w:r w:rsidRPr="004D5DDC">
              <w:rPr>
                <w:b w:val="0"/>
                <w:spacing w:val="-3"/>
                <w:szCs w:val="24"/>
              </w:rPr>
              <w:t xml:space="preserve"> Legs </w:t>
            </w:r>
            <w:proofErr w:type="spellStart"/>
            <w:r w:rsidRPr="004D5DDC">
              <w:rPr>
                <w:b w:val="0"/>
                <w:spacing w:val="-3"/>
                <w:szCs w:val="24"/>
              </w:rPr>
              <w:t>Syndrome</w:t>
            </w:r>
            <w:proofErr w:type="spellEnd"/>
            <w:r w:rsidR="004D5DDC" w:rsidRPr="004D5DDC">
              <w:rPr>
                <w:b w:val="0"/>
                <w:spacing w:val="-3"/>
                <w:szCs w:val="24"/>
              </w:rPr>
              <w:t>"</w:t>
            </w:r>
            <w:r w:rsidRPr="004D5DDC">
              <w:rPr>
                <w:b w:val="0"/>
                <w:bCs/>
                <w:noProof/>
                <w:position w:val="6"/>
                <w:szCs w:val="24"/>
              </w:rPr>
              <w:t xml:space="preserve"> #</w:t>
            </w:r>
            <w:r w:rsidRPr="004D5DDC">
              <w:rPr>
                <w:b w:val="0"/>
                <w:spacing w:val="-3"/>
                <w:szCs w:val="24"/>
              </w:rPr>
              <w:t>.</w:t>
            </w:r>
          </w:p>
          <w:p w:rsidR="004A654A" w:rsidRPr="004D5DDC" w:rsidRDefault="004A654A" w:rsidP="00532E89">
            <w:pPr>
              <w:pStyle w:val="Titel"/>
              <w:jc w:val="left"/>
              <w:rPr>
                <w:b w:val="0"/>
                <w:bCs/>
                <w:noProof/>
                <w:szCs w:val="24"/>
              </w:rPr>
            </w:pPr>
          </w:p>
          <w:p w:rsidR="004A654A" w:rsidRPr="004D5DDC" w:rsidRDefault="004A654A" w:rsidP="00532E89">
            <w:pPr>
              <w:pStyle w:val="Titel"/>
              <w:jc w:val="left"/>
              <w:rPr>
                <w:b w:val="0"/>
                <w:bCs/>
                <w:i/>
                <w:noProof/>
                <w:szCs w:val="24"/>
              </w:rPr>
            </w:pPr>
            <w:r w:rsidRPr="004D5DDC">
              <w:rPr>
                <w:b w:val="0"/>
                <w:bCs/>
                <w:noProof/>
                <w:szCs w:val="24"/>
              </w:rPr>
              <w:t>Malignt neuroleptikasyndrom</w:t>
            </w:r>
            <w:r w:rsidRPr="004D5DDC">
              <w:rPr>
                <w:b w:val="0"/>
                <w:spacing w:val="-3"/>
                <w:szCs w:val="24"/>
                <w:vertAlign w:val="superscript"/>
              </w:rPr>
              <w:t>3</w:t>
            </w:r>
            <w:r w:rsidRPr="004D5DDC">
              <w:rPr>
                <w:b w:val="0"/>
                <w:bCs/>
                <w:noProof/>
                <w:szCs w:val="24"/>
              </w:rPr>
              <w:t xml:space="preserve">. </w:t>
            </w:r>
          </w:p>
          <w:p w:rsidR="004A654A" w:rsidRPr="004D5DDC" w:rsidRDefault="004A654A" w:rsidP="00532E89">
            <w:pPr>
              <w:tabs>
                <w:tab w:val="left" w:pos="0"/>
                <w:tab w:val="left" w:pos="851"/>
              </w:tabs>
              <w:rPr>
                <w:strike/>
                <w:spacing w:val="-3"/>
                <w:sz w:val="24"/>
                <w:szCs w:val="24"/>
              </w:rPr>
            </w:pPr>
          </w:p>
          <w:p w:rsidR="004A654A" w:rsidRPr="004D5DDC" w:rsidRDefault="004A654A" w:rsidP="00532E89">
            <w:pPr>
              <w:pStyle w:val="Titel"/>
              <w:jc w:val="left"/>
              <w:rPr>
                <w:b w:val="0"/>
                <w:bCs/>
                <w:noProof/>
                <w:szCs w:val="24"/>
              </w:rPr>
            </w:pPr>
            <w:r w:rsidRPr="004D5DDC">
              <w:rPr>
                <w:b w:val="0"/>
                <w:spacing w:val="-3"/>
                <w:szCs w:val="24"/>
              </w:rPr>
              <w:t>Udtalt træthed, episoder hvor patienten pludselig falder i søvn</w:t>
            </w:r>
            <w:r w:rsidRPr="004D5DDC">
              <w:rPr>
                <w:b w:val="0"/>
                <w:spacing w:val="-3"/>
                <w:szCs w:val="24"/>
                <w:vertAlign w:val="superscript"/>
              </w:rPr>
              <w:t>4</w:t>
            </w:r>
            <w:r w:rsidRPr="004D5DDC">
              <w:rPr>
                <w:b w:val="0"/>
                <w:spacing w:val="-3"/>
                <w:szCs w:val="24"/>
              </w:rPr>
              <w:t>, manglende, nedsat eller ændret smagssans.</w:t>
            </w:r>
            <w:r w:rsidRPr="004D5DDC">
              <w:rPr>
                <w:b w:val="0"/>
                <w:i/>
                <w:spacing w:val="-3"/>
                <w:szCs w:val="24"/>
              </w:rPr>
              <w:t xml:space="preserve"> </w:t>
            </w:r>
          </w:p>
        </w:tc>
      </w:tr>
      <w:tr w:rsidR="004A654A" w:rsidRPr="004D5DDC" w:rsidTr="004D5DDC">
        <w:trPr>
          <w:cantSplit/>
        </w:trPr>
        <w:tc>
          <w:tcPr>
            <w:tcW w:w="4537" w:type="dxa"/>
            <w:tcBorders>
              <w:top w:val="single" w:sz="4" w:space="0" w:color="auto"/>
              <w:left w:val="single" w:sz="4" w:space="0" w:color="auto"/>
              <w:bottom w:val="single" w:sz="4" w:space="0" w:color="auto"/>
              <w:right w:val="single" w:sz="4" w:space="0" w:color="auto"/>
            </w:tcBorders>
          </w:tcPr>
          <w:p w:rsidR="004A654A" w:rsidRPr="004D5DDC" w:rsidRDefault="004A654A" w:rsidP="00532E89">
            <w:pPr>
              <w:pStyle w:val="Titel"/>
              <w:jc w:val="left"/>
              <w:rPr>
                <w:b w:val="0"/>
                <w:noProof/>
                <w:szCs w:val="24"/>
              </w:rPr>
            </w:pPr>
            <w:r w:rsidRPr="004D5DDC">
              <w:rPr>
                <w:noProof/>
                <w:szCs w:val="24"/>
              </w:rPr>
              <w:lastRenderedPageBreak/>
              <w:t>Mave-tarm-kanalen</w:t>
            </w:r>
          </w:p>
          <w:p w:rsidR="005705B1" w:rsidRPr="004D5DDC" w:rsidRDefault="005705B1" w:rsidP="00532E89">
            <w:pPr>
              <w:pStyle w:val="Titel"/>
              <w:jc w:val="left"/>
              <w:rPr>
                <w:b w:val="0"/>
                <w:i/>
                <w:szCs w:val="24"/>
              </w:rPr>
            </w:pPr>
            <w:r w:rsidRPr="004D5DDC">
              <w:rPr>
                <w:b w:val="0"/>
                <w:i/>
                <w:szCs w:val="24"/>
              </w:rPr>
              <w:t>Almindelig</w:t>
            </w:r>
            <w:r w:rsidRPr="004D5DDC">
              <w:rPr>
                <w:b w:val="0"/>
                <w:szCs w:val="24"/>
              </w:rPr>
              <w:t xml:space="preserve"> (</w:t>
            </w:r>
            <w:r w:rsidRPr="008B6C47">
              <w:rPr>
                <w:rFonts w:ascii="Symbol" w:hAnsi="Symbol"/>
                <w:szCs w:val="24"/>
              </w:rPr>
              <w:t></w:t>
            </w:r>
            <w:r>
              <w:rPr>
                <w:rFonts w:ascii="Symbol" w:hAnsi="Symbol"/>
                <w:szCs w:val="24"/>
              </w:rPr>
              <w:t></w:t>
            </w:r>
            <w:r w:rsidRPr="004D5DDC">
              <w:rPr>
                <w:b w:val="0"/>
                <w:szCs w:val="24"/>
              </w:rPr>
              <w:t xml:space="preserve">1/100 til &lt;1/10) </w:t>
            </w:r>
          </w:p>
          <w:p w:rsidR="004A654A" w:rsidRPr="004D5DDC" w:rsidRDefault="004A654A" w:rsidP="00532E89">
            <w:pPr>
              <w:pStyle w:val="Titel"/>
              <w:jc w:val="left"/>
              <w:rPr>
                <w:b w:val="0"/>
                <w:i/>
                <w:spacing w:val="-3"/>
                <w:szCs w:val="24"/>
              </w:rPr>
            </w:pPr>
          </w:p>
          <w:p w:rsidR="004A654A" w:rsidRPr="004D5DDC" w:rsidRDefault="004A654A" w:rsidP="00532E89">
            <w:pPr>
              <w:pStyle w:val="Titel"/>
              <w:jc w:val="left"/>
              <w:rPr>
                <w:b w:val="0"/>
                <w:i/>
                <w:spacing w:val="-3"/>
                <w:szCs w:val="24"/>
              </w:rPr>
            </w:pPr>
          </w:p>
          <w:p w:rsidR="004A654A" w:rsidRPr="004D5DDC" w:rsidRDefault="004A654A" w:rsidP="00532E89">
            <w:pPr>
              <w:pStyle w:val="Titel"/>
              <w:jc w:val="left"/>
              <w:rPr>
                <w:bCs/>
                <w:noProof/>
                <w:szCs w:val="24"/>
              </w:rPr>
            </w:pPr>
            <w:r w:rsidRPr="004D5DDC">
              <w:rPr>
                <w:b w:val="0"/>
                <w:i/>
                <w:spacing w:val="-3"/>
                <w:szCs w:val="24"/>
              </w:rPr>
              <w:t>Frekvens ikke kendt</w:t>
            </w:r>
            <w:r w:rsidRPr="004D5DDC">
              <w:rPr>
                <w:b w:val="0"/>
                <w:spacing w:val="-3"/>
                <w:szCs w:val="24"/>
              </w:rPr>
              <w:t xml:space="preserve"> (kan ikke estimeres fra forhåndenværende data)</w:t>
            </w:r>
          </w:p>
        </w:tc>
        <w:tc>
          <w:tcPr>
            <w:tcW w:w="4538" w:type="dxa"/>
            <w:tcBorders>
              <w:top w:val="single" w:sz="4" w:space="0" w:color="auto"/>
              <w:left w:val="single" w:sz="4" w:space="0" w:color="auto"/>
              <w:bottom w:val="single" w:sz="4" w:space="0" w:color="auto"/>
              <w:right w:val="single" w:sz="4" w:space="0" w:color="auto"/>
            </w:tcBorders>
          </w:tcPr>
          <w:p w:rsidR="004A654A" w:rsidRPr="004D5DDC" w:rsidRDefault="004A654A" w:rsidP="00532E89">
            <w:pPr>
              <w:pStyle w:val="Titel"/>
              <w:jc w:val="left"/>
              <w:rPr>
                <w:b w:val="0"/>
                <w:noProof/>
                <w:szCs w:val="24"/>
              </w:rPr>
            </w:pPr>
          </w:p>
          <w:p w:rsidR="004A654A" w:rsidRPr="004D5DDC" w:rsidRDefault="004A654A" w:rsidP="00532E89">
            <w:pPr>
              <w:tabs>
                <w:tab w:val="left" w:pos="0"/>
                <w:tab w:val="left" w:pos="851"/>
              </w:tabs>
              <w:rPr>
                <w:spacing w:val="-3"/>
                <w:sz w:val="24"/>
                <w:szCs w:val="24"/>
              </w:rPr>
            </w:pPr>
            <w:r w:rsidRPr="004D5DDC">
              <w:rPr>
                <w:spacing w:val="-3"/>
                <w:sz w:val="24"/>
                <w:szCs w:val="24"/>
              </w:rPr>
              <w:t>Diarré</w:t>
            </w:r>
            <w:r w:rsidRPr="004D5DDC">
              <w:rPr>
                <w:spacing w:val="-3"/>
                <w:sz w:val="24"/>
                <w:szCs w:val="24"/>
                <w:vertAlign w:val="superscript"/>
              </w:rPr>
              <w:t>5</w:t>
            </w:r>
            <w:r w:rsidRPr="004D5DDC">
              <w:rPr>
                <w:spacing w:val="-3"/>
                <w:sz w:val="24"/>
                <w:szCs w:val="24"/>
              </w:rPr>
              <w:t>, kvalme</w:t>
            </w:r>
            <w:r w:rsidRPr="004D5DDC">
              <w:rPr>
                <w:spacing w:val="-3"/>
                <w:sz w:val="24"/>
                <w:szCs w:val="24"/>
                <w:vertAlign w:val="superscript"/>
              </w:rPr>
              <w:t>5</w:t>
            </w:r>
            <w:r w:rsidRPr="004D5DDC">
              <w:rPr>
                <w:spacing w:val="-3"/>
                <w:sz w:val="24"/>
                <w:szCs w:val="24"/>
              </w:rPr>
              <w:t>, opkastning</w:t>
            </w:r>
            <w:r w:rsidRPr="004D5DDC">
              <w:rPr>
                <w:spacing w:val="-3"/>
                <w:sz w:val="24"/>
                <w:szCs w:val="24"/>
                <w:vertAlign w:val="superscript"/>
              </w:rPr>
              <w:t>5</w:t>
            </w:r>
            <w:r w:rsidRPr="004D5DDC">
              <w:rPr>
                <w:spacing w:val="-3"/>
                <w:sz w:val="24"/>
                <w:szCs w:val="24"/>
              </w:rPr>
              <w:t>, appetitløshed</w:t>
            </w:r>
            <w:r w:rsidRPr="004D5DDC">
              <w:rPr>
                <w:spacing w:val="-3"/>
                <w:sz w:val="24"/>
                <w:szCs w:val="24"/>
                <w:vertAlign w:val="superscript"/>
              </w:rPr>
              <w:t>5</w:t>
            </w:r>
            <w:r w:rsidRPr="004D5DDC">
              <w:rPr>
                <w:spacing w:val="-3"/>
                <w:sz w:val="24"/>
                <w:szCs w:val="24"/>
              </w:rPr>
              <w:t>, se pkt. 4.2 og 4.4, mundtørhed</w:t>
            </w:r>
            <w:r w:rsidRPr="004D5DDC">
              <w:rPr>
                <w:b/>
                <w:bCs/>
                <w:noProof/>
                <w:position w:val="6"/>
                <w:sz w:val="24"/>
                <w:szCs w:val="24"/>
              </w:rPr>
              <w:t>#</w:t>
            </w:r>
            <w:r w:rsidRPr="004D5DDC">
              <w:rPr>
                <w:spacing w:val="-3"/>
                <w:sz w:val="24"/>
                <w:szCs w:val="24"/>
              </w:rPr>
              <w:t>.</w:t>
            </w:r>
          </w:p>
          <w:p w:rsidR="004A654A" w:rsidRPr="004D5DDC" w:rsidRDefault="004A654A" w:rsidP="00532E89">
            <w:pPr>
              <w:tabs>
                <w:tab w:val="left" w:pos="0"/>
                <w:tab w:val="left" w:pos="851"/>
              </w:tabs>
              <w:rPr>
                <w:spacing w:val="-3"/>
                <w:sz w:val="24"/>
                <w:szCs w:val="24"/>
              </w:rPr>
            </w:pPr>
          </w:p>
          <w:p w:rsidR="004A654A" w:rsidRPr="004D5DDC" w:rsidRDefault="004A654A" w:rsidP="00532E89">
            <w:pPr>
              <w:pStyle w:val="Titel"/>
              <w:jc w:val="left"/>
              <w:rPr>
                <w:b w:val="0"/>
                <w:i/>
                <w:noProof/>
                <w:szCs w:val="24"/>
              </w:rPr>
            </w:pPr>
            <w:r w:rsidRPr="004D5DDC">
              <w:rPr>
                <w:b w:val="0"/>
                <w:noProof/>
                <w:szCs w:val="24"/>
              </w:rPr>
              <w:t>Gastrointestinal blødning</w:t>
            </w:r>
            <w:r w:rsidRPr="004D5DDC">
              <w:rPr>
                <w:b w:val="0"/>
                <w:spacing w:val="-3"/>
                <w:szCs w:val="24"/>
                <w:vertAlign w:val="superscript"/>
              </w:rPr>
              <w:t>5</w:t>
            </w:r>
            <w:r w:rsidRPr="004D5DDC">
              <w:rPr>
                <w:b w:val="0"/>
                <w:noProof/>
                <w:szCs w:val="24"/>
              </w:rPr>
              <w:t>.</w:t>
            </w:r>
          </w:p>
          <w:p w:rsidR="004A654A" w:rsidRPr="004D5DDC" w:rsidRDefault="004A654A" w:rsidP="00532E89">
            <w:pPr>
              <w:tabs>
                <w:tab w:val="left" w:pos="0"/>
                <w:tab w:val="left" w:pos="851"/>
              </w:tabs>
              <w:rPr>
                <w:spacing w:val="-3"/>
                <w:sz w:val="24"/>
                <w:szCs w:val="24"/>
              </w:rPr>
            </w:pPr>
            <w:r w:rsidRPr="004D5DDC">
              <w:rPr>
                <w:spacing w:val="-3"/>
                <w:sz w:val="24"/>
                <w:szCs w:val="24"/>
              </w:rPr>
              <w:t xml:space="preserve">Misfarvning af </w:t>
            </w:r>
            <w:proofErr w:type="spellStart"/>
            <w:r w:rsidRPr="004D5DDC">
              <w:rPr>
                <w:spacing w:val="-3"/>
                <w:sz w:val="24"/>
                <w:szCs w:val="24"/>
              </w:rPr>
              <w:t>saliva</w:t>
            </w:r>
            <w:proofErr w:type="spellEnd"/>
            <w:r w:rsidRPr="004D5DDC">
              <w:rPr>
                <w:spacing w:val="-3"/>
                <w:sz w:val="24"/>
                <w:szCs w:val="24"/>
              </w:rPr>
              <w:t>.</w:t>
            </w:r>
          </w:p>
          <w:p w:rsidR="004A654A" w:rsidRPr="004D5DDC" w:rsidRDefault="004A654A" w:rsidP="00532E89">
            <w:pPr>
              <w:tabs>
                <w:tab w:val="left" w:pos="0"/>
                <w:tab w:val="left" w:pos="851"/>
              </w:tabs>
              <w:rPr>
                <w:spacing w:val="-3"/>
                <w:sz w:val="24"/>
                <w:szCs w:val="24"/>
              </w:rPr>
            </w:pPr>
            <w:r w:rsidRPr="004D5DDC">
              <w:rPr>
                <w:spacing w:val="-3"/>
                <w:sz w:val="24"/>
                <w:szCs w:val="24"/>
              </w:rPr>
              <w:t>Misfarvning af tunge.</w:t>
            </w:r>
          </w:p>
          <w:p w:rsidR="004A654A" w:rsidRPr="004D5DDC" w:rsidRDefault="004A654A" w:rsidP="00532E89">
            <w:pPr>
              <w:tabs>
                <w:tab w:val="left" w:pos="0"/>
                <w:tab w:val="left" w:pos="851"/>
              </w:tabs>
              <w:rPr>
                <w:spacing w:val="-3"/>
                <w:sz w:val="24"/>
                <w:szCs w:val="24"/>
              </w:rPr>
            </w:pPr>
            <w:r w:rsidRPr="004D5DDC">
              <w:rPr>
                <w:spacing w:val="-3"/>
                <w:sz w:val="24"/>
                <w:szCs w:val="24"/>
              </w:rPr>
              <w:t>Misfarvning af tænder.</w:t>
            </w:r>
          </w:p>
          <w:p w:rsidR="004A654A" w:rsidRPr="004D5DDC" w:rsidRDefault="004A654A" w:rsidP="00532E89">
            <w:pPr>
              <w:pStyle w:val="Titel"/>
              <w:jc w:val="left"/>
              <w:rPr>
                <w:b w:val="0"/>
                <w:bCs/>
                <w:noProof/>
                <w:szCs w:val="24"/>
              </w:rPr>
            </w:pPr>
            <w:r w:rsidRPr="004D5DDC">
              <w:rPr>
                <w:b w:val="0"/>
                <w:spacing w:val="-3"/>
                <w:szCs w:val="24"/>
              </w:rPr>
              <w:t>Misfarvning af mundslimhinde.</w:t>
            </w:r>
          </w:p>
        </w:tc>
      </w:tr>
      <w:tr w:rsidR="004A654A" w:rsidRPr="004D5DDC" w:rsidTr="004D5DDC">
        <w:trPr>
          <w:cantSplit/>
        </w:trPr>
        <w:tc>
          <w:tcPr>
            <w:tcW w:w="4537" w:type="dxa"/>
            <w:tcBorders>
              <w:top w:val="single" w:sz="4" w:space="0" w:color="auto"/>
              <w:left w:val="single" w:sz="4" w:space="0" w:color="auto"/>
              <w:bottom w:val="single" w:sz="4" w:space="0" w:color="auto"/>
              <w:right w:val="single" w:sz="4" w:space="0" w:color="auto"/>
            </w:tcBorders>
            <w:hideMark/>
          </w:tcPr>
          <w:p w:rsidR="004A654A" w:rsidRPr="004D5DDC" w:rsidRDefault="004A654A" w:rsidP="00532E89">
            <w:pPr>
              <w:pStyle w:val="Titel"/>
              <w:jc w:val="left"/>
              <w:rPr>
                <w:noProof/>
                <w:szCs w:val="24"/>
              </w:rPr>
            </w:pPr>
            <w:r w:rsidRPr="004D5DDC">
              <w:rPr>
                <w:noProof/>
                <w:szCs w:val="24"/>
              </w:rPr>
              <w:t>Hud og subkutane væv</w:t>
            </w:r>
          </w:p>
          <w:p w:rsidR="005705B1" w:rsidRDefault="005705B1" w:rsidP="00532E89">
            <w:pPr>
              <w:rPr>
                <w:sz w:val="24"/>
                <w:szCs w:val="24"/>
              </w:rPr>
            </w:pPr>
            <w:r>
              <w:rPr>
                <w:i/>
                <w:sz w:val="24"/>
                <w:szCs w:val="24"/>
              </w:rPr>
              <w:t>Sjælden</w:t>
            </w:r>
            <w:r w:rsidRPr="004D5DDC">
              <w:rPr>
                <w:sz w:val="24"/>
                <w:szCs w:val="24"/>
                <w:lang w:val="el-GR"/>
              </w:rPr>
              <w:t xml:space="preserve"> </w:t>
            </w:r>
            <w:r w:rsidRPr="00FE2077">
              <w:rPr>
                <w:sz w:val="24"/>
                <w:szCs w:val="24"/>
                <w:lang w:val="el-GR"/>
              </w:rPr>
              <w:t>(</w:t>
            </w:r>
            <w:r w:rsidRPr="00D554C9">
              <w:rPr>
                <w:sz w:val="24"/>
                <w:szCs w:val="24"/>
              </w:rPr>
              <w:t xml:space="preserve">≥ </w:t>
            </w:r>
            <w:r w:rsidRPr="00FE2077">
              <w:rPr>
                <w:sz w:val="24"/>
                <w:szCs w:val="24"/>
                <w:lang w:val="el-GR"/>
              </w:rPr>
              <w:t>1/10</w:t>
            </w:r>
            <w:r>
              <w:rPr>
                <w:sz w:val="24"/>
                <w:szCs w:val="24"/>
              </w:rPr>
              <w:t>.</w:t>
            </w:r>
            <w:r w:rsidRPr="00FE2077">
              <w:rPr>
                <w:sz w:val="24"/>
                <w:szCs w:val="24"/>
                <w:lang w:val="el-GR"/>
              </w:rPr>
              <w:t>000</w:t>
            </w:r>
            <w:r w:rsidRPr="00D554C9">
              <w:rPr>
                <w:sz w:val="24"/>
                <w:szCs w:val="24"/>
              </w:rPr>
              <w:t xml:space="preserve"> til</w:t>
            </w:r>
            <w:r w:rsidRPr="00FE2077">
              <w:rPr>
                <w:sz w:val="24"/>
                <w:szCs w:val="24"/>
                <w:lang w:val="el-GR"/>
              </w:rPr>
              <w:t xml:space="preserve"> </w:t>
            </w:r>
            <w:r w:rsidRPr="00D554C9">
              <w:rPr>
                <w:sz w:val="24"/>
                <w:szCs w:val="24"/>
              </w:rPr>
              <w:t xml:space="preserve">&lt; </w:t>
            </w:r>
            <w:r>
              <w:rPr>
                <w:sz w:val="24"/>
                <w:szCs w:val="24"/>
                <w:lang w:val="el-GR"/>
              </w:rPr>
              <w:t>1/1</w:t>
            </w:r>
            <w:r>
              <w:rPr>
                <w:sz w:val="24"/>
                <w:szCs w:val="24"/>
              </w:rPr>
              <w:t>.</w:t>
            </w:r>
            <w:r>
              <w:rPr>
                <w:sz w:val="24"/>
                <w:szCs w:val="24"/>
                <w:lang w:val="el-GR"/>
              </w:rPr>
              <w:t>000)</w:t>
            </w:r>
          </w:p>
          <w:p w:rsidR="004A654A" w:rsidRPr="004D5DDC" w:rsidRDefault="004A654A" w:rsidP="00532E89">
            <w:pPr>
              <w:pStyle w:val="Titel"/>
              <w:jc w:val="left"/>
              <w:rPr>
                <w:bCs/>
                <w:noProof/>
                <w:szCs w:val="24"/>
              </w:rPr>
            </w:pPr>
          </w:p>
        </w:tc>
        <w:tc>
          <w:tcPr>
            <w:tcW w:w="4538" w:type="dxa"/>
            <w:tcBorders>
              <w:top w:val="single" w:sz="4" w:space="0" w:color="auto"/>
              <w:left w:val="single" w:sz="4" w:space="0" w:color="auto"/>
              <w:bottom w:val="single" w:sz="4" w:space="0" w:color="auto"/>
              <w:right w:val="single" w:sz="4" w:space="0" w:color="auto"/>
            </w:tcBorders>
          </w:tcPr>
          <w:p w:rsidR="004A654A" w:rsidRPr="004D5DDC" w:rsidRDefault="004A654A" w:rsidP="00532E89">
            <w:pPr>
              <w:pStyle w:val="Titel"/>
              <w:jc w:val="left"/>
              <w:rPr>
                <w:b w:val="0"/>
                <w:i/>
                <w:noProof/>
                <w:szCs w:val="24"/>
              </w:rPr>
            </w:pPr>
          </w:p>
          <w:p w:rsidR="004A654A" w:rsidRPr="004D5DDC" w:rsidRDefault="004A654A" w:rsidP="00532E89">
            <w:pPr>
              <w:pStyle w:val="Titel"/>
              <w:jc w:val="left"/>
              <w:rPr>
                <w:b w:val="0"/>
                <w:bCs/>
                <w:noProof/>
                <w:szCs w:val="24"/>
              </w:rPr>
            </w:pPr>
            <w:r w:rsidRPr="004D5DDC">
              <w:rPr>
                <w:b w:val="0"/>
                <w:spacing w:val="-3"/>
                <w:szCs w:val="24"/>
              </w:rPr>
              <w:t xml:space="preserve">Allergiske hudreaktioner så som </w:t>
            </w:r>
            <w:proofErr w:type="spellStart"/>
            <w:r w:rsidRPr="004D5DDC">
              <w:rPr>
                <w:b w:val="0"/>
                <w:spacing w:val="-3"/>
                <w:szCs w:val="24"/>
              </w:rPr>
              <w:t>pruritus</w:t>
            </w:r>
            <w:proofErr w:type="spellEnd"/>
            <w:r w:rsidRPr="004D5DDC">
              <w:rPr>
                <w:b w:val="0"/>
                <w:spacing w:val="-3"/>
                <w:szCs w:val="24"/>
              </w:rPr>
              <w:t xml:space="preserve"> og udslæt. </w:t>
            </w:r>
          </w:p>
        </w:tc>
      </w:tr>
      <w:tr w:rsidR="004A654A" w:rsidRPr="004D5DDC" w:rsidTr="004D5DDC">
        <w:trPr>
          <w:cantSplit/>
        </w:trPr>
        <w:tc>
          <w:tcPr>
            <w:tcW w:w="4537" w:type="dxa"/>
            <w:tcBorders>
              <w:top w:val="single" w:sz="4" w:space="0" w:color="auto"/>
              <w:left w:val="single" w:sz="4" w:space="0" w:color="auto"/>
              <w:bottom w:val="single" w:sz="4" w:space="0" w:color="auto"/>
              <w:right w:val="single" w:sz="4" w:space="0" w:color="auto"/>
            </w:tcBorders>
            <w:hideMark/>
          </w:tcPr>
          <w:p w:rsidR="004A654A" w:rsidRPr="004D5DDC" w:rsidRDefault="004A654A" w:rsidP="00532E89">
            <w:pPr>
              <w:pStyle w:val="Titel"/>
              <w:jc w:val="left"/>
              <w:rPr>
                <w:noProof/>
                <w:szCs w:val="24"/>
              </w:rPr>
            </w:pPr>
            <w:r w:rsidRPr="004D5DDC">
              <w:rPr>
                <w:noProof/>
                <w:szCs w:val="24"/>
              </w:rPr>
              <w:t>Metabolisme og ernæring</w:t>
            </w:r>
          </w:p>
          <w:p w:rsidR="004A654A" w:rsidRPr="004D5DDC" w:rsidRDefault="004A654A" w:rsidP="00532E89">
            <w:pPr>
              <w:pStyle w:val="Titel"/>
              <w:jc w:val="left"/>
              <w:rPr>
                <w:bCs/>
                <w:noProof/>
                <w:szCs w:val="24"/>
              </w:rPr>
            </w:pPr>
            <w:r w:rsidRPr="004D5DDC">
              <w:rPr>
                <w:b w:val="0"/>
                <w:i/>
                <w:spacing w:val="-3"/>
                <w:szCs w:val="24"/>
              </w:rPr>
              <w:t>Frekvens ikke kendt</w:t>
            </w:r>
            <w:r w:rsidRPr="004D5DDC">
              <w:rPr>
                <w:b w:val="0"/>
                <w:spacing w:val="-3"/>
                <w:szCs w:val="24"/>
              </w:rPr>
              <w:t xml:space="preserve"> (kan ikke estimeres fra forhåndenværende data)</w:t>
            </w:r>
          </w:p>
        </w:tc>
        <w:tc>
          <w:tcPr>
            <w:tcW w:w="4538" w:type="dxa"/>
            <w:tcBorders>
              <w:top w:val="single" w:sz="4" w:space="0" w:color="auto"/>
              <w:left w:val="single" w:sz="4" w:space="0" w:color="auto"/>
              <w:bottom w:val="single" w:sz="4" w:space="0" w:color="auto"/>
              <w:right w:val="single" w:sz="4" w:space="0" w:color="auto"/>
            </w:tcBorders>
          </w:tcPr>
          <w:p w:rsidR="004A654A" w:rsidRPr="004D5DDC" w:rsidRDefault="004A654A" w:rsidP="00532E89">
            <w:pPr>
              <w:pStyle w:val="Titel"/>
              <w:jc w:val="left"/>
              <w:rPr>
                <w:b w:val="0"/>
                <w:noProof/>
                <w:szCs w:val="24"/>
              </w:rPr>
            </w:pPr>
          </w:p>
          <w:p w:rsidR="004A654A" w:rsidRPr="004D5DDC" w:rsidRDefault="004A654A" w:rsidP="00532E89">
            <w:pPr>
              <w:pStyle w:val="Titel"/>
              <w:jc w:val="left"/>
              <w:rPr>
                <w:b w:val="0"/>
                <w:bCs/>
                <w:noProof/>
                <w:szCs w:val="24"/>
              </w:rPr>
            </w:pPr>
            <w:r w:rsidRPr="004D5DDC">
              <w:rPr>
                <w:b w:val="0"/>
                <w:noProof/>
                <w:szCs w:val="24"/>
              </w:rPr>
              <w:t>Anorexi.</w:t>
            </w:r>
          </w:p>
        </w:tc>
      </w:tr>
      <w:tr w:rsidR="004A654A" w:rsidRPr="004D5DDC" w:rsidTr="004D5DDC">
        <w:trPr>
          <w:cantSplit/>
        </w:trPr>
        <w:tc>
          <w:tcPr>
            <w:tcW w:w="4537" w:type="dxa"/>
            <w:tcBorders>
              <w:top w:val="single" w:sz="4" w:space="0" w:color="auto"/>
              <w:left w:val="single" w:sz="4" w:space="0" w:color="auto"/>
              <w:bottom w:val="single" w:sz="4" w:space="0" w:color="auto"/>
              <w:right w:val="single" w:sz="4" w:space="0" w:color="auto"/>
            </w:tcBorders>
            <w:hideMark/>
          </w:tcPr>
          <w:p w:rsidR="004A654A" w:rsidRPr="004D5DDC" w:rsidRDefault="004A654A" w:rsidP="00532E89">
            <w:pPr>
              <w:pStyle w:val="Titel"/>
              <w:jc w:val="left"/>
              <w:rPr>
                <w:bCs/>
                <w:noProof/>
                <w:szCs w:val="24"/>
              </w:rPr>
            </w:pPr>
            <w:r w:rsidRPr="004D5DDC">
              <w:rPr>
                <w:bCs/>
                <w:noProof/>
                <w:szCs w:val="24"/>
              </w:rPr>
              <w:t>Infektioner og parasitære sygdomme</w:t>
            </w:r>
          </w:p>
          <w:p w:rsidR="00532E89" w:rsidRPr="004D5DDC" w:rsidRDefault="00532E89" w:rsidP="00532E89">
            <w:pPr>
              <w:rPr>
                <w:b/>
                <w:bCs/>
                <w:sz w:val="24"/>
                <w:szCs w:val="24"/>
              </w:rPr>
            </w:pPr>
            <w:r w:rsidRPr="004D5DDC">
              <w:rPr>
                <w:i/>
                <w:sz w:val="24"/>
                <w:szCs w:val="24"/>
              </w:rPr>
              <w:t>Almindelig</w:t>
            </w:r>
            <w:r w:rsidRPr="004D5DDC">
              <w:rPr>
                <w:sz w:val="24"/>
                <w:szCs w:val="24"/>
              </w:rPr>
              <w:t xml:space="preserve"> </w:t>
            </w:r>
            <w:r w:rsidRPr="00D554C9">
              <w:rPr>
                <w:sz w:val="24"/>
                <w:szCs w:val="24"/>
              </w:rPr>
              <w:t>(≥ 1/100 til &lt; 1/10)</w:t>
            </w:r>
          </w:p>
          <w:p w:rsidR="004A654A" w:rsidRPr="004D5DDC" w:rsidRDefault="004A654A" w:rsidP="00532E89">
            <w:pPr>
              <w:rPr>
                <w:noProof/>
                <w:sz w:val="24"/>
                <w:szCs w:val="24"/>
              </w:rPr>
            </w:pPr>
          </w:p>
        </w:tc>
        <w:tc>
          <w:tcPr>
            <w:tcW w:w="4538" w:type="dxa"/>
            <w:tcBorders>
              <w:top w:val="single" w:sz="4" w:space="0" w:color="auto"/>
              <w:left w:val="single" w:sz="4" w:space="0" w:color="auto"/>
              <w:bottom w:val="single" w:sz="4" w:space="0" w:color="auto"/>
              <w:right w:val="single" w:sz="4" w:space="0" w:color="auto"/>
            </w:tcBorders>
          </w:tcPr>
          <w:p w:rsidR="004A654A" w:rsidRPr="004D5DDC" w:rsidRDefault="004A654A" w:rsidP="00532E89">
            <w:pPr>
              <w:pStyle w:val="Titel"/>
              <w:jc w:val="left"/>
              <w:rPr>
                <w:b w:val="0"/>
                <w:bCs/>
                <w:noProof/>
                <w:szCs w:val="24"/>
              </w:rPr>
            </w:pPr>
          </w:p>
          <w:p w:rsidR="004A654A" w:rsidRPr="004D5DDC" w:rsidRDefault="004A654A" w:rsidP="00532E89">
            <w:pPr>
              <w:pStyle w:val="Titel"/>
              <w:jc w:val="left"/>
              <w:rPr>
                <w:b w:val="0"/>
                <w:bCs/>
                <w:noProof/>
                <w:szCs w:val="24"/>
              </w:rPr>
            </w:pPr>
            <w:r w:rsidRPr="004D5DDC">
              <w:rPr>
                <w:b w:val="0"/>
                <w:bCs/>
                <w:noProof/>
                <w:szCs w:val="24"/>
              </w:rPr>
              <w:t>Infektion med feber</w:t>
            </w:r>
            <w:r w:rsidRPr="004D5DDC">
              <w:rPr>
                <w:b w:val="0"/>
                <w:bCs/>
                <w:noProof/>
                <w:position w:val="6"/>
                <w:szCs w:val="24"/>
              </w:rPr>
              <w:t>#</w:t>
            </w:r>
            <w:r w:rsidRPr="004D5DDC">
              <w:rPr>
                <w:b w:val="0"/>
                <w:bCs/>
                <w:noProof/>
                <w:szCs w:val="24"/>
              </w:rPr>
              <w:t>, forkølelse</w:t>
            </w:r>
            <w:r w:rsidRPr="004D5DDC">
              <w:rPr>
                <w:b w:val="0"/>
                <w:bCs/>
                <w:noProof/>
                <w:position w:val="6"/>
                <w:szCs w:val="24"/>
              </w:rPr>
              <w:t>#</w:t>
            </w:r>
            <w:r w:rsidRPr="004D5DDC">
              <w:rPr>
                <w:b w:val="0"/>
                <w:bCs/>
                <w:noProof/>
                <w:szCs w:val="24"/>
              </w:rPr>
              <w:t>, bronkitis</w:t>
            </w:r>
            <w:r w:rsidRPr="004D5DDC">
              <w:rPr>
                <w:b w:val="0"/>
                <w:bCs/>
                <w:noProof/>
                <w:position w:val="6"/>
                <w:szCs w:val="24"/>
              </w:rPr>
              <w:t>#</w:t>
            </w:r>
            <w:r w:rsidRPr="004D5DDC">
              <w:rPr>
                <w:b w:val="0"/>
                <w:bCs/>
                <w:noProof/>
                <w:szCs w:val="24"/>
              </w:rPr>
              <w:t>.</w:t>
            </w:r>
          </w:p>
        </w:tc>
      </w:tr>
      <w:tr w:rsidR="004A654A" w:rsidRPr="004D5DDC" w:rsidTr="004D5DDC">
        <w:trPr>
          <w:cantSplit/>
        </w:trPr>
        <w:tc>
          <w:tcPr>
            <w:tcW w:w="4537" w:type="dxa"/>
            <w:tcBorders>
              <w:top w:val="single" w:sz="4" w:space="0" w:color="auto"/>
              <w:left w:val="single" w:sz="4" w:space="0" w:color="auto"/>
              <w:bottom w:val="single" w:sz="4" w:space="0" w:color="auto"/>
              <w:right w:val="single" w:sz="4" w:space="0" w:color="auto"/>
            </w:tcBorders>
          </w:tcPr>
          <w:p w:rsidR="004A654A" w:rsidRPr="004D5DDC" w:rsidRDefault="004A654A" w:rsidP="00532E89">
            <w:pPr>
              <w:pStyle w:val="Titel"/>
              <w:jc w:val="left"/>
              <w:rPr>
                <w:noProof/>
                <w:szCs w:val="24"/>
              </w:rPr>
            </w:pPr>
            <w:r w:rsidRPr="004D5DDC">
              <w:rPr>
                <w:noProof/>
                <w:szCs w:val="24"/>
              </w:rPr>
              <w:t>Vaskulære sygdomme</w:t>
            </w:r>
          </w:p>
          <w:p w:rsidR="00532E89" w:rsidRPr="004D5DDC" w:rsidRDefault="00532E89" w:rsidP="00532E89">
            <w:pPr>
              <w:rPr>
                <w:b/>
                <w:bCs/>
                <w:sz w:val="24"/>
                <w:szCs w:val="24"/>
              </w:rPr>
            </w:pPr>
            <w:r w:rsidRPr="004D5DDC">
              <w:rPr>
                <w:i/>
                <w:sz w:val="24"/>
                <w:szCs w:val="24"/>
              </w:rPr>
              <w:t>Almindelig</w:t>
            </w:r>
            <w:r w:rsidRPr="004D5DDC">
              <w:rPr>
                <w:sz w:val="24"/>
                <w:szCs w:val="24"/>
              </w:rPr>
              <w:t xml:space="preserve"> </w:t>
            </w:r>
            <w:r w:rsidRPr="00D554C9">
              <w:rPr>
                <w:sz w:val="24"/>
                <w:szCs w:val="24"/>
              </w:rPr>
              <w:t>(≥ 1/100 til &lt; 1/10)</w:t>
            </w:r>
          </w:p>
          <w:p w:rsidR="004A654A" w:rsidRPr="004D5DDC" w:rsidRDefault="004A654A" w:rsidP="00532E89">
            <w:pPr>
              <w:tabs>
                <w:tab w:val="left" w:pos="0"/>
                <w:tab w:val="left" w:pos="851"/>
              </w:tabs>
              <w:rPr>
                <w:i/>
                <w:spacing w:val="-3"/>
                <w:sz w:val="24"/>
                <w:szCs w:val="24"/>
              </w:rPr>
            </w:pPr>
          </w:p>
          <w:p w:rsidR="004A654A" w:rsidRPr="004D5DDC" w:rsidRDefault="004A654A" w:rsidP="00532E89">
            <w:pPr>
              <w:rPr>
                <w:noProof/>
                <w:sz w:val="24"/>
                <w:szCs w:val="24"/>
              </w:rPr>
            </w:pPr>
            <w:r w:rsidRPr="004D5DDC">
              <w:rPr>
                <w:i/>
                <w:sz w:val="24"/>
                <w:szCs w:val="24"/>
              </w:rPr>
              <w:t>Meget sjælden</w:t>
            </w:r>
            <w:r w:rsidRPr="004D5DDC">
              <w:rPr>
                <w:sz w:val="24"/>
                <w:szCs w:val="24"/>
              </w:rPr>
              <w:t xml:space="preserve"> </w:t>
            </w:r>
            <w:r w:rsidR="00532E89" w:rsidRPr="004D5DDC">
              <w:rPr>
                <w:spacing w:val="-3"/>
                <w:sz w:val="24"/>
                <w:szCs w:val="24"/>
              </w:rPr>
              <w:t>(&lt; 1/10.000)</w:t>
            </w:r>
          </w:p>
        </w:tc>
        <w:tc>
          <w:tcPr>
            <w:tcW w:w="4538" w:type="dxa"/>
            <w:tcBorders>
              <w:top w:val="single" w:sz="4" w:space="0" w:color="auto"/>
              <w:left w:val="single" w:sz="4" w:space="0" w:color="auto"/>
              <w:bottom w:val="single" w:sz="4" w:space="0" w:color="auto"/>
              <w:right w:val="single" w:sz="4" w:space="0" w:color="auto"/>
            </w:tcBorders>
          </w:tcPr>
          <w:p w:rsidR="004A654A" w:rsidRPr="004D5DDC" w:rsidRDefault="004A654A" w:rsidP="00532E89">
            <w:pPr>
              <w:pStyle w:val="Titel"/>
              <w:jc w:val="left"/>
              <w:rPr>
                <w:b w:val="0"/>
                <w:noProof/>
                <w:szCs w:val="24"/>
              </w:rPr>
            </w:pPr>
          </w:p>
          <w:p w:rsidR="004A654A" w:rsidRPr="004D5DDC" w:rsidRDefault="004A654A" w:rsidP="00532E89">
            <w:pPr>
              <w:tabs>
                <w:tab w:val="left" w:pos="0"/>
                <w:tab w:val="left" w:pos="851"/>
              </w:tabs>
              <w:rPr>
                <w:i/>
                <w:spacing w:val="-3"/>
                <w:sz w:val="24"/>
                <w:szCs w:val="24"/>
              </w:rPr>
            </w:pPr>
            <w:proofErr w:type="spellStart"/>
            <w:r w:rsidRPr="004D5DDC">
              <w:rPr>
                <w:spacing w:val="-3"/>
                <w:sz w:val="24"/>
                <w:szCs w:val="24"/>
              </w:rPr>
              <w:t>Ortostatisk</w:t>
            </w:r>
            <w:proofErr w:type="spellEnd"/>
            <w:r w:rsidRPr="004D5DDC">
              <w:rPr>
                <w:spacing w:val="-3"/>
                <w:sz w:val="24"/>
                <w:szCs w:val="24"/>
              </w:rPr>
              <w:t xml:space="preserve"> hypotension</w:t>
            </w:r>
            <w:r w:rsidRPr="004D5DDC">
              <w:rPr>
                <w:spacing w:val="-3"/>
                <w:sz w:val="24"/>
                <w:szCs w:val="24"/>
                <w:vertAlign w:val="superscript"/>
              </w:rPr>
              <w:t>6</w:t>
            </w:r>
            <w:r w:rsidRPr="004D5DDC">
              <w:rPr>
                <w:spacing w:val="-3"/>
                <w:sz w:val="24"/>
                <w:szCs w:val="24"/>
              </w:rPr>
              <w:t>.</w:t>
            </w:r>
          </w:p>
          <w:p w:rsidR="004A654A" w:rsidRPr="004D5DDC" w:rsidRDefault="004A654A" w:rsidP="00532E89">
            <w:pPr>
              <w:tabs>
                <w:tab w:val="left" w:pos="0"/>
                <w:tab w:val="left" w:pos="851"/>
              </w:tabs>
              <w:rPr>
                <w:spacing w:val="-3"/>
                <w:sz w:val="24"/>
                <w:szCs w:val="24"/>
              </w:rPr>
            </w:pPr>
          </w:p>
          <w:p w:rsidR="004A654A" w:rsidRPr="004D5DDC" w:rsidRDefault="004A654A" w:rsidP="00532E89">
            <w:pPr>
              <w:tabs>
                <w:tab w:val="left" w:pos="0"/>
                <w:tab w:val="left" w:pos="851"/>
              </w:tabs>
              <w:rPr>
                <w:noProof/>
                <w:sz w:val="24"/>
                <w:szCs w:val="24"/>
              </w:rPr>
            </w:pPr>
            <w:r w:rsidRPr="004D5DDC">
              <w:rPr>
                <w:spacing w:val="-3"/>
                <w:sz w:val="24"/>
                <w:szCs w:val="24"/>
              </w:rPr>
              <w:t>Hypertension.</w:t>
            </w:r>
          </w:p>
        </w:tc>
      </w:tr>
      <w:tr w:rsidR="004A654A" w:rsidRPr="004D5DDC" w:rsidTr="004D5DDC">
        <w:trPr>
          <w:cantSplit/>
        </w:trPr>
        <w:tc>
          <w:tcPr>
            <w:tcW w:w="4537" w:type="dxa"/>
            <w:tcBorders>
              <w:top w:val="single" w:sz="4" w:space="0" w:color="auto"/>
              <w:left w:val="single" w:sz="4" w:space="0" w:color="auto"/>
              <w:bottom w:val="single" w:sz="4" w:space="0" w:color="auto"/>
              <w:right w:val="single" w:sz="4" w:space="0" w:color="auto"/>
            </w:tcBorders>
          </w:tcPr>
          <w:p w:rsidR="004A654A" w:rsidRPr="004D5DDC" w:rsidRDefault="004A654A" w:rsidP="00532E89">
            <w:pPr>
              <w:pStyle w:val="Titel"/>
              <w:jc w:val="left"/>
              <w:rPr>
                <w:noProof/>
                <w:szCs w:val="24"/>
              </w:rPr>
            </w:pPr>
            <w:r w:rsidRPr="004D5DDC">
              <w:rPr>
                <w:noProof/>
                <w:szCs w:val="24"/>
              </w:rPr>
              <w:t>Psykiske forstyrrelser</w:t>
            </w:r>
          </w:p>
          <w:p w:rsidR="004A654A" w:rsidRPr="004D5DDC" w:rsidRDefault="004A654A" w:rsidP="00532E89">
            <w:pPr>
              <w:tabs>
                <w:tab w:val="left" w:pos="0"/>
                <w:tab w:val="left" w:pos="851"/>
                <w:tab w:val="left" w:pos="2982"/>
              </w:tabs>
              <w:rPr>
                <w:i/>
                <w:spacing w:val="-3"/>
                <w:sz w:val="24"/>
                <w:szCs w:val="24"/>
              </w:rPr>
            </w:pPr>
            <w:r w:rsidRPr="004D5DDC">
              <w:rPr>
                <w:i/>
                <w:spacing w:val="-3"/>
                <w:sz w:val="24"/>
                <w:szCs w:val="24"/>
              </w:rPr>
              <w:t>Meget almindelig</w:t>
            </w:r>
            <w:r w:rsidRPr="004D5DDC">
              <w:rPr>
                <w:spacing w:val="-3"/>
                <w:sz w:val="24"/>
                <w:szCs w:val="24"/>
              </w:rPr>
              <w:t xml:space="preserve"> </w:t>
            </w:r>
            <w:r w:rsidR="00532E89" w:rsidRPr="00D554C9">
              <w:rPr>
                <w:sz w:val="24"/>
                <w:szCs w:val="24"/>
              </w:rPr>
              <w:t>(≥ 1/10)</w:t>
            </w:r>
          </w:p>
          <w:p w:rsidR="004A654A" w:rsidRPr="004D5DDC" w:rsidRDefault="004A654A" w:rsidP="00532E89">
            <w:pPr>
              <w:tabs>
                <w:tab w:val="left" w:pos="0"/>
                <w:tab w:val="left" w:pos="851"/>
                <w:tab w:val="left" w:pos="2982"/>
              </w:tabs>
              <w:rPr>
                <w:i/>
                <w:strike/>
                <w:spacing w:val="-3"/>
                <w:sz w:val="24"/>
                <w:szCs w:val="24"/>
              </w:rPr>
            </w:pPr>
          </w:p>
          <w:p w:rsidR="00532E89" w:rsidRPr="004D5DDC" w:rsidRDefault="00532E89" w:rsidP="00532E89">
            <w:pPr>
              <w:rPr>
                <w:b/>
                <w:bCs/>
                <w:sz w:val="24"/>
                <w:szCs w:val="24"/>
              </w:rPr>
            </w:pPr>
            <w:r w:rsidRPr="004D5DDC">
              <w:rPr>
                <w:i/>
                <w:sz w:val="24"/>
                <w:szCs w:val="24"/>
              </w:rPr>
              <w:t>Almindelig</w:t>
            </w:r>
            <w:r w:rsidRPr="004D5DDC">
              <w:rPr>
                <w:sz w:val="24"/>
                <w:szCs w:val="24"/>
              </w:rPr>
              <w:t xml:space="preserve"> </w:t>
            </w:r>
            <w:r w:rsidRPr="00D554C9">
              <w:rPr>
                <w:sz w:val="24"/>
                <w:szCs w:val="24"/>
              </w:rPr>
              <w:t>(≥ 1/100 til &lt; 1/10)</w:t>
            </w:r>
          </w:p>
          <w:p w:rsidR="004A654A" w:rsidRPr="004D5DDC" w:rsidRDefault="004A654A" w:rsidP="00532E89">
            <w:pPr>
              <w:pStyle w:val="Titel"/>
              <w:jc w:val="left"/>
              <w:rPr>
                <w:i/>
                <w:noProof/>
                <w:szCs w:val="24"/>
              </w:rPr>
            </w:pPr>
          </w:p>
          <w:p w:rsidR="004A654A" w:rsidRPr="004D5DDC" w:rsidRDefault="004A654A" w:rsidP="00532E89">
            <w:pPr>
              <w:pStyle w:val="Titel"/>
              <w:jc w:val="left"/>
              <w:rPr>
                <w:noProof/>
                <w:szCs w:val="24"/>
              </w:rPr>
            </w:pPr>
          </w:p>
          <w:p w:rsidR="004A654A" w:rsidRPr="004D5DDC" w:rsidRDefault="004A654A" w:rsidP="00532E89">
            <w:pPr>
              <w:pStyle w:val="Titel"/>
              <w:jc w:val="left"/>
              <w:rPr>
                <w:b w:val="0"/>
                <w:spacing w:val="-3"/>
                <w:szCs w:val="24"/>
              </w:rPr>
            </w:pPr>
            <w:r w:rsidRPr="004D5DDC">
              <w:rPr>
                <w:b w:val="0"/>
                <w:i/>
                <w:spacing w:val="-3"/>
                <w:szCs w:val="24"/>
              </w:rPr>
              <w:t>Meget sjælden</w:t>
            </w:r>
            <w:r w:rsidRPr="004D5DDC">
              <w:rPr>
                <w:b w:val="0"/>
                <w:spacing w:val="-3"/>
                <w:szCs w:val="24"/>
              </w:rPr>
              <w:t xml:space="preserve"> (&lt; 1/10.000)</w:t>
            </w:r>
          </w:p>
          <w:p w:rsidR="004A654A" w:rsidRPr="004D5DDC" w:rsidRDefault="004A654A" w:rsidP="00532E89">
            <w:pPr>
              <w:pStyle w:val="Titel"/>
              <w:jc w:val="left"/>
              <w:rPr>
                <w:b w:val="0"/>
                <w:spacing w:val="-3"/>
                <w:szCs w:val="24"/>
              </w:rPr>
            </w:pPr>
          </w:p>
          <w:p w:rsidR="004A654A" w:rsidRPr="004D5DDC" w:rsidRDefault="004A654A" w:rsidP="00532E89">
            <w:pPr>
              <w:pStyle w:val="Titel"/>
              <w:jc w:val="left"/>
              <w:rPr>
                <w:b w:val="0"/>
                <w:spacing w:val="-3"/>
                <w:szCs w:val="24"/>
              </w:rPr>
            </w:pPr>
          </w:p>
          <w:p w:rsidR="004A654A" w:rsidRPr="004D5DDC" w:rsidRDefault="004A654A" w:rsidP="00532E89">
            <w:pPr>
              <w:pStyle w:val="Titel"/>
              <w:jc w:val="left"/>
              <w:rPr>
                <w:bCs/>
                <w:noProof/>
                <w:szCs w:val="24"/>
              </w:rPr>
            </w:pPr>
            <w:r w:rsidRPr="004D5DDC">
              <w:rPr>
                <w:b w:val="0"/>
                <w:i/>
                <w:spacing w:val="-3"/>
                <w:szCs w:val="24"/>
              </w:rPr>
              <w:t xml:space="preserve">Frekvens ikke kendt </w:t>
            </w:r>
            <w:r w:rsidRPr="004D5DDC">
              <w:rPr>
                <w:b w:val="0"/>
                <w:spacing w:val="-3"/>
                <w:szCs w:val="24"/>
              </w:rPr>
              <w:t>(kan ikke estimeres fra forhåndenværende data)</w:t>
            </w:r>
          </w:p>
        </w:tc>
        <w:tc>
          <w:tcPr>
            <w:tcW w:w="4538" w:type="dxa"/>
            <w:tcBorders>
              <w:top w:val="single" w:sz="4" w:space="0" w:color="auto"/>
              <w:left w:val="single" w:sz="4" w:space="0" w:color="auto"/>
              <w:bottom w:val="single" w:sz="4" w:space="0" w:color="auto"/>
              <w:right w:val="single" w:sz="4" w:space="0" w:color="auto"/>
            </w:tcBorders>
          </w:tcPr>
          <w:p w:rsidR="004A654A" w:rsidRPr="004D5DDC" w:rsidRDefault="004A654A" w:rsidP="00532E89">
            <w:pPr>
              <w:pStyle w:val="Titel"/>
              <w:jc w:val="left"/>
              <w:rPr>
                <w:b w:val="0"/>
                <w:i/>
                <w:noProof/>
                <w:szCs w:val="24"/>
              </w:rPr>
            </w:pPr>
          </w:p>
          <w:p w:rsidR="004A654A" w:rsidRPr="004D5DDC" w:rsidRDefault="004A654A" w:rsidP="00532E89">
            <w:pPr>
              <w:pStyle w:val="Titel"/>
              <w:jc w:val="left"/>
              <w:rPr>
                <w:b w:val="0"/>
                <w:i/>
                <w:spacing w:val="-3"/>
                <w:szCs w:val="24"/>
              </w:rPr>
            </w:pPr>
            <w:r w:rsidRPr="004D5DDC">
              <w:rPr>
                <w:b w:val="0"/>
                <w:spacing w:val="-3"/>
                <w:szCs w:val="24"/>
              </w:rPr>
              <w:t xml:space="preserve">Konfusion. </w:t>
            </w:r>
          </w:p>
          <w:p w:rsidR="004A654A" w:rsidRPr="004D5DDC" w:rsidRDefault="004A654A" w:rsidP="00532E89">
            <w:pPr>
              <w:pStyle w:val="Titel"/>
              <w:jc w:val="left"/>
              <w:rPr>
                <w:b w:val="0"/>
                <w:spacing w:val="-3"/>
                <w:szCs w:val="24"/>
              </w:rPr>
            </w:pPr>
          </w:p>
          <w:p w:rsidR="004A654A" w:rsidRPr="004D5DDC" w:rsidRDefault="004A654A" w:rsidP="00532E89">
            <w:pPr>
              <w:pStyle w:val="Titel"/>
              <w:jc w:val="left"/>
              <w:rPr>
                <w:b w:val="0"/>
                <w:spacing w:val="-3"/>
                <w:szCs w:val="24"/>
              </w:rPr>
            </w:pPr>
            <w:r w:rsidRPr="004D5DDC">
              <w:rPr>
                <w:b w:val="0"/>
                <w:spacing w:val="-3"/>
                <w:szCs w:val="24"/>
              </w:rPr>
              <w:t>Depression</w:t>
            </w:r>
            <w:r w:rsidRPr="004D5DDC">
              <w:rPr>
                <w:b w:val="0"/>
                <w:spacing w:val="-3"/>
                <w:szCs w:val="24"/>
                <w:vertAlign w:val="superscript"/>
              </w:rPr>
              <w:t>7</w:t>
            </w:r>
            <w:r w:rsidRPr="004D5DDC">
              <w:rPr>
                <w:b w:val="0"/>
                <w:spacing w:val="-3"/>
                <w:szCs w:val="24"/>
              </w:rPr>
              <w:t>.</w:t>
            </w:r>
          </w:p>
          <w:p w:rsidR="004A654A" w:rsidRPr="004D5DDC" w:rsidRDefault="004A654A" w:rsidP="00532E89">
            <w:pPr>
              <w:pStyle w:val="Titel"/>
              <w:jc w:val="left"/>
              <w:rPr>
                <w:b w:val="0"/>
                <w:i/>
                <w:spacing w:val="-3"/>
                <w:szCs w:val="24"/>
              </w:rPr>
            </w:pPr>
            <w:r w:rsidRPr="004D5DDC">
              <w:rPr>
                <w:b w:val="0"/>
                <w:spacing w:val="-3"/>
                <w:szCs w:val="24"/>
              </w:rPr>
              <w:t>Insomnia</w:t>
            </w:r>
            <w:r w:rsidRPr="004D5DDC">
              <w:rPr>
                <w:b w:val="0"/>
                <w:spacing w:val="-3"/>
                <w:szCs w:val="24"/>
                <w:vertAlign w:val="superscript"/>
              </w:rPr>
              <w:t>8</w:t>
            </w:r>
            <w:r w:rsidRPr="004D5DDC">
              <w:rPr>
                <w:b w:val="0"/>
                <w:spacing w:val="-3"/>
                <w:szCs w:val="24"/>
              </w:rPr>
              <w:t>, hallucinationer</w:t>
            </w:r>
            <w:r w:rsidRPr="004D5DDC">
              <w:rPr>
                <w:b w:val="0"/>
                <w:spacing w:val="-3"/>
                <w:szCs w:val="24"/>
                <w:vertAlign w:val="superscript"/>
              </w:rPr>
              <w:t>8</w:t>
            </w:r>
            <w:r w:rsidRPr="004D5DDC">
              <w:rPr>
                <w:b w:val="0"/>
                <w:spacing w:val="-3"/>
                <w:szCs w:val="24"/>
              </w:rPr>
              <w:t>, agitation</w:t>
            </w:r>
            <w:r w:rsidRPr="004D5DDC">
              <w:rPr>
                <w:b w:val="0"/>
                <w:spacing w:val="-3"/>
                <w:szCs w:val="24"/>
                <w:vertAlign w:val="superscript"/>
              </w:rPr>
              <w:t>8</w:t>
            </w:r>
            <w:r w:rsidRPr="004D5DDC">
              <w:rPr>
                <w:b w:val="0"/>
                <w:spacing w:val="-3"/>
                <w:szCs w:val="24"/>
              </w:rPr>
              <w:t>, angst</w:t>
            </w:r>
            <w:r w:rsidRPr="004D5DDC">
              <w:rPr>
                <w:b w:val="0"/>
                <w:spacing w:val="-3"/>
                <w:szCs w:val="24"/>
                <w:vertAlign w:val="superscript"/>
              </w:rPr>
              <w:t>8</w:t>
            </w:r>
            <w:r w:rsidRPr="004D5DDC">
              <w:rPr>
                <w:b w:val="0"/>
                <w:spacing w:val="-3"/>
                <w:szCs w:val="24"/>
              </w:rPr>
              <w:t>.</w:t>
            </w:r>
          </w:p>
          <w:p w:rsidR="004A654A" w:rsidRPr="004D5DDC" w:rsidRDefault="004A654A" w:rsidP="00532E89">
            <w:pPr>
              <w:pStyle w:val="Titel"/>
              <w:jc w:val="left"/>
              <w:rPr>
                <w:b w:val="0"/>
                <w:spacing w:val="-3"/>
                <w:szCs w:val="24"/>
              </w:rPr>
            </w:pPr>
          </w:p>
          <w:p w:rsidR="004A654A" w:rsidRPr="004D5DDC" w:rsidRDefault="004A654A" w:rsidP="00532E89">
            <w:pPr>
              <w:pStyle w:val="Titel"/>
              <w:jc w:val="left"/>
              <w:rPr>
                <w:b w:val="0"/>
                <w:spacing w:val="-3"/>
                <w:szCs w:val="24"/>
              </w:rPr>
            </w:pPr>
            <w:r w:rsidRPr="004D5DDC">
              <w:rPr>
                <w:b w:val="0"/>
                <w:spacing w:val="-3"/>
                <w:szCs w:val="24"/>
              </w:rPr>
              <w:t>Vrangforestillinger</w:t>
            </w:r>
            <w:r w:rsidRPr="004D5DDC">
              <w:rPr>
                <w:b w:val="0"/>
                <w:spacing w:val="-3"/>
                <w:szCs w:val="24"/>
                <w:vertAlign w:val="superscript"/>
              </w:rPr>
              <w:t>8</w:t>
            </w:r>
            <w:r w:rsidRPr="004D5DDC">
              <w:rPr>
                <w:b w:val="0"/>
                <w:spacing w:val="-3"/>
                <w:szCs w:val="24"/>
              </w:rPr>
              <w:t>, forbigående desorientering</w:t>
            </w:r>
            <w:r w:rsidRPr="004D5DDC">
              <w:rPr>
                <w:b w:val="0"/>
                <w:spacing w:val="-3"/>
                <w:szCs w:val="24"/>
                <w:vertAlign w:val="superscript"/>
              </w:rPr>
              <w:t>8</w:t>
            </w:r>
            <w:r w:rsidRPr="004D5DDC">
              <w:rPr>
                <w:b w:val="0"/>
                <w:spacing w:val="-3"/>
                <w:szCs w:val="24"/>
              </w:rPr>
              <w:t>.</w:t>
            </w:r>
          </w:p>
          <w:p w:rsidR="004A654A" w:rsidRPr="004D5DDC" w:rsidRDefault="004A654A" w:rsidP="00532E89">
            <w:pPr>
              <w:pStyle w:val="Titel"/>
              <w:jc w:val="left"/>
              <w:rPr>
                <w:b w:val="0"/>
                <w:spacing w:val="-3"/>
                <w:szCs w:val="24"/>
              </w:rPr>
            </w:pPr>
          </w:p>
          <w:p w:rsidR="004A654A" w:rsidRPr="004D5DDC" w:rsidRDefault="004A654A" w:rsidP="00532E89">
            <w:pPr>
              <w:pStyle w:val="Titel"/>
              <w:jc w:val="left"/>
              <w:rPr>
                <w:b w:val="0"/>
                <w:spacing w:val="-3"/>
                <w:szCs w:val="24"/>
                <w:vertAlign w:val="superscript"/>
              </w:rPr>
            </w:pPr>
            <w:r w:rsidRPr="004D5DDC">
              <w:rPr>
                <w:b w:val="0"/>
                <w:spacing w:val="-3"/>
                <w:szCs w:val="24"/>
              </w:rPr>
              <w:t>Dopamin-</w:t>
            </w:r>
            <w:proofErr w:type="spellStart"/>
            <w:r w:rsidRPr="004D5DDC">
              <w:rPr>
                <w:b w:val="0"/>
                <w:spacing w:val="-3"/>
                <w:szCs w:val="24"/>
              </w:rPr>
              <w:t>dysreguleringssyndrom</w:t>
            </w:r>
            <w:proofErr w:type="spellEnd"/>
            <w:r w:rsidRPr="004D5DDC">
              <w:rPr>
                <w:b w:val="0"/>
                <w:spacing w:val="-3"/>
                <w:szCs w:val="24"/>
              </w:rPr>
              <w:t>.</w:t>
            </w:r>
          </w:p>
          <w:p w:rsidR="004A654A" w:rsidRPr="004D5DDC" w:rsidRDefault="004A654A" w:rsidP="00532E89">
            <w:pPr>
              <w:pStyle w:val="Titel"/>
              <w:jc w:val="left"/>
              <w:rPr>
                <w:b w:val="0"/>
                <w:spacing w:val="-3"/>
                <w:szCs w:val="24"/>
              </w:rPr>
            </w:pPr>
            <w:r w:rsidRPr="004D5DDC">
              <w:rPr>
                <w:b w:val="0"/>
                <w:spacing w:val="-3"/>
                <w:szCs w:val="24"/>
              </w:rPr>
              <w:t>Patologisk spillelyst</w:t>
            </w:r>
            <w:r w:rsidRPr="004D5DDC">
              <w:rPr>
                <w:b w:val="0"/>
                <w:spacing w:val="-3"/>
                <w:szCs w:val="24"/>
                <w:vertAlign w:val="superscript"/>
              </w:rPr>
              <w:t>9</w:t>
            </w:r>
            <w:r w:rsidRPr="004D5DDC">
              <w:rPr>
                <w:b w:val="0"/>
                <w:spacing w:val="-3"/>
                <w:szCs w:val="24"/>
              </w:rPr>
              <w:t>.</w:t>
            </w:r>
          </w:p>
          <w:p w:rsidR="004A654A" w:rsidRPr="004D5DDC" w:rsidRDefault="004A654A" w:rsidP="00532E89">
            <w:pPr>
              <w:pStyle w:val="Titel"/>
              <w:jc w:val="left"/>
              <w:rPr>
                <w:b w:val="0"/>
                <w:spacing w:val="-3"/>
                <w:szCs w:val="24"/>
              </w:rPr>
            </w:pPr>
            <w:r w:rsidRPr="004D5DDC">
              <w:rPr>
                <w:b w:val="0"/>
                <w:spacing w:val="-3"/>
                <w:szCs w:val="24"/>
              </w:rPr>
              <w:t>Forøget libido</w:t>
            </w:r>
            <w:r w:rsidRPr="004D5DDC">
              <w:rPr>
                <w:b w:val="0"/>
                <w:spacing w:val="-3"/>
                <w:szCs w:val="24"/>
                <w:vertAlign w:val="superscript"/>
              </w:rPr>
              <w:t>9</w:t>
            </w:r>
            <w:r w:rsidRPr="004D5DDC">
              <w:rPr>
                <w:b w:val="0"/>
                <w:spacing w:val="-3"/>
                <w:szCs w:val="24"/>
              </w:rPr>
              <w:t>.</w:t>
            </w:r>
          </w:p>
          <w:p w:rsidR="004A654A" w:rsidRPr="004D5DDC" w:rsidRDefault="004A654A" w:rsidP="00532E89">
            <w:pPr>
              <w:pStyle w:val="Titel"/>
              <w:jc w:val="left"/>
              <w:rPr>
                <w:b w:val="0"/>
                <w:spacing w:val="-3"/>
                <w:szCs w:val="24"/>
              </w:rPr>
            </w:pPr>
            <w:r w:rsidRPr="004D5DDC">
              <w:rPr>
                <w:b w:val="0"/>
                <w:spacing w:val="-3"/>
                <w:szCs w:val="24"/>
              </w:rPr>
              <w:t>Hyperseksualitet</w:t>
            </w:r>
            <w:r w:rsidRPr="004D5DDC">
              <w:rPr>
                <w:b w:val="0"/>
                <w:spacing w:val="-3"/>
                <w:szCs w:val="24"/>
                <w:vertAlign w:val="superscript"/>
              </w:rPr>
              <w:t>9</w:t>
            </w:r>
            <w:r w:rsidRPr="004D5DDC">
              <w:rPr>
                <w:b w:val="0"/>
                <w:spacing w:val="-3"/>
                <w:szCs w:val="24"/>
              </w:rPr>
              <w:t>.</w:t>
            </w:r>
          </w:p>
          <w:p w:rsidR="004A654A" w:rsidRPr="004D5DDC" w:rsidRDefault="004A654A" w:rsidP="00532E89">
            <w:pPr>
              <w:pStyle w:val="Titel"/>
              <w:jc w:val="left"/>
              <w:rPr>
                <w:b w:val="0"/>
                <w:szCs w:val="24"/>
              </w:rPr>
            </w:pPr>
            <w:proofErr w:type="spellStart"/>
            <w:r w:rsidRPr="004D5DDC">
              <w:rPr>
                <w:b w:val="0"/>
                <w:szCs w:val="24"/>
              </w:rPr>
              <w:t>Kompulsiv</w:t>
            </w:r>
            <w:proofErr w:type="spellEnd"/>
            <w:r w:rsidRPr="004D5DDC">
              <w:rPr>
                <w:b w:val="0"/>
                <w:szCs w:val="24"/>
              </w:rPr>
              <w:t xml:space="preserve"> brug af penge og indkøb</w:t>
            </w:r>
            <w:r w:rsidRPr="004D5DDC">
              <w:rPr>
                <w:b w:val="0"/>
                <w:szCs w:val="24"/>
                <w:vertAlign w:val="superscript"/>
              </w:rPr>
              <w:t>9</w:t>
            </w:r>
            <w:r w:rsidRPr="004D5DDC">
              <w:rPr>
                <w:b w:val="0"/>
                <w:szCs w:val="24"/>
              </w:rPr>
              <w:t>.</w:t>
            </w:r>
          </w:p>
          <w:p w:rsidR="004A654A" w:rsidRPr="004D5DDC" w:rsidRDefault="004A654A" w:rsidP="00532E89">
            <w:pPr>
              <w:pStyle w:val="Titel"/>
              <w:jc w:val="left"/>
              <w:rPr>
                <w:b w:val="0"/>
                <w:szCs w:val="24"/>
              </w:rPr>
            </w:pPr>
            <w:r w:rsidRPr="004D5DDC">
              <w:rPr>
                <w:b w:val="0"/>
                <w:szCs w:val="24"/>
              </w:rPr>
              <w:t>Spiseorgie</w:t>
            </w:r>
            <w:r w:rsidRPr="004D5DDC">
              <w:rPr>
                <w:b w:val="0"/>
                <w:szCs w:val="24"/>
                <w:vertAlign w:val="superscript"/>
              </w:rPr>
              <w:t>9</w:t>
            </w:r>
            <w:r w:rsidRPr="004D5DDC">
              <w:rPr>
                <w:b w:val="0"/>
                <w:szCs w:val="24"/>
              </w:rPr>
              <w:t>.</w:t>
            </w:r>
          </w:p>
          <w:p w:rsidR="004A654A" w:rsidRPr="004D5DDC" w:rsidRDefault="004A654A" w:rsidP="00532E89">
            <w:pPr>
              <w:pStyle w:val="Titel"/>
              <w:jc w:val="left"/>
              <w:rPr>
                <w:b w:val="0"/>
                <w:bCs/>
                <w:noProof/>
                <w:szCs w:val="24"/>
              </w:rPr>
            </w:pPr>
            <w:r w:rsidRPr="004D5DDC">
              <w:rPr>
                <w:b w:val="0"/>
                <w:szCs w:val="24"/>
              </w:rPr>
              <w:t>Spiseforstyrrelse, f.eks. tvangsspisning</w:t>
            </w:r>
            <w:r w:rsidRPr="004D5DDC">
              <w:rPr>
                <w:b w:val="0"/>
                <w:szCs w:val="24"/>
                <w:vertAlign w:val="superscript"/>
              </w:rPr>
              <w:t>9</w:t>
            </w:r>
            <w:r w:rsidRPr="004D5DDC">
              <w:rPr>
                <w:b w:val="0"/>
                <w:szCs w:val="24"/>
              </w:rPr>
              <w:t>.</w:t>
            </w:r>
          </w:p>
        </w:tc>
      </w:tr>
    </w:tbl>
    <w:p w:rsidR="004A654A" w:rsidRDefault="004A654A" w:rsidP="00D24AED">
      <w:pPr>
        <w:tabs>
          <w:tab w:val="left" w:pos="1134"/>
        </w:tabs>
        <w:ind w:left="1134" w:hanging="283"/>
        <w:rPr>
          <w:sz w:val="20"/>
        </w:rPr>
      </w:pPr>
      <w:r>
        <w:rPr>
          <w:b/>
          <w:bCs/>
          <w:noProof/>
          <w:position w:val="6"/>
          <w:sz w:val="20"/>
        </w:rPr>
        <w:t>#</w:t>
      </w:r>
      <w:r>
        <w:rPr>
          <w:b/>
          <w:bCs/>
          <w:noProof/>
          <w:position w:val="6"/>
          <w:sz w:val="20"/>
        </w:rPr>
        <w:tab/>
      </w:r>
      <w:r>
        <w:rPr>
          <w:sz w:val="20"/>
        </w:rPr>
        <w:t>Bivirkningerne er tilføjet i henhold til oplysninger fra kliniske forsøg.</w:t>
      </w:r>
    </w:p>
    <w:p w:rsidR="004A654A" w:rsidRDefault="004A654A" w:rsidP="00D24AED">
      <w:pPr>
        <w:tabs>
          <w:tab w:val="left" w:pos="1134"/>
        </w:tabs>
        <w:ind w:left="1134" w:hanging="283"/>
        <w:rPr>
          <w:i/>
          <w:spacing w:val="-3"/>
          <w:sz w:val="20"/>
        </w:rPr>
      </w:pPr>
      <w:r>
        <w:rPr>
          <w:sz w:val="20"/>
          <w:vertAlign w:val="superscript"/>
        </w:rPr>
        <w:t>1</w:t>
      </w:r>
      <w:r>
        <w:rPr>
          <w:sz w:val="20"/>
          <w:vertAlign w:val="superscript"/>
        </w:rPr>
        <w:tab/>
      </w:r>
      <w:proofErr w:type="spellStart"/>
      <w:r>
        <w:rPr>
          <w:sz w:val="20"/>
        </w:rPr>
        <w:t>Dyskinesi</w:t>
      </w:r>
      <w:proofErr w:type="spellEnd"/>
      <w:r>
        <w:rPr>
          <w:sz w:val="20"/>
        </w:rPr>
        <w:t xml:space="preserve"> kan forekomme </w:t>
      </w:r>
      <w:r>
        <w:rPr>
          <w:spacing w:val="-3"/>
          <w:sz w:val="20"/>
        </w:rPr>
        <w:t>ved langtidsbehandling og kan normalt elimineres eller gøres tålelig ved dosisreduktion.</w:t>
      </w:r>
    </w:p>
    <w:p w:rsidR="004A654A" w:rsidRDefault="004A654A" w:rsidP="00D24AED">
      <w:pPr>
        <w:tabs>
          <w:tab w:val="left" w:pos="1134"/>
        </w:tabs>
        <w:ind w:left="1134" w:hanging="283"/>
        <w:rPr>
          <w:i/>
          <w:spacing w:val="-3"/>
          <w:sz w:val="20"/>
        </w:rPr>
      </w:pPr>
      <w:r>
        <w:rPr>
          <w:sz w:val="20"/>
          <w:vertAlign w:val="superscript"/>
        </w:rPr>
        <w:t>2</w:t>
      </w:r>
      <w:r>
        <w:rPr>
          <w:sz w:val="20"/>
        </w:rPr>
        <w:tab/>
        <w:t>Under langtidsbehandling kan der komme fluktuationer af effekten, som normalt elimineres eller gøres tålelige ved at justere dosis og give mindre enkeltdoser hyppigere. En øgning af dosis kan efterfølgende forsøges for at intensivere den terapeutiske effekt.</w:t>
      </w:r>
    </w:p>
    <w:p w:rsidR="004A654A" w:rsidRDefault="004A654A" w:rsidP="00D24AED">
      <w:pPr>
        <w:tabs>
          <w:tab w:val="left" w:pos="1134"/>
        </w:tabs>
        <w:ind w:left="1134" w:hanging="283"/>
        <w:rPr>
          <w:spacing w:val="-3"/>
          <w:sz w:val="20"/>
        </w:rPr>
      </w:pPr>
      <w:r>
        <w:rPr>
          <w:spacing w:val="-3"/>
          <w:sz w:val="20"/>
          <w:vertAlign w:val="superscript"/>
        </w:rPr>
        <w:t>3</w:t>
      </w:r>
      <w:r>
        <w:rPr>
          <w:spacing w:val="-3"/>
          <w:sz w:val="20"/>
          <w:vertAlign w:val="superscript"/>
        </w:rPr>
        <w:tab/>
      </w:r>
      <w:r>
        <w:rPr>
          <w:spacing w:val="-3"/>
          <w:sz w:val="20"/>
        </w:rPr>
        <w:t xml:space="preserve">Malignt </w:t>
      </w:r>
      <w:proofErr w:type="spellStart"/>
      <w:r>
        <w:rPr>
          <w:spacing w:val="-3"/>
          <w:sz w:val="20"/>
        </w:rPr>
        <w:t>neuroleptikasyndrom</w:t>
      </w:r>
      <w:proofErr w:type="spellEnd"/>
      <w:r>
        <w:rPr>
          <w:spacing w:val="-3"/>
          <w:sz w:val="20"/>
        </w:rPr>
        <w:t xml:space="preserve"> kan optræde ved abrupt </w:t>
      </w:r>
      <w:proofErr w:type="spellStart"/>
      <w:r>
        <w:rPr>
          <w:spacing w:val="-3"/>
          <w:sz w:val="20"/>
        </w:rPr>
        <w:t>seponering</w:t>
      </w:r>
      <w:proofErr w:type="spellEnd"/>
      <w:r>
        <w:rPr>
          <w:spacing w:val="-3"/>
          <w:sz w:val="20"/>
        </w:rPr>
        <w:t>, se pkt. 4.4.</w:t>
      </w:r>
    </w:p>
    <w:p w:rsidR="004A654A" w:rsidRDefault="004A654A" w:rsidP="00D24AED">
      <w:pPr>
        <w:tabs>
          <w:tab w:val="left" w:pos="1134"/>
        </w:tabs>
        <w:ind w:left="1134" w:hanging="283"/>
        <w:rPr>
          <w:spacing w:val="-3"/>
          <w:sz w:val="20"/>
        </w:rPr>
      </w:pPr>
      <w:r>
        <w:rPr>
          <w:spacing w:val="-3"/>
          <w:sz w:val="20"/>
          <w:vertAlign w:val="superscript"/>
        </w:rPr>
        <w:t>4</w:t>
      </w:r>
      <w:r>
        <w:rPr>
          <w:spacing w:val="-3"/>
          <w:sz w:val="20"/>
        </w:rPr>
        <w:tab/>
      </w:r>
      <w:proofErr w:type="spellStart"/>
      <w:r>
        <w:rPr>
          <w:spacing w:val="-3"/>
          <w:sz w:val="20"/>
        </w:rPr>
        <w:t>Levodopa</w:t>
      </w:r>
      <w:proofErr w:type="spellEnd"/>
      <w:r>
        <w:rPr>
          <w:spacing w:val="-3"/>
          <w:sz w:val="20"/>
        </w:rPr>
        <w:t xml:space="preserve"> kan i </w:t>
      </w:r>
      <w:r>
        <w:rPr>
          <w:b/>
          <w:spacing w:val="-3"/>
          <w:sz w:val="20"/>
        </w:rPr>
        <w:t>meget sjældne</w:t>
      </w:r>
      <w:r>
        <w:rPr>
          <w:spacing w:val="-3"/>
          <w:sz w:val="20"/>
        </w:rPr>
        <w:t xml:space="preserve"> tilfælde give </w:t>
      </w:r>
      <w:proofErr w:type="spellStart"/>
      <w:r>
        <w:rPr>
          <w:spacing w:val="-3"/>
          <w:sz w:val="20"/>
        </w:rPr>
        <w:t>somnolens</w:t>
      </w:r>
      <w:proofErr w:type="spellEnd"/>
      <w:r>
        <w:rPr>
          <w:spacing w:val="-3"/>
          <w:sz w:val="20"/>
        </w:rPr>
        <w:t xml:space="preserve"> og er blevet sat i forbindelse med udtalt træthed i dagtimerne og episoder, hvor patienten pludseligt falder i søvn, se pkt. 4.4.</w:t>
      </w:r>
    </w:p>
    <w:p w:rsidR="004A654A" w:rsidRDefault="004A654A" w:rsidP="00D24AED">
      <w:pPr>
        <w:tabs>
          <w:tab w:val="left" w:pos="1134"/>
        </w:tabs>
        <w:ind w:left="1134" w:hanging="283"/>
        <w:rPr>
          <w:spacing w:val="-3"/>
          <w:sz w:val="20"/>
        </w:rPr>
      </w:pPr>
      <w:r>
        <w:rPr>
          <w:spacing w:val="-3"/>
          <w:sz w:val="20"/>
          <w:vertAlign w:val="superscript"/>
        </w:rPr>
        <w:lastRenderedPageBreak/>
        <w:t>5</w:t>
      </w:r>
      <w:r>
        <w:rPr>
          <w:spacing w:val="-3"/>
          <w:sz w:val="20"/>
          <w:vertAlign w:val="superscript"/>
        </w:rPr>
        <w:tab/>
      </w:r>
      <w:r>
        <w:rPr>
          <w:spacing w:val="-3"/>
          <w:sz w:val="20"/>
        </w:rPr>
        <w:t>Mave-tarm</w:t>
      </w:r>
      <w:r w:rsidR="000A70E2">
        <w:rPr>
          <w:spacing w:val="-3"/>
          <w:sz w:val="20"/>
        </w:rPr>
        <w:t>-</w:t>
      </w:r>
      <w:r>
        <w:rPr>
          <w:spacing w:val="-3"/>
          <w:sz w:val="20"/>
        </w:rPr>
        <w:t xml:space="preserve">kanalen: </w:t>
      </w:r>
      <w:proofErr w:type="spellStart"/>
      <w:r>
        <w:rPr>
          <w:spacing w:val="-3"/>
          <w:sz w:val="20"/>
        </w:rPr>
        <w:t>Gastrointestinale</w:t>
      </w:r>
      <w:proofErr w:type="spellEnd"/>
      <w:r>
        <w:rPr>
          <w:spacing w:val="-3"/>
          <w:sz w:val="20"/>
        </w:rPr>
        <w:t xml:space="preserve"> gener, der for det meste forekommer i begyndelsen af behandlingen, kan i de fleste tilfælde kontrolleres ved at tage </w:t>
      </w:r>
      <w:proofErr w:type="spellStart"/>
      <w:r w:rsidR="003A3CB6">
        <w:rPr>
          <w:spacing w:val="-3"/>
          <w:sz w:val="20"/>
        </w:rPr>
        <w:t>levodopa</w:t>
      </w:r>
      <w:proofErr w:type="spellEnd"/>
      <w:r w:rsidR="003A3CB6">
        <w:rPr>
          <w:spacing w:val="-3"/>
          <w:sz w:val="20"/>
        </w:rPr>
        <w:t>/</w:t>
      </w:r>
      <w:proofErr w:type="spellStart"/>
      <w:r w:rsidR="003A3CB6">
        <w:rPr>
          <w:spacing w:val="-3"/>
          <w:sz w:val="20"/>
        </w:rPr>
        <w:t>benserazid</w:t>
      </w:r>
      <w:proofErr w:type="spellEnd"/>
      <w:r w:rsidR="003A3CB6">
        <w:rPr>
          <w:spacing w:val="-3"/>
          <w:sz w:val="20"/>
        </w:rPr>
        <w:t xml:space="preserve"> </w:t>
      </w:r>
      <w:r>
        <w:rPr>
          <w:spacing w:val="-3"/>
          <w:sz w:val="20"/>
        </w:rPr>
        <w:t>med lidt mad eller væske eller ved at øge dosis langsomt.</w:t>
      </w:r>
    </w:p>
    <w:p w:rsidR="004A654A" w:rsidRDefault="004A654A" w:rsidP="00D24AED">
      <w:pPr>
        <w:tabs>
          <w:tab w:val="left" w:pos="1134"/>
        </w:tabs>
        <w:ind w:left="1134" w:hanging="283"/>
        <w:rPr>
          <w:spacing w:val="-3"/>
          <w:sz w:val="20"/>
        </w:rPr>
      </w:pPr>
      <w:r>
        <w:rPr>
          <w:spacing w:val="-3"/>
          <w:sz w:val="20"/>
          <w:vertAlign w:val="superscript"/>
        </w:rPr>
        <w:t>6</w:t>
      </w:r>
      <w:r>
        <w:rPr>
          <w:spacing w:val="-3"/>
          <w:sz w:val="20"/>
        </w:rPr>
        <w:tab/>
      </w:r>
      <w:proofErr w:type="spellStart"/>
      <w:r>
        <w:rPr>
          <w:spacing w:val="-3"/>
          <w:sz w:val="20"/>
        </w:rPr>
        <w:t>Ortostatiske</w:t>
      </w:r>
      <w:proofErr w:type="spellEnd"/>
      <w:r>
        <w:rPr>
          <w:spacing w:val="-3"/>
          <w:sz w:val="20"/>
        </w:rPr>
        <w:t xml:space="preserve"> forstyrrelser forbedres normalt ved dosisreduktion.</w:t>
      </w:r>
    </w:p>
    <w:p w:rsidR="004A654A" w:rsidRDefault="004A654A" w:rsidP="00D24AED">
      <w:pPr>
        <w:tabs>
          <w:tab w:val="left" w:pos="1134"/>
        </w:tabs>
        <w:ind w:left="1134" w:hanging="283"/>
        <w:rPr>
          <w:spacing w:val="-3"/>
          <w:sz w:val="20"/>
        </w:rPr>
      </w:pPr>
      <w:r>
        <w:rPr>
          <w:spacing w:val="-3"/>
          <w:sz w:val="20"/>
          <w:vertAlign w:val="superscript"/>
        </w:rPr>
        <w:t>7</w:t>
      </w:r>
      <w:r>
        <w:rPr>
          <w:spacing w:val="-3"/>
          <w:sz w:val="20"/>
        </w:rPr>
        <w:tab/>
        <w:t xml:space="preserve">Depression kan være en del af det kliniske billede hos patienter med Parkinsons sygdom, men kan også forekomme efter behandling med </w:t>
      </w:r>
      <w:proofErr w:type="spellStart"/>
      <w:r>
        <w:rPr>
          <w:spacing w:val="-3"/>
          <w:sz w:val="20"/>
        </w:rPr>
        <w:t>levodopa</w:t>
      </w:r>
      <w:proofErr w:type="spellEnd"/>
      <w:r w:rsidR="00D24AED">
        <w:rPr>
          <w:spacing w:val="-3"/>
          <w:sz w:val="20"/>
        </w:rPr>
        <w:t>/</w:t>
      </w:r>
      <w:proofErr w:type="spellStart"/>
      <w:r>
        <w:rPr>
          <w:spacing w:val="-3"/>
          <w:sz w:val="20"/>
        </w:rPr>
        <w:t>benserazid</w:t>
      </w:r>
      <w:proofErr w:type="spellEnd"/>
      <w:r>
        <w:rPr>
          <w:spacing w:val="-3"/>
          <w:sz w:val="20"/>
        </w:rPr>
        <w:t>, se pkt. 4.4.</w:t>
      </w:r>
    </w:p>
    <w:p w:rsidR="004A654A" w:rsidRDefault="004A654A" w:rsidP="00D24AED">
      <w:pPr>
        <w:tabs>
          <w:tab w:val="left" w:pos="1134"/>
        </w:tabs>
        <w:ind w:left="1134" w:hanging="283"/>
        <w:rPr>
          <w:spacing w:val="-3"/>
          <w:sz w:val="20"/>
        </w:rPr>
      </w:pPr>
      <w:r>
        <w:rPr>
          <w:spacing w:val="-3"/>
          <w:sz w:val="20"/>
          <w:vertAlign w:val="superscript"/>
        </w:rPr>
        <w:t>8</w:t>
      </w:r>
      <w:r>
        <w:rPr>
          <w:spacing w:val="-3"/>
          <w:sz w:val="20"/>
          <w:vertAlign w:val="superscript"/>
        </w:rPr>
        <w:tab/>
      </w:r>
      <w:r>
        <w:rPr>
          <w:spacing w:val="-3"/>
          <w:sz w:val="20"/>
        </w:rPr>
        <w:t xml:space="preserve">Agitation, angst, </w:t>
      </w:r>
      <w:proofErr w:type="spellStart"/>
      <w:r>
        <w:rPr>
          <w:spacing w:val="-3"/>
          <w:sz w:val="20"/>
        </w:rPr>
        <w:t>insomnia</w:t>
      </w:r>
      <w:proofErr w:type="spellEnd"/>
      <w:r>
        <w:rPr>
          <w:spacing w:val="-3"/>
          <w:sz w:val="20"/>
        </w:rPr>
        <w:t>, hallucinationer, vrangforestillinger og forbigående desorientering kan forekomme især hos ældre patienter og hos patienter med sådanne forstyrrelser i anamnesen.</w:t>
      </w:r>
    </w:p>
    <w:p w:rsidR="004A654A" w:rsidRDefault="004A654A" w:rsidP="00D24AED">
      <w:pPr>
        <w:tabs>
          <w:tab w:val="left" w:pos="1134"/>
        </w:tabs>
        <w:ind w:left="1134" w:hanging="283"/>
        <w:rPr>
          <w:spacing w:val="-3"/>
          <w:sz w:val="20"/>
        </w:rPr>
      </w:pPr>
      <w:r>
        <w:rPr>
          <w:sz w:val="20"/>
          <w:vertAlign w:val="superscript"/>
        </w:rPr>
        <w:t>9</w:t>
      </w:r>
      <w:r>
        <w:rPr>
          <w:sz w:val="20"/>
        </w:rPr>
        <w:tab/>
        <w:t xml:space="preserve">Patologiske vane- og impulshandlinger: </w:t>
      </w:r>
      <w:r>
        <w:rPr>
          <w:spacing w:val="-3"/>
          <w:sz w:val="20"/>
        </w:rPr>
        <w:t xml:space="preserve">Patologisk spillelyst, forøget libido, </w:t>
      </w:r>
      <w:proofErr w:type="spellStart"/>
      <w:r>
        <w:rPr>
          <w:spacing w:val="-3"/>
          <w:sz w:val="20"/>
        </w:rPr>
        <w:t>hyperseksualitet</w:t>
      </w:r>
      <w:proofErr w:type="spellEnd"/>
      <w:r>
        <w:rPr>
          <w:spacing w:val="-3"/>
          <w:sz w:val="20"/>
        </w:rPr>
        <w:t xml:space="preserve">, </w:t>
      </w:r>
      <w:proofErr w:type="spellStart"/>
      <w:r>
        <w:rPr>
          <w:spacing w:val="-3"/>
          <w:sz w:val="20"/>
        </w:rPr>
        <w:t>kompulsiv</w:t>
      </w:r>
      <w:proofErr w:type="spellEnd"/>
      <w:r>
        <w:rPr>
          <w:spacing w:val="-3"/>
          <w:sz w:val="20"/>
        </w:rPr>
        <w:t xml:space="preserve"> brug af penge og indkøb, spiseorgie og tvangsspisning kan opstå hos patienter, der behandles med dopaminagonister og/eller andre </w:t>
      </w:r>
      <w:proofErr w:type="spellStart"/>
      <w:r>
        <w:rPr>
          <w:spacing w:val="-3"/>
          <w:sz w:val="20"/>
        </w:rPr>
        <w:t>dopaminerge</w:t>
      </w:r>
      <w:proofErr w:type="spellEnd"/>
      <w:r>
        <w:rPr>
          <w:spacing w:val="-3"/>
          <w:sz w:val="20"/>
        </w:rPr>
        <w:t xml:space="preserve"> behandlinger indeholdende </w:t>
      </w:r>
      <w:proofErr w:type="spellStart"/>
      <w:r>
        <w:rPr>
          <w:spacing w:val="-3"/>
          <w:sz w:val="20"/>
        </w:rPr>
        <w:t>levodopa</w:t>
      </w:r>
      <w:proofErr w:type="spellEnd"/>
      <w:r>
        <w:rPr>
          <w:spacing w:val="-3"/>
          <w:sz w:val="20"/>
        </w:rPr>
        <w:t xml:space="preserve">, herunder </w:t>
      </w:r>
      <w:proofErr w:type="spellStart"/>
      <w:r>
        <w:rPr>
          <w:spacing w:val="-3"/>
          <w:sz w:val="20"/>
        </w:rPr>
        <w:t>Levodopa</w:t>
      </w:r>
      <w:proofErr w:type="spellEnd"/>
      <w:r>
        <w:rPr>
          <w:spacing w:val="-3"/>
          <w:sz w:val="20"/>
        </w:rPr>
        <w:t>/</w:t>
      </w:r>
      <w:proofErr w:type="spellStart"/>
      <w:r>
        <w:rPr>
          <w:spacing w:val="-3"/>
          <w:sz w:val="20"/>
        </w:rPr>
        <w:t>Benserazid</w:t>
      </w:r>
      <w:proofErr w:type="spellEnd"/>
      <w:r>
        <w:rPr>
          <w:spacing w:val="-3"/>
          <w:sz w:val="20"/>
        </w:rPr>
        <w:t xml:space="preserve"> </w:t>
      </w:r>
      <w:r w:rsidR="004D5DDC">
        <w:rPr>
          <w:spacing w:val="-3"/>
          <w:sz w:val="20"/>
        </w:rPr>
        <w:t>"</w:t>
      </w:r>
      <w:proofErr w:type="spellStart"/>
      <w:r>
        <w:rPr>
          <w:spacing w:val="-3"/>
          <w:sz w:val="20"/>
        </w:rPr>
        <w:t>Orifarm</w:t>
      </w:r>
      <w:proofErr w:type="spellEnd"/>
      <w:r w:rsidR="004D5DDC">
        <w:rPr>
          <w:spacing w:val="-3"/>
          <w:sz w:val="20"/>
        </w:rPr>
        <w:t>"</w:t>
      </w:r>
      <w:r>
        <w:rPr>
          <w:spacing w:val="-3"/>
          <w:sz w:val="20"/>
        </w:rPr>
        <w:t xml:space="preserve"> (se pkt. 4.4).</w:t>
      </w:r>
    </w:p>
    <w:p w:rsidR="004A654A" w:rsidRPr="004A654A" w:rsidRDefault="004A654A" w:rsidP="004A654A">
      <w:pPr>
        <w:tabs>
          <w:tab w:val="left" w:pos="851"/>
        </w:tabs>
        <w:ind w:left="851"/>
        <w:rPr>
          <w:sz w:val="24"/>
          <w:szCs w:val="24"/>
        </w:rPr>
      </w:pPr>
    </w:p>
    <w:p w:rsidR="004A654A" w:rsidRPr="004A654A" w:rsidRDefault="004A654A" w:rsidP="004A654A">
      <w:pPr>
        <w:tabs>
          <w:tab w:val="left" w:pos="851"/>
        </w:tabs>
        <w:ind w:left="851"/>
        <w:rPr>
          <w:sz w:val="24"/>
          <w:szCs w:val="24"/>
          <w:u w:val="single"/>
        </w:rPr>
      </w:pPr>
      <w:r w:rsidRPr="004A654A">
        <w:rPr>
          <w:sz w:val="24"/>
          <w:szCs w:val="24"/>
          <w:u w:val="single"/>
        </w:rPr>
        <w:t>Indberetning af formodede bivirkninger</w:t>
      </w:r>
    </w:p>
    <w:p w:rsidR="004A654A" w:rsidRPr="004A654A" w:rsidRDefault="004A654A" w:rsidP="004A654A">
      <w:pPr>
        <w:tabs>
          <w:tab w:val="left" w:pos="851"/>
        </w:tabs>
        <w:ind w:left="851"/>
        <w:rPr>
          <w:sz w:val="24"/>
          <w:szCs w:val="24"/>
        </w:rPr>
      </w:pPr>
      <w:r w:rsidRPr="004A654A">
        <w:rPr>
          <w:sz w:val="24"/>
          <w:szCs w:val="24"/>
        </w:rPr>
        <w:t>Når lægemidlet er godkendt, er indberetning af formodede bivirkninger vigtig. Det muliggør løbende overvågning af benefit/</w:t>
      </w:r>
      <w:proofErr w:type="spellStart"/>
      <w:r w:rsidRPr="004A654A">
        <w:rPr>
          <w:sz w:val="24"/>
          <w:szCs w:val="24"/>
        </w:rPr>
        <w:t>risk</w:t>
      </w:r>
      <w:proofErr w:type="spellEnd"/>
      <w:r w:rsidRPr="004A654A">
        <w:rPr>
          <w:sz w:val="24"/>
          <w:szCs w:val="24"/>
        </w:rPr>
        <w:t>-forholdet for lægemidlet. Sundhedspersoner anmodes om at indberette alle formodede bivirkninger via:</w:t>
      </w:r>
    </w:p>
    <w:p w:rsidR="004A654A" w:rsidRPr="004A654A" w:rsidRDefault="004A654A" w:rsidP="004A654A">
      <w:pPr>
        <w:tabs>
          <w:tab w:val="left" w:pos="851"/>
        </w:tabs>
        <w:ind w:left="851"/>
        <w:rPr>
          <w:sz w:val="24"/>
          <w:szCs w:val="24"/>
        </w:rPr>
      </w:pPr>
    </w:p>
    <w:p w:rsidR="004A654A" w:rsidRPr="004A654A" w:rsidRDefault="004A654A" w:rsidP="004A654A">
      <w:pPr>
        <w:tabs>
          <w:tab w:val="left" w:pos="851"/>
        </w:tabs>
        <w:ind w:left="851"/>
        <w:rPr>
          <w:sz w:val="24"/>
          <w:szCs w:val="24"/>
        </w:rPr>
      </w:pPr>
      <w:r w:rsidRPr="004A654A">
        <w:rPr>
          <w:sz w:val="24"/>
          <w:szCs w:val="24"/>
        </w:rPr>
        <w:t>Lægemiddelstyrelsen</w:t>
      </w:r>
    </w:p>
    <w:p w:rsidR="004A654A" w:rsidRPr="004A654A" w:rsidRDefault="004A654A" w:rsidP="004A654A">
      <w:pPr>
        <w:tabs>
          <w:tab w:val="left" w:pos="851"/>
        </w:tabs>
        <w:ind w:left="851"/>
        <w:rPr>
          <w:sz w:val="24"/>
          <w:szCs w:val="24"/>
        </w:rPr>
      </w:pPr>
      <w:r w:rsidRPr="004A654A">
        <w:rPr>
          <w:sz w:val="24"/>
          <w:szCs w:val="24"/>
        </w:rPr>
        <w:t>Axel Heides Gade 1</w:t>
      </w:r>
    </w:p>
    <w:p w:rsidR="004A654A" w:rsidRPr="004A654A" w:rsidRDefault="004A654A" w:rsidP="004A654A">
      <w:pPr>
        <w:tabs>
          <w:tab w:val="left" w:pos="851"/>
        </w:tabs>
        <w:ind w:left="851"/>
        <w:rPr>
          <w:sz w:val="24"/>
          <w:szCs w:val="24"/>
        </w:rPr>
      </w:pPr>
      <w:r w:rsidRPr="004A654A">
        <w:rPr>
          <w:sz w:val="24"/>
          <w:szCs w:val="24"/>
        </w:rPr>
        <w:t>DK-2300 København S</w:t>
      </w:r>
    </w:p>
    <w:p w:rsidR="004A654A" w:rsidRPr="004A654A" w:rsidRDefault="004A654A" w:rsidP="004A654A">
      <w:pPr>
        <w:tabs>
          <w:tab w:val="left" w:pos="851"/>
        </w:tabs>
        <w:ind w:left="851"/>
        <w:rPr>
          <w:sz w:val="24"/>
          <w:szCs w:val="24"/>
        </w:rPr>
      </w:pPr>
      <w:r w:rsidRPr="004A654A">
        <w:rPr>
          <w:sz w:val="24"/>
          <w:szCs w:val="24"/>
        </w:rPr>
        <w:t xml:space="preserve">Websted: </w:t>
      </w:r>
      <w:r w:rsidRPr="00377B72">
        <w:rPr>
          <w:sz w:val="24"/>
          <w:szCs w:val="24"/>
        </w:rPr>
        <w:t>www.meldenbivirkning.dk</w:t>
      </w:r>
      <w:r w:rsidRPr="004A654A">
        <w:rPr>
          <w:sz w:val="24"/>
          <w:szCs w:val="24"/>
        </w:rPr>
        <w:t xml:space="preserve"> </w:t>
      </w:r>
    </w:p>
    <w:p w:rsidR="009260DE" w:rsidRPr="004A654A"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375700" w:rsidRPr="00375700" w:rsidRDefault="00375700" w:rsidP="00375700">
      <w:pPr>
        <w:tabs>
          <w:tab w:val="left" w:pos="851"/>
        </w:tabs>
        <w:ind w:left="851"/>
        <w:rPr>
          <w:sz w:val="24"/>
          <w:szCs w:val="24"/>
        </w:rPr>
      </w:pPr>
    </w:p>
    <w:p w:rsidR="00375700" w:rsidRPr="00375700" w:rsidRDefault="00375700" w:rsidP="00375700">
      <w:pPr>
        <w:tabs>
          <w:tab w:val="left" w:pos="851"/>
        </w:tabs>
        <w:ind w:left="851"/>
        <w:rPr>
          <w:iCs/>
          <w:sz w:val="24"/>
          <w:szCs w:val="24"/>
          <w:u w:val="single"/>
        </w:rPr>
      </w:pPr>
      <w:r w:rsidRPr="00375700">
        <w:rPr>
          <w:iCs/>
          <w:sz w:val="24"/>
          <w:szCs w:val="24"/>
          <w:u w:val="single"/>
        </w:rPr>
        <w:t>Symptomer</w:t>
      </w:r>
    </w:p>
    <w:p w:rsidR="00375700" w:rsidRPr="00375700" w:rsidRDefault="00375700" w:rsidP="00375700">
      <w:pPr>
        <w:tabs>
          <w:tab w:val="left" w:pos="851"/>
        </w:tabs>
        <w:ind w:left="851"/>
        <w:rPr>
          <w:i/>
          <w:sz w:val="24"/>
          <w:szCs w:val="24"/>
        </w:rPr>
      </w:pPr>
      <w:r w:rsidRPr="00375700">
        <w:rPr>
          <w:sz w:val="24"/>
          <w:szCs w:val="24"/>
        </w:rPr>
        <w:t xml:space="preserve">Symptomer på overdosering svarer kvalitativt til bivirkningerne ved </w:t>
      </w:r>
      <w:proofErr w:type="spellStart"/>
      <w:r w:rsidR="003A3CB6">
        <w:rPr>
          <w:sz w:val="24"/>
          <w:szCs w:val="24"/>
        </w:rPr>
        <w:t>levodopa</w:t>
      </w:r>
      <w:proofErr w:type="spellEnd"/>
      <w:r w:rsidR="003A3CB6">
        <w:rPr>
          <w:sz w:val="24"/>
          <w:szCs w:val="24"/>
        </w:rPr>
        <w:t>/</w:t>
      </w:r>
      <w:proofErr w:type="spellStart"/>
      <w:r w:rsidR="003A3CB6">
        <w:rPr>
          <w:sz w:val="24"/>
          <w:szCs w:val="24"/>
        </w:rPr>
        <w:t>benserazid</w:t>
      </w:r>
      <w:proofErr w:type="spellEnd"/>
      <w:r w:rsidR="003A3CB6">
        <w:rPr>
          <w:sz w:val="24"/>
          <w:szCs w:val="24"/>
        </w:rPr>
        <w:t xml:space="preserve"> </w:t>
      </w:r>
      <w:r w:rsidRPr="00375700">
        <w:rPr>
          <w:sz w:val="24"/>
          <w:szCs w:val="24"/>
        </w:rPr>
        <w:t xml:space="preserve">i terapeutiske doser, men kan være mere alvorlige. Overdosering kan føre til </w:t>
      </w:r>
      <w:proofErr w:type="spellStart"/>
      <w:r w:rsidRPr="00375700">
        <w:rPr>
          <w:sz w:val="24"/>
          <w:szCs w:val="24"/>
        </w:rPr>
        <w:t>kardiovaskulære</w:t>
      </w:r>
      <w:proofErr w:type="spellEnd"/>
      <w:r w:rsidRPr="00375700">
        <w:rPr>
          <w:sz w:val="24"/>
          <w:szCs w:val="24"/>
        </w:rPr>
        <w:t xml:space="preserve"> forstyrrelser (f.eks. </w:t>
      </w:r>
      <w:proofErr w:type="spellStart"/>
      <w:r w:rsidRPr="00375700">
        <w:rPr>
          <w:sz w:val="24"/>
          <w:szCs w:val="24"/>
        </w:rPr>
        <w:t>hjertearytmier</w:t>
      </w:r>
      <w:proofErr w:type="spellEnd"/>
      <w:r w:rsidRPr="00375700">
        <w:rPr>
          <w:sz w:val="24"/>
          <w:szCs w:val="24"/>
        </w:rPr>
        <w:t xml:space="preserve">), psykiske forstyrrelser (f.eks. konfusion og </w:t>
      </w:r>
      <w:proofErr w:type="spellStart"/>
      <w:r w:rsidRPr="00375700">
        <w:rPr>
          <w:sz w:val="24"/>
          <w:szCs w:val="24"/>
        </w:rPr>
        <w:t>insomni</w:t>
      </w:r>
      <w:proofErr w:type="spellEnd"/>
      <w:r w:rsidRPr="00375700">
        <w:rPr>
          <w:sz w:val="24"/>
          <w:szCs w:val="24"/>
        </w:rPr>
        <w:t xml:space="preserve">), </w:t>
      </w:r>
      <w:proofErr w:type="spellStart"/>
      <w:r w:rsidRPr="00375700">
        <w:rPr>
          <w:sz w:val="24"/>
          <w:szCs w:val="24"/>
        </w:rPr>
        <w:t>gastrointestinale</w:t>
      </w:r>
      <w:proofErr w:type="spellEnd"/>
      <w:r w:rsidRPr="00375700">
        <w:rPr>
          <w:sz w:val="24"/>
          <w:szCs w:val="24"/>
        </w:rPr>
        <w:t xml:space="preserve"> gener (f.eks. kvalme og opkastning) og unormale ufrivillige bevægelser, se pkt. 4.8.</w:t>
      </w:r>
    </w:p>
    <w:p w:rsidR="00375700" w:rsidRPr="00375700" w:rsidRDefault="00375700" w:rsidP="00375700">
      <w:pPr>
        <w:tabs>
          <w:tab w:val="left" w:pos="851"/>
        </w:tabs>
        <w:ind w:left="851"/>
        <w:rPr>
          <w:sz w:val="24"/>
          <w:szCs w:val="24"/>
        </w:rPr>
      </w:pPr>
    </w:p>
    <w:p w:rsidR="00375700" w:rsidRPr="00375700" w:rsidRDefault="00375700" w:rsidP="00375700">
      <w:pPr>
        <w:tabs>
          <w:tab w:val="left" w:pos="851"/>
        </w:tabs>
        <w:ind w:left="851"/>
        <w:rPr>
          <w:iCs/>
          <w:sz w:val="24"/>
          <w:szCs w:val="24"/>
          <w:u w:val="single"/>
        </w:rPr>
      </w:pPr>
      <w:r w:rsidRPr="00375700">
        <w:rPr>
          <w:iCs/>
          <w:sz w:val="24"/>
          <w:szCs w:val="24"/>
          <w:u w:val="single"/>
        </w:rPr>
        <w:t>Behandling</w:t>
      </w:r>
    </w:p>
    <w:p w:rsidR="00375700" w:rsidRPr="00375700" w:rsidRDefault="00375700" w:rsidP="00375700">
      <w:pPr>
        <w:tabs>
          <w:tab w:val="left" w:pos="851"/>
        </w:tabs>
        <w:ind w:left="851"/>
        <w:rPr>
          <w:sz w:val="24"/>
          <w:szCs w:val="24"/>
        </w:rPr>
      </w:pPr>
      <w:r w:rsidRPr="00375700">
        <w:rPr>
          <w:sz w:val="24"/>
          <w:szCs w:val="24"/>
        </w:rPr>
        <w:t>Overvågning af patientens vitale funktioner og påbegyndende støttende behandling.</w:t>
      </w:r>
    </w:p>
    <w:p w:rsidR="00375700" w:rsidRPr="00375700" w:rsidRDefault="00375700" w:rsidP="00375700">
      <w:pPr>
        <w:tabs>
          <w:tab w:val="left" w:pos="851"/>
        </w:tabs>
        <w:ind w:left="851"/>
        <w:rPr>
          <w:i/>
          <w:sz w:val="24"/>
          <w:szCs w:val="24"/>
        </w:rPr>
      </w:pPr>
      <w:r w:rsidRPr="00375700">
        <w:rPr>
          <w:sz w:val="24"/>
          <w:szCs w:val="24"/>
        </w:rPr>
        <w:t xml:space="preserve">Symptomatisk behandling kan være nødvendig ved </w:t>
      </w:r>
      <w:proofErr w:type="spellStart"/>
      <w:r w:rsidRPr="00375700">
        <w:rPr>
          <w:sz w:val="24"/>
          <w:szCs w:val="24"/>
        </w:rPr>
        <w:t>kardiovaskulære</w:t>
      </w:r>
      <w:proofErr w:type="spellEnd"/>
      <w:r w:rsidRPr="00375700">
        <w:rPr>
          <w:sz w:val="24"/>
          <w:szCs w:val="24"/>
        </w:rPr>
        <w:t xml:space="preserve"> forstyrrelser (f.eks. </w:t>
      </w:r>
      <w:proofErr w:type="spellStart"/>
      <w:r w:rsidRPr="00375700">
        <w:rPr>
          <w:sz w:val="24"/>
          <w:szCs w:val="24"/>
        </w:rPr>
        <w:t>antiarytmika</w:t>
      </w:r>
      <w:proofErr w:type="spellEnd"/>
      <w:r w:rsidRPr="00375700">
        <w:rPr>
          <w:sz w:val="24"/>
          <w:szCs w:val="24"/>
        </w:rPr>
        <w:t xml:space="preserve">) eller påvirkning af centralnervesystemet (f.eks. respiratoriske </w:t>
      </w:r>
      <w:proofErr w:type="spellStart"/>
      <w:r w:rsidRPr="00375700">
        <w:rPr>
          <w:sz w:val="24"/>
          <w:szCs w:val="24"/>
        </w:rPr>
        <w:t>stimulanter</w:t>
      </w:r>
      <w:proofErr w:type="spellEnd"/>
      <w:r w:rsidRPr="00375700">
        <w:rPr>
          <w:sz w:val="24"/>
          <w:szCs w:val="24"/>
        </w:rPr>
        <w:t xml:space="preserve">, </w:t>
      </w:r>
      <w:proofErr w:type="spellStart"/>
      <w:r w:rsidRPr="00375700">
        <w:rPr>
          <w:sz w:val="24"/>
          <w:szCs w:val="24"/>
        </w:rPr>
        <w:t>neuroleptika</w:t>
      </w:r>
      <w:proofErr w:type="spellEnd"/>
      <w:r w:rsidRPr="00375700">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6C4918"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F18A0" w:rsidRPr="00A94994" w:rsidRDefault="002F18A0" w:rsidP="002F18A0">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A94994">
        <w:rPr>
          <w:sz w:val="24"/>
          <w:szCs w:val="24"/>
        </w:rPr>
        <w:t>Anti-parkinson</w:t>
      </w:r>
      <w:proofErr w:type="spellEnd"/>
      <w:r w:rsidRPr="00A94994">
        <w:rPr>
          <w:sz w:val="24"/>
          <w:szCs w:val="24"/>
        </w:rPr>
        <w:t xml:space="preserve"> midler, </w:t>
      </w:r>
      <w:proofErr w:type="spellStart"/>
      <w:r w:rsidRPr="00A94994">
        <w:rPr>
          <w:sz w:val="24"/>
          <w:szCs w:val="24"/>
        </w:rPr>
        <w:t>dopaminerge</w:t>
      </w:r>
      <w:proofErr w:type="spellEnd"/>
      <w:r w:rsidRPr="00A94994">
        <w:rPr>
          <w:sz w:val="24"/>
          <w:szCs w:val="24"/>
        </w:rPr>
        <w:t xml:space="preserve"> stoffer</w:t>
      </w:r>
      <w:r>
        <w:rPr>
          <w:sz w:val="24"/>
          <w:szCs w:val="24"/>
        </w:rPr>
        <w:t>.</w:t>
      </w:r>
    </w:p>
    <w:p w:rsidR="002F18A0" w:rsidRDefault="002F18A0" w:rsidP="00620033">
      <w:pPr>
        <w:tabs>
          <w:tab w:val="left" w:pos="851"/>
        </w:tabs>
        <w:ind w:left="851"/>
        <w:rPr>
          <w:sz w:val="24"/>
          <w:szCs w:val="24"/>
        </w:rPr>
      </w:pPr>
      <w:r>
        <w:rPr>
          <w:sz w:val="24"/>
          <w:szCs w:val="24"/>
        </w:rPr>
        <w:t xml:space="preserve">ATC-kode: </w:t>
      </w:r>
      <w:r w:rsidRPr="00A94994">
        <w:rPr>
          <w:sz w:val="24"/>
          <w:szCs w:val="24"/>
        </w:rPr>
        <w:t>N 04 BA 02</w:t>
      </w:r>
      <w:r>
        <w:rPr>
          <w:sz w:val="24"/>
          <w:szCs w:val="24"/>
        </w:rPr>
        <w:t>.</w:t>
      </w:r>
    </w:p>
    <w:p w:rsidR="002F18A0" w:rsidRDefault="002F18A0" w:rsidP="00620033">
      <w:pPr>
        <w:tabs>
          <w:tab w:val="left" w:pos="851"/>
        </w:tabs>
        <w:ind w:left="851"/>
        <w:rPr>
          <w:sz w:val="24"/>
          <w:szCs w:val="24"/>
        </w:rPr>
      </w:pPr>
    </w:p>
    <w:p w:rsidR="00620033" w:rsidRPr="00620033" w:rsidRDefault="00620033" w:rsidP="00620033">
      <w:pPr>
        <w:tabs>
          <w:tab w:val="left" w:pos="851"/>
        </w:tabs>
        <w:ind w:left="851"/>
        <w:rPr>
          <w:sz w:val="24"/>
          <w:szCs w:val="24"/>
        </w:rPr>
      </w:pPr>
      <w:r w:rsidRPr="00620033">
        <w:rPr>
          <w:sz w:val="24"/>
          <w:szCs w:val="24"/>
        </w:rPr>
        <w:t xml:space="preserve">Efter oral indtagelse </w:t>
      </w:r>
      <w:proofErr w:type="spellStart"/>
      <w:r w:rsidRPr="00620033">
        <w:rPr>
          <w:sz w:val="24"/>
          <w:szCs w:val="24"/>
        </w:rPr>
        <w:t>decarboxyleres</w:t>
      </w:r>
      <w:proofErr w:type="spellEnd"/>
      <w:r w:rsidRPr="00620033">
        <w:rPr>
          <w:sz w:val="24"/>
          <w:szCs w:val="24"/>
        </w:rPr>
        <w:t xml:space="preserve"> </w:t>
      </w:r>
      <w:proofErr w:type="spellStart"/>
      <w:r w:rsidRPr="00620033">
        <w:rPr>
          <w:sz w:val="24"/>
          <w:szCs w:val="24"/>
        </w:rPr>
        <w:t>levodopa</w:t>
      </w:r>
      <w:proofErr w:type="spellEnd"/>
      <w:r w:rsidRPr="00620033">
        <w:rPr>
          <w:sz w:val="24"/>
          <w:szCs w:val="24"/>
        </w:rPr>
        <w:t xml:space="preserve"> hurtigt til dopamin. Dette foregår både cerebralt og extracerebralt, hvorved der tilføres dopamin til </w:t>
      </w:r>
      <w:proofErr w:type="spellStart"/>
      <w:r w:rsidRPr="00620033">
        <w:rPr>
          <w:sz w:val="24"/>
          <w:szCs w:val="24"/>
        </w:rPr>
        <w:t>basalganlierne</w:t>
      </w:r>
      <w:proofErr w:type="spellEnd"/>
      <w:r w:rsidRPr="00620033">
        <w:rPr>
          <w:sz w:val="24"/>
          <w:szCs w:val="24"/>
        </w:rPr>
        <w:t>.</w:t>
      </w:r>
    </w:p>
    <w:p w:rsidR="005B7BE5" w:rsidRDefault="005B7BE5">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DF57FE" w:rsidRPr="00DF57FE" w:rsidRDefault="00DF57FE" w:rsidP="00DF57FE">
      <w:pPr>
        <w:tabs>
          <w:tab w:val="left" w:pos="851"/>
        </w:tabs>
        <w:ind w:left="851"/>
        <w:rPr>
          <w:sz w:val="24"/>
          <w:szCs w:val="24"/>
        </w:rPr>
      </w:pPr>
    </w:p>
    <w:p w:rsidR="00DF57FE" w:rsidRPr="00DF57FE" w:rsidRDefault="00DF57FE" w:rsidP="00DF57FE">
      <w:pPr>
        <w:tabs>
          <w:tab w:val="left" w:pos="851"/>
        </w:tabs>
        <w:ind w:left="851"/>
        <w:rPr>
          <w:sz w:val="24"/>
          <w:szCs w:val="24"/>
        </w:rPr>
      </w:pPr>
      <w:r w:rsidRPr="00DF57FE">
        <w:rPr>
          <w:sz w:val="24"/>
          <w:szCs w:val="24"/>
          <w:u w:val="single"/>
        </w:rPr>
        <w:t>Absorption</w:t>
      </w:r>
    </w:p>
    <w:p w:rsidR="00DF57FE" w:rsidRPr="00DF57FE" w:rsidRDefault="00DF57FE" w:rsidP="00DF57FE">
      <w:pPr>
        <w:tabs>
          <w:tab w:val="left" w:pos="851"/>
        </w:tabs>
        <w:ind w:left="851"/>
        <w:rPr>
          <w:sz w:val="24"/>
          <w:szCs w:val="24"/>
        </w:rPr>
      </w:pPr>
      <w:proofErr w:type="spellStart"/>
      <w:r w:rsidRPr="00DF57FE">
        <w:rPr>
          <w:sz w:val="24"/>
          <w:szCs w:val="24"/>
        </w:rPr>
        <w:t>Levodopa</w:t>
      </w:r>
      <w:proofErr w:type="spellEnd"/>
      <w:r w:rsidRPr="00DF57FE">
        <w:rPr>
          <w:sz w:val="24"/>
          <w:szCs w:val="24"/>
        </w:rPr>
        <w:t xml:space="preserve"> (INN) eller L-</w:t>
      </w:r>
      <w:proofErr w:type="spellStart"/>
      <w:r w:rsidRPr="00DF57FE">
        <w:rPr>
          <w:sz w:val="24"/>
          <w:szCs w:val="24"/>
        </w:rPr>
        <w:t>Dopa</w:t>
      </w:r>
      <w:proofErr w:type="spellEnd"/>
      <w:r w:rsidRPr="00DF57FE">
        <w:rPr>
          <w:sz w:val="24"/>
          <w:szCs w:val="24"/>
        </w:rPr>
        <w:t xml:space="preserve"> (3,4-dihydroxy-L-phenylalanin) er et </w:t>
      </w:r>
      <w:proofErr w:type="spellStart"/>
      <w:r w:rsidRPr="00DF57FE">
        <w:rPr>
          <w:sz w:val="24"/>
          <w:szCs w:val="24"/>
        </w:rPr>
        <w:t>intermediat</w:t>
      </w:r>
      <w:proofErr w:type="spellEnd"/>
      <w:r w:rsidRPr="00DF57FE">
        <w:rPr>
          <w:sz w:val="24"/>
          <w:szCs w:val="24"/>
        </w:rPr>
        <w:t xml:space="preserve"> i dopaminsyntesen. I modsætning til dopamin kan </w:t>
      </w:r>
      <w:proofErr w:type="spellStart"/>
      <w:r w:rsidRPr="00DF57FE">
        <w:rPr>
          <w:sz w:val="24"/>
          <w:szCs w:val="24"/>
        </w:rPr>
        <w:t>levodopa</w:t>
      </w:r>
      <w:proofErr w:type="spellEnd"/>
      <w:r w:rsidRPr="00DF57FE">
        <w:rPr>
          <w:sz w:val="24"/>
          <w:szCs w:val="24"/>
        </w:rPr>
        <w:t xml:space="preserve"> passere mave-tarm</w:t>
      </w:r>
      <w:r>
        <w:rPr>
          <w:sz w:val="24"/>
          <w:szCs w:val="24"/>
        </w:rPr>
        <w:t>-</w:t>
      </w:r>
      <w:r w:rsidRPr="00DF57FE">
        <w:rPr>
          <w:sz w:val="24"/>
          <w:szCs w:val="24"/>
        </w:rPr>
        <w:t xml:space="preserve">kanalen og blod-hjernebarrieren og anvendes derfor som </w:t>
      </w:r>
      <w:proofErr w:type="gramStart"/>
      <w:r w:rsidRPr="00DF57FE">
        <w:rPr>
          <w:sz w:val="24"/>
          <w:szCs w:val="24"/>
        </w:rPr>
        <w:t>et prodrug</w:t>
      </w:r>
      <w:proofErr w:type="gramEnd"/>
      <w:r w:rsidRPr="00DF57FE">
        <w:rPr>
          <w:sz w:val="24"/>
          <w:szCs w:val="24"/>
        </w:rPr>
        <w:t xml:space="preserve"> (dopamin </w:t>
      </w:r>
      <w:proofErr w:type="spellStart"/>
      <w:r w:rsidRPr="00DF57FE">
        <w:rPr>
          <w:sz w:val="24"/>
          <w:szCs w:val="24"/>
        </w:rPr>
        <w:t>precursor</w:t>
      </w:r>
      <w:proofErr w:type="spellEnd"/>
      <w:r w:rsidRPr="00DF57FE">
        <w:rPr>
          <w:sz w:val="24"/>
          <w:szCs w:val="24"/>
        </w:rPr>
        <w:t>) til at øge dopaminniveauet.</w:t>
      </w:r>
    </w:p>
    <w:p w:rsidR="00DF57FE" w:rsidRPr="00DF57FE" w:rsidRDefault="00DF57FE" w:rsidP="00DF57FE">
      <w:pPr>
        <w:tabs>
          <w:tab w:val="left" w:pos="851"/>
        </w:tabs>
        <w:ind w:left="851"/>
        <w:rPr>
          <w:sz w:val="24"/>
          <w:szCs w:val="24"/>
          <w:u w:val="single"/>
        </w:rPr>
      </w:pPr>
    </w:p>
    <w:p w:rsidR="00DF57FE" w:rsidRPr="00DF57FE" w:rsidRDefault="00DF57FE" w:rsidP="00DF57FE">
      <w:pPr>
        <w:tabs>
          <w:tab w:val="left" w:pos="851"/>
        </w:tabs>
        <w:ind w:left="851"/>
        <w:rPr>
          <w:sz w:val="24"/>
          <w:szCs w:val="24"/>
        </w:rPr>
      </w:pPr>
      <w:r w:rsidRPr="00DF57FE">
        <w:rPr>
          <w:sz w:val="24"/>
          <w:szCs w:val="24"/>
          <w:u w:val="single"/>
        </w:rPr>
        <w:t>Biotransformation</w:t>
      </w:r>
    </w:p>
    <w:p w:rsidR="00DF57FE" w:rsidRPr="00DF57FE" w:rsidRDefault="00DF57FE" w:rsidP="00DF57FE">
      <w:pPr>
        <w:tabs>
          <w:tab w:val="left" w:pos="851"/>
        </w:tabs>
        <w:ind w:left="851"/>
        <w:rPr>
          <w:sz w:val="24"/>
          <w:szCs w:val="24"/>
        </w:rPr>
      </w:pPr>
      <w:r w:rsidRPr="00DF57FE">
        <w:rPr>
          <w:sz w:val="24"/>
          <w:szCs w:val="24"/>
        </w:rPr>
        <w:t xml:space="preserve">I centralnervesystemet </w:t>
      </w:r>
      <w:proofErr w:type="spellStart"/>
      <w:r w:rsidRPr="00DF57FE">
        <w:rPr>
          <w:sz w:val="24"/>
          <w:szCs w:val="24"/>
        </w:rPr>
        <w:t>metaboliseres</w:t>
      </w:r>
      <w:proofErr w:type="spellEnd"/>
      <w:r w:rsidRPr="00DF57FE">
        <w:rPr>
          <w:sz w:val="24"/>
          <w:szCs w:val="24"/>
        </w:rPr>
        <w:t xml:space="preserve"> </w:t>
      </w:r>
      <w:proofErr w:type="spellStart"/>
      <w:r w:rsidRPr="00DF57FE">
        <w:rPr>
          <w:sz w:val="24"/>
          <w:szCs w:val="24"/>
        </w:rPr>
        <w:t>levodopa</w:t>
      </w:r>
      <w:proofErr w:type="spellEnd"/>
      <w:r w:rsidRPr="00DF57FE">
        <w:rPr>
          <w:sz w:val="24"/>
          <w:szCs w:val="24"/>
        </w:rPr>
        <w:t xml:space="preserve"> til dopamin ved hjælp af aromatisk L-aminosyre </w:t>
      </w:r>
      <w:proofErr w:type="spellStart"/>
      <w:r w:rsidRPr="00DF57FE">
        <w:rPr>
          <w:sz w:val="24"/>
          <w:szCs w:val="24"/>
        </w:rPr>
        <w:t>decarboxylase</w:t>
      </w:r>
      <w:proofErr w:type="spellEnd"/>
      <w:r w:rsidRPr="00DF57FE">
        <w:rPr>
          <w:sz w:val="24"/>
          <w:szCs w:val="24"/>
        </w:rPr>
        <w:t>.</w:t>
      </w:r>
    </w:p>
    <w:p w:rsidR="00DF57FE" w:rsidRPr="00DF57FE" w:rsidRDefault="00DF57FE" w:rsidP="00DF57FE">
      <w:pPr>
        <w:tabs>
          <w:tab w:val="left" w:pos="851"/>
        </w:tabs>
        <w:ind w:left="851"/>
        <w:rPr>
          <w:sz w:val="24"/>
          <w:szCs w:val="24"/>
        </w:rPr>
      </w:pPr>
    </w:p>
    <w:p w:rsidR="00DF57FE" w:rsidRPr="00DF57FE" w:rsidRDefault="00DF57FE" w:rsidP="00DF57FE">
      <w:pPr>
        <w:tabs>
          <w:tab w:val="left" w:pos="851"/>
        </w:tabs>
        <w:ind w:left="851"/>
        <w:rPr>
          <w:sz w:val="24"/>
          <w:szCs w:val="24"/>
          <w:u w:val="single"/>
        </w:rPr>
      </w:pPr>
      <w:r w:rsidRPr="00DF57FE">
        <w:rPr>
          <w:sz w:val="24"/>
          <w:szCs w:val="24"/>
          <w:u w:val="single"/>
        </w:rPr>
        <w:t>Fordeling</w:t>
      </w:r>
    </w:p>
    <w:p w:rsidR="00DF57FE" w:rsidRDefault="00DF57FE" w:rsidP="00DF57FE">
      <w:pPr>
        <w:tabs>
          <w:tab w:val="left" w:pos="851"/>
        </w:tabs>
        <w:ind w:left="851"/>
        <w:rPr>
          <w:sz w:val="24"/>
          <w:szCs w:val="24"/>
        </w:rPr>
      </w:pPr>
      <w:r w:rsidRPr="00DF57FE">
        <w:rPr>
          <w:sz w:val="24"/>
          <w:szCs w:val="24"/>
        </w:rPr>
        <w:t xml:space="preserve">Biotilgængeligheden af </w:t>
      </w:r>
      <w:proofErr w:type="spellStart"/>
      <w:r w:rsidRPr="00DF57FE">
        <w:rPr>
          <w:sz w:val="24"/>
          <w:szCs w:val="24"/>
        </w:rPr>
        <w:t>levodopa</w:t>
      </w:r>
      <w:proofErr w:type="spellEnd"/>
      <w:r w:rsidRPr="00DF57FE">
        <w:rPr>
          <w:sz w:val="24"/>
          <w:szCs w:val="24"/>
        </w:rPr>
        <w:t xml:space="preserve"> er variabel, i gennemsnit 25 % på grund af førstepassage metabolisme. Maksimal plasmakoncentration af </w:t>
      </w:r>
      <w:proofErr w:type="spellStart"/>
      <w:r w:rsidRPr="00DF57FE">
        <w:rPr>
          <w:sz w:val="24"/>
          <w:szCs w:val="24"/>
        </w:rPr>
        <w:t>levodopa</w:t>
      </w:r>
      <w:proofErr w:type="spellEnd"/>
      <w:r w:rsidRPr="00DF57FE">
        <w:rPr>
          <w:sz w:val="24"/>
          <w:szCs w:val="24"/>
        </w:rPr>
        <w:t xml:space="preserve"> opnås efter 1-4 timer. Ca. 70 % af den peroralt indgivne </w:t>
      </w:r>
      <w:proofErr w:type="spellStart"/>
      <w:r w:rsidRPr="00DF57FE">
        <w:rPr>
          <w:sz w:val="24"/>
          <w:szCs w:val="24"/>
        </w:rPr>
        <w:t>decarboxylasehæmmer</w:t>
      </w:r>
      <w:proofErr w:type="spellEnd"/>
      <w:r w:rsidRPr="00DF57FE">
        <w:rPr>
          <w:sz w:val="24"/>
          <w:szCs w:val="24"/>
        </w:rPr>
        <w:t xml:space="preserve">, </w:t>
      </w:r>
      <w:proofErr w:type="spellStart"/>
      <w:r w:rsidRPr="00DF57FE">
        <w:rPr>
          <w:sz w:val="24"/>
          <w:szCs w:val="24"/>
        </w:rPr>
        <w:t>benserazid</w:t>
      </w:r>
      <w:proofErr w:type="spellEnd"/>
      <w:r w:rsidRPr="00DF57FE">
        <w:rPr>
          <w:sz w:val="24"/>
          <w:szCs w:val="24"/>
        </w:rPr>
        <w:t>, absorberes fra mave-tarm</w:t>
      </w:r>
      <w:r w:rsidR="00717E7F">
        <w:rPr>
          <w:sz w:val="24"/>
          <w:szCs w:val="24"/>
        </w:rPr>
        <w:t>-</w:t>
      </w:r>
      <w:r w:rsidRPr="00DF57FE">
        <w:rPr>
          <w:sz w:val="24"/>
          <w:szCs w:val="24"/>
        </w:rPr>
        <w:t>kanalen og passerer ikke blod-hjernebarrieren.</w:t>
      </w:r>
    </w:p>
    <w:p w:rsidR="00DF57FE" w:rsidRPr="00DF57FE" w:rsidRDefault="00DF57FE" w:rsidP="00DF57FE">
      <w:pPr>
        <w:tabs>
          <w:tab w:val="left" w:pos="851"/>
        </w:tabs>
        <w:ind w:left="851"/>
        <w:rPr>
          <w:sz w:val="24"/>
          <w:szCs w:val="24"/>
        </w:rPr>
      </w:pPr>
    </w:p>
    <w:p w:rsidR="00DF57FE" w:rsidRPr="00DF57FE" w:rsidRDefault="00DF57FE" w:rsidP="00DF57FE">
      <w:pPr>
        <w:tabs>
          <w:tab w:val="left" w:pos="851"/>
        </w:tabs>
        <w:ind w:left="851"/>
        <w:rPr>
          <w:sz w:val="24"/>
          <w:szCs w:val="24"/>
          <w:u w:val="single"/>
        </w:rPr>
      </w:pPr>
      <w:r w:rsidRPr="00DF57FE">
        <w:rPr>
          <w:sz w:val="24"/>
          <w:szCs w:val="24"/>
          <w:u w:val="single"/>
        </w:rPr>
        <w:t>Elimination</w:t>
      </w:r>
    </w:p>
    <w:p w:rsidR="00DF57FE" w:rsidRPr="00DF57FE" w:rsidRDefault="00DF57FE" w:rsidP="00DF57FE">
      <w:pPr>
        <w:tabs>
          <w:tab w:val="left" w:pos="851"/>
        </w:tabs>
        <w:ind w:left="851"/>
        <w:rPr>
          <w:sz w:val="24"/>
          <w:szCs w:val="24"/>
        </w:rPr>
      </w:pPr>
      <w:r w:rsidRPr="00DF57FE">
        <w:rPr>
          <w:sz w:val="24"/>
          <w:szCs w:val="24"/>
        </w:rPr>
        <w:t>Plasmahal</w:t>
      </w:r>
      <w:r w:rsidRPr="00DF57FE">
        <w:rPr>
          <w:sz w:val="24"/>
          <w:szCs w:val="24"/>
        </w:rPr>
        <w:softHyphen/>
        <w:t xml:space="preserve">veringstid for </w:t>
      </w:r>
      <w:proofErr w:type="spellStart"/>
      <w:r w:rsidRPr="00DF57FE">
        <w:rPr>
          <w:sz w:val="24"/>
          <w:szCs w:val="24"/>
        </w:rPr>
        <w:t>benserazid</w:t>
      </w:r>
      <w:proofErr w:type="spellEnd"/>
      <w:r w:rsidRPr="00DF57FE">
        <w:rPr>
          <w:sz w:val="24"/>
          <w:szCs w:val="24"/>
        </w:rPr>
        <w:t xml:space="preserve"> skønnes at være ret kort, men metabolitter kan ses i blodet indtil 48 timer efter indtagelsen.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2F18A0">
        <w:rPr>
          <w:b/>
          <w:sz w:val="24"/>
          <w:szCs w:val="24"/>
        </w:rPr>
        <w:t>Non-</w:t>
      </w:r>
      <w:r w:rsidRPr="00C84483">
        <w:rPr>
          <w:b/>
          <w:sz w:val="24"/>
          <w:szCs w:val="24"/>
        </w:rPr>
        <w:t>kliniske sikkerhedsdata</w:t>
      </w:r>
    </w:p>
    <w:p w:rsidR="009260DE" w:rsidRPr="00C84483" w:rsidRDefault="002C5F79" w:rsidP="009260DE">
      <w:pPr>
        <w:tabs>
          <w:tab w:val="left" w:pos="851"/>
        </w:tabs>
        <w:ind w:left="851"/>
        <w:rPr>
          <w:sz w:val="24"/>
          <w:szCs w:val="24"/>
        </w:rPr>
      </w:pP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226007" w:rsidRPr="00226007" w:rsidRDefault="00226007" w:rsidP="00226007">
      <w:pPr>
        <w:tabs>
          <w:tab w:val="left" w:pos="851"/>
        </w:tabs>
        <w:ind w:left="851"/>
        <w:rPr>
          <w:sz w:val="24"/>
          <w:szCs w:val="24"/>
        </w:rPr>
      </w:pPr>
      <w:proofErr w:type="spellStart"/>
      <w:r w:rsidRPr="00226007">
        <w:rPr>
          <w:sz w:val="24"/>
          <w:szCs w:val="24"/>
        </w:rPr>
        <w:t>Docusatnatrium</w:t>
      </w:r>
      <w:proofErr w:type="spellEnd"/>
    </w:p>
    <w:p w:rsidR="00226007" w:rsidRPr="00226007" w:rsidRDefault="00226007" w:rsidP="00226007">
      <w:pPr>
        <w:tabs>
          <w:tab w:val="left" w:pos="851"/>
        </w:tabs>
        <w:ind w:left="851"/>
        <w:rPr>
          <w:sz w:val="24"/>
          <w:szCs w:val="24"/>
        </w:rPr>
      </w:pPr>
      <w:r w:rsidRPr="00226007">
        <w:rPr>
          <w:sz w:val="24"/>
          <w:szCs w:val="24"/>
        </w:rPr>
        <w:t>Jernoxid, rød (E172)</w:t>
      </w:r>
    </w:p>
    <w:p w:rsidR="00226007" w:rsidRPr="00226007" w:rsidRDefault="00226007" w:rsidP="00226007">
      <w:pPr>
        <w:tabs>
          <w:tab w:val="left" w:pos="851"/>
        </w:tabs>
        <w:ind w:left="851"/>
        <w:rPr>
          <w:sz w:val="24"/>
          <w:szCs w:val="24"/>
        </w:rPr>
      </w:pPr>
      <w:proofErr w:type="spellStart"/>
      <w:r w:rsidRPr="00226007">
        <w:rPr>
          <w:sz w:val="24"/>
          <w:szCs w:val="24"/>
        </w:rPr>
        <w:t>Ethylcellulose</w:t>
      </w:r>
      <w:proofErr w:type="spellEnd"/>
    </w:p>
    <w:p w:rsidR="00226007" w:rsidRPr="00226007" w:rsidRDefault="00226007" w:rsidP="00226007">
      <w:pPr>
        <w:tabs>
          <w:tab w:val="left" w:pos="851"/>
        </w:tabs>
        <w:ind w:left="851"/>
        <w:rPr>
          <w:sz w:val="24"/>
          <w:szCs w:val="24"/>
        </w:rPr>
      </w:pPr>
      <w:proofErr w:type="spellStart"/>
      <w:r w:rsidRPr="00226007">
        <w:rPr>
          <w:sz w:val="24"/>
          <w:szCs w:val="24"/>
        </w:rPr>
        <w:t>Silica</w:t>
      </w:r>
      <w:proofErr w:type="spellEnd"/>
      <w:r w:rsidRPr="00226007">
        <w:rPr>
          <w:sz w:val="24"/>
          <w:szCs w:val="24"/>
        </w:rPr>
        <w:t>, kolloid vandfri</w:t>
      </w:r>
    </w:p>
    <w:p w:rsidR="00226007" w:rsidRPr="00226007" w:rsidRDefault="00226007" w:rsidP="00226007">
      <w:pPr>
        <w:tabs>
          <w:tab w:val="left" w:pos="851"/>
        </w:tabs>
        <w:ind w:left="851"/>
        <w:rPr>
          <w:sz w:val="24"/>
          <w:szCs w:val="24"/>
        </w:rPr>
      </w:pPr>
      <w:r w:rsidRPr="00226007">
        <w:rPr>
          <w:sz w:val="24"/>
          <w:szCs w:val="24"/>
        </w:rPr>
        <w:t>Cellulose, mikrokrystallinsk</w:t>
      </w:r>
    </w:p>
    <w:p w:rsidR="00226007" w:rsidRPr="00226007" w:rsidRDefault="00226007" w:rsidP="00226007">
      <w:pPr>
        <w:tabs>
          <w:tab w:val="left" w:pos="851"/>
        </w:tabs>
        <w:ind w:left="851"/>
        <w:rPr>
          <w:sz w:val="24"/>
          <w:szCs w:val="24"/>
        </w:rPr>
      </w:pPr>
      <w:r w:rsidRPr="00226007">
        <w:rPr>
          <w:sz w:val="24"/>
          <w:szCs w:val="24"/>
        </w:rPr>
        <w:t xml:space="preserve">Stivelse, </w:t>
      </w:r>
      <w:proofErr w:type="spellStart"/>
      <w:r w:rsidRPr="00226007">
        <w:rPr>
          <w:sz w:val="24"/>
          <w:szCs w:val="24"/>
        </w:rPr>
        <w:t>pregelatineret</w:t>
      </w:r>
      <w:proofErr w:type="spellEnd"/>
    </w:p>
    <w:p w:rsidR="00226007" w:rsidRPr="00226007" w:rsidRDefault="00226007" w:rsidP="00226007">
      <w:pPr>
        <w:tabs>
          <w:tab w:val="left" w:pos="851"/>
        </w:tabs>
        <w:ind w:left="851"/>
        <w:rPr>
          <w:sz w:val="24"/>
          <w:szCs w:val="24"/>
        </w:rPr>
      </w:pPr>
      <w:proofErr w:type="spellStart"/>
      <w:r w:rsidRPr="00226007">
        <w:rPr>
          <w:sz w:val="24"/>
          <w:szCs w:val="24"/>
        </w:rPr>
        <w:t>Mannitol</w:t>
      </w:r>
      <w:proofErr w:type="spellEnd"/>
      <w:r w:rsidRPr="00226007">
        <w:rPr>
          <w:sz w:val="24"/>
          <w:szCs w:val="24"/>
        </w:rPr>
        <w:t xml:space="preserve"> (E421)</w:t>
      </w:r>
    </w:p>
    <w:p w:rsidR="00226007" w:rsidRPr="00226007" w:rsidRDefault="00226007" w:rsidP="00226007">
      <w:pPr>
        <w:tabs>
          <w:tab w:val="left" w:pos="851"/>
        </w:tabs>
        <w:ind w:left="851"/>
        <w:rPr>
          <w:sz w:val="24"/>
          <w:szCs w:val="24"/>
        </w:rPr>
      </w:pPr>
      <w:proofErr w:type="spellStart"/>
      <w:r w:rsidRPr="00226007">
        <w:rPr>
          <w:sz w:val="24"/>
          <w:szCs w:val="24"/>
        </w:rPr>
        <w:t>Calciumhydrogenphosphat</w:t>
      </w:r>
      <w:proofErr w:type="spellEnd"/>
    </w:p>
    <w:p w:rsidR="00226007" w:rsidRPr="00226007" w:rsidRDefault="00226007" w:rsidP="00226007">
      <w:pPr>
        <w:tabs>
          <w:tab w:val="left" w:pos="851"/>
        </w:tabs>
        <w:ind w:left="851"/>
        <w:rPr>
          <w:sz w:val="24"/>
          <w:szCs w:val="24"/>
        </w:rPr>
      </w:pPr>
      <w:proofErr w:type="spellStart"/>
      <w:r w:rsidRPr="00226007">
        <w:rPr>
          <w:sz w:val="24"/>
          <w:szCs w:val="24"/>
        </w:rPr>
        <w:t>Crospovidon</w:t>
      </w:r>
      <w:proofErr w:type="spellEnd"/>
    </w:p>
    <w:p w:rsidR="00226007" w:rsidRPr="00226007" w:rsidRDefault="00226007" w:rsidP="00226007">
      <w:pPr>
        <w:tabs>
          <w:tab w:val="left" w:pos="851"/>
        </w:tabs>
        <w:ind w:left="851"/>
        <w:rPr>
          <w:sz w:val="24"/>
          <w:szCs w:val="24"/>
        </w:rPr>
      </w:pPr>
      <w:proofErr w:type="spellStart"/>
      <w:r w:rsidRPr="00226007">
        <w:rPr>
          <w:sz w:val="24"/>
          <w:szCs w:val="24"/>
        </w:rPr>
        <w:t>Magnesiumstearat</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1F6739"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2F18A0">
        <w:rPr>
          <w:sz w:val="24"/>
          <w:szCs w:val="24"/>
        </w:rPr>
        <w:t>3</w:t>
      </w:r>
      <w:r w:rsidR="001F6739">
        <w:rPr>
          <w:sz w:val="24"/>
          <w:szCs w:val="24"/>
        </w:rPr>
        <w:t xml:space="preserve">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F6739" w:rsidRDefault="001F6739" w:rsidP="001F6739">
      <w:pPr>
        <w:tabs>
          <w:tab w:val="left" w:pos="851"/>
        </w:tabs>
        <w:ind w:left="851"/>
        <w:rPr>
          <w:sz w:val="24"/>
          <w:szCs w:val="24"/>
        </w:rPr>
      </w:pPr>
      <w:bookmarkStart w:id="4" w:name="_Hlk44597664"/>
      <w:r w:rsidRPr="001F6739">
        <w:rPr>
          <w:sz w:val="24"/>
          <w:szCs w:val="24"/>
        </w:rPr>
        <w:t>Der er ingen særlig krav vedrørende opbevaringstemperaturer for dette lægemiddel.</w:t>
      </w:r>
    </w:p>
    <w:p w:rsidR="001F6739" w:rsidRPr="001F6739" w:rsidRDefault="001F6739" w:rsidP="001F6739">
      <w:pPr>
        <w:tabs>
          <w:tab w:val="left" w:pos="851"/>
        </w:tabs>
        <w:ind w:left="851"/>
        <w:rPr>
          <w:sz w:val="24"/>
          <w:szCs w:val="24"/>
        </w:rPr>
      </w:pPr>
    </w:p>
    <w:p w:rsidR="001F6739" w:rsidRPr="001F6739" w:rsidRDefault="001F6739" w:rsidP="001F6739">
      <w:pPr>
        <w:tabs>
          <w:tab w:val="left" w:pos="851"/>
        </w:tabs>
        <w:ind w:left="851"/>
        <w:rPr>
          <w:sz w:val="24"/>
          <w:szCs w:val="24"/>
        </w:rPr>
      </w:pPr>
      <w:r w:rsidRPr="001F6739">
        <w:rPr>
          <w:sz w:val="24"/>
          <w:szCs w:val="24"/>
        </w:rPr>
        <w:t>Opbevar</w:t>
      </w:r>
      <w:r>
        <w:rPr>
          <w:sz w:val="24"/>
          <w:szCs w:val="24"/>
        </w:rPr>
        <w:t>es</w:t>
      </w:r>
      <w:r w:rsidRPr="001F6739">
        <w:rPr>
          <w:sz w:val="24"/>
          <w:szCs w:val="24"/>
        </w:rPr>
        <w:t xml:space="preserve"> i den originale beholder.</w:t>
      </w:r>
    </w:p>
    <w:p w:rsidR="001F6739" w:rsidRPr="001F6739" w:rsidRDefault="001F6739" w:rsidP="001F6739">
      <w:pPr>
        <w:tabs>
          <w:tab w:val="left" w:pos="851"/>
        </w:tabs>
        <w:ind w:left="851"/>
        <w:rPr>
          <w:sz w:val="24"/>
          <w:szCs w:val="24"/>
        </w:rPr>
      </w:pPr>
      <w:r w:rsidRPr="001F6739">
        <w:rPr>
          <w:sz w:val="24"/>
          <w:szCs w:val="24"/>
        </w:rPr>
        <w:lastRenderedPageBreak/>
        <w:t>Hold tabletbeholderen tæt tillukket for at beskytte mod fugt.</w:t>
      </w:r>
      <w:bookmarkEnd w:id="4"/>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F6739" w:rsidRPr="001F6739" w:rsidRDefault="001F6739" w:rsidP="001F6739">
      <w:pPr>
        <w:tabs>
          <w:tab w:val="left" w:pos="851"/>
        </w:tabs>
        <w:ind w:left="851"/>
        <w:rPr>
          <w:sz w:val="24"/>
          <w:szCs w:val="24"/>
        </w:rPr>
      </w:pPr>
      <w:r w:rsidRPr="001F6739">
        <w:rPr>
          <w:sz w:val="24"/>
          <w:szCs w:val="24"/>
        </w:rPr>
        <w:t>HDPE</w:t>
      </w:r>
      <w:r w:rsidR="00717E7F">
        <w:rPr>
          <w:sz w:val="24"/>
          <w:szCs w:val="24"/>
        </w:rPr>
        <w:t>-</w:t>
      </w:r>
      <w:r w:rsidRPr="001F6739">
        <w:rPr>
          <w:sz w:val="24"/>
          <w:szCs w:val="24"/>
        </w:rPr>
        <w:t xml:space="preserve">flaske </w:t>
      </w:r>
      <w:bookmarkStart w:id="5" w:name="_Hlk43752658"/>
      <w:r w:rsidRPr="001F6739">
        <w:rPr>
          <w:sz w:val="24"/>
          <w:szCs w:val="24"/>
        </w:rPr>
        <w:t xml:space="preserve">med børnesikret </w:t>
      </w:r>
      <w:r w:rsidR="00387D4A" w:rsidRPr="001F6739">
        <w:rPr>
          <w:sz w:val="24"/>
          <w:szCs w:val="24"/>
        </w:rPr>
        <w:t>PE-låg</w:t>
      </w:r>
      <w:r w:rsidRPr="001F6739">
        <w:rPr>
          <w:sz w:val="24"/>
          <w:szCs w:val="24"/>
        </w:rPr>
        <w:t xml:space="preserve"> og </w:t>
      </w:r>
      <w:proofErr w:type="spellStart"/>
      <w:r w:rsidRPr="001F6739">
        <w:rPr>
          <w:sz w:val="24"/>
          <w:szCs w:val="24"/>
        </w:rPr>
        <w:t>silica</w:t>
      </w:r>
      <w:proofErr w:type="spellEnd"/>
      <w:r w:rsidRPr="001F6739">
        <w:rPr>
          <w:sz w:val="24"/>
          <w:szCs w:val="24"/>
        </w:rPr>
        <w:t xml:space="preserve"> gel </w:t>
      </w:r>
      <w:bookmarkEnd w:id="5"/>
      <w:r w:rsidRPr="001F6739">
        <w:rPr>
          <w:sz w:val="24"/>
          <w:szCs w:val="24"/>
        </w:rPr>
        <w:t>tørrekapsel.</w:t>
      </w:r>
    </w:p>
    <w:p w:rsidR="001F6739" w:rsidRPr="001F6739" w:rsidRDefault="001F6739" w:rsidP="001F6739">
      <w:pPr>
        <w:tabs>
          <w:tab w:val="left" w:pos="851"/>
        </w:tabs>
        <w:ind w:left="851"/>
        <w:rPr>
          <w:sz w:val="24"/>
          <w:szCs w:val="24"/>
        </w:rPr>
      </w:pPr>
    </w:p>
    <w:p w:rsidR="001F6739" w:rsidRPr="001F6739" w:rsidRDefault="001F6739" w:rsidP="001F6739">
      <w:pPr>
        <w:tabs>
          <w:tab w:val="left" w:pos="851"/>
        </w:tabs>
        <w:ind w:left="851"/>
        <w:rPr>
          <w:sz w:val="24"/>
          <w:szCs w:val="24"/>
        </w:rPr>
      </w:pPr>
      <w:r w:rsidRPr="001F6739">
        <w:rPr>
          <w:sz w:val="24"/>
          <w:szCs w:val="24"/>
        </w:rPr>
        <w:t>Pakningsstørrelser: 20, 30, 50, 60 og 100 tabletter.</w:t>
      </w:r>
    </w:p>
    <w:p w:rsidR="001F6739" w:rsidRPr="001F6739" w:rsidRDefault="00E94FA4" w:rsidP="001F6739">
      <w:pPr>
        <w:tabs>
          <w:tab w:val="left" w:pos="851"/>
        </w:tabs>
        <w:ind w:left="851"/>
        <w:rPr>
          <w:sz w:val="24"/>
          <w:szCs w:val="24"/>
        </w:rPr>
      </w:pPr>
      <w:r>
        <w:rPr>
          <w:sz w:val="24"/>
          <w:szCs w:val="24"/>
        </w:rPr>
        <w:t>Ikke a</w:t>
      </w:r>
      <w:r w:rsidR="001F6739" w:rsidRPr="001F6739">
        <w:rPr>
          <w:sz w:val="24"/>
          <w:szCs w:val="24"/>
        </w:rPr>
        <w:t>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2F18A0">
        <w:rPr>
          <w:b/>
          <w:sz w:val="24"/>
          <w:szCs w:val="24"/>
        </w:rPr>
        <w:t>bortskaffelse</w:t>
      </w:r>
      <w:r w:rsidRPr="00C84483">
        <w:rPr>
          <w:b/>
          <w:sz w:val="24"/>
          <w:szCs w:val="24"/>
        </w:rPr>
        <w:t xml:space="preserve"> og anden håndtering</w:t>
      </w:r>
    </w:p>
    <w:p w:rsidR="002B1B87" w:rsidRPr="002B1B87" w:rsidRDefault="002B1B87" w:rsidP="002B1B87">
      <w:pPr>
        <w:tabs>
          <w:tab w:val="left" w:pos="851"/>
        </w:tabs>
        <w:ind w:left="851"/>
        <w:rPr>
          <w:sz w:val="24"/>
          <w:szCs w:val="24"/>
        </w:rPr>
      </w:pPr>
      <w:r w:rsidRPr="002B1B87">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B1B87" w:rsidRPr="007A39F7" w:rsidRDefault="002B1B87" w:rsidP="002B1B87">
      <w:pPr>
        <w:tabs>
          <w:tab w:val="left" w:pos="851"/>
        </w:tabs>
        <w:ind w:left="851"/>
        <w:rPr>
          <w:sz w:val="24"/>
          <w:szCs w:val="24"/>
        </w:rPr>
      </w:pPr>
      <w:proofErr w:type="spellStart"/>
      <w:r w:rsidRPr="007A39F7">
        <w:rPr>
          <w:sz w:val="24"/>
          <w:szCs w:val="24"/>
        </w:rPr>
        <w:t>Orifarm</w:t>
      </w:r>
      <w:proofErr w:type="spellEnd"/>
      <w:r w:rsidRPr="007A39F7">
        <w:rPr>
          <w:sz w:val="24"/>
          <w:szCs w:val="24"/>
        </w:rPr>
        <w:t xml:space="preserve"> </w:t>
      </w:r>
      <w:proofErr w:type="spellStart"/>
      <w:r w:rsidRPr="007A39F7">
        <w:rPr>
          <w:sz w:val="24"/>
          <w:szCs w:val="24"/>
        </w:rPr>
        <w:t>Generics</w:t>
      </w:r>
      <w:proofErr w:type="spellEnd"/>
      <w:r w:rsidRPr="007A39F7">
        <w:rPr>
          <w:sz w:val="24"/>
          <w:szCs w:val="24"/>
        </w:rPr>
        <w:t xml:space="preserve"> A/S </w:t>
      </w:r>
    </w:p>
    <w:p w:rsidR="002B1B87" w:rsidRPr="007A39F7" w:rsidRDefault="002B1B87" w:rsidP="002B1B87">
      <w:pPr>
        <w:tabs>
          <w:tab w:val="left" w:pos="851"/>
        </w:tabs>
        <w:ind w:left="851"/>
        <w:rPr>
          <w:sz w:val="24"/>
          <w:szCs w:val="24"/>
        </w:rPr>
      </w:pPr>
      <w:r w:rsidRPr="007A39F7">
        <w:rPr>
          <w:sz w:val="24"/>
          <w:szCs w:val="24"/>
        </w:rPr>
        <w:t>Energivej 15</w:t>
      </w:r>
    </w:p>
    <w:p w:rsidR="002B1B87" w:rsidRPr="002B1B87" w:rsidRDefault="002B1B87" w:rsidP="002B1B87">
      <w:pPr>
        <w:tabs>
          <w:tab w:val="left" w:pos="851"/>
        </w:tabs>
        <w:ind w:left="851"/>
        <w:rPr>
          <w:sz w:val="24"/>
          <w:szCs w:val="24"/>
        </w:rPr>
      </w:pPr>
      <w:r w:rsidRPr="002B1B87">
        <w:rPr>
          <w:sz w:val="24"/>
          <w:szCs w:val="24"/>
        </w:rPr>
        <w:t>5260 Odense S</w:t>
      </w:r>
    </w:p>
    <w:p w:rsidR="002B1B87" w:rsidRPr="002B1B87" w:rsidRDefault="002B1B87" w:rsidP="002B1B87">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2F18A0">
        <w:rPr>
          <w:b/>
          <w:sz w:val="24"/>
          <w:szCs w:val="24"/>
        </w:rPr>
        <w:t>-</w:t>
      </w:r>
      <w:r w:rsidRPr="00C84483">
        <w:rPr>
          <w:b/>
          <w:sz w:val="24"/>
          <w:szCs w:val="24"/>
        </w:rPr>
        <w:t>NUMRE)</w:t>
      </w:r>
    </w:p>
    <w:p w:rsidR="009260DE" w:rsidRPr="00C84483" w:rsidRDefault="00C51F31" w:rsidP="009260DE">
      <w:pPr>
        <w:tabs>
          <w:tab w:val="left" w:pos="851"/>
        </w:tabs>
        <w:ind w:left="851"/>
        <w:rPr>
          <w:sz w:val="24"/>
          <w:szCs w:val="24"/>
        </w:rPr>
      </w:pPr>
      <w:r>
        <w:rPr>
          <w:sz w:val="24"/>
          <w:szCs w:val="24"/>
        </w:rPr>
        <w:t>64750</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387D4A" w:rsidP="009260DE">
      <w:pPr>
        <w:tabs>
          <w:tab w:val="left" w:pos="851"/>
        </w:tabs>
        <w:ind w:left="851"/>
        <w:rPr>
          <w:sz w:val="24"/>
          <w:szCs w:val="24"/>
        </w:rPr>
      </w:pPr>
      <w:r>
        <w:rPr>
          <w:sz w:val="24"/>
          <w:szCs w:val="24"/>
        </w:rPr>
        <w:t>7. februar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2F18A0" w:rsidP="009260DE">
      <w:pPr>
        <w:tabs>
          <w:tab w:val="left" w:pos="851"/>
        </w:tabs>
        <w:ind w:left="851"/>
        <w:rPr>
          <w:sz w:val="24"/>
          <w:szCs w:val="24"/>
        </w:rPr>
      </w:pPr>
      <w:r>
        <w:rPr>
          <w:sz w:val="24"/>
          <w:szCs w:val="24"/>
        </w:rPr>
        <w:t>19/12-2024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211" w:rsidRDefault="00762211">
      <w:r>
        <w:separator/>
      </w:r>
    </w:p>
  </w:endnote>
  <w:endnote w:type="continuationSeparator" w:id="0">
    <w:p w:rsidR="00762211" w:rsidRDefault="0076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E0160">
      <w:rPr>
        <w:i/>
        <w:noProof/>
        <w:sz w:val="18"/>
        <w:szCs w:val="18"/>
      </w:rPr>
      <w:t>Levodopa-Benserazid Orifarm tabletter 100+25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211" w:rsidRDefault="00762211">
      <w:r>
        <w:separator/>
      </w:r>
    </w:p>
  </w:footnote>
  <w:footnote w:type="continuationSeparator" w:id="0">
    <w:p w:rsidR="00762211" w:rsidRDefault="00762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37D6D42"/>
    <w:multiLevelType w:val="hybridMultilevel"/>
    <w:tmpl w:val="F042C014"/>
    <w:lvl w:ilvl="0" w:tplc="04060001">
      <w:start w:val="1"/>
      <w:numFmt w:val="bullet"/>
      <w:lvlText w:val=""/>
      <w:lvlJc w:val="left"/>
      <w:pPr>
        <w:tabs>
          <w:tab w:val="num" w:pos="1211"/>
        </w:tabs>
        <w:ind w:left="1211" w:hanging="360"/>
      </w:pPr>
      <w:rPr>
        <w:rFonts w:ascii="Symbol" w:hAnsi="Symbol" w:hint="default"/>
      </w:rPr>
    </w:lvl>
    <w:lvl w:ilvl="1" w:tplc="04060003">
      <w:start w:val="1"/>
      <w:numFmt w:val="bullet"/>
      <w:lvlText w:val="o"/>
      <w:lvlJc w:val="left"/>
      <w:pPr>
        <w:tabs>
          <w:tab w:val="num" w:pos="1931"/>
        </w:tabs>
        <w:ind w:left="1931" w:hanging="360"/>
      </w:pPr>
      <w:rPr>
        <w:rFonts w:ascii="Courier New" w:hAnsi="Courier New" w:cs="Courier New" w:hint="default"/>
      </w:rPr>
    </w:lvl>
    <w:lvl w:ilvl="2" w:tplc="04060005">
      <w:start w:val="1"/>
      <w:numFmt w:val="bullet"/>
      <w:lvlText w:val=""/>
      <w:lvlJc w:val="left"/>
      <w:pPr>
        <w:tabs>
          <w:tab w:val="num" w:pos="2651"/>
        </w:tabs>
        <w:ind w:left="2651" w:hanging="360"/>
      </w:pPr>
      <w:rPr>
        <w:rFonts w:ascii="Wingdings" w:hAnsi="Wingdings" w:hint="default"/>
      </w:rPr>
    </w:lvl>
    <w:lvl w:ilvl="3" w:tplc="04060001">
      <w:start w:val="1"/>
      <w:numFmt w:val="bullet"/>
      <w:lvlText w:val=""/>
      <w:lvlJc w:val="left"/>
      <w:pPr>
        <w:tabs>
          <w:tab w:val="num" w:pos="3371"/>
        </w:tabs>
        <w:ind w:left="3371" w:hanging="360"/>
      </w:pPr>
      <w:rPr>
        <w:rFonts w:ascii="Symbol" w:hAnsi="Symbol" w:hint="default"/>
      </w:rPr>
    </w:lvl>
    <w:lvl w:ilvl="4" w:tplc="04060003">
      <w:start w:val="1"/>
      <w:numFmt w:val="bullet"/>
      <w:lvlText w:val="o"/>
      <w:lvlJc w:val="left"/>
      <w:pPr>
        <w:tabs>
          <w:tab w:val="num" w:pos="4091"/>
        </w:tabs>
        <w:ind w:left="4091" w:hanging="360"/>
      </w:pPr>
      <w:rPr>
        <w:rFonts w:ascii="Courier New" w:hAnsi="Courier New" w:cs="Courier New" w:hint="default"/>
      </w:rPr>
    </w:lvl>
    <w:lvl w:ilvl="5" w:tplc="04060005">
      <w:start w:val="1"/>
      <w:numFmt w:val="bullet"/>
      <w:lvlText w:val=""/>
      <w:lvlJc w:val="left"/>
      <w:pPr>
        <w:tabs>
          <w:tab w:val="num" w:pos="4811"/>
        </w:tabs>
        <w:ind w:left="4811" w:hanging="360"/>
      </w:pPr>
      <w:rPr>
        <w:rFonts w:ascii="Wingdings" w:hAnsi="Wingdings" w:hint="default"/>
      </w:rPr>
    </w:lvl>
    <w:lvl w:ilvl="6" w:tplc="04060001">
      <w:start w:val="1"/>
      <w:numFmt w:val="bullet"/>
      <w:lvlText w:val=""/>
      <w:lvlJc w:val="left"/>
      <w:pPr>
        <w:tabs>
          <w:tab w:val="num" w:pos="5531"/>
        </w:tabs>
        <w:ind w:left="5531" w:hanging="360"/>
      </w:pPr>
      <w:rPr>
        <w:rFonts w:ascii="Symbol" w:hAnsi="Symbol" w:hint="default"/>
      </w:rPr>
    </w:lvl>
    <w:lvl w:ilvl="7" w:tplc="04060003">
      <w:start w:val="1"/>
      <w:numFmt w:val="bullet"/>
      <w:lvlText w:val="o"/>
      <w:lvlJc w:val="left"/>
      <w:pPr>
        <w:tabs>
          <w:tab w:val="num" w:pos="6251"/>
        </w:tabs>
        <w:ind w:left="6251" w:hanging="360"/>
      </w:pPr>
      <w:rPr>
        <w:rFonts w:ascii="Courier New" w:hAnsi="Courier New" w:cs="Courier New" w:hint="default"/>
      </w:rPr>
    </w:lvl>
    <w:lvl w:ilvl="8" w:tplc="04060005">
      <w:start w:val="1"/>
      <w:numFmt w:val="bullet"/>
      <w:lvlText w:val=""/>
      <w:lvlJc w:val="left"/>
      <w:pPr>
        <w:tabs>
          <w:tab w:val="num" w:pos="6971"/>
        </w:tabs>
        <w:ind w:left="697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ztDSzMDO3MDI1MDBS0lEKTi0uzszPAykwrAUA5WKwzywAAAA="/>
  </w:docVars>
  <w:rsids>
    <w:rsidRoot w:val="00DC4390"/>
    <w:rsid w:val="000259B9"/>
    <w:rsid w:val="00041491"/>
    <w:rsid w:val="00050D16"/>
    <w:rsid w:val="000730CA"/>
    <w:rsid w:val="00074F2A"/>
    <w:rsid w:val="00081928"/>
    <w:rsid w:val="0009776F"/>
    <w:rsid w:val="000A1CA8"/>
    <w:rsid w:val="000A466B"/>
    <w:rsid w:val="000A70E2"/>
    <w:rsid w:val="000B058C"/>
    <w:rsid w:val="000E4EE6"/>
    <w:rsid w:val="001454E2"/>
    <w:rsid w:val="001F6739"/>
    <w:rsid w:val="00206CE8"/>
    <w:rsid w:val="0021526C"/>
    <w:rsid w:val="00226007"/>
    <w:rsid w:val="00283A2B"/>
    <w:rsid w:val="002B1B87"/>
    <w:rsid w:val="002B30AD"/>
    <w:rsid w:val="002C2C01"/>
    <w:rsid w:val="002C5F79"/>
    <w:rsid w:val="002F18A0"/>
    <w:rsid w:val="00375700"/>
    <w:rsid w:val="00377B72"/>
    <w:rsid w:val="00387D4A"/>
    <w:rsid w:val="003A29AE"/>
    <w:rsid w:val="003A32D7"/>
    <w:rsid w:val="003A3CB6"/>
    <w:rsid w:val="003B4074"/>
    <w:rsid w:val="003C769A"/>
    <w:rsid w:val="003F1838"/>
    <w:rsid w:val="0045746C"/>
    <w:rsid w:val="0047451E"/>
    <w:rsid w:val="00474703"/>
    <w:rsid w:val="0049104B"/>
    <w:rsid w:val="004A654A"/>
    <w:rsid w:val="004D5DDC"/>
    <w:rsid w:val="004E3B12"/>
    <w:rsid w:val="00532310"/>
    <w:rsid w:val="00532E89"/>
    <w:rsid w:val="00565F0F"/>
    <w:rsid w:val="005705B1"/>
    <w:rsid w:val="00594A86"/>
    <w:rsid w:val="00596D86"/>
    <w:rsid w:val="005B7BE5"/>
    <w:rsid w:val="005D1922"/>
    <w:rsid w:val="00620033"/>
    <w:rsid w:val="00637F5A"/>
    <w:rsid w:val="006560B1"/>
    <w:rsid w:val="006756DD"/>
    <w:rsid w:val="00697DD4"/>
    <w:rsid w:val="006A51B9"/>
    <w:rsid w:val="006B76CB"/>
    <w:rsid w:val="006C4918"/>
    <w:rsid w:val="00717E7F"/>
    <w:rsid w:val="00737275"/>
    <w:rsid w:val="00740EEC"/>
    <w:rsid w:val="00743D38"/>
    <w:rsid w:val="00757699"/>
    <w:rsid w:val="00762211"/>
    <w:rsid w:val="0078011A"/>
    <w:rsid w:val="00782AF4"/>
    <w:rsid w:val="00787407"/>
    <w:rsid w:val="00790EE7"/>
    <w:rsid w:val="00791E5E"/>
    <w:rsid w:val="007A39F7"/>
    <w:rsid w:val="007B6649"/>
    <w:rsid w:val="0081441F"/>
    <w:rsid w:val="0082576E"/>
    <w:rsid w:val="00835A78"/>
    <w:rsid w:val="008B6C47"/>
    <w:rsid w:val="00907F75"/>
    <w:rsid w:val="009260DE"/>
    <w:rsid w:val="0093258A"/>
    <w:rsid w:val="009C7BA3"/>
    <w:rsid w:val="009D1F5A"/>
    <w:rsid w:val="00A10294"/>
    <w:rsid w:val="00A94994"/>
    <w:rsid w:val="00AA24EA"/>
    <w:rsid w:val="00AA7DAF"/>
    <w:rsid w:val="00AD2145"/>
    <w:rsid w:val="00AE3850"/>
    <w:rsid w:val="00B003BF"/>
    <w:rsid w:val="00B373D7"/>
    <w:rsid w:val="00B84811"/>
    <w:rsid w:val="00C36276"/>
    <w:rsid w:val="00C42586"/>
    <w:rsid w:val="00C51F31"/>
    <w:rsid w:val="00C60CCD"/>
    <w:rsid w:val="00C84483"/>
    <w:rsid w:val="00C95551"/>
    <w:rsid w:val="00CB20D7"/>
    <w:rsid w:val="00D020B0"/>
    <w:rsid w:val="00D11748"/>
    <w:rsid w:val="00D24AED"/>
    <w:rsid w:val="00D366CF"/>
    <w:rsid w:val="00DC4390"/>
    <w:rsid w:val="00DF57FE"/>
    <w:rsid w:val="00E108AA"/>
    <w:rsid w:val="00E3749A"/>
    <w:rsid w:val="00E7437F"/>
    <w:rsid w:val="00E865B8"/>
    <w:rsid w:val="00E94FA4"/>
    <w:rsid w:val="00E9740E"/>
    <w:rsid w:val="00EC0B9B"/>
    <w:rsid w:val="00EC4A25"/>
    <w:rsid w:val="00ED5E9F"/>
    <w:rsid w:val="00F4101D"/>
    <w:rsid w:val="00F66D4F"/>
    <w:rsid w:val="00FB6D01"/>
    <w:rsid w:val="00FE01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3386C"/>
  <w15:chartTrackingRefBased/>
  <w15:docId w15:val="{FF101582-22D5-44B4-A771-894F8316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8A0"/>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4A65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64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9442079">
      <w:bodyDiv w:val="1"/>
      <w:marLeft w:val="0"/>
      <w:marRight w:val="0"/>
      <w:marTop w:val="0"/>
      <w:marBottom w:val="0"/>
      <w:divBdr>
        <w:top w:val="none" w:sz="0" w:space="0" w:color="auto"/>
        <w:left w:val="none" w:sz="0" w:space="0" w:color="auto"/>
        <w:bottom w:val="none" w:sz="0" w:space="0" w:color="auto"/>
        <w:right w:val="none" w:sz="0" w:space="0" w:color="auto"/>
      </w:divBdr>
    </w:div>
    <w:div w:id="212011369">
      <w:bodyDiv w:val="1"/>
      <w:marLeft w:val="0"/>
      <w:marRight w:val="0"/>
      <w:marTop w:val="0"/>
      <w:marBottom w:val="0"/>
      <w:divBdr>
        <w:top w:val="none" w:sz="0" w:space="0" w:color="auto"/>
        <w:left w:val="none" w:sz="0" w:space="0" w:color="auto"/>
        <w:bottom w:val="none" w:sz="0" w:space="0" w:color="auto"/>
        <w:right w:val="none" w:sz="0" w:space="0" w:color="auto"/>
      </w:divBdr>
    </w:div>
    <w:div w:id="290785868">
      <w:bodyDiv w:val="1"/>
      <w:marLeft w:val="0"/>
      <w:marRight w:val="0"/>
      <w:marTop w:val="0"/>
      <w:marBottom w:val="0"/>
      <w:divBdr>
        <w:top w:val="none" w:sz="0" w:space="0" w:color="auto"/>
        <w:left w:val="none" w:sz="0" w:space="0" w:color="auto"/>
        <w:bottom w:val="none" w:sz="0" w:space="0" w:color="auto"/>
        <w:right w:val="none" w:sz="0" w:space="0" w:color="auto"/>
      </w:divBdr>
    </w:div>
    <w:div w:id="353385521">
      <w:bodyDiv w:val="1"/>
      <w:marLeft w:val="0"/>
      <w:marRight w:val="0"/>
      <w:marTop w:val="0"/>
      <w:marBottom w:val="0"/>
      <w:divBdr>
        <w:top w:val="none" w:sz="0" w:space="0" w:color="auto"/>
        <w:left w:val="none" w:sz="0" w:space="0" w:color="auto"/>
        <w:bottom w:val="none" w:sz="0" w:space="0" w:color="auto"/>
        <w:right w:val="none" w:sz="0" w:space="0" w:color="auto"/>
      </w:divBdr>
    </w:div>
    <w:div w:id="424693991">
      <w:bodyDiv w:val="1"/>
      <w:marLeft w:val="0"/>
      <w:marRight w:val="0"/>
      <w:marTop w:val="0"/>
      <w:marBottom w:val="0"/>
      <w:divBdr>
        <w:top w:val="none" w:sz="0" w:space="0" w:color="auto"/>
        <w:left w:val="none" w:sz="0" w:space="0" w:color="auto"/>
        <w:bottom w:val="none" w:sz="0" w:space="0" w:color="auto"/>
        <w:right w:val="none" w:sz="0" w:space="0" w:color="auto"/>
      </w:divBdr>
    </w:div>
    <w:div w:id="569927003">
      <w:bodyDiv w:val="1"/>
      <w:marLeft w:val="0"/>
      <w:marRight w:val="0"/>
      <w:marTop w:val="0"/>
      <w:marBottom w:val="0"/>
      <w:divBdr>
        <w:top w:val="none" w:sz="0" w:space="0" w:color="auto"/>
        <w:left w:val="none" w:sz="0" w:space="0" w:color="auto"/>
        <w:bottom w:val="none" w:sz="0" w:space="0" w:color="auto"/>
        <w:right w:val="none" w:sz="0" w:space="0" w:color="auto"/>
      </w:divBdr>
    </w:div>
    <w:div w:id="683167395">
      <w:bodyDiv w:val="1"/>
      <w:marLeft w:val="0"/>
      <w:marRight w:val="0"/>
      <w:marTop w:val="0"/>
      <w:marBottom w:val="0"/>
      <w:divBdr>
        <w:top w:val="none" w:sz="0" w:space="0" w:color="auto"/>
        <w:left w:val="none" w:sz="0" w:space="0" w:color="auto"/>
        <w:bottom w:val="none" w:sz="0" w:space="0" w:color="auto"/>
        <w:right w:val="none" w:sz="0" w:space="0" w:color="auto"/>
      </w:divBdr>
    </w:div>
    <w:div w:id="758991334">
      <w:bodyDiv w:val="1"/>
      <w:marLeft w:val="0"/>
      <w:marRight w:val="0"/>
      <w:marTop w:val="0"/>
      <w:marBottom w:val="0"/>
      <w:divBdr>
        <w:top w:val="none" w:sz="0" w:space="0" w:color="auto"/>
        <w:left w:val="none" w:sz="0" w:space="0" w:color="auto"/>
        <w:bottom w:val="none" w:sz="0" w:space="0" w:color="auto"/>
        <w:right w:val="none" w:sz="0" w:space="0" w:color="auto"/>
      </w:divBdr>
    </w:div>
    <w:div w:id="814906081">
      <w:bodyDiv w:val="1"/>
      <w:marLeft w:val="0"/>
      <w:marRight w:val="0"/>
      <w:marTop w:val="0"/>
      <w:marBottom w:val="0"/>
      <w:divBdr>
        <w:top w:val="none" w:sz="0" w:space="0" w:color="auto"/>
        <w:left w:val="none" w:sz="0" w:space="0" w:color="auto"/>
        <w:bottom w:val="none" w:sz="0" w:space="0" w:color="auto"/>
        <w:right w:val="none" w:sz="0" w:space="0" w:color="auto"/>
      </w:divBdr>
    </w:div>
    <w:div w:id="851602760">
      <w:bodyDiv w:val="1"/>
      <w:marLeft w:val="0"/>
      <w:marRight w:val="0"/>
      <w:marTop w:val="0"/>
      <w:marBottom w:val="0"/>
      <w:divBdr>
        <w:top w:val="none" w:sz="0" w:space="0" w:color="auto"/>
        <w:left w:val="none" w:sz="0" w:space="0" w:color="auto"/>
        <w:bottom w:val="none" w:sz="0" w:space="0" w:color="auto"/>
        <w:right w:val="none" w:sz="0" w:space="0" w:color="auto"/>
      </w:divBdr>
    </w:div>
    <w:div w:id="856696479">
      <w:bodyDiv w:val="1"/>
      <w:marLeft w:val="0"/>
      <w:marRight w:val="0"/>
      <w:marTop w:val="0"/>
      <w:marBottom w:val="0"/>
      <w:divBdr>
        <w:top w:val="none" w:sz="0" w:space="0" w:color="auto"/>
        <w:left w:val="none" w:sz="0" w:space="0" w:color="auto"/>
        <w:bottom w:val="none" w:sz="0" w:space="0" w:color="auto"/>
        <w:right w:val="none" w:sz="0" w:space="0" w:color="auto"/>
      </w:divBdr>
    </w:div>
    <w:div w:id="876351819">
      <w:bodyDiv w:val="1"/>
      <w:marLeft w:val="0"/>
      <w:marRight w:val="0"/>
      <w:marTop w:val="0"/>
      <w:marBottom w:val="0"/>
      <w:divBdr>
        <w:top w:val="none" w:sz="0" w:space="0" w:color="auto"/>
        <w:left w:val="none" w:sz="0" w:space="0" w:color="auto"/>
        <w:bottom w:val="none" w:sz="0" w:space="0" w:color="auto"/>
        <w:right w:val="none" w:sz="0" w:space="0" w:color="auto"/>
      </w:divBdr>
    </w:div>
    <w:div w:id="902956394">
      <w:bodyDiv w:val="1"/>
      <w:marLeft w:val="0"/>
      <w:marRight w:val="0"/>
      <w:marTop w:val="0"/>
      <w:marBottom w:val="0"/>
      <w:divBdr>
        <w:top w:val="none" w:sz="0" w:space="0" w:color="auto"/>
        <w:left w:val="none" w:sz="0" w:space="0" w:color="auto"/>
        <w:bottom w:val="none" w:sz="0" w:space="0" w:color="auto"/>
        <w:right w:val="none" w:sz="0" w:space="0" w:color="auto"/>
      </w:divBdr>
    </w:div>
    <w:div w:id="918712180">
      <w:bodyDiv w:val="1"/>
      <w:marLeft w:val="0"/>
      <w:marRight w:val="0"/>
      <w:marTop w:val="0"/>
      <w:marBottom w:val="0"/>
      <w:divBdr>
        <w:top w:val="none" w:sz="0" w:space="0" w:color="auto"/>
        <w:left w:val="none" w:sz="0" w:space="0" w:color="auto"/>
        <w:bottom w:val="none" w:sz="0" w:space="0" w:color="auto"/>
        <w:right w:val="none" w:sz="0" w:space="0" w:color="auto"/>
      </w:divBdr>
    </w:div>
    <w:div w:id="1012756148">
      <w:bodyDiv w:val="1"/>
      <w:marLeft w:val="0"/>
      <w:marRight w:val="0"/>
      <w:marTop w:val="0"/>
      <w:marBottom w:val="0"/>
      <w:divBdr>
        <w:top w:val="none" w:sz="0" w:space="0" w:color="auto"/>
        <w:left w:val="none" w:sz="0" w:space="0" w:color="auto"/>
        <w:bottom w:val="none" w:sz="0" w:space="0" w:color="auto"/>
        <w:right w:val="none" w:sz="0" w:space="0" w:color="auto"/>
      </w:divBdr>
    </w:div>
    <w:div w:id="1018770743">
      <w:bodyDiv w:val="1"/>
      <w:marLeft w:val="0"/>
      <w:marRight w:val="0"/>
      <w:marTop w:val="0"/>
      <w:marBottom w:val="0"/>
      <w:divBdr>
        <w:top w:val="none" w:sz="0" w:space="0" w:color="auto"/>
        <w:left w:val="none" w:sz="0" w:space="0" w:color="auto"/>
        <w:bottom w:val="none" w:sz="0" w:space="0" w:color="auto"/>
        <w:right w:val="none" w:sz="0" w:space="0" w:color="auto"/>
      </w:divBdr>
    </w:div>
    <w:div w:id="1104574197">
      <w:bodyDiv w:val="1"/>
      <w:marLeft w:val="0"/>
      <w:marRight w:val="0"/>
      <w:marTop w:val="0"/>
      <w:marBottom w:val="0"/>
      <w:divBdr>
        <w:top w:val="none" w:sz="0" w:space="0" w:color="auto"/>
        <w:left w:val="none" w:sz="0" w:space="0" w:color="auto"/>
        <w:bottom w:val="none" w:sz="0" w:space="0" w:color="auto"/>
        <w:right w:val="none" w:sz="0" w:space="0" w:color="auto"/>
      </w:divBdr>
    </w:div>
    <w:div w:id="1142580061">
      <w:bodyDiv w:val="1"/>
      <w:marLeft w:val="0"/>
      <w:marRight w:val="0"/>
      <w:marTop w:val="0"/>
      <w:marBottom w:val="0"/>
      <w:divBdr>
        <w:top w:val="none" w:sz="0" w:space="0" w:color="auto"/>
        <w:left w:val="none" w:sz="0" w:space="0" w:color="auto"/>
        <w:bottom w:val="none" w:sz="0" w:space="0" w:color="auto"/>
        <w:right w:val="none" w:sz="0" w:space="0" w:color="auto"/>
      </w:divBdr>
    </w:div>
    <w:div w:id="1144858321">
      <w:bodyDiv w:val="1"/>
      <w:marLeft w:val="0"/>
      <w:marRight w:val="0"/>
      <w:marTop w:val="0"/>
      <w:marBottom w:val="0"/>
      <w:divBdr>
        <w:top w:val="none" w:sz="0" w:space="0" w:color="auto"/>
        <w:left w:val="none" w:sz="0" w:space="0" w:color="auto"/>
        <w:bottom w:val="none" w:sz="0" w:space="0" w:color="auto"/>
        <w:right w:val="none" w:sz="0" w:space="0" w:color="auto"/>
      </w:divBdr>
    </w:div>
    <w:div w:id="1173303361">
      <w:bodyDiv w:val="1"/>
      <w:marLeft w:val="0"/>
      <w:marRight w:val="0"/>
      <w:marTop w:val="0"/>
      <w:marBottom w:val="0"/>
      <w:divBdr>
        <w:top w:val="none" w:sz="0" w:space="0" w:color="auto"/>
        <w:left w:val="none" w:sz="0" w:space="0" w:color="auto"/>
        <w:bottom w:val="none" w:sz="0" w:space="0" w:color="auto"/>
        <w:right w:val="none" w:sz="0" w:space="0" w:color="auto"/>
      </w:divBdr>
    </w:div>
    <w:div w:id="1198470862">
      <w:bodyDiv w:val="1"/>
      <w:marLeft w:val="0"/>
      <w:marRight w:val="0"/>
      <w:marTop w:val="0"/>
      <w:marBottom w:val="0"/>
      <w:divBdr>
        <w:top w:val="none" w:sz="0" w:space="0" w:color="auto"/>
        <w:left w:val="none" w:sz="0" w:space="0" w:color="auto"/>
        <w:bottom w:val="none" w:sz="0" w:space="0" w:color="auto"/>
        <w:right w:val="none" w:sz="0" w:space="0" w:color="auto"/>
      </w:divBdr>
    </w:div>
    <w:div w:id="1536576187">
      <w:bodyDiv w:val="1"/>
      <w:marLeft w:val="0"/>
      <w:marRight w:val="0"/>
      <w:marTop w:val="0"/>
      <w:marBottom w:val="0"/>
      <w:divBdr>
        <w:top w:val="none" w:sz="0" w:space="0" w:color="auto"/>
        <w:left w:val="none" w:sz="0" w:space="0" w:color="auto"/>
        <w:bottom w:val="none" w:sz="0" w:space="0" w:color="auto"/>
        <w:right w:val="none" w:sz="0" w:space="0" w:color="auto"/>
      </w:divBdr>
    </w:div>
    <w:div w:id="1561791368">
      <w:bodyDiv w:val="1"/>
      <w:marLeft w:val="0"/>
      <w:marRight w:val="0"/>
      <w:marTop w:val="0"/>
      <w:marBottom w:val="0"/>
      <w:divBdr>
        <w:top w:val="none" w:sz="0" w:space="0" w:color="auto"/>
        <w:left w:val="none" w:sz="0" w:space="0" w:color="auto"/>
        <w:bottom w:val="none" w:sz="0" w:space="0" w:color="auto"/>
        <w:right w:val="none" w:sz="0" w:space="0" w:color="auto"/>
      </w:divBdr>
    </w:div>
    <w:div w:id="1594319788">
      <w:bodyDiv w:val="1"/>
      <w:marLeft w:val="0"/>
      <w:marRight w:val="0"/>
      <w:marTop w:val="0"/>
      <w:marBottom w:val="0"/>
      <w:divBdr>
        <w:top w:val="none" w:sz="0" w:space="0" w:color="auto"/>
        <w:left w:val="none" w:sz="0" w:space="0" w:color="auto"/>
        <w:bottom w:val="none" w:sz="0" w:space="0" w:color="auto"/>
        <w:right w:val="none" w:sz="0" w:space="0" w:color="auto"/>
      </w:divBdr>
    </w:div>
    <w:div w:id="1606378818">
      <w:bodyDiv w:val="1"/>
      <w:marLeft w:val="0"/>
      <w:marRight w:val="0"/>
      <w:marTop w:val="0"/>
      <w:marBottom w:val="0"/>
      <w:divBdr>
        <w:top w:val="none" w:sz="0" w:space="0" w:color="auto"/>
        <w:left w:val="none" w:sz="0" w:space="0" w:color="auto"/>
        <w:bottom w:val="none" w:sz="0" w:space="0" w:color="auto"/>
        <w:right w:val="none" w:sz="0" w:space="0" w:color="auto"/>
      </w:divBdr>
    </w:div>
    <w:div w:id="1610309808">
      <w:bodyDiv w:val="1"/>
      <w:marLeft w:val="0"/>
      <w:marRight w:val="0"/>
      <w:marTop w:val="0"/>
      <w:marBottom w:val="0"/>
      <w:divBdr>
        <w:top w:val="none" w:sz="0" w:space="0" w:color="auto"/>
        <w:left w:val="none" w:sz="0" w:space="0" w:color="auto"/>
        <w:bottom w:val="none" w:sz="0" w:space="0" w:color="auto"/>
        <w:right w:val="none" w:sz="0" w:space="0" w:color="auto"/>
      </w:divBdr>
    </w:div>
    <w:div w:id="1624774098">
      <w:bodyDiv w:val="1"/>
      <w:marLeft w:val="0"/>
      <w:marRight w:val="0"/>
      <w:marTop w:val="0"/>
      <w:marBottom w:val="0"/>
      <w:divBdr>
        <w:top w:val="none" w:sz="0" w:space="0" w:color="auto"/>
        <w:left w:val="none" w:sz="0" w:space="0" w:color="auto"/>
        <w:bottom w:val="none" w:sz="0" w:space="0" w:color="auto"/>
        <w:right w:val="none" w:sz="0" w:space="0" w:color="auto"/>
      </w:divBdr>
    </w:div>
    <w:div w:id="1627811021">
      <w:bodyDiv w:val="1"/>
      <w:marLeft w:val="0"/>
      <w:marRight w:val="0"/>
      <w:marTop w:val="0"/>
      <w:marBottom w:val="0"/>
      <w:divBdr>
        <w:top w:val="none" w:sz="0" w:space="0" w:color="auto"/>
        <w:left w:val="none" w:sz="0" w:space="0" w:color="auto"/>
        <w:bottom w:val="none" w:sz="0" w:space="0" w:color="auto"/>
        <w:right w:val="none" w:sz="0" w:space="0" w:color="auto"/>
      </w:divBdr>
    </w:div>
    <w:div w:id="1638492586">
      <w:bodyDiv w:val="1"/>
      <w:marLeft w:val="0"/>
      <w:marRight w:val="0"/>
      <w:marTop w:val="0"/>
      <w:marBottom w:val="0"/>
      <w:divBdr>
        <w:top w:val="none" w:sz="0" w:space="0" w:color="auto"/>
        <w:left w:val="none" w:sz="0" w:space="0" w:color="auto"/>
        <w:bottom w:val="none" w:sz="0" w:space="0" w:color="auto"/>
        <w:right w:val="none" w:sz="0" w:space="0" w:color="auto"/>
      </w:divBdr>
    </w:div>
    <w:div w:id="1658531918">
      <w:bodyDiv w:val="1"/>
      <w:marLeft w:val="0"/>
      <w:marRight w:val="0"/>
      <w:marTop w:val="0"/>
      <w:marBottom w:val="0"/>
      <w:divBdr>
        <w:top w:val="none" w:sz="0" w:space="0" w:color="auto"/>
        <w:left w:val="none" w:sz="0" w:space="0" w:color="auto"/>
        <w:bottom w:val="none" w:sz="0" w:space="0" w:color="auto"/>
        <w:right w:val="none" w:sz="0" w:space="0" w:color="auto"/>
      </w:divBdr>
    </w:div>
    <w:div w:id="1766999699">
      <w:bodyDiv w:val="1"/>
      <w:marLeft w:val="0"/>
      <w:marRight w:val="0"/>
      <w:marTop w:val="0"/>
      <w:marBottom w:val="0"/>
      <w:divBdr>
        <w:top w:val="none" w:sz="0" w:space="0" w:color="auto"/>
        <w:left w:val="none" w:sz="0" w:space="0" w:color="auto"/>
        <w:bottom w:val="none" w:sz="0" w:space="0" w:color="auto"/>
        <w:right w:val="none" w:sz="0" w:space="0" w:color="auto"/>
      </w:divBdr>
    </w:div>
    <w:div w:id="1774012380">
      <w:bodyDiv w:val="1"/>
      <w:marLeft w:val="0"/>
      <w:marRight w:val="0"/>
      <w:marTop w:val="0"/>
      <w:marBottom w:val="0"/>
      <w:divBdr>
        <w:top w:val="none" w:sz="0" w:space="0" w:color="auto"/>
        <w:left w:val="none" w:sz="0" w:space="0" w:color="auto"/>
        <w:bottom w:val="none" w:sz="0" w:space="0" w:color="auto"/>
        <w:right w:val="none" w:sz="0" w:space="0" w:color="auto"/>
      </w:divBdr>
    </w:div>
    <w:div w:id="1845706382">
      <w:bodyDiv w:val="1"/>
      <w:marLeft w:val="0"/>
      <w:marRight w:val="0"/>
      <w:marTop w:val="0"/>
      <w:marBottom w:val="0"/>
      <w:divBdr>
        <w:top w:val="none" w:sz="0" w:space="0" w:color="auto"/>
        <w:left w:val="none" w:sz="0" w:space="0" w:color="auto"/>
        <w:bottom w:val="none" w:sz="0" w:space="0" w:color="auto"/>
        <w:right w:val="none" w:sz="0" w:space="0" w:color="auto"/>
      </w:divBdr>
    </w:div>
    <w:div w:id="1942835172">
      <w:bodyDiv w:val="1"/>
      <w:marLeft w:val="0"/>
      <w:marRight w:val="0"/>
      <w:marTop w:val="0"/>
      <w:marBottom w:val="0"/>
      <w:divBdr>
        <w:top w:val="none" w:sz="0" w:space="0" w:color="auto"/>
        <w:left w:val="none" w:sz="0" w:space="0" w:color="auto"/>
        <w:bottom w:val="none" w:sz="0" w:space="0" w:color="auto"/>
        <w:right w:val="none" w:sz="0" w:space="0" w:color="auto"/>
      </w:divBdr>
    </w:div>
    <w:div w:id="2012834548">
      <w:bodyDiv w:val="1"/>
      <w:marLeft w:val="0"/>
      <w:marRight w:val="0"/>
      <w:marTop w:val="0"/>
      <w:marBottom w:val="0"/>
      <w:divBdr>
        <w:top w:val="none" w:sz="0" w:space="0" w:color="auto"/>
        <w:left w:val="none" w:sz="0" w:space="0" w:color="auto"/>
        <w:bottom w:val="none" w:sz="0" w:space="0" w:color="auto"/>
        <w:right w:val="none" w:sz="0" w:space="0" w:color="auto"/>
      </w:divBdr>
    </w:div>
    <w:div w:id="211420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3206</Words>
  <Characters>22216</Characters>
  <Application>Microsoft Office Word</Application>
  <DocSecurity>0</DocSecurity>
  <Lines>185</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2024112529 pkt. 6.3 ændret fra 2 til 3 år samt QRD</dc:description>
  <cp:lastModifiedBy>Helle Søndersted</cp:lastModifiedBy>
  <cp:revision>2</cp:revision>
  <cp:lastPrinted>2012-08-22T08:53:00Z</cp:lastPrinted>
  <dcterms:created xsi:type="dcterms:W3CDTF">2024-12-19T08:17:00Z</dcterms:created>
  <dcterms:modified xsi:type="dcterms:W3CDTF">2024-12-19T08:17:00Z</dcterms:modified>
</cp:coreProperties>
</file>