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8A053" w14:textId="0972A523" w:rsidR="00D2315F" w:rsidRPr="008030D5" w:rsidRDefault="00D92EA7" w:rsidP="008030D5">
      <w:pPr>
        <w:rPr>
          <w:sz w:val="24"/>
          <w:szCs w:val="24"/>
        </w:rPr>
      </w:pP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rsidR="004F6780">
        <w:fldChar w:fldCharType="begin"/>
      </w:r>
      <w:r w:rsidR="004F6780">
        <w:instrText xml:space="preserve"> INCLUDEPICTURE  "cid:image004.jpg@01D117E9.E5553340" \* MERGEFORMATINET </w:instrText>
      </w:r>
      <w:r w:rsidR="004F6780">
        <w:fldChar w:fldCharType="separate"/>
      </w:r>
      <w:r w:rsidR="00AD61B9">
        <w:fldChar w:fldCharType="begin"/>
      </w:r>
      <w:r w:rsidR="00AD61B9">
        <w:instrText xml:space="preserve"> INCLUDEPICTURE  "cid:image004.jpg@01D117E9.E5553340" \* MERGEFORMATINET </w:instrText>
      </w:r>
      <w:r w:rsidR="00AD61B9">
        <w:fldChar w:fldCharType="separate"/>
      </w:r>
      <w:r w:rsidR="00D457E2">
        <w:fldChar w:fldCharType="begin"/>
      </w:r>
      <w:r w:rsidR="00D457E2">
        <w:instrText xml:space="preserve"> INCLUDEPICTURE  "cid:image004.jpg@01D117E9.E5553340" \* MERGEFORMATINET </w:instrText>
      </w:r>
      <w:r w:rsidR="00D457E2">
        <w:fldChar w:fldCharType="separate"/>
      </w:r>
      <w:r w:rsidR="000D7581">
        <w:fldChar w:fldCharType="begin"/>
      </w:r>
      <w:r w:rsidR="000D7581">
        <w:instrText xml:space="preserve"> INCLUDEPICTURE  "cid:image004.jpg@01D117E9.E5553340" \* MERGEFORMATINET </w:instrText>
      </w:r>
      <w:r w:rsidR="000D7581">
        <w:fldChar w:fldCharType="separate"/>
      </w:r>
      <w:r w:rsidR="003B1B54">
        <w:fldChar w:fldCharType="begin"/>
      </w:r>
      <w:r w:rsidR="003B1B54">
        <w:instrText xml:space="preserve"> INCLUDEPICTURE  "cid:image004.jpg@01D117E9.E5553340" \* MERGEFORMATINET </w:instrText>
      </w:r>
      <w:r w:rsidR="003B1B54">
        <w:fldChar w:fldCharType="separate"/>
      </w:r>
      <w:r w:rsidR="00233661">
        <w:fldChar w:fldCharType="begin"/>
      </w:r>
      <w:r w:rsidR="00233661">
        <w:instrText xml:space="preserve"> INCLUDEPICTURE  "cid:image004.jpg@01D117E9.E5553340" \* MERGEFORMATINET </w:instrText>
      </w:r>
      <w:r w:rsidR="00233661">
        <w:fldChar w:fldCharType="separate"/>
      </w:r>
      <w:r w:rsidR="00D3356B">
        <w:fldChar w:fldCharType="begin"/>
      </w:r>
      <w:r w:rsidR="00D3356B">
        <w:instrText xml:space="preserve"> INCLUDEPICTURE  "cid:image004.jpg@01D117E9.E5553340" \* MERGEFORMATINET </w:instrText>
      </w:r>
      <w:r w:rsidR="00D3356B">
        <w:fldChar w:fldCharType="separate"/>
      </w:r>
      <w:r w:rsidR="00D3356B">
        <w:fldChar w:fldCharType="begin"/>
      </w:r>
      <w:r w:rsidR="00D3356B">
        <w:instrText xml:space="preserve"> INCLUDEPICTURE  "cid:image004.jpg@01D117E9.E5553340" \* MERGEFORMATINET </w:instrText>
      </w:r>
      <w:r w:rsidR="00D3356B">
        <w:fldChar w:fldCharType="separate"/>
      </w:r>
      <w:r w:rsidR="0045645D">
        <w:fldChar w:fldCharType="begin"/>
      </w:r>
      <w:r w:rsidR="0045645D">
        <w:instrText xml:space="preserve"> INCLUDEPICTURE  "cid:image004.jpg@01D117E9.E5553340" \* MERGEFORMATINET </w:instrText>
      </w:r>
      <w:r w:rsidR="0045645D">
        <w:fldChar w:fldCharType="separate"/>
      </w:r>
      <w:r w:rsidR="00F263DA">
        <w:fldChar w:fldCharType="begin"/>
      </w:r>
      <w:r w:rsidR="00F263DA">
        <w:instrText xml:space="preserve"> INCLUDEPICTURE  "cid:image004.jpg@01D117E9.E5553340" \* MERGEFORMATINET </w:instrText>
      </w:r>
      <w:r w:rsidR="00F263DA">
        <w:fldChar w:fldCharType="separate"/>
      </w:r>
      <w:r w:rsidR="00CE6F1B">
        <w:fldChar w:fldCharType="begin"/>
      </w:r>
      <w:r w:rsidR="00CE6F1B">
        <w:instrText xml:space="preserve"> </w:instrText>
      </w:r>
      <w:r w:rsidR="00CE6F1B">
        <w:instrText>INCLUDEPICTURE  "cid:image004.jpg@01D117E9.E5553340" \* MERGEFORMATINET</w:instrText>
      </w:r>
      <w:r w:rsidR="00CE6F1B">
        <w:instrText xml:space="preserve"> </w:instrText>
      </w:r>
      <w:r w:rsidR="00CE6F1B">
        <w:fldChar w:fldCharType="separate"/>
      </w:r>
      <w:r w:rsidR="00D2315F">
        <w:pict w14:anchorId="68E32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 o:spid="_x0000_i1025" type="#_x0000_t75" alt="LMST_auto_stor" style="width:192.75pt;height:54pt">
            <v:imagedata r:id="rId7" r:href="rId8"/>
          </v:shape>
        </w:pict>
      </w:r>
      <w:r w:rsidR="00CE6F1B">
        <w:fldChar w:fldCharType="end"/>
      </w:r>
      <w:r w:rsidR="00F263DA">
        <w:fldChar w:fldCharType="end"/>
      </w:r>
      <w:r w:rsidR="0045645D">
        <w:fldChar w:fldCharType="end"/>
      </w:r>
      <w:r w:rsidR="00D3356B">
        <w:fldChar w:fldCharType="end"/>
      </w:r>
      <w:r w:rsidR="00D3356B">
        <w:fldChar w:fldCharType="end"/>
      </w:r>
      <w:r w:rsidR="00233661">
        <w:fldChar w:fldCharType="end"/>
      </w:r>
      <w:r w:rsidR="003B1B54">
        <w:fldChar w:fldCharType="end"/>
      </w:r>
      <w:r w:rsidR="000D7581">
        <w:fldChar w:fldCharType="end"/>
      </w:r>
      <w:r w:rsidR="00D457E2">
        <w:fldChar w:fldCharType="end"/>
      </w:r>
      <w:r w:rsidR="00AD61B9">
        <w:fldChar w:fldCharType="end"/>
      </w:r>
      <w:r w:rsidR="004F6780">
        <w:fldChar w:fldCharType="end"/>
      </w:r>
      <w:r>
        <w:fldChar w:fldCharType="end"/>
      </w:r>
      <w:r>
        <w:fldChar w:fldCharType="end"/>
      </w:r>
      <w:r>
        <w:fldChar w:fldCharType="end"/>
      </w:r>
      <w:r>
        <w:fldChar w:fldCharType="end"/>
      </w:r>
      <w:r>
        <w:fldChar w:fldCharType="end"/>
      </w:r>
      <w:r>
        <w:fldChar w:fldCharType="end"/>
      </w:r>
      <w:r>
        <w:fldChar w:fldCharType="end"/>
      </w:r>
    </w:p>
    <w:p w14:paraId="2134648C" w14:textId="77777777" w:rsidR="00E16D96" w:rsidRDefault="00E16D96" w:rsidP="00D92EA7">
      <w:pPr>
        <w:pStyle w:val="Titel"/>
        <w:tabs>
          <w:tab w:val="right" w:pos="9356"/>
        </w:tabs>
        <w:jc w:val="left"/>
        <w:rPr>
          <w:b w:val="0"/>
          <w:szCs w:val="24"/>
          <w:lang w:eastAsia="en-US"/>
        </w:rPr>
      </w:pPr>
    </w:p>
    <w:p w14:paraId="5D297DDE" w14:textId="77777777" w:rsidR="00CE6F1B" w:rsidRDefault="00CE6F1B" w:rsidP="00D92EA7">
      <w:pPr>
        <w:pStyle w:val="Titel"/>
        <w:tabs>
          <w:tab w:val="right" w:pos="9356"/>
        </w:tabs>
        <w:jc w:val="left"/>
        <w:rPr>
          <w:b w:val="0"/>
          <w:szCs w:val="24"/>
          <w:lang w:eastAsia="en-US"/>
        </w:rPr>
      </w:pPr>
    </w:p>
    <w:p w14:paraId="720209AD" w14:textId="766D42B1" w:rsidR="00D92EA7" w:rsidRPr="00F263DA" w:rsidRDefault="00D92EA7" w:rsidP="00F263DA">
      <w:pPr>
        <w:pStyle w:val="Titel"/>
        <w:tabs>
          <w:tab w:val="right" w:pos="9356"/>
        </w:tabs>
        <w:jc w:val="left"/>
        <w:rPr>
          <w:szCs w:val="24"/>
          <w:lang w:eastAsia="en-US"/>
        </w:rPr>
      </w:pPr>
      <w:r w:rsidRPr="008C2053">
        <w:rPr>
          <w:b w:val="0"/>
          <w:szCs w:val="24"/>
          <w:lang w:eastAsia="en-US"/>
        </w:rPr>
        <w:tab/>
      </w:r>
      <w:r w:rsidR="008030D5">
        <w:rPr>
          <w:szCs w:val="24"/>
        </w:rPr>
        <w:t>4</w:t>
      </w:r>
      <w:r w:rsidRPr="008C2053">
        <w:rPr>
          <w:szCs w:val="24"/>
        </w:rPr>
        <w:t xml:space="preserve">. </w:t>
      </w:r>
      <w:r w:rsidR="008030D5">
        <w:rPr>
          <w:szCs w:val="24"/>
        </w:rPr>
        <w:t>august</w:t>
      </w:r>
      <w:r w:rsidRPr="008C2053">
        <w:rPr>
          <w:szCs w:val="24"/>
        </w:rPr>
        <w:t xml:space="preserve"> 20</w:t>
      </w:r>
      <w:r w:rsidR="00233661">
        <w:rPr>
          <w:szCs w:val="24"/>
        </w:rPr>
        <w:t>2</w:t>
      </w:r>
      <w:r w:rsidR="008030D5">
        <w:rPr>
          <w:szCs w:val="24"/>
        </w:rPr>
        <w:t>6</w:t>
      </w:r>
    </w:p>
    <w:p w14:paraId="533A223D" w14:textId="77777777" w:rsidR="00233661" w:rsidRDefault="00233661" w:rsidP="00233661">
      <w:pPr>
        <w:pStyle w:val="Titel"/>
        <w:tabs>
          <w:tab w:val="left" w:pos="8222"/>
        </w:tabs>
        <w:jc w:val="left"/>
        <w:rPr>
          <w:b w:val="0"/>
          <w:szCs w:val="24"/>
        </w:rPr>
      </w:pPr>
    </w:p>
    <w:p w14:paraId="784069AE" w14:textId="77777777" w:rsidR="00233661" w:rsidRPr="00536D20" w:rsidRDefault="00233661" w:rsidP="00233661">
      <w:pPr>
        <w:pStyle w:val="Titel"/>
        <w:tabs>
          <w:tab w:val="left" w:pos="8222"/>
        </w:tabs>
        <w:jc w:val="left"/>
        <w:rPr>
          <w:b w:val="0"/>
          <w:szCs w:val="24"/>
        </w:rPr>
      </w:pPr>
    </w:p>
    <w:p w14:paraId="5A232B26" w14:textId="77777777" w:rsidR="00D92EA7" w:rsidRPr="00536D20" w:rsidRDefault="00D92EA7" w:rsidP="00D92EA7">
      <w:pPr>
        <w:jc w:val="center"/>
        <w:rPr>
          <w:b/>
          <w:sz w:val="24"/>
          <w:szCs w:val="24"/>
        </w:rPr>
      </w:pPr>
      <w:r w:rsidRPr="00536D20">
        <w:rPr>
          <w:b/>
          <w:sz w:val="24"/>
          <w:szCs w:val="24"/>
        </w:rPr>
        <w:t>PRODUKTRESUMÉ</w:t>
      </w:r>
    </w:p>
    <w:p w14:paraId="123B4339" w14:textId="77777777" w:rsidR="00D92EA7" w:rsidRPr="00536D20" w:rsidRDefault="00B277C0" w:rsidP="00B277C0">
      <w:pPr>
        <w:tabs>
          <w:tab w:val="left" w:pos="370"/>
        </w:tabs>
        <w:rPr>
          <w:b/>
          <w:sz w:val="24"/>
          <w:szCs w:val="24"/>
        </w:rPr>
      </w:pPr>
      <w:r>
        <w:rPr>
          <w:b/>
          <w:sz w:val="24"/>
          <w:szCs w:val="24"/>
        </w:rPr>
        <w:tab/>
      </w:r>
    </w:p>
    <w:p w14:paraId="068EA333" w14:textId="77777777" w:rsidR="00D92EA7" w:rsidRPr="00536D20" w:rsidRDefault="00D92EA7" w:rsidP="00D92EA7">
      <w:pPr>
        <w:jc w:val="center"/>
        <w:rPr>
          <w:b/>
          <w:sz w:val="24"/>
          <w:szCs w:val="24"/>
        </w:rPr>
      </w:pPr>
      <w:r w:rsidRPr="00536D20">
        <w:rPr>
          <w:b/>
          <w:sz w:val="24"/>
          <w:szCs w:val="24"/>
        </w:rPr>
        <w:t>for</w:t>
      </w:r>
    </w:p>
    <w:p w14:paraId="29178590" w14:textId="77777777" w:rsidR="00D92EA7" w:rsidRPr="00536D20" w:rsidRDefault="00D92EA7" w:rsidP="00D92EA7">
      <w:pPr>
        <w:jc w:val="center"/>
        <w:rPr>
          <w:b/>
          <w:sz w:val="24"/>
          <w:szCs w:val="24"/>
        </w:rPr>
      </w:pPr>
    </w:p>
    <w:p w14:paraId="066BBB56" w14:textId="228FECD0" w:rsidR="00D92EA7" w:rsidRPr="00536D20" w:rsidRDefault="008030D5" w:rsidP="00D92EA7">
      <w:pPr>
        <w:jc w:val="center"/>
        <w:rPr>
          <w:b/>
          <w:sz w:val="24"/>
          <w:szCs w:val="24"/>
        </w:rPr>
      </w:pPr>
      <w:proofErr w:type="spellStart"/>
      <w:r>
        <w:rPr>
          <w:b/>
          <w:bCs/>
          <w:sz w:val="24"/>
          <w:szCs w:val="24"/>
        </w:rPr>
        <w:t>Levodopa</w:t>
      </w:r>
      <w:proofErr w:type="spellEnd"/>
      <w:r>
        <w:rPr>
          <w:b/>
          <w:bCs/>
          <w:sz w:val="24"/>
          <w:szCs w:val="24"/>
        </w:rPr>
        <w:t>/</w:t>
      </w:r>
      <w:proofErr w:type="spellStart"/>
      <w:r>
        <w:rPr>
          <w:b/>
          <w:bCs/>
          <w:sz w:val="24"/>
          <w:szCs w:val="24"/>
        </w:rPr>
        <w:t>Carbidopa</w:t>
      </w:r>
      <w:proofErr w:type="spellEnd"/>
      <w:r>
        <w:rPr>
          <w:b/>
          <w:bCs/>
          <w:sz w:val="24"/>
          <w:szCs w:val="24"/>
        </w:rPr>
        <w:t>/</w:t>
      </w:r>
      <w:proofErr w:type="spellStart"/>
      <w:r>
        <w:rPr>
          <w:b/>
          <w:bCs/>
          <w:sz w:val="24"/>
          <w:szCs w:val="24"/>
        </w:rPr>
        <w:t>Entacapone</w:t>
      </w:r>
      <w:proofErr w:type="spellEnd"/>
      <w:r>
        <w:rPr>
          <w:b/>
          <w:bCs/>
          <w:sz w:val="24"/>
          <w:szCs w:val="24"/>
        </w:rPr>
        <w:t xml:space="preserve"> ”Holsten”</w:t>
      </w:r>
      <w:r w:rsidR="00D92EA7" w:rsidRPr="00536D20">
        <w:rPr>
          <w:b/>
          <w:bCs/>
          <w:sz w:val="24"/>
          <w:szCs w:val="24"/>
        </w:rPr>
        <w:t>, filmovertrukne tabletter</w:t>
      </w:r>
    </w:p>
    <w:p w14:paraId="6DFE736F" w14:textId="77777777" w:rsidR="00D92EA7" w:rsidRPr="00536D20" w:rsidRDefault="00D92EA7" w:rsidP="00D92EA7">
      <w:pPr>
        <w:jc w:val="both"/>
        <w:rPr>
          <w:sz w:val="24"/>
          <w:szCs w:val="24"/>
        </w:rPr>
      </w:pPr>
    </w:p>
    <w:p w14:paraId="559F5512" w14:textId="77777777" w:rsidR="00D92EA7" w:rsidRPr="00536D20" w:rsidRDefault="00D92EA7" w:rsidP="00D92EA7">
      <w:pPr>
        <w:ind w:left="851" w:hanging="851"/>
        <w:jc w:val="both"/>
        <w:rPr>
          <w:sz w:val="24"/>
          <w:szCs w:val="24"/>
        </w:rPr>
      </w:pPr>
    </w:p>
    <w:p w14:paraId="5C8F752B" w14:textId="77777777" w:rsidR="00D92EA7" w:rsidRPr="00536D20" w:rsidRDefault="00D92EA7" w:rsidP="00D92EA7">
      <w:pPr>
        <w:ind w:left="851" w:hanging="851"/>
        <w:rPr>
          <w:b/>
          <w:sz w:val="24"/>
          <w:szCs w:val="24"/>
        </w:rPr>
      </w:pPr>
      <w:r w:rsidRPr="00536D20">
        <w:rPr>
          <w:b/>
          <w:sz w:val="24"/>
          <w:szCs w:val="24"/>
        </w:rPr>
        <w:t>0.</w:t>
      </w:r>
      <w:r w:rsidRPr="00536D20">
        <w:rPr>
          <w:b/>
          <w:sz w:val="24"/>
          <w:szCs w:val="24"/>
        </w:rPr>
        <w:tab/>
        <w:t>D.SP.NR.</w:t>
      </w:r>
    </w:p>
    <w:p w14:paraId="068EE677" w14:textId="77777777" w:rsidR="00D92EA7" w:rsidRPr="00536D20" w:rsidRDefault="00D92EA7" w:rsidP="00D92EA7">
      <w:pPr>
        <w:ind w:left="851" w:hanging="851"/>
        <w:rPr>
          <w:sz w:val="24"/>
          <w:szCs w:val="24"/>
        </w:rPr>
      </w:pPr>
      <w:r w:rsidRPr="00536D20">
        <w:rPr>
          <w:sz w:val="24"/>
          <w:szCs w:val="24"/>
        </w:rPr>
        <w:tab/>
        <w:t>29031</w:t>
      </w:r>
    </w:p>
    <w:p w14:paraId="332C0FAA" w14:textId="77777777" w:rsidR="00D92EA7" w:rsidRPr="00536D20" w:rsidRDefault="00D92EA7" w:rsidP="00D92EA7">
      <w:pPr>
        <w:ind w:left="851" w:hanging="851"/>
        <w:rPr>
          <w:sz w:val="24"/>
          <w:szCs w:val="24"/>
        </w:rPr>
      </w:pPr>
    </w:p>
    <w:p w14:paraId="3C61BB95" w14:textId="77777777" w:rsidR="00D92EA7" w:rsidRPr="00536D20" w:rsidRDefault="00D92EA7" w:rsidP="00D92EA7">
      <w:pPr>
        <w:ind w:left="851" w:hanging="851"/>
        <w:rPr>
          <w:b/>
          <w:sz w:val="24"/>
          <w:szCs w:val="24"/>
        </w:rPr>
      </w:pPr>
      <w:r w:rsidRPr="00536D20">
        <w:rPr>
          <w:b/>
          <w:sz w:val="24"/>
          <w:szCs w:val="24"/>
        </w:rPr>
        <w:t>1.</w:t>
      </w:r>
      <w:r w:rsidRPr="00536D20">
        <w:rPr>
          <w:b/>
          <w:sz w:val="24"/>
          <w:szCs w:val="24"/>
        </w:rPr>
        <w:tab/>
        <w:t>LÆGEMIDLETS NAVN</w:t>
      </w:r>
    </w:p>
    <w:p w14:paraId="0C662045" w14:textId="7551C06E" w:rsidR="00D92EA7" w:rsidRPr="00536D20" w:rsidRDefault="00D92EA7" w:rsidP="00D92EA7">
      <w:pPr>
        <w:ind w:left="851" w:hanging="851"/>
        <w:rPr>
          <w:sz w:val="24"/>
          <w:szCs w:val="24"/>
        </w:rPr>
      </w:pPr>
      <w:r w:rsidRPr="00536D20">
        <w:rPr>
          <w:sz w:val="24"/>
          <w:szCs w:val="24"/>
        </w:rPr>
        <w:tab/>
      </w:r>
      <w:proofErr w:type="spellStart"/>
      <w:r w:rsidR="008030D5">
        <w:rPr>
          <w:bCs/>
          <w:sz w:val="24"/>
          <w:szCs w:val="24"/>
        </w:rPr>
        <w:t>Levodopa</w:t>
      </w:r>
      <w:proofErr w:type="spellEnd"/>
      <w:r w:rsidR="008030D5">
        <w:rPr>
          <w:bCs/>
          <w:sz w:val="24"/>
          <w:szCs w:val="24"/>
        </w:rPr>
        <w:t>/</w:t>
      </w:r>
      <w:proofErr w:type="spellStart"/>
      <w:r w:rsidR="008030D5">
        <w:rPr>
          <w:bCs/>
          <w:sz w:val="24"/>
          <w:szCs w:val="24"/>
        </w:rPr>
        <w:t>Carbidopa</w:t>
      </w:r>
      <w:proofErr w:type="spellEnd"/>
      <w:r w:rsidR="008030D5">
        <w:rPr>
          <w:bCs/>
          <w:sz w:val="24"/>
          <w:szCs w:val="24"/>
        </w:rPr>
        <w:t>/</w:t>
      </w:r>
      <w:proofErr w:type="spellStart"/>
      <w:r w:rsidR="008030D5">
        <w:rPr>
          <w:bCs/>
          <w:sz w:val="24"/>
          <w:szCs w:val="24"/>
        </w:rPr>
        <w:t>Entacapone</w:t>
      </w:r>
      <w:proofErr w:type="spellEnd"/>
      <w:r w:rsidR="008030D5">
        <w:rPr>
          <w:bCs/>
          <w:sz w:val="24"/>
          <w:szCs w:val="24"/>
        </w:rPr>
        <w:t xml:space="preserve"> ”Holsten”</w:t>
      </w:r>
    </w:p>
    <w:p w14:paraId="44F0A213" w14:textId="77777777" w:rsidR="00D92EA7" w:rsidRPr="00536D20" w:rsidRDefault="00D92EA7" w:rsidP="00D92EA7">
      <w:pPr>
        <w:ind w:left="851" w:hanging="851"/>
        <w:rPr>
          <w:sz w:val="24"/>
          <w:szCs w:val="24"/>
        </w:rPr>
      </w:pPr>
      <w:r w:rsidRPr="00536D20">
        <w:rPr>
          <w:sz w:val="24"/>
          <w:szCs w:val="24"/>
        </w:rPr>
        <w:tab/>
      </w:r>
    </w:p>
    <w:p w14:paraId="5E8696C8" w14:textId="77777777" w:rsidR="00D92EA7" w:rsidRPr="00536D20" w:rsidRDefault="00D92EA7" w:rsidP="00D92EA7">
      <w:pPr>
        <w:ind w:left="851" w:hanging="851"/>
        <w:rPr>
          <w:b/>
          <w:sz w:val="24"/>
          <w:szCs w:val="24"/>
        </w:rPr>
      </w:pPr>
      <w:r w:rsidRPr="00536D20">
        <w:rPr>
          <w:b/>
          <w:sz w:val="24"/>
          <w:szCs w:val="24"/>
        </w:rPr>
        <w:t>2.</w:t>
      </w:r>
      <w:r w:rsidRPr="00536D20">
        <w:rPr>
          <w:b/>
          <w:sz w:val="24"/>
          <w:szCs w:val="24"/>
        </w:rPr>
        <w:tab/>
        <w:t>KVALITATIV OG KVANTITATIV SAMMENSÆTNING</w:t>
      </w:r>
    </w:p>
    <w:p w14:paraId="6C53555D" w14:textId="77777777" w:rsidR="00E16D96" w:rsidRDefault="00E16D96" w:rsidP="00D92EA7">
      <w:pPr>
        <w:ind w:left="851"/>
        <w:rPr>
          <w:i/>
          <w:sz w:val="24"/>
          <w:szCs w:val="24"/>
          <w:lang w:eastAsia="en-GB"/>
        </w:rPr>
      </w:pPr>
    </w:p>
    <w:p w14:paraId="53FEC167" w14:textId="77777777" w:rsidR="00D92EA7" w:rsidRPr="00E16D96" w:rsidRDefault="00D92EA7" w:rsidP="00D92EA7">
      <w:pPr>
        <w:ind w:left="851"/>
        <w:rPr>
          <w:sz w:val="24"/>
          <w:szCs w:val="24"/>
          <w:u w:val="single"/>
        </w:rPr>
      </w:pPr>
      <w:r w:rsidRPr="00E16D96">
        <w:rPr>
          <w:sz w:val="24"/>
          <w:szCs w:val="24"/>
          <w:u w:val="single"/>
          <w:lang w:eastAsia="en-GB"/>
        </w:rPr>
        <w:t>50 mg/12,5 mg/200 mg</w:t>
      </w:r>
    </w:p>
    <w:p w14:paraId="6F4E668E" w14:textId="77777777" w:rsidR="00D92EA7" w:rsidRPr="00536D20" w:rsidRDefault="00D92EA7" w:rsidP="00D92EA7">
      <w:pPr>
        <w:ind w:left="851"/>
        <w:rPr>
          <w:sz w:val="24"/>
          <w:szCs w:val="24"/>
        </w:rPr>
      </w:pPr>
      <w:r w:rsidRPr="00536D20">
        <w:rPr>
          <w:rFonts w:eastAsia="SimSun"/>
          <w:sz w:val="24"/>
          <w:szCs w:val="24"/>
          <w:lang w:eastAsia="en-GB"/>
        </w:rPr>
        <w:t>Hver filmovertrukke</w:t>
      </w:r>
      <w:r w:rsidR="00362E7F">
        <w:rPr>
          <w:rFonts w:eastAsia="SimSun"/>
          <w:sz w:val="24"/>
          <w:szCs w:val="24"/>
          <w:lang w:eastAsia="en-GB"/>
        </w:rPr>
        <w:t>t</w:t>
      </w:r>
      <w:r w:rsidRPr="00536D20">
        <w:rPr>
          <w:rFonts w:eastAsia="SimSun"/>
          <w:sz w:val="24"/>
          <w:szCs w:val="24"/>
          <w:lang w:eastAsia="en-GB"/>
        </w:rPr>
        <w:t xml:space="preserve"> tablet indeholder 50 mg levodopa, 12,5 mg carbidopa og 200 mg entacapon.</w:t>
      </w:r>
    </w:p>
    <w:p w14:paraId="2DC14322" w14:textId="77777777" w:rsidR="00D92EA7" w:rsidRPr="00536D20" w:rsidRDefault="00D92EA7" w:rsidP="00D92EA7">
      <w:pPr>
        <w:ind w:left="851" w:hanging="851"/>
        <w:rPr>
          <w:sz w:val="24"/>
          <w:szCs w:val="24"/>
        </w:rPr>
      </w:pPr>
    </w:p>
    <w:p w14:paraId="6A393868" w14:textId="77777777" w:rsidR="00D92EA7" w:rsidRPr="00E16D96" w:rsidRDefault="00D92EA7" w:rsidP="00D92EA7">
      <w:pPr>
        <w:pStyle w:val="EMEAEnBodyText"/>
        <w:autoSpaceDE w:val="0"/>
        <w:autoSpaceDN w:val="0"/>
        <w:adjustRightInd w:val="0"/>
        <w:spacing w:before="0" w:after="0"/>
        <w:ind w:left="851"/>
        <w:jc w:val="left"/>
        <w:rPr>
          <w:i/>
          <w:sz w:val="24"/>
          <w:szCs w:val="24"/>
          <w:lang w:val="da-DK"/>
        </w:rPr>
      </w:pPr>
      <w:r w:rsidRPr="00E16D96">
        <w:rPr>
          <w:i/>
          <w:sz w:val="24"/>
          <w:szCs w:val="24"/>
          <w:lang w:val="da-DK"/>
        </w:rPr>
        <w:t>Hjælpestof, som behandleren skal være opmærksom på</w:t>
      </w:r>
    </w:p>
    <w:p w14:paraId="3035CB71" w14:textId="77777777" w:rsidR="00D92EA7" w:rsidRPr="00536D20" w:rsidRDefault="00D92EA7" w:rsidP="00D92EA7">
      <w:pPr>
        <w:ind w:left="851"/>
        <w:outlineLvl w:val="0"/>
        <w:rPr>
          <w:sz w:val="24"/>
          <w:szCs w:val="24"/>
        </w:rPr>
      </w:pPr>
      <w:r w:rsidRPr="00536D20">
        <w:rPr>
          <w:rFonts w:eastAsia="SimSun"/>
          <w:sz w:val="24"/>
          <w:szCs w:val="24"/>
          <w:lang w:eastAsia="en-GB"/>
        </w:rPr>
        <w:t>Hver filmovertrukke</w:t>
      </w:r>
      <w:r w:rsidR="00362E7F">
        <w:rPr>
          <w:rFonts w:eastAsia="SimSun"/>
          <w:sz w:val="24"/>
          <w:szCs w:val="24"/>
          <w:lang w:eastAsia="en-GB"/>
        </w:rPr>
        <w:t>t</w:t>
      </w:r>
      <w:r w:rsidRPr="00536D20">
        <w:rPr>
          <w:rFonts w:eastAsia="SimSun"/>
          <w:sz w:val="24"/>
          <w:szCs w:val="24"/>
          <w:lang w:eastAsia="en-GB"/>
        </w:rPr>
        <w:t xml:space="preserve"> tablet indeholder 80 mg lactose</w:t>
      </w:r>
      <w:r w:rsidR="000520F3">
        <w:rPr>
          <w:rFonts w:eastAsia="SimSun"/>
          <w:sz w:val="24"/>
          <w:szCs w:val="24"/>
          <w:lang w:eastAsia="en-GB"/>
        </w:rPr>
        <w:t>.</w:t>
      </w:r>
    </w:p>
    <w:p w14:paraId="1ACA89D7" w14:textId="77777777" w:rsidR="00D92EA7" w:rsidRPr="00536D20" w:rsidRDefault="00D92EA7" w:rsidP="00D92EA7">
      <w:pPr>
        <w:ind w:left="851" w:hanging="851"/>
        <w:rPr>
          <w:sz w:val="24"/>
          <w:szCs w:val="24"/>
        </w:rPr>
      </w:pPr>
    </w:p>
    <w:p w14:paraId="6716C423" w14:textId="77777777" w:rsidR="00D92EA7" w:rsidRPr="00E16D96" w:rsidRDefault="00D92EA7" w:rsidP="00E16D96">
      <w:pPr>
        <w:ind w:left="851"/>
        <w:rPr>
          <w:sz w:val="24"/>
          <w:szCs w:val="24"/>
          <w:u w:val="single"/>
          <w:lang w:eastAsia="en-GB"/>
        </w:rPr>
      </w:pPr>
      <w:r w:rsidRPr="00E16D96">
        <w:rPr>
          <w:sz w:val="24"/>
          <w:szCs w:val="24"/>
          <w:u w:val="single"/>
          <w:lang w:eastAsia="en-GB"/>
        </w:rPr>
        <w:t>75 mg/18,75 mg/200 mg</w:t>
      </w:r>
    </w:p>
    <w:p w14:paraId="6F6F540B" w14:textId="77777777" w:rsidR="00D92EA7" w:rsidRPr="00536D20" w:rsidRDefault="00D92EA7" w:rsidP="00D92EA7">
      <w:pPr>
        <w:ind w:left="851"/>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75 mg levodopa, 18,75 mg carbidopa og 200 mg entacapon.</w:t>
      </w:r>
    </w:p>
    <w:p w14:paraId="1CF82854" w14:textId="77777777" w:rsidR="00D92EA7" w:rsidRPr="00536D20" w:rsidRDefault="00D92EA7" w:rsidP="00D92EA7">
      <w:pPr>
        <w:ind w:left="851" w:hanging="851"/>
        <w:rPr>
          <w:sz w:val="24"/>
          <w:szCs w:val="24"/>
        </w:rPr>
      </w:pPr>
    </w:p>
    <w:p w14:paraId="772FDB94" w14:textId="77777777" w:rsidR="00D92EA7" w:rsidRPr="00E16D96" w:rsidRDefault="00D92EA7" w:rsidP="00D92EA7">
      <w:pPr>
        <w:pStyle w:val="EMEAEnBodyText"/>
        <w:autoSpaceDE w:val="0"/>
        <w:autoSpaceDN w:val="0"/>
        <w:adjustRightInd w:val="0"/>
        <w:spacing w:before="0" w:after="0"/>
        <w:ind w:left="851"/>
        <w:jc w:val="left"/>
        <w:rPr>
          <w:i/>
          <w:sz w:val="24"/>
          <w:szCs w:val="24"/>
          <w:lang w:val="da-DK"/>
        </w:rPr>
      </w:pPr>
      <w:r w:rsidRPr="00E16D96">
        <w:rPr>
          <w:i/>
          <w:sz w:val="24"/>
          <w:szCs w:val="24"/>
          <w:lang w:val="da-DK"/>
        </w:rPr>
        <w:t>Hjælpestof, som behandleren skal være opmærksom på</w:t>
      </w:r>
    </w:p>
    <w:p w14:paraId="0207BE65" w14:textId="77777777" w:rsidR="00D92EA7" w:rsidRPr="00536D20" w:rsidRDefault="00D92EA7" w:rsidP="00D92EA7">
      <w:pPr>
        <w:ind w:left="851"/>
        <w:outlineLvl w:val="0"/>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80 mg lactose</w:t>
      </w:r>
      <w:r w:rsidR="000520F3">
        <w:rPr>
          <w:rFonts w:eastAsia="SimSun"/>
          <w:sz w:val="24"/>
          <w:szCs w:val="24"/>
          <w:lang w:eastAsia="en-GB"/>
        </w:rPr>
        <w:t>.</w:t>
      </w:r>
    </w:p>
    <w:p w14:paraId="7E1FE574" w14:textId="77777777" w:rsidR="00D92EA7" w:rsidRPr="00536D20" w:rsidRDefault="00D92EA7" w:rsidP="00D92EA7">
      <w:pPr>
        <w:ind w:left="851" w:hanging="851"/>
        <w:rPr>
          <w:sz w:val="24"/>
          <w:szCs w:val="24"/>
        </w:rPr>
      </w:pPr>
    </w:p>
    <w:p w14:paraId="28B29F43" w14:textId="77777777" w:rsidR="00D92EA7" w:rsidRPr="00E16D96" w:rsidRDefault="00D92EA7" w:rsidP="00D92EA7">
      <w:pPr>
        <w:ind w:left="851"/>
        <w:rPr>
          <w:sz w:val="24"/>
          <w:szCs w:val="24"/>
          <w:u w:val="single"/>
        </w:rPr>
      </w:pPr>
      <w:r w:rsidRPr="00E16D96">
        <w:rPr>
          <w:sz w:val="24"/>
          <w:szCs w:val="24"/>
          <w:u w:val="single"/>
          <w:lang w:eastAsia="en-GB"/>
        </w:rPr>
        <w:t>100 mg/25 mg/200 mg</w:t>
      </w:r>
    </w:p>
    <w:p w14:paraId="67948B27" w14:textId="77777777" w:rsidR="00D92EA7" w:rsidRPr="00536D20" w:rsidRDefault="00D92EA7" w:rsidP="00D92EA7">
      <w:pPr>
        <w:ind w:left="851"/>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100 mg levodopa, 25 mg carbidopa og 200 mg entacapon.</w:t>
      </w:r>
    </w:p>
    <w:p w14:paraId="48AB51C0" w14:textId="77777777" w:rsidR="00D92EA7" w:rsidRPr="00536D20" w:rsidRDefault="00D92EA7" w:rsidP="00D92EA7">
      <w:pPr>
        <w:ind w:left="851" w:hanging="851"/>
        <w:rPr>
          <w:sz w:val="24"/>
          <w:szCs w:val="24"/>
        </w:rPr>
      </w:pPr>
    </w:p>
    <w:p w14:paraId="6F6C12E1" w14:textId="77777777" w:rsidR="00D92EA7" w:rsidRPr="00E16D96" w:rsidRDefault="00D92EA7" w:rsidP="00D92EA7">
      <w:pPr>
        <w:pStyle w:val="EMEAEnBodyText"/>
        <w:autoSpaceDE w:val="0"/>
        <w:autoSpaceDN w:val="0"/>
        <w:adjustRightInd w:val="0"/>
        <w:spacing w:before="0" w:after="0"/>
        <w:ind w:left="851"/>
        <w:jc w:val="left"/>
        <w:rPr>
          <w:i/>
          <w:sz w:val="24"/>
          <w:szCs w:val="24"/>
          <w:lang w:val="da-DK"/>
        </w:rPr>
      </w:pPr>
      <w:r w:rsidRPr="00E16D96">
        <w:rPr>
          <w:i/>
          <w:sz w:val="24"/>
          <w:szCs w:val="24"/>
          <w:lang w:val="da-DK"/>
        </w:rPr>
        <w:t>Hjælpestof, som behandleren skal være opmærksom på</w:t>
      </w:r>
    </w:p>
    <w:p w14:paraId="201D43AB" w14:textId="77777777" w:rsidR="00D92EA7" w:rsidRPr="00536D20" w:rsidRDefault="00D92EA7" w:rsidP="00D92EA7">
      <w:pPr>
        <w:ind w:left="851"/>
        <w:outlineLvl w:val="0"/>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80 mg lactose</w:t>
      </w:r>
      <w:r w:rsidR="000520F3">
        <w:rPr>
          <w:rFonts w:eastAsia="SimSun"/>
          <w:sz w:val="24"/>
          <w:szCs w:val="24"/>
          <w:lang w:eastAsia="en-GB"/>
        </w:rPr>
        <w:t xml:space="preserve"> </w:t>
      </w:r>
      <w:r w:rsidRPr="00536D20">
        <w:rPr>
          <w:rFonts w:eastAsia="SimSun"/>
          <w:sz w:val="24"/>
          <w:szCs w:val="24"/>
          <w:lang w:eastAsia="en-GB"/>
        </w:rPr>
        <w:t>og 2,1 mg allura red AC aluminiumlak (E129).</w:t>
      </w:r>
    </w:p>
    <w:p w14:paraId="1DB9A967" w14:textId="77777777" w:rsidR="00D92EA7" w:rsidRPr="00536D20" w:rsidRDefault="00D92EA7" w:rsidP="00D92EA7">
      <w:pPr>
        <w:ind w:left="851" w:hanging="851"/>
        <w:rPr>
          <w:sz w:val="24"/>
          <w:szCs w:val="24"/>
        </w:rPr>
      </w:pPr>
    </w:p>
    <w:p w14:paraId="76A48352" w14:textId="77777777" w:rsidR="00D92EA7" w:rsidRPr="00E16D96" w:rsidRDefault="00D92EA7" w:rsidP="00D92EA7">
      <w:pPr>
        <w:ind w:left="851"/>
        <w:rPr>
          <w:sz w:val="24"/>
          <w:szCs w:val="24"/>
          <w:u w:val="single"/>
          <w:lang w:eastAsia="en-GB"/>
        </w:rPr>
      </w:pPr>
      <w:r w:rsidRPr="00E16D96">
        <w:rPr>
          <w:sz w:val="24"/>
          <w:szCs w:val="24"/>
          <w:u w:val="single"/>
          <w:lang w:eastAsia="en-GB"/>
        </w:rPr>
        <w:t>125 mg/31,25 mg/200 mg</w:t>
      </w:r>
    </w:p>
    <w:p w14:paraId="204ED5C1" w14:textId="77777777" w:rsidR="00D92EA7" w:rsidRPr="00536D20" w:rsidRDefault="00D92EA7" w:rsidP="00D92EA7">
      <w:pPr>
        <w:ind w:left="851"/>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125 mg levodopa, 31,25 mg carbidopa og 200 mg entacapon.</w:t>
      </w:r>
    </w:p>
    <w:p w14:paraId="0B6B156C" w14:textId="77777777" w:rsidR="00D92EA7" w:rsidRDefault="00D92EA7" w:rsidP="00D92EA7">
      <w:pPr>
        <w:ind w:left="851" w:hanging="851"/>
        <w:rPr>
          <w:sz w:val="24"/>
          <w:szCs w:val="24"/>
        </w:rPr>
      </w:pPr>
    </w:p>
    <w:p w14:paraId="61948584" w14:textId="77777777" w:rsidR="00CE6F1B" w:rsidRPr="00536D20" w:rsidRDefault="00CE6F1B" w:rsidP="00D92EA7">
      <w:pPr>
        <w:ind w:left="851" w:hanging="851"/>
        <w:rPr>
          <w:sz w:val="24"/>
          <w:szCs w:val="24"/>
        </w:rPr>
      </w:pPr>
    </w:p>
    <w:p w14:paraId="26218E94" w14:textId="77777777" w:rsidR="00D92EA7" w:rsidRPr="00E16D96" w:rsidRDefault="00D92EA7" w:rsidP="00D92EA7">
      <w:pPr>
        <w:pStyle w:val="EMEAEnBodyText"/>
        <w:autoSpaceDE w:val="0"/>
        <w:autoSpaceDN w:val="0"/>
        <w:adjustRightInd w:val="0"/>
        <w:spacing w:before="0" w:after="0"/>
        <w:ind w:left="851"/>
        <w:jc w:val="left"/>
        <w:rPr>
          <w:i/>
          <w:sz w:val="24"/>
          <w:szCs w:val="24"/>
          <w:lang w:val="da-DK"/>
        </w:rPr>
      </w:pPr>
      <w:r w:rsidRPr="00E16D96">
        <w:rPr>
          <w:i/>
          <w:sz w:val="24"/>
          <w:szCs w:val="24"/>
          <w:lang w:val="da-DK"/>
        </w:rPr>
        <w:lastRenderedPageBreak/>
        <w:t>Hjælpestof, som behandleren skal være opmærksom på</w:t>
      </w:r>
    </w:p>
    <w:p w14:paraId="70677C09" w14:textId="77777777" w:rsidR="00D92EA7" w:rsidRPr="00536D20" w:rsidRDefault="00D92EA7" w:rsidP="00D92EA7">
      <w:pPr>
        <w:ind w:left="851"/>
        <w:outlineLvl w:val="0"/>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80 mg lactose</w:t>
      </w:r>
      <w:r w:rsidR="000520F3">
        <w:rPr>
          <w:rFonts w:eastAsia="SimSun"/>
          <w:sz w:val="24"/>
          <w:szCs w:val="24"/>
          <w:lang w:eastAsia="en-GB"/>
        </w:rPr>
        <w:t>.</w:t>
      </w:r>
    </w:p>
    <w:p w14:paraId="4D0E4EEB" w14:textId="77777777" w:rsidR="00D92EA7" w:rsidRPr="00536D20" w:rsidRDefault="00D92EA7" w:rsidP="00D92EA7">
      <w:pPr>
        <w:ind w:left="851" w:hanging="851"/>
        <w:rPr>
          <w:sz w:val="24"/>
          <w:szCs w:val="24"/>
        </w:rPr>
      </w:pPr>
    </w:p>
    <w:p w14:paraId="38F66BB5" w14:textId="77777777" w:rsidR="00D92EA7" w:rsidRPr="00E16D96" w:rsidRDefault="00D92EA7" w:rsidP="00D92EA7">
      <w:pPr>
        <w:ind w:left="851"/>
        <w:rPr>
          <w:sz w:val="24"/>
          <w:szCs w:val="24"/>
          <w:u w:val="single"/>
        </w:rPr>
      </w:pPr>
      <w:r w:rsidRPr="00E16D96">
        <w:rPr>
          <w:sz w:val="24"/>
          <w:szCs w:val="24"/>
          <w:u w:val="single"/>
          <w:lang w:eastAsia="en-GB"/>
        </w:rPr>
        <w:t>150 mg/37,5 mg/200 mg</w:t>
      </w:r>
    </w:p>
    <w:p w14:paraId="608ECC87" w14:textId="77777777" w:rsidR="00D92EA7" w:rsidRPr="00536D20" w:rsidRDefault="00D92EA7" w:rsidP="00D92EA7">
      <w:pPr>
        <w:ind w:left="851"/>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150 mg levodopa, 37,5 mg carbidopa og 200 mg entacapon.</w:t>
      </w:r>
    </w:p>
    <w:p w14:paraId="614945B6" w14:textId="77777777" w:rsidR="00D92EA7" w:rsidRPr="00536D20" w:rsidRDefault="00D92EA7" w:rsidP="00D92EA7">
      <w:pPr>
        <w:pStyle w:val="EMEAEnBodyText"/>
        <w:autoSpaceDE w:val="0"/>
        <w:autoSpaceDN w:val="0"/>
        <w:adjustRightInd w:val="0"/>
        <w:spacing w:before="0" w:after="0"/>
        <w:ind w:left="851" w:hanging="851"/>
        <w:jc w:val="left"/>
        <w:rPr>
          <w:sz w:val="24"/>
          <w:szCs w:val="24"/>
          <w:u w:val="single"/>
          <w:lang w:val="da-DK"/>
        </w:rPr>
      </w:pPr>
    </w:p>
    <w:p w14:paraId="53043BD2" w14:textId="77777777" w:rsidR="00D92EA7" w:rsidRPr="00E16D96" w:rsidRDefault="00D92EA7" w:rsidP="00D92EA7">
      <w:pPr>
        <w:pStyle w:val="EMEAEnBodyText"/>
        <w:autoSpaceDE w:val="0"/>
        <w:autoSpaceDN w:val="0"/>
        <w:adjustRightInd w:val="0"/>
        <w:spacing w:before="0" w:after="0"/>
        <w:ind w:left="851"/>
        <w:jc w:val="left"/>
        <w:rPr>
          <w:i/>
          <w:sz w:val="24"/>
          <w:szCs w:val="24"/>
          <w:lang w:val="da-DK"/>
        </w:rPr>
      </w:pPr>
      <w:r w:rsidRPr="00E16D96">
        <w:rPr>
          <w:i/>
          <w:sz w:val="24"/>
          <w:szCs w:val="24"/>
          <w:lang w:val="da-DK"/>
        </w:rPr>
        <w:t>Hjælpestof, som behandleren skal være opmærksom på</w:t>
      </w:r>
    </w:p>
    <w:p w14:paraId="6477C5EC" w14:textId="77777777" w:rsidR="00D92EA7" w:rsidRPr="00536D20" w:rsidRDefault="00D92EA7" w:rsidP="00D92EA7">
      <w:pPr>
        <w:ind w:left="851"/>
        <w:outlineLvl w:val="0"/>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80 mg lactose og 2,9 mg azorubin (carmoisin) aluminiumlak (E122).</w:t>
      </w:r>
    </w:p>
    <w:p w14:paraId="61F0D862" w14:textId="77777777" w:rsidR="00D92EA7" w:rsidRPr="00536D20" w:rsidRDefault="00D92EA7" w:rsidP="00D92EA7">
      <w:pPr>
        <w:ind w:left="851" w:hanging="851"/>
        <w:rPr>
          <w:sz w:val="24"/>
          <w:szCs w:val="24"/>
        </w:rPr>
      </w:pPr>
    </w:p>
    <w:p w14:paraId="6FAA05C9" w14:textId="77777777" w:rsidR="00D92EA7" w:rsidRPr="00E16D96" w:rsidRDefault="00D92EA7" w:rsidP="00D92EA7">
      <w:pPr>
        <w:ind w:left="851"/>
        <w:rPr>
          <w:sz w:val="24"/>
          <w:szCs w:val="24"/>
          <w:u w:val="single"/>
        </w:rPr>
      </w:pPr>
      <w:r w:rsidRPr="00E16D96">
        <w:rPr>
          <w:sz w:val="24"/>
          <w:szCs w:val="24"/>
          <w:u w:val="single"/>
          <w:lang w:eastAsia="en-GB"/>
        </w:rPr>
        <w:t>175 mg/43,75 mg/200 mg</w:t>
      </w:r>
    </w:p>
    <w:p w14:paraId="68ACD638" w14:textId="77777777" w:rsidR="00D92EA7" w:rsidRPr="00536D20" w:rsidRDefault="00D92EA7" w:rsidP="00D92EA7">
      <w:pPr>
        <w:ind w:left="851"/>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175 mg levodopa, 43,75 mg carbidopa og 200 mg entacapon.</w:t>
      </w:r>
    </w:p>
    <w:p w14:paraId="49A31941" w14:textId="77777777" w:rsidR="00D92EA7" w:rsidRPr="00536D20" w:rsidRDefault="00D92EA7" w:rsidP="00D92EA7">
      <w:pPr>
        <w:pStyle w:val="EMEAEnBodyText"/>
        <w:autoSpaceDE w:val="0"/>
        <w:autoSpaceDN w:val="0"/>
        <w:adjustRightInd w:val="0"/>
        <w:spacing w:before="0" w:after="0"/>
        <w:ind w:left="851" w:hanging="851"/>
        <w:jc w:val="left"/>
        <w:rPr>
          <w:sz w:val="24"/>
          <w:szCs w:val="24"/>
          <w:u w:val="single"/>
          <w:lang w:val="da-DK"/>
        </w:rPr>
      </w:pPr>
    </w:p>
    <w:p w14:paraId="110CB692" w14:textId="77777777" w:rsidR="00D92EA7" w:rsidRPr="00E16D96" w:rsidRDefault="00D92EA7" w:rsidP="00D92EA7">
      <w:pPr>
        <w:pStyle w:val="EMEAEnBodyText"/>
        <w:autoSpaceDE w:val="0"/>
        <w:autoSpaceDN w:val="0"/>
        <w:adjustRightInd w:val="0"/>
        <w:spacing w:before="0" w:after="0"/>
        <w:ind w:left="851"/>
        <w:jc w:val="left"/>
        <w:rPr>
          <w:i/>
          <w:sz w:val="24"/>
          <w:szCs w:val="24"/>
          <w:lang w:val="da-DK"/>
        </w:rPr>
      </w:pPr>
      <w:r w:rsidRPr="00E16D96">
        <w:rPr>
          <w:i/>
          <w:sz w:val="24"/>
          <w:szCs w:val="24"/>
          <w:lang w:val="da-DK"/>
        </w:rPr>
        <w:t>Hjælpestof, som behandleren skal være opmærksom på</w:t>
      </w:r>
    </w:p>
    <w:p w14:paraId="2FC4BE5B" w14:textId="77777777" w:rsidR="00D92EA7" w:rsidRPr="00536D20" w:rsidRDefault="00D92EA7" w:rsidP="00D92EA7">
      <w:pPr>
        <w:ind w:left="851"/>
        <w:outlineLvl w:val="0"/>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80 mg lactose</w:t>
      </w:r>
      <w:r w:rsidR="000520F3">
        <w:rPr>
          <w:rFonts w:eastAsia="SimSun"/>
          <w:sz w:val="24"/>
          <w:szCs w:val="24"/>
          <w:lang w:eastAsia="en-GB"/>
        </w:rPr>
        <w:t>.</w:t>
      </w:r>
    </w:p>
    <w:p w14:paraId="29C76F31" w14:textId="77777777" w:rsidR="00D92EA7" w:rsidRPr="00536D20" w:rsidRDefault="00D92EA7" w:rsidP="00D92EA7">
      <w:pPr>
        <w:ind w:left="851" w:hanging="851"/>
        <w:rPr>
          <w:sz w:val="24"/>
          <w:szCs w:val="24"/>
        </w:rPr>
      </w:pPr>
    </w:p>
    <w:p w14:paraId="6301853D" w14:textId="77777777" w:rsidR="00D92EA7" w:rsidRPr="00E16D96" w:rsidRDefault="00D92EA7" w:rsidP="00D92EA7">
      <w:pPr>
        <w:ind w:left="851"/>
        <w:rPr>
          <w:sz w:val="24"/>
          <w:szCs w:val="24"/>
          <w:u w:val="single"/>
        </w:rPr>
      </w:pPr>
      <w:r w:rsidRPr="00E16D96">
        <w:rPr>
          <w:sz w:val="24"/>
          <w:szCs w:val="24"/>
          <w:u w:val="single"/>
          <w:lang w:eastAsia="en-GB"/>
        </w:rPr>
        <w:t>200 mg/50 mg/200 mg</w:t>
      </w:r>
    </w:p>
    <w:p w14:paraId="4C615837" w14:textId="77777777" w:rsidR="00D92EA7" w:rsidRPr="00536D20" w:rsidRDefault="00D92EA7" w:rsidP="00D92EA7">
      <w:pPr>
        <w:ind w:left="851"/>
        <w:rPr>
          <w:sz w:val="24"/>
          <w:szCs w:val="24"/>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200 mg levodopa, 50 mg carbidopa og 200 mg entacapon.</w:t>
      </w:r>
    </w:p>
    <w:p w14:paraId="4D8214C4" w14:textId="77777777" w:rsidR="00D92EA7" w:rsidRPr="00536D20" w:rsidRDefault="00D92EA7" w:rsidP="00D92EA7">
      <w:pPr>
        <w:ind w:left="851" w:hanging="851"/>
        <w:rPr>
          <w:sz w:val="24"/>
          <w:szCs w:val="24"/>
        </w:rPr>
      </w:pPr>
    </w:p>
    <w:p w14:paraId="1263746E" w14:textId="77777777" w:rsidR="00D92EA7" w:rsidRPr="00E16D96" w:rsidRDefault="00D92EA7" w:rsidP="00D92EA7">
      <w:pPr>
        <w:pStyle w:val="EMEAEnBodyText"/>
        <w:autoSpaceDE w:val="0"/>
        <w:autoSpaceDN w:val="0"/>
        <w:adjustRightInd w:val="0"/>
        <w:spacing w:before="0" w:after="0"/>
        <w:ind w:left="851"/>
        <w:jc w:val="left"/>
        <w:rPr>
          <w:i/>
          <w:sz w:val="24"/>
          <w:szCs w:val="24"/>
          <w:lang w:val="da-DK"/>
        </w:rPr>
      </w:pPr>
      <w:r w:rsidRPr="00E16D96">
        <w:rPr>
          <w:i/>
          <w:sz w:val="24"/>
          <w:szCs w:val="24"/>
          <w:lang w:val="da-DK"/>
        </w:rPr>
        <w:t>Hjælpestof, som behandleren skal være opmærksom på</w:t>
      </w:r>
    </w:p>
    <w:p w14:paraId="0C764F8B" w14:textId="77777777" w:rsidR="00D92EA7" w:rsidRPr="00536D20" w:rsidRDefault="00D92EA7" w:rsidP="00D92EA7">
      <w:pPr>
        <w:ind w:left="851"/>
        <w:rPr>
          <w:rFonts w:eastAsia="SimSun"/>
          <w:sz w:val="24"/>
          <w:szCs w:val="24"/>
          <w:lang w:eastAsia="en-GB"/>
        </w:rPr>
      </w:pPr>
      <w:r w:rsidRPr="00536D20">
        <w:rPr>
          <w:rFonts w:eastAsia="SimSun"/>
          <w:sz w:val="24"/>
          <w:szCs w:val="24"/>
          <w:lang w:eastAsia="en-GB"/>
        </w:rPr>
        <w:t xml:space="preserve">Hver </w:t>
      </w:r>
      <w:r w:rsidR="00362E7F">
        <w:rPr>
          <w:rFonts w:eastAsia="SimSun"/>
          <w:sz w:val="24"/>
          <w:szCs w:val="24"/>
          <w:lang w:eastAsia="en-GB"/>
        </w:rPr>
        <w:t>filmovertrukket</w:t>
      </w:r>
      <w:r w:rsidRPr="00536D20">
        <w:rPr>
          <w:rFonts w:eastAsia="SimSun"/>
          <w:sz w:val="24"/>
          <w:szCs w:val="24"/>
          <w:lang w:eastAsia="en-GB"/>
        </w:rPr>
        <w:t xml:space="preserve"> tablet indeholder 80 mg lactose</w:t>
      </w:r>
      <w:r w:rsidR="000520F3">
        <w:rPr>
          <w:rFonts w:eastAsia="SimSun"/>
          <w:sz w:val="24"/>
          <w:szCs w:val="24"/>
          <w:lang w:eastAsia="en-GB"/>
        </w:rPr>
        <w:t>.</w:t>
      </w:r>
    </w:p>
    <w:p w14:paraId="31D64816" w14:textId="77777777" w:rsidR="00D92EA7" w:rsidRPr="00536D20" w:rsidRDefault="00D92EA7" w:rsidP="00D92EA7">
      <w:pPr>
        <w:ind w:left="851" w:hanging="851"/>
        <w:rPr>
          <w:sz w:val="24"/>
          <w:szCs w:val="24"/>
        </w:rPr>
      </w:pPr>
    </w:p>
    <w:p w14:paraId="04983D80" w14:textId="77777777" w:rsidR="00D92EA7" w:rsidRPr="00536D20" w:rsidRDefault="00D92EA7" w:rsidP="00D92EA7">
      <w:pPr>
        <w:ind w:left="851"/>
        <w:rPr>
          <w:sz w:val="24"/>
          <w:szCs w:val="24"/>
        </w:rPr>
      </w:pPr>
      <w:r w:rsidRPr="00536D20">
        <w:rPr>
          <w:sz w:val="24"/>
          <w:szCs w:val="24"/>
        </w:rPr>
        <w:t>Alle hjælpestoffer er anført under pkt. 6.1.</w:t>
      </w:r>
    </w:p>
    <w:p w14:paraId="5F7C123E" w14:textId="77777777" w:rsidR="00D92EA7" w:rsidRPr="00536D20" w:rsidRDefault="00D92EA7" w:rsidP="00D92EA7">
      <w:pPr>
        <w:ind w:left="851" w:hanging="851"/>
        <w:rPr>
          <w:sz w:val="24"/>
          <w:szCs w:val="24"/>
        </w:rPr>
      </w:pPr>
    </w:p>
    <w:p w14:paraId="35D4BDF3" w14:textId="77777777" w:rsidR="00D92EA7" w:rsidRPr="00536D20" w:rsidRDefault="00D92EA7" w:rsidP="00D92EA7">
      <w:pPr>
        <w:ind w:left="851" w:hanging="851"/>
        <w:rPr>
          <w:b/>
          <w:sz w:val="24"/>
          <w:szCs w:val="24"/>
        </w:rPr>
      </w:pPr>
      <w:r w:rsidRPr="00536D20">
        <w:rPr>
          <w:b/>
          <w:sz w:val="24"/>
          <w:szCs w:val="24"/>
        </w:rPr>
        <w:t>3.</w:t>
      </w:r>
      <w:r w:rsidRPr="00536D20">
        <w:rPr>
          <w:b/>
          <w:sz w:val="24"/>
          <w:szCs w:val="24"/>
        </w:rPr>
        <w:tab/>
        <w:t>LÆGEMIDDELFORM</w:t>
      </w:r>
    </w:p>
    <w:p w14:paraId="3D87DC8F" w14:textId="77777777" w:rsidR="00D92EA7" w:rsidRPr="00536D20" w:rsidRDefault="00D92EA7" w:rsidP="00D92EA7">
      <w:pPr>
        <w:ind w:left="851" w:hanging="851"/>
        <w:rPr>
          <w:sz w:val="24"/>
          <w:szCs w:val="24"/>
        </w:rPr>
      </w:pPr>
      <w:r w:rsidRPr="00536D20">
        <w:rPr>
          <w:sz w:val="24"/>
          <w:szCs w:val="24"/>
        </w:rPr>
        <w:tab/>
        <w:t>Filmovertruk</w:t>
      </w:r>
      <w:r>
        <w:rPr>
          <w:sz w:val="24"/>
          <w:szCs w:val="24"/>
        </w:rPr>
        <w:t>ne</w:t>
      </w:r>
      <w:r w:rsidRPr="00536D20">
        <w:rPr>
          <w:sz w:val="24"/>
          <w:szCs w:val="24"/>
        </w:rPr>
        <w:t xml:space="preserve"> tablet</w:t>
      </w:r>
      <w:r>
        <w:rPr>
          <w:sz w:val="24"/>
          <w:szCs w:val="24"/>
        </w:rPr>
        <w:t>ter</w:t>
      </w:r>
    </w:p>
    <w:p w14:paraId="20252627" w14:textId="77777777" w:rsidR="00D92EA7" w:rsidRPr="00536D20" w:rsidRDefault="00D92EA7" w:rsidP="00D92EA7">
      <w:pPr>
        <w:ind w:left="851" w:hanging="851"/>
        <w:rPr>
          <w:sz w:val="24"/>
          <w:szCs w:val="24"/>
        </w:rPr>
      </w:pPr>
    </w:p>
    <w:p w14:paraId="4C357597" w14:textId="77777777" w:rsidR="00D92EA7" w:rsidRPr="00E16D96" w:rsidRDefault="00D92EA7" w:rsidP="00D92EA7">
      <w:pPr>
        <w:ind w:left="851"/>
        <w:rPr>
          <w:sz w:val="24"/>
          <w:szCs w:val="24"/>
          <w:u w:val="single"/>
        </w:rPr>
      </w:pPr>
      <w:r w:rsidRPr="00E16D96">
        <w:rPr>
          <w:sz w:val="24"/>
          <w:szCs w:val="24"/>
          <w:u w:val="single"/>
          <w:lang w:eastAsia="en-GB"/>
        </w:rPr>
        <w:t>50 mg/12,5 mg/200 mg</w:t>
      </w:r>
    </w:p>
    <w:p w14:paraId="39ED1060" w14:textId="77777777" w:rsidR="00D92EA7" w:rsidRPr="00536D20" w:rsidRDefault="00D92EA7" w:rsidP="00D92EA7">
      <w:pPr>
        <w:ind w:left="851"/>
        <w:rPr>
          <w:sz w:val="24"/>
          <w:szCs w:val="24"/>
          <w:lang w:eastAsia="en-GB"/>
        </w:rPr>
      </w:pPr>
      <w:r w:rsidRPr="00536D20">
        <w:rPr>
          <w:sz w:val="24"/>
          <w:szCs w:val="24"/>
          <w:lang w:eastAsia="en-GB"/>
        </w:rPr>
        <w:t xml:space="preserve">Rund, bikonveks, lysebrun tablet, præget med </w:t>
      </w:r>
      <w:r w:rsidR="00E16D96">
        <w:rPr>
          <w:sz w:val="24"/>
          <w:szCs w:val="24"/>
          <w:lang w:eastAsia="en-GB"/>
        </w:rPr>
        <w:t>"</w:t>
      </w:r>
      <w:r w:rsidRPr="00536D20">
        <w:rPr>
          <w:sz w:val="24"/>
          <w:szCs w:val="24"/>
          <w:lang w:eastAsia="en-GB"/>
        </w:rPr>
        <w:t>50</w:t>
      </w:r>
      <w:r w:rsidR="00E16D96">
        <w:rPr>
          <w:sz w:val="24"/>
          <w:szCs w:val="24"/>
          <w:lang w:eastAsia="en-GB"/>
        </w:rPr>
        <w:t>"</w:t>
      </w:r>
      <w:r w:rsidRPr="00536D20">
        <w:rPr>
          <w:sz w:val="24"/>
          <w:szCs w:val="24"/>
          <w:lang w:eastAsia="en-GB"/>
        </w:rPr>
        <w:t xml:space="preserve"> på den ene side, uden prægning på den anden side. Størrelse: </w:t>
      </w:r>
      <w:r w:rsidR="00E16D96">
        <w:rPr>
          <w:sz w:val="24"/>
          <w:szCs w:val="24"/>
          <w:lang w:eastAsia="en-GB"/>
        </w:rPr>
        <w:t>C</w:t>
      </w:r>
      <w:r w:rsidRPr="00536D20">
        <w:rPr>
          <w:sz w:val="24"/>
          <w:szCs w:val="24"/>
          <w:lang w:eastAsia="en-GB"/>
        </w:rPr>
        <w:t>a. 14 mm i diameter.</w:t>
      </w:r>
    </w:p>
    <w:p w14:paraId="569A09A4" w14:textId="77777777" w:rsidR="00D92EA7" w:rsidRPr="00536D20" w:rsidRDefault="00D92EA7" w:rsidP="00D92EA7">
      <w:pPr>
        <w:ind w:left="851" w:hanging="851"/>
        <w:rPr>
          <w:sz w:val="24"/>
          <w:szCs w:val="24"/>
          <w:lang w:eastAsia="en-GB"/>
        </w:rPr>
      </w:pPr>
    </w:p>
    <w:p w14:paraId="6E70BF74" w14:textId="77777777" w:rsidR="00D92EA7" w:rsidRPr="00E16D96" w:rsidRDefault="00D92EA7" w:rsidP="00D92EA7">
      <w:pPr>
        <w:ind w:left="851"/>
        <w:rPr>
          <w:sz w:val="24"/>
          <w:szCs w:val="24"/>
          <w:u w:val="single"/>
          <w:lang w:eastAsia="en-GB"/>
        </w:rPr>
      </w:pPr>
      <w:r w:rsidRPr="00E16D96">
        <w:rPr>
          <w:sz w:val="24"/>
          <w:szCs w:val="24"/>
          <w:u w:val="single"/>
          <w:lang w:eastAsia="en-GB"/>
        </w:rPr>
        <w:t>75 mg/18,75 mg/200 mg</w:t>
      </w:r>
    </w:p>
    <w:p w14:paraId="766DAE0A" w14:textId="77777777" w:rsidR="00D92EA7" w:rsidRPr="00536D20" w:rsidRDefault="00D92EA7" w:rsidP="00D92EA7">
      <w:pPr>
        <w:ind w:left="851"/>
        <w:rPr>
          <w:sz w:val="24"/>
          <w:szCs w:val="24"/>
          <w:lang w:eastAsia="en-GB"/>
        </w:rPr>
      </w:pPr>
      <w:r w:rsidRPr="00536D20">
        <w:rPr>
          <w:sz w:val="24"/>
          <w:szCs w:val="24"/>
          <w:lang w:eastAsia="en-GB"/>
        </w:rPr>
        <w:t xml:space="preserve">Oval, bikonveks, lys orange tablet, præget med </w:t>
      </w:r>
      <w:r w:rsidR="00E16D96">
        <w:rPr>
          <w:sz w:val="24"/>
          <w:szCs w:val="24"/>
          <w:lang w:eastAsia="en-GB"/>
        </w:rPr>
        <w:t>"</w:t>
      </w:r>
      <w:r w:rsidRPr="00536D20">
        <w:rPr>
          <w:sz w:val="24"/>
          <w:szCs w:val="24"/>
          <w:lang w:eastAsia="en-GB"/>
        </w:rPr>
        <w:t>75</w:t>
      </w:r>
      <w:r w:rsidR="00E16D96">
        <w:rPr>
          <w:sz w:val="24"/>
          <w:szCs w:val="24"/>
          <w:lang w:eastAsia="en-GB"/>
        </w:rPr>
        <w:t>"</w:t>
      </w:r>
      <w:r w:rsidRPr="00536D20">
        <w:rPr>
          <w:sz w:val="24"/>
          <w:szCs w:val="24"/>
          <w:lang w:eastAsia="en-GB"/>
        </w:rPr>
        <w:t xml:space="preserve"> på den ene side, uden prægning på den anden side. Størrelse: </w:t>
      </w:r>
      <w:r w:rsidR="00E16D96">
        <w:rPr>
          <w:sz w:val="24"/>
          <w:szCs w:val="24"/>
          <w:lang w:eastAsia="en-GB"/>
        </w:rPr>
        <w:t>C</w:t>
      </w:r>
      <w:r w:rsidRPr="00536D20">
        <w:rPr>
          <w:sz w:val="24"/>
          <w:szCs w:val="24"/>
          <w:lang w:eastAsia="en-GB"/>
        </w:rPr>
        <w:t>a. 16</w:t>
      </w:r>
      <w:r w:rsidR="00AD61B9">
        <w:rPr>
          <w:sz w:val="24"/>
          <w:szCs w:val="24"/>
          <w:lang w:eastAsia="en-GB"/>
        </w:rPr>
        <w:t>×</w:t>
      </w:r>
      <w:r w:rsidRPr="00536D20">
        <w:rPr>
          <w:sz w:val="24"/>
          <w:szCs w:val="24"/>
          <w:lang w:eastAsia="en-GB"/>
        </w:rPr>
        <w:t>10 mm.</w:t>
      </w:r>
    </w:p>
    <w:p w14:paraId="68BA9ADC" w14:textId="77777777" w:rsidR="00D92EA7" w:rsidRPr="00536D20" w:rsidRDefault="00D92EA7" w:rsidP="00D92EA7">
      <w:pPr>
        <w:ind w:left="851" w:hanging="851"/>
        <w:rPr>
          <w:sz w:val="24"/>
          <w:szCs w:val="24"/>
          <w:lang w:eastAsia="en-GB"/>
        </w:rPr>
      </w:pPr>
    </w:p>
    <w:p w14:paraId="59D3D30C" w14:textId="77777777" w:rsidR="00D92EA7" w:rsidRPr="00E16D96" w:rsidRDefault="00D92EA7" w:rsidP="00D92EA7">
      <w:pPr>
        <w:ind w:left="851"/>
        <w:rPr>
          <w:sz w:val="24"/>
          <w:szCs w:val="24"/>
          <w:u w:val="single"/>
          <w:lang w:eastAsia="en-GB"/>
        </w:rPr>
      </w:pPr>
      <w:r w:rsidRPr="00E16D96">
        <w:rPr>
          <w:sz w:val="24"/>
          <w:szCs w:val="24"/>
          <w:u w:val="single"/>
          <w:lang w:eastAsia="en-GB"/>
        </w:rPr>
        <w:t>100 mg/25 mg mg/200 mg</w:t>
      </w:r>
    </w:p>
    <w:p w14:paraId="2E544721" w14:textId="77777777" w:rsidR="00D92EA7" w:rsidRPr="00536D20" w:rsidRDefault="00D92EA7" w:rsidP="00D92EA7">
      <w:pPr>
        <w:ind w:left="851"/>
        <w:rPr>
          <w:sz w:val="24"/>
          <w:szCs w:val="24"/>
          <w:lang w:eastAsia="en-GB"/>
        </w:rPr>
      </w:pPr>
      <w:r w:rsidRPr="00536D20">
        <w:rPr>
          <w:sz w:val="24"/>
          <w:szCs w:val="24"/>
          <w:lang w:eastAsia="en-GB"/>
        </w:rPr>
        <w:t xml:space="preserve">Aflang, bikonveks, lys rød tablet, præget med </w:t>
      </w:r>
      <w:r w:rsidR="00E16D96">
        <w:rPr>
          <w:sz w:val="24"/>
          <w:szCs w:val="24"/>
          <w:lang w:eastAsia="en-GB"/>
        </w:rPr>
        <w:t>"</w:t>
      </w:r>
      <w:r w:rsidRPr="00536D20">
        <w:rPr>
          <w:sz w:val="24"/>
          <w:szCs w:val="24"/>
          <w:lang w:eastAsia="en-GB"/>
        </w:rPr>
        <w:t>100</w:t>
      </w:r>
      <w:r w:rsidR="00E16D96">
        <w:rPr>
          <w:sz w:val="24"/>
          <w:szCs w:val="24"/>
          <w:lang w:eastAsia="en-GB"/>
        </w:rPr>
        <w:t>"</w:t>
      </w:r>
      <w:r w:rsidRPr="00536D20">
        <w:rPr>
          <w:sz w:val="24"/>
          <w:szCs w:val="24"/>
          <w:lang w:eastAsia="en-GB"/>
        </w:rPr>
        <w:t xml:space="preserve"> på den ene side, uden prægning på den anden side. Størrelse: </w:t>
      </w:r>
      <w:r w:rsidR="00E16D96">
        <w:rPr>
          <w:sz w:val="24"/>
          <w:szCs w:val="24"/>
          <w:lang w:eastAsia="en-GB"/>
        </w:rPr>
        <w:t>C</w:t>
      </w:r>
      <w:r w:rsidRPr="00536D20">
        <w:rPr>
          <w:sz w:val="24"/>
          <w:szCs w:val="24"/>
          <w:lang w:eastAsia="en-GB"/>
        </w:rPr>
        <w:t>a. 17</w:t>
      </w:r>
      <w:r w:rsidR="00AD61B9">
        <w:rPr>
          <w:sz w:val="24"/>
          <w:szCs w:val="24"/>
          <w:lang w:eastAsia="en-GB"/>
        </w:rPr>
        <w:t>×</w:t>
      </w:r>
      <w:r w:rsidRPr="00536D20">
        <w:rPr>
          <w:sz w:val="24"/>
          <w:szCs w:val="24"/>
          <w:lang w:eastAsia="en-GB"/>
        </w:rPr>
        <w:t>9 mm.</w:t>
      </w:r>
    </w:p>
    <w:p w14:paraId="723999AC" w14:textId="77777777" w:rsidR="00D92EA7" w:rsidRPr="00536D20" w:rsidRDefault="00D92EA7" w:rsidP="00D92EA7">
      <w:pPr>
        <w:ind w:left="851" w:hanging="851"/>
        <w:rPr>
          <w:sz w:val="24"/>
          <w:szCs w:val="24"/>
          <w:lang w:eastAsia="en-GB"/>
        </w:rPr>
      </w:pPr>
    </w:p>
    <w:p w14:paraId="26C94FC6" w14:textId="77777777" w:rsidR="00D92EA7" w:rsidRPr="00E16D96" w:rsidRDefault="00D92EA7" w:rsidP="00D92EA7">
      <w:pPr>
        <w:ind w:left="851"/>
        <w:rPr>
          <w:sz w:val="24"/>
          <w:szCs w:val="24"/>
          <w:u w:val="single"/>
          <w:lang w:eastAsia="en-GB"/>
        </w:rPr>
      </w:pPr>
      <w:r w:rsidRPr="00E16D96">
        <w:rPr>
          <w:sz w:val="24"/>
          <w:szCs w:val="24"/>
          <w:u w:val="single"/>
          <w:lang w:eastAsia="en-GB"/>
        </w:rPr>
        <w:t>125 mg/31,25 mg/200 mg</w:t>
      </w:r>
    </w:p>
    <w:p w14:paraId="1406352D" w14:textId="77777777" w:rsidR="00D92EA7" w:rsidRPr="00536D20" w:rsidRDefault="00D92EA7" w:rsidP="00D92EA7">
      <w:pPr>
        <w:ind w:left="851"/>
        <w:rPr>
          <w:sz w:val="24"/>
          <w:szCs w:val="24"/>
          <w:lang w:eastAsia="en-GB"/>
        </w:rPr>
      </w:pPr>
      <w:r w:rsidRPr="00536D20">
        <w:rPr>
          <w:sz w:val="24"/>
          <w:szCs w:val="24"/>
          <w:lang w:eastAsia="en-GB"/>
        </w:rPr>
        <w:t xml:space="preserve">Rund, bikonveks, gul-brun tablet, præget med </w:t>
      </w:r>
      <w:r w:rsidR="00E16D96">
        <w:rPr>
          <w:sz w:val="24"/>
          <w:szCs w:val="24"/>
          <w:lang w:eastAsia="en-GB"/>
        </w:rPr>
        <w:t>"</w:t>
      </w:r>
      <w:r w:rsidRPr="00536D20">
        <w:rPr>
          <w:sz w:val="24"/>
          <w:szCs w:val="24"/>
          <w:lang w:eastAsia="en-GB"/>
        </w:rPr>
        <w:t>125</w:t>
      </w:r>
      <w:r w:rsidR="00E16D96">
        <w:rPr>
          <w:sz w:val="24"/>
          <w:szCs w:val="24"/>
          <w:lang w:eastAsia="en-GB"/>
        </w:rPr>
        <w:t>"</w:t>
      </w:r>
      <w:r w:rsidRPr="00536D20">
        <w:rPr>
          <w:sz w:val="24"/>
          <w:szCs w:val="24"/>
          <w:lang w:eastAsia="en-GB"/>
        </w:rPr>
        <w:t xml:space="preserve"> på den ene side, uden prægning på den anden side. Størrelse: </w:t>
      </w:r>
      <w:r w:rsidR="00E16D96">
        <w:rPr>
          <w:sz w:val="24"/>
          <w:szCs w:val="24"/>
          <w:lang w:eastAsia="en-GB"/>
        </w:rPr>
        <w:t>C</w:t>
      </w:r>
      <w:r w:rsidRPr="00536D20">
        <w:rPr>
          <w:sz w:val="24"/>
          <w:szCs w:val="24"/>
          <w:lang w:eastAsia="en-GB"/>
        </w:rPr>
        <w:t>a. 14 mm i diameter.</w:t>
      </w:r>
    </w:p>
    <w:p w14:paraId="4D32B572" w14:textId="77777777" w:rsidR="00D92EA7" w:rsidRPr="00536D20" w:rsidRDefault="00D92EA7" w:rsidP="00D92EA7">
      <w:pPr>
        <w:ind w:left="851" w:hanging="851"/>
        <w:rPr>
          <w:sz w:val="24"/>
          <w:szCs w:val="24"/>
          <w:lang w:eastAsia="en-GB"/>
        </w:rPr>
      </w:pPr>
    </w:p>
    <w:p w14:paraId="2D67B5CD" w14:textId="77777777" w:rsidR="00D92EA7" w:rsidRPr="00E16D96" w:rsidRDefault="00D92EA7" w:rsidP="00D92EA7">
      <w:pPr>
        <w:ind w:left="851"/>
        <w:rPr>
          <w:sz w:val="24"/>
          <w:szCs w:val="24"/>
          <w:u w:val="single"/>
          <w:lang w:eastAsia="en-GB"/>
        </w:rPr>
      </w:pPr>
      <w:r w:rsidRPr="00E16D96">
        <w:rPr>
          <w:sz w:val="24"/>
          <w:szCs w:val="24"/>
          <w:u w:val="single"/>
          <w:lang w:eastAsia="en-GB"/>
        </w:rPr>
        <w:t>150 mg/37,5 mg/200 mg</w:t>
      </w:r>
    </w:p>
    <w:p w14:paraId="7EB635B6" w14:textId="77777777" w:rsidR="00D92EA7" w:rsidRPr="00536D20" w:rsidRDefault="00D92EA7" w:rsidP="00D92EA7">
      <w:pPr>
        <w:ind w:left="851"/>
        <w:rPr>
          <w:sz w:val="24"/>
          <w:szCs w:val="24"/>
          <w:lang w:eastAsia="en-GB"/>
        </w:rPr>
      </w:pPr>
      <w:r w:rsidRPr="00536D20">
        <w:rPr>
          <w:sz w:val="24"/>
          <w:szCs w:val="24"/>
          <w:lang w:eastAsia="en-GB"/>
        </w:rPr>
        <w:t xml:space="preserve">Oval, bikonveks, mørkerød tablet, præget med </w:t>
      </w:r>
      <w:r w:rsidR="00E16D96">
        <w:rPr>
          <w:sz w:val="24"/>
          <w:szCs w:val="24"/>
          <w:lang w:eastAsia="en-GB"/>
        </w:rPr>
        <w:t>"</w:t>
      </w:r>
      <w:r w:rsidRPr="00536D20">
        <w:rPr>
          <w:sz w:val="24"/>
          <w:szCs w:val="24"/>
          <w:lang w:eastAsia="en-GB"/>
        </w:rPr>
        <w:t>150</w:t>
      </w:r>
      <w:r w:rsidR="00E16D96">
        <w:rPr>
          <w:sz w:val="24"/>
          <w:szCs w:val="24"/>
          <w:lang w:eastAsia="en-GB"/>
        </w:rPr>
        <w:t>"</w:t>
      </w:r>
      <w:r w:rsidRPr="00536D20">
        <w:rPr>
          <w:sz w:val="24"/>
          <w:szCs w:val="24"/>
          <w:lang w:eastAsia="en-GB"/>
        </w:rPr>
        <w:t xml:space="preserve"> på den ene side, uden prægning på den anden side. Størrelse: </w:t>
      </w:r>
      <w:r w:rsidR="00E16D96">
        <w:rPr>
          <w:sz w:val="24"/>
          <w:szCs w:val="24"/>
          <w:lang w:eastAsia="en-GB"/>
        </w:rPr>
        <w:t>C</w:t>
      </w:r>
      <w:r w:rsidRPr="00536D20">
        <w:rPr>
          <w:sz w:val="24"/>
          <w:szCs w:val="24"/>
          <w:lang w:eastAsia="en-GB"/>
        </w:rPr>
        <w:t>a. 16</w:t>
      </w:r>
      <w:r w:rsidR="00AD61B9">
        <w:rPr>
          <w:sz w:val="24"/>
          <w:szCs w:val="24"/>
          <w:lang w:eastAsia="en-GB"/>
        </w:rPr>
        <w:t>×</w:t>
      </w:r>
      <w:r w:rsidRPr="00536D20">
        <w:rPr>
          <w:sz w:val="24"/>
          <w:szCs w:val="24"/>
          <w:lang w:eastAsia="en-GB"/>
        </w:rPr>
        <w:t>10 mm.</w:t>
      </w:r>
    </w:p>
    <w:p w14:paraId="2F3788D2" w14:textId="77777777" w:rsidR="00D92EA7" w:rsidRDefault="00D92EA7" w:rsidP="00D92EA7">
      <w:pPr>
        <w:ind w:left="851" w:hanging="851"/>
        <w:rPr>
          <w:sz w:val="24"/>
          <w:szCs w:val="24"/>
          <w:lang w:eastAsia="en-GB"/>
        </w:rPr>
      </w:pPr>
    </w:p>
    <w:p w14:paraId="4CA50853" w14:textId="77777777" w:rsidR="00CE6F1B" w:rsidRPr="00536D20" w:rsidRDefault="00CE6F1B" w:rsidP="00D92EA7">
      <w:pPr>
        <w:ind w:left="851" w:hanging="851"/>
        <w:rPr>
          <w:sz w:val="24"/>
          <w:szCs w:val="24"/>
          <w:lang w:eastAsia="en-GB"/>
        </w:rPr>
      </w:pPr>
    </w:p>
    <w:p w14:paraId="0088A3F4" w14:textId="77777777" w:rsidR="00D92EA7" w:rsidRPr="00E16D96" w:rsidRDefault="00D92EA7" w:rsidP="00D92EA7">
      <w:pPr>
        <w:ind w:left="851"/>
        <w:rPr>
          <w:sz w:val="24"/>
          <w:szCs w:val="24"/>
          <w:u w:val="single"/>
          <w:lang w:eastAsia="en-GB"/>
        </w:rPr>
      </w:pPr>
      <w:r w:rsidRPr="00E16D96">
        <w:rPr>
          <w:sz w:val="24"/>
          <w:szCs w:val="24"/>
          <w:u w:val="single"/>
          <w:lang w:eastAsia="en-GB"/>
        </w:rPr>
        <w:lastRenderedPageBreak/>
        <w:t>175 mg/43,75 mg/200 mg</w:t>
      </w:r>
    </w:p>
    <w:p w14:paraId="15067BF2" w14:textId="77777777" w:rsidR="00D92EA7" w:rsidRPr="00536D20" w:rsidRDefault="00D92EA7" w:rsidP="00D92EA7">
      <w:pPr>
        <w:ind w:left="851"/>
        <w:rPr>
          <w:sz w:val="24"/>
          <w:szCs w:val="24"/>
          <w:lang w:eastAsia="en-GB"/>
        </w:rPr>
      </w:pPr>
      <w:r w:rsidRPr="00536D20">
        <w:rPr>
          <w:sz w:val="24"/>
          <w:szCs w:val="24"/>
          <w:lang w:eastAsia="en-GB"/>
        </w:rPr>
        <w:t xml:space="preserve">Ellipseformet, bikonveks, lysebrun tablet, præget med </w:t>
      </w:r>
      <w:r w:rsidR="00E16D96">
        <w:rPr>
          <w:sz w:val="24"/>
          <w:szCs w:val="24"/>
          <w:lang w:eastAsia="en-GB"/>
        </w:rPr>
        <w:t>"</w:t>
      </w:r>
      <w:r w:rsidRPr="00536D20">
        <w:rPr>
          <w:sz w:val="24"/>
          <w:szCs w:val="24"/>
          <w:lang w:eastAsia="en-GB"/>
        </w:rPr>
        <w:t>175</w:t>
      </w:r>
      <w:r w:rsidR="00E16D96">
        <w:rPr>
          <w:sz w:val="24"/>
          <w:szCs w:val="24"/>
          <w:lang w:eastAsia="en-GB"/>
        </w:rPr>
        <w:t>"</w:t>
      </w:r>
      <w:r w:rsidRPr="00536D20">
        <w:rPr>
          <w:sz w:val="24"/>
          <w:szCs w:val="24"/>
          <w:lang w:eastAsia="en-GB"/>
        </w:rPr>
        <w:t xml:space="preserve"> på den ene side, uden prægning på den anden side. Størrelse: </w:t>
      </w:r>
      <w:r w:rsidR="00E16D96">
        <w:rPr>
          <w:sz w:val="24"/>
          <w:szCs w:val="24"/>
          <w:lang w:eastAsia="en-GB"/>
        </w:rPr>
        <w:t>C</w:t>
      </w:r>
      <w:r w:rsidRPr="00536D20">
        <w:rPr>
          <w:sz w:val="24"/>
          <w:szCs w:val="24"/>
          <w:lang w:eastAsia="en-GB"/>
        </w:rPr>
        <w:t>a. 17</w:t>
      </w:r>
      <w:r w:rsidR="00AA62E7">
        <w:rPr>
          <w:sz w:val="24"/>
          <w:szCs w:val="24"/>
          <w:lang w:eastAsia="en-GB"/>
        </w:rPr>
        <w:t>×</w:t>
      </w:r>
      <w:r w:rsidRPr="00536D20">
        <w:rPr>
          <w:sz w:val="24"/>
          <w:szCs w:val="24"/>
          <w:lang w:eastAsia="en-GB"/>
        </w:rPr>
        <w:t>10 mm</w:t>
      </w:r>
      <w:r w:rsidR="00E16D96">
        <w:rPr>
          <w:sz w:val="24"/>
          <w:szCs w:val="24"/>
          <w:lang w:eastAsia="en-GB"/>
        </w:rPr>
        <w:t>.</w:t>
      </w:r>
    </w:p>
    <w:p w14:paraId="34CD9E26" w14:textId="77777777" w:rsidR="00D92EA7" w:rsidRPr="00536D20" w:rsidRDefault="00D92EA7" w:rsidP="00D92EA7">
      <w:pPr>
        <w:ind w:left="851" w:hanging="851"/>
        <w:rPr>
          <w:sz w:val="24"/>
          <w:szCs w:val="24"/>
          <w:lang w:eastAsia="en-GB"/>
        </w:rPr>
      </w:pPr>
    </w:p>
    <w:p w14:paraId="4F38F5BA" w14:textId="77777777" w:rsidR="00D92EA7" w:rsidRPr="00E16D96" w:rsidRDefault="00D92EA7" w:rsidP="00D92EA7">
      <w:pPr>
        <w:ind w:left="851"/>
        <w:rPr>
          <w:sz w:val="24"/>
          <w:szCs w:val="24"/>
          <w:u w:val="single"/>
          <w:lang w:eastAsia="en-GB"/>
        </w:rPr>
      </w:pPr>
      <w:r w:rsidRPr="00E16D96">
        <w:rPr>
          <w:sz w:val="24"/>
          <w:szCs w:val="24"/>
          <w:u w:val="single"/>
          <w:lang w:eastAsia="en-GB"/>
        </w:rPr>
        <w:t>200 mg/50 mg/200 mg</w:t>
      </w:r>
    </w:p>
    <w:p w14:paraId="5737C190" w14:textId="77777777" w:rsidR="00D92EA7" w:rsidRPr="00536D20" w:rsidRDefault="00D92EA7" w:rsidP="00D92EA7">
      <w:pPr>
        <w:ind w:left="851"/>
        <w:rPr>
          <w:sz w:val="24"/>
          <w:szCs w:val="24"/>
        </w:rPr>
      </w:pPr>
      <w:r w:rsidRPr="00536D20">
        <w:rPr>
          <w:sz w:val="24"/>
          <w:szCs w:val="24"/>
          <w:lang w:eastAsia="en-GB"/>
        </w:rPr>
        <w:t xml:space="preserve">Aflang, bikonveks, brun tablet, præget med </w:t>
      </w:r>
      <w:r w:rsidR="00E16D96">
        <w:rPr>
          <w:sz w:val="24"/>
          <w:szCs w:val="24"/>
          <w:lang w:eastAsia="en-GB"/>
        </w:rPr>
        <w:t>"</w:t>
      </w:r>
      <w:r w:rsidRPr="00536D20">
        <w:rPr>
          <w:sz w:val="24"/>
          <w:szCs w:val="24"/>
          <w:lang w:eastAsia="en-GB"/>
        </w:rPr>
        <w:t>200</w:t>
      </w:r>
      <w:r w:rsidR="00E16D96">
        <w:rPr>
          <w:sz w:val="24"/>
          <w:szCs w:val="24"/>
          <w:lang w:eastAsia="en-GB"/>
        </w:rPr>
        <w:t>"</w:t>
      </w:r>
      <w:r w:rsidRPr="00536D20">
        <w:rPr>
          <w:sz w:val="24"/>
          <w:szCs w:val="24"/>
          <w:lang w:eastAsia="en-GB"/>
        </w:rPr>
        <w:t xml:space="preserve"> på den ene side, uden prægning på den anden side. Størrelse: </w:t>
      </w:r>
      <w:r w:rsidR="00E16D96">
        <w:rPr>
          <w:sz w:val="24"/>
          <w:szCs w:val="24"/>
          <w:lang w:eastAsia="en-GB"/>
        </w:rPr>
        <w:t>C</w:t>
      </w:r>
      <w:r w:rsidRPr="00536D20">
        <w:rPr>
          <w:sz w:val="24"/>
          <w:szCs w:val="24"/>
          <w:lang w:eastAsia="en-GB"/>
        </w:rPr>
        <w:t>a. 17</w:t>
      </w:r>
      <w:r w:rsidR="00AA62E7">
        <w:rPr>
          <w:sz w:val="24"/>
          <w:szCs w:val="24"/>
          <w:lang w:eastAsia="en-GB"/>
        </w:rPr>
        <w:t>×</w:t>
      </w:r>
      <w:r w:rsidRPr="00536D20">
        <w:rPr>
          <w:sz w:val="24"/>
          <w:szCs w:val="24"/>
          <w:lang w:eastAsia="en-GB"/>
        </w:rPr>
        <w:t>9 mm.</w:t>
      </w:r>
    </w:p>
    <w:p w14:paraId="1109A382" w14:textId="77777777" w:rsidR="00D92EA7" w:rsidRPr="00536D20" w:rsidRDefault="00D92EA7" w:rsidP="00D92EA7">
      <w:pPr>
        <w:ind w:left="851" w:hanging="851"/>
        <w:rPr>
          <w:sz w:val="24"/>
          <w:szCs w:val="24"/>
        </w:rPr>
      </w:pPr>
    </w:p>
    <w:p w14:paraId="39D25ECF" w14:textId="77777777" w:rsidR="00D92EA7" w:rsidRPr="00536D20" w:rsidRDefault="00D92EA7" w:rsidP="00D92EA7">
      <w:pPr>
        <w:ind w:left="851" w:hanging="851"/>
        <w:rPr>
          <w:sz w:val="24"/>
          <w:szCs w:val="24"/>
        </w:rPr>
      </w:pPr>
    </w:p>
    <w:p w14:paraId="568C07F6" w14:textId="77777777" w:rsidR="00D92EA7" w:rsidRPr="00536D20" w:rsidRDefault="00D92EA7" w:rsidP="00D92EA7">
      <w:pPr>
        <w:ind w:left="851" w:hanging="851"/>
        <w:rPr>
          <w:b/>
          <w:sz w:val="24"/>
          <w:szCs w:val="24"/>
        </w:rPr>
      </w:pPr>
      <w:r w:rsidRPr="00536D20">
        <w:rPr>
          <w:b/>
          <w:sz w:val="24"/>
          <w:szCs w:val="24"/>
        </w:rPr>
        <w:t>4.</w:t>
      </w:r>
      <w:r w:rsidRPr="00536D20">
        <w:rPr>
          <w:b/>
          <w:sz w:val="24"/>
          <w:szCs w:val="24"/>
        </w:rPr>
        <w:tab/>
        <w:t>KLINISKE OPLYSNINGER</w:t>
      </w:r>
    </w:p>
    <w:p w14:paraId="551A3D43" w14:textId="77777777" w:rsidR="00D92EA7" w:rsidRPr="00536D20" w:rsidRDefault="00D92EA7" w:rsidP="00D92EA7">
      <w:pPr>
        <w:ind w:left="851" w:hanging="851"/>
        <w:rPr>
          <w:b/>
          <w:sz w:val="24"/>
          <w:szCs w:val="24"/>
        </w:rPr>
      </w:pPr>
    </w:p>
    <w:p w14:paraId="6AAD0575" w14:textId="77777777" w:rsidR="00D92EA7" w:rsidRPr="00536D20" w:rsidRDefault="00D92EA7" w:rsidP="00D92EA7">
      <w:pPr>
        <w:ind w:left="851" w:hanging="851"/>
        <w:rPr>
          <w:b/>
          <w:sz w:val="24"/>
          <w:szCs w:val="24"/>
          <w:u w:val="single"/>
        </w:rPr>
      </w:pPr>
      <w:r w:rsidRPr="00536D20">
        <w:rPr>
          <w:b/>
          <w:sz w:val="24"/>
          <w:szCs w:val="24"/>
        </w:rPr>
        <w:t>4.1</w:t>
      </w:r>
      <w:r w:rsidRPr="00536D20">
        <w:rPr>
          <w:b/>
          <w:sz w:val="24"/>
          <w:szCs w:val="24"/>
        </w:rPr>
        <w:tab/>
        <w:t>Terapeutiske indikationer</w:t>
      </w:r>
    </w:p>
    <w:p w14:paraId="0AB75CB5" w14:textId="0DADC299" w:rsidR="00D92EA7" w:rsidRPr="00536D20" w:rsidRDefault="00D92EA7" w:rsidP="00D92EA7">
      <w:pPr>
        <w:autoSpaceDE w:val="0"/>
        <w:autoSpaceDN w:val="0"/>
        <w:adjustRightInd w:val="0"/>
        <w:ind w:left="851" w:hanging="851"/>
        <w:rPr>
          <w:sz w:val="24"/>
          <w:szCs w:val="24"/>
        </w:rPr>
      </w:pPr>
      <w:r w:rsidRPr="00536D20">
        <w:rPr>
          <w:sz w:val="24"/>
          <w:szCs w:val="24"/>
        </w:rPr>
        <w:tab/>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er indiceret ved behandling af voksne patienter med Parkinsons sygdom og motoriske end-of-dose fluktuationer, som ikke kan stabiliseres på behandling med levodopa/dopa-decarboxylase (DDC) hæmmere.</w:t>
      </w:r>
    </w:p>
    <w:p w14:paraId="376C4141" w14:textId="77777777" w:rsidR="00D92EA7" w:rsidRPr="00536D20" w:rsidRDefault="00D92EA7" w:rsidP="00D92EA7">
      <w:pPr>
        <w:ind w:left="851" w:hanging="851"/>
        <w:rPr>
          <w:sz w:val="24"/>
          <w:szCs w:val="24"/>
        </w:rPr>
      </w:pPr>
    </w:p>
    <w:p w14:paraId="4F10289D" w14:textId="77777777" w:rsidR="00D92EA7" w:rsidRPr="00536D20" w:rsidRDefault="00D92EA7" w:rsidP="00D92EA7">
      <w:pPr>
        <w:ind w:left="851" w:hanging="851"/>
        <w:rPr>
          <w:b/>
          <w:sz w:val="24"/>
          <w:szCs w:val="24"/>
        </w:rPr>
      </w:pPr>
      <w:r w:rsidRPr="00536D20">
        <w:rPr>
          <w:b/>
          <w:sz w:val="24"/>
          <w:szCs w:val="24"/>
        </w:rPr>
        <w:t>4.2</w:t>
      </w:r>
      <w:r w:rsidRPr="00536D20">
        <w:rPr>
          <w:b/>
          <w:sz w:val="24"/>
          <w:szCs w:val="24"/>
        </w:rPr>
        <w:tab/>
        <w:t xml:space="preserve">Dosering og </w:t>
      </w:r>
      <w:r w:rsidR="00E16D96">
        <w:rPr>
          <w:b/>
          <w:sz w:val="24"/>
          <w:szCs w:val="24"/>
        </w:rPr>
        <w:t>administration</w:t>
      </w:r>
    </w:p>
    <w:p w14:paraId="39F2EC3F" w14:textId="77777777" w:rsidR="00D92EA7" w:rsidRPr="00536D20" w:rsidRDefault="00D92EA7" w:rsidP="00D92EA7">
      <w:pPr>
        <w:autoSpaceDE w:val="0"/>
        <w:autoSpaceDN w:val="0"/>
        <w:adjustRightInd w:val="0"/>
        <w:ind w:left="851" w:hanging="851"/>
        <w:rPr>
          <w:sz w:val="24"/>
          <w:szCs w:val="24"/>
        </w:rPr>
      </w:pPr>
      <w:r w:rsidRPr="00536D20">
        <w:rPr>
          <w:sz w:val="24"/>
          <w:szCs w:val="24"/>
        </w:rPr>
        <w:tab/>
      </w:r>
    </w:p>
    <w:p w14:paraId="375E053A" w14:textId="77777777" w:rsidR="00D92EA7" w:rsidRPr="00536D20" w:rsidRDefault="00D92EA7" w:rsidP="00D92EA7">
      <w:pPr>
        <w:autoSpaceDE w:val="0"/>
        <w:autoSpaceDN w:val="0"/>
        <w:adjustRightInd w:val="0"/>
        <w:ind w:left="851"/>
        <w:rPr>
          <w:sz w:val="24"/>
          <w:szCs w:val="24"/>
          <w:u w:val="single"/>
        </w:rPr>
      </w:pPr>
      <w:r w:rsidRPr="00536D20">
        <w:rPr>
          <w:sz w:val="24"/>
          <w:szCs w:val="24"/>
          <w:u w:val="single"/>
        </w:rPr>
        <w:t>Dosering</w:t>
      </w:r>
    </w:p>
    <w:p w14:paraId="2CFB61D5" w14:textId="77777777" w:rsidR="00D92EA7" w:rsidRPr="00536D20" w:rsidRDefault="00D92EA7" w:rsidP="00D92EA7">
      <w:pPr>
        <w:autoSpaceDE w:val="0"/>
        <w:autoSpaceDN w:val="0"/>
        <w:adjustRightInd w:val="0"/>
        <w:ind w:left="851"/>
        <w:rPr>
          <w:sz w:val="24"/>
          <w:szCs w:val="24"/>
        </w:rPr>
      </w:pPr>
      <w:r w:rsidRPr="00536D20">
        <w:rPr>
          <w:sz w:val="24"/>
          <w:szCs w:val="24"/>
        </w:rPr>
        <w:t>Den optimale daglige dosis skal tilpasses hver enkelt patients behov ved titrering af levodopa. Den</w:t>
      </w:r>
      <w:r>
        <w:rPr>
          <w:sz w:val="24"/>
          <w:szCs w:val="24"/>
        </w:rPr>
        <w:t xml:space="preserve"> </w:t>
      </w:r>
      <w:r w:rsidRPr="00536D20">
        <w:rPr>
          <w:sz w:val="24"/>
          <w:szCs w:val="24"/>
        </w:rPr>
        <w:t>daglige dosis skal fortrinsvis optimeres til en af de syv tilgængelige styrker</w:t>
      </w:r>
      <w:r>
        <w:rPr>
          <w:sz w:val="24"/>
          <w:szCs w:val="24"/>
        </w:rPr>
        <w:t xml:space="preserve"> </w:t>
      </w:r>
      <w:r w:rsidRPr="00536D20">
        <w:rPr>
          <w:sz w:val="24"/>
          <w:szCs w:val="24"/>
        </w:rPr>
        <w:t>(50 mg/12,5 mg/200 mg, 75 mg/18,75 mg/200 mg, 100 mg/25 mg/200 mg, 125 mg/31,25 mg/200 mg, 150 mg/37,5 mg/200 mg, 175 mg/43,75 mg/200 mg eller 200 mg/50 mg/200 mg</w:t>
      </w:r>
      <w:r>
        <w:rPr>
          <w:sz w:val="24"/>
          <w:szCs w:val="24"/>
        </w:rPr>
        <w:t xml:space="preserve"> </w:t>
      </w:r>
      <w:r w:rsidRPr="00536D20">
        <w:rPr>
          <w:sz w:val="24"/>
          <w:szCs w:val="24"/>
        </w:rPr>
        <w:t>levodopa/carbidopa/entacapon).</w:t>
      </w:r>
    </w:p>
    <w:p w14:paraId="42E4E11A" w14:textId="77777777" w:rsidR="00D92EA7" w:rsidRPr="00536D20" w:rsidRDefault="00D92EA7" w:rsidP="00D92EA7">
      <w:pPr>
        <w:autoSpaceDE w:val="0"/>
        <w:autoSpaceDN w:val="0"/>
        <w:adjustRightInd w:val="0"/>
        <w:ind w:left="851" w:hanging="851"/>
        <w:rPr>
          <w:sz w:val="24"/>
          <w:szCs w:val="24"/>
        </w:rPr>
      </w:pPr>
    </w:p>
    <w:p w14:paraId="619C692D" w14:textId="5F88A461" w:rsidR="00D92EA7" w:rsidRPr="00536D20" w:rsidRDefault="00D92EA7" w:rsidP="00D92EA7">
      <w:pPr>
        <w:autoSpaceDE w:val="0"/>
        <w:autoSpaceDN w:val="0"/>
        <w:adjustRightInd w:val="0"/>
        <w:ind w:left="851"/>
        <w:rPr>
          <w:sz w:val="24"/>
          <w:szCs w:val="24"/>
        </w:rPr>
      </w:pPr>
      <w:r w:rsidRPr="00536D20">
        <w:rPr>
          <w:sz w:val="24"/>
          <w:szCs w:val="24"/>
        </w:rPr>
        <w:t xml:space="preserve">Patienten skal instrueres i kun at tage én enkelt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-tablet ved hver dosering. Patienter, der får mindre end 70–100 mg carbidopa pr. dag, oplever oftere kvalme og kaster op. Da der er begrænset erfaring med brug af totale døgndoser større end 200 mg carbidopa, og den anbefalede maksimale daglige dosis af entacapon er 2000 mg, er den maksimale dosis derfor 10 tabletter pr. dag for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-styrker på 50 mg/12,5 mg/200 mg, 75 mg/18,75 mg/200 mg, 100 mg/25 mg/200 mg, 125 mg/31,25 mg/200 mg og 150 mg/37,5 mg/200 mg. Ti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-tabletter med styrken 150 mg/37,5 mg/200 mg svarer til 375 mg carbidopa pr. dag. I henhold til denne daglige carbidopadosis, er den anbefalede daglige maksimale dosis for styrken 175 mg/43,75 mg/200 mg 8 tabletter pr. dag og 200 mg/50 mg/200 mg 7 tabletter pr. dag.</w:t>
      </w:r>
    </w:p>
    <w:p w14:paraId="487BCF2B" w14:textId="77777777" w:rsidR="00D92EA7" w:rsidRPr="00536D20" w:rsidRDefault="00D92EA7" w:rsidP="00D92EA7">
      <w:pPr>
        <w:autoSpaceDE w:val="0"/>
        <w:autoSpaceDN w:val="0"/>
        <w:adjustRightInd w:val="0"/>
        <w:ind w:left="851" w:hanging="851"/>
        <w:rPr>
          <w:sz w:val="24"/>
          <w:szCs w:val="24"/>
        </w:rPr>
      </w:pPr>
    </w:p>
    <w:p w14:paraId="50C78D12" w14:textId="45E8F6BA" w:rsidR="00D92EA7" w:rsidRPr="00536D20" w:rsidRDefault="00D92EA7" w:rsidP="00D92EA7">
      <w:pPr>
        <w:autoSpaceDE w:val="0"/>
        <w:autoSpaceDN w:val="0"/>
        <w:adjustRightInd w:val="0"/>
        <w:ind w:left="851"/>
        <w:rPr>
          <w:sz w:val="24"/>
          <w:szCs w:val="24"/>
        </w:rPr>
      </w:pPr>
      <w:r w:rsidRPr="00536D20">
        <w:rPr>
          <w:sz w:val="24"/>
          <w:szCs w:val="24"/>
        </w:rPr>
        <w:t xml:space="preserve">Sædvanligvis bør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anvendes til patienter, der allerede er i behandling med tilsvarende doser af standardformuleringer med levodopa/DDC-hæmmer og entacapon.</w:t>
      </w:r>
    </w:p>
    <w:p w14:paraId="127BCD53" w14:textId="77777777" w:rsidR="00D92EA7" w:rsidRPr="00536D20" w:rsidRDefault="00D92EA7" w:rsidP="00D92EA7">
      <w:pPr>
        <w:autoSpaceDE w:val="0"/>
        <w:autoSpaceDN w:val="0"/>
        <w:adjustRightInd w:val="0"/>
        <w:ind w:left="851" w:hanging="851"/>
        <w:rPr>
          <w:sz w:val="24"/>
          <w:szCs w:val="24"/>
        </w:rPr>
      </w:pPr>
    </w:p>
    <w:p w14:paraId="32809E34" w14:textId="7207103E" w:rsidR="00D92EA7" w:rsidRPr="00536D20" w:rsidRDefault="00D92EA7" w:rsidP="00D92EA7">
      <w:pPr>
        <w:autoSpaceDE w:val="0"/>
        <w:autoSpaceDN w:val="0"/>
        <w:adjustRightInd w:val="0"/>
        <w:ind w:left="851"/>
        <w:rPr>
          <w:i/>
          <w:iCs/>
          <w:sz w:val="24"/>
          <w:szCs w:val="24"/>
        </w:rPr>
      </w:pPr>
      <w:r w:rsidRPr="00536D20">
        <w:rPr>
          <w:i/>
          <w:iCs/>
          <w:sz w:val="24"/>
          <w:szCs w:val="24"/>
        </w:rPr>
        <w:t xml:space="preserve">Skift af patienter i behandling med levodopa/DDC-hæmmer (carbidopa eller </w:t>
      </w:r>
      <w:proofErr w:type="gramStart"/>
      <w:r w:rsidRPr="00536D20">
        <w:rPr>
          <w:i/>
          <w:iCs/>
          <w:sz w:val="24"/>
          <w:szCs w:val="24"/>
        </w:rPr>
        <w:t>benserazid)-</w:t>
      </w:r>
      <w:proofErr w:type="gramEnd"/>
      <w:r w:rsidRPr="00536D20">
        <w:rPr>
          <w:i/>
          <w:iCs/>
          <w:sz w:val="24"/>
          <w:szCs w:val="24"/>
        </w:rPr>
        <w:t xml:space="preserve">præparater og </w:t>
      </w:r>
      <w:proofErr w:type="spellStart"/>
      <w:r w:rsidRPr="00536D20">
        <w:rPr>
          <w:i/>
          <w:iCs/>
          <w:sz w:val="24"/>
          <w:szCs w:val="24"/>
        </w:rPr>
        <w:t>entacapon</w:t>
      </w:r>
      <w:proofErr w:type="spellEnd"/>
      <w:r w:rsidRPr="00536D20">
        <w:rPr>
          <w:i/>
          <w:iCs/>
          <w:sz w:val="24"/>
          <w:szCs w:val="24"/>
        </w:rPr>
        <w:t xml:space="preserve">-tabletter til </w:t>
      </w:r>
      <w:proofErr w:type="spellStart"/>
      <w:r w:rsidR="008030D5">
        <w:rPr>
          <w:i/>
          <w:iCs/>
          <w:sz w:val="24"/>
          <w:szCs w:val="24"/>
        </w:rPr>
        <w:t>Levodopa</w:t>
      </w:r>
      <w:proofErr w:type="spellEnd"/>
      <w:r w:rsidR="008030D5">
        <w:rPr>
          <w:i/>
          <w:iCs/>
          <w:sz w:val="24"/>
          <w:szCs w:val="24"/>
        </w:rPr>
        <w:t>/</w:t>
      </w:r>
      <w:proofErr w:type="spellStart"/>
      <w:r w:rsidR="008030D5">
        <w:rPr>
          <w:i/>
          <w:iCs/>
          <w:sz w:val="24"/>
          <w:szCs w:val="24"/>
        </w:rPr>
        <w:t>Carbidopa</w:t>
      </w:r>
      <w:proofErr w:type="spellEnd"/>
      <w:r w:rsidR="008030D5">
        <w:rPr>
          <w:i/>
          <w:iCs/>
          <w:sz w:val="24"/>
          <w:szCs w:val="24"/>
        </w:rPr>
        <w:t>/</w:t>
      </w:r>
      <w:proofErr w:type="spellStart"/>
      <w:r w:rsidR="008030D5">
        <w:rPr>
          <w:i/>
          <w:iCs/>
          <w:sz w:val="24"/>
          <w:szCs w:val="24"/>
        </w:rPr>
        <w:t>Entacapone</w:t>
      </w:r>
      <w:proofErr w:type="spellEnd"/>
      <w:r w:rsidR="008030D5">
        <w:rPr>
          <w:i/>
          <w:iCs/>
          <w:sz w:val="24"/>
          <w:szCs w:val="24"/>
        </w:rPr>
        <w:t xml:space="preserve"> ”Holsten”</w:t>
      </w:r>
      <w:r w:rsidRPr="00536D20">
        <w:rPr>
          <w:i/>
          <w:iCs/>
          <w:sz w:val="24"/>
          <w:szCs w:val="24"/>
        </w:rPr>
        <w:t>.</w:t>
      </w:r>
    </w:p>
    <w:p w14:paraId="0B41FB73" w14:textId="77777777" w:rsidR="00D92EA7" w:rsidRPr="00536D20" w:rsidRDefault="00D92EA7" w:rsidP="00D92EA7">
      <w:pPr>
        <w:autoSpaceDE w:val="0"/>
        <w:autoSpaceDN w:val="0"/>
        <w:adjustRightInd w:val="0"/>
        <w:ind w:left="851" w:hanging="851"/>
        <w:rPr>
          <w:i/>
          <w:iCs/>
          <w:sz w:val="24"/>
          <w:szCs w:val="24"/>
        </w:rPr>
      </w:pPr>
    </w:p>
    <w:p w14:paraId="7D5813FC" w14:textId="2C62CF7A" w:rsidR="00D92EA7" w:rsidRPr="00536D20" w:rsidRDefault="00D92EA7" w:rsidP="00D92EA7">
      <w:pPr>
        <w:autoSpaceDE w:val="0"/>
        <w:autoSpaceDN w:val="0"/>
        <w:adjustRightInd w:val="0"/>
        <w:ind w:left="851"/>
        <w:rPr>
          <w:sz w:val="24"/>
          <w:szCs w:val="24"/>
        </w:rPr>
      </w:pPr>
      <w:r w:rsidRPr="00536D20">
        <w:rPr>
          <w:i/>
          <w:iCs/>
          <w:sz w:val="24"/>
          <w:szCs w:val="24"/>
        </w:rPr>
        <w:t xml:space="preserve">a. </w:t>
      </w:r>
      <w:r w:rsidRPr="00536D20">
        <w:rPr>
          <w:sz w:val="24"/>
          <w:szCs w:val="24"/>
        </w:rPr>
        <w:t>Patienter, der allerede er i behandling med entacapon og standardformuleringer med</w:t>
      </w:r>
      <w:r>
        <w:rPr>
          <w:sz w:val="24"/>
          <w:szCs w:val="24"/>
        </w:rPr>
        <w:t xml:space="preserve"> </w:t>
      </w:r>
      <w:r w:rsidRPr="00536D20">
        <w:rPr>
          <w:sz w:val="24"/>
          <w:szCs w:val="24"/>
        </w:rPr>
        <w:t xml:space="preserve">levodopa/carbidopa i styrker tilsvarende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kan overføres direkte til den tilsvarende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-tablet.</w:t>
      </w:r>
    </w:p>
    <w:p w14:paraId="3703A701" w14:textId="50E1828F" w:rsidR="00D92EA7" w:rsidRPr="00536D20" w:rsidRDefault="00D92EA7" w:rsidP="00D92EA7">
      <w:pPr>
        <w:autoSpaceDE w:val="0"/>
        <w:autoSpaceDN w:val="0"/>
        <w:adjustRightInd w:val="0"/>
        <w:ind w:left="851"/>
        <w:rPr>
          <w:sz w:val="24"/>
          <w:szCs w:val="24"/>
        </w:rPr>
      </w:pPr>
      <w:r w:rsidRPr="00536D20">
        <w:rPr>
          <w:sz w:val="24"/>
          <w:szCs w:val="24"/>
        </w:rPr>
        <w:t>F.eks. kan en patient, der tager en tablet på 50 mg/12,5 mg levodopa/carbidopa samtidig med en</w:t>
      </w:r>
      <w:r>
        <w:rPr>
          <w:sz w:val="24"/>
          <w:szCs w:val="24"/>
        </w:rPr>
        <w:t xml:space="preserve"> </w:t>
      </w:r>
      <w:r w:rsidRPr="00536D20">
        <w:rPr>
          <w:sz w:val="24"/>
          <w:szCs w:val="24"/>
        </w:rPr>
        <w:t xml:space="preserve">tablet entacapon på 200 mg 4 gange </w:t>
      </w:r>
      <w:r>
        <w:rPr>
          <w:sz w:val="24"/>
          <w:szCs w:val="24"/>
        </w:rPr>
        <w:t>daglig</w:t>
      </w:r>
      <w:r w:rsidRPr="00536D20">
        <w:rPr>
          <w:sz w:val="24"/>
          <w:szCs w:val="24"/>
        </w:rPr>
        <w:t xml:space="preserve">, i stedet tage en 50 mg/12,5 mg/200 mg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-tablet 4 gange </w:t>
      </w:r>
      <w:r>
        <w:rPr>
          <w:sz w:val="24"/>
          <w:szCs w:val="24"/>
        </w:rPr>
        <w:t>daglig</w:t>
      </w:r>
      <w:r w:rsidRPr="00536D20">
        <w:rPr>
          <w:sz w:val="24"/>
          <w:szCs w:val="24"/>
        </w:rPr>
        <w:t xml:space="preserve">. </w:t>
      </w:r>
    </w:p>
    <w:p w14:paraId="222A9FF7" w14:textId="77777777" w:rsidR="00D92EA7" w:rsidRPr="00536D20" w:rsidRDefault="00D92EA7" w:rsidP="00D92EA7">
      <w:pPr>
        <w:autoSpaceDE w:val="0"/>
        <w:autoSpaceDN w:val="0"/>
        <w:adjustRightInd w:val="0"/>
        <w:ind w:left="851" w:hanging="851"/>
        <w:rPr>
          <w:sz w:val="24"/>
          <w:szCs w:val="24"/>
        </w:rPr>
      </w:pPr>
    </w:p>
    <w:p w14:paraId="58478EF6" w14:textId="678CA031" w:rsidR="00D92EA7" w:rsidRPr="00536D20" w:rsidRDefault="00D92EA7" w:rsidP="00D92EA7">
      <w:pPr>
        <w:autoSpaceDE w:val="0"/>
        <w:autoSpaceDN w:val="0"/>
        <w:adjustRightInd w:val="0"/>
        <w:ind w:left="851"/>
        <w:rPr>
          <w:sz w:val="24"/>
          <w:szCs w:val="24"/>
        </w:rPr>
      </w:pPr>
      <w:r w:rsidRPr="00536D20">
        <w:rPr>
          <w:i/>
          <w:iCs/>
          <w:sz w:val="24"/>
          <w:szCs w:val="24"/>
        </w:rPr>
        <w:lastRenderedPageBreak/>
        <w:t xml:space="preserve">b. </w:t>
      </w:r>
      <w:r w:rsidRPr="00536D20">
        <w:rPr>
          <w:sz w:val="24"/>
          <w:szCs w:val="24"/>
        </w:rPr>
        <w:t xml:space="preserve">Ved initiering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-behandling hos patienter, der allerede er i behandling med entacapon og levodopa/carbidopa i doser, der ikke findes i styrker tilsvarende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50 mg/12,5 mg/200 mg (eller 75 mg/18,75 mg/200 mg eller 100 mg/25 mg/200 mg eller 125 mg/31,25 mg/200 mg eller 150 mg/37,5 mg/200 mg eller 175 mg/43,75 mg/200 mg eller 200 mg/50 mg/200 mg)-tabletter, bør doseringen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omhyggeligt titreres til et optimalt klinisk respons. Ved start skal doseringen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tilpasses, så den ligger så tæt som muligt på den daglige dosis af levodopa, der hidtil er anvendt.</w:t>
      </w:r>
    </w:p>
    <w:p w14:paraId="4C44511A" w14:textId="77777777" w:rsidR="00D92EA7" w:rsidRPr="00536D20" w:rsidRDefault="00D92EA7" w:rsidP="00D92EA7">
      <w:pPr>
        <w:autoSpaceDE w:val="0"/>
        <w:autoSpaceDN w:val="0"/>
        <w:adjustRightInd w:val="0"/>
        <w:ind w:left="851" w:hanging="851"/>
        <w:rPr>
          <w:sz w:val="24"/>
          <w:szCs w:val="24"/>
        </w:rPr>
      </w:pPr>
    </w:p>
    <w:p w14:paraId="73E83533" w14:textId="1AC097ED" w:rsidR="00D92EA7" w:rsidRPr="00536D20" w:rsidRDefault="00D92EA7" w:rsidP="00D92EA7">
      <w:pPr>
        <w:autoSpaceDE w:val="0"/>
        <w:autoSpaceDN w:val="0"/>
        <w:adjustRightInd w:val="0"/>
        <w:ind w:left="851"/>
        <w:rPr>
          <w:sz w:val="24"/>
          <w:szCs w:val="24"/>
        </w:rPr>
      </w:pPr>
      <w:r w:rsidRPr="00536D20">
        <w:rPr>
          <w:i/>
          <w:iCs/>
          <w:sz w:val="24"/>
          <w:szCs w:val="24"/>
        </w:rPr>
        <w:t xml:space="preserve">c. </w:t>
      </w:r>
      <w:r w:rsidRPr="00536D20">
        <w:rPr>
          <w:sz w:val="24"/>
          <w:szCs w:val="24"/>
        </w:rPr>
        <w:t xml:space="preserve">Ved initiering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-behandling hos patienter, der allerede er i behandling med entacapon og levodopa/benserazid i en standardformulering, bør behandlingen med levodopa/benzerazid afbrydes den foregående aften og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bør initieres den efterfølgende morgen. Startdosis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bør indeholde enten den samme mængde af levodopa eller en anelse (5-10</w:t>
      </w:r>
      <w:r w:rsidR="00E16D96">
        <w:rPr>
          <w:sz w:val="24"/>
          <w:szCs w:val="24"/>
        </w:rPr>
        <w:t xml:space="preserve"> %</w:t>
      </w:r>
      <w:r w:rsidRPr="00536D20">
        <w:rPr>
          <w:sz w:val="24"/>
          <w:szCs w:val="24"/>
        </w:rPr>
        <w:t>) mere.</w:t>
      </w:r>
    </w:p>
    <w:p w14:paraId="2E4DCECE" w14:textId="77777777" w:rsidR="00D92EA7" w:rsidRPr="00536D20" w:rsidRDefault="00D92EA7" w:rsidP="00D92EA7">
      <w:pPr>
        <w:autoSpaceDE w:val="0"/>
        <w:autoSpaceDN w:val="0"/>
        <w:adjustRightInd w:val="0"/>
        <w:ind w:left="851" w:hanging="851"/>
        <w:rPr>
          <w:sz w:val="24"/>
          <w:szCs w:val="24"/>
        </w:rPr>
      </w:pPr>
    </w:p>
    <w:p w14:paraId="7A037040" w14:textId="7EC73475" w:rsidR="00D92EA7" w:rsidRPr="00536D20" w:rsidRDefault="00D92EA7" w:rsidP="00D92EA7">
      <w:pPr>
        <w:autoSpaceDE w:val="0"/>
        <w:autoSpaceDN w:val="0"/>
        <w:adjustRightInd w:val="0"/>
        <w:ind w:left="851"/>
        <w:rPr>
          <w:i/>
          <w:iCs/>
          <w:sz w:val="24"/>
          <w:szCs w:val="24"/>
        </w:rPr>
      </w:pPr>
      <w:r w:rsidRPr="00536D20">
        <w:rPr>
          <w:i/>
          <w:iCs/>
          <w:sz w:val="24"/>
          <w:szCs w:val="24"/>
        </w:rPr>
        <w:t xml:space="preserve">Sådan overføres patienter, der ikke er i behandling med </w:t>
      </w:r>
      <w:proofErr w:type="spellStart"/>
      <w:r w:rsidRPr="00536D20">
        <w:rPr>
          <w:i/>
          <w:iCs/>
          <w:sz w:val="24"/>
          <w:szCs w:val="24"/>
        </w:rPr>
        <w:t>entacapon</w:t>
      </w:r>
      <w:proofErr w:type="spellEnd"/>
      <w:r w:rsidRPr="00536D20">
        <w:rPr>
          <w:i/>
          <w:iCs/>
          <w:sz w:val="24"/>
          <w:szCs w:val="24"/>
        </w:rPr>
        <w:t xml:space="preserve"> til </w:t>
      </w:r>
      <w:proofErr w:type="spellStart"/>
      <w:r w:rsidR="008030D5">
        <w:rPr>
          <w:i/>
          <w:iCs/>
          <w:sz w:val="24"/>
          <w:szCs w:val="24"/>
        </w:rPr>
        <w:t>Levodopa</w:t>
      </w:r>
      <w:proofErr w:type="spellEnd"/>
      <w:r w:rsidR="008030D5">
        <w:rPr>
          <w:i/>
          <w:iCs/>
          <w:sz w:val="24"/>
          <w:szCs w:val="24"/>
        </w:rPr>
        <w:t>/</w:t>
      </w:r>
      <w:proofErr w:type="spellStart"/>
      <w:r w:rsidR="008030D5">
        <w:rPr>
          <w:i/>
          <w:iCs/>
          <w:sz w:val="24"/>
          <w:szCs w:val="24"/>
        </w:rPr>
        <w:t>Carbidopa</w:t>
      </w:r>
      <w:proofErr w:type="spellEnd"/>
      <w:r w:rsidR="008030D5">
        <w:rPr>
          <w:i/>
          <w:iCs/>
          <w:sz w:val="24"/>
          <w:szCs w:val="24"/>
        </w:rPr>
        <w:t>/</w:t>
      </w:r>
      <w:proofErr w:type="spellStart"/>
      <w:r w:rsidR="008030D5">
        <w:rPr>
          <w:i/>
          <w:iCs/>
          <w:sz w:val="24"/>
          <w:szCs w:val="24"/>
        </w:rPr>
        <w:t>Entacapone</w:t>
      </w:r>
      <w:proofErr w:type="spellEnd"/>
      <w:r w:rsidR="008030D5">
        <w:rPr>
          <w:i/>
          <w:iCs/>
          <w:sz w:val="24"/>
          <w:szCs w:val="24"/>
        </w:rPr>
        <w:t xml:space="preserve"> ”Holsten”</w:t>
      </w:r>
    </w:p>
    <w:p w14:paraId="70F64906" w14:textId="4B41F362" w:rsidR="00D92EA7" w:rsidRPr="00536D20" w:rsidRDefault="00D92EA7" w:rsidP="00D92EA7">
      <w:pPr>
        <w:autoSpaceDE w:val="0"/>
        <w:autoSpaceDN w:val="0"/>
        <w:adjustRightInd w:val="0"/>
        <w:ind w:left="851"/>
        <w:rPr>
          <w:sz w:val="24"/>
          <w:szCs w:val="24"/>
        </w:rPr>
      </w:pPr>
      <w:r w:rsidRPr="00536D20">
        <w:rPr>
          <w:sz w:val="24"/>
          <w:szCs w:val="24"/>
        </w:rPr>
        <w:t xml:space="preserve">Initiering af behandling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kan påtænkes i tilsvarende doser som nuværende behandling hos nogle patienter med Parkinsons sygdom og motoriske end-of-dose fluktuationer, som ikke er stabiliseret på den eksisterende behandling med standardformulering af levodopa/DDC-hæmmer. Dog kan det ikke anbefales at overføre patienter direkte fra </w:t>
      </w:r>
      <w:proofErr w:type="spellStart"/>
      <w:r w:rsidRPr="00536D20">
        <w:rPr>
          <w:sz w:val="24"/>
          <w:szCs w:val="24"/>
        </w:rPr>
        <w:t>levodopa</w:t>
      </w:r>
      <w:proofErr w:type="spellEnd"/>
      <w:r w:rsidRPr="00536D20">
        <w:rPr>
          <w:sz w:val="24"/>
          <w:szCs w:val="24"/>
        </w:rPr>
        <w:t xml:space="preserve">/DDC-hæmmer til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hos patienter med dyskinesier, eller hvor den daglige levodopadosering er højere end 800 mg. Hos disse patienter kan det anbefales at introducere entacaponbehandling separat (entacapontabletter) og om nødvendigt justere levodopadoseringen, før der igangsættes behandling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w:t>
      </w:r>
    </w:p>
    <w:p w14:paraId="335C5C19" w14:textId="77777777" w:rsidR="00D92EA7" w:rsidRPr="00536D20" w:rsidRDefault="00D92EA7" w:rsidP="00D92EA7">
      <w:pPr>
        <w:autoSpaceDE w:val="0"/>
        <w:autoSpaceDN w:val="0"/>
        <w:adjustRightInd w:val="0"/>
        <w:ind w:left="851" w:hanging="851"/>
        <w:rPr>
          <w:sz w:val="24"/>
          <w:szCs w:val="24"/>
        </w:rPr>
      </w:pPr>
    </w:p>
    <w:p w14:paraId="7945FABA" w14:textId="2007C0B0" w:rsidR="00D92EA7" w:rsidRPr="00536D20" w:rsidRDefault="00D92EA7" w:rsidP="00D92EA7">
      <w:pPr>
        <w:autoSpaceDE w:val="0"/>
        <w:autoSpaceDN w:val="0"/>
        <w:adjustRightInd w:val="0"/>
        <w:ind w:left="851"/>
        <w:rPr>
          <w:sz w:val="24"/>
          <w:szCs w:val="24"/>
        </w:rPr>
      </w:pPr>
      <w:r w:rsidRPr="00536D20">
        <w:rPr>
          <w:sz w:val="24"/>
          <w:szCs w:val="24"/>
        </w:rPr>
        <w:t>Entacapon forstærker effekten af levodopa. Det kan derfor være nødvendigt at reducere levodopadosis med 10-30</w:t>
      </w:r>
      <w:r w:rsidR="00E16D96">
        <w:rPr>
          <w:sz w:val="24"/>
          <w:szCs w:val="24"/>
        </w:rPr>
        <w:t xml:space="preserve"> %</w:t>
      </w:r>
      <w:r w:rsidRPr="00536D20">
        <w:rPr>
          <w:sz w:val="24"/>
          <w:szCs w:val="24"/>
        </w:rPr>
        <w:t xml:space="preserve"> i løbet af de første dage eller uger efter behandlingsstart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specielt hos patienter med dyskinesier. Den daglige dosis af levodopa kan reduceres ved at øge dosisintervallerne og/eller ved at reducere levodopamængden pr. dosis, afhængigt af patientens kliniske tilstand.</w:t>
      </w:r>
    </w:p>
    <w:p w14:paraId="0CB0B4FF" w14:textId="77777777" w:rsidR="00D92EA7" w:rsidRPr="00536D20" w:rsidRDefault="00D92EA7" w:rsidP="00D92EA7">
      <w:pPr>
        <w:autoSpaceDE w:val="0"/>
        <w:autoSpaceDN w:val="0"/>
        <w:adjustRightInd w:val="0"/>
        <w:ind w:left="851" w:hanging="851"/>
        <w:rPr>
          <w:sz w:val="24"/>
          <w:szCs w:val="24"/>
        </w:rPr>
      </w:pPr>
    </w:p>
    <w:p w14:paraId="721C6530" w14:textId="77777777" w:rsidR="00D92EA7" w:rsidRPr="00536D20" w:rsidRDefault="00D92EA7" w:rsidP="00D92EA7">
      <w:pPr>
        <w:autoSpaceDE w:val="0"/>
        <w:autoSpaceDN w:val="0"/>
        <w:adjustRightInd w:val="0"/>
        <w:ind w:left="851"/>
        <w:rPr>
          <w:i/>
          <w:iCs/>
          <w:sz w:val="24"/>
          <w:szCs w:val="24"/>
        </w:rPr>
      </w:pPr>
      <w:r w:rsidRPr="00536D20">
        <w:rPr>
          <w:i/>
          <w:iCs/>
          <w:sz w:val="24"/>
          <w:szCs w:val="24"/>
        </w:rPr>
        <w:t>Dosisjustering under behandling</w:t>
      </w:r>
    </w:p>
    <w:p w14:paraId="4662D860" w14:textId="67CD6EF3" w:rsidR="00D92EA7" w:rsidRPr="00536D20" w:rsidRDefault="00D92EA7" w:rsidP="00D92EA7">
      <w:pPr>
        <w:autoSpaceDE w:val="0"/>
        <w:autoSpaceDN w:val="0"/>
        <w:adjustRightInd w:val="0"/>
        <w:ind w:left="851"/>
        <w:rPr>
          <w:sz w:val="24"/>
          <w:szCs w:val="24"/>
        </w:rPr>
      </w:pPr>
      <w:r w:rsidRPr="00536D20">
        <w:rPr>
          <w:sz w:val="24"/>
          <w:szCs w:val="24"/>
        </w:rPr>
        <w:t xml:space="preserve">Når der er behov for mere levodopa og/eller en stigning i dosisfrekvens, skal behovet for en alternativ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-styrke vurderes inden</w:t>
      </w:r>
      <w:r>
        <w:rPr>
          <w:sz w:val="24"/>
          <w:szCs w:val="24"/>
        </w:rPr>
        <w:t xml:space="preserve"> </w:t>
      </w:r>
      <w:r w:rsidRPr="00536D20">
        <w:rPr>
          <w:sz w:val="24"/>
          <w:szCs w:val="24"/>
        </w:rPr>
        <w:t>for dosisanbefalingerne.</w:t>
      </w:r>
    </w:p>
    <w:p w14:paraId="5913B11E" w14:textId="77777777" w:rsidR="00D92EA7" w:rsidRPr="00536D20" w:rsidRDefault="00D92EA7" w:rsidP="00D92EA7">
      <w:pPr>
        <w:autoSpaceDE w:val="0"/>
        <w:autoSpaceDN w:val="0"/>
        <w:adjustRightInd w:val="0"/>
        <w:ind w:left="851" w:hanging="851"/>
        <w:rPr>
          <w:sz w:val="24"/>
          <w:szCs w:val="24"/>
        </w:rPr>
      </w:pPr>
    </w:p>
    <w:p w14:paraId="637EA85C" w14:textId="3435E824" w:rsidR="00D92EA7" w:rsidRPr="00536D20" w:rsidRDefault="00D92EA7" w:rsidP="00D92EA7">
      <w:pPr>
        <w:autoSpaceDE w:val="0"/>
        <w:autoSpaceDN w:val="0"/>
        <w:adjustRightInd w:val="0"/>
        <w:ind w:left="851"/>
        <w:rPr>
          <w:sz w:val="24"/>
          <w:szCs w:val="24"/>
        </w:rPr>
      </w:pPr>
      <w:r w:rsidRPr="00536D20">
        <w:rPr>
          <w:sz w:val="24"/>
          <w:szCs w:val="24"/>
        </w:rPr>
        <w:t xml:space="preserve">Hvis der er behov for mindre levodopa, skal den totale daglige dosis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reduceres enten ved at reducere doseringshyppigheden ved at øge tiden mellem doserne, eller ved at vælge en lavere styrke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ved hver dosering.</w:t>
      </w:r>
    </w:p>
    <w:p w14:paraId="0D0DB0CF" w14:textId="77777777" w:rsidR="00D92EA7" w:rsidRPr="00536D20" w:rsidRDefault="00D92EA7" w:rsidP="00D92EA7">
      <w:pPr>
        <w:autoSpaceDE w:val="0"/>
        <w:autoSpaceDN w:val="0"/>
        <w:adjustRightInd w:val="0"/>
        <w:ind w:left="851" w:hanging="851"/>
        <w:rPr>
          <w:sz w:val="24"/>
          <w:szCs w:val="24"/>
        </w:rPr>
      </w:pPr>
    </w:p>
    <w:p w14:paraId="6144B171" w14:textId="07F33ECE" w:rsidR="00D92EA7" w:rsidRPr="00536D20" w:rsidRDefault="00D92EA7" w:rsidP="00D92EA7">
      <w:pPr>
        <w:autoSpaceDE w:val="0"/>
        <w:autoSpaceDN w:val="0"/>
        <w:adjustRightInd w:val="0"/>
        <w:ind w:left="851"/>
        <w:rPr>
          <w:sz w:val="24"/>
          <w:szCs w:val="24"/>
        </w:rPr>
      </w:pPr>
      <w:r w:rsidRPr="00536D20">
        <w:rPr>
          <w:sz w:val="24"/>
          <w:szCs w:val="24"/>
        </w:rPr>
        <w:t xml:space="preserve">Hvis der samtidig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tages andre produkter indeholdende levodopa, skal anbefalingen om maksimal daglig dosis følges.</w:t>
      </w:r>
    </w:p>
    <w:p w14:paraId="23581764" w14:textId="77777777" w:rsidR="00D92EA7" w:rsidRDefault="00D92EA7" w:rsidP="00D92EA7">
      <w:pPr>
        <w:autoSpaceDE w:val="0"/>
        <w:autoSpaceDN w:val="0"/>
        <w:adjustRightInd w:val="0"/>
        <w:ind w:left="851" w:hanging="851"/>
        <w:rPr>
          <w:i/>
          <w:iCs/>
          <w:sz w:val="24"/>
          <w:szCs w:val="24"/>
        </w:rPr>
      </w:pPr>
    </w:p>
    <w:p w14:paraId="2F356026" w14:textId="77777777" w:rsidR="00CE6F1B" w:rsidRDefault="00CE6F1B" w:rsidP="00D92EA7">
      <w:pPr>
        <w:autoSpaceDE w:val="0"/>
        <w:autoSpaceDN w:val="0"/>
        <w:adjustRightInd w:val="0"/>
        <w:ind w:left="851" w:hanging="851"/>
        <w:rPr>
          <w:i/>
          <w:iCs/>
          <w:sz w:val="24"/>
          <w:szCs w:val="24"/>
        </w:rPr>
      </w:pPr>
    </w:p>
    <w:p w14:paraId="4624DA77" w14:textId="77777777" w:rsidR="00CE6F1B" w:rsidRPr="00536D20" w:rsidRDefault="00CE6F1B" w:rsidP="00D92EA7">
      <w:pPr>
        <w:autoSpaceDE w:val="0"/>
        <w:autoSpaceDN w:val="0"/>
        <w:adjustRightInd w:val="0"/>
        <w:ind w:left="851" w:hanging="851"/>
        <w:rPr>
          <w:i/>
          <w:iCs/>
          <w:sz w:val="24"/>
          <w:szCs w:val="24"/>
        </w:rPr>
      </w:pPr>
    </w:p>
    <w:p w14:paraId="05861AEB" w14:textId="08D8AA07" w:rsidR="00D92EA7" w:rsidRPr="00536D20" w:rsidRDefault="00D92EA7" w:rsidP="00D92EA7">
      <w:pPr>
        <w:autoSpaceDE w:val="0"/>
        <w:autoSpaceDN w:val="0"/>
        <w:adjustRightInd w:val="0"/>
        <w:ind w:left="851"/>
        <w:rPr>
          <w:sz w:val="24"/>
          <w:szCs w:val="24"/>
        </w:rPr>
      </w:pPr>
      <w:proofErr w:type="spellStart"/>
      <w:r w:rsidRPr="00536D20">
        <w:rPr>
          <w:i/>
          <w:iCs/>
          <w:sz w:val="24"/>
          <w:szCs w:val="24"/>
        </w:rPr>
        <w:lastRenderedPageBreak/>
        <w:t>Seponering</w:t>
      </w:r>
      <w:proofErr w:type="spellEnd"/>
      <w:r w:rsidRPr="00536D20">
        <w:rPr>
          <w:i/>
          <w:iCs/>
          <w:sz w:val="24"/>
          <w:szCs w:val="24"/>
        </w:rPr>
        <w:t xml:space="preserve"> af </w:t>
      </w:r>
      <w:proofErr w:type="spellStart"/>
      <w:r w:rsidR="008030D5">
        <w:rPr>
          <w:i/>
          <w:iCs/>
          <w:sz w:val="24"/>
          <w:szCs w:val="24"/>
        </w:rPr>
        <w:t>Levodopa</w:t>
      </w:r>
      <w:proofErr w:type="spellEnd"/>
      <w:r w:rsidR="008030D5">
        <w:rPr>
          <w:i/>
          <w:iCs/>
          <w:sz w:val="24"/>
          <w:szCs w:val="24"/>
        </w:rPr>
        <w:t>/</w:t>
      </w:r>
      <w:proofErr w:type="spellStart"/>
      <w:r w:rsidR="008030D5">
        <w:rPr>
          <w:i/>
          <w:iCs/>
          <w:sz w:val="24"/>
          <w:szCs w:val="24"/>
        </w:rPr>
        <w:t>Carbidopa</w:t>
      </w:r>
      <w:proofErr w:type="spellEnd"/>
      <w:r w:rsidR="008030D5">
        <w:rPr>
          <w:i/>
          <w:iCs/>
          <w:sz w:val="24"/>
          <w:szCs w:val="24"/>
        </w:rPr>
        <w:t>/</w:t>
      </w:r>
      <w:proofErr w:type="spellStart"/>
      <w:r w:rsidR="008030D5">
        <w:rPr>
          <w:i/>
          <w:iCs/>
          <w:sz w:val="24"/>
          <w:szCs w:val="24"/>
        </w:rPr>
        <w:t>Entacapone</w:t>
      </w:r>
      <w:proofErr w:type="spellEnd"/>
      <w:r w:rsidR="008030D5">
        <w:rPr>
          <w:i/>
          <w:iCs/>
          <w:sz w:val="24"/>
          <w:szCs w:val="24"/>
        </w:rPr>
        <w:t xml:space="preserve"> ”Holsten”</w:t>
      </w:r>
      <w:r w:rsidRPr="00536D20">
        <w:rPr>
          <w:i/>
          <w:iCs/>
          <w:sz w:val="24"/>
          <w:szCs w:val="24"/>
        </w:rPr>
        <w:t>-behandling</w:t>
      </w:r>
    </w:p>
    <w:p w14:paraId="04C356B5" w14:textId="77777777" w:rsidR="00D92EA7" w:rsidRPr="00536D20" w:rsidRDefault="00D92EA7" w:rsidP="00D92EA7">
      <w:pPr>
        <w:autoSpaceDE w:val="0"/>
        <w:autoSpaceDN w:val="0"/>
        <w:adjustRightInd w:val="0"/>
        <w:ind w:left="851"/>
        <w:rPr>
          <w:sz w:val="24"/>
          <w:szCs w:val="24"/>
        </w:rPr>
      </w:pPr>
      <w:r w:rsidRPr="00536D20">
        <w:rPr>
          <w:sz w:val="24"/>
          <w:szCs w:val="24"/>
        </w:rPr>
        <w:t>Hvis behandling med levodopa/carbidopa/entacapon afbrydes, og patienten overføres til behandling med levodopa/DDC-hæmmer uden entacapon, er det nødvendigt at justere doseringen af anden antiparkinson-behandling, specielt levodopa, for at opnå tilstrækkelig kontrol over parkinsonsympto</w:t>
      </w:r>
      <w:r>
        <w:rPr>
          <w:sz w:val="24"/>
          <w:szCs w:val="24"/>
        </w:rPr>
        <w:t>m</w:t>
      </w:r>
      <w:r w:rsidRPr="00536D20">
        <w:rPr>
          <w:sz w:val="24"/>
          <w:szCs w:val="24"/>
        </w:rPr>
        <w:t>erne.</w:t>
      </w:r>
    </w:p>
    <w:p w14:paraId="54E20D1C" w14:textId="77777777" w:rsidR="00D92EA7" w:rsidRPr="00536D20" w:rsidRDefault="00D92EA7" w:rsidP="00D92EA7">
      <w:pPr>
        <w:autoSpaceDE w:val="0"/>
        <w:autoSpaceDN w:val="0"/>
        <w:adjustRightInd w:val="0"/>
        <w:ind w:left="851" w:hanging="851"/>
        <w:rPr>
          <w:i/>
          <w:iCs/>
          <w:sz w:val="24"/>
          <w:szCs w:val="24"/>
        </w:rPr>
      </w:pPr>
    </w:p>
    <w:p w14:paraId="7F1DBD37" w14:textId="77777777" w:rsidR="00D92EA7" w:rsidRPr="00536D20" w:rsidRDefault="00D92EA7" w:rsidP="00D92EA7">
      <w:pPr>
        <w:autoSpaceDE w:val="0"/>
        <w:autoSpaceDN w:val="0"/>
        <w:adjustRightInd w:val="0"/>
        <w:ind w:left="851"/>
        <w:rPr>
          <w:sz w:val="24"/>
          <w:szCs w:val="24"/>
        </w:rPr>
      </w:pPr>
      <w:r w:rsidRPr="00536D20">
        <w:rPr>
          <w:i/>
          <w:iCs/>
          <w:sz w:val="24"/>
          <w:szCs w:val="24"/>
        </w:rPr>
        <w:t>Pædiatrisk population</w:t>
      </w:r>
    </w:p>
    <w:p w14:paraId="32F0E336" w14:textId="37FAC22D" w:rsidR="00D92EA7" w:rsidRPr="00536D20" w:rsidRDefault="008030D5" w:rsidP="00D92EA7">
      <w:pPr>
        <w:autoSpaceDE w:val="0"/>
        <w:autoSpaceDN w:val="0"/>
        <w:adjustRightInd w:val="0"/>
        <w:ind w:left="851"/>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w:t>
      </w:r>
      <w:proofErr w:type="spellStart"/>
      <w:r>
        <w:rPr>
          <w:sz w:val="24"/>
          <w:szCs w:val="24"/>
        </w:rPr>
        <w:t>Holsten”</w:t>
      </w:r>
      <w:r w:rsidR="00D92EA7" w:rsidRPr="00536D20">
        <w:rPr>
          <w:sz w:val="24"/>
          <w:szCs w:val="24"/>
        </w:rPr>
        <w:t>s</w:t>
      </w:r>
      <w:proofErr w:type="spellEnd"/>
      <w:r w:rsidR="00D92EA7" w:rsidRPr="00536D20">
        <w:rPr>
          <w:sz w:val="24"/>
          <w:szCs w:val="24"/>
        </w:rPr>
        <w:t xml:space="preserve"> sikkerhed og virkning hos børn under 18 år er ikke klarlagt. Der er ingen tilgængelige data.</w:t>
      </w:r>
    </w:p>
    <w:p w14:paraId="5E496EC0" w14:textId="77777777" w:rsidR="00D92EA7" w:rsidRPr="00536D20" w:rsidRDefault="00D92EA7" w:rsidP="00D92EA7">
      <w:pPr>
        <w:autoSpaceDE w:val="0"/>
        <w:autoSpaceDN w:val="0"/>
        <w:adjustRightInd w:val="0"/>
        <w:ind w:left="851" w:hanging="851"/>
        <w:rPr>
          <w:i/>
          <w:iCs/>
          <w:sz w:val="24"/>
          <w:szCs w:val="24"/>
        </w:rPr>
      </w:pPr>
    </w:p>
    <w:p w14:paraId="422A9750" w14:textId="77777777" w:rsidR="00D92EA7" w:rsidRPr="00536D20" w:rsidRDefault="00D92EA7" w:rsidP="00D92EA7">
      <w:pPr>
        <w:autoSpaceDE w:val="0"/>
        <w:autoSpaceDN w:val="0"/>
        <w:adjustRightInd w:val="0"/>
        <w:ind w:left="851"/>
        <w:rPr>
          <w:sz w:val="24"/>
          <w:szCs w:val="24"/>
        </w:rPr>
      </w:pPr>
      <w:r w:rsidRPr="00536D20">
        <w:rPr>
          <w:i/>
          <w:iCs/>
          <w:sz w:val="24"/>
          <w:szCs w:val="24"/>
        </w:rPr>
        <w:t>Ældre</w:t>
      </w:r>
    </w:p>
    <w:p w14:paraId="76FBB08D" w14:textId="77777777" w:rsidR="00D92EA7" w:rsidRPr="00536D20" w:rsidRDefault="00D92EA7" w:rsidP="00D92EA7">
      <w:pPr>
        <w:autoSpaceDE w:val="0"/>
        <w:autoSpaceDN w:val="0"/>
        <w:adjustRightInd w:val="0"/>
        <w:ind w:left="851"/>
        <w:rPr>
          <w:sz w:val="24"/>
          <w:szCs w:val="24"/>
        </w:rPr>
      </w:pPr>
      <w:r w:rsidRPr="00536D20">
        <w:rPr>
          <w:sz w:val="24"/>
          <w:szCs w:val="24"/>
        </w:rPr>
        <w:t>Det er ikke nødvendigt med dosisjusteringer hos ældre patienter.</w:t>
      </w:r>
    </w:p>
    <w:p w14:paraId="30B0FEEB" w14:textId="77777777" w:rsidR="00D92EA7" w:rsidRPr="00536D20" w:rsidRDefault="00D92EA7" w:rsidP="00D92EA7">
      <w:pPr>
        <w:autoSpaceDE w:val="0"/>
        <w:autoSpaceDN w:val="0"/>
        <w:adjustRightInd w:val="0"/>
        <w:ind w:left="851" w:hanging="851"/>
        <w:rPr>
          <w:sz w:val="24"/>
          <w:szCs w:val="24"/>
        </w:rPr>
      </w:pPr>
    </w:p>
    <w:p w14:paraId="11305437" w14:textId="77777777" w:rsidR="00D92EA7" w:rsidRPr="00536D20" w:rsidRDefault="00D92EA7" w:rsidP="00D92EA7">
      <w:pPr>
        <w:autoSpaceDE w:val="0"/>
        <w:autoSpaceDN w:val="0"/>
        <w:adjustRightInd w:val="0"/>
        <w:ind w:left="851"/>
        <w:rPr>
          <w:i/>
          <w:iCs/>
          <w:sz w:val="24"/>
          <w:szCs w:val="24"/>
        </w:rPr>
      </w:pPr>
      <w:r>
        <w:rPr>
          <w:i/>
          <w:iCs/>
          <w:sz w:val="24"/>
          <w:szCs w:val="24"/>
        </w:rPr>
        <w:t>N</w:t>
      </w:r>
      <w:r w:rsidRPr="00536D20">
        <w:rPr>
          <w:i/>
          <w:iCs/>
          <w:sz w:val="24"/>
          <w:szCs w:val="24"/>
        </w:rPr>
        <w:t>edsat leverfunktion</w:t>
      </w:r>
    </w:p>
    <w:p w14:paraId="061B8977" w14:textId="2E59FC0A" w:rsidR="00D92EA7" w:rsidRPr="00536D20" w:rsidRDefault="00D92EA7" w:rsidP="00D92EA7">
      <w:pPr>
        <w:autoSpaceDE w:val="0"/>
        <w:autoSpaceDN w:val="0"/>
        <w:adjustRightInd w:val="0"/>
        <w:ind w:left="851"/>
        <w:rPr>
          <w:sz w:val="24"/>
          <w:szCs w:val="24"/>
        </w:rPr>
      </w:pPr>
      <w:r w:rsidRPr="00536D20">
        <w:rPr>
          <w:sz w:val="24"/>
          <w:szCs w:val="24"/>
        </w:rPr>
        <w:t xml:space="preserve">Det anbefales, at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administreres med forsigtighed til patienter med mild til moderat leversvigt. Dosisreduktion kan være nødvendig (se pkt. 5.2). Ved alvorligt nedsat leverfunktion se pkt. 4.3.</w:t>
      </w:r>
    </w:p>
    <w:p w14:paraId="697558A5" w14:textId="77777777" w:rsidR="00D92EA7" w:rsidRPr="00536D20" w:rsidRDefault="00D92EA7" w:rsidP="00D92EA7">
      <w:pPr>
        <w:autoSpaceDE w:val="0"/>
        <w:autoSpaceDN w:val="0"/>
        <w:adjustRightInd w:val="0"/>
        <w:ind w:left="851" w:hanging="851"/>
        <w:rPr>
          <w:i/>
          <w:iCs/>
          <w:sz w:val="24"/>
          <w:szCs w:val="24"/>
        </w:rPr>
      </w:pPr>
    </w:p>
    <w:p w14:paraId="55D6978B" w14:textId="77777777" w:rsidR="00D92EA7" w:rsidRPr="00536D20" w:rsidRDefault="00D92EA7" w:rsidP="00D92EA7">
      <w:pPr>
        <w:autoSpaceDE w:val="0"/>
        <w:autoSpaceDN w:val="0"/>
        <w:adjustRightInd w:val="0"/>
        <w:ind w:left="851"/>
        <w:rPr>
          <w:i/>
          <w:iCs/>
          <w:sz w:val="24"/>
          <w:szCs w:val="24"/>
        </w:rPr>
      </w:pPr>
      <w:r>
        <w:rPr>
          <w:i/>
          <w:iCs/>
          <w:sz w:val="24"/>
          <w:szCs w:val="24"/>
        </w:rPr>
        <w:t>N</w:t>
      </w:r>
      <w:r w:rsidRPr="00536D20">
        <w:rPr>
          <w:i/>
          <w:iCs/>
          <w:sz w:val="24"/>
          <w:szCs w:val="24"/>
        </w:rPr>
        <w:t>edsat nyrefunktion</w:t>
      </w:r>
    </w:p>
    <w:p w14:paraId="24809507" w14:textId="6724714D" w:rsidR="00D92EA7" w:rsidRPr="00536D20" w:rsidRDefault="00D92EA7" w:rsidP="00D92EA7">
      <w:pPr>
        <w:autoSpaceDE w:val="0"/>
        <w:autoSpaceDN w:val="0"/>
        <w:adjustRightInd w:val="0"/>
        <w:ind w:left="851"/>
        <w:rPr>
          <w:sz w:val="24"/>
          <w:szCs w:val="24"/>
        </w:rPr>
      </w:pPr>
      <w:r w:rsidRPr="00536D20">
        <w:rPr>
          <w:sz w:val="24"/>
          <w:szCs w:val="24"/>
        </w:rPr>
        <w:t xml:space="preserve">Nedsat nyrefunktion påvirker ikke entacapons farmakokinetik. Der foreligger ikke specifikke studier på farmakokinetik med levodopa og carbidopa hos patienter med nyreinsufficiens. Der bør derfor udvises forsigtighed ved behandling af patienter med alvorlig nedsat nyrefunktion, inklusive dialysepatienter,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(se pkt. 5.2).</w:t>
      </w:r>
    </w:p>
    <w:p w14:paraId="73E1E5BD" w14:textId="77777777" w:rsidR="00D92EA7" w:rsidRPr="00536D20" w:rsidRDefault="00D92EA7" w:rsidP="00D92EA7">
      <w:pPr>
        <w:autoSpaceDE w:val="0"/>
        <w:autoSpaceDN w:val="0"/>
        <w:adjustRightInd w:val="0"/>
        <w:ind w:left="851" w:hanging="851"/>
        <w:rPr>
          <w:sz w:val="24"/>
          <w:szCs w:val="24"/>
        </w:rPr>
      </w:pPr>
    </w:p>
    <w:p w14:paraId="3C376657" w14:textId="77777777" w:rsidR="00D92EA7" w:rsidRPr="00536D20" w:rsidRDefault="00D92EA7" w:rsidP="00D92EA7">
      <w:pPr>
        <w:autoSpaceDE w:val="0"/>
        <w:autoSpaceDN w:val="0"/>
        <w:adjustRightInd w:val="0"/>
        <w:ind w:left="851"/>
        <w:rPr>
          <w:sz w:val="24"/>
          <w:szCs w:val="24"/>
          <w:u w:val="single"/>
        </w:rPr>
      </w:pPr>
      <w:r w:rsidRPr="00536D20">
        <w:rPr>
          <w:sz w:val="24"/>
          <w:szCs w:val="24"/>
          <w:u w:val="single"/>
        </w:rPr>
        <w:t>Administration</w:t>
      </w:r>
    </w:p>
    <w:p w14:paraId="345DF9FD" w14:textId="77777777" w:rsidR="00D92EA7" w:rsidRPr="00536D20" w:rsidRDefault="00D92EA7" w:rsidP="00D92EA7">
      <w:pPr>
        <w:autoSpaceDE w:val="0"/>
        <w:autoSpaceDN w:val="0"/>
        <w:adjustRightInd w:val="0"/>
        <w:ind w:left="851"/>
        <w:rPr>
          <w:sz w:val="24"/>
          <w:szCs w:val="24"/>
        </w:rPr>
      </w:pPr>
      <w:r w:rsidRPr="00536D20">
        <w:rPr>
          <w:sz w:val="24"/>
          <w:szCs w:val="24"/>
        </w:rPr>
        <w:t>Hver tablet skal indtages peroralt, med eller uden føde (se pkt. 5.2). En tablet indeholder én</w:t>
      </w:r>
      <w:r>
        <w:rPr>
          <w:sz w:val="24"/>
          <w:szCs w:val="24"/>
        </w:rPr>
        <w:t xml:space="preserve"> </w:t>
      </w:r>
      <w:r w:rsidRPr="00536D20">
        <w:rPr>
          <w:sz w:val="24"/>
          <w:szCs w:val="24"/>
        </w:rPr>
        <w:t>behandlingsdosis, og tabletterne må kun administreres som hele tabletter.</w:t>
      </w:r>
    </w:p>
    <w:p w14:paraId="144C2559" w14:textId="77777777" w:rsidR="00D92EA7" w:rsidRPr="00536D20" w:rsidRDefault="00D92EA7" w:rsidP="00D92EA7">
      <w:pPr>
        <w:ind w:left="851" w:hanging="851"/>
        <w:rPr>
          <w:sz w:val="24"/>
          <w:szCs w:val="24"/>
        </w:rPr>
      </w:pPr>
    </w:p>
    <w:p w14:paraId="484170EB" w14:textId="77777777" w:rsidR="00D92EA7" w:rsidRPr="00536D20" w:rsidRDefault="00D92EA7" w:rsidP="00D92EA7">
      <w:pPr>
        <w:ind w:left="851" w:hanging="851"/>
        <w:rPr>
          <w:b/>
          <w:sz w:val="24"/>
          <w:szCs w:val="24"/>
        </w:rPr>
      </w:pPr>
      <w:r w:rsidRPr="00536D20">
        <w:rPr>
          <w:b/>
          <w:sz w:val="24"/>
          <w:szCs w:val="24"/>
        </w:rPr>
        <w:t>4.3</w:t>
      </w:r>
      <w:r w:rsidRPr="00536D20">
        <w:rPr>
          <w:b/>
          <w:sz w:val="24"/>
          <w:szCs w:val="24"/>
        </w:rPr>
        <w:tab/>
        <w:t>Kontraindikationer</w:t>
      </w:r>
    </w:p>
    <w:p w14:paraId="1195B9F2"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Overfølsomhed over for de aktive stoffer eller over for et eller flere af hjælpestofferne anført i pkt. 6.1.</w:t>
      </w:r>
    </w:p>
    <w:p w14:paraId="380B32D6"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Alvorligt nedsat leverfunktion.</w:t>
      </w:r>
    </w:p>
    <w:p w14:paraId="20A9FEE1"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Snævervinklet glaukom.</w:t>
      </w:r>
    </w:p>
    <w:p w14:paraId="34A3CDFD"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Fæokromocytom.</w:t>
      </w:r>
    </w:p>
    <w:p w14:paraId="0B222AFF" w14:textId="46BA8B18"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 xml:space="preserve">Samtidig administration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og non-selektive </w:t>
      </w:r>
      <w:proofErr w:type="spellStart"/>
      <w:r w:rsidRPr="00536D20">
        <w:rPr>
          <w:sz w:val="24"/>
          <w:szCs w:val="24"/>
        </w:rPr>
        <w:t>monoaminooxidase</w:t>
      </w:r>
      <w:proofErr w:type="spellEnd"/>
      <w:r w:rsidRPr="00536D20">
        <w:rPr>
          <w:sz w:val="24"/>
          <w:szCs w:val="24"/>
        </w:rPr>
        <w:t xml:space="preserve"> (MAO-A og MAO-</w:t>
      </w:r>
      <w:proofErr w:type="gramStart"/>
      <w:r w:rsidRPr="00536D20">
        <w:rPr>
          <w:sz w:val="24"/>
          <w:szCs w:val="24"/>
        </w:rPr>
        <w:t>B)-</w:t>
      </w:r>
      <w:proofErr w:type="gramEnd"/>
      <w:r w:rsidRPr="00536D20">
        <w:rPr>
          <w:sz w:val="24"/>
          <w:szCs w:val="24"/>
        </w:rPr>
        <w:t>hæmmere (f.eks. phenelzin, tranylcypromin).</w:t>
      </w:r>
    </w:p>
    <w:p w14:paraId="38D82213"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Samtidig administration med en selektiv MAO-A-hæmmer plus en selektiv MAO-B-hæmmer (se pkt. 4.5).</w:t>
      </w:r>
    </w:p>
    <w:p w14:paraId="569FF789"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Malignt neuroleptikasyndrom (MNS) og/eller ikke-traumatisk rabdomyolyse i anamnesen.</w:t>
      </w:r>
    </w:p>
    <w:p w14:paraId="51E82B4B" w14:textId="77777777" w:rsidR="00D92EA7" w:rsidRPr="00536D20" w:rsidRDefault="00D92EA7" w:rsidP="00D92EA7">
      <w:pPr>
        <w:ind w:left="851" w:hanging="851"/>
        <w:rPr>
          <w:sz w:val="24"/>
          <w:szCs w:val="24"/>
        </w:rPr>
      </w:pPr>
    </w:p>
    <w:p w14:paraId="52D1C4FF" w14:textId="77777777" w:rsidR="00D92EA7" w:rsidRPr="00536D20" w:rsidRDefault="00D92EA7" w:rsidP="00D92EA7">
      <w:pPr>
        <w:ind w:left="851" w:hanging="851"/>
        <w:rPr>
          <w:b/>
          <w:sz w:val="24"/>
          <w:szCs w:val="24"/>
        </w:rPr>
      </w:pPr>
      <w:r w:rsidRPr="00536D20">
        <w:rPr>
          <w:b/>
          <w:sz w:val="24"/>
          <w:szCs w:val="24"/>
        </w:rPr>
        <w:t>4.4</w:t>
      </w:r>
      <w:r w:rsidRPr="00536D20">
        <w:rPr>
          <w:b/>
          <w:sz w:val="24"/>
          <w:szCs w:val="24"/>
        </w:rPr>
        <w:tab/>
        <w:t>Særlige advarsler og forsigtighedsregler vedrørende brugen</w:t>
      </w:r>
    </w:p>
    <w:p w14:paraId="547F41ED" w14:textId="550164EF" w:rsidR="00D92EA7" w:rsidRPr="00536D20" w:rsidRDefault="008030D5" w:rsidP="00E16D96">
      <w:pPr>
        <w:numPr>
          <w:ilvl w:val="0"/>
          <w:numId w:val="6"/>
        </w:numPr>
        <w:autoSpaceDE w:val="0"/>
        <w:autoSpaceDN w:val="0"/>
        <w:adjustRightInd w:val="0"/>
        <w:ind w:left="1134" w:hanging="283"/>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er ikke egnet til behandling af lægemiddelinducerede ekstrapyramidale reaktioner.</w:t>
      </w:r>
    </w:p>
    <w:p w14:paraId="31111264" w14:textId="170F8504" w:rsidR="00D92EA7" w:rsidRPr="00536D20" w:rsidRDefault="008030D5" w:rsidP="00E16D96">
      <w:pPr>
        <w:numPr>
          <w:ilvl w:val="0"/>
          <w:numId w:val="6"/>
        </w:numPr>
        <w:autoSpaceDE w:val="0"/>
        <w:autoSpaceDN w:val="0"/>
        <w:adjustRightInd w:val="0"/>
        <w:ind w:left="1134" w:hanging="283"/>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bør administreres med forsigtighed til patienter med iskæmisk hjertesygdom, alvorlig kardiovaskulær eller pulmonal sygdom, asthma bronchiale, nyresygdomme eller endokrine sygdomme eller ulcus pepticum eller kramper i anamnesen.</w:t>
      </w:r>
    </w:p>
    <w:p w14:paraId="76FB5261"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lastRenderedPageBreak/>
        <w:t>Hos patienter, der tidligere har haft myokardieinfarkt, og som har efterfølgende atrium nodale eller ventrikulære arytmier, bør hjertefunktionen overvåges med særlig omhu i den periode, hvor initial dosisjustering foretages.</w:t>
      </w:r>
    </w:p>
    <w:p w14:paraId="22943B17" w14:textId="37901863"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 xml:space="preserve">Alle patienter, der behandles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bør overvåges omhyggeligt med hensyn til udvikling af mentale forandringer, depression med suicidale tendenser og anden alvorligt ændret social adfærd. Patienter med tidligere eller eksisterende psykoser bør behandles med forsigtighed.</w:t>
      </w:r>
    </w:p>
    <w:p w14:paraId="2BABB1E8"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Samtidig indgift af antipsykotiske lægemidler med dopaminreceptor-blokkerende egenskaber, specielt D2-receptorantagonister bør ske med forsigtighed, og patienten bør følges omhyggeligt for aftagende antiparkinson-effekt eller forværring af parkinson-symptomer.</w:t>
      </w:r>
    </w:p>
    <w:p w14:paraId="74D4CEDF" w14:textId="7906A76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 xml:space="preserve">Patienter med kronisk åbenvinklet glaukom kan behandles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med forsigtighed, hvis det intraokulære tryk er velkontrolleret, og patienten overvåges nøje med hensyn til ændringer i det intraokulære tryk.</w:t>
      </w:r>
    </w:p>
    <w:p w14:paraId="231126B1" w14:textId="7935B536" w:rsidR="00D92EA7" w:rsidRPr="00536D20" w:rsidRDefault="008030D5" w:rsidP="00E16D96">
      <w:pPr>
        <w:numPr>
          <w:ilvl w:val="0"/>
          <w:numId w:val="6"/>
        </w:numPr>
        <w:autoSpaceDE w:val="0"/>
        <w:autoSpaceDN w:val="0"/>
        <w:adjustRightInd w:val="0"/>
        <w:ind w:left="1134" w:hanging="283"/>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kan inducere </w:t>
      </w:r>
      <w:proofErr w:type="spellStart"/>
      <w:r w:rsidR="00D92EA7" w:rsidRPr="00536D20">
        <w:rPr>
          <w:sz w:val="24"/>
          <w:szCs w:val="24"/>
        </w:rPr>
        <w:t>ortostatisk</w:t>
      </w:r>
      <w:proofErr w:type="spellEnd"/>
      <w:r w:rsidR="00D92EA7" w:rsidRPr="00536D20">
        <w:rPr>
          <w:sz w:val="24"/>
          <w:szCs w:val="24"/>
        </w:rPr>
        <w:t xml:space="preserve"> hypotension. </w:t>
      </w: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bør derfor gives med forsigtighed til patienter, der anvender andre lægemidler, som kan forårsage ortostatisk hypotension.</w:t>
      </w:r>
    </w:p>
    <w:p w14:paraId="64061A82"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Entacapon sammen med levodopa er blevet forbundet med døsighed og pludselig indsættende søvnepisoder hos patienter med Parkinsons sygdom, og der bør derfor udvises forsigtighed ved bilkørsel og brug af maskiner (se pkt. 4.7).</w:t>
      </w:r>
    </w:p>
    <w:p w14:paraId="5933CEA2" w14:textId="6E53F5E5"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 xml:space="preserve">I kliniske studier har dopaminerge bivirkninger, f.eks. dyskinesier, vist sig at forekomme oftere hos patienter i behandling med entacapon og dopaminagonister (som bromokriptin), selegilin eller amantadin sammenlignet med de, der fik placebo i kombination med de samme stoffer. Det kan være nødvendigt at justere doserne af andre antiparkinson-lægemidler, når behandling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igangsættes hos en patient, der ikke allerede er i behandling med entacapon.</w:t>
      </w:r>
    </w:p>
    <w:p w14:paraId="338AFBC9" w14:textId="66E56C9C"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 xml:space="preserve">Hos patienter med Parkinsons sygdom er rabdomyolyse sekundært til alvorlige dyskinesier eller malignt neuroleptikasyndrom (MNS) observeret i sjældne tilfælde. Pludselig dosisreduktion eller seponering af levodopa bør derfor følges nøje, specielt hos patienter som desuden får neuroleptika. MNS, omfattende rabdomyolyse og hypertermi, karakteriseres ved motoriske symptomer (rigiditet, myoklonus, tremor), ændring i mental tilstand (f.eks. agitation, forvirring, koma), hypertermi, autonom dysfunktion (takykardi, labilt blodtryk) og forhøjet serum kreatinfosfokinase. I individuelle tilfælde vil der kun være nogle af disse symptomer og/eller fund tilstede. En tidlig diagnose er vigtig for korrekt håndtering af MNS. Et syndrom, der ligner malignt neuroleptikasyndrom og omfatter muskelstivhed, forhøjet kropstemperatur, mentale forandringer og øget serum kreatinfosfokinase, er rapporteret ved pludselig seponering af antiparkinsonmidler. Hverken MNS eller rabdomyolyse er rapporteret i forbindelse med entacaponbehandling i kontrollerede kliniske forsøg, hvor entacapon blev seponeret pludseligt. Efter at entacapon er kommet på markedet, er der rapporteret om enkeltstående tilfælde af MNS, især i forbindelse med pludselig reducering eller afbrydelse af behandlingen med entacapon og anden samtidig behandling med dopaminerge lægemidler. Hvis det anses for nødvendigt, skal erstatningen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med </w:t>
      </w:r>
      <w:proofErr w:type="spellStart"/>
      <w:r w:rsidRPr="00536D20">
        <w:rPr>
          <w:sz w:val="24"/>
          <w:szCs w:val="24"/>
        </w:rPr>
        <w:t>levodopa</w:t>
      </w:r>
      <w:proofErr w:type="spellEnd"/>
      <w:r w:rsidRPr="00536D20">
        <w:rPr>
          <w:sz w:val="24"/>
          <w:szCs w:val="24"/>
        </w:rPr>
        <w:t>/DDC-hæmmer uden entacapon eller anden dopaminerg behandling foregå langsomt, og en forøget levodopadosis kan være nødvendig.</w:t>
      </w:r>
    </w:p>
    <w:p w14:paraId="75EA2D2D" w14:textId="171C6D41"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Hvis der er behov for generel anæstesi, kan behandling med levodopa/carbi</w:t>
      </w:r>
      <w:r>
        <w:rPr>
          <w:sz w:val="24"/>
          <w:szCs w:val="24"/>
        </w:rPr>
        <w:softHyphen/>
      </w:r>
      <w:r w:rsidRPr="00536D20">
        <w:rPr>
          <w:sz w:val="24"/>
          <w:szCs w:val="24"/>
        </w:rPr>
        <w:t xml:space="preserve">dopa/entacapon fortsætte så længe patienten kan indtage væske og medicin oralt. Hvis det er nødvendigt at afbryde behandlingen midlertidigt, kan behandlingen med </w:t>
      </w:r>
      <w:proofErr w:type="spellStart"/>
      <w:r w:rsidR="008030D5">
        <w:rPr>
          <w:sz w:val="24"/>
          <w:szCs w:val="24"/>
        </w:rPr>
        <w:lastRenderedPageBreak/>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genoptages, så snart oral medicin kan indtages med samme daglige dosis som tidligere.</w:t>
      </w:r>
    </w:p>
    <w:p w14:paraId="33D40B6A" w14:textId="3F909A72"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 xml:space="preserve">Det anbefales jævnligt at vurdere den hepatiske-, hæmatopoietiske-, kardiovaskulære- og renale funktion ved forlænget behandling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w:t>
      </w:r>
    </w:p>
    <w:p w14:paraId="68C6A2EB"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Hvis patienten får diarré, anbefales det at kontrollere vægten regelmæssigt for at undgå et eventuelt uforholdsmæssigt stort vægttab. Længevarende eller vedvarende diarré, der optræder ved anvendelse af entacapon, kan være tegn på colitis. I tilfælde af længerevarende eller vedvarende diarré bør lægemidlet seponeres og passende behandling og undersøgelser overvejes.</w:t>
      </w:r>
    </w:p>
    <w:p w14:paraId="2765012A" w14:textId="7571FA61" w:rsidR="00D92EA7" w:rsidRDefault="00D92EA7" w:rsidP="00E16D96">
      <w:pPr>
        <w:numPr>
          <w:ilvl w:val="0"/>
          <w:numId w:val="6"/>
        </w:numPr>
        <w:autoSpaceDE w:val="0"/>
        <w:autoSpaceDN w:val="0"/>
        <w:adjustRightInd w:val="0"/>
        <w:ind w:left="1134" w:hanging="283"/>
        <w:rPr>
          <w:sz w:val="24"/>
          <w:szCs w:val="24"/>
        </w:rPr>
      </w:pPr>
      <w:r w:rsidRPr="00536D20">
        <w:rPr>
          <w:sz w:val="24"/>
          <w:szCs w:val="24"/>
        </w:rPr>
        <w:t xml:space="preserve">Patienter skal kontrolleres regelmæssigt for udvikling af impulskontrolforstyrrelser. Patienter og omsorgspersoner skal informeres om, at der kan forekomme adfærdssymptomer på impulskontrolforstyrrelser, herunder patologisk spilletrang, øget libido, hyperseksualitet, tvangsforbrug eller sygelig købelyst, udtalt overspisning og spiseforstyrrelser hos patienter, der behandles med dopaminagonister og/eller andre dopaminerge lægemidler, der indeholder </w:t>
      </w:r>
      <w:proofErr w:type="spellStart"/>
      <w:r w:rsidRPr="00536D20">
        <w:rPr>
          <w:sz w:val="24"/>
          <w:szCs w:val="24"/>
        </w:rPr>
        <w:t>levodopa</w:t>
      </w:r>
      <w:proofErr w:type="spellEnd"/>
      <w:r w:rsidRPr="00536D20">
        <w:rPr>
          <w:sz w:val="24"/>
          <w:szCs w:val="24"/>
        </w:rPr>
        <w:t xml:space="preserve">, herunder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En evaluering af behandlingen anbefales, hvis sådanne symptomer opstår. </w:t>
      </w:r>
    </w:p>
    <w:p w14:paraId="68EA8265" w14:textId="77777777" w:rsidR="000520F3" w:rsidRPr="000520F3" w:rsidRDefault="000520F3" w:rsidP="00E16D96">
      <w:pPr>
        <w:numPr>
          <w:ilvl w:val="0"/>
          <w:numId w:val="6"/>
        </w:numPr>
        <w:autoSpaceDE w:val="0"/>
        <w:autoSpaceDN w:val="0"/>
        <w:adjustRightInd w:val="0"/>
        <w:ind w:left="1134" w:hanging="283"/>
        <w:rPr>
          <w:sz w:val="24"/>
          <w:szCs w:val="24"/>
        </w:rPr>
      </w:pPr>
      <w:r w:rsidRPr="00C36025">
        <w:rPr>
          <w:sz w:val="24"/>
          <w:szCs w:val="24"/>
        </w:rPr>
        <w:t>Dopaminergt dysreguleringssyndrom (DDS), som er en addiktiv forstyrrelse, der medfører</w:t>
      </w:r>
      <w:r>
        <w:rPr>
          <w:sz w:val="24"/>
          <w:szCs w:val="24"/>
        </w:rPr>
        <w:t xml:space="preserve"> </w:t>
      </w:r>
      <w:r w:rsidRPr="00C36025">
        <w:rPr>
          <w:sz w:val="24"/>
          <w:szCs w:val="24"/>
        </w:rPr>
        <w:t>overdreven brug af lægemidlet, er set hos visse patienter, der er blevet behandlet med</w:t>
      </w:r>
      <w:r>
        <w:rPr>
          <w:sz w:val="24"/>
          <w:szCs w:val="24"/>
        </w:rPr>
        <w:t xml:space="preserve"> </w:t>
      </w:r>
      <w:r w:rsidRPr="00C36025">
        <w:rPr>
          <w:sz w:val="24"/>
          <w:szCs w:val="24"/>
        </w:rPr>
        <w:t>carbidopa/levodopa. Før initiering af behandling skal patienter og plejere advares om den</w:t>
      </w:r>
      <w:r>
        <w:rPr>
          <w:sz w:val="24"/>
          <w:szCs w:val="24"/>
        </w:rPr>
        <w:t xml:space="preserve"> </w:t>
      </w:r>
      <w:r w:rsidRPr="00C36025">
        <w:rPr>
          <w:sz w:val="24"/>
          <w:szCs w:val="24"/>
        </w:rPr>
        <w:t>potentielle risiko for udvikling af DDS (se også pkt. 4.8).</w:t>
      </w:r>
    </w:p>
    <w:p w14:paraId="07994A3E"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Hvis patienten oplever progressiv anoreksi, asteni og vægttab inden for relativt kort tid, bør det overvejes at udføre en generel medicinsk evaluering inklusive undersøgelse af leverfunktionen.</w:t>
      </w:r>
    </w:p>
    <w:p w14:paraId="1EC1CF11" w14:textId="77777777" w:rsidR="00D92EA7" w:rsidRPr="00536D20" w:rsidRDefault="00D92EA7" w:rsidP="00E16D96">
      <w:pPr>
        <w:numPr>
          <w:ilvl w:val="0"/>
          <w:numId w:val="6"/>
        </w:numPr>
        <w:autoSpaceDE w:val="0"/>
        <w:autoSpaceDN w:val="0"/>
        <w:adjustRightInd w:val="0"/>
        <w:ind w:left="1134" w:hanging="283"/>
        <w:rPr>
          <w:sz w:val="24"/>
          <w:szCs w:val="24"/>
        </w:rPr>
      </w:pPr>
      <w:r w:rsidRPr="00536D20">
        <w:rPr>
          <w:sz w:val="24"/>
          <w:szCs w:val="24"/>
        </w:rPr>
        <w:t>Levodopa/carbidopa kan medføre falsk positive resultater, når der anvendes sticks til urinprøver for ketonstoffer, og denne reaktion ændres ikke ved at koge urinprøven. Anvendelse af</w:t>
      </w:r>
      <w:r>
        <w:rPr>
          <w:sz w:val="24"/>
          <w:szCs w:val="24"/>
        </w:rPr>
        <w:t xml:space="preserve"> </w:t>
      </w:r>
      <w:r w:rsidRPr="00536D20">
        <w:rPr>
          <w:sz w:val="24"/>
          <w:szCs w:val="24"/>
        </w:rPr>
        <w:t>glucoseoxidasemetoder kan medføre falsk negative resultater for glykosuri.</w:t>
      </w:r>
    </w:p>
    <w:p w14:paraId="0C318EE7" w14:textId="6AC643C4" w:rsidR="00D92EA7" w:rsidRPr="00536D20" w:rsidRDefault="008030D5" w:rsidP="00E16D96">
      <w:pPr>
        <w:numPr>
          <w:ilvl w:val="0"/>
          <w:numId w:val="6"/>
        </w:numPr>
        <w:autoSpaceDE w:val="0"/>
        <w:autoSpaceDN w:val="0"/>
        <w:adjustRightInd w:val="0"/>
        <w:ind w:left="1134" w:hanging="283"/>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indeholder </w:t>
      </w:r>
      <w:proofErr w:type="spellStart"/>
      <w:r w:rsidR="00D92EA7" w:rsidRPr="00536D20">
        <w:rPr>
          <w:sz w:val="24"/>
          <w:szCs w:val="24"/>
        </w:rPr>
        <w:t>lactose</w:t>
      </w:r>
      <w:proofErr w:type="spellEnd"/>
      <w:r w:rsidR="00D92EA7" w:rsidRPr="00536D20">
        <w:rPr>
          <w:sz w:val="24"/>
          <w:szCs w:val="24"/>
        </w:rPr>
        <w:t>. Bør ikke anvendes til patienter med arvelig galactose- intolerans, en særlig form af hereditær lactasemangel (Lapp Lactase deficiency) eller glucose/galactosemalabsorption.</w:t>
      </w:r>
    </w:p>
    <w:p w14:paraId="6443F195" w14:textId="73A8BD87" w:rsidR="00D92EA7" w:rsidRPr="00536D20" w:rsidRDefault="008030D5" w:rsidP="00E16D96">
      <w:pPr>
        <w:numPr>
          <w:ilvl w:val="0"/>
          <w:numId w:val="6"/>
        </w:numPr>
        <w:autoSpaceDE w:val="0"/>
        <w:autoSpaceDN w:val="0"/>
        <w:adjustRightInd w:val="0"/>
        <w:ind w:left="1134" w:hanging="283"/>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100 mg/25 mg/200 mg indeholder allura red AC aluminium</w:t>
      </w:r>
      <w:r w:rsidR="00D92EA7">
        <w:rPr>
          <w:sz w:val="24"/>
          <w:szCs w:val="24"/>
        </w:rPr>
        <w:t>-</w:t>
      </w:r>
      <w:r w:rsidR="00D92EA7" w:rsidRPr="00536D20">
        <w:rPr>
          <w:sz w:val="24"/>
          <w:szCs w:val="24"/>
        </w:rPr>
        <w:t>lak (E129), som kan forårsage en allergisk reaktion.</w:t>
      </w:r>
    </w:p>
    <w:p w14:paraId="1D97CDC7" w14:textId="467AEA0D" w:rsidR="00D92EA7" w:rsidRPr="00536D20" w:rsidRDefault="008030D5" w:rsidP="00E16D96">
      <w:pPr>
        <w:numPr>
          <w:ilvl w:val="0"/>
          <w:numId w:val="6"/>
        </w:numPr>
        <w:autoSpaceDE w:val="0"/>
        <w:autoSpaceDN w:val="0"/>
        <w:adjustRightInd w:val="0"/>
        <w:ind w:left="1134" w:hanging="283"/>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150 mg/37,5 mg/200 mg indeholder azorubin (carminosin) aluminium</w:t>
      </w:r>
      <w:r w:rsidR="00D92EA7">
        <w:rPr>
          <w:sz w:val="24"/>
          <w:szCs w:val="24"/>
        </w:rPr>
        <w:t>-</w:t>
      </w:r>
      <w:r w:rsidR="00D92EA7" w:rsidRPr="00536D20">
        <w:rPr>
          <w:sz w:val="24"/>
          <w:szCs w:val="24"/>
        </w:rPr>
        <w:t>lak (E122), som kan forårsage en allergisk reaktion.</w:t>
      </w:r>
    </w:p>
    <w:p w14:paraId="63BE0D4E" w14:textId="77777777" w:rsidR="00D92EA7" w:rsidRPr="00536D20" w:rsidRDefault="00D92EA7" w:rsidP="00D92EA7">
      <w:pPr>
        <w:ind w:left="851" w:hanging="851"/>
        <w:rPr>
          <w:sz w:val="24"/>
          <w:szCs w:val="24"/>
        </w:rPr>
      </w:pPr>
    </w:p>
    <w:p w14:paraId="0D114427" w14:textId="77777777" w:rsidR="00D92EA7" w:rsidRPr="00536D20" w:rsidRDefault="00D92EA7" w:rsidP="00D92EA7">
      <w:pPr>
        <w:ind w:left="851" w:hanging="851"/>
        <w:rPr>
          <w:b/>
          <w:sz w:val="24"/>
          <w:szCs w:val="24"/>
        </w:rPr>
      </w:pPr>
      <w:r w:rsidRPr="00536D20">
        <w:rPr>
          <w:b/>
          <w:sz w:val="24"/>
          <w:szCs w:val="24"/>
        </w:rPr>
        <w:t>4.5</w:t>
      </w:r>
      <w:r w:rsidRPr="00536D20">
        <w:rPr>
          <w:b/>
          <w:sz w:val="24"/>
          <w:szCs w:val="24"/>
        </w:rPr>
        <w:tab/>
        <w:t>Interaktion med andre lægemidler og andre former for interaktion</w:t>
      </w:r>
    </w:p>
    <w:p w14:paraId="6A704556" w14:textId="77777777" w:rsidR="00D92EA7" w:rsidRDefault="00D92EA7" w:rsidP="00D92EA7">
      <w:pPr>
        <w:autoSpaceDE w:val="0"/>
        <w:autoSpaceDN w:val="0"/>
        <w:adjustRightInd w:val="0"/>
        <w:ind w:left="851" w:hanging="851"/>
        <w:rPr>
          <w:sz w:val="24"/>
          <w:szCs w:val="24"/>
        </w:rPr>
      </w:pPr>
    </w:p>
    <w:p w14:paraId="7020E4C8" w14:textId="77777777" w:rsidR="00D92EA7" w:rsidRPr="00E16D96" w:rsidRDefault="00D92EA7" w:rsidP="00E16D96">
      <w:pPr>
        <w:autoSpaceDE w:val="0"/>
        <w:autoSpaceDN w:val="0"/>
        <w:adjustRightInd w:val="0"/>
        <w:ind w:left="851"/>
        <w:rPr>
          <w:iCs/>
          <w:sz w:val="24"/>
          <w:szCs w:val="24"/>
          <w:u w:val="single"/>
        </w:rPr>
      </w:pPr>
      <w:r w:rsidRPr="00E16D96">
        <w:rPr>
          <w:iCs/>
          <w:sz w:val="24"/>
          <w:szCs w:val="24"/>
          <w:u w:val="single"/>
        </w:rPr>
        <w:t>Andre antiparkinsonmidler</w:t>
      </w:r>
    </w:p>
    <w:p w14:paraId="38F5C61E"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Indtil nu har der ikke været tegn på interaktioner, der vil udelukke samtidig brug af standard-antiparkinson-lægemidler med levodopa/carbidopa/entacapon-behandling. </w:t>
      </w:r>
    </w:p>
    <w:p w14:paraId="47BE314F" w14:textId="4D0B5C1D" w:rsidR="00D92EA7" w:rsidRPr="00536D20" w:rsidRDefault="00D92EA7" w:rsidP="00D92EA7">
      <w:pPr>
        <w:autoSpaceDE w:val="0"/>
        <w:autoSpaceDN w:val="0"/>
        <w:adjustRightInd w:val="0"/>
        <w:ind w:left="851"/>
        <w:rPr>
          <w:sz w:val="24"/>
          <w:szCs w:val="24"/>
        </w:rPr>
      </w:pPr>
      <w:r w:rsidRPr="00536D20">
        <w:rPr>
          <w:sz w:val="24"/>
          <w:szCs w:val="24"/>
        </w:rPr>
        <w:t xml:space="preserve">Entacapon i høje doser kan påvirke absorptionen af carbidopa. Der er imidlertid ikke observeret interaktioner med carbidopa i det anbefalede doseringsskema (200 mg entacapon op til 10 gange </w:t>
      </w:r>
      <w:r>
        <w:rPr>
          <w:sz w:val="24"/>
          <w:szCs w:val="24"/>
        </w:rPr>
        <w:t>daglig</w:t>
      </w:r>
      <w:r w:rsidRPr="00536D20">
        <w:rPr>
          <w:sz w:val="24"/>
          <w:szCs w:val="24"/>
        </w:rPr>
        <w:t xml:space="preserve">). Der er ikke observeret interaktioner mellem entacapon og seligilin i studier med gentagen dosering hos patienter med Parkinsons sygdom, som blev behandlet med levodopa/DDC-hæmmer. Indtaget sammen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bør den daglige dosis af selegilin ikke overstige 10 mg.</w:t>
      </w:r>
    </w:p>
    <w:p w14:paraId="66767751" w14:textId="77777777" w:rsidR="00D92EA7" w:rsidRPr="00536D20" w:rsidRDefault="00D92EA7" w:rsidP="00D92EA7">
      <w:pPr>
        <w:autoSpaceDE w:val="0"/>
        <w:autoSpaceDN w:val="0"/>
        <w:adjustRightInd w:val="0"/>
        <w:ind w:left="851" w:hanging="851"/>
        <w:rPr>
          <w:sz w:val="24"/>
          <w:szCs w:val="24"/>
        </w:rPr>
      </w:pPr>
    </w:p>
    <w:p w14:paraId="69CC5389" w14:textId="77777777" w:rsidR="00D92EA7" w:rsidRPr="00536D20" w:rsidRDefault="00D92EA7" w:rsidP="00D92EA7">
      <w:pPr>
        <w:autoSpaceDE w:val="0"/>
        <w:autoSpaceDN w:val="0"/>
        <w:adjustRightInd w:val="0"/>
        <w:ind w:left="851"/>
        <w:rPr>
          <w:sz w:val="24"/>
          <w:szCs w:val="24"/>
        </w:rPr>
      </w:pPr>
      <w:r w:rsidRPr="00536D20">
        <w:rPr>
          <w:sz w:val="24"/>
          <w:szCs w:val="24"/>
        </w:rPr>
        <w:lastRenderedPageBreak/>
        <w:t>Forsigtighed bør udvises ved samtidig brug af følgende aktive stoffer og levodopabehandling.</w:t>
      </w:r>
    </w:p>
    <w:p w14:paraId="5EADAB4C" w14:textId="77777777" w:rsidR="00D92EA7" w:rsidRPr="00536D20" w:rsidRDefault="00D92EA7" w:rsidP="00D92EA7">
      <w:pPr>
        <w:autoSpaceDE w:val="0"/>
        <w:autoSpaceDN w:val="0"/>
        <w:adjustRightInd w:val="0"/>
        <w:ind w:left="851" w:hanging="851"/>
        <w:rPr>
          <w:i/>
          <w:iCs/>
          <w:sz w:val="24"/>
          <w:szCs w:val="24"/>
        </w:rPr>
      </w:pPr>
    </w:p>
    <w:p w14:paraId="47917E77" w14:textId="77777777" w:rsidR="00D92EA7" w:rsidRPr="00E16D96" w:rsidRDefault="00D92EA7" w:rsidP="00D92EA7">
      <w:pPr>
        <w:autoSpaceDE w:val="0"/>
        <w:autoSpaceDN w:val="0"/>
        <w:adjustRightInd w:val="0"/>
        <w:ind w:left="851"/>
        <w:rPr>
          <w:iCs/>
          <w:sz w:val="24"/>
          <w:szCs w:val="24"/>
          <w:u w:val="single"/>
        </w:rPr>
      </w:pPr>
      <w:r w:rsidRPr="00E16D96">
        <w:rPr>
          <w:iCs/>
          <w:sz w:val="24"/>
          <w:szCs w:val="24"/>
          <w:u w:val="single"/>
        </w:rPr>
        <w:t>Antihypersentiva</w:t>
      </w:r>
    </w:p>
    <w:p w14:paraId="33AD7EBC" w14:textId="77777777" w:rsidR="00D92EA7" w:rsidRPr="00536D20" w:rsidRDefault="00D92EA7" w:rsidP="00D92EA7">
      <w:pPr>
        <w:autoSpaceDE w:val="0"/>
        <w:autoSpaceDN w:val="0"/>
        <w:adjustRightInd w:val="0"/>
        <w:ind w:left="851"/>
        <w:rPr>
          <w:sz w:val="24"/>
          <w:szCs w:val="24"/>
        </w:rPr>
      </w:pPr>
      <w:r w:rsidRPr="00536D20">
        <w:rPr>
          <w:sz w:val="24"/>
          <w:szCs w:val="24"/>
        </w:rPr>
        <w:t>Symptomatisk postural hypotension kan opstå, når patienter, som allerede anvender</w:t>
      </w:r>
      <w:r>
        <w:rPr>
          <w:sz w:val="24"/>
          <w:szCs w:val="24"/>
        </w:rPr>
        <w:t xml:space="preserve"> </w:t>
      </w:r>
      <w:r w:rsidRPr="00536D20">
        <w:rPr>
          <w:sz w:val="24"/>
          <w:szCs w:val="24"/>
        </w:rPr>
        <w:t>antihypertensiva, får levodopa i tillæg. Dosisjustering af antihypersentivt lægemiddel kan være</w:t>
      </w:r>
      <w:r>
        <w:rPr>
          <w:sz w:val="24"/>
          <w:szCs w:val="24"/>
        </w:rPr>
        <w:t xml:space="preserve"> </w:t>
      </w:r>
      <w:r w:rsidRPr="00536D20">
        <w:rPr>
          <w:sz w:val="24"/>
          <w:szCs w:val="24"/>
        </w:rPr>
        <w:t>nødvendigt.</w:t>
      </w:r>
    </w:p>
    <w:p w14:paraId="21E3D488" w14:textId="77777777" w:rsidR="00D92EA7" w:rsidRPr="00536D20" w:rsidRDefault="00D92EA7" w:rsidP="00D92EA7">
      <w:pPr>
        <w:autoSpaceDE w:val="0"/>
        <w:autoSpaceDN w:val="0"/>
        <w:adjustRightInd w:val="0"/>
        <w:ind w:left="851" w:hanging="851"/>
        <w:rPr>
          <w:i/>
          <w:iCs/>
          <w:sz w:val="24"/>
          <w:szCs w:val="24"/>
        </w:rPr>
      </w:pPr>
    </w:p>
    <w:p w14:paraId="3C5D1DE7" w14:textId="77777777" w:rsidR="00D92EA7" w:rsidRPr="00E16D96" w:rsidRDefault="00D92EA7" w:rsidP="00D92EA7">
      <w:pPr>
        <w:autoSpaceDE w:val="0"/>
        <w:autoSpaceDN w:val="0"/>
        <w:adjustRightInd w:val="0"/>
        <w:ind w:left="851"/>
        <w:rPr>
          <w:iCs/>
          <w:sz w:val="24"/>
          <w:szCs w:val="24"/>
          <w:u w:val="single"/>
        </w:rPr>
      </w:pPr>
      <w:r w:rsidRPr="00E16D96">
        <w:rPr>
          <w:iCs/>
          <w:sz w:val="24"/>
          <w:szCs w:val="24"/>
          <w:u w:val="single"/>
        </w:rPr>
        <w:t>Antidepressiva</w:t>
      </w:r>
    </w:p>
    <w:p w14:paraId="5B50FF1B" w14:textId="032D5416" w:rsidR="00D92EA7" w:rsidRPr="00536D20" w:rsidRDefault="00D92EA7" w:rsidP="00D92EA7">
      <w:pPr>
        <w:autoSpaceDE w:val="0"/>
        <w:autoSpaceDN w:val="0"/>
        <w:adjustRightInd w:val="0"/>
        <w:ind w:left="851"/>
        <w:rPr>
          <w:sz w:val="24"/>
          <w:szCs w:val="24"/>
        </w:rPr>
      </w:pPr>
      <w:r w:rsidRPr="00536D20">
        <w:rPr>
          <w:sz w:val="24"/>
          <w:szCs w:val="24"/>
        </w:rPr>
        <w:t>Reaktioner, inklusive hypertension og dyskinesier, er i sjældne tilfælde rapporteret</w:t>
      </w:r>
      <w:r>
        <w:rPr>
          <w:sz w:val="24"/>
          <w:szCs w:val="24"/>
        </w:rPr>
        <w:t xml:space="preserve"> </w:t>
      </w:r>
      <w:r w:rsidRPr="00536D20">
        <w:rPr>
          <w:sz w:val="24"/>
          <w:szCs w:val="24"/>
        </w:rPr>
        <w:t>ved samtidig indgift af tricykliske antidepressiva og levodopa/carbidopa. Interaktioner mellem</w:t>
      </w:r>
      <w:r>
        <w:rPr>
          <w:sz w:val="24"/>
          <w:szCs w:val="24"/>
        </w:rPr>
        <w:t xml:space="preserve"> </w:t>
      </w:r>
      <w:r w:rsidRPr="00536D20">
        <w:rPr>
          <w:sz w:val="24"/>
          <w:szCs w:val="24"/>
        </w:rPr>
        <w:t xml:space="preserve">entacapon og imipramin og mellem entacapon og moclobemid har været undersøgt i enkeltdosisstudier hos raske frivillige. Der blev ikke observeret nogen farmakodynamiske interaktioner. Et stort antal parkinson-patienter er blevet behandlet med kombinationen levodopa, carbidopa og entacapon og flere andre lægemidler, bl.a. MAO-A-hæmmere, tricykliske antidepressiva, noradrenalin-reuptakehæmmere som f.eks. desipramin, maprotilin og venlafaxin og lægemidler, som metaboliseres via COMT (f.eks. katekollignende forbindelser, paroxetin). Der er ikke set farmakodynamiske interaktioner. Der skal imidlertid udvises forsigtighed, når disse lægemidler anvendes samtidigt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(se pkt. 4.3 og 4.4).</w:t>
      </w:r>
    </w:p>
    <w:p w14:paraId="4D57A6FE" w14:textId="77777777" w:rsidR="00D92EA7" w:rsidRPr="00536D20" w:rsidRDefault="00D92EA7" w:rsidP="00D92EA7">
      <w:pPr>
        <w:autoSpaceDE w:val="0"/>
        <w:autoSpaceDN w:val="0"/>
        <w:adjustRightInd w:val="0"/>
        <w:ind w:left="851" w:hanging="851"/>
        <w:rPr>
          <w:i/>
          <w:iCs/>
          <w:sz w:val="24"/>
          <w:szCs w:val="24"/>
        </w:rPr>
      </w:pPr>
    </w:p>
    <w:p w14:paraId="36AE459A" w14:textId="77777777" w:rsidR="00D92EA7" w:rsidRPr="00E16D96" w:rsidRDefault="00D92EA7" w:rsidP="00D92EA7">
      <w:pPr>
        <w:autoSpaceDE w:val="0"/>
        <w:autoSpaceDN w:val="0"/>
        <w:adjustRightInd w:val="0"/>
        <w:ind w:left="851"/>
        <w:rPr>
          <w:iCs/>
          <w:sz w:val="24"/>
          <w:szCs w:val="24"/>
          <w:u w:val="single"/>
        </w:rPr>
      </w:pPr>
      <w:r w:rsidRPr="00E16D96">
        <w:rPr>
          <w:iCs/>
          <w:sz w:val="24"/>
          <w:szCs w:val="24"/>
          <w:u w:val="single"/>
        </w:rPr>
        <w:t>Andre lægemidler</w:t>
      </w:r>
    </w:p>
    <w:p w14:paraId="56B0EAED" w14:textId="6F2FFD9D" w:rsidR="00D92EA7" w:rsidRPr="00536D20" w:rsidRDefault="00D92EA7" w:rsidP="00D92EA7">
      <w:pPr>
        <w:autoSpaceDE w:val="0"/>
        <w:autoSpaceDN w:val="0"/>
        <w:adjustRightInd w:val="0"/>
        <w:ind w:left="851"/>
        <w:rPr>
          <w:sz w:val="24"/>
          <w:szCs w:val="24"/>
        </w:rPr>
      </w:pPr>
      <w:r w:rsidRPr="00536D20">
        <w:rPr>
          <w:sz w:val="24"/>
          <w:szCs w:val="24"/>
        </w:rPr>
        <w:t xml:space="preserve">Dopaminreceptor-antagonister (f.eks. nogle antipsykotika og antiemetika), phenytoin og papaverin kan reducere levodopas terapeutiske virkning. Patienter, der anvender disse lægemidler samtidig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bør nøje overvåges med henblik på reduceret terapeutisk respons.</w:t>
      </w:r>
    </w:p>
    <w:p w14:paraId="5C3178F6" w14:textId="77777777" w:rsidR="00D92EA7" w:rsidRPr="00536D20" w:rsidRDefault="00D92EA7" w:rsidP="00D92EA7">
      <w:pPr>
        <w:autoSpaceDE w:val="0"/>
        <w:autoSpaceDN w:val="0"/>
        <w:adjustRightInd w:val="0"/>
        <w:ind w:left="851" w:hanging="851"/>
        <w:rPr>
          <w:sz w:val="24"/>
          <w:szCs w:val="24"/>
        </w:rPr>
      </w:pPr>
    </w:p>
    <w:p w14:paraId="70FA60A9" w14:textId="05D079C8" w:rsidR="00D92EA7" w:rsidRPr="00536D20" w:rsidRDefault="00D92EA7" w:rsidP="00D92EA7">
      <w:pPr>
        <w:autoSpaceDE w:val="0"/>
        <w:autoSpaceDN w:val="0"/>
        <w:adjustRightInd w:val="0"/>
        <w:ind w:left="851"/>
        <w:rPr>
          <w:sz w:val="24"/>
          <w:szCs w:val="24"/>
        </w:rPr>
      </w:pPr>
      <w:r w:rsidRPr="00536D20">
        <w:rPr>
          <w:sz w:val="24"/>
          <w:szCs w:val="24"/>
        </w:rPr>
        <w:t xml:space="preserve">Pga. entacapons affinitet til cytokrom P450 2C9 </w:t>
      </w:r>
      <w:r w:rsidRPr="00536D20">
        <w:rPr>
          <w:i/>
          <w:iCs/>
          <w:sz w:val="24"/>
          <w:szCs w:val="24"/>
        </w:rPr>
        <w:t xml:space="preserve">in vitro </w:t>
      </w:r>
      <w:r w:rsidRPr="00536D20">
        <w:rPr>
          <w:sz w:val="24"/>
          <w:szCs w:val="24"/>
        </w:rPr>
        <w:t xml:space="preserve">(se pkt. 5.2) kan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potentielt interferere med aktive substanser, hvis metabolisering er afhængig af dette isoenzym, som f.eks. S-warfarin. I et interaktionsstudie hos raske, frivillige forsøgspersoner ændrede entacapon imidlertid ikke plasmaniveauerne for S-warfarin, mens AUC for R-warfarin øgedes i gennemsnit med 18</w:t>
      </w:r>
      <w:r w:rsidR="00E16D96">
        <w:rPr>
          <w:sz w:val="24"/>
          <w:szCs w:val="24"/>
        </w:rPr>
        <w:t xml:space="preserve"> %</w:t>
      </w:r>
      <w:r w:rsidRPr="00536D20">
        <w:rPr>
          <w:sz w:val="24"/>
          <w:szCs w:val="24"/>
        </w:rPr>
        <w:t xml:space="preserve"> [CI90 11-26</w:t>
      </w:r>
      <w:r w:rsidR="00E16D96">
        <w:rPr>
          <w:sz w:val="24"/>
          <w:szCs w:val="24"/>
        </w:rPr>
        <w:t xml:space="preserve"> %</w:t>
      </w:r>
      <w:r w:rsidRPr="00536D20">
        <w:rPr>
          <w:sz w:val="24"/>
          <w:szCs w:val="24"/>
        </w:rPr>
        <w:t>]. INR-værdierne øgedes i gennemsnit med 13</w:t>
      </w:r>
      <w:r w:rsidR="00E16D96">
        <w:rPr>
          <w:sz w:val="24"/>
          <w:szCs w:val="24"/>
        </w:rPr>
        <w:t xml:space="preserve"> %</w:t>
      </w:r>
      <w:r w:rsidRPr="00536D20">
        <w:rPr>
          <w:sz w:val="24"/>
          <w:szCs w:val="24"/>
        </w:rPr>
        <w:t xml:space="preserve"> [CI90 6-19</w:t>
      </w:r>
      <w:r w:rsidR="00E16D96">
        <w:rPr>
          <w:sz w:val="24"/>
          <w:szCs w:val="24"/>
        </w:rPr>
        <w:t xml:space="preserve"> %</w:t>
      </w:r>
      <w:r w:rsidRPr="00536D20">
        <w:rPr>
          <w:sz w:val="24"/>
          <w:szCs w:val="24"/>
        </w:rPr>
        <w:t xml:space="preserve">]. Det anbefales derfor at kontrollere INR ved behandlingsstart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hos patienter, der allerede er i behandling med warfarin.</w:t>
      </w:r>
    </w:p>
    <w:p w14:paraId="505B37CB" w14:textId="77777777" w:rsidR="00D92EA7" w:rsidRPr="00536D20" w:rsidRDefault="00D92EA7" w:rsidP="00D92EA7">
      <w:pPr>
        <w:autoSpaceDE w:val="0"/>
        <w:autoSpaceDN w:val="0"/>
        <w:adjustRightInd w:val="0"/>
        <w:ind w:left="851" w:hanging="851"/>
        <w:rPr>
          <w:sz w:val="24"/>
          <w:szCs w:val="24"/>
        </w:rPr>
      </w:pPr>
    </w:p>
    <w:p w14:paraId="56783F16" w14:textId="77777777" w:rsidR="00D92EA7" w:rsidRPr="00E16D96" w:rsidRDefault="00D92EA7" w:rsidP="00D92EA7">
      <w:pPr>
        <w:autoSpaceDE w:val="0"/>
        <w:autoSpaceDN w:val="0"/>
        <w:adjustRightInd w:val="0"/>
        <w:ind w:left="851"/>
        <w:rPr>
          <w:iCs/>
          <w:sz w:val="24"/>
          <w:szCs w:val="24"/>
          <w:u w:val="single"/>
        </w:rPr>
      </w:pPr>
      <w:r w:rsidRPr="00E16D96">
        <w:rPr>
          <w:iCs/>
          <w:sz w:val="24"/>
          <w:szCs w:val="24"/>
          <w:u w:val="single"/>
        </w:rPr>
        <w:t>Andre former for interaktioner</w:t>
      </w:r>
    </w:p>
    <w:p w14:paraId="5E190EC0" w14:textId="1223CFBF" w:rsidR="00D92EA7" w:rsidRPr="00536D20" w:rsidRDefault="00D92EA7" w:rsidP="00D92EA7">
      <w:pPr>
        <w:autoSpaceDE w:val="0"/>
        <w:autoSpaceDN w:val="0"/>
        <w:adjustRightInd w:val="0"/>
        <w:ind w:left="851"/>
        <w:rPr>
          <w:sz w:val="24"/>
          <w:szCs w:val="24"/>
        </w:rPr>
      </w:pPr>
      <w:r w:rsidRPr="00536D20">
        <w:rPr>
          <w:sz w:val="24"/>
          <w:szCs w:val="24"/>
        </w:rPr>
        <w:t xml:space="preserve">Levodopa konkurrerer med visse aminosyrer, og absorptionen af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kan derfor være nedsat hos patienter på proteinrig kost.</w:t>
      </w:r>
    </w:p>
    <w:p w14:paraId="0257BAD7" w14:textId="77777777" w:rsidR="00D92EA7" w:rsidRPr="00536D20" w:rsidRDefault="00D92EA7" w:rsidP="00D92EA7">
      <w:pPr>
        <w:autoSpaceDE w:val="0"/>
        <w:autoSpaceDN w:val="0"/>
        <w:adjustRightInd w:val="0"/>
        <w:ind w:left="851" w:hanging="851"/>
        <w:rPr>
          <w:sz w:val="24"/>
          <w:szCs w:val="24"/>
        </w:rPr>
      </w:pPr>
    </w:p>
    <w:p w14:paraId="7AA76A79" w14:textId="3E0D55C3" w:rsidR="00D92EA7" w:rsidRPr="00536D20" w:rsidRDefault="00D92EA7" w:rsidP="00D92EA7">
      <w:pPr>
        <w:autoSpaceDE w:val="0"/>
        <w:autoSpaceDN w:val="0"/>
        <w:adjustRightInd w:val="0"/>
        <w:ind w:left="851"/>
        <w:rPr>
          <w:sz w:val="24"/>
          <w:szCs w:val="24"/>
        </w:rPr>
      </w:pPr>
      <w:r w:rsidRPr="00536D20">
        <w:rPr>
          <w:sz w:val="24"/>
          <w:szCs w:val="24"/>
        </w:rPr>
        <w:t>Levodopa og entacapon kan danne chelater med jern i mave-tarm</w:t>
      </w:r>
      <w:r w:rsidR="003E4C00">
        <w:rPr>
          <w:sz w:val="24"/>
          <w:szCs w:val="24"/>
        </w:rPr>
        <w:t>-</w:t>
      </w:r>
      <w:r w:rsidRPr="00536D20">
        <w:rPr>
          <w:sz w:val="24"/>
          <w:szCs w:val="24"/>
        </w:rPr>
        <w:t xml:space="preserve">kanalen.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og jernpræparater bør derfor tages med mindst 2-3 timers mellemrum (se pkt. 4.8).</w:t>
      </w:r>
    </w:p>
    <w:p w14:paraId="03AC8FC9" w14:textId="77777777" w:rsidR="00D92EA7" w:rsidRPr="00536D20" w:rsidRDefault="00D92EA7" w:rsidP="00D92EA7">
      <w:pPr>
        <w:autoSpaceDE w:val="0"/>
        <w:autoSpaceDN w:val="0"/>
        <w:adjustRightInd w:val="0"/>
        <w:ind w:left="851" w:hanging="851"/>
        <w:rPr>
          <w:sz w:val="24"/>
          <w:szCs w:val="24"/>
        </w:rPr>
      </w:pPr>
    </w:p>
    <w:p w14:paraId="0E14C4C0" w14:textId="77777777" w:rsidR="00D92EA7" w:rsidRPr="00E16D96" w:rsidRDefault="00D92EA7" w:rsidP="00D92EA7">
      <w:pPr>
        <w:autoSpaceDE w:val="0"/>
        <w:autoSpaceDN w:val="0"/>
        <w:adjustRightInd w:val="0"/>
        <w:ind w:left="851"/>
        <w:rPr>
          <w:iCs/>
          <w:sz w:val="24"/>
          <w:szCs w:val="24"/>
          <w:u w:val="single"/>
        </w:rPr>
      </w:pPr>
      <w:r w:rsidRPr="00E16D96">
        <w:rPr>
          <w:iCs/>
          <w:sz w:val="24"/>
          <w:szCs w:val="24"/>
          <w:u w:val="single"/>
        </w:rPr>
        <w:t>In-vitro data</w:t>
      </w:r>
    </w:p>
    <w:p w14:paraId="4DCCAC1A" w14:textId="77777777" w:rsidR="00D92EA7" w:rsidRPr="00536D20" w:rsidRDefault="00D92EA7" w:rsidP="00D92EA7">
      <w:pPr>
        <w:autoSpaceDE w:val="0"/>
        <w:autoSpaceDN w:val="0"/>
        <w:adjustRightInd w:val="0"/>
        <w:ind w:left="851"/>
        <w:rPr>
          <w:sz w:val="24"/>
          <w:szCs w:val="24"/>
        </w:rPr>
      </w:pPr>
      <w:r w:rsidRPr="00536D20">
        <w:rPr>
          <w:sz w:val="24"/>
          <w:szCs w:val="24"/>
        </w:rPr>
        <w:t>Entacapon bindes til humant albumin – bindingssted II, der også binder flere andre</w:t>
      </w:r>
      <w:r>
        <w:rPr>
          <w:sz w:val="24"/>
          <w:szCs w:val="24"/>
        </w:rPr>
        <w:t xml:space="preserve"> </w:t>
      </w:r>
      <w:r w:rsidRPr="00536D20">
        <w:rPr>
          <w:sz w:val="24"/>
          <w:szCs w:val="24"/>
        </w:rPr>
        <w:t xml:space="preserve">lægemidler, inklusive diazepam og ibuprofen. Ifølge </w:t>
      </w:r>
      <w:r w:rsidRPr="00536D20">
        <w:rPr>
          <w:i/>
          <w:iCs/>
          <w:sz w:val="24"/>
          <w:szCs w:val="24"/>
        </w:rPr>
        <w:t xml:space="preserve">in vitro </w:t>
      </w:r>
      <w:r w:rsidRPr="00536D20">
        <w:rPr>
          <w:sz w:val="24"/>
          <w:szCs w:val="24"/>
        </w:rPr>
        <w:t>forsøg er signifikant forskydning ikke</w:t>
      </w:r>
      <w:r>
        <w:rPr>
          <w:sz w:val="24"/>
          <w:szCs w:val="24"/>
        </w:rPr>
        <w:t xml:space="preserve"> </w:t>
      </w:r>
      <w:r w:rsidRPr="00536D20">
        <w:rPr>
          <w:sz w:val="24"/>
          <w:szCs w:val="24"/>
        </w:rPr>
        <w:t>forekommet ved terapeutiske koncentrationer af lægemidlet. Til dags dato er der derfor ingen tegn på sådanne interaktioner.</w:t>
      </w:r>
    </w:p>
    <w:p w14:paraId="3FF33DAF" w14:textId="77777777" w:rsidR="00D92EA7" w:rsidRDefault="00D92EA7" w:rsidP="00D92EA7">
      <w:pPr>
        <w:ind w:left="851" w:hanging="851"/>
        <w:rPr>
          <w:sz w:val="24"/>
          <w:szCs w:val="24"/>
        </w:rPr>
      </w:pPr>
    </w:p>
    <w:p w14:paraId="71922D0D" w14:textId="77777777" w:rsidR="00D92EA7" w:rsidRPr="00536D20" w:rsidRDefault="00D92EA7" w:rsidP="00574A86">
      <w:pPr>
        <w:keepNext/>
        <w:ind w:left="851" w:hanging="851"/>
        <w:rPr>
          <w:b/>
          <w:sz w:val="24"/>
          <w:szCs w:val="24"/>
        </w:rPr>
      </w:pPr>
      <w:r w:rsidRPr="00536D20">
        <w:rPr>
          <w:b/>
          <w:sz w:val="24"/>
          <w:szCs w:val="24"/>
        </w:rPr>
        <w:t>4.6</w:t>
      </w:r>
      <w:r w:rsidRPr="00536D20">
        <w:rPr>
          <w:b/>
          <w:sz w:val="24"/>
          <w:szCs w:val="24"/>
        </w:rPr>
        <w:tab/>
      </w:r>
      <w:r w:rsidR="00E16D96">
        <w:rPr>
          <w:b/>
          <w:sz w:val="24"/>
          <w:szCs w:val="24"/>
        </w:rPr>
        <w:t>Fertilitet, g</w:t>
      </w:r>
      <w:r w:rsidRPr="00536D20">
        <w:rPr>
          <w:b/>
          <w:sz w:val="24"/>
          <w:szCs w:val="24"/>
        </w:rPr>
        <w:t>raviditet og amning</w:t>
      </w:r>
    </w:p>
    <w:p w14:paraId="0FD73AB2" w14:textId="77777777" w:rsidR="00D92EA7" w:rsidRDefault="00D92EA7" w:rsidP="00D92EA7">
      <w:pPr>
        <w:autoSpaceDE w:val="0"/>
        <w:autoSpaceDN w:val="0"/>
        <w:adjustRightInd w:val="0"/>
        <w:ind w:left="851" w:hanging="851"/>
        <w:rPr>
          <w:sz w:val="24"/>
          <w:szCs w:val="24"/>
        </w:rPr>
      </w:pPr>
    </w:p>
    <w:p w14:paraId="4EF37297" w14:textId="77777777" w:rsidR="00D92EA7" w:rsidRPr="00536D20" w:rsidRDefault="00D92EA7" w:rsidP="00D92EA7">
      <w:pPr>
        <w:autoSpaceDE w:val="0"/>
        <w:autoSpaceDN w:val="0"/>
        <w:adjustRightInd w:val="0"/>
        <w:ind w:left="851"/>
        <w:rPr>
          <w:sz w:val="24"/>
          <w:szCs w:val="24"/>
          <w:u w:val="single"/>
        </w:rPr>
      </w:pPr>
      <w:r w:rsidRPr="00536D20">
        <w:rPr>
          <w:sz w:val="24"/>
          <w:szCs w:val="24"/>
          <w:u w:val="single"/>
        </w:rPr>
        <w:t>Fertilitet</w:t>
      </w:r>
    </w:p>
    <w:p w14:paraId="6C7FDFF9" w14:textId="77777777" w:rsidR="00D92EA7" w:rsidRDefault="00D92EA7" w:rsidP="00574A86">
      <w:pPr>
        <w:autoSpaceDE w:val="0"/>
        <w:autoSpaceDN w:val="0"/>
        <w:adjustRightInd w:val="0"/>
        <w:ind w:left="851"/>
        <w:rPr>
          <w:sz w:val="24"/>
          <w:szCs w:val="24"/>
        </w:rPr>
      </w:pPr>
      <w:r w:rsidRPr="00536D20">
        <w:rPr>
          <w:sz w:val="24"/>
          <w:szCs w:val="24"/>
        </w:rPr>
        <w:t>Der er i prækliniske undersøgelser med entacapon, carbidopa eller levodopa alene ikke observeret</w:t>
      </w:r>
      <w:r>
        <w:rPr>
          <w:sz w:val="24"/>
          <w:szCs w:val="24"/>
        </w:rPr>
        <w:t xml:space="preserve"> </w:t>
      </w:r>
      <w:r w:rsidRPr="00536D20">
        <w:rPr>
          <w:sz w:val="24"/>
          <w:szCs w:val="24"/>
        </w:rPr>
        <w:t>bivirkninger med hensyn til fertilitet. Fertilitetsundersøgelser med dyr er ikke udført med</w:t>
      </w:r>
      <w:r>
        <w:rPr>
          <w:sz w:val="24"/>
          <w:szCs w:val="24"/>
        </w:rPr>
        <w:t xml:space="preserve"> </w:t>
      </w:r>
      <w:r w:rsidRPr="00536D20">
        <w:rPr>
          <w:sz w:val="24"/>
          <w:szCs w:val="24"/>
        </w:rPr>
        <w:t>kombinationen af entacapon, levodopa og carbidopa.</w:t>
      </w:r>
    </w:p>
    <w:p w14:paraId="00C03A7D" w14:textId="77777777" w:rsidR="00574A86" w:rsidRDefault="00574A86" w:rsidP="00574A86">
      <w:pPr>
        <w:autoSpaceDE w:val="0"/>
        <w:autoSpaceDN w:val="0"/>
        <w:adjustRightInd w:val="0"/>
        <w:ind w:left="851"/>
        <w:rPr>
          <w:sz w:val="24"/>
          <w:szCs w:val="24"/>
        </w:rPr>
      </w:pPr>
    </w:p>
    <w:p w14:paraId="69907798" w14:textId="77777777" w:rsidR="00D92EA7" w:rsidRPr="00536D20" w:rsidRDefault="00D92EA7" w:rsidP="00D92EA7">
      <w:pPr>
        <w:autoSpaceDE w:val="0"/>
        <w:autoSpaceDN w:val="0"/>
        <w:adjustRightInd w:val="0"/>
        <w:ind w:left="851" w:hanging="851"/>
        <w:rPr>
          <w:sz w:val="24"/>
          <w:szCs w:val="24"/>
          <w:u w:val="single"/>
        </w:rPr>
      </w:pPr>
      <w:r w:rsidRPr="00536D20">
        <w:rPr>
          <w:sz w:val="24"/>
          <w:szCs w:val="24"/>
        </w:rPr>
        <w:tab/>
      </w:r>
      <w:r w:rsidRPr="00536D20">
        <w:rPr>
          <w:sz w:val="24"/>
          <w:szCs w:val="24"/>
          <w:u w:val="single"/>
        </w:rPr>
        <w:t>Graviditet</w:t>
      </w:r>
    </w:p>
    <w:p w14:paraId="6648E62C" w14:textId="33F53BA5" w:rsidR="00D92EA7" w:rsidRPr="00536D20" w:rsidRDefault="00D92EA7" w:rsidP="00D92EA7">
      <w:pPr>
        <w:autoSpaceDE w:val="0"/>
        <w:autoSpaceDN w:val="0"/>
        <w:adjustRightInd w:val="0"/>
        <w:ind w:left="851"/>
        <w:rPr>
          <w:sz w:val="24"/>
          <w:szCs w:val="24"/>
        </w:rPr>
      </w:pPr>
      <w:r w:rsidRPr="00536D20">
        <w:rPr>
          <w:sz w:val="24"/>
          <w:szCs w:val="24"/>
        </w:rPr>
        <w:t>Der foreligger ikke tilstrækkelig</w:t>
      </w:r>
      <w:r w:rsidR="008E609C">
        <w:rPr>
          <w:sz w:val="24"/>
          <w:szCs w:val="24"/>
        </w:rPr>
        <w:t>e</w:t>
      </w:r>
      <w:r w:rsidRPr="00536D20">
        <w:rPr>
          <w:sz w:val="24"/>
          <w:szCs w:val="24"/>
        </w:rPr>
        <w:t xml:space="preserve"> data fra brug af kombinationen levodopa/carbi</w:t>
      </w:r>
      <w:r>
        <w:rPr>
          <w:sz w:val="24"/>
          <w:szCs w:val="24"/>
        </w:rPr>
        <w:softHyphen/>
      </w:r>
      <w:r w:rsidRPr="00536D20">
        <w:rPr>
          <w:sz w:val="24"/>
          <w:szCs w:val="24"/>
        </w:rPr>
        <w:t>dopa/entacapon hos</w:t>
      </w:r>
      <w:r>
        <w:rPr>
          <w:sz w:val="24"/>
          <w:szCs w:val="24"/>
        </w:rPr>
        <w:t xml:space="preserve"> </w:t>
      </w:r>
      <w:r w:rsidRPr="00536D20">
        <w:rPr>
          <w:sz w:val="24"/>
          <w:szCs w:val="24"/>
        </w:rPr>
        <w:t>gravide kvinder. Dyreforsøg har vist reproduktionstoksicitet for hvert af de enkelte stoffer (se pkt.</w:t>
      </w:r>
      <w:r>
        <w:rPr>
          <w:sz w:val="24"/>
          <w:szCs w:val="24"/>
        </w:rPr>
        <w:t xml:space="preserve"> </w:t>
      </w:r>
      <w:r w:rsidRPr="00536D20">
        <w:rPr>
          <w:sz w:val="24"/>
          <w:szCs w:val="24"/>
        </w:rPr>
        <w:t xml:space="preserve">5.3). Den potentielle risiko for mennesker er ukendt.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bør ikke anvendes under graviditet, medmindre fordelene for moderen opvejer mulige risici for fosteret.</w:t>
      </w:r>
    </w:p>
    <w:p w14:paraId="15B31721" w14:textId="77777777" w:rsidR="00D92EA7" w:rsidRPr="00536D20" w:rsidRDefault="00D92EA7" w:rsidP="00D92EA7">
      <w:pPr>
        <w:autoSpaceDE w:val="0"/>
        <w:autoSpaceDN w:val="0"/>
        <w:adjustRightInd w:val="0"/>
        <w:ind w:left="851" w:hanging="851"/>
        <w:rPr>
          <w:sz w:val="24"/>
          <w:szCs w:val="24"/>
        </w:rPr>
      </w:pPr>
    </w:p>
    <w:p w14:paraId="128B0B1B" w14:textId="77777777" w:rsidR="00D92EA7" w:rsidRPr="00536D20" w:rsidRDefault="00D92EA7" w:rsidP="00D92EA7">
      <w:pPr>
        <w:autoSpaceDE w:val="0"/>
        <w:autoSpaceDN w:val="0"/>
        <w:adjustRightInd w:val="0"/>
        <w:ind w:left="851"/>
        <w:rPr>
          <w:sz w:val="24"/>
          <w:szCs w:val="24"/>
          <w:u w:val="single"/>
        </w:rPr>
      </w:pPr>
      <w:r w:rsidRPr="00536D20">
        <w:rPr>
          <w:sz w:val="24"/>
          <w:szCs w:val="24"/>
          <w:u w:val="single"/>
        </w:rPr>
        <w:t>Amning</w:t>
      </w:r>
    </w:p>
    <w:p w14:paraId="7B35D489" w14:textId="77777777" w:rsidR="00D92EA7" w:rsidRPr="00536D20" w:rsidRDefault="00D92EA7" w:rsidP="00D92EA7">
      <w:pPr>
        <w:autoSpaceDE w:val="0"/>
        <w:autoSpaceDN w:val="0"/>
        <w:adjustRightInd w:val="0"/>
        <w:ind w:left="851"/>
        <w:rPr>
          <w:sz w:val="24"/>
          <w:szCs w:val="24"/>
        </w:rPr>
      </w:pPr>
      <w:r w:rsidRPr="00536D20">
        <w:rPr>
          <w:sz w:val="24"/>
          <w:szCs w:val="24"/>
        </w:rPr>
        <w:t>Levodopa udskilles i modermælk. Der er set laktationshæmning under behandling med levodopa.</w:t>
      </w:r>
    </w:p>
    <w:p w14:paraId="5B2781C8" w14:textId="673975C9" w:rsidR="00D92EA7" w:rsidRPr="00536D20" w:rsidRDefault="00D92EA7" w:rsidP="00D92EA7">
      <w:pPr>
        <w:autoSpaceDE w:val="0"/>
        <w:autoSpaceDN w:val="0"/>
        <w:adjustRightInd w:val="0"/>
        <w:ind w:left="851"/>
        <w:rPr>
          <w:sz w:val="24"/>
          <w:szCs w:val="24"/>
        </w:rPr>
      </w:pPr>
      <w:r w:rsidRPr="00536D20">
        <w:rPr>
          <w:sz w:val="24"/>
          <w:szCs w:val="24"/>
        </w:rPr>
        <w:t>Carbidopa og entacapon udskilles i mælken hos dyr, men det vides ikke, om stofferne udskilles i</w:t>
      </w:r>
      <w:r>
        <w:rPr>
          <w:sz w:val="24"/>
          <w:szCs w:val="24"/>
        </w:rPr>
        <w:t xml:space="preserve"> </w:t>
      </w:r>
      <w:r w:rsidRPr="00536D20">
        <w:rPr>
          <w:sz w:val="24"/>
          <w:szCs w:val="24"/>
        </w:rPr>
        <w:t xml:space="preserve">human mælk. Sikkerheden af levodopa, carbidopa eller entacapon hos nyfødte er ikke kendt. Kvinder bør ikke amme, når de er i behandling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w:t>
      </w:r>
    </w:p>
    <w:p w14:paraId="15AAB2CC" w14:textId="77777777" w:rsidR="00D92EA7" w:rsidRPr="00536D20" w:rsidRDefault="00D92EA7" w:rsidP="00D92EA7">
      <w:pPr>
        <w:ind w:left="851" w:hanging="851"/>
        <w:rPr>
          <w:sz w:val="24"/>
          <w:szCs w:val="24"/>
        </w:rPr>
      </w:pPr>
    </w:p>
    <w:p w14:paraId="5099E71E" w14:textId="77777777" w:rsidR="00D92EA7" w:rsidRPr="00536D20" w:rsidRDefault="00D92EA7" w:rsidP="00D92EA7">
      <w:pPr>
        <w:ind w:left="851" w:hanging="851"/>
        <w:rPr>
          <w:b/>
          <w:sz w:val="24"/>
          <w:szCs w:val="24"/>
        </w:rPr>
      </w:pPr>
      <w:r w:rsidRPr="00536D20">
        <w:rPr>
          <w:b/>
          <w:sz w:val="24"/>
          <w:szCs w:val="24"/>
        </w:rPr>
        <w:t>4.7</w:t>
      </w:r>
      <w:r w:rsidRPr="00536D20">
        <w:rPr>
          <w:b/>
          <w:sz w:val="24"/>
          <w:szCs w:val="24"/>
        </w:rPr>
        <w:tab/>
        <w:t xml:space="preserve">Virkning på evnen til at føre motorkøretøj </w:t>
      </w:r>
      <w:r w:rsidR="00E16D96">
        <w:rPr>
          <w:b/>
          <w:sz w:val="24"/>
          <w:szCs w:val="24"/>
        </w:rPr>
        <w:t>og</w:t>
      </w:r>
      <w:r w:rsidRPr="00536D20">
        <w:rPr>
          <w:b/>
          <w:sz w:val="24"/>
          <w:szCs w:val="24"/>
        </w:rPr>
        <w:t xml:space="preserve"> betjene maskiner</w:t>
      </w:r>
    </w:p>
    <w:p w14:paraId="3B444DC7" w14:textId="77777777" w:rsidR="00D92EA7" w:rsidRDefault="00D92EA7" w:rsidP="00D92EA7">
      <w:pPr>
        <w:autoSpaceDE w:val="0"/>
        <w:autoSpaceDN w:val="0"/>
        <w:adjustRightInd w:val="0"/>
        <w:ind w:left="851" w:hanging="851"/>
        <w:rPr>
          <w:sz w:val="24"/>
          <w:szCs w:val="24"/>
        </w:rPr>
      </w:pPr>
      <w:r w:rsidRPr="00536D20">
        <w:rPr>
          <w:sz w:val="24"/>
          <w:szCs w:val="24"/>
        </w:rPr>
        <w:tab/>
      </w:r>
      <w:r>
        <w:rPr>
          <w:sz w:val="24"/>
          <w:szCs w:val="24"/>
        </w:rPr>
        <w:t>Ikke mærkning.</w:t>
      </w:r>
    </w:p>
    <w:p w14:paraId="4668AA01" w14:textId="1FE93E23" w:rsidR="00D92EA7" w:rsidRPr="00536D20" w:rsidRDefault="008030D5" w:rsidP="00D92EA7">
      <w:pPr>
        <w:autoSpaceDE w:val="0"/>
        <w:autoSpaceDN w:val="0"/>
        <w:adjustRightInd w:val="0"/>
        <w:ind w:left="851"/>
        <w:rPr>
          <w:sz w:val="24"/>
          <w:szCs w:val="24"/>
        </w:rPr>
      </w:pPr>
      <w:proofErr w:type="spellStart"/>
      <w:r>
        <w:rPr>
          <w:sz w:val="24"/>
          <w:szCs w:val="24"/>
        </w:rPr>
        <w:t>Levodopa</w:t>
      </w:r>
      <w:proofErr w:type="spellEnd"/>
      <w:r>
        <w:rPr>
          <w:sz w:val="24"/>
          <w:szCs w:val="24"/>
        </w:rPr>
        <w:t>/</w:t>
      </w:r>
      <w:proofErr w:type="spellStart"/>
      <w:r>
        <w:rPr>
          <w:sz w:val="24"/>
          <w:szCs w:val="24"/>
        </w:rPr>
        <w:t>Carbidopa</w:t>
      </w:r>
      <w:proofErr w:type="spellEnd"/>
      <w:r>
        <w:rPr>
          <w:sz w:val="24"/>
          <w:szCs w:val="24"/>
        </w:rPr>
        <w:t>/</w:t>
      </w:r>
      <w:proofErr w:type="spellStart"/>
      <w:r>
        <w:rPr>
          <w:sz w:val="24"/>
          <w:szCs w:val="24"/>
        </w:rPr>
        <w:t>Entacapone</w:t>
      </w:r>
      <w:proofErr w:type="spellEnd"/>
      <w:r>
        <w:rPr>
          <w:sz w:val="24"/>
          <w:szCs w:val="24"/>
        </w:rPr>
        <w:t xml:space="preserve"> ”Holsten”</w:t>
      </w:r>
      <w:r w:rsidR="00D92EA7" w:rsidRPr="00536D20">
        <w:rPr>
          <w:sz w:val="24"/>
          <w:szCs w:val="24"/>
        </w:rPr>
        <w:t xml:space="preserve"> kan i væsentlig grad påvirke evnen til at føre motorkøretøj eller betjene maskiner. Levodopa, carbidopa og entacapon kan sammen forårsage svimmelhed og symptomatisk ortostatisme. Derfor skal der udvises forsigtighed ved bilkørsel samt betjening af maskiner.</w:t>
      </w:r>
    </w:p>
    <w:p w14:paraId="384EB29E" w14:textId="77777777" w:rsidR="00D92EA7" w:rsidRPr="00536D20" w:rsidRDefault="00D92EA7" w:rsidP="00D92EA7">
      <w:pPr>
        <w:autoSpaceDE w:val="0"/>
        <w:autoSpaceDN w:val="0"/>
        <w:adjustRightInd w:val="0"/>
        <w:ind w:left="851" w:hanging="851"/>
        <w:rPr>
          <w:sz w:val="24"/>
          <w:szCs w:val="24"/>
        </w:rPr>
      </w:pPr>
    </w:p>
    <w:p w14:paraId="3E273176" w14:textId="1D921FCB" w:rsidR="00D92EA7" w:rsidRPr="00536D20" w:rsidRDefault="00D92EA7" w:rsidP="00D92EA7">
      <w:pPr>
        <w:autoSpaceDE w:val="0"/>
        <w:autoSpaceDN w:val="0"/>
        <w:adjustRightInd w:val="0"/>
        <w:ind w:left="851"/>
        <w:rPr>
          <w:sz w:val="24"/>
          <w:szCs w:val="24"/>
        </w:rPr>
      </w:pPr>
      <w:r w:rsidRPr="00536D20">
        <w:rPr>
          <w:sz w:val="24"/>
          <w:szCs w:val="24"/>
        </w:rPr>
        <w:t xml:space="preserve">Patienter i behandling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som viser tegn på døsighed og/eller pludselige søvnanfald, skal informeres om at undlade at køre bil eller deltage i aktiviteter, hvor nedsat årvågenhed kan føre til risiko for alvorlig skade eller død for dem selv eller andre (f.eks. betjene maskiner), indtil disse episoder er ophørt (se pkt. 4.4).</w:t>
      </w:r>
    </w:p>
    <w:p w14:paraId="00A16273" w14:textId="77777777" w:rsidR="00D92EA7" w:rsidRPr="00536D20" w:rsidRDefault="00D92EA7" w:rsidP="00D92EA7">
      <w:pPr>
        <w:ind w:left="851" w:hanging="851"/>
        <w:rPr>
          <w:sz w:val="24"/>
          <w:szCs w:val="24"/>
        </w:rPr>
      </w:pPr>
    </w:p>
    <w:p w14:paraId="4A4A7C71" w14:textId="77777777" w:rsidR="00D92EA7" w:rsidRPr="00536D20" w:rsidRDefault="00D92EA7" w:rsidP="00D92EA7">
      <w:pPr>
        <w:ind w:left="851" w:hanging="851"/>
        <w:rPr>
          <w:b/>
          <w:sz w:val="24"/>
          <w:szCs w:val="24"/>
        </w:rPr>
      </w:pPr>
      <w:r w:rsidRPr="00536D20">
        <w:rPr>
          <w:b/>
          <w:sz w:val="24"/>
          <w:szCs w:val="24"/>
        </w:rPr>
        <w:t>4.8</w:t>
      </w:r>
      <w:r w:rsidRPr="00536D20">
        <w:rPr>
          <w:b/>
          <w:sz w:val="24"/>
          <w:szCs w:val="24"/>
        </w:rPr>
        <w:tab/>
        <w:t>Bivirkninger</w:t>
      </w:r>
    </w:p>
    <w:p w14:paraId="2694CA67" w14:textId="77777777" w:rsidR="00D92EA7" w:rsidRDefault="00D92EA7" w:rsidP="00D92EA7">
      <w:pPr>
        <w:autoSpaceDE w:val="0"/>
        <w:autoSpaceDN w:val="0"/>
        <w:adjustRightInd w:val="0"/>
        <w:ind w:left="851" w:hanging="851"/>
        <w:rPr>
          <w:sz w:val="24"/>
          <w:szCs w:val="24"/>
        </w:rPr>
      </w:pPr>
      <w:r w:rsidRPr="00536D20">
        <w:rPr>
          <w:sz w:val="24"/>
          <w:szCs w:val="24"/>
        </w:rPr>
        <w:tab/>
      </w:r>
    </w:p>
    <w:p w14:paraId="35259E12" w14:textId="77777777" w:rsidR="00D92EA7" w:rsidRPr="00536D20" w:rsidRDefault="00D92EA7" w:rsidP="00D92EA7">
      <w:pPr>
        <w:autoSpaceDE w:val="0"/>
        <w:autoSpaceDN w:val="0"/>
        <w:adjustRightInd w:val="0"/>
        <w:ind w:left="851"/>
        <w:rPr>
          <w:b/>
          <w:bCs/>
          <w:sz w:val="24"/>
          <w:szCs w:val="24"/>
        </w:rPr>
      </w:pPr>
      <w:r w:rsidRPr="00536D20">
        <w:rPr>
          <w:b/>
          <w:bCs/>
          <w:sz w:val="24"/>
          <w:szCs w:val="24"/>
        </w:rPr>
        <w:t>a. Resumé af sikkerhedsprofilen</w:t>
      </w:r>
    </w:p>
    <w:p w14:paraId="7F2DEB68" w14:textId="77777777" w:rsidR="00D92EA7" w:rsidRPr="00536D20" w:rsidRDefault="00D92EA7" w:rsidP="00D92EA7">
      <w:pPr>
        <w:autoSpaceDE w:val="0"/>
        <w:autoSpaceDN w:val="0"/>
        <w:adjustRightInd w:val="0"/>
        <w:ind w:left="851"/>
        <w:rPr>
          <w:sz w:val="24"/>
          <w:szCs w:val="24"/>
        </w:rPr>
      </w:pPr>
      <w:r w:rsidRPr="00536D20">
        <w:rPr>
          <w:sz w:val="24"/>
          <w:szCs w:val="24"/>
        </w:rPr>
        <w:t>De hyppigst rapporterede bivirkninger i forbindelse med levodopa/carbidopa/entacapon er dyskinesier, som forekommer hos cirka 19</w:t>
      </w:r>
      <w:r w:rsidR="00E16D96">
        <w:rPr>
          <w:sz w:val="24"/>
          <w:szCs w:val="24"/>
        </w:rPr>
        <w:t xml:space="preserve"> %</w:t>
      </w:r>
      <w:r w:rsidRPr="00536D20">
        <w:rPr>
          <w:sz w:val="24"/>
          <w:szCs w:val="24"/>
        </w:rPr>
        <w:t xml:space="preserve"> af patienterne; gastrointestinale symptomer, herunder kvalme og diarré forekommer hos henholdsvis cirka 15</w:t>
      </w:r>
      <w:r w:rsidR="00E16D96">
        <w:rPr>
          <w:sz w:val="24"/>
          <w:szCs w:val="24"/>
        </w:rPr>
        <w:t xml:space="preserve"> %</w:t>
      </w:r>
      <w:r w:rsidRPr="00536D20">
        <w:rPr>
          <w:sz w:val="24"/>
          <w:szCs w:val="24"/>
        </w:rPr>
        <w:t xml:space="preserve"> og 12</w:t>
      </w:r>
      <w:r w:rsidR="00E16D96">
        <w:rPr>
          <w:sz w:val="24"/>
          <w:szCs w:val="24"/>
        </w:rPr>
        <w:t xml:space="preserve"> %</w:t>
      </w:r>
      <w:r w:rsidRPr="00536D20">
        <w:rPr>
          <w:sz w:val="24"/>
          <w:szCs w:val="24"/>
        </w:rPr>
        <w:t xml:space="preserve"> af patienterne, smerter i muskler, knogler og bindevæv forekommer hos cirka 12</w:t>
      </w:r>
      <w:r w:rsidR="00E16D96">
        <w:rPr>
          <w:sz w:val="24"/>
          <w:szCs w:val="24"/>
        </w:rPr>
        <w:t xml:space="preserve"> %</w:t>
      </w:r>
      <w:r w:rsidRPr="00536D20">
        <w:rPr>
          <w:sz w:val="24"/>
          <w:szCs w:val="24"/>
        </w:rPr>
        <w:t xml:space="preserve"> af patienterne, og harmløs rødbrun misfarvning af urinen (kromaturi) forekommer hos cirka 10</w:t>
      </w:r>
      <w:r w:rsidR="00E16D96">
        <w:rPr>
          <w:sz w:val="24"/>
          <w:szCs w:val="24"/>
        </w:rPr>
        <w:t xml:space="preserve"> %</w:t>
      </w:r>
      <w:r w:rsidRPr="00536D20">
        <w:rPr>
          <w:sz w:val="24"/>
          <w:szCs w:val="24"/>
        </w:rPr>
        <w:t xml:space="preserve"> af patienterne. Alvorlige tilfælde af gastrointestinal blødning (ikke almindelig) og angioødem (sjælden) er påvist i kliniske forsøg med levodopa/carbidopa/entacapon eller entacapon kombineret med levodopa/DDC-hæmmer. Alvorlig hepatitis, overvejende kolestatisk, rabdomyolyse og malignt neuroleptikasyndrom kan forekomme i forbindelse med levodopa/carbidopa/entacapon, selv om der ikke påvist tilfælde fra de kliniske forsøgsdata.</w:t>
      </w:r>
    </w:p>
    <w:p w14:paraId="1FACF0F1" w14:textId="77777777" w:rsidR="00D92EA7" w:rsidRPr="00536D20" w:rsidRDefault="00D92EA7" w:rsidP="00D92EA7">
      <w:pPr>
        <w:ind w:left="851" w:hanging="851"/>
        <w:rPr>
          <w:sz w:val="24"/>
          <w:szCs w:val="24"/>
        </w:rPr>
      </w:pPr>
    </w:p>
    <w:p w14:paraId="48A40047" w14:textId="77777777" w:rsidR="00D92EA7" w:rsidRPr="00536D20" w:rsidRDefault="00D92EA7" w:rsidP="00574A86">
      <w:pPr>
        <w:keepNext/>
        <w:autoSpaceDE w:val="0"/>
        <w:autoSpaceDN w:val="0"/>
        <w:adjustRightInd w:val="0"/>
        <w:ind w:left="851"/>
        <w:rPr>
          <w:b/>
          <w:bCs/>
          <w:sz w:val="24"/>
          <w:szCs w:val="24"/>
        </w:rPr>
      </w:pPr>
      <w:r w:rsidRPr="00536D20">
        <w:rPr>
          <w:b/>
          <w:bCs/>
          <w:sz w:val="24"/>
          <w:szCs w:val="24"/>
        </w:rPr>
        <w:lastRenderedPageBreak/>
        <w:t>b. Bivirkningsliste i tabelform</w:t>
      </w:r>
    </w:p>
    <w:p w14:paraId="56AB7C82" w14:textId="77777777" w:rsidR="00D92EA7" w:rsidRPr="00536D20" w:rsidRDefault="00D92EA7" w:rsidP="00D92EA7">
      <w:pPr>
        <w:autoSpaceDE w:val="0"/>
        <w:autoSpaceDN w:val="0"/>
        <w:adjustRightInd w:val="0"/>
        <w:ind w:left="851"/>
        <w:rPr>
          <w:sz w:val="24"/>
          <w:szCs w:val="24"/>
        </w:rPr>
      </w:pPr>
      <w:r w:rsidRPr="00536D20">
        <w:rPr>
          <w:sz w:val="24"/>
          <w:szCs w:val="24"/>
        </w:rPr>
        <w:t>Følgende bivirkninger, der er opført i tabel 1, er samlet fra både poolede data fra elleve dobbletblinde kliniske forsøg omfattende 3.230 patienter (1.810 behandlet med levodopa/carbidopa/entacapon eller entacapon i kombination med levodopa/DDC-hæmmer og 1.420 patienter behandlet med placebo i kombination med levodopa/DDC-hæmmer eller cabergolin i kombination med levodopa/DDC-hæmmer) og fra post-marketing data efter introduktion af entacapon på markedet til anvendelse i kombination med levodopa/DDC-hæmmer.</w:t>
      </w:r>
    </w:p>
    <w:p w14:paraId="0BD46378" w14:textId="77777777" w:rsidR="00D92EA7" w:rsidRPr="00536D20" w:rsidRDefault="00D92EA7" w:rsidP="00D92EA7">
      <w:pPr>
        <w:autoSpaceDE w:val="0"/>
        <w:autoSpaceDN w:val="0"/>
        <w:adjustRightInd w:val="0"/>
        <w:ind w:left="851" w:hanging="851"/>
        <w:rPr>
          <w:sz w:val="24"/>
          <w:szCs w:val="24"/>
        </w:rPr>
      </w:pPr>
    </w:p>
    <w:p w14:paraId="6DF896B5" w14:textId="77777777" w:rsidR="00D92EA7" w:rsidRPr="00536D20" w:rsidRDefault="00D92EA7" w:rsidP="00D92EA7">
      <w:pPr>
        <w:autoSpaceDE w:val="0"/>
        <w:autoSpaceDN w:val="0"/>
        <w:adjustRightInd w:val="0"/>
        <w:ind w:left="851"/>
        <w:rPr>
          <w:sz w:val="24"/>
          <w:szCs w:val="24"/>
        </w:rPr>
      </w:pPr>
      <w:r w:rsidRPr="00536D20">
        <w:rPr>
          <w:sz w:val="24"/>
          <w:szCs w:val="24"/>
        </w:rPr>
        <w:t>Bivirkningerne er opdelt efter hyppighed med de hyppigste først og efter følgende konvention:</w:t>
      </w:r>
    </w:p>
    <w:p w14:paraId="74BA8CB8" w14:textId="77777777" w:rsidR="00D92EA7" w:rsidRPr="00536D20" w:rsidRDefault="00D92EA7" w:rsidP="00D92EA7">
      <w:pPr>
        <w:autoSpaceDE w:val="0"/>
        <w:autoSpaceDN w:val="0"/>
        <w:adjustRightInd w:val="0"/>
        <w:ind w:left="851"/>
        <w:rPr>
          <w:sz w:val="24"/>
          <w:szCs w:val="24"/>
        </w:rPr>
      </w:pPr>
      <w:r w:rsidRPr="00536D20">
        <w:rPr>
          <w:sz w:val="24"/>
          <w:szCs w:val="24"/>
        </w:rPr>
        <w:t>Meget almindelig (≥1/10), almindelig (≥1/100 til &lt;1/10), ikke almindelig (≥1/1.000 til &lt;1/100),</w:t>
      </w:r>
      <w:r>
        <w:rPr>
          <w:sz w:val="24"/>
          <w:szCs w:val="24"/>
        </w:rPr>
        <w:t xml:space="preserve"> </w:t>
      </w:r>
      <w:r w:rsidRPr="00536D20">
        <w:rPr>
          <w:sz w:val="24"/>
          <w:szCs w:val="24"/>
        </w:rPr>
        <w:t>sjælden (≥1/10.000 til &lt;1/1.000), meget sjælden (&lt;1/10.000), ikke kendt (kan ikke estimeres ud fra</w:t>
      </w:r>
      <w:r>
        <w:rPr>
          <w:sz w:val="24"/>
          <w:szCs w:val="24"/>
        </w:rPr>
        <w:t xml:space="preserve"> </w:t>
      </w:r>
      <w:r w:rsidRPr="00536D20">
        <w:rPr>
          <w:sz w:val="24"/>
          <w:szCs w:val="24"/>
        </w:rPr>
        <w:t>tilgængelige data, da ingen valide estimater har kunnet opnås i kliniske og epidemiologiske studier).</w:t>
      </w:r>
    </w:p>
    <w:p w14:paraId="33B56F7F" w14:textId="77777777" w:rsidR="00D92EA7" w:rsidRPr="00536D20" w:rsidRDefault="00D92EA7" w:rsidP="00D92EA7">
      <w:pPr>
        <w:pStyle w:val="Sidehoved"/>
        <w:tabs>
          <w:tab w:val="clear" w:pos="4819"/>
          <w:tab w:val="clear" w:pos="9638"/>
        </w:tabs>
        <w:ind w:left="851"/>
        <w:rPr>
          <w:szCs w:val="24"/>
        </w:rPr>
      </w:pPr>
    </w:p>
    <w:p w14:paraId="52833054" w14:textId="77777777" w:rsidR="00D92EA7" w:rsidRPr="00536D20" w:rsidRDefault="00D92EA7" w:rsidP="00D92EA7">
      <w:pPr>
        <w:autoSpaceDE w:val="0"/>
        <w:autoSpaceDN w:val="0"/>
        <w:adjustRightInd w:val="0"/>
        <w:ind w:left="851"/>
        <w:rPr>
          <w:sz w:val="24"/>
          <w:szCs w:val="24"/>
        </w:rPr>
      </w:pPr>
      <w:r w:rsidRPr="00536D20">
        <w:rPr>
          <w:b/>
          <w:bCs/>
          <w:sz w:val="24"/>
          <w:szCs w:val="24"/>
        </w:rPr>
        <w:t xml:space="preserve">Tabel 1. </w:t>
      </w:r>
      <w:r w:rsidRPr="00536D20">
        <w:rPr>
          <w:sz w:val="24"/>
          <w:szCs w:val="24"/>
        </w:rPr>
        <w:t>Bivirkninger</w:t>
      </w:r>
    </w:p>
    <w:p w14:paraId="0DE1F484" w14:textId="77777777" w:rsidR="00D92EA7" w:rsidRPr="00536D20" w:rsidRDefault="00D92EA7" w:rsidP="00D92EA7">
      <w:pPr>
        <w:autoSpaceDE w:val="0"/>
        <w:autoSpaceDN w:val="0"/>
        <w:adjustRightInd w:val="0"/>
        <w:ind w:left="851"/>
        <w:rPr>
          <w:b/>
          <w:bCs/>
          <w:i/>
          <w:iCs/>
          <w:sz w:val="24"/>
          <w:szCs w:val="24"/>
        </w:rPr>
      </w:pPr>
    </w:p>
    <w:p w14:paraId="306E11F1"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Blod og lymfesystem</w:t>
      </w:r>
    </w:p>
    <w:p w14:paraId="09B327EA"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Anæmi</w:t>
      </w:r>
    </w:p>
    <w:p w14:paraId="390EFBEC"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Trombocytopeni</w:t>
      </w:r>
    </w:p>
    <w:p w14:paraId="0EE36441" w14:textId="77777777" w:rsidR="00D92EA7" w:rsidRPr="00536D20" w:rsidRDefault="00D92EA7" w:rsidP="00D92EA7">
      <w:pPr>
        <w:autoSpaceDE w:val="0"/>
        <w:autoSpaceDN w:val="0"/>
        <w:adjustRightInd w:val="0"/>
        <w:ind w:left="851"/>
        <w:rPr>
          <w:b/>
          <w:bCs/>
          <w:i/>
          <w:iCs/>
          <w:sz w:val="24"/>
          <w:szCs w:val="24"/>
        </w:rPr>
      </w:pPr>
    </w:p>
    <w:p w14:paraId="4489CB15"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Metabolisme og ernæring</w:t>
      </w:r>
    </w:p>
    <w:p w14:paraId="7540CAAE"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Vægttab*, nedsat appetit*</w:t>
      </w:r>
    </w:p>
    <w:p w14:paraId="51AC5E2F" w14:textId="77777777" w:rsidR="00D92EA7" w:rsidRPr="00536D20" w:rsidRDefault="00D92EA7" w:rsidP="00D92EA7">
      <w:pPr>
        <w:autoSpaceDE w:val="0"/>
        <w:autoSpaceDN w:val="0"/>
        <w:adjustRightInd w:val="0"/>
        <w:ind w:left="851"/>
        <w:rPr>
          <w:b/>
          <w:bCs/>
          <w:i/>
          <w:iCs/>
          <w:sz w:val="24"/>
          <w:szCs w:val="24"/>
        </w:rPr>
      </w:pPr>
    </w:p>
    <w:p w14:paraId="5CA61D58"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Psykiske forstyrrelser</w:t>
      </w:r>
    </w:p>
    <w:p w14:paraId="6BC0A4DD" w14:textId="77777777" w:rsidR="00D92EA7" w:rsidRPr="00536D20" w:rsidRDefault="00D92EA7" w:rsidP="00D92EA7">
      <w:pPr>
        <w:autoSpaceDE w:val="0"/>
        <w:autoSpaceDN w:val="0"/>
        <w:adjustRightInd w:val="0"/>
        <w:ind w:left="3911" w:hanging="3060"/>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Depression, hallucination, konfusion*, abnorme drømme*, angst, insomni</w:t>
      </w:r>
    </w:p>
    <w:p w14:paraId="5881A1B4"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Psykoser, agitation*</w:t>
      </w:r>
    </w:p>
    <w:p w14:paraId="00255421"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kendt: </w:t>
      </w:r>
      <w:r w:rsidRPr="00536D20">
        <w:rPr>
          <w:sz w:val="24"/>
          <w:szCs w:val="24"/>
        </w:rPr>
        <w:tab/>
      </w:r>
      <w:r>
        <w:rPr>
          <w:sz w:val="24"/>
          <w:szCs w:val="24"/>
        </w:rPr>
        <w:tab/>
      </w:r>
      <w:r w:rsidRPr="00536D20">
        <w:rPr>
          <w:sz w:val="24"/>
          <w:szCs w:val="24"/>
        </w:rPr>
        <w:t>Suicidal adfærd</w:t>
      </w:r>
      <w:r w:rsidR="000520F3">
        <w:rPr>
          <w:sz w:val="24"/>
          <w:szCs w:val="24"/>
        </w:rPr>
        <w:t>, dopaminergt dysreguleringssyndrom</w:t>
      </w:r>
    </w:p>
    <w:p w14:paraId="33193262" w14:textId="77777777" w:rsidR="00D92EA7" w:rsidRPr="00536D20" w:rsidRDefault="00D92EA7" w:rsidP="00D92EA7">
      <w:pPr>
        <w:autoSpaceDE w:val="0"/>
        <w:autoSpaceDN w:val="0"/>
        <w:adjustRightInd w:val="0"/>
        <w:ind w:left="851"/>
        <w:rPr>
          <w:b/>
          <w:bCs/>
          <w:i/>
          <w:iCs/>
          <w:sz w:val="24"/>
          <w:szCs w:val="24"/>
        </w:rPr>
      </w:pPr>
    </w:p>
    <w:p w14:paraId="68AE9C83"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Nervesystemet</w:t>
      </w:r>
    </w:p>
    <w:p w14:paraId="0DB73DB0" w14:textId="77777777" w:rsidR="00D92EA7" w:rsidRPr="00536D20" w:rsidRDefault="00D92EA7" w:rsidP="00D92EA7">
      <w:pPr>
        <w:autoSpaceDE w:val="0"/>
        <w:autoSpaceDN w:val="0"/>
        <w:adjustRightInd w:val="0"/>
        <w:ind w:left="851"/>
        <w:rPr>
          <w:sz w:val="24"/>
          <w:szCs w:val="24"/>
        </w:rPr>
      </w:pPr>
      <w:r w:rsidRPr="00536D20">
        <w:rPr>
          <w:sz w:val="24"/>
          <w:szCs w:val="24"/>
        </w:rPr>
        <w:t xml:space="preserve">Meget almindelig: </w:t>
      </w:r>
      <w:r w:rsidRPr="00536D20">
        <w:rPr>
          <w:sz w:val="24"/>
          <w:szCs w:val="24"/>
        </w:rPr>
        <w:tab/>
        <w:t>Dyskinesi*</w:t>
      </w:r>
    </w:p>
    <w:p w14:paraId="49C63239" w14:textId="77777777" w:rsidR="00D92EA7" w:rsidRPr="00536D20" w:rsidRDefault="00D92EA7" w:rsidP="00D92EA7">
      <w:pPr>
        <w:autoSpaceDE w:val="0"/>
        <w:autoSpaceDN w:val="0"/>
        <w:adjustRightInd w:val="0"/>
        <w:ind w:left="3911" w:hanging="3060"/>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Forværring af Parkinsons sygdom (f.eks. bradykinesi)*, tremor, on og off fænomen, dystoni, nedsat mental funktion (f.eks. dårlig hukommelse, demens), døsighed, svimmelhed*, hovedpine</w:t>
      </w:r>
    </w:p>
    <w:p w14:paraId="538191C4"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kendt: </w:t>
      </w:r>
      <w:r w:rsidRPr="00536D20">
        <w:rPr>
          <w:sz w:val="24"/>
          <w:szCs w:val="24"/>
        </w:rPr>
        <w:tab/>
      </w:r>
      <w:r>
        <w:rPr>
          <w:sz w:val="24"/>
          <w:szCs w:val="24"/>
        </w:rPr>
        <w:tab/>
      </w:r>
      <w:r w:rsidRPr="00536D20">
        <w:rPr>
          <w:sz w:val="24"/>
          <w:szCs w:val="24"/>
        </w:rPr>
        <w:t>Malignt neuroleptikasyndrom*</w:t>
      </w:r>
    </w:p>
    <w:p w14:paraId="2CC1FCF9" w14:textId="77777777" w:rsidR="00D92EA7" w:rsidRPr="00536D20" w:rsidRDefault="00D92EA7" w:rsidP="00D92EA7">
      <w:pPr>
        <w:autoSpaceDE w:val="0"/>
        <w:autoSpaceDN w:val="0"/>
        <w:adjustRightInd w:val="0"/>
        <w:ind w:left="851"/>
        <w:rPr>
          <w:b/>
          <w:bCs/>
          <w:i/>
          <w:iCs/>
          <w:sz w:val="24"/>
          <w:szCs w:val="24"/>
        </w:rPr>
      </w:pPr>
    </w:p>
    <w:p w14:paraId="29129E19"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Øjne</w:t>
      </w:r>
    </w:p>
    <w:p w14:paraId="4A47DD0E"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Sløret syn</w:t>
      </w:r>
    </w:p>
    <w:p w14:paraId="41F82FDD" w14:textId="77777777" w:rsidR="00D92EA7" w:rsidRPr="00536D20" w:rsidRDefault="00D92EA7" w:rsidP="00D92EA7">
      <w:pPr>
        <w:pStyle w:val="Sidehoved"/>
        <w:tabs>
          <w:tab w:val="clear" w:pos="4819"/>
          <w:tab w:val="clear" w:pos="9638"/>
        </w:tabs>
        <w:ind w:left="851"/>
        <w:rPr>
          <w:b/>
          <w:bCs/>
          <w:i/>
          <w:iCs/>
          <w:szCs w:val="24"/>
        </w:rPr>
      </w:pPr>
    </w:p>
    <w:p w14:paraId="6950F997" w14:textId="77777777" w:rsidR="00D92EA7" w:rsidRPr="00536D20" w:rsidRDefault="00D92EA7" w:rsidP="00D92EA7">
      <w:pPr>
        <w:pStyle w:val="Sidehoved"/>
        <w:tabs>
          <w:tab w:val="clear" w:pos="4819"/>
          <w:tab w:val="clear" w:pos="9638"/>
        </w:tabs>
        <w:ind w:left="851"/>
        <w:rPr>
          <w:b/>
          <w:bCs/>
          <w:i/>
          <w:iCs/>
          <w:szCs w:val="24"/>
        </w:rPr>
      </w:pPr>
      <w:r w:rsidRPr="00536D20">
        <w:rPr>
          <w:b/>
          <w:bCs/>
          <w:i/>
          <w:iCs/>
          <w:szCs w:val="24"/>
        </w:rPr>
        <w:t>Hjerte</w:t>
      </w:r>
    </w:p>
    <w:p w14:paraId="6283FA8F" w14:textId="77777777" w:rsidR="00D92EA7" w:rsidRPr="00536D20" w:rsidRDefault="00D92EA7" w:rsidP="00D92EA7">
      <w:pPr>
        <w:autoSpaceDE w:val="0"/>
        <w:autoSpaceDN w:val="0"/>
        <w:adjustRightInd w:val="0"/>
        <w:ind w:left="3911" w:hanging="3060"/>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Iskæmisk hjertesygdom undtagen myokardieinfarkt (f.eks. angina pectoris)**,</w:t>
      </w:r>
      <w:r>
        <w:rPr>
          <w:sz w:val="24"/>
          <w:szCs w:val="24"/>
        </w:rPr>
        <w:t xml:space="preserve"> </w:t>
      </w:r>
      <w:r w:rsidRPr="00536D20">
        <w:rPr>
          <w:sz w:val="24"/>
          <w:szCs w:val="24"/>
        </w:rPr>
        <w:t>uregelmæssig hjerterytme</w:t>
      </w:r>
    </w:p>
    <w:p w14:paraId="7C301E95"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Myokardieinfarkt**</w:t>
      </w:r>
    </w:p>
    <w:p w14:paraId="5D1223C7" w14:textId="77777777" w:rsidR="00D92EA7" w:rsidRPr="00536D20" w:rsidRDefault="00D92EA7" w:rsidP="00D92EA7">
      <w:pPr>
        <w:autoSpaceDE w:val="0"/>
        <w:autoSpaceDN w:val="0"/>
        <w:adjustRightInd w:val="0"/>
        <w:ind w:left="851"/>
        <w:rPr>
          <w:b/>
          <w:bCs/>
          <w:i/>
          <w:iCs/>
          <w:sz w:val="24"/>
          <w:szCs w:val="24"/>
        </w:rPr>
      </w:pPr>
    </w:p>
    <w:p w14:paraId="1BF367A1"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Vaskulære sygdomme</w:t>
      </w:r>
    </w:p>
    <w:p w14:paraId="63DB5943"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Ortostatisk hypotension, hypertension</w:t>
      </w:r>
    </w:p>
    <w:p w14:paraId="70FC4E02"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Gastrointestinal blødning</w:t>
      </w:r>
    </w:p>
    <w:p w14:paraId="1A49876F" w14:textId="77777777" w:rsidR="00D92EA7" w:rsidRPr="00536D20" w:rsidRDefault="00D92EA7" w:rsidP="00D92EA7">
      <w:pPr>
        <w:autoSpaceDE w:val="0"/>
        <w:autoSpaceDN w:val="0"/>
        <w:adjustRightInd w:val="0"/>
        <w:ind w:left="851"/>
        <w:rPr>
          <w:b/>
          <w:bCs/>
          <w:i/>
          <w:iCs/>
          <w:sz w:val="24"/>
          <w:szCs w:val="24"/>
        </w:rPr>
      </w:pPr>
    </w:p>
    <w:p w14:paraId="11DD6599"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lastRenderedPageBreak/>
        <w:t>Luftveje, thorax og mediastinum</w:t>
      </w:r>
    </w:p>
    <w:p w14:paraId="758F61DD"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Dyspnø</w:t>
      </w:r>
    </w:p>
    <w:p w14:paraId="18AA5FD6" w14:textId="77777777" w:rsidR="00D92EA7" w:rsidRPr="00536D20" w:rsidRDefault="00D92EA7" w:rsidP="00D92EA7">
      <w:pPr>
        <w:autoSpaceDE w:val="0"/>
        <w:autoSpaceDN w:val="0"/>
        <w:adjustRightInd w:val="0"/>
        <w:ind w:left="851"/>
        <w:rPr>
          <w:b/>
          <w:bCs/>
          <w:i/>
          <w:iCs/>
          <w:sz w:val="24"/>
          <w:szCs w:val="24"/>
        </w:rPr>
      </w:pPr>
    </w:p>
    <w:p w14:paraId="5B2B54A8"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Mave-tarm-kanalen</w:t>
      </w:r>
    </w:p>
    <w:p w14:paraId="285B888D" w14:textId="77777777" w:rsidR="00D92EA7" w:rsidRPr="00536D20" w:rsidRDefault="00D92EA7" w:rsidP="00D92EA7">
      <w:pPr>
        <w:autoSpaceDE w:val="0"/>
        <w:autoSpaceDN w:val="0"/>
        <w:adjustRightInd w:val="0"/>
        <w:ind w:left="851"/>
        <w:rPr>
          <w:sz w:val="24"/>
          <w:szCs w:val="24"/>
        </w:rPr>
      </w:pPr>
      <w:r w:rsidRPr="00536D20">
        <w:rPr>
          <w:sz w:val="24"/>
          <w:szCs w:val="24"/>
        </w:rPr>
        <w:t xml:space="preserve">Meget almindelig: </w:t>
      </w:r>
      <w:r w:rsidRPr="00536D20">
        <w:rPr>
          <w:sz w:val="24"/>
          <w:szCs w:val="24"/>
        </w:rPr>
        <w:tab/>
        <w:t>Diarré*, kvalme*</w:t>
      </w:r>
    </w:p>
    <w:p w14:paraId="5A9242B1" w14:textId="77777777" w:rsidR="00D92EA7" w:rsidRPr="00536D20" w:rsidRDefault="00D92EA7" w:rsidP="00D92EA7">
      <w:pPr>
        <w:autoSpaceDE w:val="0"/>
        <w:autoSpaceDN w:val="0"/>
        <w:adjustRightInd w:val="0"/>
        <w:ind w:left="3911" w:hanging="3060"/>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Obstipation*, opkastning*, dyspepsi, abdominal smerter og ubehag*, mundtørhed*</w:t>
      </w:r>
    </w:p>
    <w:p w14:paraId="3815665B"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Colitis*, dysfagi</w:t>
      </w:r>
    </w:p>
    <w:p w14:paraId="280473AC" w14:textId="77777777" w:rsidR="00D92EA7" w:rsidRPr="00536D20" w:rsidRDefault="00D92EA7" w:rsidP="00D92EA7">
      <w:pPr>
        <w:autoSpaceDE w:val="0"/>
        <w:autoSpaceDN w:val="0"/>
        <w:adjustRightInd w:val="0"/>
        <w:ind w:left="851"/>
        <w:rPr>
          <w:b/>
          <w:bCs/>
          <w:i/>
          <w:iCs/>
          <w:sz w:val="24"/>
          <w:szCs w:val="24"/>
        </w:rPr>
      </w:pPr>
    </w:p>
    <w:p w14:paraId="4DD65351"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Lever og galdeveje</w:t>
      </w:r>
    </w:p>
    <w:p w14:paraId="32472F5B"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Unormale leverfunktionsprøver*</w:t>
      </w:r>
    </w:p>
    <w:p w14:paraId="6FF0833B"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kendt: </w:t>
      </w:r>
      <w:r w:rsidRPr="00536D20">
        <w:rPr>
          <w:sz w:val="24"/>
          <w:szCs w:val="24"/>
        </w:rPr>
        <w:tab/>
      </w:r>
      <w:r>
        <w:rPr>
          <w:sz w:val="24"/>
          <w:szCs w:val="24"/>
        </w:rPr>
        <w:tab/>
      </w:r>
      <w:r w:rsidRPr="00536D20">
        <w:rPr>
          <w:sz w:val="24"/>
          <w:szCs w:val="24"/>
        </w:rPr>
        <w:t>Hepatitis hovedsagelig med galdeophobning (se pkt. 4.4)*</w:t>
      </w:r>
    </w:p>
    <w:p w14:paraId="78E77214" w14:textId="77777777" w:rsidR="00D92EA7" w:rsidRPr="00536D20" w:rsidRDefault="00D92EA7" w:rsidP="00D92EA7">
      <w:pPr>
        <w:autoSpaceDE w:val="0"/>
        <w:autoSpaceDN w:val="0"/>
        <w:adjustRightInd w:val="0"/>
        <w:ind w:left="851"/>
        <w:rPr>
          <w:b/>
          <w:bCs/>
          <w:i/>
          <w:iCs/>
          <w:sz w:val="24"/>
          <w:szCs w:val="24"/>
        </w:rPr>
      </w:pPr>
    </w:p>
    <w:p w14:paraId="62106F03"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Hud og subkutane væv</w:t>
      </w:r>
    </w:p>
    <w:p w14:paraId="2B7FA8C6"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Udslæt*, hyperhidrose</w:t>
      </w:r>
    </w:p>
    <w:p w14:paraId="5B7A6FDF" w14:textId="77777777" w:rsidR="00D92EA7" w:rsidRPr="00536D20" w:rsidRDefault="00D92EA7" w:rsidP="00D92EA7">
      <w:pPr>
        <w:autoSpaceDE w:val="0"/>
        <w:autoSpaceDN w:val="0"/>
        <w:adjustRightInd w:val="0"/>
        <w:ind w:left="3911" w:hanging="3060"/>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Andre misfarvninger end urin (f.eks. hud, negle, hår, sved)*</w:t>
      </w:r>
    </w:p>
    <w:p w14:paraId="0322A3D8" w14:textId="77777777" w:rsidR="00D92EA7" w:rsidRPr="00536D20" w:rsidRDefault="00D92EA7" w:rsidP="00D92EA7">
      <w:pPr>
        <w:autoSpaceDE w:val="0"/>
        <w:autoSpaceDN w:val="0"/>
        <w:adjustRightInd w:val="0"/>
        <w:ind w:left="851"/>
        <w:rPr>
          <w:sz w:val="24"/>
          <w:szCs w:val="24"/>
        </w:rPr>
      </w:pPr>
      <w:r w:rsidRPr="00536D20">
        <w:rPr>
          <w:sz w:val="24"/>
          <w:szCs w:val="24"/>
        </w:rPr>
        <w:t xml:space="preserve">Sjælden: </w:t>
      </w:r>
      <w:r w:rsidRPr="00536D20">
        <w:rPr>
          <w:sz w:val="24"/>
          <w:szCs w:val="24"/>
        </w:rPr>
        <w:tab/>
      </w:r>
      <w:r>
        <w:rPr>
          <w:sz w:val="24"/>
          <w:szCs w:val="24"/>
        </w:rPr>
        <w:tab/>
      </w:r>
      <w:r w:rsidRPr="00536D20">
        <w:rPr>
          <w:sz w:val="24"/>
          <w:szCs w:val="24"/>
        </w:rPr>
        <w:t>Angioødem</w:t>
      </w:r>
    </w:p>
    <w:p w14:paraId="62F4432C" w14:textId="77777777" w:rsidR="00D92EA7" w:rsidRPr="00536D20" w:rsidRDefault="00D92EA7" w:rsidP="00D92EA7">
      <w:pPr>
        <w:pStyle w:val="Sidehoved"/>
        <w:tabs>
          <w:tab w:val="clear" w:pos="4819"/>
          <w:tab w:val="clear" w:pos="9638"/>
        </w:tabs>
        <w:ind w:left="851"/>
        <w:rPr>
          <w:szCs w:val="24"/>
        </w:rPr>
      </w:pPr>
      <w:r w:rsidRPr="00536D20">
        <w:rPr>
          <w:szCs w:val="24"/>
        </w:rPr>
        <w:t xml:space="preserve">Ikke kendt: </w:t>
      </w:r>
      <w:r w:rsidRPr="00536D20">
        <w:rPr>
          <w:szCs w:val="24"/>
        </w:rPr>
        <w:tab/>
      </w:r>
      <w:r>
        <w:rPr>
          <w:szCs w:val="24"/>
        </w:rPr>
        <w:tab/>
      </w:r>
      <w:r w:rsidRPr="00536D20">
        <w:rPr>
          <w:szCs w:val="24"/>
        </w:rPr>
        <w:t>Urticaria*</w:t>
      </w:r>
    </w:p>
    <w:p w14:paraId="4FC1E78C" w14:textId="77777777" w:rsidR="00D92EA7" w:rsidRPr="00536D20" w:rsidRDefault="00D92EA7" w:rsidP="00D92EA7">
      <w:pPr>
        <w:autoSpaceDE w:val="0"/>
        <w:autoSpaceDN w:val="0"/>
        <w:adjustRightInd w:val="0"/>
        <w:ind w:left="851"/>
        <w:rPr>
          <w:b/>
          <w:bCs/>
          <w:i/>
          <w:iCs/>
          <w:sz w:val="24"/>
          <w:szCs w:val="24"/>
        </w:rPr>
      </w:pPr>
    </w:p>
    <w:p w14:paraId="5CDCBA4D"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Knogler, led, muskler og bindevæv</w:t>
      </w:r>
    </w:p>
    <w:p w14:paraId="1AE41103" w14:textId="77777777" w:rsidR="00D92EA7" w:rsidRPr="00536D20" w:rsidRDefault="00D92EA7" w:rsidP="00D92EA7">
      <w:pPr>
        <w:autoSpaceDE w:val="0"/>
        <w:autoSpaceDN w:val="0"/>
        <w:adjustRightInd w:val="0"/>
        <w:ind w:left="851"/>
        <w:rPr>
          <w:sz w:val="24"/>
          <w:szCs w:val="24"/>
        </w:rPr>
      </w:pPr>
      <w:r w:rsidRPr="00536D20">
        <w:rPr>
          <w:sz w:val="24"/>
          <w:szCs w:val="24"/>
        </w:rPr>
        <w:t xml:space="preserve">Meget almindelig: </w:t>
      </w:r>
      <w:r w:rsidRPr="00536D20">
        <w:rPr>
          <w:sz w:val="24"/>
          <w:szCs w:val="24"/>
        </w:rPr>
        <w:tab/>
        <w:t>Smerter i muskler, knogler og bindevæv*</w:t>
      </w:r>
    </w:p>
    <w:p w14:paraId="3A6D6F4A"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Muskelspasmer, artralgi</w:t>
      </w:r>
    </w:p>
    <w:p w14:paraId="13534380"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kendt: </w:t>
      </w:r>
      <w:r w:rsidRPr="00536D20">
        <w:rPr>
          <w:sz w:val="24"/>
          <w:szCs w:val="24"/>
        </w:rPr>
        <w:tab/>
      </w:r>
      <w:r>
        <w:rPr>
          <w:sz w:val="24"/>
          <w:szCs w:val="24"/>
        </w:rPr>
        <w:tab/>
      </w:r>
      <w:r w:rsidRPr="00536D20">
        <w:rPr>
          <w:sz w:val="24"/>
          <w:szCs w:val="24"/>
        </w:rPr>
        <w:t>Rabdomyolyse*</w:t>
      </w:r>
    </w:p>
    <w:p w14:paraId="7C514243" w14:textId="77777777" w:rsidR="00D92EA7" w:rsidRPr="00536D20" w:rsidRDefault="00D92EA7" w:rsidP="00D92EA7">
      <w:pPr>
        <w:autoSpaceDE w:val="0"/>
        <w:autoSpaceDN w:val="0"/>
        <w:adjustRightInd w:val="0"/>
        <w:ind w:left="851"/>
        <w:rPr>
          <w:b/>
          <w:bCs/>
          <w:i/>
          <w:iCs/>
          <w:sz w:val="24"/>
          <w:szCs w:val="24"/>
        </w:rPr>
      </w:pPr>
    </w:p>
    <w:p w14:paraId="54681074"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Nyrer og urinveje</w:t>
      </w:r>
    </w:p>
    <w:p w14:paraId="374C25C1" w14:textId="77777777" w:rsidR="00D92EA7" w:rsidRPr="00536D20" w:rsidRDefault="00D92EA7" w:rsidP="00D92EA7">
      <w:pPr>
        <w:autoSpaceDE w:val="0"/>
        <w:autoSpaceDN w:val="0"/>
        <w:adjustRightInd w:val="0"/>
        <w:ind w:left="851"/>
        <w:rPr>
          <w:sz w:val="24"/>
          <w:szCs w:val="24"/>
        </w:rPr>
      </w:pPr>
      <w:r w:rsidRPr="00536D20">
        <w:rPr>
          <w:sz w:val="24"/>
          <w:szCs w:val="24"/>
        </w:rPr>
        <w:t xml:space="preserve">Meget almindelig: </w:t>
      </w:r>
      <w:r w:rsidRPr="00536D20">
        <w:rPr>
          <w:sz w:val="24"/>
          <w:szCs w:val="24"/>
        </w:rPr>
        <w:tab/>
        <w:t>Kromaturi*</w:t>
      </w:r>
    </w:p>
    <w:p w14:paraId="7F51415D"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Urinvejsbetændelse</w:t>
      </w:r>
    </w:p>
    <w:p w14:paraId="6B458E55"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Urinretention</w:t>
      </w:r>
    </w:p>
    <w:p w14:paraId="66725554" w14:textId="77777777" w:rsidR="00D92EA7" w:rsidRPr="00536D20" w:rsidRDefault="00D92EA7" w:rsidP="00D92EA7">
      <w:pPr>
        <w:autoSpaceDE w:val="0"/>
        <w:autoSpaceDN w:val="0"/>
        <w:adjustRightInd w:val="0"/>
        <w:ind w:left="851"/>
        <w:rPr>
          <w:b/>
          <w:bCs/>
          <w:i/>
          <w:iCs/>
          <w:sz w:val="24"/>
          <w:szCs w:val="24"/>
        </w:rPr>
      </w:pPr>
    </w:p>
    <w:p w14:paraId="4B405A7F" w14:textId="77777777" w:rsidR="00D92EA7" w:rsidRPr="00536D20" w:rsidRDefault="00D92EA7" w:rsidP="00D92EA7">
      <w:pPr>
        <w:autoSpaceDE w:val="0"/>
        <w:autoSpaceDN w:val="0"/>
        <w:adjustRightInd w:val="0"/>
        <w:ind w:left="851"/>
        <w:rPr>
          <w:b/>
          <w:bCs/>
          <w:i/>
          <w:iCs/>
          <w:sz w:val="24"/>
          <w:szCs w:val="24"/>
        </w:rPr>
      </w:pPr>
      <w:r w:rsidRPr="00536D20">
        <w:rPr>
          <w:b/>
          <w:bCs/>
          <w:i/>
          <w:iCs/>
          <w:sz w:val="24"/>
          <w:szCs w:val="24"/>
        </w:rPr>
        <w:t>Almene symptomer og reaktioner på administrationsstedet</w:t>
      </w:r>
    </w:p>
    <w:p w14:paraId="7EDC91F3" w14:textId="77777777" w:rsidR="00D92EA7" w:rsidRPr="00536D20" w:rsidRDefault="00D92EA7" w:rsidP="00D92EA7">
      <w:pPr>
        <w:autoSpaceDE w:val="0"/>
        <w:autoSpaceDN w:val="0"/>
        <w:adjustRightInd w:val="0"/>
        <w:ind w:left="3911" w:hanging="3060"/>
        <w:rPr>
          <w:sz w:val="24"/>
          <w:szCs w:val="24"/>
        </w:rPr>
      </w:pPr>
      <w:r w:rsidRPr="00536D20">
        <w:rPr>
          <w:sz w:val="24"/>
          <w:szCs w:val="24"/>
        </w:rPr>
        <w:t xml:space="preserve">Almindelig: </w:t>
      </w:r>
      <w:r w:rsidRPr="00536D20">
        <w:rPr>
          <w:sz w:val="24"/>
          <w:szCs w:val="24"/>
        </w:rPr>
        <w:tab/>
      </w:r>
      <w:r>
        <w:rPr>
          <w:sz w:val="24"/>
          <w:szCs w:val="24"/>
        </w:rPr>
        <w:tab/>
      </w:r>
      <w:r w:rsidRPr="00536D20">
        <w:rPr>
          <w:sz w:val="24"/>
          <w:szCs w:val="24"/>
        </w:rPr>
        <w:t>Brystsmerter, perifert ødem, fald, gangforstyrrelser, asteni, træthed</w:t>
      </w:r>
    </w:p>
    <w:p w14:paraId="6ED812FB" w14:textId="77777777" w:rsidR="00D92EA7" w:rsidRPr="00536D20" w:rsidRDefault="00D92EA7" w:rsidP="00D92EA7">
      <w:pPr>
        <w:autoSpaceDE w:val="0"/>
        <w:autoSpaceDN w:val="0"/>
        <w:adjustRightInd w:val="0"/>
        <w:ind w:left="851"/>
        <w:rPr>
          <w:sz w:val="24"/>
          <w:szCs w:val="24"/>
        </w:rPr>
      </w:pPr>
      <w:r w:rsidRPr="00536D20">
        <w:rPr>
          <w:sz w:val="24"/>
          <w:szCs w:val="24"/>
        </w:rPr>
        <w:t xml:space="preserve">Ikke almindelig: </w:t>
      </w:r>
      <w:r w:rsidRPr="00536D20">
        <w:rPr>
          <w:sz w:val="24"/>
          <w:szCs w:val="24"/>
        </w:rPr>
        <w:tab/>
      </w:r>
      <w:r>
        <w:rPr>
          <w:sz w:val="24"/>
          <w:szCs w:val="24"/>
        </w:rPr>
        <w:tab/>
      </w:r>
      <w:r w:rsidRPr="00536D20">
        <w:rPr>
          <w:sz w:val="24"/>
          <w:szCs w:val="24"/>
        </w:rPr>
        <w:t>Utilpashed</w:t>
      </w:r>
    </w:p>
    <w:p w14:paraId="725D2330" w14:textId="77777777" w:rsidR="00D92EA7" w:rsidRPr="00536D20" w:rsidRDefault="00D92EA7" w:rsidP="00D92EA7">
      <w:pPr>
        <w:autoSpaceDE w:val="0"/>
        <w:autoSpaceDN w:val="0"/>
        <w:adjustRightInd w:val="0"/>
        <w:ind w:left="851"/>
        <w:rPr>
          <w:sz w:val="24"/>
          <w:szCs w:val="24"/>
        </w:rPr>
      </w:pPr>
    </w:p>
    <w:p w14:paraId="7A1BD9F3" w14:textId="77777777" w:rsidR="00D92EA7" w:rsidRPr="00E16D96" w:rsidRDefault="00D92EA7" w:rsidP="00D92EA7">
      <w:pPr>
        <w:autoSpaceDE w:val="0"/>
        <w:autoSpaceDN w:val="0"/>
        <w:adjustRightInd w:val="0"/>
        <w:ind w:left="851"/>
        <w:rPr>
          <w:sz w:val="20"/>
        </w:rPr>
      </w:pPr>
      <w:r w:rsidRPr="00E16D96">
        <w:rPr>
          <w:sz w:val="20"/>
        </w:rPr>
        <w:t>*</w:t>
      </w:r>
      <w:r w:rsidR="00E16D96" w:rsidRPr="00E16D96">
        <w:rPr>
          <w:sz w:val="20"/>
        </w:rPr>
        <w:t xml:space="preserve"> </w:t>
      </w:r>
      <w:r w:rsidRPr="00E16D96">
        <w:rPr>
          <w:sz w:val="20"/>
        </w:rPr>
        <w:t>Bivirkninger, som fortrinsvis kan tilskrives entacapon, eller som er hyppigere (med hyppighedsforskel på mindst 1</w:t>
      </w:r>
      <w:r w:rsidR="00E16D96" w:rsidRPr="00E16D96">
        <w:rPr>
          <w:sz w:val="20"/>
        </w:rPr>
        <w:t xml:space="preserve"> %</w:t>
      </w:r>
      <w:r w:rsidRPr="00E16D96">
        <w:rPr>
          <w:sz w:val="20"/>
        </w:rPr>
        <w:t xml:space="preserve"> i kliniske forsøgsdata) med entacapon end med levodopa/DDChæmmer alene. Se pkt. c.</w:t>
      </w:r>
    </w:p>
    <w:p w14:paraId="198546AD" w14:textId="77777777" w:rsidR="00D92EA7" w:rsidRPr="00E16D96" w:rsidRDefault="00D92EA7" w:rsidP="00D92EA7">
      <w:pPr>
        <w:autoSpaceDE w:val="0"/>
        <w:autoSpaceDN w:val="0"/>
        <w:adjustRightInd w:val="0"/>
        <w:ind w:left="851"/>
        <w:rPr>
          <w:sz w:val="20"/>
        </w:rPr>
      </w:pPr>
    </w:p>
    <w:p w14:paraId="28F51704" w14:textId="77777777" w:rsidR="00D92EA7" w:rsidRPr="00E16D96" w:rsidRDefault="00D92EA7" w:rsidP="00D92EA7">
      <w:pPr>
        <w:autoSpaceDE w:val="0"/>
        <w:autoSpaceDN w:val="0"/>
        <w:adjustRightInd w:val="0"/>
        <w:ind w:left="851"/>
        <w:rPr>
          <w:sz w:val="20"/>
        </w:rPr>
      </w:pPr>
      <w:r w:rsidRPr="00E16D96">
        <w:rPr>
          <w:sz w:val="20"/>
        </w:rPr>
        <w:t>**</w:t>
      </w:r>
      <w:r w:rsidR="00E16D96" w:rsidRPr="00E16D96">
        <w:rPr>
          <w:sz w:val="20"/>
        </w:rPr>
        <w:t xml:space="preserve"> </w:t>
      </w:r>
      <w:r w:rsidRPr="00E16D96">
        <w:rPr>
          <w:sz w:val="20"/>
        </w:rPr>
        <w:t>Hyppigheden af myokardieinfarkt og andre iskæmiske hjertesygdomme (henholdsvis 0,43</w:t>
      </w:r>
      <w:r w:rsidR="00E16D96" w:rsidRPr="00E16D96">
        <w:rPr>
          <w:sz w:val="20"/>
        </w:rPr>
        <w:t xml:space="preserve"> %</w:t>
      </w:r>
      <w:r w:rsidRPr="00E16D96">
        <w:rPr>
          <w:sz w:val="20"/>
        </w:rPr>
        <w:t xml:space="preserve"> og 1,54</w:t>
      </w:r>
      <w:r w:rsidR="00E16D96" w:rsidRPr="00E16D96">
        <w:rPr>
          <w:sz w:val="20"/>
        </w:rPr>
        <w:t xml:space="preserve"> %</w:t>
      </w:r>
      <w:r w:rsidRPr="00E16D96">
        <w:rPr>
          <w:sz w:val="20"/>
        </w:rPr>
        <w:t xml:space="preserve">) stammer fra en analyse af 13 dobbeltblindede studier med 2.082 patienter med </w:t>
      </w:r>
      <w:r w:rsidR="00E16D96" w:rsidRPr="00E16D96">
        <w:rPr>
          <w:sz w:val="20"/>
        </w:rPr>
        <w:t>"</w:t>
      </w:r>
      <w:r w:rsidRPr="00E16D96">
        <w:rPr>
          <w:sz w:val="20"/>
        </w:rPr>
        <w:t>end-of-dose</w:t>
      </w:r>
      <w:r w:rsidR="00E16D96" w:rsidRPr="00E16D96">
        <w:rPr>
          <w:sz w:val="20"/>
        </w:rPr>
        <w:t>"</w:t>
      </w:r>
      <w:r w:rsidRPr="00E16D96">
        <w:rPr>
          <w:sz w:val="20"/>
        </w:rPr>
        <w:t xml:space="preserve"> motoriske fluktuationer, der fik entacapon.</w:t>
      </w:r>
    </w:p>
    <w:p w14:paraId="5D80C8D2" w14:textId="77777777" w:rsidR="00D92EA7" w:rsidRPr="00E16D96" w:rsidRDefault="00D92EA7" w:rsidP="00D92EA7">
      <w:pPr>
        <w:pStyle w:val="Sidehoved"/>
        <w:tabs>
          <w:tab w:val="clear" w:pos="4819"/>
          <w:tab w:val="clear" w:pos="9638"/>
        </w:tabs>
        <w:ind w:left="851"/>
        <w:rPr>
          <w:sz w:val="20"/>
        </w:rPr>
      </w:pPr>
    </w:p>
    <w:p w14:paraId="30A50E5C" w14:textId="77777777" w:rsidR="00D92EA7" w:rsidRPr="00536D20" w:rsidRDefault="00D92EA7" w:rsidP="00D92EA7">
      <w:pPr>
        <w:autoSpaceDE w:val="0"/>
        <w:autoSpaceDN w:val="0"/>
        <w:adjustRightInd w:val="0"/>
        <w:ind w:left="851" w:hanging="851"/>
        <w:rPr>
          <w:b/>
          <w:bCs/>
          <w:sz w:val="24"/>
          <w:szCs w:val="24"/>
        </w:rPr>
      </w:pPr>
      <w:r w:rsidRPr="00536D20">
        <w:rPr>
          <w:b/>
          <w:bCs/>
          <w:sz w:val="24"/>
          <w:szCs w:val="24"/>
        </w:rPr>
        <w:tab/>
        <w:t>c. Beskrivelse af udvalgte bivirkninger</w:t>
      </w:r>
    </w:p>
    <w:p w14:paraId="4724B2BE" w14:textId="77777777" w:rsidR="00D92EA7" w:rsidRPr="00536D20" w:rsidRDefault="00D92EA7" w:rsidP="00D92EA7">
      <w:pPr>
        <w:autoSpaceDE w:val="0"/>
        <w:autoSpaceDN w:val="0"/>
        <w:adjustRightInd w:val="0"/>
        <w:ind w:left="851"/>
        <w:rPr>
          <w:sz w:val="24"/>
          <w:szCs w:val="24"/>
        </w:rPr>
      </w:pPr>
      <w:r w:rsidRPr="00536D20">
        <w:rPr>
          <w:sz w:val="24"/>
          <w:szCs w:val="24"/>
        </w:rPr>
        <w:t>Bivirkninger, som fortrinsvis kan tilskrives entacapon, eller som er hyppigere med entacapon end med levodopa/DDC-hæmmer alene, er mærket med en stjerne i Tabel 1, pkt. 4.8 b. Nogle af disse</w:t>
      </w:r>
      <w:r>
        <w:rPr>
          <w:sz w:val="24"/>
          <w:szCs w:val="24"/>
        </w:rPr>
        <w:t xml:space="preserve"> </w:t>
      </w:r>
      <w:r w:rsidRPr="00536D20">
        <w:rPr>
          <w:sz w:val="24"/>
          <w:szCs w:val="24"/>
        </w:rPr>
        <w:t>bivirkninger relaterer til øget dopaminerg aktivitet (f.eks. dyskinesi, kvalme og opkastning) og</w:t>
      </w:r>
      <w:r>
        <w:rPr>
          <w:sz w:val="24"/>
          <w:szCs w:val="24"/>
        </w:rPr>
        <w:t xml:space="preserve"> </w:t>
      </w:r>
      <w:r w:rsidRPr="00536D20">
        <w:rPr>
          <w:sz w:val="24"/>
          <w:szCs w:val="24"/>
        </w:rPr>
        <w:t>forekommer oftest i begyndelsen af behandlingen. Reduktion af levodopadosis nedsætter sværhed og hyppighed af disse dopaminerge reaktioner. Få bivirkninger kan direkte tilskrives det aktive stof</w:t>
      </w:r>
      <w:r>
        <w:rPr>
          <w:sz w:val="24"/>
          <w:szCs w:val="24"/>
        </w:rPr>
        <w:t xml:space="preserve"> </w:t>
      </w:r>
      <w:r w:rsidRPr="00536D20">
        <w:rPr>
          <w:sz w:val="24"/>
          <w:szCs w:val="24"/>
        </w:rPr>
        <w:t>entacapon, herunder diarré og rødligbrun misfarvning af urin. Entacapon kan i nogle tilfælde også</w:t>
      </w:r>
      <w:r>
        <w:rPr>
          <w:sz w:val="24"/>
          <w:szCs w:val="24"/>
        </w:rPr>
        <w:t xml:space="preserve"> </w:t>
      </w:r>
      <w:r w:rsidRPr="00536D20">
        <w:rPr>
          <w:sz w:val="24"/>
          <w:szCs w:val="24"/>
        </w:rPr>
        <w:t xml:space="preserve">medføre misfarvning af f.eks. hud, negle, hår og sved. Andre bivirkninger mærket med en stjerne i Tabel 1, pkt. 4.8 b er mærket på grund af enten deres hyppigere forekomst (med </w:t>
      </w:r>
      <w:r w:rsidRPr="00536D20">
        <w:rPr>
          <w:sz w:val="24"/>
          <w:szCs w:val="24"/>
        </w:rPr>
        <w:lastRenderedPageBreak/>
        <w:t>hyppighedsforskel på mindst 1</w:t>
      </w:r>
      <w:r w:rsidR="00E16D96">
        <w:rPr>
          <w:sz w:val="24"/>
          <w:szCs w:val="24"/>
        </w:rPr>
        <w:t xml:space="preserve"> %</w:t>
      </w:r>
      <w:r w:rsidRPr="00536D20">
        <w:rPr>
          <w:sz w:val="24"/>
          <w:szCs w:val="24"/>
        </w:rPr>
        <w:t>) i kliniske forsøgsdata med entacapon end med levodopa/DDC-hæmmer alene eller i de individuelle sikkerhedsrapporter, der er modtaget efter entacapons introduktion på markedet.</w:t>
      </w:r>
    </w:p>
    <w:p w14:paraId="65E9FC43" w14:textId="77777777" w:rsidR="00D92EA7" w:rsidRPr="00536D20" w:rsidRDefault="00D92EA7" w:rsidP="00D92EA7">
      <w:pPr>
        <w:autoSpaceDE w:val="0"/>
        <w:autoSpaceDN w:val="0"/>
        <w:adjustRightInd w:val="0"/>
        <w:ind w:left="851" w:hanging="851"/>
        <w:rPr>
          <w:sz w:val="24"/>
          <w:szCs w:val="24"/>
        </w:rPr>
      </w:pPr>
    </w:p>
    <w:p w14:paraId="5C7F7CFD" w14:textId="77777777" w:rsidR="00D92EA7" w:rsidRPr="00536D20" w:rsidRDefault="00D92EA7" w:rsidP="00D92EA7">
      <w:pPr>
        <w:autoSpaceDE w:val="0"/>
        <w:autoSpaceDN w:val="0"/>
        <w:adjustRightInd w:val="0"/>
        <w:ind w:left="851"/>
        <w:rPr>
          <w:sz w:val="24"/>
          <w:szCs w:val="24"/>
        </w:rPr>
      </w:pPr>
      <w:r w:rsidRPr="00536D20">
        <w:rPr>
          <w:sz w:val="24"/>
          <w:szCs w:val="24"/>
        </w:rPr>
        <w:t>Der er sjældent forekommet kramper med levodopa/carbidopa, men der er imidlertid ikke fundet</w:t>
      </w:r>
      <w:r>
        <w:rPr>
          <w:sz w:val="24"/>
          <w:szCs w:val="24"/>
        </w:rPr>
        <w:t xml:space="preserve"> </w:t>
      </w:r>
      <w:r w:rsidRPr="00536D20">
        <w:rPr>
          <w:sz w:val="24"/>
          <w:szCs w:val="24"/>
        </w:rPr>
        <w:t>årsagssammenhæng med behandling med levodopa/carbidopa.</w:t>
      </w:r>
    </w:p>
    <w:p w14:paraId="21EAF045" w14:textId="77777777" w:rsidR="00D92EA7" w:rsidRPr="00536D20" w:rsidRDefault="00D92EA7" w:rsidP="00D92EA7">
      <w:pPr>
        <w:autoSpaceDE w:val="0"/>
        <w:autoSpaceDN w:val="0"/>
        <w:adjustRightInd w:val="0"/>
        <w:ind w:left="851" w:hanging="851"/>
        <w:rPr>
          <w:sz w:val="24"/>
          <w:szCs w:val="24"/>
        </w:rPr>
      </w:pPr>
    </w:p>
    <w:p w14:paraId="4D10524B" w14:textId="1D5DEF32" w:rsidR="00D92EA7" w:rsidRPr="00B92469" w:rsidRDefault="00D92EA7" w:rsidP="00D92EA7">
      <w:pPr>
        <w:autoSpaceDE w:val="0"/>
        <w:autoSpaceDN w:val="0"/>
        <w:adjustRightInd w:val="0"/>
        <w:ind w:left="851"/>
        <w:rPr>
          <w:sz w:val="24"/>
          <w:szCs w:val="24"/>
        </w:rPr>
      </w:pPr>
      <w:r w:rsidRPr="00536D20">
        <w:rPr>
          <w:sz w:val="24"/>
          <w:szCs w:val="24"/>
        </w:rPr>
        <w:t>Impulskontrolforstyrrelser: patologisk spilletrang, øget libido, hyperseksualitet, tvangsforbrug eller</w:t>
      </w:r>
      <w:r>
        <w:rPr>
          <w:sz w:val="24"/>
          <w:szCs w:val="24"/>
        </w:rPr>
        <w:t xml:space="preserve"> </w:t>
      </w:r>
      <w:r w:rsidRPr="00536D20">
        <w:rPr>
          <w:sz w:val="24"/>
          <w:szCs w:val="24"/>
        </w:rPr>
        <w:t>sygelig købelyst, udtalt overspisning og spiseforstyrrelser kan optræde hos patienter, der behandles</w:t>
      </w:r>
      <w:r>
        <w:rPr>
          <w:sz w:val="24"/>
          <w:szCs w:val="24"/>
        </w:rPr>
        <w:t xml:space="preserve"> </w:t>
      </w:r>
      <w:r w:rsidRPr="00536D20">
        <w:rPr>
          <w:sz w:val="24"/>
          <w:szCs w:val="24"/>
        </w:rPr>
        <w:t xml:space="preserve">med dopaminagonister og/eller andre dopaminerge lægemidler, der indeholder </w:t>
      </w:r>
      <w:proofErr w:type="spellStart"/>
      <w:r w:rsidRPr="00536D20">
        <w:rPr>
          <w:sz w:val="24"/>
          <w:szCs w:val="24"/>
        </w:rPr>
        <w:t>levodopa</w:t>
      </w:r>
      <w:proofErr w:type="spellEnd"/>
      <w:r w:rsidRPr="00536D20">
        <w:rPr>
          <w:sz w:val="24"/>
          <w:szCs w:val="24"/>
        </w:rPr>
        <w:t>, herunder</w:t>
      </w:r>
      <w:r>
        <w:rPr>
          <w:sz w:val="24"/>
          <w:szCs w:val="24"/>
        </w:rPr>
        <w:t xml:space="preserve">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B92469">
        <w:rPr>
          <w:sz w:val="24"/>
          <w:szCs w:val="24"/>
        </w:rPr>
        <w:t xml:space="preserve"> (se pkt. 4.4).</w:t>
      </w:r>
    </w:p>
    <w:p w14:paraId="0631EF2D" w14:textId="77777777" w:rsidR="00D92EA7" w:rsidRDefault="00D92EA7" w:rsidP="00D92EA7">
      <w:pPr>
        <w:autoSpaceDE w:val="0"/>
        <w:autoSpaceDN w:val="0"/>
        <w:adjustRightInd w:val="0"/>
        <w:ind w:left="851" w:hanging="851"/>
        <w:rPr>
          <w:sz w:val="24"/>
          <w:szCs w:val="24"/>
        </w:rPr>
      </w:pPr>
    </w:p>
    <w:p w14:paraId="44B1425A" w14:textId="77777777" w:rsidR="000520F3" w:rsidRPr="00B92469" w:rsidRDefault="000520F3" w:rsidP="000520F3">
      <w:pPr>
        <w:autoSpaceDE w:val="0"/>
        <w:autoSpaceDN w:val="0"/>
        <w:adjustRightInd w:val="0"/>
        <w:ind w:left="851"/>
        <w:rPr>
          <w:sz w:val="24"/>
          <w:szCs w:val="24"/>
        </w:rPr>
      </w:pPr>
      <w:r w:rsidRPr="00C36025">
        <w:rPr>
          <w:sz w:val="24"/>
          <w:szCs w:val="24"/>
        </w:rPr>
        <w:t>Dopaminergt dysreguleringssyndrom (DDS) er en addiktiv forstyrrelse, der er set hos visse patienter,</w:t>
      </w:r>
      <w:r>
        <w:rPr>
          <w:sz w:val="24"/>
          <w:szCs w:val="24"/>
        </w:rPr>
        <w:t xml:space="preserve"> </w:t>
      </w:r>
      <w:r w:rsidRPr="00C36025">
        <w:rPr>
          <w:sz w:val="24"/>
          <w:szCs w:val="24"/>
        </w:rPr>
        <w:t>der er blevet behandlet med carbidopa/levodopa. Berørte patienter udviser et kompulsivt mønster af</w:t>
      </w:r>
      <w:r>
        <w:rPr>
          <w:sz w:val="24"/>
          <w:szCs w:val="24"/>
        </w:rPr>
        <w:t xml:space="preserve"> </w:t>
      </w:r>
      <w:r w:rsidRPr="00C36025">
        <w:rPr>
          <w:sz w:val="24"/>
          <w:szCs w:val="24"/>
        </w:rPr>
        <w:t>dopaminergt lægemiddelmisbrug med anvendelse af højere doser end hensigtsmæssigt til kontrol af de</w:t>
      </w:r>
      <w:r>
        <w:rPr>
          <w:sz w:val="24"/>
          <w:szCs w:val="24"/>
        </w:rPr>
        <w:t xml:space="preserve"> </w:t>
      </w:r>
      <w:r w:rsidRPr="00C36025">
        <w:rPr>
          <w:sz w:val="24"/>
          <w:szCs w:val="24"/>
        </w:rPr>
        <w:t>motoriske symptomer, hvilket i nogle tilfælde kan medføre svær dyskinesi (se også pkt. 4.4).</w:t>
      </w:r>
      <w:r w:rsidRPr="00C36025">
        <w:rPr>
          <w:sz w:val="24"/>
          <w:szCs w:val="24"/>
        </w:rPr>
        <w:cr/>
      </w:r>
    </w:p>
    <w:p w14:paraId="5F4B4897" w14:textId="77777777" w:rsidR="00D92EA7" w:rsidRPr="00536D20" w:rsidRDefault="00D92EA7" w:rsidP="00D92EA7">
      <w:pPr>
        <w:autoSpaceDE w:val="0"/>
        <w:autoSpaceDN w:val="0"/>
        <w:adjustRightInd w:val="0"/>
        <w:ind w:left="851"/>
        <w:rPr>
          <w:sz w:val="24"/>
          <w:szCs w:val="24"/>
        </w:rPr>
      </w:pPr>
      <w:r w:rsidRPr="00536D20">
        <w:rPr>
          <w:sz w:val="24"/>
          <w:szCs w:val="24"/>
        </w:rPr>
        <w:t>Entacapon sammen med levodopa er blevet forbundet med enkeltstående tilfælde af udtalt somnolens i dagtimerne og pludseligt indsættende søvnanfald.</w:t>
      </w:r>
    </w:p>
    <w:p w14:paraId="662CB726" w14:textId="77777777" w:rsidR="00D92EA7" w:rsidRPr="00536D20" w:rsidRDefault="00D92EA7" w:rsidP="00D92EA7">
      <w:pPr>
        <w:pStyle w:val="Sidehoved"/>
        <w:tabs>
          <w:tab w:val="clear" w:pos="4819"/>
          <w:tab w:val="clear" w:pos="9638"/>
        </w:tabs>
        <w:ind w:left="851" w:hanging="851"/>
        <w:rPr>
          <w:szCs w:val="24"/>
        </w:rPr>
      </w:pPr>
    </w:p>
    <w:p w14:paraId="5C7B1507" w14:textId="77777777" w:rsidR="00D92EA7" w:rsidRPr="008F49E1" w:rsidRDefault="00D92EA7" w:rsidP="00D92EA7">
      <w:pPr>
        <w:autoSpaceDE w:val="0"/>
        <w:autoSpaceDN w:val="0"/>
        <w:ind w:left="851"/>
        <w:rPr>
          <w:u w:val="single"/>
        </w:rPr>
      </w:pPr>
      <w:r w:rsidRPr="008F49E1">
        <w:rPr>
          <w:u w:val="single"/>
        </w:rPr>
        <w:t>Indberetning af formodede bivirkninger</w:t>
      </w:r>
    </w:p>
    <w:p w14:paraId="78E2A0C8" w14:textId="77777777" w:rsidR="00D92EA7" w:rsidRPr="008F49E1" w:rsidRDefault="00D92EA7" w:rsidP="00D92EA7">
      <w:pPr>
        <w:ind w:left="851"/>
      </w:pPr>
      <w:r w:rsidRPr="008F49E1">
        <w:t xml:space="preserve">Når lægemidlet er godkendt, er indberetning af formodede bivirkninger vigtig. Det muliggør løbende overvågning af benefit/risk-forholdet for lægemidlet. </w:t>
      </w:r>
      <w:r w:rsidR="008E609C">
        <w:t>S</w:t>
      </w:r>
      <w:r w:rsidRPr="008F49E1">
        <w:t>undhedsperson</w:t>
      </w:r>
      <w:r w:rsidR="008E609C">
        <w:t>er</w:t>
      </w:r>
      <w:r w:rsidRPr="008F49E1">
        <w:t xml:space="preserve"> anmodes om at indberette alle formodede bivirkninger via:</w:t>
      </w:r>
    </w:p>
    <w:p w14:paraId="293F006F" w14:textId="77777777" w:rsidR="00D92EA7" w:rsidRPr="008F49E1" w:rsidRDefault="00D92EA7" w:rsidP="00D92EA7">
      <w:pPr>
        <w:ind w:left="851"/>
      </w:pPr>
    </w:p>
    <w:p w14:paraId="71006BD4" w14:textId="77777777" w:rsidR="00D92EA7" w:rsidRPr="007A276A" w:rsidRDefault="00D92EA7" w:rsidP="00D92EA7">
      <w:pPr>
        <w:ind w:left="851"/>
      </w:pPr>
      <w:r w:rsidRPr="007A276A">
        <w:t>Lægemiddelstyrelsen</w:t>
      </w:r>
    </w:p>
    <w:p w14:paraId="38358520" w14:textId="77777777" w:rsidR="00D92EA7" w:rsidRPr="007A276A" w:rsidRDefault="00D92EA7" w:rsidP="00D92EA7">
      <w:pPr>
        <w:ind w:left="851"/>
      </w:pPr>
      <w:r w:rsidRPr="007A276A">
        <w:t>Axel Heides Gade 1</w:t>
      </w:r>
    </w:p>
    <w:p w14:paraId="7840DFAF" w14:textId="77777777" w:rsidR="00D92EA7" w:rsidRPr="007A276A" w:rsidRDefault="00D92EA7" w:rsidP="00D92EA7">
      <w:pPr>
        <w:ind w:left="851"/>
      </w:pPr>
      <w:r w:rsidRPr="007A276A">
        <w:t>DK-2300 København S</w:t>
      </w:r>
    </w:p>
    <w:p w14:paraId="6BD22C37" w14:textId="77777777" w:rsidR="00D92EA7" w:rsidRPr="00E16D96" w:rsidRDefault="00D92EA7" w:rsidP="00D92EA7">
      <w:pPr>
        <w:ind w:left="851"/>
      </w:pPr>
      <w:r w:rsidRPr="00E16D96">
        <w:t>Websted: www.meldenbivirkning.dk</w:t>
      </w:r>
    </w:p>
    <w:p w14:paraId="78F72CB1" w14:textId="77777777" w:rsidR="00D92EA7" w:rsidRPr="00B277C0" w:rsidRDefault="00D92EA7" w:rsidP="00D92EA7">
      <w:pPr>
        <w:pStyle w:val="Sidehoved"/>
        <w:tabs>
          <w:tab w:val="clear" w:pos="4819"/>
          <w:tab w:val="clear" w:pos="9638"/>
        </w:tabs>
        <w:ind w:left="851" w:hanging="851"/>
        <w:rPr>
          <w:szCs w:val="24"/>
        </w:rPr>
      </w:pPr>
    </w:p>
    <w:p w14:paraId="3D7A861A" w14:textId="77777777" w:rsidR="00D92EA7" w:rsidRPr="00536D20" w:rsidRDefault="00D92EA7" w:rsidP="00D92EA7">
      <w:pPr>
        <w:ind w:left="851" w:hanging="851"/>
        <w:rPr>
          <w:b/>
          <w:sz w:val="24"/>
          <w:szCs w:val="24"/>
        </w:rPr>
      </w:pPr>
      <w:r w:rsidRPr="00536D20">
        <w:rPr>
          <w:b/>
          <w:sz w:val="24"/>
          <w:szCs w:val="24"/>
        </w:rPr>
        <w:t>4.9</w:t>
      </w:r>
      <w:r w:rsidRPr="00536D20">
        <w:rPr>
          <w:b/>
          <w:sz w:val="24"/>
          <w:szCs w:val="24"/>
        </w:rPr>
        <w:tab/>
        <w:t>Overdosering</w:t>
      </w:r>
    </w:p>
    <w:p w14:paraId="20775A68" w14:textId="4971F06D" w:rsidR="00D92EA7" w:rsidRPr="00536D20" w:rsidRDefault="00D92EA7" w:rsidP="00D92EA7">
      <w:pPr>
        <w:autoSpaceDE w:val="0"/>
        <w:autoSpaceDN w:val="0"/>
        <w:adjustRightInd w:val="0"/>
        <w:ind w:left="851" w:hanging="851"/>
        <w:rPr>
          <w:sz w:val="24"/>
          <w:szCs w:val="24"/>
        </w:rPr>
      </w:pPr>
      <w:r w:rsidRPr="00536D20">
        <w:rPr>
          <w:sz w:val="24"/>
          <w:szCs w:val="24"/>
        </w:rPr>
        <w:tab/>
      </w:r>
      <w:r w:rsidR="008E609C" w:rsidRPr="00536D20">
        <w:rPr>
          <w:sz w:val="24"/>
          <w:szCs w:val="24"/>
        </w:rPr>
        <w:t>Post-marketingdata</w:t>
      </w:r>
      <w:r w:rsidRPr="00536D20">
        <w:rPr>
          <w:sz w:val="24"/>
          <w:szCs w:val="24"/>
        </w:rPr>
        <w:t xml:space="preserve"> omfatter isolerede tilfælde af overdosis, hvor den største daglige dosis af</w:t>
      </w:r>
      <w:r>
        <w:rPr>
          <w:sz w:val="24"/>
          <w:szCs w:val="24"/>
        </w:rPr>
        <w:t xml:space="preserve"> </w:t>
      </w:r>
      <w:r w:rsidRPr="00536D20">
        <w:rPr>
          <w:sz w:val="24"/>
          <w:szCs w:val="24"/>
        </w:rPr>
        <w:t>levodopa og entacapon har været henholdsvis 10.000 mg og 40.000 mg. I disse tilfælde af en</w:t>
      </w:r>
      <w:r>
        <w:rPr>
          <w:sz w:val="24"/>
          <w:szCs w:val="24"/>
        </w:rPr>
        <w:t xml:space="preserve"> </w:t>
      </w:r>
      <w:r w:rsidRPr="00536D20">
        <w:rPr>
          <w:sz w:val="24"/>
          <w:szCs w:val="24"/>
        </w:rPr>
        <w:t>overdosis var de akutte symptomer og tegn: agitation, tilstand af forvirring, koma, bradykardi,</w:t>
      </w:r>
      <w:r>
        <w:rPr>
          <w:sz w:val="24"/>
          <w:szCs w:val="24"/>
        </w:rPr>
        <w:t xml:space="preserve"> </w:t>
      </w:r>
      <w:r w:rsidRPr="00536D20">
        <w:rPr>
          <w:sz w:val="24"/>
          <w:szCs w:val="24"/>
        </w:rPr>
        <w:t>ventrikulær takykardi, Cheyne-Stokes respiration, misfarvning af hud, tunge og konjunktiva og</w:t>
      </w:r>
      <w:r>
        <w:rPr>
          <w:sz w:val="24"/>
          <w:szCs w:val="24"/>
        </w:rPr>
        <w:t xml:space="preserve"> </w:t>
      </w:r>
      <w:r w:rsidRPr="00536D20">
        <w:rPr>
          <w:sz w:val="24"/>
          <w:szCs w:val="24"/>
        </w:rPr>
        <w:t xml:space="preserve">kromaturi. Behandling af akut overdosering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er den samme som ved akut overdosering med levodopa. Pyridoxin har imidlertid ingen effekt på virkningerne af levodopa/carbidopa/entacapon. Sygehusindlæggelse anbefales, og generel understøttende behandling bør igangsættes med umiddelbar mavetømning og gentagne doser med medicinsk kul over tid. Dette kan specielt øge eliminationen af entacapon ved at reducere absorptionen/reabsorptionen fra mave-tarm</w:t>
      </w:r>
      <w:r w:rsidR="008E609C">
        <w:rPr>
          <w:sz w:val="24"/>
          <w:szCs w:val="24"/>
        </w:rPr>
        <w:t>-</w:t>
      </w:r>
      <w:r w:rsidRPr="00536D20">
        <w:rPr>
          <w:sz w:val="24"/>
          <w:szCs w:val="24"/>
        </w:rPr>
        <w:t xml:space="preserve">kanalen. Respiration, kredsløb og nyrefunktion bør omhyggeligt overvåges og understøttende tiltag iværksættes. EKG-overvågning bør igangsættes, og patienten bør følges nøje for mulig udvikling af arytmier. Behandling med antiarytmika bør indgives ved behov. Muligheden for at patienten har taget andre lægemidler samtidig med </w:t>
      </w:r>
      <w:proofErr w:type="spellStart"/>
      <w:r w:rsidR="008030D5">
        <w:rPr>
          <w:sz w:val="24"/>
          <w:szCs w:val="24"/>
        </w:rPr>
        <w:t>Levodopa</w:t>
      </w:r>
      <w:proofErr w:type="spellEnd"/>
      <w:r w:rsidR="008030D5">
        <w:rPr>
          <w:sz w:val="24"/>
          <w:szCs w:val="24"/>
        </w:rPr>
        <w:t>/</w:t>
      </w:r>
      <w:proofErr w:type="spellStart"/>
      <w:r w:rsidR="008030D5">
        <w:rPr>
          <w:sz w:val="24"/>
          <w:szCs w:val="24"/>
        </w:rPr>
        <w:t>Carbidopa</w:t>
      </w:r>
      <w:proofErr w:type="spellEnd"/>
      <w:r w:rsidR="008030D5">
        <w:rPr>
          <w:sz w:val="24"/>
          <w:szCs w:val="24"/>
        </w:rPr>
        <w:t>/</w:t>
      </w:r>
      <w:proofErr w:type="spellStart"/>
      <w:r w:rsidR="008030D5">
        <w:rPr>
          <w:sz w:val="24"/>
          <w:szCs w:val="24"/>
        </w:rPr>
        <w:t>Entacapone</w:t>
      </w:r>
      <w:proofErr w:type="spellEnd"/>
      <w:r w:rsidR="008030D5">
        <w:rPr>
          <w:sz w:val="24"/>
          <w:szCs w:val="24"/>
        </w:rPr>
        <w:t xml:space="preserve"> ”Holsten”</w:t>
      </w:r>
      <w:r w:rsidRPr="00536D20">
        <w:rPr>
          <w:sz w:val="24"/>
          <w:szCs w:val="24"/>
        </w:rPr>
        <w:t xml:space="preserve"> skal overvejes. Effekten af dialysebehandling ved overdosering er ukendt.</w:t>
      </w:r>
    </w:p>
    <w:p w14:paraId="1DD3FBC9" w14:textId="77777777" w:rsidR="00D92EA7" w:rsidRPr="00536D20" w:rsidRDefault="00D92EA7" w:rsidP="00D92EA7">
      <w:pPr>
        <w:ind w:left="851" w:hanging="851"/>
        <w:rPr>
          <w:sz w:val="24"/>
          <w:szCs w:val="24"/>
        </w:rPr>
      </w:pPr>
    </w:p>
    <w:p w14:paraId="686F03BE" w14:textId="77777777" w:rsidR="00D92EA7" w:rsidRPr="00536D20" w:rsidRDefault="00D92EA7" w:rsidP="00D92EA7">
      <w:pPr>
        <w:ind w:left="851" w:hanging="851"/>
        <w:rPr>
          <w:b/>
          <w:sz w:val="24"/>
          <w:szCs w:val="24"/>
        </w:rPr>
      </w:pPr>
      <w:r w:rsidRPr="00536D20">
        <w:rPr>
          <w:b/>
          <w:sz w:val="24"/>
          <w:szCs w:val="24"/>
        </w:rPr>
        <w:t>4.10</w:t>
      </w:r>
      <w:r w:rsidRPr="00536D20">
        <w:rPr>
          <w:b/>
          <w:sz w:val="24"/>
          <w:szCs w:val="24"/>
        </w:rPr>
        <w:tab/>
        <w:t>Udlevering</w:t>
      </w:r>
    </w:p>
    <w:p w14:paraId="05EF72EF" w14:textId="77777777" w:rsidR="00D92EA7" w:rsidRPr="00536D20" w:rsidRDefault="00D92EA7" w:rsidP="00D92EA7">
      <w:pPr>
        <w:ind w:left="851" w:hanging="851"/>
        <w:rPr>
          <w:sz w:val="24"/>
          <w:szCs w:val="24"/>
        </w:rPr>
      </w:pPr>
      <w:r w:rsidRPr="00536D20">
        <w:rPr>
          <w:sz w:val="24"/>
          <w:szCs w:val="24"/>
        </w:rPr>
        <w:tab/>
      </w:r>
      <w:r>
        <w:rPr>
          <w:sz w:val="24"/>
          <w:szCs w:val="24"/>
        </w:rPr>
        <w:t>B</w:t>
      </w:r>
    </w:p>
    <w:p w14:paraId="4E18E54F" w14:textId="77777777" w:rsidR="00D92EA7" w:rsidRPr="00536D20" w:rsidRDefault="00D92EA7" w:rsidP="00D92EA7">
      <w:pPr>
        <w:ind w:left="851" w:hanging="851"/>
        <w:rPr>
          <w:sz w:val="24"/>
          <w:szCs w:val="24"/>
        </w:rPr>
      </w:pPr>
    </w:p>
    <w:p w14:paraId="2C21E12A" w14:textId="77777777" w:rsidR="00D92EA7" w:rsidRPr="00536D20" w:rsidRDefault="00D92EA7" w:rsidP="00D92EA7">
      <w:pPr>
        <w:ind w:left="851" w:hanging="851"/>
        <w:rPr>
          <w:sz w:val="24"/>
          <w:szCs w:val="24"/>
        </w:rPr>
      </w:pPr>
    </w:p>
    <w:p w14:paraId="2AC7DD74" w14:textId="77777777" w:rsidR="00D92EA7" w:rsidRPr="00536D20" w:rsidRDefault="00D92EA7" w:rsidP="00D92EA7">
      <w:pPr>
        <w:ind w:left="851" w:hanging="851"/>
        <w:rPr>
          <w:b/>
          <w:sz w:val="24"/>
          <w:szCs w:val="24"/>
        </w:rPr>
      </w:pPr>
      <w:r w:rsidRPr="00536D20">
        <w:rPr>
          <w:b/>
          <w:sz w:val="24"/>
          <w:szCs w:val="24"/>
        </w:rPr>
        <w:t>5.</w:t>
      </w:r>
      <w:r w:rsidRPr="00536D20">
        <w:rPr>
          <w:b/>
          <w:sz w:val="24"/>
          <w:szCs w:val="24"/>
        </w:rPr>
        <w:tab/>
        <w:t>FARMAKOLOGISKE EGENSKABER</w:t>
      </w:r>
    </w:p>
    <w:p w14:paraId="508772C5" w14:textId="77777777" w:rsidR="00D92EA7" w:rsidRPr="00536D20" w:rsidRDefault="00D92EA7" w:rsidP="00D92EA7">
      <w:pPr>
        <w:ind w:left="851" w:hanging="851"/>
        <w:rPr>
          <w:sz w:val="24"/>
          <w:szCs w:val="24"/>
        </w:rPr>
      </w:pPr>
    </w:p>
    <w:p w14:paraId="774AE247" w14:textId="77777777" w:rsidR="00D92EA7" w:rsidRPr="00536D20" w:rsidRDefault="00D92EA7" w:rsidP="00D92EA7">
      <w:pPr>
        <w:ind w:left="851" w:hanging="851"/>
        <w:rPr>
          <w:b/>
          <w:sz w:val="24"/>
          <w:szCs w:val="24"/>
        </w:rPr>
      </w:pPr>
      <w:r w:rsidRPr="00536D20">
        <w:rPr>
          <w:b/>
          <w:sz w:val="24"/>
          <w:szCs w:val="24"/>
        </w:rPr>
        <w:t>5.1</w:t>
      </w:r>
      <w:r w:rsidRPr="00536D20">
        <w:rPr>
          <w:b/>
          <w:sz w:val="24"/>
          <w:szCs w:val="24"/>
        </w:rPr>
        <w:tab/>
        <w:t>Farmakodynamiske egenskaber</w:t>
      </w:r>
    </w:p>
    <w:p w14:paraId="0ED7C185" w14:textId="77777777" w:rsidR="00E16D96" w:rsidRDefault="00E16D96" w:rsidP="00E16D96">
      <w:pPr>
        <w:autoSpaceDE w:val="0"/>
        <w:autoSpaceDN w:val="0"/>
        <w:adjustRightInd w:val="0"/>
        <w:ind w:left="851"/>
        <w:rPr>
          <w:sz w:val="24"/>
          <w:szCs w:val="24"/>
        </w:rPr>
      </w:pPr>
      <w:r>
        <w:rPr>
          <w:sz w:val="24"/>
          <w:szCs w:val="24"/>
        </w:rPr>
        <w:t>Farmakoterapeutisk klassifikation: A</w:t>
      </w:r>
      <w:r w:rsidRPr="00536D20">
        <w:rPr>
          <w:sz w:val="24"/>
          <w:szCs w:val="24"/>
        </w:rPr>
        <w:t>ntiparkinson lægemidler, dopa og dopa-derivater</w:t>
      </w:r>
      <w:r>
        <w:rPr>
          <w:sz w:val="24"/>
          <w:szCs w:val="24"/>
        </w:rPr>
        <w:t xml:space="preserve">, </w:t>
      </w:r>
      <w:r w:rsidRPr="00536D20">
        <w:rPr>
          <w:sz w:val="24"/>
          <w:szCs w:val="24"/>
        </w:rPr>
        <w:t>ATC-kode: N04BA03</w:t>
      </w:r>
      <w:r>
        <w:rPr>
          <w:sz w:val="24"/>
          <w:szCs w:val="24"/>
        </w:rPr>
        <w:t>.</w:t>
      </w:r>
      <w:r w:rsidR="00D92EA7" w:rsidRPr="00536D20">
        <w:rPr>
          <w:sz w:val="24"/>
          <w:szCs w:val="24"/>
        </w:rPr>
        <w:tab/>
      </w:r>
    </w:p>
    <w:p w14:paraId="0627CB62" w14:textId="77777777" w:rsidR="00E16D96" w:rsidRDefault="00E16D96" w:rsidP="00E16D96">
      <w:pPr>
        <w:autoSpaceDE w:val="0"/>
        <w:autoSpaceDN w:val="0"/>
        <w:adjustRightInd w:val="0"/>
        <w:ind w:left="851"/>
        <w:rPr>
          <w:sz w:val="24"/>
          <w:szCs w:val="24"/>
        </w:rPr>
      </w:pPr>
    </w:p>
    <w:p w14:paraId="3FB22DB1" w14:textId="77777777" w:rsidR="00D92EA7" w:rsidRPr="00536D20" w:rsidRDefault="00D92EA7" w:rsidP="00E16D96">
      <w:pPr>
        <w:autoSpaceDE w:val="0"/>
        <w:autoSpaceDN w:val="0"/>
        <w:adjustRightInd w:val="0"/>
        <w:ind w:left="851"/>
        <w:rPr>
          <w:sz w:val="24"/>
          <w:szCs w:val="24"/>
        </w:rPr>
      </w:pPr>
      <w:r w:rsidRPr="00536D20">
        <w:rPr>
          <w:sz w:val="24"/>
          <w:szCs w:val="24"/>
        </w:rPr>
        <w:t>I henhold til gældende opfattelse er symptomer ved Parkinsons sygdom knyttet til manglen på</w:t>
      </w:r>
      <w:r>
        <w:rPr>
          <w:sz w:val="24"/>
          <w:szCs w:val="24"/>
        </w:rPr>
        <w:t xml:space="preserve"> </w:t>
      </w:r>
      <w:r w:rsidRPr="00536D20">
        <w:rPr>
          <w:sz w:val="24"/>
          <w:szCs w:val="24"/>
        </w:rPr>
        <w:t>dopamin i corpus striatum. Dopamin krydser ikke blodhjernebarrieren. Levodopa, forløberen til</w:t>
      </w:r>
      <w:r>
        <w:rPr>
          <w:sz w:val="24"/>
          <w:szCs w:val="24"/>
        </w:rPr>
        <w:t xml:space="preserve"> </w:t>
      </w:r>
      <w:r w:rsidRPr="00536D20">
        <w:rPr>
          <w:sz w:val="24"/>
          <w:szCs w:val="24"/>
        </w:rPr>
        <w:t>dopamin, krydser blodhjernebarrieren og reducerer symptomerne forbundet med sygdommen.</w:t>
      </w:r>
    </w:p>
    <w:p w14:paraId="318FB6E5" w14:textId="77777777" w:rsidR="00D92EA7" w:rsidRPr="00536D20" w:rsidRDefault="00D92EA7" w:rsidP="00D92EA7">
      <w:pPr>
        <w:autoSpaceDE w:val="0"/>
        <w:autoSpaceDN w:val="0"/>
        <w:adjustRightInd w:val="0"/>
        <w:ind w:left="851"/>
        <w:rPr>
          <w:sz w:val="24"/>
          <w:szCs w:val="24"/>
        </w:rPr>
      </w:pPr>
      <w:r w:rsidRPr="00536D20">
        <w:rPr>
          <w:sz w:val="24"/>
          <w:szCs w:val="24"/>
        </w:rPr>
        <w:t>Levodopa metaboliseres i høj grad perifert, og kun en lille del af indgivet dosis når derfor</w:t>
      </w:r>
      <w:r>
        <w:rPr>
          <w:sz w:val="24"/>
          <w:szCs w:val="24"/>
        </w:rPr>
        <w:t xml:space="preserve"> </w:t>
      </w:r>
      <w:r w:rsidRPr="00536D20">
        <w:rPr>
          <w:sz w:val="24"/>
          <w:szCs w:val="24"/>
        </w:rPr>
        <w:t>centralnervesystemet, hvis levodopa administreres uden hæmmere af de metaboliske enzymer.</w:t>
      </w:r>
    </w:p>
    <w:p w14:paraId="71682FA1" w14:textId="77777777" w:rsidR="00D92EA7" w:rsidRPr="00536D20" w:rsidRDefault="00D92EA7" w:rsidP="00D92EA7">
      <w:pPr>
        <w:autoSpaceDE w:val="0"/>
        <w:autoSpaceDN w:val="0"/>
        <w:adjustRightInd w:val="0"/>
        <w:ind w:left="851" w:hanging="851"/>
        <w:rPr>
          <w:sz w:val="24"/>
          <w:szCs w:val="24"/>
        </w:rPr>
      </w:pPr>
    </w:p>
    <w:p w14:paraId="44F8156B" w14:textId="77777777" w:rsidR="00D92EA7" w:rsidRPr="00536D20" w:rsidRDefault="00D92EA7" w:rsidP="00D92EA7">
      <w:pPr>
        <w:autoSpaceDE w:val="0"/>
        <w:autoSpaceDN w:val="0"/>
        <w:adjustRightInd w:val="0"/>
        <w:ind w:left="851"/>
        <w:rPr>
          <w:sz w:val="24"/>
          <w:szCs w:val="24"/>
        </w:rPr>
      </w:pPr>
      <w:r w:rsidRPr="00536D20">
        <w:rPr>
          <w:sz w:val="24"/>
          <w:szCs w:val="24"/>
        </w:rPr>
        <w:t>Carbidopa og benzerazid er perifere DDC-hæmmere, der reducerer den perifere metabolisme af</w:t>
      </w:r>
      <w:r>
        <w:rPr>
          <w:sz w:val="24"/>
          <w:szCs w:val="24"/>
        </w:rPr>
        <w:t xml:space="preserve"> </w:t>
      </w:r>
      <w:r w:rsidRPr="00536D20">
        <w:rPr>
          <w:sz w:val="24"/>
          <w:szCs w:val="24"/>
        </w:rPr>
        <w:t>levodopa til dopamin ved at gøre mere levodopa tilgængelig for hjernen. Når decarboxyleringen af</w:t>
      </w:r>
      <w:r>
        <w:rPr>
          <w:sz w:val="24"/>
          <w:szCs w:val="24"/>
        </w:rPr>
        <w:t xml:space="preserve"> </w:t>
      </w:r>
      <w:r w:rsidRPr="00536D20">
        <w:rPr>
          <w:sz w:val="24"/>
          <w:szCs w:val="24"/>
        </w:rPr>
        <w:t>levodopa reduceres ved samtidig administration af en DDC-hæmmer, kan en lavere dosis af levodopa benyttes, og forekomsten af bivirkninger så som kvalme reduceres.</w:t>
      </w:r>
    </w:p>
    <w:p w14:paraId="7C5A934B" w14:textId="77777777" w:rsidR="00D92EA7" w:rsidRPr="00536D20" w:rsidRDefault="00D92EA7" w:rsidP="00D92EA7">
      <w:pPr>
        <w:autoSpaceDE w:val="0"/>
        <w:autoSpaceDN w:val="0"/>
        <w:adjustRightInd w:val="0"/>
        <w:ind w:left="851" w:hanging="851"/>
        <w:rPr>
          <w:sz w:val="24"/>
          <w:szCs w:val="24"/>
        </w:rPr>
      </w:pPr>
    </w:p>
    <w:p w14:paraId="39D193E4" w14:textId="77777777" w:rsidR="00D92EA7" w:rsidRPr="00536D20" w:rsidRDefault="00D92EA7" w:rsidP="00D92EA7">
      <w:pPr>
        <w:autoSpaceDE w:val="0"/>
        <w:autoSpaceDN w:val="0"/>
        <w:adjustRightInd w:val="0"/>
        <w:ind w:left="851"/>
        <w:rPr>
          <w:sz w:val="24"/>
          <w:szCs w:val="24"/>
        </w:rPr>
      </w:pPr>
      <w:r w:rsidRPr="00536D20">
        <w:rPr>
          <w:sz w:val="24"/>
          <w:szCs w:val="24"/>
        </w:rPr>
        <w:t>Ved at hæmme decarboxylase med en DDC-hæmmer bliver catechol-O-methyltransferase (COMT)</w:t>
      </w:r>
      <w:r>
        <w:rPr>
          <w:sz w:val="24"/>
          <w:szCs w:val="24"/>
        </w:rPr>
        <w:t xml:space="preserve"> </w:t>
      </w:r>
      <w:r w:rsidRPr="00536D20">
        <w:rPr>
          <w:sz w:val="24"/>
          <w:szCs w:val="24"/>
        </w:rPr>
        <w:t>hovedmetaboliseringsvejen for levodopa perifert og katalyserer omdannelsen af levodopa til 3-Omethyldopa (3-OMD), en potentiel skadelig metabolit af levodopa. Entacapon er en reversibel,</w:t>
      </w:r>
      <w:r>
        <w:rPr>
          <w:sz w:val="24"/>
          <w:szCs w:val="24"/>
        </w:rPr>
        <w:t xml:space="preserve"> </w:t>
      </w:r>
      <w:r w:rsidRPr="00536D20">
        <w:rPr>
          <w:sz w:val="24"/>
          <w:szCs w:val="24"/>
        </w:rPr>
        <w:t>specifik og hovedsagelig perifert virkende COMT-hæmmer, beregnet til samtidig administrering med levodopa. Entacapon reducerer clearance af levodopa fra blodet og fører til øget AUC i levodopas farmakokinetiske profil. Som et resultat af dette forstærkes og forlænges den kliniske respons af hver levodopadosis.</w:t>
      </w:r>
    </w:p>
    <w:p w14:paraId="38235E2E" w14:textId="77777777" w:rsidR="00D92EA7" w:rsidRPr="00536D20" w:rsidRDefault="00D92EA7" w:rsidP="00D92EA7">
      <w:pPr>
        <w:autoSpaceDE w:val="0"/>
        <w:autoSpaceDN w:val="0"/>
        <w:adjustRightInd w:val="0"/>
        <w:ind w:left="851" w:hanging="851"/>
        <w:rPr>
          <w:sz w:val="24"/>
          <w:szCs w:val="24"/>
        </w:rPr>
      </w:pPr>
    </w:p>
    <w:p w14:paraId="3FE0E812" w14:textId="77777777" w:rsidR="00D92EA7" w:rsidRPr="00536D20" w:rsidRDefault="00D92EA7" w:rsidP="00D92EA7">
      <w:pPr>
        <w:autoSpaceDE w:val="0"/>
        <w:autoSpaceDN w:val="0"/>
        <w:adjustRightInd w:val="0"/>
        <w:ind w:left="851"/>
        <w:rPr>
          <w:sz w:val="24"/>
          <w:szCs w:val="24"/>
        </w:rPr>
      </w:pPr>
      <w:r w:rsidRPr="00536D20">
        <w:rPr>
          <w:sz w:val="24"/>
          <w:szCs w:val="24"/>
        </w:rPr>
        <w:t xml:space="preserve">De terapeutiske virkninger af levodopa/carbidopa/entacapon er vist i to fase III dobbeltblinde studier, hvor 376 patienter med Parkinsons sygdom med motoriske </w:t>
      </w:r>
      <w:r w:rsidR="00E16D96">
        <w:rPr>
          <w:sz w:val="24"/>
          <w:szCs w:val="24"/>
        </w:rPr>
        <w:t>"</w:t>
      </w:r>
      <w:r w:rsidRPr="00536D20">
        <w:rPr>
          <w:sz w:val="24"/>
          <w:szCs w:val="24"/>
        </w:rPr>
        <w:t>end-of-dose</w:t>
      </w:r>
      <w:r w:rsidR="00E16D96">
        <w:rPr>
          <w:sz w:val="24"/>
          <w:szCs w:val="24"/>
        </w:rPr>
        <w:t>"</w:t>
      </w:r>
      <w:r w:rsidRPr="00536D20">
        <w:rPr>
          <w:sz w:val="24"/>
          <w:szCs w:val="24"/>
        </w:rPr>
        <w:t xml:space="preserve">-fluktuationer blev behandlet med enten entacapon eller placebo ved hver levodopa/DDC-hæmmer dosis. Daglig </w:t>
      </w:r>
      <w:r w:rsidR="00E16D96">
        <w:rPr>
          <w:sz w:val="24"/>
          <w:szCs w:val="24"/>
        </w:rPr>
        <w:t>"</w:t>
      </w:r>
      <w:r w:rsidRPr="00536D20">
        <w:rPr>
          <w:sz w:val="24"/>
          <w:szCs w:val="24"/>
        </w:rPr>
        <w:t>on-tid</w:t>
      </w:r>
      <w:r w:rsidR="00E16D96">
        <w:rPr>
          <w:sz w:val="24"/>
          <w:szCs w:val="24"/>
        </w:rPr>
        <w:t>"</w:t>
      </w:r>
      <w:r w:rsidRPr="00536D20">
        <w:rPr>
          <w:sz w:val="24"/>
          <w:szCs w:val="24"/>
        </w:rPr>
        <w:t xml:space="preserve"> (timer) med eller uden entacapon blev registreret i dagbøger af patienterne. I det første studie øgede entacapon gennemsnitligt </w:t>
      </w:r>
      <w:r w:rsidR="00E16D96">
        <w:rPr>
          <w:sz w:val="24"/>
          <w:szCs w:val="24"/>
        </w:rPr>
        <w:t>"</w:t>
      </w:r>
      <w:r w:rsidRPr="00536D20">
        <w:rPr>
          <w:sz w:val="24"/>
          <w:szCs w:val="24"/>
        </w:rPr>
        <w:t>on-tiden</w:t>
      </w:r>
      <w:r w:rsidR="00E16D96">
        <w:rPr>
          <w:sz w:val="24"/>
          <w:szCs w:val="24"/>
        </w:rPr>
        <w:t>"</w:t>
      </w:r>
      <w:r w:rsidRPr="00536D20">
        <w:rPr>
          <w:sz w:val="24"/>
          <w:szCs w:val="24"/>
        </w:rPr>
        <w:t xml:space="preserve"> med 1 time og 20 minutter (CI</w:t>
      </w:r>
      <w:r w:rsidRPr="00100F46">
        <w:rPr>
          <w:sz w:val="24"/>
          <w:szCs w:val="24"/>
          <w:vertAlign w:val="subscript"/>
        </w:rPr>
        <w:t>95</w:t>
      </w:r>
      <w:r w:rsidR="00E16D96">
        <w:rPr>
          <w:sz w:val="24"/>
          <w:szCs w:val="24"/>
          <w:vertAlign w:val="subscript"/>
        </w:rPr>
        <w:t xml:space="preserve"> %</w:t>
      </w:r>
      <w:r w:rsidRPr="00536D20">
        <w:rPr>
          <w:sz w:val="24"/>
          <w:szCs w:val="24"/>
        </w:rPr>
        <w:t xml:space="preserve"> 45 minutter, 1 time 56 minutter) fra baseline. Dette svarer til en øgning på 8,3</w:t>
      </w:r>
      <w:r w:rsidR="00E16D96">
        <w:rPr>
          <w:sz w:val="24"/>
          <w:szCs w:val="24"/>
        </w:rPr>
        <w:t xml:space="preserve"> %</w:t>
      </w:r>
      <w:r w:rsidRPr="00536D20">
        <w:rPr>
          <w:sz w:val="24"/>
          <w:szCs w:val="24"/>
        </w:rPr>
        <w:t xml:space="preserve"> i andel af daglig </w:t>
      </w:r>
      <w:r w:rsidR="00E16D96">
        <w:rPr>
          <w:sz w:val="24"/>
          <w:szCs w:val="24"/>
        </w:rPr>
        <w:t>"</w:t>
      </w:r>
      <w:r w:rsidRPr="00536D20">
        <w:rPr>
          <w:sz w:val="24"/>
          <w:szCs w:val="24"/>
        </w:rPr>
        <w:t>on-tid</w:t>
      </w:r>
      <w:r w:rsidR="00E16D96">
        <w:rPr>
          <w:sz w:val="24"/>
          <w:szCs w:val="24"/>
        </w:rPr>
        <w:t>"</w:t>
      </w:r>
      <w:r w:rsidRPr="00536D20">
        <w:rPr>
          <w:sz w:val="24"/>
          <w:szCs w:val="24"/>
        </w:rPr>
        <w:t xml:space="preserve">. Tilsvarende var reduktionen af daglig </w:t>
      </w:r>
      <w:r w:rsidR="00E16D96">
        <w:rPr>
          <w:sz w:val="24"/>
          <w:szCs w:val="24"/>
        </w:rPr>
        <w:t>"</w:t>
      </w:r>
      <w:r w:rsidRPr="00536D20">
        <w:rPr>
          <w:sz w:val="24"/>
          <w:szCs w:val="24"/>
        </w:rPr>
        <w:t>off-tid</w:t>
      </w:r>
      <w:r w:rsidR="00E16D96">
        <w:rPr>
          <w:sz w:val="24"/>
          <w:szCs w:val="24"/>
        </w:rPr>
        <w:t>"</w:t>
      </w:r>
      <w:r w:rsidRPr="00536D20">
        <w:rPr>
          <w:sz w:val="24"/>
          <w:szCs w:val="24"/>
        </w:rPr>
        <w:t xml:space="preserve"> 24</w:t>
      </w:r>
      <w:r w:rsidR="00E16D96">
        <w:rPr>
          <w:sz w:val="24"/>
          <w:szCs w:val="24"/>
        </w:rPr>
        <w:t xml:space="preserve"> %</w:t>
      </w:r>
      <w:r w:rsidRPr="00536D20">
        <w:rPr>
          <w:sz w:val="24"/>
          <w:szCs w:val="24"/>
        </w:rPr>
        <w:t xml:space="preserve"> i entacapongruppen og 0</w:t>
      </w:r>
      <w:r w:rsidR="00E16D96">
        <w:rPr>
          <w:sz w:val="24"/>
          <w:szCs w:val="24"/>
        </w:rPr>
        <w:t xml:space="preserve"> %</w:t>
      </w:r>
      <w:r w:rsidRPr="00536D20">
        <w:rPr>
          <w:sz w:val="24"/>
          <w:szCs w:val="24"/>
        </w:rPr>
        <w:t xml:space="preserve"> i placebogruppen. I det andet studie sås en øgning i den gennemsnitlige andel af daglig </w:t>
      </w:r>
      <w:r w:rsidR="00E16D96">
        <w:rPr>
          <w:sz w:val="24"/>
          <w:szCs w:val="24"/>
        </w:rPr>
        <w:t>"</w:t>
      </w:r>
      <w:r w:rsidRPr="00536D20">
        <w:rPr>
          <w:sz w:val="24"/>
          <w:szCs w:val="24"/>
        </w:rPr>
        <w:t>on-tid</w:t>
      </w:r>
      <w:r w:rsidR="00E16D96">
        <w:rPr>
          <w:sz w:val="24"/>
          <w:szCs w:val="24"/>
        </w:rPr>
        <w:t>"</w:t>
      </w:r>
      <w:r w:rsidRPr="00536D20">
        <w:rPr>
          <w:sz w:val="24"/>
          <w:szCs w:val="24"/>
        </w:rPr>
        <w:t xml:space="preserve"> med 4,5</w:t>
      </w:r>
      <w:r w:rsidR="00E16D96">
        <w:rPr>
          <w:sz w:val="24"/>
          <w:szCs w:val="24"/>
        </w:rPr>
        <w:t xml:space="preserve"> %</w:t>
      </w:r>
      <w:r w:rsidRPr="00536D20">
        <w:rPr>
          <w:sz w:val="24"/>
          <w:szCs w:val="24"/>
        </w:rPr>
        <w:t xml:space="preserve"> (CI</w:t>
      </w:r>
      <w:r w:rsidRPr="00100F46">
        <w:rPr>
          <w:sz w:val="24"/>
          <w:szCs w:val="24"/>
          <w:vertAlign w:val="subscript"/>
        </w:rPr>
        <w:t>95</w:t>
      </w:r>
      <w:r w:rsidR="00E16D96">
        <w:rPr>
          <w:sz w:val="24"/>
          <w:szCs w:val="24"/>
          <w:vertAlign w:val="subscript"/>
        </w:rPr>
        <w:t xml:space="preserve"> %</w:t>
      </w:r>
      <w:r w:rsidRPr="00536D20">
        <w:rPr>
          <w:sz w:val="24"/>
          <w:szCs w:val="24"/>
        </w:rPr>
        <w:t xml:space="preserve"> 0,93</w:t>
      </w:r>
      <w:r w:rsidR="00E16D96">
        <w:rPr>
          <w:sz w:val="24"/>
          <w:szCs w:val="24"/>
        </w:rPr>
        <w:t xml:space="preserve"> %</w:t>
      </w:r>
      <w:r w:rsidRPr="00536D20">
        <w:rPr>
          <w:sz w:val="24"/>
          <w:szCs w:val="24"/>
        </w:rPr>
        <w:t>, 7,97</w:t>
      </w:r>
      <w:r w:rsidR="00E16D96">
        <w:rPr>
          <w:sz w:val="24"/>
          <w:szCs w:val="24"/>
        </w:rPr>
        <w:t xml:space="preserve"> %</w:t>
      </w:r>
      <w:r w:rsidRPr="00536D20">
        <w:rPr>
          <w:sz w:val="24"/>
          <w:szCs w:val="24"/>
        </w:rPr>
        <w:t xml:space="preserve">) fra baseline. Dette svarer til en gennemsnitlig øgning i daglig </w:t>
      </w:r>
      <w:r w:rsidR="00E16D96">
        <w:rPr>
          <w:sz w:val="24"/>
          <w:szCs w:val="24"/>
        </w:rPr>
        <w:t>"</w:t>
      </w:r>
      <w:r w:rsidRPr="00536D20">
        <w:rPr>
          <w:sz w:val="24"/>
          <w:szCs w:val="24"/>
        </w:rPr>
        <w:t>on-tid</w:t>
      </w:r>
      <w:r w:rsidR="00E16D96">
        <w:rPr>
          <w:sz w:val="24"/>
          <w:szCs w:val="24"/>
        </w:rPr>
        <w:t>"</w:t>
      </w:r>
      <w:r w:rsidRPr="00536D20">
        <w:rPr>
          <w:sz w:val="24"/>
          <w:szCs w:val="24"/>
        </w:rPr>
        <w:t xml:space="preserve"> på 35 minutter. Tilsvarende blev den daglige </w:t>
      </w:r>
      <w:r w:rsidR="00E16D96">
        <w:rPr>
          <w:sz w:val="24"/>
          <w:szCs w:val="24"/>
        </w:rPr>
        <w:t>"</w:t>
      </w:r>
      <w:r w:rsidRPr="00536D20">
        <w:rPr>
          <w:sz w:val="24"/>
          <w:szCs w:val="24"/>
        </w:rPr>
        <w:t>off-tid</w:t>
      </w:r>
      <w:r w:rsidR="00E16D96">
        <w:rPr>
          <w:sz w:val="24"/>
          <w:szCs w:val="24"/>
        </w:rPr>
        <w:t>"</w:t>
      </w:r>
      <w:r w:rsidRPr="00536D20">
        <w:rPr>
          <w:sz w:val="24"/>
          <w:szCs w:val="24"/>
        </w:rPr>
        <w:t xml:space="preserve"> reduceret med 18</w:t>
      </w:r>
      <w:r w:rsidR="00E16D96">
        <w:rPr>
          <w:sz w:val="24"/>
          <w:szCs w:val="24"/>
        </w:rPr>
        <w:t xml:space="preserve"> %</w:t>
      </w:r>
      <w:r w:rsidRPr="00536D20">
        <w:rPr>
          <w:sz w:val="24"/>
          <w:szCs w:val="24"/>
        </w:rPr>
        <w:t xml:space="preserve"> med entacapon og 5</w:t>
      </w:r>
      <w:r w:rsidR="00E16D96">
        <w:rPr>
          <w:sz w:val="24"/>
          <w:szCs w:val="24"/>
        </w:rPr>
        <w:t xml:space="preserve"> %</w:t>
      </w:r>
      <w:r w:rsidRPr="00536D20">
        <w:rPr>
          <w:sz w:val="24"/>
          <w:szCs w:val="24"/>
        </w:rPr>
        <w:t xml:space="preserve"> med placebo. Virkningen af levodopa/carbidopa/entacapon-tabletter svarer til entacapon 200 mg tabletter administreret samtidig med markedsførte præparater af standard-formuleringer med carbidopa/levodopa i tilsvarende doser, og disse resultater kan derfor også anvendes til at beskrive effekten af levodopa/carbidopa/entacapon.</w:t>
      </w:r>
    </w:p>
    <w:p w14:paraId="3233E0D1" w14:textId="77777777" w:rsidR="00574A86" w:rsidRDefault="00574A86" w:rsidP="00574A86">
      <w:pPr>
        <w:keepNext/>
        <w:ind w:left="851" w:hanging="851"/>
        <w:rPr>
          <w:b/>
          <w:sz w:val="24"/>
          <w:szCs w:val="24"/>
        </w:rPr>
      </w:pPr>
    </w:p>
    <w:p w14:paraId="0B448972" w14:textId="77777777" w:rsidR="00D92EA7" w:rsidRPr="00536D20" w:rsidRDefault="00D92EA7" w:rsidP="00574A86">
      <w:pPr>
        <w:keepNext/>
        <w:ind w:left="851" w:hanging="851"/>
        <w:rPr>
          <w:b/>
          <w:sz w:val="24"/>
          <w:szCs w:val="24"/>
        </w:rPr>
      </w:pPr>
      <w:r w:rsidRPr="00536D20">
        <w:rPr>
          <w:b/>
          <w:sz w:val="24"/>
          <w:szCs w:val="24"/>
        </w:rPr>
        <w:t>5.2</w:t>
      </w:r>
      <w:r w:rsidRPr="00536D20">
        <w:rPr>
          <w:b/>
          <w:sz w:val="24"/>
          <w:szCs w:val="24"/>
        </w:rPr>
        <w:tab/>
        <w:t>Farmakokinetiske egenskaber</w:t>
      </w:r>
    </w:p>
    <w:p w14:paraId="5F5993E2" w14:textId="77777777" w:rsidR="00D92EA7" w:rsidRDefault="00D92EA7" w:rsidP="00D92EA7">
      <w:pPr>
        <w:autoSpaceDE w:val="0"/>
        <w:autoSpaceDN w:val="0"/>
        <w:adjustRightInd w:val="0"/>
        <w:ind w:left="851" w:hanging="851"/>
        <w:rPr>
          <w:sz w:val="24"/>
          <w:szCs w:val="24"/>
        </w:rPr>
      </w:pPr>
    </w:p>
    <w:p w14:paraId="0A8B2B28" w14:textId="77777777" w:rsidR="00D92EA7" w:rsidRPr="00E16D96" w:rsidRDefault="00D92EA7" w:rsidP="00E16D96">
      <w:pPr>
        <w:keepNext/>
        <w:autoSpaceDE w:val="0"/>
        <w:autoSpaceDN w:val="0"/>
        <w:adjustRightInd w:val="0"/>
        <w:ind w:left="851"/>
        <w:rPr>
          <w:iCs/>
          <w:sz w:val="24"/>
          <w:szCs w:val="24"/>
          <w:u w:val="single"/>
        </w:rPr>
      </w:pPr>
      <w:r w:rsidRPr="00E16D96">
        <w:rPr>
          <w:iCs/>
          <w:sz w:val="24"/>
          <w:szCs w:val="24"/>
          <w:u w:val="single"/>
        </w:rPr>
        <w:t>De aktive indholdsstoffers generelle egenskaber</w:t>
      </w:r>
    </w:p>
    <w:p w14:paraId="18036025" w14:textId="77777777" w:rsidR="00D92EA7" w:rsidRPr="00536D20" w:rsidRDefault="00D92EA7" w:rsidP="00D92EA7">
      <w:pPr>
        <w:autoSpaceDE w:val="0"/>
        <w:autoSpaceDN w:val="0"/>
        <w:adjustRightInd w:val="0"/>
        <w:ind w:left="851" w:hanging="851"/>
        <w:rPr>
          <w:i/>
          <w:iCs/>
          <w:sz w:val="24"/>
          <w:szCs w:val="24"/>
        </w:rPr>
      </w:pPr>
    </w:p>
    <w:p w14:paraId="548C3146" w14:textId="77777777" w:rsidR="00D92EA7" w:rsidRPr="00536D20" w:rsidRDefault="00D92EA7" w:rsidP="00D92EA7">
      <w:pPr>
        <w:autoSpaceDE w:val="0"/>
        <w:autoSpaceDN w:val="0"/>
        <w:adjustRightInd w:val="0"/>
        <w:ind w:left="851"/>
        <w:rPr>
          <w:i/>
          <w:iCs/>
          <w:sz w:val="24"/>
          <w:szCs w:val="24"/>
        </w:rPr>
      </w:pPr>
      <w:r w:rsidRPr="00536D20">
        <w:rPr>
          <w:i/>
          <w:iCs/>
          <w:sz w:val="24"/>
          <w:szCs w:val="24"/>
        </w:rPr>
        <w:t>Absorption/fordeling</w:t>
      </w:r>
    </w:p>
    <w:p w14:paraId="214B2F5C" w14:textId="77777777" w:rsidR="00D92EA7" w:rsidRPr="00536D20" w:rsidRDefault="00D92EA7" w:rsidP="00D92EA7">
      <w:pPr>
        <w:autoSpaceDE w:val="0"/>
        <w:autoSpaceDN w:val="0"/>
        <w:adjustRightInd w:val="0"/>
        <w:ind w:left="851"/>
        <w:rPr>
          <w:sz w:val="24"/>
          <w:szCs w:val="24"/>
        </w:rPr>
      </w:pPr>
      <w:r w:rsidRPr="00536D20">
        <w:rPr>
          <w:sz w:val="24"/>
          <w:szCs w:val="24"/>
        </w:rPr>
        <w:lastRenderedPageBreak/>
        <w:t>Der er betydelig inter- og intraindividuelle variationer med hensyn til absorption af levodopa, carbidopa og entacapon. Både levodopa og entacapon absorberes og elimineres hurtigt. Carbidopa absorberes og elimineres noget langsommere end levodopa. Biotilgængeligheden for levodopa er 15-33</w:t>
      </w:r>
      <w:r w:rsidR="00E16D96">
        <w:rPr>
          <w:sz w:val="24"/>
          <w:szCs w:val="24"/>
        </w:rPr>
        <w:t xml:space="preserve"> %</w:t>
      </w:r>
      <w:r w:rsidRPr="00536D20">
        <w:rPr>
          <w:sz w:val="24"/>
          <w:szCs w:val="24"/>
        </w:rPr>
        <w:t>, for carbidopa 40-70</w:t>
      </w:r>
      <w:r w:rsidR="00E16D96">
        <w:rPr>
          <w:sz w:val="24"/>
          <w:szCs w:val="24"/>
        </w:rPr>
        <w:t xml:space="preserve"> %</w:t>
      </w:r>
      <w:r w:rsidRPr="00536D20">
        <w:rPr>
          <w:sz w:val="24"/>
          <w:szCs w:val="24"/>
        </w:rPr>
        <w:t xml:space="preserve"> og for entacapon 35</w:t>
      </w:r>
      <w:r w:rsidR="00E16D96">
        <w:rPr>
          <w:sz w:val="24"/>
          <w:szCs w:val="24"/>
        </w:rPr>
        <w:t xml:space="preserve"> %</w:t>
      </w:r>
      <w:r w:rsidRPr="00536D20">
        <w:rPr>
          <w:sz w:val="24"/>
          <w:szCs w:val="24"/>
        </w:rPr>
        <w:t xml:space="preserve"> efter en peroral dosis på 200 mg, når disse gives hver for sig uden de to andre aktive stoffer. Måltider, der er rige på store, neutrale aminosyrer, kan forsinke og reducere absorptionen af levodopa. Absorptionen af entacapon påvirkes kun i ubetydelig grad af mad. Distributionsvolumen for både levodopa (Vd 0,36-1,6 l/kg) og entacapon (Vdss 0,27 l/kg) er relativt lille, og for carbidopa findes ingen tilgængelige data.</w:t>
      </w:r>
    </w:p>
    <w:p w14:paraId="5C64A999" w14:textId="77777777" w:rsidR="00D92EA7" w:rsidRPr="00536D20" w:rsidRDefault="00D92EA7" w:rsidP="00D92EA7">
      <w:pPr>
        <w:autoSpaceDE w:val="0"/>
        <w:autoSpaceDN w:val="0"/>
        <w:adjustRightInd w:val="0"/>
        <w:ind w:left="851" w:hanging="851"/>
        <w:rPr>
          <w:sz w:val="24"/>
          <w:szCs w:val="24"/>
        </w:rPr>
      </w:pPr>
    </w:p>
    <w:p w14:paraId="1CCB2FDF" w14:textId="77777777" w:rsidR="00D92EA7" w:rsidRPr="00536D20" w:rsidRDefault="00D92EA7" w:rsidP="00D92EA7">
      <w:pPr>
        <w:autoSpaceDE w:val="0"/>
        <w:autoSpaceDN w:val="0"/>
        <w:adjustRightInd w:val="0"/>
        <w:ind w:left="851"/>
        <w:rPr>
          <w:sz w:val="24"/>
          <w:szCs w:val="24"/>
        </w:rPr>
      </w:pPr>
      <w:r w:rsidRPr="00536D20">
        <w:rPr>
          <w:sz w:val="24"/>
          <w:szCs w:val="24"/>
        </w:rPr>
        <w:t>Levodopa bindes kun i mindre omfang, ca. 10-30</w:t>
      </w:r>
      <w:r w:rsidR="00E16D96">
        <w:rPr>
          <w:sz w:val="24"/>
          <w:szCs w:val="24"/>
        </w:rPr>
        <w:t xml:space="preserve"> %</w:t>
      </w:r>
      <w:r w:rsidRPr="00536D20">
        <w:rPr>
          <w:sz w:val="24"/>
          <w:szCs w:val="24"/>
        </w:rPr>
        <w:t>, til plasmaproteiner, carbidopa bindes med ca.</w:t>
      </w:r>
      <w:r>
        <w:rPr>
          <w:sz w:val="24"/>
          <w:szCs w:val="24"/>
        </w:rPr>
        <w:t xml:space="preserve"> </w:t>
      </w:r>
      <w:r w:rsidRPr="00536D20">
        <w:rPr>
          <w:sz w:val="24"/>
          <w:szCs w:val="24"/>
        </w:rPr>
        <w:t>36</w:t>
      </w:r>
      <w:r w:rsidR="00E16D96">
        <w:rPr>
          <w:sz w:val="24"/>
          <w:szCs w:val="24"/>
        </w:rPr>
        <w:t xml:space="preserve"> %</w:t>
      </w:r>
      <w:r w:rsidRPr="00536D20">
        <w:rPr>
          <w:sz w:val="24"/>
          <w:szCs w:val="24"/>
        </w:rPr>
        <w:t>, mens entacapon bindes betydeligt til plasmaproteiner (ca. 98</w:t>
      </w:r>
      <w:r w:rsidR="00E16D96">
        <w:rPr>
          <w:sz w:val="24"/>
          <w:szCs w:val="24"/>
        </w:rPr>
        <w:t xml:space="preserve"> %</w:t>
      </w:r>
      <w:r w:rsidRPr="00536D20">
        <w:rPr>
          <w:sz w:val="24"/>
          <w:szCs w:val="24"/>
        </w:rPr>
        <w:t>), hovedsageligt til serum</w:t>
      </w:r>
      <w:r>
        <w:rPr>
          <w:sz w:val="24"/>
          <w:szCs w:val="24"/>
        </w:rPr>
        <w:t xml:space="preserve"> </w:t>
      </w:r>
      <w:r w:rsidRPr="00536D20">
        <w:rPr>
          <w:sz w:val="24"/>
          <w:szCs w:val="24"/>
        </w:rPr>
        <w:t>albumin. Ved terapeutiske koncentrationer erstatter entacapon ikke andre lægemidler med høj proteinbinding (f.eks. warfarin, salicylsyre, phenylbutazon eller diazepam), og entacapon bliver heller ikke hverken i terapeutiske eller højere koncentrationer i nogen signifikant grad erstattet af disse stoffer.</w:t>
      </w:r>
    </w:p>
    <w:p w14:paraId="39F836F5" w14:textId="77777777" w:rsidR="00D92EA7" w:rsidRPr="00536D20" w:rsidRDefault="00D92EA7" w:rsidP="00D92EA7">
      <w:pPr>
        <w:autoSpaceDE w:val="0"/>
        <w:autoSpaceDN w:val="0"/>
        <w:adjustRightInd w:val="0"/>
        <w:ind w:left="851" w:hanging="851"/>
        <w:rPr>
          <w:i/>
          <w:iCs/>
          <w:sz w:val="24"/>
          <w:szCs w:val="24"/>
        </w:rPr>
      </w:pPr>
    </w:p>
    <w:p w14:paraId="026130A5" w14:textId="77777777" w:rsidR="00D92EA7" w:rsidRPr="00536D20" w:rsidRDefault="00D92EA7" w:rsidP="00D92EA7">
      <w:pPr>
        <w:autoSpaceDE w:val="0"/>
        <w:autoSpaceDN w:val="0"/>
        <w:adjustRightInd w:val="0"/>
        <w:ind w:left="851"/>
        <w:rPr>
          <w:i/>
          <w:iCs/>
          <w:sz w:val="24"/>
          <w:szCs w:val="24"/>
        </w:rPr>
      </w:pPr>
      <w:r w:rsidRPr="00536D20">
        <w:rPr>
          <w:i/>
          <w:iCs/>
          <w:sz w:val="24"/>
          <w:szCs w:val="24"/>
        </w:rPr>
        <w:t>Biotransformation og elimination</w:t>
      </w:r>
    </w:p>
    <w:p w14:paraId="6593E309" w14:textId="77777777" w:rsidR="00D92EA7" w:rsidRPr="00536D20" w:rsidRDefault="00D92EA7" w:rsidP="00D92EA7">
      <w:pPr>
        <w:autoSpaceDE w:val="0"/>
        <w:autoSpaceDN w:val="0"/>
        <w:adjustRightInd w:val="0"/>
        <w:ind w:left="851"/>
        <w:rPr>
          <w:sz w:val="24"/>
          <w:szCs w:val="24"/>
        </w:rPr>
      </w:pPr>
      <w:r w:rsidRPr="00536D20">
        <w:rPr>
          <w:sz w:val="24"/>
          <w:szCs w:val="24"/>
        </w:rPr>
        <w:t>Levodopa metaboliseres i høj grad til forskellige metabolitter: Decarboxylering via dopadecarboxylase (DDC) og O-methylering via catechol-O-methyltransferase (COMT) er de vigtigste metaboliseringsveje.</w:t>
      </w:r>
    </w:p>
    <w:p w14:paraId="7579B9D8" w14:textId="77777777" w:rsidR="00D92EA7" w:rsidRPr="00536D20" w:rsidRDefault="00D92EA7" w:rsidP="00D92EA7">
      <w:pPr>
        <w:autoSpaceDE w:val="0"/>
        <w:autoSpaceDN w:val="0"/>
        <w:adjustRightInd w:val="0"/>
        <w:ind w:left="851" w:hanging="851"/>
        <w:rPr>
          <w:sz w:val="24"/>
          <w:szCs w:val="24"/>
        </w:rPr>
      </w:pPr>
    </w:p>
    <w:p w14:paraId="59DB81B0" w14:textId="77777777" w:rsidR="00D92EA7" w:rsidRPr="00536D20" w:rsidRDefault="00D92EA7" w:rsidP="00D92EA7">
      <w:pPr>
        <w:autoSpaceDE w:val="0"/>
        <w:autoSpaceDN w:val="0"/>
        <w:adjustRightInd w:val="0"/>
        <w:ind w:left="851"/>
        <w:rPr>
          <w:sz w:val="24"/>
          <w:szCs w:val="24"/>
        </w:rPr>
      </w:pPr>
      <w:r w:rsidRPr="00536D20">
        <w:rPr>
          <w:sz w:val="24"/>
          <w:szCs w:val="24"/>
        </w:rPr>
        <w:t>Carbidopa metaboliseres til to hovedmetabolitter, der udskilles i urinen som glukoronider og ikkekonjugerede komponenter. Uændret carbidopa udgør 30</w:t>
      </w:r>
      <w:r w:rsidR="00E16D96">
        <w:rPr>
          <w:sz w:val="24"/>
          <w:szCs w:val="24"/>
        </w:rPr>
        <w:t xml:space="preserve"> %</w:t>
      </w:r>
      <w:r w:rsidRPr="00536D20">
        <w:rPr>
          <w:sz w:val="24"/>
          <w:szCs w:val="24"/>
        </w:rPr>
        <w:t xml:space="preserve"> af det, der totalt udskilles i urinen.</w:t>
      </w:r>
    </w:p>
    <w:p w14:paraId="550B1E45" w14:textId="77777777" w:rsidR="00D92EA7" w:rsidRPr="00536D20" w:rsidRDefault="00D92EA7" w:rsidP="00D92EA7">
      <w:pPr>
        <w:autoSpaceDE w:val="0"/>
        <w:autoSpaceDN w:val="0"/>
        <w:adjustRightInd w:val="0"/>
        <w:ind w:left="851" w:hanging="851"/>
        <w:rPr>
          <w:sz w:val="24"/>
          <w:szCs w:val="24"/>
        </w:rPr>
      </w:pPr>
    </w:p>
    <w:p w14:paraId="26951509" w14:textId="77777777" w:rsidR="00D92EA7" w:rsidRPr="00536D20" w:rsidRDefault="00D92EA7" w:rsidP="00D92EA7">
      <w:pPr>
        <w:autoSpaceDE w:val="0"/>
        <w:autoSpaceDN w:val="0"/>
        <w:adjustRightInd w:val="0"/>
        <w:ind w:left="851"/>
        <w:rPr>
          <w:sz w:val="24"/>
          <w:szCs w:val="24"/>
        </w:rPr>
      </w:pPr>
      <w:r w:rsidRPr="00536D20">
        <w:rPr>
          <w:sz w:val="24"/>
          <w:szCs w:val="24"/>
        </w:rPr>
        <w:t>Entacapon metaboliseres næsten fuldstændigt før udskillelse via urinen (10-20</w:t>
      </w:r>
      <w:r w:rsidR="00E16D96">
        <w:rPr>
          <w:sz w:val="24"/>
          <w:szCs w:val="24"/>
        </w:rPr>
        <w:t xml:space="preserve"> %</w:t>
      </w:r>
      <w:r w:rsidRPr="00536D20">
        <w:rPr>
          <w:sz w:val="24"/>
          <w:szCs w:val="24"/>
        </w:rPr>
        <w:t>) og via galde og</w:t>
      </w:r>
      <w:r>
        <w:rPr>
          <w:sz w:val="24"/>
          <w:szCs w:val="24"/>
        </w:rPr>
        <w:t xml:space="preserve"> </w:t>
      </w:r>
      <w:r w:rsidRPr="00536D20">
        <w:rPr>
          <w:sz w:val="24"/>
          <w:szCs w:val="24"/>
        </w:rPr>
        <w:t>fæces (80-90</w:t>
      </w:r>
      <w:r w:rsidR="00E16D96">
        <w:rPr>
          <w:sz w:val="24"/>
          <w:szCs w:val="24"/>
        </w:rPr>
        <w:t xml:space="preserve"> %</w:t>
      </w:r>
      <w:r w:rsidRPr="00536D20">
        <w:rPr>
          <w:sz w:val="24"/>
          <w:szCs w:val="24"/>
        </w:rPr>
        <w:t>). Hovedmetaboliseringsvejen er glukoronidering af entacapon og den aktive metabolit, cis-isomeren, som udgør ca. 5</w:t>
      </w:r>
      <w:r w:rsidR="00E16D96">
        <w:rPr>
          <w:sz w:val="24"/>
          <w:szCs w:val="24"/>
        </w:rPr>
        <w:t xml:space="preserve"> %</w:t>
      </w:r>
      <w:r w:rsidRPr="00536D20">
        <w:rPr>
          <w:sz w:val="24"/>
          <w:szCs w:val="24"/>
        </w:rPr>
        <w:t xml:space="preserve"> af den totale plasmamængde.</w:t>
      </w:r>
    </w:p>
    <w:p w14:paraId="4054B730" w14:textId="77777777" w:rsidR="00D92EA7" w:rsidRPr="00536D20" w:rsidRDefault="00D92EA7" w:rsidP="00D92EA7">
      <w:pPr>
        <w:autoSpaceDE w:val="0"/>
        <w:autoSpaceDN w:val="0"/>
        <w:adjustRightInd w:val="0"/>
        <w:ind w:left="851" w:hanging="851"/>
        <w:rPr>
          <w:sz w:val="24"/>
          <w:szCs w:val="24"/>
        </w:rPr>
      </w:pPr>
    </w:p>
    <w:p w14:paraId="0D0479C4" w14:textId="77777777" w:rsidR="00D92EA7" w:rsidRPr="00536D20" w:rsidRDefault="00D92EA7" w:rsidP="00D92EA7">
      <w:pPr>
        <w:autoSpaceDE w:val="0"/>
        <w:autoSpaceDN w:val="0"/>
        <w:adjustRightInd w:val="0"/>
        <w:ind w:left="851"/>
        <w:rPr>
          <w:sz w:val="24"/>
          <w:szCs w:val="24"/>
        </w:rPr>
      </w:pPr>
      <w:r w:rsidRPr="00536D20">
        <w:rPr>
          <w:sz w:val="24"/>
          <w:szCs w:val="24"/>
        </w:rPr>
        <w:t>Total clearance for levodopa ligger i området 0,55-1,38 l/kg/time og for entacapon i området 0,70</w:t>
      </w:r>
      <w:r>
        <w:rPr>
          <w:sz w:val="24"/>
          <w:szCs w:val="24"/>
        </w:rPr>
        <w:t xml:space="preserve"> </w:t>
      </w:r>
      <w:r w:rsidRPr="00536D20">
        <w:rPr>
          <w:sz w:val="24"/>
          <w:szCs w:val="24"/>
        </w:rPr>
        <w:t>l/kg/time. Halveringstiden ved elimintaion (t½) er 0,6–1,3 timer for levodopa, 2–3 timer for carbidopa og 0,4–0,7 timer for entacapon, når de er indtaget hver for sig.</w:t>
      </w:r>
    </w:p>
    <w:p w14:paraId="7FC0190F" w14:textId="77777777" w:rsidR="00D92EA7" w:rsidRPr="00536D20" w:rsidRDefault="00D92EA7" w:rsidP="00D92EA7">
      <w:pPr>
        <w:autoSpaceDE w:val="0"/>
        <w:autoSpaceDN w:val="0"/>
        <w:adjustRightInd w:val="0"/>
        <w:ind w:left="851" w:hanging="851"/>
        <w:rPr>
          <w:sz w:val="24"/>
          <w:szCs w:val="24"/>
        </w:rPr>
      </w:pPr>
    </w:p>
    <w:p w14:paraId="078E51E2" w14:textId="77777777" w:rsidR="00D92EA7" w:rsidRPr="00536D20" w:rsidRDefault="00D92EA7" w:rsidP="00D92EA7">
      <w:pPr>
        <w:autoSpaceDE w:val="0"/>
        <w:autoSpaceDN w:val="0"/>
        <w:adjustRightInd w:val="0"/>
        <w:ind w:left="851"/>
        <w:rPr>
          <w:sz w:val="24"/>
          <w:szCs w:val="24"/>
        </w:rPr>
      </w:pPr>
      <w:r w:rsidRPr="00536D20">
        <w:rPr>
          <w:sz w:val="24"/>
          <w:szCs w:val="24"/>
        </w:rPr>
        <w:t>Pga. kort halveringstid ved elimination opstår der reelt ingen akkumulering af levodopa eller</w:t>
      </w:r>
      <w:r>
        <w:rPr>
          <w:sz w:val="24"/>
          <w:szCs w:val="24"/>
        </w:rPr>
        <w:t xml:space="preserve"> </w:t>
      </w:r>
      <w:r w:rsidRPr="00536D20">
        <w:rPr>
          <w:sz w:val="24"/>
          <w:szCs w:val="24"/>
        </w:rPr>
        <w:t xml:space="preserve">entacapon ved gentagen indgift. </w:t>
      </w:r>
    </w:p>
    <w:p w14:paraId="79E80146" w14:textId="77777777" w:rsidR="00D92EA7" w:rsidRPr="00536D20" w:rsidRDefault="00D92EA7" w:rsidP="00D92EA7">
      <w:pPr>
        <w:autoSpaceDE w:val="0"/>
        <w:autoSpaceDN w:val="0"/>
        <w:adjustRightInd w:val="0"/>
        <w:ind w:left="851" w:hanging="851"/>
        <w:rPr>
          <w:sz w:val="24"/>
          <w:szCs w:val="24"/>
        </w:rPr>
      </w:pPr>
    </w:p>
    <w:p w14:paraId="5485C0C8" w14:textId="77777777" w:rsidR="00D92EA7" w:rsidRPr="00536D20" w:rsidRDefault="00D92EA7" w:rsidP="00D92EA7">
      <w:pPr>
        <w:autoSpaceDE w:val="0"/>
        <w:autoSpaceDN w:val="0"/>
        <w:adjustRightInd w:val="0"/>
        <w:ind w:left="851"/>
        <w:rPr>
          <w:sz w:val="24"/>
          <w:szCs w:val="24"/>
        </w:rPr>
      </w:pPr>
      <w:r w:rsidRPr="00536D20">
        <w:rPr>
          <w:sz w:val="24"/>
          <w:szCs w:val="24"/>
        </w:rPr>
        <w:t xml:space="preserve">Data fra </w:t>
      </w:r>
      <w:r w:rsidRPr="00536D20">
        <w:rPr>
          <w:i/>
          <w:iCs/>
          <w:sz w:val="24"/>
          <w:szCs w:val="24"/>
        </w:rPr>
        <w:t xml:space="preserve">in vitro </w:t>
      </w:r>
      <w:r w:rsidRPr="00536D20">
        <w:rPr>
          <w:sz w:val="24"/>
          <w:szCs w:val="24"/>
        </w:rPr>
        <w:t>forsøg, hvor der er anvendt humant lever mikrosomale præparationer, indikerer, at entacapon hæmmer cytokrom P450 2C9 (IC50 ~ 4 μM). Entacapon udviser lav eller ingen hæmning af andre typer af P450 isoenzymer (CYP1A2, CYP2A6, CYP2D6, CYP2E1, CYP3A og CYP2C19); se pkt. 4.5.</w:t>
      </w:r>
    </w:p>
    <w:p w14:paraId="2A41974B" w14:textId="77777777" w:rsidR="00D92EA7" w:rsidRPr="00536D20" w:rsidRDefault="00D92EA7" w:rsidP="00D92EA7">
      <w:pPr>
        <w:autoSpaceDE w:val="0"/>
        <w:autoSpaceDN w:val="0"/>
        <w:adjustRightInd w:val="0"/>
        <w:ind w:left="851" w:hanging="851"/>
        <w:rPr>
          <w:sz w:val="24"/>
          <w:szCs w:val="24"/>
        </w:rPr>
      </w:pPr>
    </w:p>
    <w:p w14:paraId="3155DB88" w14:textId="77777777" w:rsidR="00D92EA7" w:rsidRPr="00E16D96" w:rsidRDefault="00D92EA7" w:rsidP="00574A86">
      <w:pPr>
        <w:keepNext/>
        <w:autoSpaceDE w:val="0"/>
        <w:autoSpaceDN w:val="0"/>
        <w:adjustRightInd w:val="0"/>
        <w:ind w:left="851"/>
        <w:rPr>
          <w:iCs/>
          <w:sz w:val="24"/>
          <w:szCs w:val="24"/>
          <w:u w:val="single"/>
        </w:rPr>
      </w:pPr>
      <w:r w:rsidRPr="00E16D96">
        <w:rPr>
          <w:iCs/>
          <w:sz w:val="24"/>
          <w:szCs w:val="24"/>
          <w:u w:val="single"/>
        </w:rPr>
        <w:t>Patientkarakteristika</w:t>
      </w:r>
    </w:p>
    <w:p w14:paraId="45D3CE97" w14:textId="77777777" w:rsidR="00D92EA7" w:rsidRPr="00536D20" w:rsidRDefault="00D92EA7" w:rsidP="00D92EA7">
      <w:pPr>
        <w:autoSpaceDE w:val="0"/>
        <w:autoSpaceDN w:val="0"/>
        <w:adjustRightInd w:val="0"/>
        <w:ind w:left="851" w:hanging="851"/>
        <w:rPr>
          <w:i/>
          <w:iCs/>
          <w:sz w:val="24"/>
          <w:szCs w:val="24"/>
        </w:rPr>
      </w:pPr>
    </w:p>
    <w:p w14:paraId="69A95D0E" w14:textId="77777777" w:rsidR="00E16D96" w:rsidRDefault="00D92EA7" w:rsidP="00D92EA7">
      <w:pPr>
        <w:autoSpaceDE w:val="0"/>
        <w:autoSpaceDN w:val="0"/>
        <w:adjustRightInd w:val="0"/>
        <w:ind w:left="851"/>
        <w:rPr>
          <w:i/>
          <w:iCs/>
          <w:sz w:val="24"/>
          <w:szCs w:val="24"/>
        </w:rPr>
      </w:pPr>
      <w:r w:rsidRPr="00536D20">
        <w:rPr>
          <w:i/>
          <w:iCs/>
          <w:sz w:val="24"/>
          <w:szCs w:val="24"/>
        </w:rPr>
        <w:t>Ældre</w:t>
      </w:r>
    </w:p>
    <w:p w14:paraId="2163D900" w14:textId="77777777" w:rsidR="00D92EA7" w:rsidRPr="00536D20" w:rsidRDefault="00D92EA7" w:rsidP="00D92EA7">
      <w:pPr>
        <w:autoSpaceDE w:val="0"/>
        <w:autoSpaceDN w:val="0"/>
        <w:adjustRightInd w:val="0"/>
        <w:ind w:left="851"/>
        <w:rPr>
          <w:sz w:val="24"/>
          <w:szCs w:val="24"/>
        </w:rPr>
      </w:pPr>
      <w:r w:rsidRPr="00536D20">
        <w:rPr>
          <w:sz w:val="24"/>
          <w:szCs w:val="24"/>
        </w:rPr>
        <w:t xml:space="preserve">Absorptionen af levodopa, indgivet uden carbidopa og entacapon, er større og elimineringen langsommere hos ældre end hos yngre individer. Imidlertid er absorptionen af levodopa ens for ældre og yngre, når carbidopa kombineres med levodopa, men AUC er stadig 1,5 gange større hos ældre pga. reduceret DDC-aktivitet og lavere clearance ved </w:t>
      </w:r>
      <w:r w:rsidRPr="00536D20">
        <w:rPr>
          <w:sz w:val="24"/>
          <w:szCs w:val="24"/>
        </w:rPr>
        <w:lastRenderedPageBreak/>
        <w:t>højere alder. Der er ingen signifikant forskel i AUC for carbidopa eller entacapon mellem yngre (45–64 år) og ældre individer (65–75 år).</w:t>
      </w:r>
    </w:p>
    <w:p w14:paraId="0E889298" w14:textId="77777777" w:rsidR="00D92EA7" w:rsidRPr="00536D20" w:rsidRDefault="00D92EA7" w:rsidP="00D92EA7">
      <w:pPr>
        <w:autoSpaceDE w:val="0"/>
        <w:autoSpaceDN w:val="0"/>
        <w:adjustRightInd w:val="0"/>
        <w:ind w:left="851" w:hanging="851"/>
        <w:rPr>
          <w:sz w:val="24"/>
          <w:szCs w:val="24"/>
        </w:rPr>
      </w:pPr>
    </w:p>
    <w:p w14:paraId="286C9089" w14:textId="77777777" w:rsidR="00E16D96" w:rsidRDefault="00D92EA7" w:rsidP="00D92EA7">
      <w:pPr>
        <w:autoSpaceDE w:val="0"/>
        <w:autoSpaceDN w:val="0"/>
        <w:adjustRightInd w:val="0"/>
        <w:ind w:left="851"/>
        <w:rPr>
          <w:i/>
          <w:iCs/>
          <w:sz w:val="24"/>
          <w:szCs w:val="24"/>
        </w:rPr>
      </w:pPr>
      <w:r w:rsidRPr="00536D20">
        <w:rPr>
          <w:i/>
          <w:iCs/>
          <w:sz w:val="24"/>
          <w:szCs w:val="24"/>
        </w:rPr>
        <w:t>Køn</w:t>
      </w:r>
    </w:p>
    <w:p w14:paraId="67F19DE6" w14:textId="77777777" w:rsidR="00D92EA7" w:rsidRPr="00536D20" w:rsidRDefault="00D92EA7" w:rsidP="00D92EA7">
      <w:pPr>
        <w:autoSpaceDE w:val="0"/>
        <w:autoSpaceDN w:val="0"/>
        <w:adjustRightInd w:val="0"/>
        <w:ind w:left="851"/>
        <w:rPr>
          <w:sz w:val="24"/>
          <w:szCs w:val="24"/>
        </w:rPr>
      </w:pPr>
      <w:r w:rsidRPr="00536D20">
        <w:rPr>
          <w:sz w:val="24"/>
          <w:szCs w:val="24"/>
        </w:rPr>
        <w:t>Biotilgængeligheden af levodopa er signifikant højere hos kvinder end hos mænd. I</w:t>
      </w:r>
      <w:r>
        <w:rPr>
          <w:sz w:val="24"/>
          <w:szCs w:val="24"/>
        </w:rPr>
        <w:t xml:space="preserve"> </w:t>
      </w:r>
      <w:r w:rsidRPr="00536D20">
        <w:rPr>
          <w:sz w:val="24"/>
          <w:szCs w:val="24"/>
        </w:rPr>
        <w:t>farmakokinetiske studier med levodopa/carbidopa/entacapon var biotilgængeligheden af levodopa højere for kvinder end for mænd, hovedsageligt pga. forskellen i kropsvægt, mens der ikke sås kønsforskelle med carbidopa og entacapon.</w:t>
      </w:r>
    </w:p>
    <w:p w14:paraId="3B43815B" w14:textId="77777777" w:rsidR="00D92EA7" w:rsidRPr="00536D20" w:rsidRDefault="00D92EA7" w:rsidP="00D92EA7">
      <w:pPr>
        <w:autoSpaceDE w:val="0"/>
        <w:autoSpaceDN w:val="0"/>
        <w:adjustRightInd w:val="0"/>
        <w:ind w:left="851" w:hanging="851"/>
        <w:rPr>
          <w:sz w:val="24"/>
          <w:szCs w:val="24"/>
        </w:rPr>
      </w:pPr>
    </w:p>
    <w:p w14:paraId="27C6631E" w14:textId="77777777" w:rsidR="00CE7524" w:rsidRDefault="00D92EA7" w:rsidP="00D92EA7">
      <w:pPr>
        <w:autoSpaceDE w:val="0"/>
        <w:autoSpaceDN w:val="0"/>
        <w:adjustRightInd w:val="0"/>
        <w:ind w:left="851"/>
        <w:rPr>
          <w:i/>
          <w:iCs/>
          <w:sz w:val="24"/>
          <w:szCs w:val="24"/>
        </w:rPr>
      </w:pPr>
      <w:r w:rsidRPr="00536D20">
        <w:rPr>
          <w:i/>
          <w:iCs/>
          <w:sz w:val="24"/>
          <w:szCs w:val="24"/>
        </w:rPr>
        <w:t>Nedsat leverfunktion</w:t>
      </w:r>
    </w:p>
    <w:p w14:paraId="00D52E53" w14:textId="77777777" w:rsidR="00D92EA7" w:rsidRPr="00536D20" w:rsidRDefault="00D92EA7" w:rsidP="00D92EA7">
      <w:pPr>
        <w:autoSpaceDE w:val="0"/>
        <w:autoSpaceDN w:val="0"/>
        <w:adjustRightInd w:val="0"/>
        <w:ind w:left="851"/>
        <w:rPr>
          <w:sz w:val="24"/>
          <w:szCs w:val="24"/>
        </w:rPr>
      </w:pPr>
      <w:r w:rsidRPr="00536D20">
        <w:rPr>
          <w:sz w:val="24"/>
          <w:szCs w:val="24"/>
        </w:rPr>
        <w:t>Metaboliseringen af entacapon er reduceret hos patienter med mild til moderat nedsat leverfunktion (</w:t>
      </w:r>
      <w:r w:rsidR="00E16D96">
        <w:rPr>
          <w:sz w:val="24"/>
          <w:szCs w:val="24"/>
        </w:rPr>
        <w:t>"</w:t>
      </w:r>
      <w:r w:rsidRPr="00536D20">
        <w:rPr>
          <w:sz w:val="24"/>
          <w:szCs w:val="24"/>
        </w:rPr>
        <w:t>Child-Pugh</w:t>
      </w:r>
      <w:r w:rsidR="00E16D96">
        <w:rPr>
          <w:sz w:val="24"/>
          <w:szCs w:val="24"/>
        </w:rPr>
        <w:t>"</w:t>
      </w:r>
      <w:r w:rsidRPr="00536D20">
        <w:rPr>
          <w:sz w:val="24"/>
          <w:szCs w:val="24"/>
        </w:rPr>
        <w:t xml:space="preserve"> klasse A og B), hvilket medfører øget plasmakoncentration af entacapon både i absorptions- og eliminationsfasen (se pkt. 4.2 og 4.3). Der er ikke rapporteret om specifikke farmakokinetiske studier med carbidopa og levodopa hos patienter med nedsat leverfunktion, men det anbefales imidlertid, at levodopa/carbidopa/entacapon gives med forsigtighed til patienter med mild til moderat nedsat leverfunktion.</w:t>
      </w:r>
    </w:p>
    <w:p w14:paraId="0D5ED104" w14:textId="77777777" w:rsidR="00D92EA7" w:rsidRPr="00536D20" w:rsidRDefault="00D92EA7" w:rsidP="00D92EA7">
      <w:pPr>
        <w:autoSpaceDE w:val="0"/>
        <w:autoSpaceDN w:val="0"/>
        <w:adjustRightInd w:val="0"/>
        <w:ind w:left="851" w:hanging="851"/>
        <w:rPr>
          <w:i/>
          <w:iCs/>
          <w:sz w:val="24"/>
          <w:szCs w:val="24"/>
        </w:rPr>
      </w:pPr>
    </w:p>
    <w:p w14:paraId="0985360A" w14:textId="77777777" w:rsidR="00CE7524" w:rsidRDefault="00D92EA7" w:rsidP="00D92EA7">
      <w:pPr>
        <w:autoSpaceDE w:val="0"/>
        <w:autoSpaceDN w:val="0"/>
        <w:adjustRightInd w:val="0"/>
        <w:ind w:left="851"/>
        <w:rPr>
          <w:i/>
          <w:iCs/>
          <w:sz w:val="24"/>
          <w:szCs w:val="24"/>
        </w:rPr>
      </w:pPr>
      <w:r w:rsidRPr="00536D20">
        <w:rPr>
          <w:i/>
          <w:iCs/>
          <w:sz w:val="24"/>
          <w:szCs w:val="24"/>
        </w:rPr>
        <w:t>Nedsat nyrefunktion</w:t>
      </w:r>
    </w:p>
    <w:p w14:paraId="5676C35C" w14:textId="77777777" w:rsidR="00D92EA7" w:rsidRPr="00536D20" w:rsidRDefault="00D92EA7" w:rsidP="00D92EA7">
      <w:pPr>
        <w:autoSpaceDE w:val="0"/>
        <w:autoSpaceDN w:val="0"/>
        <w:adjustRightInd w:val="0"/>
        <w:ind w:left="851"/>
        <w:rPr>
          <w:sz w:val="24"/>
          <w:szCs w:val="24"/>
        </w:rPr>
      </w:pPr>
      <w:r w:rsidRPr="00536D20">
        <w:rPr>
          <w:sz w:val="24"/>
          <w:szCs w:val="24"/>
        </w:rPr>
        <w:t>Nedsat nyrefunktion påvirker ikke entacapons farmakokinetiske egenskaber. Der er ikke rapporteret om specifikke farmakokinetiske studier af levodopa og carbidopa hos patienter med nedsat nyrefunktion. Imidlertid bør et længere doseringsinterval med levodopa/carbidopa/entacapon overvejes for patienter i dialysebehandling (se pkt. 4.2).</w:t>
      </w:r>
    </w:p>
    <w:p w14:paraId="25317894" w14:textId="77777777" w:rsidR="00D92EA7" w:rsidRPr="00536D20" w:rsidRDefault="00D92EA7" w:rsidP="00D92EA7">
      <w:pPr>
        <w:ind w:left="851" w:hanging="851"/>
        <w:rPr>
          <w:sz w:val="24"/>
          <w:szCs w:val="24"/>
        </w:rPr>
      </w:pPr>
    </w:p>
    <w:p w14:paraId="75EB80F5" w14:textId="77777777" w:rsidR="00D92EA7" w:rsidRPr="00536D20" w:rsidRDefault="00D92EA7" w:rsidP="00D92EA7">
      <w:pPr>
        <w:ind w:left="851" w:hanging="851"/>
        <w:rPr>
          <w:b/>
          <w:sz w:val="24"/>
          <w:szCs w:val="24"/>
        </w:rPr>
      </w:pPr>
      <w:r w:rsidRPr="00536D20">
        <w:rPr>
          <w:b/>
          <w:sz w:val="24"/>
          <w:szCs w:val="24"/>
        </w:rPr>
        <w:t>5.3</w:t>
      </w:r>
      <w:r w:rsidRPr="00536D20">
        <w:rPr>
          <w:b/>
          <w:sz w:val="24"/>
          <w:szCs w:val="24"/>
        </w:rPr>
        <w:tab/>
      </w:r>
      <w:r w:rsidR="00CE7524">
        <w:rPr>
          <w:b/>
          <w:sz w:val="24"/>
          <w:szCs w:val="24"/>
        </w:rPr>
        <w:t>Non-</w:t>
      </w:r>
      <w:r w:rsidRPr="00536D20">
        <w:rPr>
          <w:b/>
          <w:sz w:val="24"/>
          <w:szCs w:val="24"/>
        </w:rPr>
        <w:t>kliniske sikkerhedsdata</w:t>
      </w:r>
    </w:p>
    <w:p w14:paraId="66BF23DF" w14:textId="52EC187C" w:rsidR="00D92EA7" w:rsidRPr="00536D20" w:rsidRDefault="00D92EA7" w:rsidP="00D92EA7">
      <w:pPr>
        <w:autoSpaceDE w:val="0"/>
        <w:autoSpaceDN w:val="0"/>
        <w:adjustRightInd w:val="0"/>
        <w:ind w:left="851" w:hanging="851"/>
        <w:rPr>
          <w:sz w:val="24"/>
          <w:szCs w:val="24"/>
        </w:rPr>
      </w:pPr>
      <w:r w:rsidRPr="00536D20">
        <w:rPr>
          <w:sz w:val="24"/>
          <w:szCs w:val="24"/>
        </w:rPr>
        <w:tab/>
      </w:r>
      <w:r w:rsidR="008030D5">
        <w:rPr>
          <w:sz w:val="24"/>
          <w:szCs w:val="24"/>
        </w:rPr>
        <w:t>Non-</w:t>
      </w:r>
      <w:r w:rsidRPr="00536D20">
        <w:rPr>
          <w:sz w:val="24"/>
          <w:szCs w:val="24"/>
        </w:rPr>
        <w:t xml:space="preserve">kliniske data for </w:t>
      </w:r>
      <w:proofErr w:type="spellStart"/>
      <w:r w:rsidRPr="00536D20">
        <w:rPr>
          <w:sz w:val="24"/>
          <w:szCs w:val="24"/>
        </w:rPr>
        <w:t>levodopa</w:t>
      </w:r>
      <w:proofErr w:type="spellEnd"/>
      <w:r w:rsidRPr="00536D20">
        <w:rPr>
          <w:sz w:val="24"/>
          <w:szCs w:val="24"/>
        </w:rPr>
        <w:t>, carbidopa og entacapon testet alene eller i kombination viser ingen</w:t>
      </w:r>
      <w:r>
        <w:rPr>
          <w:sz w:val="24"/>
          <w:szCs w:val="24"/>
        </w:rPr>
        <w:t xml:space="preserve"> </w:t>
      </w:r>
      <w:r w:rsidRPr="00536D20">
        <w:rPr>
          <w:sz w:val="24"/>
          <w:szCs w:val="24"/>
        </w:rPr>
        <w:t>speciel risiko for mennesker vurderet ud fra konventionelle studier af sikkerhedsfarmakologi og</w:t>
      </w:r>
      <w:r>
        <w:rPr>
          <w:sz w:val="24"/>
          <w:szCs w:val="24"/>
        </w:rPr>
        <w:t xml:space="preserve"> </w:t>
      </w:r>
      <w:r w:rsidRPr="00536D20">
        <w:rPr>
          <w:sz w:val="24"/>
          <w:szCs w:val="24"/>
        </w:rPr>
        <w:t>toksicitet efter gentagne doser, genotoksicitet og carcinogenicitet. I toksicitetsstudier med gentagne</w:t>
      </w:r>
      <w:r>
        <w:rPr>
          <w:sz w:val="24"/>
          <w:szCs w:val="24"/>
        </w:rPr>
        <w:t xml:space="preserve"> </w:t>
      </w:r>
      <w:r w:rsidRPr="00536D20">
        <w:rPr>
          <w:sz w:val="24"/>
          <w:szCs w:val="24"/>
        </w:rPr>
        <w:t>doser med entacapon er anæmi observeret, hvilket sandsynligvis skyldes entacapons evne til</w:t>
      </w:r>
      <w:r>
        <w:rPr>
          <w:sz w:val="24"/>
          <w:szCs w:val="24"/>
        </w:rPr>
        <w:t xml:space="preserve"> </w:t>
      </w:r>
      <w:r w:rsidRPr="00536D20">
        <w:rPr>
          <w:sz w:val="24"/>
          <w:szCs w:val="24"/>
        </w:rPr>
        <w:t>chelatbinding med jern. Med hensyn til reproduktionstoksicitet for entacapon er der observeret lavere fostervægt og en let forsinket knogleudvikling hos kaniner ved systemiske eksponeringsniveauer i det terapeutiske område. Både levodopa og kombinationer af carbidopa og levodopa har forårsaget viscerale misdannelser og skeletmisdannelser hos kaniner.</w:t>
      </w:r>
    </w:p>
    <w:p w14:paraId="4DD01F5E" w14:textId="77777777" w:rsidR="00D92EA7" w:rsidRPr="00536D20" w:rsidRDefault="00D92EA7" w:rsidP="00D92EA7">
      <w:pPr>
        <w:ind w:left="851" w:hanging="851"/>
        <w:rPr>
          <w:sz w:val="24"/>
          <w:szCs w:val="24"/>
        </w:rPr>
      </w:pPr>
    </w:p>
    <w:p w14:paraId="44502E91" w14:textId="77777777" w:rsidR="00D92EA7" w:rsidRPr="00536D20" w:rsidRDefault="00D92EA7" w:rsidP="00D92EA7">
      <w:pPr>
        <w:ind w:left="851" w:hanging="851"/>
        <w:rPr>
          <w:sz w:val="24"/>
          <w:szCs w:val="24"/>
        </w:rPr>
      </w:pPr>
    </w:p>
    <w:p w14:paraId="53174D36" w14:textId="77777777" w:rsidR="00D92EA7" w:rsidRPr="00536D20" w:rsidRDefault="00D92EA7" w:rsidP="00D92EA7">
      <w:pPr>
        <w:ind w:left="851" w:hanging="851"/>
        <w:rPr>
          <w:b/>
          <w:sz w:val="24"/>
          <w:szCs w:val="24"/>
        </w:rPr>
      </w:pPr>
      <w:r w:rsidRPr="00536D20">
        <w:rPr>
          <w:b/>
          <w:sz w:val="24"/>
          <w:szCs w:val="24"/>
        </w:rPr>
        <w:t>6.</w:t>
      </w:r>
      <w:r w:rsidRPr="00536D20">
        <w:rPr>
          <w:b/>
          <w:sz w:val="24"/>
          <w:szCs w:val="24"/>
        </w:rPr>
        <w:tab/>
        <w:t>FARMACEUTISKE OPLYSNINGER</w:t>
      </w:r>
    </w:p>
    <w:p w14:paraId="3FF9F6F8" w14:textId="77777777" w:rsidR="00D92EA7" w:rsidRPr="00536D20" w:rsidRDefault="00D92EA7" w:rsidP="00D92EA7">
      <w:pPr>
        <w:ind w:left="851" w:hanging="851"/>
        <w:rPr>
          <w:b/>
          <w:sz w:val="24"/>
          <w:szCs w:val="24"/>
        </w:rPr>
      </w:pPr>
    </w:p>
    <w:p w14:paraId="73846693" w14:textId="77777777" w:rsidR="00D92EA7" w:rsidRPr="00536D20" w:rsidRDefault="00D92EA7" w:rsidP="00D92EA7">
      <w:pPr>
        <w:ind w:left="851" w:hanging="851"/>
        <w:rPr>
          <w:b/>
          <w:sz w:val="24"/>
          <w:szCs w:val="24"/>
        </w:rPr>
      </w:pPr>
      <w:r w:rsidRPr="00536D20">
        <w:rPr>
          <w:b/>
          <w:sz w:val="24"/>
          <w:szCs w:val="24"/>
        </w:rPr>
        <w:t>6.1</w:t>
      </w:r>
      <w:r w:rsidRPr="00536D20">
        <w:rPr>
          <w:b/>
          <w:sz w:val="24"/>
          <w:szCs w:val="24"/>
        </w:rPr>
        <w:tab/>
        <w:t>Hjælpestoffer</w:t>
      </w:r>
    </w:p>
    <w:p w14:paraId="3960177B" w14:textId="77777777" w:rsidR="00D92EA7" w:rsidRDefault="00D92EA7" w:rsidP="00D92EA7">
      <w:pPr>
        <w:ind w:left="851" w:hanging="851"/>
        <w:rPr>
          <w:sz w:val="24"/>
          <w:szCs w:val="24"/>
        </w:rPr>
      </w:pPr>
    </w:p>
    <w:p w14:paraId="367189C0" w14:textId="77777777" w:rsidR="00D92EA7" w:rsidRPr="00536D20" w:rsidRDefault="00D92EA7" w:rsidP="00D92EA7">
      <w:pPr>
        <w:ind w:left="851"/>
        <w:rPr>
          <w:sz w:val="24"/>
          <w:szCs w:val="24"/>
          <w:u w:val="single"/>
        </w:rPr>
      </w:pPr>
      <w:r w:rsidRPr="00536D20">
        <w:rPr>
          <w:sz w:val="24"/>
          <w:szCs w:val="24"/>
          <w:u w:val="single"/>
        </w:rPr>
        <w:t>Tabletkerne</w:t>
      </w:r>
    </w:p>
    <w:p w14:paraId="3CBE49D7" w14:textId="77777777" w:rsidR="00D92EA7" w:rsidRPr="00536D20" w:rsidRDefault="00D92EA7" w:rsidP="00D92EA7">
      <w:pPr>
        <w:ind w:left="851"/>
        <w:rPr>
          <w:sz w:val="24"/>
          <w:szCs w:val="24"/>
        </w:rPr>
      </w:pPr>
      <w:r w:rsidRPr="00536D20">
        <w:rPr>
          <w:sz w:val="24"/>
          <w:szCs w:val="24"/>
        </w:rPr>
        <w:t>Mikrokrystallinsk cellulose</w:t>
      </w:r>
    </w:p>
    <w:p w14:paraId="6B2394B2" w14:textId="77777777" w:rsidR="00D92EA7" w:rsidRPr="000D7581" w:rsidRDefault="00D92EA7" w:rsidP="00D92EA7">
      <w:pPr>
        <w:ind w:left="851"/>
        <w:rPr>
          <w:sz w:val="24"/>
          <w:szCs w:val="24"/>
          <w:lang w:val="en-US"/>
        </w:rPr>
      </w:pPr>
      <w:r w:rsidRPr="000D7581">
        <w:rPr>
          <w:sz w:val="24"/>
          <w:szCs w:val="24"/>
          <w:lang w:val="en-US"/>
        </w:rPr>
        <w:t>Lactose</w:t>
      </w:r>
    </w:p>
    <w:p w14:paraId="4F0C5777" w14:textId="77777777" w:rsidR="00D92EA7" w:rsidRPr="000D7581" w:rsidRDefault="00D92EA7" w:rsidP="00D92EA7">
      <w:pPr>
        <w:ind w:left="851"/>
        <w:rPr>
          <w:sz w:val="24"/>
          <w:szCs w:val="24"/>
          <w:lang w:val="en-US"/>
        </w:rPr>
      </w:pPr>
      <w:r w:rsidRPr="000D7581">
        <w:rPr>
          <w:sz w:val="24"/>
          <w:szCs w:val="24"/>
          <w:lang w:val="en-US"/>
        </w:rPr>
        <w:t>Lavsubstitueret hydroxypropylcellulose</w:t>
      </w:r>
    </w:p>
    <w:p w14:paraId="2784522A" w14:textId="77777777" w:rsidR="00D92EA7" w:rsidRPr="000D7581" w:rsidRDefault="00D92EA7" w:rsidP="00D92EA7">
      <w:pPr>
        <w:ind w:left="851"/>
        <w:rPr>
          <w:sz w:val="24"/>
          <w:szCs w:val="24"/>
          <w:lang w:val="en-US"/>
        </w:rPr>
      </w:pPr>
      <w:r w:rsidRPr="000D7581">
        <w:rPr>
          <w:sz w:val="24"/>
          <w:szCs w:val="24"/>
          <w:lang w:val="en-US"/>
        </w:rPr>
        <w:t>Povidon (K-30)</w:t>
      </w:r>
    </w:p>
    <w:p w14:paraId="1A50D83F" w14:textId="77777777" w:rsidR="00D92EA7" w:rsidRPr="00536D20" w:rsidRDefault="00D92EA7" w:rsidP="00D92EA7">
      <w:pPr>
        <w:ind w:left="851"/>
        <w:rPr>
          <w:sz w:val="24"/>
          <w:szCs w:val="24"/>
        </w:rPr>
      </w:pPr>
      <w:r w:rsidRPr="00536D20">
        <w:rPr>
          <w:sz w:val="24"/>
          <w:szCs w:val="24"/>
        </w:rPr>
        <w:t>Silica, kolloid vandfri</w:t>
      </w:r>
    </w:p>
    <w:p w14:paraId="2A84AB33" w14:textId="77777777" w:rsidR="00D92EA7" w:rsidRPr="00536D20" w:rsidRDefault="00D92EA7" w:rsidP="00D92EA7">
      <w:pPr>
        <w:ind w:left="851"/>
        <w:rPr>
          <w:sz w:val="24"/>
          <w:szCs w:val="24"/>
        </w:rPr>
      </w:pPr>
      <w:r w:rsidRPr="00536D20">
        <w:rPr>
          <w:sz w:val="24"/>
          <w:szCs w:val="24"/>
        </w:rPr>
        <w:t>Magnesiumstearat</w:t>
      </w:r>
    </w:p>
    <w:p w14:paraId="3EA893DA" w14:textId="77777777" w:rsidR="00D92EA7" w:rsidRDefault="00D92EA7" w:rsidP="00D92EA7">
      <w:pPr>
        <w:ind w:left="851"/>
        <w:rPr>
          <w:sz w:val="24"/>
          <w:szCs w:val="24"/>
        </w:rPr>
      </w:pPr>
    </w:p>
    <w:p w14:paraId="23D7EEF2" w14:textId="77777777" w:rsidR="00CE6F1B" w:rsidRDefault="00CE6F1B" w:rsidP="00D92EA7">
      <w:pPr>
        <w:ind w:left="851"/>
        <w:rPr>
          <w:sz w:val="24"/>
          <w:szCs w:val="24"/>
        </w:rPr>
      </w:pPr>
    </w:p>
    <w:p w14:paraId="63E60EF2" w14:textId="77777777" w:rsidR="00CE6F1B" w:rsidRDefault="00CE6F1B" w:rsidP="00D92EA7">
      <w:pPr>
        <w:ind w:left="851"/>
        <w:rPr>
          <w:sz w:val="24"/>
          <w:szCs w:val="24"/>
        </w:rPr>
      </w:pPr>
    </w:p>
    <w:p w14:paraId="0051C446" w14:textId="77777777" w:rsidR="00CE6F1B" w:rsidRPr="00536D20" w:rsidRDefault="00CE6F1B" w:rsidP="00D92EA7">
      <w:pPr>
        <w:ind w:left="851"/>
        <w:rPr>
          <w:sz w:val="24"/>
          <w:szCs w:val="24"/>
        </w:rPr>
      </w:pPr>
    </w:p>
    <w:p w14:paraId="643CE13E" w14:textId="77777777" w:rsidR="00D92EA7" w:rsidRDefault="00D92EA7" w:rsidP="00D92EA7">
      <w:pPr>
        <w:ind w:left="851"/>
        <w:rPr>
          <w:sz w:val="24"/>
          <w:szCs w:val="24"/>
          <w:u w:val="single"/>
        </w:rPr>
      </w:pPr>
      <w:r w:rsidRPr="00536D20">
        <w:rPr>
          <w:sz w:val="24"/>
          <w:szCs w:val="24"/>
          <w:u w:val="single"/>
        </w:rPr>
        <w:lastRenderedPageBreak/>
        <w:t>Filmovertræk</w:t>
      </w:r>
    </w:p>
    <w:p w14:paraId="0E99F991" w14:textId="77777777" w:rsidR="00CE7524" w:rsidRPr="00536D20" w:rsidRDefault="00CE7524" w:rsidP="00D92EA7">
      <w:pPr>
        <w:ind w:left="851"/>
        <w:rPr>
          <w:sz w:val="24"/>
          <w:szCs w:val="24"/>
          <w:u w:val="single"/>
        </w:rPr>
      </w:pPr>
    </w:p>
    <w:p w14:paraId="4407F4AF" w14:textId="77777777" w:rsidR="00D92EA7" w:rsidRPr="00986877" w:rsidRDefault="00D92EA7" w:rsidP="00D92EA7">
      <w:pPr>
        <w:ind w:left="851"/>
        <w:rPr>
          <w:i/>
          <w:sz w:val="24"/>
          <w:szCs w:val="24"/>
        </w:rPr>
      </w:pPr>
      <w:r w:rsidRPr="00986877">
        <w:rPr>
          <w:i/>
          <w:sz w:val="24"/>
          <w:szCs w:val="24"/>
          <w:lang w:eastAsia="en-GB"/>
        </w:rPr>
        <w:t>50 mg /12,5 mg/200 mg</w:t>
      </w:r>
    </w:p>
    <w:p w14:paraId="0042C295" w14:textId="77777777" w:rsidR="00D92EA7" w:rsidRPr="0045645D" w:rsidRDefault="00D92EA7" w:rsidP="00D92EA7">
      <w:pPr>
        <w:ind w:left="851"/>
        <w:rPr>
          <w:sz w:val="24"/>
          <w:szCs w:val="24"/>
          <w:lang w:val="en-US" w:eastAsia="en-GB"/>
        </w:rPr>
      </w:pPr>
      <w:proofErr w:type="spellStart"/>
      <w:r w:rsidRPr="0045645D">
        <w:rPr>
          <w:sz w:val="24"/>
          <w:szCs w:val="24"/>
          <w:lang w:val="en-US" w:eastAsia="en-GB"/>
        </w:rPr>
        <w:t>Titandioxid</w:t>
      </w:r>
      <w:proofErr w:type="spellEnd"/>
      <w:r w:rsidRPr="0045645D">
        <w:rPr>
          <w:sz w:val="24"/>
          <w:szCs w:val="24"/>
          <w:lang w:val="en-US" w:eastAsia="en-GB"/>
        </w:rPr>
        <w:t xml:space="preserve"> (E171)</w:t>
      </w:r>
    </w:p>
    <w:p w14:paraId="1C2F7BEA" w14:textId="77777777" w:rsidR="00D92EA7" w:rsidRPr="0045645D" w:rsidRDefault="00D92EA7" w:rsidP="00D92EA7">
      <w:pPr>
        <w:ind w:left="851"/>
        <w:rPr>
          <w:sz w:val="24"/>
          <w:szCs w:val="24"/>
          <w:lang w:val="en-US" w:eastAsia="en-GB"/>
        </w:rPr>
      </w:pPr>
      <w:r w:rsidRPr="0045645D">
        <w:rPr>
          <w:sz w:val="24"/>
          <w:szCs w:val="24"/>
          <w:lang w:val="en-US" w:eastAsia="en-GB"/>
        </w:rPr>
        <w:t xml:space="preserve">Hypromellose </w:t>
      </w:r>
    </w:p>
    <w:p w14:paraId="64B172CF" w14:textId="77777777" w:rsidR="00D92EA7" w:rsidRPr="0045645D" w:rsidRDefault="00D92EA7" w:rsidP="00D92EA7">
      <w:pPr>
        <w:ind w:left="851"/>
        <w:rPr>
          <w:sz w:val="24"/>
          <w:szCs w:val="24"/>
          <w:lang w:val="en-US" w:eastAsia="en-GB"/>
        </w:rPr>
      </w:pPr>
      <w:r w:rsidRPr="0045645D">
        <w:rPr>
          <w:sz w:val="24"/>
          <w:szCs w:val="24"/>
          <w:lang w:val="en-US" w:eastAsia="en-GB"/>
        </w:rPr>
        <w:t>Glycerol (E422)</w:t>
      </w:r>
    </w:p>
    <w:p w14:paraId="068E5D46" w14:textId="77777777" w:rsidR="00D92EA7" w:rsidRPr="00536D20" w:rsidRDefault="00D92EA7" w:rsidP="00D92EA7">
      <w:pPr>
        <w:ind w:left="851"/>
        <w:rPr>
          <w:sz w:val="24"/>
          <w:szCs w:val="24"/>
          <w:lang w:eastAsia="en-GB"/>
        </w:rPr>
      </w:pPr>
      <w:r w:rsidRPr="00536D20">
        <w:rPr>
          <w:sz w:val="24"/>
          <w:szCs w:val="24"/>
          <w:lang w:eastAsia="en-GB"/>
        </w:rPr>
        <w:t>Gul jernoxid (E172)</w:t>
      </w:r>
    </w:p>
    <w:p w14:paraId="1E9CF364" w14:textId="77777777" w:rsidR="00D92EA7" w:rsidRPr="00536D20" w:rsidRDefault="00D92EA7" w:rsidP="00D92EA7">
      <w:pPr>
        <w:ind w:left="851"/>
        <w:rPr>
          <w:sz w:val="24"/>
          <w:szCs w:val="24"/>
          <w:lang w:eastAsia="en-GB"/>
        </w:rPr>
      </w:pPr>
      <w:r w:rsidRPr="00536D20">
        <w:rPr>
          <w:sz w:val="24"/>
          <w:szCs w:val="24"/>
          <w:lang w:eastAsia="en-GB"/>
        </w:rPr>
        <w:t xml:space="preserve">Polysorbat 80 </w:t>
      </w:r>
    </w:p>
    <w:p w14:paraId="0631F635" w14:textId="77777777" w:rsidR="00D92EA7" w:rsidRPr="00536D20" w:rsidRDefault="00D92EA7" w:rsidP="00D92EA7">
      <w:pPr>
        <w:ind w:left="851"/>
        <w:rPr>
          <w:sz w:val="24"/>
          <w:szCs w:val="24"/>
          <w:lang w:eastAsia="en-GB"/>
        </w:rPr>
      </w:pPr>
      <w:r w:rsidRPr="00536D20">
        <w:rPr>
          <w:sz w:val="24"/>
          <w:szCs w:val="24"/>
          <w:lang w:eastAsia="en-GB"/>
        </w:rPr>
        <w:t xml:space="preserve">Rød jernoxid (E172) </w:t>
      </w:r>
    </w:p>
    <w:p w14:paraId="45BF0F8B" w14:textId="77777777" w:rsidR="00D92EA7" w:rsidRPr="00812760" w:rsidRDefault="00D92EA7" w:rsidP="00D92EA7">
      <w:pPr>
        <w:ind w:left="851"/>
        <w:rPr>
          <w:sz w:val="24"/>
          <w:szCs w:val="24"/>
          <w:lang w:eastAsia="en-GB"/>
        </w:rPr>
      </w:pPr>
      <w:r w:rsidRPr="00812760">
        <w:rPr>
          <w:sz w:val="24"/>
          <w:szCs w:val="24"/>
          <w:lang w:eastAsia="en-GB"/>
        </w:rPr>
        <w:t xml:space="preserve">Sort jernoxid (E172) </w:t>
      </w:r>
    </w:p>
    <w:p w14:paraId="4DC41B7D" w14:textId="77777777" w:rsidR="00D92EA7" w:rsidRDefault="00D92EA7" w:rsidP="00D92EA7">
      <w:pPr>
        <w:ind w:left="851"/>
        <w:rPr>
          <w:sz w:val="24"/>
          <w:szCs w:val="24"/>
        </w:rPr>
      </w:pPr>
      <w:r w:rsidRPr="00536D20">
        <w:rPr>
          <w:sz w:val="24"/>
          <w:szCs w:val="24"/>
        </w:rPr>
        <w:t>Magnesiumstearat</w:t>
      </w:r>
    </w:p>
    <w:p w14:paraId="775F7C00" w14:textId="77777777" w:rsidR="00D92EA7" w:rsidRDefault="00D92EA7" w:rsidP="00D92EA7">
      <w:pPr>
        <w:ind w:left="851"/>
        <w:rPr>
          <w:sz w:val="24"/>
          <w:szCs w:val="24"/>
        </w:rPr>
      </w:pPr>
    </w:p>
    <w:p w14:paraId="2524F3ED" w14:textId="77777777" w:rsidR="00D92EA7" w:rsidRPr="00986877" w:rsidRDefault="00D92EA7" w:rsidP="00D92EA7">
      <w:pPr>
        <w:ind w:left="851"/>
        <w:rPr>
          <w:i/>
          <w:sz w:val="24"/>
          <w:szCs w:val="24"/>
          <w:lang w:eastAsia="en-GB"/>
        </w:rPr>
      </w:pPr>
      <w:r w:rsidRPr="00986877">
        <w:rPr>
          <w:i/>
          <w:sz w:val="24"/>
          <w:szCs w:val="24"/>
          <w:lang w:eastAsia="en-GB"/>
        </w:rPr>
        <w:t>75 mg/18,75 mg/200 mg</w:t>
      </w:r>
    </w:p>
    <w:p w14:paraId="15AEA28B" w14:textId="77777777" w:rsidR="00D92EA7" w:rsidRPr="00812760" w:rsidRDefault="00D92EA7" w:rsidP="00D92EA7">
      <w:pPr>
        <w:ind w:left="851"/>
        <w:rPr>
          <w:sz w:val="24"/>
          <w:szCs w:val="24"/>
          <w:lang w:eastAsia="en-GB"/>
        </w:rPr>
      </w:pPr>
      <w:r w:rsidRPr="00812760">
        <w:rPr>
          <w:sz w:val="24"/>
          <w:szCs w:val="24"/>
          <w:lang w:eastAsia="en-GB"/>
        </w:rPr>
        <w:t>Titandioxid (E171)</w:t>
      </w:r>
    </w:p>
    <w:p w14:paraId="679E60FF" w14:textId="77777777" w:rsidR="00D92EA7" w:rsidRPr="00812760" w:rsidRDefault="00D92EA7" w:rsidP="00D92EA7">
      <w:pPr>
        <w:ind w:left="851"/>
        <w:rPr>
          <w:sz w:val="24"/>
          <w:szCs w:val="24"/>
          <w:lang w:eastAsia="en-GB"/>
        </w:rPr>
      </w:pPr>
      <w:r w:rsidRPr="00812760">
        <w:rPr>
          <w:sz w:val="24"/>
          <w:szCs w:val="24"/>
          <w:lang w:eastAsia="en-GB"/>
        </w:rPr>
        <w:t xml:space="preserve">Hypromellose </w:t>
      </w:r>
    </w:p>
    <w:p w14:paraId="41FC00CF" w14:textId="77777777" w:rsidR="00D92EA7" w:rsidRPr="00812760" w:rsidRDefault="00D92EA7" w:rsidP="00D92EA7">
      <w:pPr>
        <w:ind w:left="851"/>
        <w:rPr>
          <w:sz w:val="24"/>
          <w:szCs w:val="24"/>
          <w:lang w:eastAsia="en-GB"/>
        </w:rPr>
      </w:pPr>
      <w:r w:rsidRPr="00812760">
        <w:rPr>
          <w:sz w:val="24"/>
          <w:szCs w:val="24"/>
          <w:lang w:eastAsia="en-GB"/>
        </w:rPr>
        <w:t>Glycerol (E422)</w:t>
      </w:r>
    </w:p>
    <w:p w14:paraId="7BB7EDCC" w14:textId="77777777" w:rsidR="00D92EA7" w:rsidRPr="00536D20" w:rsidRDefault="00D92EA7" w:rsidP="00D92EA7">
      <w:pPr>
        <w:ind w:left="851"/>
        <w:rPr>
          <w:sz w:val="24"/>
          <w:szCs w:val="24"/>
          <w:lang w:eastAsia="en-GB"/>
        </w:rPr>
      </w:pPr>
      <w:r w:rsidRPr="00536D20">
        <w:rPr>
          <w:sz w:val="24"/>
          <w:szCs w:val="24"/>
          <w:lang w:eastAsia="en-GB"/>
        </w:rPr>
        <w:t>Gul jernoxid (E172)</w:t>
      </w:r>
    </w:p>
    <w:p w14:paraId="5A2A9AD4" w14:textId="77777777" w:rsidR="00D92EA7" w:rsidRPr="00536D20" w:rsidRDefault="00D92EA7" w:rsidP="00D92EA7">
      <w:pPr>
        <w:ind w:left="851"/>
        <w:rPr>
          <w:sz w:val="24"/>
          <w:szCs w:val="24"/>
          <w:lang w:eastAsia="en-GB"/>
        </w:rPr>
      </w:pPr>
      <w:r w:rsidRPr="00536D20">
        <w:rPr>
          <w:sz w:val="24"/>
          <w:szCs w:val="24"/>
          <w:lang w:eastAsia="en-GB"/>
        </w:rPr>
        <w:t>Polysorbat 80</w:t>
      </w:r>
    </w:p>
    <w:p w14:paraId="2F828A43" w14:textId="77777777" w:rsidR="00D92EA7" w:rsidRPr="00536D20" w:rsidRDefault="00D92EA7" w:rsidP="00D92EA7">
      <w:pPr>
        <w:ind w:left="851"/>
        <w:rPr>
          <w:sz w:val="24"/>
          <w:szCs w:val="24"/>
          <w:lang w:eastAsia="en-GB"/>
        </w:rPr>
      </w:pPr>
      <w:r w:rsidRPr="00536D20">
        <w:rPr>
          <w:sz w:val="24"/>
          <w:szCs w:val="24"/>
          <w:lang w:eastAsia="en-GB"/>
        </w:rPr>
        <w:t xml:space="preserve">Rød jernoxid (E172) </w:t>
      </w:r>
    </w:p>
    <w:p w14:paraId="3DFEFE9D" w14:textId="77777777" w:rsidR="00D92EA7" w:rsidRDefault="00D92EA7" w:rsidP="00D92EA7">
      <w:pPr>
        <w:ind w:left="851"/>
        <w:rPr>
          <w:sz w:val="24"/>
          <w:szCs w:val="24"/>
        </w:rPr>
      </w:pPr>
      <w:r w:rsidRPr="00536D20">
        <w:rPr>
          <w:sz w:val="24"/>
          <w:szCs w:val="24"/>
        </w:rPr>
        <w:t>Magnesiumstearat</w:t>
      </w:r>
    </w:p>
    <w:p w14:paraId="7A7A9171" w14:textId="77777777" w:rsidR="00D92EA7" w:rsidRDefault="00D92EA7" w:rsidP="00D92EA7">
      <w:pPr>
        <w:ind w:left="851"/>
        <w:rPr>
          <w:sz w:val="24"/>
          <w:szCs w:val="24"/>
        </w:rPr>
      </w:pPr>
    </w:p>
    <w:p w14:paraId="4B2A9609" w14:textId="77777777" w:rsidR="00D92EA7" w:rsidRPr="00986877" w:rsidRDefault="00D92EA7" w:rsidP="00D92EA7">
      <w:pPr>
        <w:ind w:left="851"/>
        <w:rPr>
          <w:i/>
          <w:sz w:val="24"/>
          <w:szCs w:val="24"/>
          <w:lang w:eastAsia="en-GB"/>
        </w:rPr>
      </w:pPr>
      <w:r w:rsidRPr="00986877">
        <w:rPr>
          <w:i/>
          <w:sz w:val="24"/>
          <w:szCs w:val="24"/>
          <w:lang w:eastAsia="en-GB"/>
        </w:rPr>
        <w:t>100 mg/25 mg mg/200 mg</w:t>
      </w:r>
    </w:p>
    <w:p w14:paraId="3BCAA605" w14:textId="77777777" w:rsidR="00D92EA7" w:rsidRPr="00986877" w:rsidRDefault="00D92EA7" w:rsidP="00D92EA7">
      <w:pPr>
        <w:ind w:left="851"/>
        <w:rPr>
          <w:sz w:val="24"/>
          <w:szCs w:val="24"/>
          <w:lang w:eastAsia="en-GB"/>
        </w:rPr>
      </w:pPr>
      <w:r w:rsidRPr="00986877">
        <w:rPr>
          <w:sz w:val="24"/>
          <w:szCs w:val="24"/>
          <w:lang w:eastAsia="en-GB"/>
        </w:rPr>
        <w:t>Titandioxid (E171)</w:t>
      </w:r>
    </w:p>
    <w:p w14:paraId="684FE3FB" w14:textId="77777777" w:rsidR="00D92EA7" w:rsidRPr="00812760" w:rsidRDefault="00D92EA7" w:rsidP="00D92EA7">
      <w:pPr>
        <w:ind w:left="851"/>
        <w:rPr>
          <w:sz w:val="24"/>
          <w:szCs w:val="24"/>
          <w:lang w:eastAsia="en-GB"/>
        </w:rPr>
      </w:pPr>
      <w:r w:rsidRPr="00812760">
        <w:rPr>
          <w:sz w:val="24"/>
          <w:szCs w:val="24"/>
          <w:lang w:eastAsia="en-GB"/>
        </w:rPr>
        <w:t>Hypromellose</w:t>
      </w:r>
    </w:p>
    <w:p w14:paraId="5BEA100A" w14:textId="77777777" w:rsidR="00D92EA7" w:rsidRPr="00812760" w:rsidRDefault="00D92EA7" w:rsidP="00D92EA7">
      <w:pPr>
        <w:ind w:left="851"/>
        <w:rPr>
          <w:sz w:val="24"/>
          <w:szCs w:val="24"/>
          <w:lang w:eastAsia="en-GB"/>
        </w:rPr>
      </w:pPr>
      <w:r w:rsidRPr="00812760">
        <w:rPr>
          <w:sz w:val="24"/>
          <w:szCs w:val="24"/>
          <w:lang w:eastAsia="en-GB"/>
        </w:rPr>
        <w:t>Glycerol (E422)</w:t>
      </w:r>
    </w:p>
    <w:p w14:paraId="3D763323" w14:textId="77777777" w:rsidR="00D92EA7" w:rsidRPr="00812760" w:rsidRDefault="00D92EA7" w:rsidP="00D92EA7">
      <w:pPr>
        <w:ind w:left="851"/>
        <w:rPr>
          <w:sz w:val="24"/>
          <w:szCs w:val="24"/>
          <w:lang w:eastAsia="en-GB"/>
        </w:rPr>
      </w:pPr>
      <w:r w:rsidRPr="00812760">
        <w:rPr>
          <w:sz w:val="24"/>
          <w:szCs w:val="24"/>
          <w:lang w:eastAsia="en-GB"/>
        </w:rPr>
        <w:t>Polysorbat 80</w:t>
      </w:r>
    </w:p>
    <w:p w14:paraId="7A94A7F1" w14:textId="77777777" w:rsidR="00D92EA7" w:rsidRPr="00536D20" w:rsidRDefault="00D92EA7" w:rsidP="00D92EA7">
      <w:pPr>
        <w:ind w:left="851"/>
        <w:rPr>
          <w:sz w:val="24"/>
          <w:szCs w:val="24"/>
          <w:lang w:val="en-US" w:eastAsia="en-GB"/>
        </w:rPr>
      </w:pPr>
      <w:r w:rsidRPr="00536D20">
        <w:rPr>
          <w:sz w:val="24"/>
          <w:szCs w:val="24"/>
          <w:lang w:val="en-US" w:eastAsia="en-GB"/>
        </w:rPr>
        <w:t xml:space="preserve">Allura red AC aluminiumlak (E129) </w:t>
      </w:r>
    </w:p>
    <w:p w14:paraId="33FBCDC6" w14:textId="77777777" w:rsidR="00D92EA7" w:rsidRPr="00536D20" w:rsidRDefault="00D92EA7" w:rsidP="00D92EA7">
      <w:pPr>
        <w:ind w:left="851"/>
        <w:rPr>
          <w:sz w:val="24"/>
          <w:szCs w:val="24"/>
          <w:lang w:val="en-US" w:eastAsia="en-GB"/>
        </w:rPr>
      </w:pPr>
      <w:r w:rsidRPr="00536D20">
        <w:rPr>
          <w:sz w:val="24"/>
          <w:szCs w:val="24"/>
          <w:lang w:val="en-US" w:eastAsia="en-GB"/>
        </w:rPr>
        <w:t xml:space="preserve">Carmin (E120) </w:t>
      </w:r>
    </w:p>
    <w:p w14:paraId="5E11FD45" w14:textId="77777777" w:rsidR="00D92EA7" w:rsidRDefault="00D92EA7" w:rsidP="00D92EA7">
      <w:pPr>
        <w:ind w:left="851"/>
        <w:rPr>
          <w:sz w:val="24"/>
          <w:szCs w:val="24"/>
          <w:lang w:val="en-US"/>
        </w:rPr>
      </w:pPr>
      <w:r w:rsidRPr="00536D20">
        <w:rPr>
          <w:sz w:val="24"/>
          <w:szCs w:val="24"/>
          <w:lang w:val="en-US"/>
        </w:rPr>
        <w:t>Magnesiumstearat</w:t>
      </w:r>
    </w:p>
    <w:p w14:paraId="732E1FD2" w14:textId="77777777" w:rsidR="00D92EA7" w:rsidRDefault="00D92EA7" w:rsidP="00D92EA7">
      <w:pPr>
        <w:ind w:left="851"/>
        <w:rPr>
          <w:sz w:val="24"/>
          <w:szCs w:val="24"/>
          <w:lang w:val="en-US"/>
        </w:rPr>
      </w:pPr>
    </w:p>
    <w:p w14:paraId="4B87C0BC" w14:textId="77777777" w:rsidR="00D92EA7" w:rsidRPr="00812760" w:rsidRDefault="00D92EA7" w:rsidP="00D92EA7">
      <w:pPr>
        <w:ind w:left="851"/>
        <w:rPr>
          <w:i/>
          <w:sz w:val="24"/>
          <w:szCs w:val="24"/>
          <w:lang w:val="en-US" w:eastAsia="en-GB"/>
        </w:rPr>
      </w:pPr>
      <w:r w:rsidRPr="00812760">
        <w:rPr>
          <w:i/>
          <w:sz w:val="24"/>
          <w:szCs w:val="24"/>
          <w:lang w:val="en-US" w:eastAsia="en-GB"/>
        </w:rPr>
        <w:t>125 mg/31,25 mg/200 mg</w:t>
      </w:r>
    </w:p>
    <w:p w14:paraId="31F9D978" w14:textId="77777777" w:rsidR="00D92EA7" w:rsidRPr="00536D20" w:rsidRDefault="00D92EA7" w:rsidP="00D92EA7">
      <w:pPr>
        <w:ind w:left="851"/>
        <w:rPr>
          <w:sz w:val="24"/>
          <w:szCs w:val="24"/>
          <w:lang w:val="en-US" w:eastAsia="en-GB"/>
        </w:rPr>
      </w:pPr>
      <w:r w:rsidRPr="00536D20">
        <w:rPr>
          <w:sz w:val="24"/>
          <w:szCs w:val="24"/>
          <w:lang w:val="en-US" w:eastAsia="en-GB"/>
        </w:rPr>
        <w:t>Titandioxid (E171)</w:t>
      </w:r>
    </w:p>
    <w:p w14:paraId="59189D05" w14:textId="77777777" w:rsidR="00D92EA7" w:rsidRPr="00536D20" w:rsidRDefault="00D92EA7" w:rsidP="00D92EA7">
      <w:pPr>
        <w:ind w:left="851"/>
        <w:rPr>
          <w:sz w:val="24"/>
          <w:szCs w:val="24"/>
          <w:lang w:val="en-US" w:eastAsia="en-GB"/>
        </w:rPr>
      </w:pPr>
      <w:r>
        <w:rPr>
          <w:sz w:val="24"/>
          <w:szCs w:val="24"/>
          <w:lang w:val="en-US" w:eastAsia="en-GB"/>
        </w:rPr>
        <w:t>Hypromellose</w:t>
      </w:r>
    </w:p>
    <w:p w14:paraId="204CAD26" w14:textId="77777777" w:rsidR="00D92EA7" w:rsidRPr="00536D20" w:rsidRDefault="00D92EA7" w:rsidP="00D92EA7">
      <w:pPr>
        <w:ind w:left="851"/>
        <w:rPr>
          <w:sz w:val="24"/>
          <w:szCs w:val="24"/>
          <w:lang w:val="en-US" w:eastAsia="en-GB"/>
        </w:rPr>
      </w:pPr>
      <w:r w:rsidRPr="00536D20">
        <w:rPr>
          <w:sz w:val="24"/>
          <w:szCs w:val="24"/>
          <w:lang w:val="en-US" w:eastAsia="en-GB"/>
        </w:rPr>
        <w:t>Glycerol (E422)</w:t>
      </w:r>
    </w:p>
    <w:p w14:paraId="389B4699" w14:textId="77777777" w:rsidR="00D92EA7" w:rsidRPr="00812760" w:rsidRDefault="00D92EA7" w:rsidP="00D92EA7">
      <w:pPr>
        <w:ind w:left="851"/>
        <w:rPr>
          <w:sz w:val="24"/>
          <w:szCs w:val="24"/>
          <w:lang w:val="en-US" w:eastAsia="en-GB"/>
        </w:rPr>
      </w:pPr>
      <w:r w:rsidRPr="00812760">
        <w:rPr>
          <w:sz w:val="24"/>
          <w:szCs w:val="24"/>
          <w:lang w:val="en-US" w:eastAsia="en-GB"/>
        </w:rPr>
        <w:t>Gul jernoxid (E172)</w:t>
      </w:r>
    </w:p>
    <w:p w14:paraId="37F03379" w14:textId="77777777" w:rsidR="00D92EA7" w:rsidRPr="00536D20" w:rsidRDefault="00D92EA7" w:rsidP="00D92EA7">
      <w:pPr>
        <w:ind w:left="851"/>
        <w:rPr>
          <w:sz w:val="24"/>
          <w:szCs w:val="24"/>
          <w:lang w:eastAsia="en-GB"/>
        </w:rPr>
      </w:pPr>
      <w:r w:rsidRPr="00536D20">
        <w:rPr>
          <w:sz w:val="24"/>
          <w:szCs w:val="24"/>
          <w:lang w:eastAsia="en-GB"/>
        </w:rPr>
        <w:t>Polysorbat 80</w:t>
      </w:r>
    </w:p>
    <w:p w14:paraId="14F38546" w14:textId="77777777" w:rsidR="00D92EA7" w:rsidRPr="00536D20" w:rsidRDefault="00D92EA7" w:rsidP="00D92EA7">
      <w:pPr>
        <w:ind w:left="851"/>
        <w:rPr>
          <w:sz w:val="24"/>
          <w:szCs w:val="24"/>
          <w:lang w:eastAsia="en-GB"/>
        </w:rPr>
      </w:pPr>
      <w:r w:rsidRPr="00536D20">
        <w:rPr>
          <w:sz w:val="24"/>
          <w:szCs w:val="24"/>
          <w:lang w:eastAsia="en-GB"/>
        </w:rPr>
        <w:t xml:space="preserve">Rød jernoxid (E172) </w:t>
      </w:r>
    </w:p>
    <w:p w14:paraId="5D4C7983" w14:textId="77777777" w:rsidR="00D92EA7" w:rsidRDefault="00D92EA7" w:rsidP="00D92EA7">
      <w:pPr>
        <w:ind w:left="851"/>
        <w:rPr>
          <w:sz w:val="24"/>
          <w:szCs w:val="24"/>
        </w:rPr>
      </w:pPr>
      <w:r w:rsidRPr="00536D20">
        <w:rPr>
          <w:sz w:val="24"/>
          <w:szCs w:val="24"/>
        </w:rPr>
        <w:t>Magnesiumstearat</w:t>
      </w:r>
    </w:p>
    <w:p w14:paraId="59DE8170" w14:textId="77777777" w:rsidR="00D92EA7" w:rsidRDefault="00D92EA7" w:rsidP="00D92EA7">
      <w:pPr>
        <w:ind w:left="851"/>
        <w:rPr>
          <w:sz w:val="24"/>
          <w:szCs w:val="24"/>
        </w:rPr>
      </w:pPr>
    </w:p>
    <w:p w14:paraId="48188047" w14:textId="77777777" w:rsidR="00D92EA7" w:rsidRPr="00986877" w:rsidRDefault="00D92EA7" w:rsidP="00D92EA7">
      <w:pPr>
        <w:ind w:left="851"/>
        <w:rPr>
          <w:i/>
          <w:sz w:val="24"/>
          <w:szCs w:val="24"/>
          <w:lang w:eastAsia="en-GB"/>
        </w:rPr>
      </w:pPr>
      <w:r w:rsidRPr="00986877">
        <w:rPr>
          <w:i/>
          <w:sz w:val="24"/>
          <w:szCs w:val="24"/>
          <w:lang w:eastAsia="en-GB"/>
        </w:rPr>
        <w:t>150 mg/37,5 mg/200 mg</w:t>
      </w:r>
    </w:p>
    <w:p w14:paraId="6EFDEE6B" w14:textId="77777777" w:rsidR="00D92EA7" w:rsidRPr="00536D20" w:rsidRDefault="00D92EA7" w:rsidP="00D92EA7">
      <w:pPr>
        <w:autoSpaceDE w:val="0"/>
        <w:autoSpaceDN w:val="0"/>
        <w:adjustRightInd w:val="0"/>
        <w:ind w:left="851"/>
        <w:rPr>
          <w:sz w:val="24"/>
          <w:szCs w:val="24"/>
          <w:lang w:val="en-US" w:eastAsia="en-GB"/>
        </w:rPr>
      </w:pPr>
      <w:r w:rsidRPr="00536D20">
        <w:rPr>
          <w:sz w:val="24"/>
          <w:szCs w:val="24"/>
          <w:lang w:val="en-US" w:eastAsia="en-GB"/>
        </w:rPr>
        <w:t xml:space="preserve">Titandioxid (E171) </w:t>
      </w:r>
    </w:p>
    <w:p w14:paraId="1EB07BC7" w14:textId="77777777" w:rsidR="00D92EA7" w:rsidRPr="00536D20" w:rsidRDefault="00D92EA7" w:rsidP="00D92EA7">
      <w:pPr>
        <w:autoSpaceDE w:val="0"/>
        <w:autoSpaceDN w:val="0"/>
        <w:adjustRightInd w:val="0"/>
        <w:ind w:left="851"/>
        <w:rPr>
          <w:sz w:val="24"/>
          <w:szCs w:val="24"/>
          <w:lang w:val="en-US" w:eastAsia="en-GB"/>
        </w:rPr>
      </w:pPr>
      <w:r w:rsidRPr="00536D20">
        <w:rPr>
          <w:sz w:val="24"/>
          <w:szCs w:val="24"/>
          <w:lang w:val="en-US" w:eastAsia="en-GB"/>
        </w:rPr>
        <w:t>Hypromellose</w:t>
      </w:r>
    </w:p>
    <w:p w14:paraId="73895356" w14:textId="77777777" w:rsidR="00D92EA7" w:rsidRPr="00536D20" w:rsidRDefault="00D92EA7" w:rsidP="00D92EA7">
      <w:pPr>
        <w:autoSpaceDE w:val="0"/>
        <w:autoSpaceDN w:val="0"/>
        <w:adjustRightInd w:val="0"/>
        <w:ind w:left="851"/>
        <w:rPr>
          <w:sz w:val="24"/>
          <w:szCs w:val="24"/>
          <w:lang w:val="en-US" w:eastAsia="en-GB"/>
        </w:rPr>
      </w:pPr>
      <w:r w:rsidRPr="00536D20">
        <w:rPr>
          <w:sz w:val="24"/>
          <w:szCs w:val="24"/>
          <w:lang w:val="en-US" w:eastAsia="en-GB"/>
        </w:rPr>
        <w:t>Glycerol (E422)</w:t>
      </w:r>
    </w:p>
    <w:p w14:paraId="764F0678" w14:textId="77777777" w:rsidR="00D92EA7" w:rsidRPr="00536D20" w:rsidRDefault="00D92EA7" w:rsidP="00D92EA7">
      <w:pPr>
        <w:autoSpaceDE w:val="0"/>
        <w:autoSpaceDN w:val="0"/>
        <w:adjustRightInd w:val="0"/>
        <w:ind w:left="851"/>
        <w:rPr>
          <w:sz w:val="24"/>
          <w:szCs w:val="24"/>
          <w:lang w:val="en-US" w:eastAsia="en-GB"/>
        </w:rPr>
      </w:pPr>
      <w:r w:rsidRPr="00536D20">
        <w:rPr>
          <w:sz w:val="24"/>
          <w:szCs w:val="24"/>
          <w:lang w:val="en-US" w:eastAsia="en-GB"/>
        </w:rPr>
        <w:t xml:space="preserve">Polysorbat 80 </w:t>
      </w:r>
    </w:p>
    <w:p w14:paraId="50B83017" w14:textId="77777777" w:rsidR="00D92EA7" w:rsidRPr="00536D20" w:rsidRDefault="00D92EA7" w:rsidP="00D92EA7">
      <w:pPr>
        <w:autoSpaceDE w:val="0"/>
        <w:autoSpaceDN w:val="0"/>
        <w:adjustRightInd w:val="0"/>
        <w:ind w:left="851"/>
        <w:rPr>
          <w:sz w:val="24"/>
          <w:szCs w:val="24"/>
          <w:lang w:val="en-US" w:eastAsia="en-GB"/>
        </w:rPr>
      </w:pPr>
      <w:r w:rsidRPr="00536D20">
        <w:rPr>
          <w:sz w:val="24"/>
          <w:szCs w:val="24"/>
          <w:lang w:val="en-US" w:eastAsia="en-GB"/>
        </w:rPr>
        <w:t xml:space="preserve">Rød jernoxid (E172) </w:t>
      </w:r>
    </w:p>
    <w:p w14:paraId="4519BDFE" w14:textId="77777777" w:rsidR="00D92EA7" w:rsidRPr="00536D20" w:rsidRDefault="00D92EA7" w:rsidP="00D92EA7">
      <w:pPr>
        <w:autoSpaceDE w:val="0"/>
        <w:autoSpaceDN w:val="0"/>
        <w:adjustRightInd w:val="0"/>
        <w:ind w:left="851"/>
        <w:rPr>
          <w:sz w:val="24"/>
          <w:szCs w:val="24"/>
          <w:lang w:val="en-US" w:eastAsia="en-GB"/>
        </w:rPr>
      </w:pPr>
      <w:r w:rsidRPr="00536D20">
        <w:rPr>
          <w:sz w:val="24"/>
          <w:szCs w:val="24"/>
          <w:lang w:val="en-US" w:eastAsia="en-GB"/>
        </w:rPr>
        <w:t>Azorubin (carmoisin) aluminiumlak (E122)</w:t>
      </w:r>
    </w:p>
    <w:p w14:paraId="079A98BC" w14:textId="77777777" w:rsidR="00D92EA7" w:rsidRDefault="00D92EA7" w:rsidP="00D92EA7">
      <w:pPr>
        <w:ind w:left="851"/>
        <w:rPr>
          <w:sz w:val="24"/>
          <w:szCs w:val="24"/>
          <w:lang w:val="en-US"/>
        </w:rPr>
      </w:pPr>
      <w:r w:rsidRPr="00536D20">
        <w:rPr>
          <w:sz w:val="24"/>
          <w:szCs w:val="24"/>
          <w:lang w:val="en-US"/>
        </w:rPr>
        <w:t>Magnesiumstearat</w:t>
      </w:r>
    </w:p>
    <w:p w14:paraId="50E22782" w14:textId="77777777" w:rsidR="000D7581" w:rsidRDefault="000D7581" w:rsidP="00D92EA7">
      <w:pPr>
        <w:ind w:left="851"/>
        <w:rPr>
          <w:sz w:val="24"/>
          <w:szCs w:val="24"/>
          <w:lang w:val="en-US"/>
        </w:rPr>
      </w:pPr>
    </w:p>
    <w:p w14:paraId="0F127D72" w14:textId="77777777" w:rsidR="00D92EA7" w:rsidRPr="00812760" w:rsidRDefault="00D92EA7" w:rsidP="00D92EA7">
      <w:pPr>
        <w:ind w:left="851"/>
        <w:rPr>
          <w:i/>
          <w:sz w:val="24"/>
          <w:szCs w:val="24"/>
          <w:lang w:val="en-US"/>
        </w:rPr>
      </w:pPr>
      <w:r w:rsidRPr="00812760">
        <w:rPr>
          <w:i/>
          <w:sz w:val="24"/>
          <w:szCs w:val="24"/>
          <w:lang w:val="en-US" w:eastAsia="en-GB"/>
        </w:rPr>
        <w:t>175 mg/43,75 mg/200 mg</w:t>
      </w:r>
    </w:p>
    <w:p w14:paraId="53634260" w14:textId="77777777" w:rsidR="00D92EA7" w:rsidRPr="00812760" w:rsidRDefault="00D92EA7" w:rsidP="00D92EA7">
      <w:pPr>
        <w:ind w:left="851"/>
        <w:rPr>
          <w:sz w:val="24"/>
          <w:szCs w:val="24"/>
          <w:lang w:val="en-US" w:eastAsia="en-GB"/>
        </w:rPr>
      </w:pPr>
      <w:r w:rsidRPr="00812760">
        <w:rPr>
          <w:sz w:val="24"/>
          <w:szCs w:val="24"/>
          <w:lang w:val="en-US" w:eastAsia="en-GB"/>
        </w:rPr>
        <w:t>Titandioxid (E171)</w:t>
      </w:r>
    </w:p>
    <w:p w14:paraId="21F62D0D" w14:textId="77777777" w:rsidR="00D92EA7" w:rsidRPr="00812760" w:rsidRDefault="00D92EA7" w:rsidP="00D92EA7">
      <w:pPr>
        <w:ind w:left="851"/>
        <w:rPr>
          <w:sz w:val="24"/>
          <w:szCs w:val="24"/>
          <w:lang w:val="en-US" w:eastAsia="en-GB"/>
        </w:rPr>
      </w:pPr>
      <w:r w:rsidRPr="00812760">
        <w:rPr>
          <w:sz w:val="24"/>
          <w:szCs w:val="24"/>
          <w:lang w:val="en-US" w:eastAsia="en-GB"/>
        </w:rPr>
        <w:t xml:space="preserve">Hypromellose </w:t>
      </w:r>
    </w:p>
    <w:p w14:paraId="7C2B0CD5" w14:textId="77777777" w:rsidR="00D92EA7" w:rsidRPr="00812760" w:rsidRDefault="00D92EA7" w:rsidP="00D92EA7">
      <w:pPr>
        <w:ind w:left="851"/>
        <w:rPr>
          <w:sz w:val="24"/>
          <w:szCs w:val="24"/>
          <w:lang w:val="en-US" w:eastAsia="en-GB"/>
        </w:rPr>
      </w:pPr>
      <w:r w:rsidRPr="00812760">
        <w:rPr>
          <w:sz w:val="24"/>
          <w:szCs w:val="24"/>
          <w:lang w:val="en-US" w:eastAsia="en-GB"/>
        </w:rPr>
        <w:lastRenderedPageBreak/>
        <w:t xml:space="preserve">Glycerol (E422) </w:t>
      </w:r>
    </w:p>
    <w:p w14:paraId="1A9841AA" w14:textId="77777777" w:rsidR="00D92EA7" w:rsidRPr="00812760" w:rsidRDefault="00D92EA7" w:rsidP="00D92EA7">
      <w:pPr>
        <w:ind w:left="851"/>
        <w:rPr>
          <w:sz w:val="24"/>
          <w:szCs w:val="24"/>
          <w:lang w:val="en-US" w:eastAsia="en-GB"/>
        </w:rPr>
      </w:pPr>
      <w:r w:rsidRPr="00812760">
        <w:rPr>
          <w:sz w:val="24"/>
          <w:szCs w:val="24"/>
          <w:lang w:val="en-US" w:eastAsia="en-GB"/>
        </w:rPr>
        <w:t xml:space="preserve">Gul jernoxid (E172) </w:t>
      </w:r>
    </w:p>
    <w:p w14:paraId="5E1BDB04" w14:textId="77777777" w:rsidR="00D92EA7" w:rsidRPr="00536D20" w:rsidRDefault="00D92EA7" w:rsidP="00D92EA7">
      <w:pPr>
        <w:ind w:left="851"/>
        <w:rPr>
          <w:sz w:val="24"/>
          <w:szCs w:val="24"/>
          <w:lang w:eastAsia="en-GB"/>
        </w:rPr>
      </w:pPr>
      <w:r w:rsidRPr="00536D20">
        <w:rPr>
          <w:sz w:val="24"/>
          <w:szCs w:val="24"/>
          <w:lang w:eastAsia="en-GB"/>
        </w:rPr>
        <w:t>Polysorbat 80</w:t>
      </w:r>
    </w:p>
    <w:p w14:paraId="6DAE147F" w14:textId="77777777" w:rsidR="00D92EA7" w:rsidRPr="00536D20" w:rsidRDefault="00D92EA7" w:rsidP="00D92EA7">
      <w:pPr>
        <w:ind w:left="851"/>
        <w:rPr>
          <w:sz w:val="24"/>
          <w:szCs w:val="24"/>
          <w:lang w:eastAsia="en-GB"/>
        </w:rPr>
      </w:pPr>
      <w:r w:rsidRPr="00536D20">
        <w:rPr>
          <w:sz w:val="24"/>
          <w:szCs w:val="24"/>
          <w:lang w:eastAsia="en-GB"/>
        </w:rPr>
        <w:t>Rød jernoxid (E172)</w:t>
      </w:r>
    </w:p>
    <w:p w14:paraId="4A55497E" w14:textId="77777777" w:rsidR="00D92EA7" w:rsidRPr="00812760" w:rsidRDefault="00D92EA7" w:rsidP="00D92EA7">
      <w:pPr>
        <w:ind w:left="851"/>
        <w:rPr>
          <w:sz w:val="24"/>
          <w:szCs w:val="24"/>
          <w:lang w:eastAsia="en-GB"/>
        </w:rPr>
      </w:pPr>
      <w:r w:rsidRPr="00812760">
        <w:rPr>
          <w:sz w:val="24"/>
          <w:szCs w:val="24"/>
          <w:lang w:eastAsia="en-GB"/>
        </w:rPr>
        <w:t xml:space="preserve">Sort jernoxid (E172)  </w:t>
      </w:r>
    </w:p>
    <w:p w14:paraId="44F13C44" w14:textId="77777777" w:rsidR="00D92EA7" w:rsidRDefault="00D92EA7" w:rsidP="00D92EA7">
      <w:pPr>
        <w:ind w:left="851"/>
        <w:rPr>
          <w:sz w:val="24"/>
          <w:szCs w:val="24"/>
        </w:rPr>
      </w:pPr>
      <w:r w:rsidRPr="00536D20">
        <w:rPr>
          <w:sz w:val="24"/>
          <w:szCs w:val="24"/>
        </w:rPr>
        <w:t>Magnesiumstearat</w:t>
      </w:r>
    </w:p>
    <w:p w14:paraId="75A1E034" w14:textId="77777777" w:rsidR="00D92EA7" w:rsidRDefault="00D92EA7" w:rsidP="00D92EA7">
      <w:pPr>
        <w:ind w:left="851"/>
        <w:rPr>
          <w:sz w:val="24"/>
          <w:szCs w:val="24"/>
        </w:rPr>
      </w:pPr>
    </w:p>
    <w:p w14:paraId="5E23337C" w14:textId="77777777" w:rsidR="00D92EA7" w:rsidRPr="00986877" w:rsidRDefault="00D92EA7" w:rsidP="00D92EA7">
      <w:pPr>
        <w:ind w:left="851"/>
        <w:rPr>
          <w:i/>
          <w:sz w:val="24"/>
          <w:szCs w:val="24"/>
          <w:lang w:eastAsia="en-GB"/>
        </w:rPr>
      </w:pPr>
      <w:r w:rsidRPr="00986877">
        <w:rPr>
          <w:i/>
          <w:sz w:val="24"/>
          <w:szCs w:val="24"/>
          <w:lang w:eastAsia="en-GB"/>
        </w:rPr>
        <w:t>200 mg/50 mg/200 mg</w:t>
      </w:r>
    </w:p>
    <w:p w14:paraId="077AFAFC" w14:textId="77777777" w:rsidR="00D92EA7" w:rsidRPr="00812760" w:rsidRDefault="00D92EA7" w:rsidP="00D92EA7">
      <w:pPr>
        <w:ind w:left="851"/>
        <w:rPr>
          <w:sz w:val="24"/>
          <w:szCs w:val="24"/>
          <w:lang w:eastAsia="en-GB"/>
        </w:rPr>
      </w:pPr>
      <w:r w:rsidRPr="00812760">
        <w:rPr>
          <w:sz w:val="24"/>
          <w:szCs w:val="24"/>
          <w:lang w:eastAsia="en-GB"/>
        </w:rPr>
        <w:t>Titandioxid (E171)</w:t>
      </w:r>
    </w:p>
    <w:p w14:paraId="13FB4E58" w14:textId="77777777" w:rsidR="00D92EA7" w:rsidRPr="00812760" w:rsidRDefault="00D92EA7" w:rsidP="00D92EA7">
      <w:pPr>
        <w:ind w:left="851"/>
        <w:rPr>
          <w:sz w:val="24"/>
          <w:szCs w:val="24"/>
          <w:lang w:eastAsia="en-GB"/>
        </w:rPr>
      </w:pPr>
      <w:r w:rsidRPr="00812760">
        <w:rPr>
          <w:sz w:val="24"/>
          <w:szCs w:val="24"/>
          <w:lang w:eastAsia="en-GB"/>
        </w:rPr>
        <w:t>Hypromellose</w:t>
      </w:r>
    </w:p>
    <w:p w14:paraId="2AF953AC" w14:textId="77777777" w:rsidR="00D92EA7" w:rsidRPr="00812760" w:rsidRDefault="00D92EA7" w:rsidP="00D92EA7">
      <w:pPr>
        <w:ind w:left="851"/>
        <w:rPr>
          <w:sz w:val="24"/>
          <w:szCs w:val="24"/>
          <w:lang w:eastAsia="en-GB"/>
        </w:rPr>
      </w:pPr>
      <w:r w:rsidRPr="00812760">
        <w:rPr>
          <w:sz w:val="24"/>
          <w:szCs w:val="24"/>
          <w:lang w:eastAsia="en-GB"/>
        </w:rPr>
        <w:t>Glycerol (E422)</w:t>
      </w:r>
    </w:p>
    <w:p w14:paraId="3A0BAED3" w14:textId="77777777" w:rsidR="00D92EA7" w:rsidRPr="00812760" w:rsidRDefault="00D92EA7" w:rsidP="00D92EA7">
      <w:pPr>
        <w:ind w:left="851"/>
        <w:rPr>
          <w:sz w:val="24"/>
          <w:szCs w:val="24"/>
          <w:lang w:eastAsia="en-GB"/>
        </w:rPr>
      </w:pPr>
      <w:r w:rsidRPr="00812760">
        <w:rPr>
          <w:sz w:val="24"/>
          <w:szCs w:val="24"/>
          <w:lang w:eastAsia="en-GB"/>
        </w:rPr>
        <w:t>Gul jernoxid (E172)</w:t>
      </w:r>
    </w:p>
    <w:p w14:paraId="6D3E971C" w14:textId="77777777" w:rsidR="00D92EA7" w:rsidRPr="00812760" w:rsidRDefault="00D92EA7" w:rsidP="00D92EA7">
      <w:pPr>
        <w:ind w:left="851"/>
        <w:rPr>
          <w:sz w:val="24"/>
          <w:szCs w:val="24"/>
          <w:lang w:eastAsia="en-GB"/>
        </w:rPr>
      </w:pPr>
      <w:r w:rsidRPr="00812760">
        <w:rPr>
          <w:sz w:val="24"/>
          <w:szCs w:val="24"/>
          <w:lang w:eastAsia="en-GB"/>
        </w:rPr>
        <w:t>Polysorbate 80</w:t>
      </w:r>
    </w:p>
    <w:p w14:paraId="153811CC" w14:textId="77777777" w:rsidR="00D92EA7" w:rsidRPr="00536D20" w:rsidRDefault="00D92EA7" w:rsidP="00D92EA7">
      <w:pPr>
        <w:ind w:left="851"/>
        <w:rPr>
          <w:sz w:val="24"/>
          <w:szCs w:val="24"/>
          <w:lang w:eastAsia="en-GB"/>
        </w:rPr>
      </w:pPr>
      <w:r>
        <w:rPr>
          <w:sz w:val="24"/>
          <w:szCs w:val="24"/>
          <w:lang w:eastAsia="en-GB"/>
        </w:rPr>
        <w:t>Rød</w:t>
      </w:r>
      <w:r w:rsidRPr="00536D20">
        <w:rPr>
          <w:sz w:val="24"/>
          <w:szCs w:val="24"/>
          <w:lang w:eastAsia="en-GB"/>
        </w:rPr>
        <w:t xml:space="preserve"> jernoxid (E172)</w:t>
      </w:r>
    </w:p>
    <w:p w14:paraId="230F8612" w14:textId="77777777" w:rsidR="00D92EA7" w:rsidRPr="00536D20" w:rsidRDefault="00D92EA7" w:rsidP="00D92EA7">
      <w:pPr>
        <w:ind w:left="851"/>
        <w:rPr>
          <w:sz w:val="24"/>
          <w:szCs w:val="24"/>
          <w:lang w:eastAsia="en-GB"/>
        </w:rPr>
      </w:pPr>
      <w:r w:rsidRPr="00536D20">
        <w:rPr>
          <w:sz w:val="24"/>
          <w:szCs w:val="24"/>
          <w:lang w:eastAsia="en-GB"/>
        </w:rPr>
        <w:t>Sort jernoxid (E172)</w:t>
      </w:r>
    </w:p>
    <w:p w14:paraId="2597148B" w14:textId="77777777" w:rsidR="00D92EA7" w:rsidRDefault="00D92EA7" w:rsidP="00574A86">
      <w:pPr>
        <w:ind w:left="851"/>
        <w:rPr>
          <w:sz w:val="24"/>
          <w:szCs w:val="24"/>
        </w:rPr>
      </w:pPr>
      <w:r w:rsidRPr="00536D20">
        <w:rPr>
          <w:sz w:val="24"/>
          <w:szCs w:val="24"/>
        </w:rPr>
        <w:t>Magnesiumstearat</w:t>
      </w:r>
    </w:p>
    <w:p w14:paraId="2FFBCE39" w14:textId="77777777" w:rsidR="00574A86" w:rsidRPr="00536D20" w:rsidRDefault="00574A86" w:rsidP="00574A86">
      <w:pPr>
        <w:ind w:left="851"/>
        <w:rPr>
          <w:sz w:val="24"/>
          <w:szCs w:val="24"/>
        </w:rPr>
      </w:pPr>
    </w:p>
    <w:p w14:paraId="6A231D3F" w14:textId="77777777" w:rsidR="00D92EA7" w:rsidRPr="00536D20" w:rsidRDefault="00D92EA7" w:rsidP="00D92EA7">
      <w:pPr>
        <w:ind w:left="851" w:hanging="851"/>
        <w:rPr>
          <w:b/>
          <w:sz w:val="24"/>
          <w:szCs w:val="24"/>
        </w:rPr>
      </w:pPr>
      <w:r w:rsidRPr="00536D20">
        <w:rPr>
          <w:b/>
          <w:sz w:val="24"/>
          <w:szCs w:val="24"/>
        </w:rPr>
        <w:t>6.2</w:t>
      </w:r>
      <w:r w:rsidRPr="00536D20">
        <w:rPr>
          <w:b/>
          <w:sz w:val="24"/>
          <w:szCs w:val="24"/>
        </w:rPr>
        <w:tab/>
        <w:t>Uforligeligheder</w:t>
      </w:r>
    </w:p>
    <w:p w14:paraId="6025F119" w14:textId="77777777" w:rsidR="00D92EA7" w:rsidRPr="00536D20" w:rsidRDefault="00D92EA7" w:rsidP="00D92EA7">
      <w:pPr>
        <w:ind w:left="851" w:hanging="851"/>
        <w:rPr>
          <w:sz w:val="24"/>
          <w:szCs w:val="24"/>
        </w:rPr>
      </w:pPr>
      <w:r w:rsidRPr="00536D20">
        <w:rPr>
          <w:sz w:val="24"/>
          <w:szCs w:val="24"/>
        </w:rPr>
        <w:tab/>
      </w:r>
      <w:r>
        <w:rPr>
          <w:sz w:val="24"/>
          <w:szCs w:val="24"/>
        </w:rPr>
        <w:t>-</w:t>
      </w:r>
    </w:p>
    <w:p w14:paraId="2A9F258C" w14:textId="77777777" w:rsidR="00D92EA7" w:rsidRPr="00536D20" w:rsidRDefault="00D92EA7" w:rsidP="00D92EA7">
      <w:pPr>
        <w:ind w:left="851" w:hanging="851"/>
        <w:rPr>
          <w:sz w:val="24"/>
          <w:szCs w:val="24"/>
        </w:rPr>
      </w:pPr>
    </w:p>
    <w:p w14:paraId="3670410E" w14:textId="77777777" w:rsidR="00D92EA7" w:rsidRPr="00536D20" w:rsidRDefault="00D92EA7" w:rsidP="00D92EA7">
      <w:pPr>
        <w:ind w:left="851" w:hanging="851"/>
        <w:rPr>
          <w:b/>
          <w:sz w:val="24"/>
          <w:szCs w:val="24"/>
        </w:rPr>
      </w:pPr>
      <w:r w:rsidRPr="00536D20">
        <w:rPr>
          <w:b/>
          <w:sz w:val="24"/>
          <w:szCs w:val="24"/>
        </w:rPr>
        <w:t>6.3</w:t>
      </w:r>
      <w:r w:rsidRPr="00536D20">
        <w:rPr>
          <w:b/>
          <w:sz w:val="24"/>
          <w:szCs w:val="24"/>
        </w:rPr>
        <w:tab/>
        <w:t>Opbevaringstid</w:t>
      </w:r>
    </w:p>
    <w:p w14:paraId="0B7C7DB9" w14:textId="77777777" w:rsidR="00D92EA7" w:rsidRPr="00536D20" w:rsidRDefault="00D92EA7" w:rsidP="00D92EA7">
      <w:pPr>
        <w:ind w:left="851" w:hanging="851"/>
        <w:rPr>
          <w:sz w:val="24"/>
          <w:szCs w:val="24"/>
        </w:rPr>
      </w:pPr>
      <w:r w:rsidRPr="00536D20">
        <w:rPr>
          <w:sz w:val="24"/>
          <w:szCs w:val="24"/>
        </w:rPr>
        <w:tab/>
        <w:t>2 år.</w:t>
      </w:r>
    </w:p>
    <w:p w14:paraId="41EFC832" w14:textId="77777777" w:rsidR="00D92EA7" w:rsidRPr="00536D20" w:rsidRDefault="00D92EA7" w:rsidP="00D92EA7">
      <w:pPr>
        <w:ind w:left="851" w:hanging="851"/>
        <w:rPr>
          <w:sz w:val="24"/>
          <w:szCs w:val="24"/>
        </w:rPr>
      </w:pPr>
    </w:p>
    <w:p w14:paraId="26E00387" w14:textId="77777777" w:rsidR="00D92EA7" w:rsidRPr="00536D20" w:rsidRDefault="00D92EA7" w:rsidP="00D92EA7">
      <w:pPr>
        <w:ind w:left="851" w:hanging="851"/>
        <w:rPr>
          <w:sz w:val="24"/>
          <w:szCs w:val="24"/>
        </w:rPr>
      </w:pPr>
      <w:r w:rsidRPr="00536D20">
        <w:rPr>
          <w:sz w:val="24"/>
          <w:szCs w:val="24"/>
        </w:rPr>
        <w:tab/>
      </w:r>
      <w:r w:rsidR="00CE7524">
        <w:rPr>
          <w:sz w:val="24"/>
          <w:szCs w:val="24"/>
        </w:rPr>
        <w:t>E</w:t>
      </w:r>
      <w:r w:rsidRPr="00536D20">
        <w:rPr>
          <w:sz w:val="24"/>
          <w:szCs w:val="24"/>
        </w:rPr>
        <w:t>fter første åbning: 175 dage.</w:t>
      </w:r>
    </w:p>
    <w:p w14:paraId="7AF411F4" w14:textId="77777777" w:rsidR="00D92EA7" w:rsidRPr="00536D20" w:rsidRDefault="00D92EA7" w:rsidP="00D92EA7">
      <w:pPr>
        <w:ind w:left="851" w:hanging="851"/>
        <w:rPr>
          <w:sz w:val="24"/>
          <w:szCs w:val="24"/>
        </w:rPr>
      </w:pPr>
    </w:p>
    <w:p w14:paraId="0061BB86" w14:textId="77777777" w:rsidR="00D92EA7" w:rsidRPr="00536D20" w:rsidRDefault="00D92EA7" w:rsidP="00D92EA7">
      <w:pPr>
        <w:ind w:left="851" w:hanging="851"/>
        <w:rPr>
          <w:b/>
          <w:sz w:val="24"/>
          <w:szCs w:val="24"/>
        </w:rPr>
      </w:pPr>
      <w:r w:rsidRPr="00536D20">
        <w:rPr>
          <w:b/>
          <w:sz w:val="24"/>
          <w:szCs w:val="24"/>
        </w:rPr>
        <w:t>6.4</w:t>
      </w:r>
      <w:r w:rsidRPr="00536D20">
        <w:rPr>
          <w:b/>
          <w:sz w:val="24"/>
          <w:szCs w:val="24"/>
        </w:rPr>
        <w:tab/>
        <w:t>Særlige opbevaringsforhold</w:t>
      </w:r>
    </w:p>
    <w:p w14:paraId="4063BD26" w14:textId="77777777" w:rsidR="00D92EA7" w:rsidRPr="00536D20" w:rsidRDefault="00D92EA7" w:rsidP="00D92EA7">
      <w:pPr>
        <w:ind w:left="851" w:hanging="851"/>
        <w:rPr>
          <w:sz w:val="24"/>
          <w:szCs w:val="24"/>
        </w:rPr>
      </w:pPr>
      <w:r w:rsidRPr="00536D20">
        <w:rPr>
          <w:sz w:val="24"/>
          <w:szCs w:val="24"/>
        </w:rPr>
        <w:tab/>
        <w:t>Dette lægemiddel kræver ingen særlige forholdsregler vedrørende opbevaringen.</w:t>
      </w:r>
    </w:p>
    <w:p w14:paraId="4D5C40DC" w14:textId="77777777" w:rsidR="00D92EA7" w:rsidRPr="00536D20" w:rsidRDefault="00D92EA7" w:rsidP="00D92EA7">
      <w:pPr>
        <w:ind w:left="851" w:hanging="851"/>
        <w:rPr>
          <w:sz w:val="24"/>
          <w:szCs w:val="24"/>
        </w:rPr>
      </w:pPr>
    </w:p>
    <w:p w14:paraId="673108EB" w14:textId="77777777" w:rsidR="00D92EA7" w:rsidRPr="00536D20" w:rsidRDefault="00D92EA7" w:rsidP="00D92EA7">
      <w:pPr>
        <w:ind w:left="851" w:hanging="851"/>
        <w:rPr>
          <w:b/>
          <w:sz w:val="24"/>
          <w:szCs w:val="24"/>
        </w:rPr>
      </w:pPr>
      <w:r w:rsidRPr="00536D20">
        <w:rPr>
          <w:b/>
          <w:sz w:val="24"/>
          <w:szCs w:val="24"/>
        </w:rPr>
        <w:t>6.5</w:t>
      </w:r>
      <w:r w:rsidRPr="00536D20">
        <w:rPr>
          <w:b/>
          <w:sz w:val="24"/>
          <w:szCs w:val="24"/>
        </w:rPr>
        <w:tab/>
        <w:t>Emballagetype og pakningsstørrelser</w:t>
      </w:r>
    </w:p>
    <w:p w14:paraId="5F3006C5" w14:textId="77777777" w:rsidR="00D92EA7" w:rsidRPr="00536D20" w:rsidRDefault="00D92EA7" w:rsidP="00D92EA7">
      <w:pPr>
        <w:ind w:left="851" w:hanging="851"/>
        <w:rPr>
          <w:sz w:val="24"/>
          <w:szCs w:val="24"/>
        </w:rPr>
      </w:pPr>
      <w:r w:rsidRPr="00536D20">
        <w:rPr>
          <w:sz w:val="24"/>
          <w:szCs w:val="24"/>
        </w:rPr>
        <w:tab/>
        <w:t>Hvid, uigennemsigtig HDPE-beholder med hvid uigennemsigtig PP-forseglet og børnesikret skruelåg, og som indeholder tørremiddel (silicagel).</w:t>
      </w:r>
    </w:p>
    <w:p w14:paraId="5080A6E1" w14:textId="77777777" w:rsidR="00D92EA7" w:rsidRPr="00536D20" w:rsidRDefault="00D92EA7" w:rsidP="00D92EA7">
      <w:pPr>
        <w:ind w:left="851" w:hanging="851"/>
        <w:rPr>
          <w:sz w:val="24"/>
          <w:szCs w:val="24"/>
        </w:rPr>
      </w:pPr>
    </w:p>
    <w:p w14:paraId="728EF47B" w14:textId="77777777" w:rsidR="00CE7524" w:rsidRPr="00CE7524" w:rsidRDefault="00D92EA7" w:rsidP="00D92EA7">
      <w:pPr>
        <w:ind w:left="851" w:hanging="851"/>
        <w:rPr>
          <w:sz w:val="24"/>
          <w:szCs w:val="24"/>
          <w:u w:val="single"/>
        </w:rPr>
      </w:pPr>
      <w:r w:rsidRPr="00536D20">
        <w:rPr>
          <w:sz w:val="24"/>
          <w:szCs w:val="24"/>
        </w:rPr>
        <w:tab/>
      </w:r>
      <w:r w:rsidRPr="00CE7524">
        <w:rPr>
          <w:sz w:val="24"/>
          <w:szCs w:val="24"/>
          <w:u w:val="single"/>
        </w:rPr>
        <w:t>Pakningsstørrelser</w:t>
      </w:r>
    </w:p>
    <w:p w14:paraId="7145FE5A" w14:textId="77777777" w:rsidR="00D92EA7" w:rsidRPr="00536D20" w:rsidRDefault="00D92EA7" w:rsidP="00CE7524">
      <w:pPr>
        <w:ind w:left="851"/>
        <w:rPr>
          <w:sz w:val="24"/>
          <w:szCs w:val="24"/>
        </w:rPr>
      </w:pPr>
      <w:r w:rsidRPr="00536D20">
        <w:rPr>
          <w:sz w:val="24"/>
          <w:szCs w:val="24"/>
        </w:rPr>
        <w:t>10, 28, 30, 50, 60, 90, 98, 100, 130, 150, 175, 200 og 250 filmovertrukne tabletter.</w:t>
      </w:r>
    </w:p>
    <w:p w14:paraId="253BC3A6" w14:textId="77777777" w:rsidR="00D92EA7" w:rsidRPr="00536D20" w:rsidRDefault="00D92EA7" w:rsidP="00D92EA7">
      <w:pPr>
        <w:ind w:left="851" w:hanging="851"/>
        <w:rPr>
          <w:sz w:val="24"/>
          <w:szCs w:val="24"/>
        </w:rPr>
      </w:pPr>
    </w:p>
    <w:p w14:paraId="00CD8203" w14:textId="77777777" w:rsidR="00D92EA7" w:rsidRPr="00536D20" w:rsidRDefault="00D92EA7" w:rsidP="00D92EA7">
      <w:pPr>
        <w:ind w:left="851" w:hanging="851"/>
        <w:rPr>
          <w:sz w:val="24"/>
          <w:szCs w:val="24"/>
        </w:rPr>
      </w:pPr>
      <w:r w:rsidRPr="00536D20">
        <w:rPr>
          <w:sz w:val="24"/>
          <w:szCs w:val="24"/>
        </w:rPr>
        <w:tab/>
        <w:t>Ikke alle pakningsstørrelser er nødvendigvis markedsført.</w:t>
      </w:r>
    </w:p>
    <w:p w14:paraId="6701643C" w14:textId="77777777" w:rsidR="00D92EA7" w:rsidRPr="00536D20" w:rsidRDefault="00D92EA7" w:rsidP="00D92EA7">
      <w:pPr>
        <w:ind w:left="851" w:hanging="851"/>
        <w:rPr>
          <w:sz w:val="24"/>
          <w:szCs w:val="24"/>
        </w:rPr>
      </w:pPr>
    </w:p>
    <w:p w14:paraId="3B6F4603" w14:textId="77777777" w:rsidR="00D92EA7" w:rsidRPr="00536D20" w:rsidRDefault="00D92EA7" w:rsidP="00D92EA7">
      <w:pPr>
        <w:ind w:left="851" w:hanging="851"/>
        <w:rPr>
          <w:b/>
          <w:sz w:val="24"/>
          <w:szCs w:val="24"/>
        </w:rPr>
      </w:pPr>
      <w:r w:rsidRPr="00536D20">
        <w:rPr>
          <w:b/>
          <w:sz w:val="24"/>
          <w:szCs w:val="24"/>
        </w:rPr>
        <w:t>6.6</w:t>
      </w:r>
      <w:r w:rsidRPr="00536D20">
        <w:rPr>
          <w:b/>
          <w:sz w:val="24"/>
          <w:szCs w:val="24"/>
        </w:rPr>
        <w:tab/>
        <w:t xml:space="preserve">Regler for </w:t>
      </w:r>
      <w:r w:rsidR="00CE7524">
        <w:rPr>
          <w:b/>
          <w:sz w:val="24"/>
          <w:szCs w:val="24"/>
        </w:rPr>
        <w:t>bortskaffelse</w:t>
      </w:r>
      <w:r w:rsidRPr="00536D20">
        <w:rPr>
          <w:b/>
          <w:sz w:val="24"/>
          <w:szCs w:val="24"/>
        </w:rPr>
        <w:t xml:space="preserve"> og anden håndtering</w:t>
      </w:r>
    </w:p>
    <w:p w14:paraId="36DDBBD4" w14:textId="77777777" w:rsidR="00D92EA7" w:rsidRPr="00536D20" w:rsidRDefault="00D92EA7" w:rsidP="00D92EA7">
      <w:pPr>
        <w:ind w:left="851" w:hanging="851"/>
        <w:rPr>
          <w:sz w:val="24"/>
          <w:szCs w:val="24"/>
        </w:rPr>
      </w:pPr>
      <w:r w:rsidRPr="00536D20">
        <w:rPr>
          <w:sz w:val="24"/>
          <w:szCs w:val="24"/>
        </w:rPr>
        <w:tab/>
        <w:t>Ikke anvendt lægemiddel samt affald heraf skal bortskaffes i henhold til lokale retningslinjer.</w:t>
      </w:r>
    </w:p>
    <w:p w14:paraId="737B8C94" w14:textId="77777777" w:rsidR="00D92EA7" w:rsidRPr="00536D20" w:rsidRDefault="00D92EA7" w:rsidP="00D92EA7">
      <w:pPr>
        <w:ind w:left="851" w:hanging="851"/>
        <w:jc w:val="both"/>
        <w:rPr>
          <w:sz w:val="24"/>
          <w:szCs w:val="24"/>
        </w:rPr>
      </w:pPr>
    </w:p>
    <w:p w14:paraId="65CCFE6D" w14:textId="77777777" w:rsidR="00D92EA7" w:rsidRPr="00536D20" w:rsidRDefault="00D92EA7" w:rsidP="00D92EA7">
      <w:pPr>
        <w:ind w:left="851" w:hanging="851"/>
        <w:rPr>
          <w:b/>
          <w:sz w:val="24"/>
          <w:szCs w:val="24"/>
        </w:rPr>
      </w:pPr>
      <w:r w:rsidRPr="00536D20">
        <w:rPr>
          <w:b/>
          <w:sz w:val="24"/>
          <w:szCs w:val="24"/>
        </w:rPr>
        <w:t>7.</w:t>
      </w:r>
      <w:r w:rsidRPr="00536D20">
        <w:rPr>
          <w:b/>
          <w:sz w:val="24"/>
          <w:szCs w:val="24"/>
        </w:rPr>
        <w:tab/>
        <w:t>INDEHAVER AF MARKEDSFØRINGSTILLADELSEN</w:t>
      </w:r>
    </w:p>
    <w:p w14:paraId="515C15EF" w14:textId="77777777" w:rsidR="008030D5" w:rsidRPr="008030D5" w:rsidRDefault="00D92EA7" w:rsidP="008030D5">
      <w:pPr>
        <w:ind w:left="851" w:hanging="851"/>
        <w:rPr>
          <w:sz w:val="24"/>
          <w:szCs w:val="24"/>
          <w:lang w:val="en-US"/>
        </w:rPr>
      </w:pPr>
      <w:r w:rsidRPr="00536D20">
        <w:rPr>
          <w:sz w:val="24"/>
          <w:szCs w:val="24"/>
        </w:rPr>
        <w:tab/>
      </w:r>
      <w:r w:rsidR="008030D5" w:rsidRPr="008030D5">
        <w:rPr>
          <w:sz w:val="24"/>
          <w:szCs w:val="24"/>
          <w:lang w:val="en-US"/>
        </w:rPr>
        <w:t>Holsten Pharma GmbH</w:t>
      </w:r>
    </w:p>
    <w:p w14:paraId="54C25BB2" w14:textId="77777777" w:rsidR="008030D5" w:rsidRPr="008030D5" w:rsidRDefault="008030D5" w:rsidP="008030D5">
      <w:pPr>
        <w:ind w:left="851"/>
        <w:rPr>
          <w:sz w:val="24"/>
          <w:szCs w:val="24"/>
          <w:lang w:val="en-US"/>
        </w:rPr>
      </w:pPr>
      <w:proofErr w:type="spellStart"/>
      <w:r w:rsidRPr="008030D5">
        <w:rPr>
          <w:sz w:val="24"/>
          <w:szCs w:val="24"/>
          <w:lang w:val="en-US"/>
        </w:rPr>
        <w:t>Hahnstrasse</w:t>
      </w:r>
      <w:proofErr w:type="spellEnd"/>
      <w:r w:rsidRPr="008030D5">
        <w:rPr>
          <w:sz w:val="24"/>
          <w:szCs w:val="24"/>
          <w:lang w:val="en-US"/>
        </w:rPr>
        <w:t xml:space="preserve"> 31-35</w:t>
      </w:r>
    </w:p>
    <w:p w14:paraId="3F44AEC1" w14:textId="77777777" w:rsidR="008030D5" w:rsidRPr="008030D5" w:rsidRDefault="008030D5" w:rsidP="008030D5">
      <w:pPr>
        <w:ind w:left="851"/>
        <w:rPr>
          <w:sz w:val="24"/>
          <w:szCs w:val="24"/>
          <w:lang w:val="en-US"/>
        </w:rPr>
      </w:pPr>
      <w:r w:rsidRPr="008030D5">
        <w:rPr>
          <w:sz w:val="24"/>
          <w:szCs w:val="24"/>
          <w:lang w:val="en-US"/>
        </w:rPr>
        <w:t>60528 Frankfurt am Main</w:t>
      </w:r>
    </w:p>
    <w:p w14:paraId="672CE760" w14:textId="48F0FBF4" w:rsidR="00D92EA7" w:rsidRDefault="008030D5" w:rsidP="008030D5">
      <w:pPr>
        <w:ind w:left="851"/>
        <w:rPr>
          <w:sz w:val="24"/>
          <w:szCs w:val="24"/>
        </w:rPr>
      </w:pPr>
      <w:r w:rsidRPr="008030D5">
        <w:rPr>
          <w:sz w:val="24"/>
          <w:szCs w:val="24"/>
        </w:rPr>
        <w:t>Tyskland</w:t>
      </w:r>
    </w:p>
    <w:p w14:paraId="03577171" w14:textId="44198374" w:rsidR="00D92EA7" w:rsidRPr="00536D20" w:rsidRDefault="00D92EA7" w:rsidP="008030D5">
      <w:pPr>
        <w:rPr>
          <w:sz w:val="24"/>
          <w:szCs w:val="24"/>
        </w:rPr>
      </w:pPr>
    </w:p>
    <w:p w14:paraId="4CA7BE1A" w14:textId="77777777" w:rsidR="00D92EA7" w:rsidRPr="00536D20" w:rsidRDefault="00D92EA7" w:rsidP="00D92EA7">
      <w:pPr>
        <w:ind w:left="851" w:hanging="851"/>
        <w:rPr>
          <w:b/>
          <w:sz w:val="24"/>
          <w:szCs w:val="24"/>
        </w:rPr>
      </w:pPr>
      <w:r w:rsidRPr="00536D20">
        <w:rPr>
          <w:b/>
          <w:sz w:val="24"/>
          <w:szCs w:val="24"/>
        </w:rPr>
        <w:t>8.</w:t>
      </w:r>
      <w:r w:rsidRPr="00536D20">
        <w:rPr>
          <w:b/>
          <w:sz w:val="24"/>
          <w:szCs w:val="24"/>
        </w:rPr>
        <w:tab/>
        <w:t>MARKEDSFØRINGSTILLADELSESNUMMER (</w:t>
      </w:r>
      <w:r w:rsidR="00CE7524">
        <w:rPr>
          <w:b/>
          <w:sz w:val="24"/>
          <w:szCs w:val="24"/>
        </w:rPr>
        <w:t>-</w:t>
      </w:r>
      <w:r w:rsidRPr="00536D20">
        <w:rPr>
          <w:b/>
          <w:sz w:val="24"/>
          <w:szCs w:val="24"/>
        </w:rPr>
        <w:t>NUMRE)</w:t>
      </w:r>
    </w:p>
    <w:p w14:paraId="5A34B68F" w14:textId="77777777" w:rsidR="00D92EA7" w:rsidRPr="00536D20" w:rsidRDefault="00D92EA7" w:rsidP="00CE7524">
      <w:pPr>
        <w:tabs>
          <w:tab w:val="left" w:pos="3544"/>
        </w:tabs>
        <w:ind w:left="851"/>
        <w:rPr>
          <w:sz w:val="24"/>
          <w:szCs w:val="24"/>
        </w:rPr>
      </w:pPr>
      <w:r w:rsidRPr="00536D20">
        <w:rPr>
          <w:sz w:val="24"/>
          <w:szCs w:val="24"/>
        </w:rPr>
        <w:t>50</w:t>
      </w:r>
      <w:r>
        <w:rPr>
          <w:sz w:val="24"/>
          <w:szCs w:val="24"/>
        </w:rPr>
        <w:t xml:space="preserve"> mg</w:t>
      </w:r>
      <w:r w:rsidRPr="00536D20">
        <w:rPr>
          <w:sz w:val="24"/>
          <w:szCs w:val="24"/>
        </w:rPr>
        <w:t>/12,5</w:t>
      </w:r>
      <w:r>
        <w:rPr>
          <w:sz w:val="24"/>
          <w:szCs w:val="24"/>
        </w:rPr>
        <w:t xml:space="preserve"> mg</w:t>
      </w:r>
      <w:r w:rsidRPr="00536D20">
        <w:rPr>
          <w:sz w:val="24"/>
          <w:szCs w:val="24"/>
        </w:rPr>
        <w:t xml:space="preserve">/200 mg: </w:t>
      </w:r>
      <w:r>
        <w:rPr>
          <w:sz w:val="24"/>
          <w:szCs w:val="24"/>
        </w:rPr>
        <w:tab/>
      </w:r>
      <w:r w:rsidRPr="00536D20">
        <w:rPr>
          <w:sz w:val="24"/>
          <w:szCs w:val="24"/>
        </w:rPr>
        <w:t>53319</w:t>
      </w:r>
    </w:p>
    <w:p w14:paraId="334C7CA4" w14:textId="77777777" w:rsidR="00D92EA7" w:rsidRPr="00536D20" w:rsidRDefault="00D92EA7" w:rsidP="00CE7524">
      <w:pPr>
        <w:tabs>
          <w:tab w:val="left" w:pos="3544"/>
        </w:tabs>
        <w:ind w:left="851"/>
        <w:jc w:val="both"/>
        <w:rPr>
          <w:sz w:val="24"/>
          <w:szCs w:val="24"/>
        </w:rPr>
      </w:pPr>
      <w:r w:rsidRPr="00536D20">
        <w:rPr>
          <w:sz w:val="24"/>
          <w:szCs w:val="24"/>
        </w:rPr>
        <w:t>75</w:t>
      </w:r>
      <w:r>
        <w:rPr>
          <w:sz w:val="24"/>
          <w:szCs w:val="24"/>
        </w:rPr>
        <w:t xml:space="preserve"> mg</w:t>
      </w:r>
      <w:r w:rsidRPr="00536D20">
        <w:rPr>
          <w:sz w:val="24"/>
          <w:szCs w:val="24"/>
        </w:rPr>
        <w:t>/18,75</w:t>
      </w:r>
      <w:r>
        <w:rPr>
          <w:sz w:val="24"/>
          <w:szCs w:val="24"/>
        </w:rPr>
        <w:t xml:space="preserve"> mg</w:t>
      </w:r>
      <w:r w:rsidRPr="00536D20">
        <w:rPr>
          <w:sz w:val="24"/>
          <w:szCs w:val="24"/>
        </w:rPr>
        <w:t xml:space="preserve">/200 mg: </w:t>
      </w:r>
      <w:r>
        <w:rPr>
          <w:sz w:val="24"/>
          <w:szCs w:val="24"/>
        </w:rPr>
        <w:tab/>
      </w:r>
      <w:r w:rsidRPr="00536D20">
        <w:rPr>
          <w:sz w:val="24"/>
          <w:szCs w:val="24"/>
        </w:rPr>
        <w:t>53320</w:t>
      </w:r>
    </w:p>
    <w:p w14:paraId="1856809D" w14:textId="77777777" w:rsidR="00D92EA7" w:rsidRPr="00536D20" w:rsidRDefault="00D92EA7" w:rsidP="00CE7524">
      <w:pPr>
        <w:tabs>
          <w:tab w:val="left" w:pos="3544"/>
        </w:tabs>
        <w:ind w:left="851"/>
        <w:jc w:val="both"/>
        <w:rPr>
          <w:sz w:val="24"/>
          <w:szCs w:val="24"/>
        </w:rPr>
      </w:pPr>
      <w:r w:rsidRPr="00536D20">
        <w:rPr>
          <w:sz w:val="24"/>
          <w:szCs w:val="24"/>
        </w:rPr>
        <w:t>100</w:t>
      </w:r>
      <w:r>
        <w:rPr>
          <w:sz w:val="24"/>
          <w:szCs w:val="24"/>
        </w:rPr>
        <w:t xml:space="preserve"> mg</w:t>
      </w:r>
      <w:r w:rsidRPr="00536D20">
        <w:rPr>
          <w:sz w:val="24"/>
          <w:szCs w:val="24"/>
        </w:rPr>
        <w:t>/25</w:t>
      </w:r>
      <w:r>
        <w:rPr>
          <w:sz w:val="24"/>
          <w:szCs w:val="24"/>
        </w:rPr>
        <w:t xml:space="preserve"> mg</w:t>
      </w:r>
      <w:r w:rsidRPr="00536D20">
        <w:rPr>
          <w:sz w:val="24"/>
          <w:szCs w:val="24"/>
        </w:rPr>
        <w:t xml:space="preserve">/200 mg: </w:t>
      </w:r>
      <w:r>
        <w:rPr>
          <w:sz w:val="24"/>
          <w:szCs w:val="24"/>
        </w:rPr>
        <w:tab/>
      </w:r>
      <w:r w:rsidRPr="00536D20">
        <w:rPr>
          <w:sz w:val="24"/>
          <w:szCs w:val="24"/>
        </w:rPr>
        <w:t>53321</w:t>
      </w:r>
    </w:p>
    <w:p w14:paraId="4990C321" w14:textId="77777777" w:rsidR="00D92EA7" w:rsidRPr="00536D20" w:rsidRDefault="00D92EA7" w:rsidP="00CE7524">
      <w:pPr>
        <w:tabs>
          <w:tab w:val="left" w:pos="3544"/>
        </w:tabs>
        <w:ind w:left="851"/>
        <w:jc w:val="both"/>
        <w:rPr>
          <w:sz w:val="24"/>
          <w:szCs w:val="24"/>
        </w:rPr>
      </w:pPr>
      <w:r w:rsidRPr="00536D20">
        <w:rPr>
          <w:sz w:val="24"/>
          <w:szCs w:val="24"/>
        </w:rPr>
        <w:lastRenderedPageBreak/>
        <w:t>125</w:t>
      </w:r>
      <w:r>
        <w:rPr>
          <w:sz w:val="24"/>
          <w:szCs w:val="24"/>
        </w:rPr>
        <w:t xml:space="preserve"> mg</w:t>
      </w:r>
      <w:r w:rsidRPr="00536D20">
        <w:rPr>
          <w:sz w:val="24"/>
          <w:szCs w:val="24"/>
        </w:rPr>
        <w:t>/31,25</w:t>
      </w:r>
      <w:r>
        <w:rPr>
          <w:sz w:val="24"/>
          <w:szCs w:val="24"/>
        </w:rPr>
        <w:t xml:space="preserve"> mg</w:t>
      </w:r>
      <w:r w:rsidRPr="00536D20">
        <w:rPr>
          <w:sz w:val="24"/>
          <w:szCs w:val="24"/>
        </w:rPr>
        <w:t xml:space="preserve">/200 mg: </w:t>
      </w:r>
      <w:r>
        <w:rPr>
          <w:sz w:val="24"/>
          <w:szCs w:val="24"/>
        </w:rPr>
        <w:tab/>
      </w:r>
      <w:r w:rsidRPr="00536D20">
        <w:rPr>
          <w:sz w:val="24"/>
          <w:szCs w:val="24"/>
        </w:rPr>
        <w:t>53322</w:t>
      </w:r>
    </w:p>
    <w:p w14:paraId="519A9663" w14:textId="77777777" w:rsidR="00D92EA7" w:rsidRPr="00536D20" w:rsidRDefault="00D92EA7" w:rsidP="00CE7524">
      <w:pPr>
        <w:tabs>
          <w:tab w:val="left" w:pos="3544"/>
        </w:tabs>
        <w:ind w:left="851"/>
        <w:jc w:val="both"/>
        <w:rPr>
          <w:sz w:val="24"/>
          <w:szCs w:val="24"/>
        </w:rPr>
      </w:pPr>
      <w:r w:rsidRPr="00536D20">
        <w:rPr>
          <w:sz w:val="24"/>
          <w:szCs w:val="24"/>
        </w:rPr>
        <w:t>150</w:t>
      </w:r>
      <w:r>
        <w:rPr>
          <w:sz w:val="24"/>
          <w:szCs w:val="24"/>
        </w:rPr>
        <w:t xml:space="preserve"> mg</w:t>
      </w:r>
      <w:r w:rsidRPr="00536D20">
        <w:rPr>
          <w:sz w:val="24"/>
          <w:szCs w:val="24"/>
        </w:rPr>
        <w:t>/37,5</w:t>
      </w:r>
      <w:r>
        <w:rPr>
          <w:sz w:val="24"/>
          <w:szCs w:val="24"/>
        </w:rPr>
        <w:t xml:space="preserve"> mg</w:t>
      </w:r>
      <w:r w:rsidRPr="00536D20">
        <w:rPr>
          <w:sz w:val="24"/>
          <w:szCs w:val="24"/>
        </w:rPr>
        <w:t xml:space="preserve">/200 mg: </w:t>
      </w:r>
      <w:r>
        <w:rPr>
          <w:sz w:val="24"/>
          <w:szCs w:val="24"/>
        </w:rPr>
        <w:tab/>
      </w:r>
      <w:r w:rsidRPr="00536D20">
        <w:rPr>
          <w:sz w:val="24"/>
          <w:szCs w:val="24"/>
        </w:rPr>
        <w:t>53323</w:t>
      </w:r>
    </w:p>
    <w:p w14:paraId="32884628" w14:textId="77777777" w:rsidR="00D92EA7" w:rsidRPr="00536D20" w:rsidRDefault="00D92EA7" w:rsidP="00CE7524">
      <w:pPr>
        <w:tabs>
          <w:tab w:val="left" w:pos="3544"/>
        </w:tabs>
        <w:ind w:left="851"/>
        <w:jc w:val="both"/>
        <w:rPr>
          <w:sz w:val="24"/>
          <w:szCs w:val="24"/>
        </w:rPr>
      </w:pPr>
      <w:r w:rsidRPr="00536D20">
        <w:rPr>
          <w:sz w:val="24"/>
          <w:szCs w:val="24"/>
        </w:rPr>
        <w:t>175</w:t>
      </w:r>
      <w:r>
        <w:rPr>
          <w:sz w:val="24"/>
          <w:szCs w:val="24"/>
        </w:rPr>
        <w:t xml:space="preserve"> mg</w:t>
      </w:r>
      <w:r w:rsidRPr="00536D20">
        <w:rPr>
          <w:sz w:val="24"/>
          <w:szCs w:val="24"/>
        </w:rPr>
        <w:t>/43,75</w:t>
      </w:r>
      <w:r>
        <w:rPr>
          <w:sz w:val="24"/>
          <w:szCs w:val="24"/>
        </w:rPr>
        <w:t xml:space="preserve"> mg</w:t>
      </w:r>
      <w:r w:rsidRPr="00536D20">
        <w:rPr>
          <w:sz w:val="24"/>
          <w:szCs w:val="24"/>
        </w:rPr>
        <w:t xml:space="preserve">/200 mg: </w:t>
      </w:r>
      <w:r>
        <w:rPr>
          <w:sz w:val="24"/>
          <w:szCs w:val="24"/>
        </w:rPr>
        <w:tab/>
      </w:r>
      <w:r w:rsidRPr="00536D20">
        <w:rPr>
          <w:sz w:val="24"/>
          <w:szCs w:val="24"/>
        </w:rPr>
        <w:t>53324</w:t>
      </w:r>
    </w:p>
    <w:p w14:paraId="30F83F7A" w14:textId="77777777" w:rsidR="00D92EA7" w:rsidRPr="00536D20" w:rsidRDefault="00D92EA7" w:rsidP="00CE7524">
      <w:pPr>
        <w:tabs>
          <w:tab w:val="left" w:pos="3544"/>
        </w:tabs>
        <w:ind w:left="851"/>
        <w:jc w:val="both"/>
        <w:rPr>
          <w:sz w:val="24"/>
          <w:szCs w:val="24"/>
        </w:rPr>
      </w:pPr>
      <w:r w:rsidRPr="00536D20">
        <w:rPr>
          <w:sz w:val="24"/>
          <w:szCs w:val="24"/>
        </w:rPr>
        <w:t>200</w:t>
      </w:r>
      <w:r>
        <w:rPr>
          <w:sz w:val="24"/>
          <w:szCs w:val="24"/>
        </w:rPr>
        <w:t xml:space="preserve"> mg</w:t>
      </w:r>
      <w:r w:rsidRPr="00536D20">
        <w:rPr>
          <w:sz w:val="24"/>
          <w:szCs w:val="24"/>
        </w:rPr>
        <w:t>/50</w:t>
      </w:r>
      <w:r>
        <w:rPr>
          <w:sz w:val="24"/>
          <w:szCs w:val="24"/>
        </w:rPr>
        <w:t xml:space="preserve"> mg</w:t>
      </w:r>
      <w:r w:rsidRPr="00536D20">
        <w:rPr>
          <w:sz w:val="24"/>
          <w:szCs w:val="24"/>
        </w:rPr>
        <w:t xml:space="preserve">/200 mg: </w:t>
      </w:r>
      <w:r>
        <w:rPr>
          <w:sz w:val="24"/>
          <w:szCs w:val="24"/>
        </w:rPr>
        <w:tab/>
      </w:r>
      <w:r w:rsidRPr="00536D20">
        <w:rPr>
          <w:sz w:val="24"/>
          <w:szCs w:val="24"/>
        </w:rPr>
        <w:t>53325</w:t>
      </w:r>
    </w:p>
    <w:p w14:paraId="3EA80815" w14:textId="77777777" w:rsidR="00D92EA7" w:rsidRPr="00536D20" w:rsidRDefault="00D92EA7" w:rsidP="00D92EA7">
      <w:pPr>
        <w:ind w:left="851" w:hanging="851"/>
        <w:jc w:val="both"/>
        <w:rPr>
          <w:sz w:val="24"/>
          <w:szCs w:val="24"/>
        </w:rPr>
      </w:pPr>
    </w:p>
    <w:p w14:paraId="4F4AE286" w14:textId="77777777" w:rsidR="00D92EA7" w:rsidRPr="00536D20" w:rsidRDefault="00D92EA7" w:rsidP="00D92EA7">
      <w:pPr>
        <w:ind w:left="851" w:hanging="851"/>
        <w:rPr>
          <w:b/>
          <w:sz w:val="24"/>
          <w:szCs w:val="24"/>
        </w:rPr>
      </w:pPr>
      <w:r w:rsidRPr="00536D20">
        <w:rPr>
          <w:b/>
          <w:sz w:val="24"/>
          <w:szCs w:val="24"/>
        </w:rPr>
        <w:t>9.</w:t>
      </w:r>
      <w:r w:rsidRPr="00536D20">
        <w:rPr>
          <w:b/>
          <w:sz w:val="24"/>
          <w:szCs w:val="24"/>
        </w:rPr>
        <w:tab/>
        <w:t>DATO FOR FØRSTE MARKEDSFØRINGSTILLADELSE</w:t>
      </w:r>
    </w:p>
    <w:p w14:paraId="06E100CE" w14:textId="77777777" w:rsidR="00D92EA7" w:rsidRPr="00536D20" w:rsidRDefault="00D92EA7" w:rsidP="00D92EA7">
      <w:pPr>
        <w:ind w:left="851" w:hanging="851"/>
        <w:rPr>
          <w:sz w:val="24"/>
          <w:szCs w:val="24"/>
        </w:rPr>
      </w:pPr>
      <w:r w:rsidRPr="00536D20">
        <w:rPr>
          <w:sz w:val="24"/>
          <w:szCs w:val="24"/>
        </w:rPr>
        <w:tab/>
        <w:t>26. september 2014</w:t>
      </w:r>
    </w:p>
    <w:p w14:paraId="00E89550" w14:textId="77777777" w:rsidR="00D92EA7" w:rsidRPr="00536D20" w:rsidRDefault="00D92EA7" w:rsidP="00D92EA7">
      <w:pPr>
        <w:ind w:left="851" w:hanging="851"/>
        <w:rPr>
          <w:sz w:val="24"/>
          <w:szCs w:val="24"/>
        </w:rPr>
      </w:pPr>
    </w:p>
    <w:p w14:paraId="75B4D38F" w14:textId="77777777" w:rsidR="00D92EA7" w:rsidRPr="00536D20" w:rsidRDefault="00D92EA7" w:rsidP="00D92EA7">
      <w:pPr>
        <w:ind w:left="851" w:hanging="851"/>
        <w:rPr>
          <w:b/>
          <w:sz w:val="24"/>
          <w:szCs w:val="24"/>
        </w:rPr>
      </w:pPr>
      <w:r w:rsidRPr="00536D20">
        <w:rPr>
          <w:b/>
          <w:sz w:val="24"/>
          <w:szCs w:val="24"/>
        </w:rPr>
        <w:t>10.</w:t>
      </w:r>
      <w:r w:rsidRPr="00536D20">
        <w:rPr>
          <w:b/>
          <w:sz w:val="24"/>
          <w:szCs w:val="24"/>
        </w:rPr>
        <w:tab/>
        <w:t>DATO FOR ÆNDRING AF TEKSTEN</w:t>
      </w:r>
    </w:p>
    <w:p w14:paraId="35250951" w14:textId="05D63EEE" w:rsidR="009260DE" w:rsidRPr="00CE7524" w:rsidRDefault="00D92EA7" w:rsidP="00CE7524">
      <w:pPr>
        <w:ind w:left="851" w:hanging="851"/>
        <w:rPr>
          <w:sz w:val="24"/>
          <w:szCs w:val="24"/>
        </w:rPr>
      </w:pPr>
      <w:r w:rsidRPr="00536D20">
        <w:rPr>
          <w:sz w:val="24"/>
          <w:szCs w:val="24"/>
        </w:rPr>
        <w:tab/>
      </w:r>
      <w:r w:rsidR="008030D5">
        <w:rPr>
          <w:sz w:val="24"/>
          <w:szCs w:val="24"/>
        </w:rPr>
        <w:t>4. august 2026</w:t>
      </w:r>
    </w:p>
    <w:sectPr w:rsidR="009260DE" w:rsidRPr="00CE7524"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1E0E6" w14:textId="77777777" w:rsidR="00D3356B" w:rsidRDefault="00D3356B">
      <w:r>
        <w:separator/>
      </w:r>
    </w:p>
  </w:endnote>
  <w:endnote w:type="continuationSeparator" w:id="0">
    <w:p w14:paraId="01B3032E" w14:textId="77777777" w:rsidR="00D3356B" w:rsidRDefault="00D33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37BD" w14:textId="77777777" w:rsidR="00D3356B" w:rsidRDefault="00D3356B">
    <w:pPr>
      <w:pStyle w:val="Sidefod"/>
      <w:pBdr>
        <w:bottom w:val="single" w:sz="6" w:space="1" w:color="auto"/>
      </w:pBdr>
    </w:pPr>
  </w:p>
  <w:p w14:paraId="67B614FD" w14:textId="77777777" w:rsidR="00D3356B" w:rsidRDefault="00D3356B" w:rsidP="00C42586">
    <w:pPr>
      <w:pStyle w:val="Sidefod"/>
      <w:tabs>
        <w:tab w:val="clear" w:pos="4819"/>
        <w:tab w:val="left" w:pos="8505"/>
      </w:tabs>
      <w:rPr>
        <w:i/>
        <w:sz w:val="18"/>
        <w:szCs w:val="18"/>
      </w:rPr>
    </w:pPr>
  </w:p>
  <w:p w14:paraId="4F502B1D" w14:textId="77777777" w:rsidR="00D3356B" w:rsidRPr="00B373D7" w:rsidRDefault="00D3356B"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Pr>
        <w:i/>
        <w:noProof/>
        <w:sz w:val="18"/>
        <w:szCs w:val="18"/>
      </w:rPr>
      <w:t>Levodopa-Carbidopa-Entacapone Rivopharm, filmovertrukne tabletter</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ABA60" w14:textId="77777777" w:rsidR="00D3356B" w:rsidRDefault="00D3356B">
      <w:r>
        <w:separator/>
      </w:r>
    </w:p>
  </w:footnote>
  <w:footnote w:type="continuationSeparator" w:id="0">
    <w:p w14:paraId="680328F5" w14:textId="77777777" w:rsidR="00D3356B" w:rsidRDefault="00D335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430972B2"/>
    <w:multiLevelType w:val="hybridMultilevel"/>
    <w:tmpl w:val="BE8C7390"/>
    <w:lvl w:ilvl="0" w:tplc="FFFFFFFF">
      <w:start w:val="1"/>
      <w:numFmt w:val="bullet"/>
      <w:lvlText w:val="-"/>
      <w:lvlJc w:val="left"/>
      <w:pPr>
        <w:ind w:left="4653" w:hanging="360"/>
      </w:pPr>
      <w:rPr>
        <w:rFonts w:hint="default"/>
      </w:rPr>
    </w:lvl>
    <w:lvl w:ilvl="1" w:tplc="04060003">
      <w:start w:val="1"/>
      <w:numFmt w:val="bullet"/>
      <w:lvlText w:val="o"/>
      <w:lvlJc w:val="left"/>
      <w:pPr>
        <w:ind w:left="5373" w:hanging="360"/>
      </w:pPr>
      <w:rPr>
        <w:rFonts w:ascii="Courier New" w:hAnsi="Courier New" w:cs="Courier New" w:hint="default"/>
      </w:rPr>
    </w:lvl>
    <w:lvl w:ilvl="2" w:tplc="04060005" w:tentative="1">
      <w:start w:val="1"/>
      <w:numFmt w:val="bullet"/>
      <w:lvlText w:val=""/>
      <w:lvlJc w:val="left"/>
      <w:pPr>
        <w:ind w:left="6093" w:hanging="360"/>
      </w:pPr>
      <w:rPr>
        <w:rFonts w:ascii="Wingdings" w:hAnsi="Wingdings" w:hint="default"/>
      </w:rPr>
    </w:lvl>
    <w:lvl w:ilvl="3" w:tplc="04060001" w:tentative="1">
      <w:start w:val="1"/>
      <w:numFmt w:val="bullet"/>
      <w:lvlText w:val=""/>
      <w:lvlJc w:val="left"/>
      <w:pPr>
        <w:ind w:left="6813" w:hanging="360"/>
      </w:pPr>
      <w:rPr>
        <w:rFonts w:ascii="Symbol" w:hAnsi="Symbol" w:hint="default"/>
      </w:rPr>
    </w:lvl>
    <w:lvl w:ilvl="4" w:tplc="04060003" w:tentative="1">
      <w:start w:val="1"/>
      <w:numFmt w:val="bullet"/>
      <w:lvlText w:val="o"/>
      <w:lvlJc w:val="left"/>
      <w:pPr>
        <w:ind w:left="7533" w:hanging="360"/>
      </w:pPr>
      <w:rPr>
        <w:rFonts w:ascii="Courier New" w:hAnsi="Courier New" w:cs="Courier New" w:hint="default"/>
      </w:rPr>
    </w:lvl>
    <w:lvl w:ilvl="5" w:tplc="04060005" w:tentative="1">
      <w:start w:val="1"/>
      <w:numFmt w:val="bullet"/>
      <w:lvlText w:val=""/>
      <w:lvlJc w:val="left"/>
      <w:pPr>
        <w:ind w:left="8253" w:hanging="360"/>
      </w:pPr>
      <w:rPr>
        <w:rFonts w:ascii="Wingdings" w:hAnsi="Wingdings" w:hint="default"/>
      </w:rPr>
    </w:lvl>
    <w:lvl w:ilvl="6" w:tplc="04060001" w:tentative="1">
      <w:start w:val="1"/>
      <w:numFmt w:val="bullet"/>
      <w:lvlText w:val=""/>
      <w:lvlJc w:val="left"/>
      <w:pPr>
        <w:ind w:left="8973" w:hanging="360"/>
      </w:pPr>
      <w:rPr>
        <w:rFonts w:ascii="Symbol" w:hAnsi="Symbol" w:hint="default"/>
      </w:rPr>
    </w:lvl>
    <w:lvl w:ilvl="7" w:tplc="04060003" w:tentative="1">
      <w:start w:val="1"/>
      <w:numFmt w:val="bullet"/>
      <w:lvlText w:val="o"/>
      <w:lvlJc w:val="left"/>
      <w:pPr>
        <w:ind w:left="9693" w:hanging="360"/>
      </w:pPr>
      <w:rPr>
        <w:rFonts w:ascii="Courier New" w:hAnsi="Courier New" w:cs="Courier New" w:hint="default"/>
      </w:rPr>
    </w:lvl>
    <w:lvl w:ilvl="8" w:tplc="04060005" w:tentative="1">
      <w:start w:val="1"/>
      <w:numFmt w:val="bullet"/>
      <w:lvlText w:val=""/>
      <w:lvlJc w:val="left"/>
      <w:pPr>
        <w:ind w:left="10413" w:hanging="360"/>
      </w:pPr>
      <w:rPr>
        <w:rFonts w:ascii="Wingdings" w:hAnsi="Wingdings"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8277439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76966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8176304">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345882">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961241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45514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EA7"/>
    <w:rsid w:val="00004341"/>
    <w:rsid w:val="0002511D"/>
    <w:rsid w:val="000259B9"/>
    <w:rsid w:val="00041491"/>
    <w:rsid w:val="00050D16"/>
    <w:rsid w:val="000520F3"/>
    <w:rsid w:val="00074F2A"/>
    <w:rsid w:val="000A1CA8"/>
    <w:rsid w:val="000A466B"/>
    <w:rsid w:val="000B058C"/>
    <w:rsid w:val="000D7581"/>
    <w:rsid w:val="000E4EE6"/>
    <w:rsid w:val="001454E2"/>
    <w:rsid w:val="00206CE8"/>
    <w:rsid w:val="0021526C"/>
    <w:rsid w:val="00233661"/>
    <w:rsid w:val="00283A2B"/>
    <w:rsid w:val="002905ED"/>
    <w:rsid w:val="002B30AD"/>
    <w:rsid w:val="002C2C01"/>
    <w:rsid w:val="00362E7F"/>
    <w:rsid w:val="00393A30"/>
    <w:rsid w:val="003A29AE"/>
    <w:rsid w:val="003A32D7"/>
    <w:rsid w:val="003B1B54"/>
    <w:rsid w:val="003B4074"/>
    <w:rsid w:val="003C145A"/>
    <w:rsid w:val="003C769A"/>
    <w:rsid w:val="003E4C00"/>
    <w:rsid w:val="003F1838"/>
    <w:rsid w:val="003F7725"/>
    <w:rsid w:val="0045547D"/>
    <w:rsid w:val="0045645D"/>
    <w:rsid w:val="0045746C"/>
    <w:rsid w:val="0049104B"/>
    <w:rsid w:val="004E3B12"/>
    <w:rsid w:val="004F6780"/>
    <w:rsid w:val="00532310"/>
    <w:rsid w:val="00557FA1"/>
    <w:rsid w:val="00560ECC"/>
    <w:rsid w:val="00565F0F"/>
    <w:rsid w:val="00574A86"/>
    <w:rsid w:val="00594A86"/>
    <w:rsid w:val="00596D86"/>
    <w:rsid w:val="00621D00"/>
    <w:rsid w:val="00637F5A"/>
    <w:rsid w:val="006560B1"/>
    <w:rsid w:val="006756DD"/>
    <w:rsid w:val="00685015"/>
    <w:rsid w:val="00737275"/>
    <w:rsid w:val="00740EEC"/>
    <w:rsid w:val="0077660D"/>
    <w:rsid w:val="0078011A"/>
    <w:rsid w:val="00782AF4"/>
    <w:rsid w:val="00790EE7"/>
    <w:rsid w:val="007B6649"/>
    <w:rsid w:val="008030D5"/>
    <w:rsid w:val="0081546F"/>
    <w:rsid w:val="0082576E"/>
    <w:rsid w:val="008C2053"/>
    <w:rsid w:val="008E609C"/>
    <w:rsid w:val="00907F75"/>
    <w:rsid w:val="009260DE"/>
    <w:rsid w:val="0093258A"/>
    <w:rsid w:val="009C5C5D"/>
    <w:rsid w:val="009C7BA3"/>
    <w:rsid w:val="009D1F5A"/>
    <w:rsid w:val="00A4021D"/>
    <w:rsid w:val="00AA62E7"/>
    <w:rsid w:val="00AD61B9"/>
    <w:rsid w:val="00B003BF"/>
    <w:rsid w:val="00B277C0"/>
    <w:rsid w:val="00B373D7"/>
    <w:rsid w:val="00B94558"/>
    <w:rsid w:val="00C0634E"/>
    <w:rsid w:val="00C36276"/>
    <w:rsid w:val="00C42586"/>
    <w:rsid w:val="00C60CCD"/>
    <w:rsid w:val="00C84483"/>
    <w:rsid w:val="00C95551"/>
    <w:rsid w:val="00CB20D7"/>
    <w:rsid w:val="00CE6F1B"/>
    <w:rsid w:val="00CE7524"/>
    <w:rsid w:val="00D020B0"/>
    <w:rsid w:val="00D11748"/>
    <w:rsid w:val="00D20395"/>
    <w:rsid w:val="00D2315F"/>
    <w:rsid w:val="00D3356B"/>
    <w:rsid w:val="00D366CF"/>
    <w:rsid w:val="00D457E2"/>
    <w:rsid w:val="00D92EA7"/>
    <w:rsid w:val="00E108AA"/>
    <w:rsid w:val="00E16D96"/>
    <w:rsid w:val="00E31812"/>
    <w:rsid w:val="00E3749A"/>
    <w:rsid w:val="00E7437F"/>
    <w:rsid w:val="00E865B8"/>
    <w:rsid w:val="00EC0B9B"/>
    <w:rsid w:val="00ED5E9F"/>
    <w:rsid w:val="00F263DA"/>
    <w:rsid w:val="00F57AB3"/>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455F89E"/>
  <w15:chartTrackingRefBased/>
  <w15:docId w15:val="{F9C34FE3-FAAE-4219-9747-EC8C66692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EMEAEnBodyText">
    <w:name w:val="EMEA En Body Text"/>
    <w:basedOn w:val="Normal"/>
    <w:rsid w:val="00D92EA7"/>
    <w:pPr>
      <w:spacing w:before="120" w:after="120"/>
      <w:jc w:val="both"/>
    </w:pPr>
    <w:rPr>
      <w:sz w:val="22"/>
      <w:lang w:val="en-US"/>
    </w:rPr>
  </w:style>
  <w:style w:type="paragraph" w:styleId="Listeafsnit">
    <w:name w:val="List Paragraph"/>
    <w:basedOn w:val="Normal"/>
    <w:uiPriority w:val="34"/>
    <w:qFormat/>
    <w:rsid w:val="006850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4.jpg@01D117E9.E555334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18</Pages>
  <Words>5332</Words>
  <Characters>37599</Characters>
  <Application>Microsoft Office Word</Application>
  <DocSecurity>0</DocSecurity>
  <Lines>313</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Marianne Ott Jensen</dc:creator>
  <cp:keywords/>
  <dc:description>2025070423 og 2025081762 _x000d_
Skift af MAH fra Rivopharm Limited og ændring af præp.navn fra "Rivopharm"</dc:description>
  <cp:lastModifiedBy>Marianne Ott Jensen</cp:lastModifiedBy>
  <cp:revision>3</cp:revision>
  <cp:lastPrinted>2012-08-22T08:53:00Z</cp:lastPrinted>
  <dcterms:created xsi:type="dcterms:W3CDTF">2026-08-04T06:50:00Z</dcterms:created>
  <dcterms:modified xsi:type="dcterms:W3CDTF">2026-08-04T07:09:00Z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