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E0C6C"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427AF2A" wp14:editId="4177BE1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56F2C95" w14:textId="77777777" w:rsidR="009260DE" w:rsidRPr="00C84483" w:rsidRDefault="009260DE" w:rsidP="009260DE">
      <w:pPr>
        <w:pStyle w:val="Titel"/>
        <w:tabs>
          <w:tab w:val="right" w:pos="9356"/>
        </w:tabs>
        <w:jc w:val="left"/>
        <w:rPr>
          <w:b w:val="0"/>
          <w:szCs w:val="24"/>
          <w:lang w:eastAsia="en-US"/>
        </w:rPr>
      </w:pPr>
    </w:p>
    <w:p w14:paraId="650DFD15" w14:textId="46E7EB3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50CCC">
        <w:rPr>
          <w:szCs w:val="24"/>
        </w:rPr>
        <w:t>19. september 2025</w:t>
      </w:r>
    </w:p>
    <w:p w14:paraId="64B30E3B" w14:textId="77777777" w:rsidR="009260DE" w:rsidRPr="00C84483" w:rsidRDefault="009260DE" w:rsidP="009260DE">
      <w:pPr>
        <w:pStyle w:val="Titel"/>
        <w:tabs>
          <w:tab w:val="left" w:pos="8222"/>
        </w:tabs>
        <w:jc w:val="left"/>
        <w:rPr>
          <w:b w:val="0"/>
          <w:szCs w:val="24"/>
        </w:rPr>
      </w:pPr>
    </w:p>
    <w:p w14:paraId="4435D416" w14:textId="77777777" w:rsidR="009260DE" w:rsidRPr="00C84483" w:rsidRDefault="009260DE" w:rsidP="009260DE">
      <w:pPr>
        <w:pStyle w:val="Titel"/>
        <w:jc w:val="left"/>
        <w:rPr>
          <w:b w:val="0"/>
          <w:szCs w:val="24"/>
        </w:rPr>
      </w:pPr>
    </w:p>
    <w:p w14:paraId="601623FC" w14:textId="77777777" w:rsidR="009260DE" w:rsidRPr="00C84483" w:rsidRDefault="009260DE" w:rsidP="009260DE">
      <w:pPr>
        <w:pStyle w:val="Titel"/>
        <w:jc w:val="left"/>
        <w:rPr>
          <w:b w:val="0"/>
          <w:szCs w:val="24"/>
        </w:rPr>
      </w:pPr>
    </w:p>
    <w:p w14:paraId="4C6F6C23" w14:textId="77777777" w:rsidR="009260DE" w:rsidRPr="00C84483" w:rsidRDefault="009260DE" w:rsidP="009260DE">
      <w:pPr>
        <w:jc w:val="center"/>
        <w:rPr>
          <w:b/>
          <w:sz w:val="24"/>
          <w:szCs w:val="24"/>
        </w:rPr>
      </w:pPr>
      <w:r w:rsidRPr="00C84483">
        <w:rPr>
          <w:b/>
          <w:sz w:val="24"/>
          <w:szCs w:val="24"/>
        </w:rPr>
        <w:t>PRODUKTRESUMÉ</w:t>
      </w:r>
    </w:p>
    <w:p w14:paraId="699462A3" w14:textId="77777777" w:rsidR="009260DE" w:rsidRPr="00C84483" w:rsidRDefault="009260DE" w:rsidP="009260DE">
      <w:pPr>
        <w:jc w:val="center"/>
        <w:rPr>
          <w:b/>
          <w:sz w:val="24"/>
          <w:szCs w:val="24"/>
        </w:rPr>
      </w:pPr>
    </w:p>
    <w:p w14:paraId="7C9904F1" w14:textId="77777777" w:rsidR="009260DE" w:rsidRDefault="009260DE" w:rsidP="009260DE">
      <w:pPr>
        <w:jc w:val="center"/>
        <w:rPr>
          <w:b/>
          <w:sz w:val="24"/>
          <w:szCs w:val="24"/>
        </w:rPr>
      </w:pPr>
      <w:r w:rsidRPr="00C84483">
        <w:rPr>
          <w:b/>
          <w:sz w:val="24"/>
          <w:szCs w:val="24"/>
        </w:rPr>
        <w:t>for</w:t>
      </w:r>
    </w:p>
    <w:p w14:paraId="155F89D0" w14:textId="77777777" w:rsidR="000B058C" w:rsidRPr="00C84483" w:rsidRDefault="000B058C" w:rsidP="009260DE">
      <w:pPr>
        <w:jc w:val="center"/>
        <w:rPr>
          <w:b/>
          <w:sz w:val="24"/>
          <w:szCs w:val="24"/>
        </w:rPr>
      </w:pPr>
    </w:p>
    <w:p w14:paraId="0D36B892" w14:textId="77777777" w:rsidR="009260DE" w:rsidRPr="00C84483" w:rsidRDefault="00BD13CE" w:rsidP="009260DE">
      <w:pPr>
        <w:jc w:val="center"/>
        <w:rPr>
          <w:b/>
          <w:sz w:val="24"/>
          <w:szCs w:val="24"/>
        </w:rPr>
      </w:pPr>
      <w:r w:rsidRPr="00BD13CE">
        <w:rPr>
          <w:b/>
          <w:sz w:val="24"/>
          <w:szCs w:val="24"/>
        </w:rPr>
        <w:t>Levomepromazine "Aspire"</w:t>
      </w:r>
      <w:r>
        <w:rPr>
          <w:b/>
          <w:sz w:val="24"/>
          <w:szCs w:val="24"/>
        </w:rPr>
        <w:t>, tabletter</w:t>
      </w:r>
    </w:p>
    <w:p w14:paraId="075381E0" w14:textId="77777777" w:rsidR="009260DE" w:rsidRPr="00C84483" w:rsidRDefault="009260DE" w:rsidP="009260DE">
      <w:pPr>
        <w:jc w:val="both"/>
        <w:rPr>
          <w:sz w:val="24"/>
          <w:szCs w:val="24"/>
        </w:rPr>
      </w:pPr>
    </w:p>
    <w:p w14:paraId="29AA10C5" w14:textId="77777777" w:rsidR="009260DE" w:rsidRPr="00C84483" w:rsidRDefault="009260DE" w:rsidP="009260DE">
      <w:pPr>
        <w:jc w:val="both"/>
        <w:rPr>
          <w:sz w:val="24"/>
          <w:szCs w:val="24"/>
        </w:rPr>
      </w:pPr>
    </w:p>
    <w:p w14:paraId="7C52175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456C3F7" w14:textId="77777777" w:rsidR="009260DE" w:rsidRPr="00C84483" w:rsidRDefault="00BD13CE" w:rsidP="009260DE">
      <w:pPr>
        <w:tabs>
          <w:tab w:val="left" w:pos="851"/>
        </w:tabs>
        <w:ind w:left="851"/>
        <w:rPr>
          <w:sz w:val="24"/>
          <w:szCs w:val="24"/>
        </w:rPr>
      </w:pPr>
      <w:r>
        <w:rPr>
          <w:sz w:val="24"/>
          <w:szCs w:val="24"/>
        </w:rPr>
        <w:t>33954</w:t>
      </w:r>
    </w:p>
    <w:p w14:paraId="3FA8C6B4" w14:textId="77777777" w:rsidR="009260DE" w:rsidRPr="00C84483" w:rsidRDefault="009260DE" w:rsidP="009260DE">
      <w:pPr>
        <w:tabs>
          <w:tab w:val="left" w:pos="851"/>
        </w:tabs>
        <w:ind w:left="851"/>
        <w:rPr>
          <w:sz w:val="24"/>
          <w:szCs w:val="24"/>
        </w:rPr>
      </w:pPr>
    </w:p>
    <w:p w14:paraId="48DBB77D"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01B16EB" w14:textId="77777777" w:rsidR="009260DE" w:rsidRPr="00C84483" w:rsidRDefault="00BD13CE" w:rsidP="009260DE">
      <w:pPr>
        <w:tabs>
          <w:tab w:val="left" w:pos="851"/>
        </w:tabs>
        <w:ind w:left="851"/>
        <w:rPr>
          <w:sz w:val="24"/>
          <w:szCs w:val="24"/>
        </w:rPr>
      </w:pPr>
      <w:r w:rsidRPr="00BD13CE">
        <w:rPr>
          <w:sz w:val="24"/>
          <w:szCs w:val="24"/>
        </w:rPr>
        <w:t>Levomepromazine "Aspire"</w:t>
      </w:r>
    </w:p>
    <w:p w14:paraId="1A4B0D6A" w14:textId="77777777" w:rsidR="009260DE" w:rsidRPr="00C84483" w:rsidRDefault="009260DE" w:rsidP="009260DE">
      <w:pPr>
        <w:tabs>
          <w:tab w:val="left" w:pos="851"/>
        </w:tabs>
        <w:ind w:left="851"/>
        <w:rPr>
          <w:sz w:val="24"/>
          <w:szCs w:val="24"/>
        </w:rPr>
      </w:pPr>
    </w:p>
    <w:p w14:paraId="4C4E5F64"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5AE6EE5" w14:textId="77777777" w:rsidR="00BD13CE" w:rsidRPr="00BD13CE" w:rsidRDefault="00BD13CE" w:rsidP="00BD13CE">
      <w:pPr>
        <w:tabs>
          <w:tab w:val="left" w:pos="851"/>
        </w:tabs>
        <w:ind w:left="851"/>
        <w:rPr>
          <w:sz w:val="24"/>
          <w:szCs w:val="24"/>
        </w:rPr>
      </w:pPr>
      <w:bookmarkStart w:id="1" w:name="_Hlk149912423"/>
      <w:r w:rsidRPr="00BD13CE">
        <w:rPr>
          <w:sz w:val="24"/>
          <w:szCs w:val="24"/>
        </w:rPr>
        <w:t>Hver tablet indeholder levomepromazinmaleat svarende til 25 mg levomepromazin</w:t>
      </w:r>
      <w:bookmarkEnd w:id="1"/>
      <w:r w:rsidRPr="00BD13CE">
        <w:rPr>
          <w:sz w:val="24"/>
          <w:szCs w:val="24"/>
        </w:rPr>
        <w:t>.</w:t>
      </w:r>
    </w:p>
    <w:p w14:paraId="3FE132CA" w14:textId="77777777" w:rsidR="00BD13CE" w:rsidRPr="00BD13CE" w:rsidRDefault="00BD13CE" w:rsidP="00BD13CE">
      <w:pPr>
        <w:tabs>
          <w:tab w:val="left" w:pos="851"/>
        </w:tabs>
        <w:ind w:left="851"/>
        <w:rPr>
          <w:sz w:val="24"/>
          <w:szCs w:val="24"/>
        </w:rPr>
      </w:pPr>
      <w:r w:rsidRPr="00BD13CE">
        <w:rPr>
          <w:sz w:val="24"/>
          <w:szCs w:val="24"/>
        </w:rPr>
        <w:t>Hver tablet indeholder levomepromazinmaleat svarende til 100 mg levomepromazin</w:t>
      </w:r>
    </w:p>
    <w:p w14:paraId="3D6642EE" w14:textId="77777777" w:rsidR="00BD13CE" w:rsidRPr="00BD13CE" w:rsidRDefault="00BD13CE" w:rsidP="00BD13CE">
      <w:pPr>
        <w:tabs>
          <w:tab w:val="left" w:pos="851"/>
        </w:tabs>
        <w:ind w:left="851"/>
        <w:rPr>
          <w:sz w:val="24"/>
          <w:szCs w:val="24"/>
        </w:rPr>
      </w:pPr>
    </w:p>
    <w:p w14:paraId="17226C3F" w14:textId="77777777" w:rsidR="00BD13CE" w:rsidRPr="00BD13CE" w:rsidRDefault="00BD13CE" w:rsidP="00BD13CE">
      <w:pPr>
        <w:tabs>
          <w:tab w:val="left" w:pos="851"/>
        </w:tabs>
        <w:ind w:left="851"/>
        <w:rPr>
          <w:sz w:val="24"/>
          <w:szCs w:val="24"/>
          <w:u w:val="single"/>
        </w:rPr>
      </w:pPr>
      <w:r w:rsidRPr="00BD13CE">
        <w:rPr>
          <w:sz w:val="24"/>
          <w:szCs w:val="24"/>
          <w:u w:val="single"/>
        </w:rPr>
        <w:t>Hjælpestof, som behandleren skal være opmærksom på</w:t>
      </w:r>
    </w:p>
    <w:p w14:paraId="1E9F60D0" w14:textId="77777777" w:rsidR="00BD13CE" w:rsidRPr="00BD13CE" w:rsidRDefault="00BD13CE" w:rsidP="00BD13CE">
      <w:pPr>
        <w:tabs>
          <w:tab w:val="left" w:pos="851"/>
        </w:tabs>
        <w:ind w:left="851"/>
        <w:rPr>
          <w:sz w:val="24"/>
          <w:szCs w:val="24"/>
        </w:rPr>
      </w:pPr>
      <w:r w:rsidRPr="00BD13CE">
        <w:rPr>
          <w:sz w:val="24"/>
          <w:szCs w:val="24"/>
        </w:rPr>
        <w:t>Hver 25 mg</w:t>
      </w:r>
      <w:r>
        <w:rPr>
          <w:sz w:val="24"/>
          <w:szCs w:val="24"/>
        </w:rPr>
        <w:t xml:space="preserve"> </w:t>
      </w:r>
      <w:r w:rsidRPr="00BD13CE">
        <w:rPr>
          <w:sz w:val="24"/>
          <w:szCs w:val="24"/>
        </w:rPr>
        <w:t>tablet indeholder 96 mg la</w:t>
      </w:r>
      <w:r>
        <w:rPr>
          <w:sz w:val="24"/>
          <w:szCs w:val="24"/>
        </w:rPr>
        <w:t>c</w:t>
      </w:r>
      <w:r w:rsidRPr="00BD13CE">
        <w:rPr>
          <w:sz w:val="24"/>
          <w:szCs w:val="24"/>
        </w:rPr>
        <w:t>tose (som monohydrat).</w:t>
      </w:r>
    </w:p>
    <w:p w14:paraId="6351E0AE" w14:textId="77777777" w:rsidR="00BD13CE" w:rsidRPr="00BD13CE" w:rsidRDefault="00BD13CE" w:rsidP="00BD13CE">
      <w:pPr>
        <w:tabs>
          <w:tab w:val="left" w:pos="851"/>
        </w:tabs>
        <w:ind w:left="851"/>
        <w:rPr>
          <w:sz w:val="24"/>
          <w:szCs w:val="24"/>
          <w:u w:val="single"/>
        </w:rPr>
      </w:pPr>
      <w:r w:rsidRPr="00BD13CE">
        <w:rPr>
          <w:sz w:val="24"/>
          <w:szCs w:val="24"/>
        </w:rPr>
        <w:t>Hver 100 mg</w:t>
      </w:r>
      <w:r>
        <w:rPr>
          <w:sz w:val="24"/>
          <w:szCs w:val="24"/>
        </w:rPr>
        <w:t xml:space="preserve"> </w:t>
      </w:r>
      <w:r w:rsidRPr="00BD13CE">
        <w:rPr>
          <w:sz w:val="24"/>
          <w:szCs w:val="24"/>
        </w:rPr>
        <w:t>tablet indeholder 386 mg la</w:t>
      </w:r>
      <w:r>
        <w:rPr>
          <w:sz w:val="24"/>
          <w:szCs w:val="24"/>
        </w:rPr>
        <w:t>c</w:t>
      </w:r>
      <w:r w:rsidRPr="00BD13CE">
        <w:rPr>
          <w:sz w:val="24"/>
          <w:szCs w:val="24"/>
        </w:rPr>
        <w:t>tose (som monohydrat).</w:t>
      </w:r>
    </w:p>
    <w:p w14:paraId="57255A3C" w14:textId="77777777" w:rsidR="00BD13CE" w:rsidRPr="00BD13CE" w:rsidRDefault="00BD13CE" w:rsidP="00BD13CE">
      <w:pPr>
        <w:tabs>
          <w:tab w:val="left" w:pos="851"/>
        </w:tabs>
        <w:ind w:left="851"/>
        <w:rPr>
          <w:sz w:val="24"/>
          <w:szCs w:val="24"/>
        </w:rPr>
      </w:pPr>
    </w:p>
    <w:p w14:paraId="4F03A6A2" w14:textId="77777777" w:rsidR="009260DE" w:rsidRPr="00C84483" w:rsidRDefault="00BD13CE" w:rsidP="00BD13CE">
      <w:pPr>
        <w:tabs>
          <w:tab w:val="left" w:pos="851"/>
        </w:tabs>
        <w:ind w:left="851"/>
        <w:rPr>
          <w:sz w:val="24"/>
          <w:szCs w:val="24"/>
        </w:rPr>
      </w:pPr>
      <w:r w:rsidRPr="00BD13CE">
        <w:rPr>
          <w:sz w:val="24"/>
          <w:szCs w:val="24"/>
        </w:rPr>
        <w:t>Alle hjælpestoffer er anført under pkt. 6.1.</w:t>
      </w:r>
    </w:p>
    <w:p w14:paraId="5A1C71D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048088B" w14:textId="77777777" w:rsidR="00BD13CE" w:rsidRPr="00BD13CE" w:rsidRDefault="00BD13CE" w:rsidP="00BD13CE">
      <w:pPr>
        <w:tabs>
          <w:tab w:val="left" w:pos="851"/>
        </w:tabs>
        <w:ind w:left="851"/>
        <w:rPr>
          <w:sz w:val="24"/>
          <w:szCs w:val="24"/>
        </w:rPr>
      </w:pPr>
      <w:r w:rsidRPr="00BD13CE">
        <w:rPr>
          <w:sz w:val="24"/>
          <w:szCs w:val="24"/>
        </w:rPr>
        <w:t>Tabletter</w:t>
      </w:r>
    </w:p>
    <w:p w14:paraId="367C8241" w14:textId="77777777" w:rsidR="00BD13CE" w:rsidRDefault="00BD13CE" w:rsidP="00BD13CE">
      <w:pPr>
        <w:tabs>
          <w:tab w:val="left" w:pos="851"/>
        </w:tabs>
        <w:ind w:left="851"/>
        <w:rPr>
          <w:sz w:val="24"/>
          <w:szCs w:val="24"/>
          <w:u w:val="single"/>
        </w:rPr>
      </w:pPr>
    </w:p>
    <w:p w14:paraId="619DD592" w14:textId="77777777" w:rsidR="00BD13CE" w:rsidRPr="00BD13CE" w:rsidRDefault="00BD13CE" w:rsidP="00BD13CE">
      <w:pPr>
        <w:tabs>
          <w:tab w:val="left" w:pos="851"/>
        </w:tabs>
        <w:ind w:left="851"/>
        <w:rPr>
          <w:sz w:val="24"/>
          <w:szCs w:val="24"/>
          <w:u w:val="single"/>
        </w:rPr>
      </w:pPr>
      <w:r w:rsidRPr="00BD13CE">
        <w:rPr>
          <w:sz w:val="24"/>
          <w:szCs w:val="24"/>
          <w:u w:val="single"/>
        </w:rPr>
        <w:t xml:space="preserve">Levomepromazin </w:t>
      </w:r>
      <w:r>
        <w:rPr>
          <w:sz w:val="24"/>
          <w:szCs w:val="24"/>
          <w:u w:val="single"/>
        </w:rPr>
        <w:t>"</w:t>
      </w:r>
      <w:r w:rsidRPr="00BD13CE">
        <w:rPr>
          <w:sz w:val="24"/>
          <w:szCs w:val="24"/>
          <w:u w:val="single"/>
        </w:rPr>
        <w:t>Aspire</w:t>
      </w:r>
      <w:r>
        <w:rPr>
          <w:sz w:val="24"/>
          <w:szCs w:val="24"/>
          <w:u w:val="single"/>
        </w:rPr>
        <w:t>"</w:t>
      </w:r>
      <w:r w:rsidRPr="00BD13CE">
        <w:rPr>
          <w:sz w:val="24"/>
          <w:szCs w:val="24"/>
          <w:u w:val="single"/>
        </w:rPr>
        <w:t xml:space="preserve"> 25 mg tablet</w:t>
      </w:r>
    </w:p>
    <w:p w14:paraId="7F1739B2" w14:textId="77777777" w:rsidR="00BD13CE" w:rsidRPr="00BD13CE" w:rsidRDefault="00BD13CE" w:rsidP="00BD13CE">
      <w:pPr>
        <w:tabs>
          <w:tab w:val="left" w:pos="851"/>
        </w:tabs>
        <w:ind w:left="851"/>
        <w:rPr>
          <w:sz w:val="24"/>
          <w:szCs w:val="24"/>
        </w:rPr>
      </w:pPr>
      <w:r w:rsidRPr="00BD13CE">
        <w:rPr>
          <w:sz w:val="24"/>
          <w:szCs w:val="24"/>
        </w:rPr>
        <w:t>Tabletterne er hvide til råhvide, runde tabletter med "L5"-prægning på den ene side og brudlinje på den anden side. (Diameter 7,50 mm og tykkelse 3,90 mm)</w:t>
      </w:r>
    </w:p>
    <w:p w14:paraId="390D64F0" w14:textId="77777777" w:rsidR="00BD13CE" w:rsidRPr="00BD13CE" w:rsidRDefault="00BD13CE" w:rsidP="00BD13CE">
      <w:pPr>
        <w:tabs>
          <w:tab w:val="left" w:pos="851"/>
        </w:tabs>
        <w:ind w:left="851"/>
        <w:rPr>
          <w:sz w:val="24"/>
          <w:szCs w:val="24"/>
        </w:rPr>
      </w:pPr>
    </w:p>
    <w:p w14:paraId="51E62E04" w14:textId="77777777" w:rsidR="00BD13CE" w:rsidRPr="00BD13CE" w:rsidRDefault="00BD13CE" w:rsidP="00BD13CE">
      <w:pPr>
        <w:tabs>
          <w:tab w:val="left" w:pos="851"/>
        </w:tabs>
        <w:ind w:left="851"/>
        <w:rPr>
          <w:sz w:val="24"/>
          <w:szCs w:val="24"/>
          <w:u w:val="single"/>
        </w:rPr>
      </w:pPr>
      <w:r w:rsidRPr="00BD13CE">
        <w:rPr>
          <w:sz w:val="24"/>
          <w:szCs w:val="24"/>
          <w:u w:val="single"/>
        </w:rPr>
        <w:t xml:space="preserve">Levomepromazin </w:t>
      </w:r>
      <w:r>
        <w:rPr>
          <w:sz w:val="24"/>
          <w:szCs w:val="24"/>
          <w:u w:val="single"/>
        </w:rPr>
        <w:t>"</w:t>
      </w:r>
      <w:r w:rsidRPr="00BD13CE">
        <w:rPr>
          <w:sz w:val="24"/>
          <w:szCs w:val="24"/>
          <w:u w:val="single"/>
        </w:rPr>
        <w:t>Aspire</w:t>
      </w:r>
      <w:r>
        <w:rPr>
          <w:sz w:val="24"/>
          <w:szCs w:val="24"/>
          <w:u w:val="single"/>
        </w:rPr>
        <w:t>"</w:t>
      </w:r>
      <w:r w:rsidRPr="00BD13CE">
        <w:rPr>
          <w:sz w:val="24"/>
          <w:szCs w:val="24"/>
          <w:u w:val="single"/>
        </w:rPr>
        <w:t xml:space="preserve"> 100 mg tablet</w:t>
      </w:r>
    </w:p>
    <w:p w14:paraId="06803FB3" w14:textId="77777777" w:rsidR="00BD13CE" w:rsidRPr="00BD13CE" w:rsidRDefault="00BD13CE" w:rsidP="00BD13CE">
      <w:pPr>
        <w:tabs>
          <w:tab w:val="left" w:pos="851"/>
        </w:tabs>
        <w:ind w:left="851"/>
        <w:rPr>
          <w:sz w:val="24"/>
          <w:szCs w:val="24"/>
        </w:rPr>
      </w:pPr>
      <w:r w:rsidRPr="00BD13CE">
        <w:rPr>
          <w:sz w:val="24"/>
          <w:szCs w:val="24"/>
        </w:rPr>
        <w:t>Tabletterne er hvide til råhvide, runde tabletter med "L6"-prægning på den ene side og brudlinje på den anden side. (Diameter 12,70 mm og tykkelse 5,30 mm)</w:t>
      </w:r>
    </w:p>
    <w:p w14:paraId="01186D41" w14:textId="77777777" w:rsidR="00BD13CE" w:rsidRPr="00BD13CE" w:rsidRDefault="00BD13CE" w:rsidP="00BD13CE">
      <w:pPr>
        <w:tabs>
          <w:tab w:val="left" w:pos="851"/>
        </w:tabs>
        <w:ind w:left="851"/>
        <w:rPr>
          <w:sz w:val="24"/>
          <w:szCs w:val="24"/>
        </w:rPr>
      </w:pPr>
    </w:p>
    <w:p w14:paraId="21240512" w14:textId="77777777" w:rsidR="00BD13CE" w:rsidRPr="00BD13CE" w:rsidRDefault="00BD13CE" w:rsidP="00BD13CE">
      <w:pPr>
        <w:tabs>
          <w:tab w:val="left" w:pos="851"/>
        </w:tabs>
        <w:ind w:left="851"/>
        <w:rPr>
          <w:sz w:val="24"/>
          <w:szCs w:val="24"/>
        </w:rPr>
      </w:pPr>
      <w:r w:rsidRPr="00BD13CE">
        <w:rPr>
          <w:sz w:val="24"/>
          <w:szCs w:val="24"/>
        </w:rPr>
        <w:t>Tabletten kan deles i lige store doser.</w:t>
      </w:r>
    </w:p>
    <w:p w14:paraId="7DE34EB1" w14:textId="77777777" w:rsidR="009260DE" w:rsidRPr="00C84483" w:rsidRDefault="009260DE" w:rsidP="009260DE">
      <w:pPr>
        <w:tabs>
          <w:tab w:val="left" w:pos="851"/>
        </w:tabs>
        <w:ind w:left="851"/>
        <w:rPr>
          <w:sz w:val="24"/>
          <w:szCs w:val="24"/>
        </w:rPr>
      </w:pPr>
    </w:p>
    <w:p w14:paraId="144EC8C3" w14:textId="77777777" w:rsidR="009260DE" w:rsidRPr="00C84483" w:rsidRDefault="009260DE" w:rsidP="009260DE">
      <w:pPr>
        <w:tabs>
          <w:tab w:val="left" w:pos="851"/>
        </w:tabs>
        <w:ind w:left="851"/>
        <w:rPr>
          <w:sz w:val="24"/>
          <w:szCs w:val="24"/>
        </w:rPr>
      </w:pPr>
    </w:p>
    <w:p w14:paraId="2D78A4A7"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8515CE9" w14:textId="77777777" w:rsidR="009260DE" w:rsidRPr="00C84483" w:rsidRDefault="009260DE" w:rsidP="009260DE">
      <w:pPr>
        <w:tabs>
          <w:tab w:val="left" w:pos="851"/>
        </w:tabs>
        <w:ind w:left="851"/>
        <w:rPr>
          <w:b/>
          <w:sz w:val="24"/>
          <w:szCs w:val="24"/>
        </w:rPr>
      </w:pPr>
    </w:p>
    <w:p w14:paraId="3465F9A3"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726B563" w14:textId="77777777" w:rsidR="00BD13CE" w:rsidRPr="00BD13CE" w:rsidRDefault="00BD13CE" w:rsidP="00BD13CE">
      <w:pPr>
        <w:numPr>
          <w:ilvl w:val="0"/>
          <w:numId w:val="6"/>
        </w:numPr>
        <w:tabs>
          <w:tab w:val="left" w:pos="851"/>
        </w:tabs>
        <w:ind w:left="1134" w:hanging="283"/>
        <w:rPr>
          <w:sz w:val="24"/>
          <w:szCs w:val="24"/>
        </w:rPr>
      </w:pPr>
      <w:r w:rsidRPr="00BD13CE">
        <w:rPr>
          <w:sz w:val="24"/>
          <w:szCs w:val="24"/>
        </w:rPr>
        <w:t>Til dæmpning af psykomotorisk rastløshed og ophidselse ved psykotiske lidelser,</w:t>
      </w:r>
    </w:p>
    <w:p w14:paraId="33096245" w14:textId="77777777" w:rsidR="00BD13CE" w:rsidRPr="00BD13CE" w:rsidRDefault="00BD13CE" w:rsidP="00BD13CE">
      <w:pPr>
        <w:numPr>
          <w:ilvl w:val="0"/>
          <w:numId w:val="6"/>
        </w:numPr>
        <w:tabs>
          <w:tab w:val="left" w:pos="851"/>
        </w:tabs>
        <w:ind w:left="1134" w:hanging="283"/>
        <w:rPr>
          <w:sz w:val="24"/>
          <w:szCs w:val="24"/>
        </w:rPr>
      </w:pPr>
      <w:r w:rsidRPr="00BD13CE">
        <w:rPr>
          <w:sz w:val="24"/>
          <w:szCs w:val="24"/>
        </w:rPr>
        <w:t>til akutte tilstande af agitation under maniske episoder,</w:t>
      </w:r>
    </w:p>
    <w:p w14:paraId="0A0BB99A" w14:textId="77777777" w:rsidR="00BD13CE" w:rsidRPr="00BD13CE" w:rsidRDefault="00BD13CE" w:rsidP="00BD13CE">
      <w:pPr>
        <w:numPr>
          <w:ilvl w:val="0"/>
          <w:numId w:val="6"/>
        </w:numPr>
        <w:tabs>
          <w:tab w:val="left" w:pos="851"/>
        </w:tabs>
        <w:ind w:left="1134" w:hanging="283"/>
        <w:rPr>
          <w:sz w:val="24"/>
          <w:szCs w:val="24"/>
        </w:rPr>
      </w:pPr>
      <w:r w:rsidRPr="00BD13CE">
        <w:rPr>
          <w:sz w:val="24"/>
          <w:szCs w:val="24"/>
        </w:rPr>
        <w:lastRenderedPageBreak/>
        <w:t>og som en del af en kombineret terapi til behandling af stærke og/eller kroniske smerter.</w:t>
      </w:r>
    </w:p>
    <w:p w14:paraId="7EDBF5D3" w14:textId="77777777" w:rsidR="009260DE" w:rsidRPr="00C84483" w:rsidRDefault="009260DE" w:rsidP="009260DE">
      <w:pPr>
        <w:tabs>
          <w:tab w:val="left" w:pos="851"/>
        </w:tabs>
        <w:ind w:left="851"/>
        <w:rPr>
          <w:sz w:val="24"/>
          <w:szCs w:val="24"/>
        </w:rPr>
      </w:pPr>
    </w:p>
    <w:p w14:paraId="57729849"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3140CB5" w14:textId="77777777" w:rsidR="00C543AE" w:rsidRDefault="00C543AE" w:rsidP="00C543AE">
      <w:pPr>
        <w:tabs>
          <w:tab w:val="left" w:pos="851"/>
        </w:tabs>
        <w:ind w:left="851"/>
        <w:rPr>
          <w:sz w:val="24"/>
          <w:szCs w:val="24"/>
        </w:rPr>
      </w:pPr>
    </w:p>
    <w:p w14:paraId="479B2EFD" w14:textId="38FC534A" w:rsidR="00C543AE" w:rsidRPr="00C543AE" w:rsidRDefault="00C543AE" w:rsidP="00C543AE">
      <w:pPr>
        <w:tabs>
          <w:tab w:val="left" w:pos="851"/>
        </w:tabs>
        <w:ind w:left="851"/>
        <w:rPr>
          <w:b/>
          <w:sz w:val="24"/>
          <w:szCs w:val="24"/>
        </w:rPr>
      </w:pPr>
      <w:r w:rsidRPr="00C543AE">
        <w:rPr>
          <w:b/>
          <w:sz w:val="24"/>
          <w:szCs w:val="24"/>
        </w:rPr>
        <w:t>Dosering</w:t>
      </w:r>
    </w:p>
    <w:p w14:paraId="27666C1D" w14:textId="77777777" w:rsidR="00C543AE" w:rsidRPr="00C543AE" w:rsidRDefault="00C543AE" w:rsidP="00C543AE">
      <w:pPr>
        <w:tabs>
          <w:tab w:val="left" w:pos="851"/>
        </w:tabs>
        <w:ind w:left="851"/>
        <w:rPr>
          <w:sz w:val="24"/>
          <w:szCs w:val="24"/>
          <w:lang w:val="fr-CA"/>
        </w:rPr>
      </w:pPr>
      <w:r w:rsidRPr="00C543AE">
        <w:rPr>
          <w:sz w:val="24"/>
          <w:szCs w:val="24"/>
        </w:rPr>
        <w:t>Doseringen af Levomepromazin "Aspire" er baseret på individuelle behov. Den daglige dosis skal deles op i tre individuelle doser:</w:t>
      </w:r>
    </w:p>
    <w:p w14:paraId="1F4E63F6" w14:textId="77777777" w:rsidR="00C543AE" w:rsidRPr="00C543AE" w:rsidRDefault="00C543AE" w:rsidP="00C543AE">
      <w:pPr>
        <w:tabs>
          <w:tab w:val="left" w:pos="851"/>
        </w:tabs>
        <w:ind w:left="851"/>
        <w:rPr>
          <w:i/>
          <w:iCs/>
          <w:sz w:val="24"/>
          <w:szCs w:val="24"/>
          <w:lang w:val="fr-CA"/>
        </w:rPr>
      </w:pPr>
    </w:p>
    <w:p w14:paraId="1D5D9C87" w14:textId="77777777" w:rsidR="00C543AE" w:rsidRPr="00C543AE" w:rsidRDefault="00C543AE" w:rsidP="00C543AE">
      <w:pPr>
        <w:tabs>
          <w:tab w:val="left" w:pos="851"/>
        </w:tabs>
        <w:ind w:left="851"/>
        <w:rPr>
          <w:iCs/>
          <w:sz w:val="24"/>
          <w:szCs w:val="24"/>
          <w:u w:val="single"/>
        </w:rPr>
      </w:pPr>
      <w:r w:rsidRPr="00C543AE">
        <w:rPr>
          <w:iCs/>
          <w:sz w:val="24"/>
          <w:szCs w:val="24"/>
          <w:u w:val="single"/>
        </w:rPr>
        <w:t xml:space="preserve">Voksne </w:t>
      </w:r>
    </w:p>
    <w:p w14:paraId="2B4A9773" w14:textId="77777777" w:rsidR="00C543AE" w:rsidRPr="00C543AE" w:rsidRDefault="00C543AE" w:rsidP="00C543AE">
      <w:pPr>
        <w:tabs>
          <w:tab w:val="left" w:pos="851"/>
        </w:tabs>
        <w:ind w:left="851"/>
        <w:rPr>
          <w:sz w:val="24"/>
          <w:szCs w:val="24"/>
        </w:rPr>
      </w:pPr>
    </w:p>
    <w:p w14:paraId="67A0D74A" w14:textId="77777777" w:rsidR="00C543AE" w:rsidRPr="00C543AE" w:rsidRDefault="00C543AE" w:rsidP="00C543AE">
      <w:pPr>
        <w:tabs>
          <w:tab w:val="left" w:pos="851"/>
        </w:tabs>
        <w:ind w:left="851"/>
        <w:rPr>
          <w:i/>
          <w:iCs/>
          <w:sz w:val="24"/>
          <w:szCs w:val="24"/>
        </w:rPr>
      </w:pPr>
      <w:r w:rsidRPr="00C543AE">
        <w:rPr>
          <w:i/>
          <w:sz w:val="24"/>
          <w:szCs w:val="24"/>
        </w:rPr>
        <w:t xml:space="preserve">Ambulant behandling </w:t>
      </w:r>
      <w:r w:rsidRPr="00C543AE">
        <w:rPr>
          <w:i/>
          <w:iCs/>
          <w:sz w:val="24"/>
          <w:szCs w:val="24"/>
        </w:rPr>
        <w:t>(alle indikationer)</w:t>
      </w:r>
    </w:p>
    <w:p w14:paraId="20701AC9" w14:textId="77777777" w:rsidR="00C543AE" w:rsidRPr="00C543AE" w:rsidRDefault="00C543AE" w:rsidP="00C543AE">
      <w:pPr>
        <w:tabs>
          <w:tab w:val="left" w:pos="851"/>
        </w:tabs>
        <w:ind w:left="851"/>
        <w:rPr>
          <w:sz w:val="24"/>
          <w:szCs w:val="24"/>
        </w:rPr>
      </w:pPr>
      <w:r w:rsidRPr="00C543AE">
        <w:rPr>
          <w:sz w:val="24"/>
          <w:szCs w:val="24"/>
        </w:rPr>
        <w:t>Gradvis stigning fra 15-30 mg levomepromazin pr. dag op til 75-150 mg levomepromazin pr. dag.</w:t>
      </w:r>
    </w:p>
    <w:p w14:paraId="07C04FE3" w14:textId="77777777" w:rsidR="00C543AE" w:rsidRPr="00C543AE" w:rsidRDefault="00C543AE" w:rsidP="00C543AE">
      <w:pPr>
        <w:tabs>
          <w:tab w:val="left" w:pos="851"/>
        </w:tabs>
        <w:ind w:left="851"/>
        <w:rPr>
          <w:sz w:val="24"/>
          <w:szCs w:val="24"/>
        </w:rPr>
      </w:pPr>
    </w:p>
    <w:p w14:paraId="77C57A26" w14:textId="77777777" w:rsidR="00C543AE" w:rsidRPr="00C543AE" w:rsidRDefault="00C543AE" w:rsidP="00C543AE">
      <w:pPr>
        <w:tabs>
          <w:tab w:val="left" w:pos="851"/>
        </w:tabs>
        <w:ind w:left="851"/>
        <w:rPr>
          <w:sz w:val="24"/>
          <w:szCs w:val="24"/>
          <w:u w:val="single"/>
        </w:rPr>
      </w:pPr>
      <w:r w:rsidRPr="00C543AE">
        <w:rPr>
          <w:sz w:val="24"/>
          <w:szCs w:val="24"/>
        </w:rPr>
        <w:t>Døgnbehandling af psykoser (skizofrene og affektive former)</w:t>
      </w:r>
    </w:p>
    <w:p w14:paraId="6DEBF6F8" w14:textId="77777777" w:rsidR="00C543AE" w:rsidRPr="00C543AE" w:rsidRDefault="00C543AE" w:rsidP="00C543AE">
      <w:pPr>
        <w:tabs>
          <w:tab w:val="left" w:pos="851"/>
        </w:tabs>
        <w:ind w:left="851"/>
        <w:rPr>
          <w:sz w:val="24"/>
          <w:szCs w:val="24"/>
        </w:rPr>
      </w:pPr>
      <w:r w:rsidRPr="00C543AE">
        <w:rPr>
          <w:sz w:val="24"/>
          <w:szCs w:val="24"/>
        </w:rPr>
        <w:t>Gradvis stigning fra 75-100 mg levomepromazin pr. dag til mere end 150 mg og op til 300 mg levomepromazin pr. dag i tilfælde af psykose; op til 600 mg levomepromazin pr. dag i tilfælde af alvorlig psykose.</w:t>
      </w:r>
    </w:p>
    <w:p w14:paraId="106E68FB" w14:textId="77777777" w:rsidR="00C543AE" w:rsidRPr="00C543AE" w:rsidRDefault="00C543AE" w:rsidP="00C543AE">
      <w:pPr>
        <w:tabs>
          <w:tab w:val="left" w:pos="851"/>
        </w:tabs>
        <w:ind w:left="851"/>
        <w:rPr>
          <w:sz w:val="24"/>
          <w:szCs w:val="24"/>
        </w:rPr>
      </w:pPr>
    </w:p>
    <w:p w14:paraId="76BE1369" w14:textId="77777777" w:rsidR="00C543AE" w:rsidRPr="00C543AE" w:rsidRDefault="00C543AE" w:rsidP="00C543AE">
      <w:pPr>
        <w:tabs>
          <w:tab w:val="left" w:pos="851"/>
        </w:tabs>
        <w:ind w:left="851"/>
        <w:rPr>
          <w:i/>
          <w:sz w:val="24"/>
          <w:szCs w:val="24"/>
        </w:rPr>
      </w:pPr>
      <w:r w:rsidRPr="00C543AE">
        <w:rPr>
          <w:i/>
          <w:sz w:val="24"/>
          <w:szCs w:val="24"/>
        </w:rPr>
        <w:t>Indlæggelse til behandling af svære smertetilstande</w:t>
      </w:r>
    </w:p>
    <w:p w14:paraId="74FBA61E" w14:textId="77777777" w:rsidR="00C543AE" w:rsidRPr="00C543AE" w:rsidRDefault="00C543AE" w:rsidP="00C543AE">
      <w:pPr>
        <w:tabs>
          <w:tab w:val="left" w:pos="851"/>
        </w:tabs>
        <w:ind w:left="851"/>
        <w:rPr>
          <w:sz w:val="24"/>
          <w:szCs w:val="24"/>
        </w:rPr>
      </w:pPr>
      <w:r w:rsidRPr="00C543AE">
        <w:rPr>
          <w:sz w:val="24"/>
          <w:szCs w:val="24"/>
        </w:rPr>
        <w:t>Start gradvist med 25 - 50 - 75 mg levomepromazin om dagen, og øg langsomt doseringen, hvis det er nødvendigt, til op til 300 mg levomepromazin om dagen. Ved stærke smerter kan behandlingen begynde med en endnu mindre dosis. Denne dosis kan så øges efter behov. Til lavere doser findes der andre lægemidler, der indeholder levomepromazin.</w:t>
      </w:r>
    </w:p>
    <w:p w14:paraId="7520BA37" w14:textId="77777777" w:rsidR="00C543AE" w:rsidRPr="00C543AE" w:rsidRDefault="00C543AE" w:rsidP="00C543AE">
      <w:pPr>
        <w:tabs>
          <w:tab w:val="left" w:pos="851"/>
        </w:tabs>
        <w:ind w:left="851"/>
        <w:rPr>
          <w:i/>
          <w:iCs/>
          <w:sz w:val="24"/>
          <w:szCs w:val="24"/>
        </w:rPr>
      </w:pPr>
    </w:p>
    <w:p w14:paraId="0394D0C9" w14:textId="77777777" w:rsidR="00C543AE" w:rsidRPr="00C543AE" w:rsidRDefault="00C543AE" w:rsidP="00C543AE">
      <w:pPr>
        <w:tabs>
          <w:tab w:val="left" w:pos="851"/>
        </w:tabs>
        <w:ind w:left="851"/>
        <w:rPr>
          <w:sz w:val="24"/>
          <w:szCs w:val="24"/>
        </w:rPr>
      </w:pPr>
      <w:r w:rsidRPr="00C543AE">
        <w:rPr>
          <w:sz w:val="24"/>
          <w:szCs w:val="24"/>
        </w:rPr>
        <w:t>En gradvis reduktion til en vedligeholdelsesdosis skal ordineres af en læge.</w:t>
      </w:r>
    </w:p>
    <w:p w14:paraId="7F1A6BC8" w14:textId="77777777" w:rsidR="00C543AE" w:rsidRPr="00C543AE" w:rsidRDefault="00C543AE" w:rsidP="00C543AE">
      <w:pPr>
        <w:tabs>
          <w:tab w:val="left" w:pos="851"/>
        </w:tabs>
        <w:ind w:left="851"/>
        <w:rPr>
          <w:sz w:val="24"/>
          <w:szCs w:val="24"/>
        </w:rPr>
      </w:pPr>
    </w:p>
    <w:p w14:paraId="33A5E3C6" w14:textId="77777777" w:rsidR="00C543AE" w:rsidRPr="00C543AE" w:rsidRDefault="00C543AE" w:rsidP="00C543AE">
      <w:pPr>
        <w:tabs>
          <w:tab w:val="left" w:pos="851"/>
        </w:tabs>
        <w:ind w:left="851"/>
        <w:rPr>
          <w:i/>
          <w:iCs/>
          <w:sz w:val="24"/>
          <w:szCs w:val="24"/>
          <w:u w:val="single"/>
        </w:rPr>
      </w:pPr>
      <w:bookmarkStart w:id="2" w:name="_Hlk124220276"/>
      <w:r w:rsidRPr="00C543AE">
        <w:rPr>
          <w:i/>
          <w:iCs/>
          <w:sz w:val="24"/>
          <w:szCs w:val="24"/>
          <w:u w:val="single"/>
        </w:rPr>
        <w:t>Vigtigt</w:t>
      </w:r>
    </w:p>
    <w:p w14:paraId="7E1FF02D" w14:textId="77777777" w:rsidR="00C543AE" w:rsidRPr="00C543AE" w:rsidRDefault="00C543AE" w:rsidP="00C543AE">
      <w:pPr>
        <w:tabs>
          <w:tab w:val="left" w:pos="851"/>
        </w:tabs>
        <w:ind w:left="851"/>
        <w:rPr>
          <w:sz w:val="24"/>
          <w:szCs w:val="24"/>
        </w:rPr>
      </w:pPr>
      <w:r w:rsidRPr="00C543AE">
        <w:rPr>
          <w:sz w:val="24"/>
          <w:szCs w:val="24"/>
        </w:rPr>
        <w:t>Hvis der allerede er påbegyndt behandling med stærke smertestillende midler før behandling med levomepromazin, kan doseringen af disse lægemidler normalt reduceres.</w:t>
      </w:r>
    </w:p>
    <w:p w14:paraId="2A4DF8F7" w14:textId="77777777" w:rsidR="00C543AE" w:rsidRPr="00C543AE" w:rsidRDefault="00C543AE" w:rsidP="00C543AE">
      <w:pPr>
        <w:tabs>
          <w:tab w:val="left" w:pos="851"/>
        </w:tabs>
        <w:ind w:left="851"/>
        <w:rPr>
          <w:sz w:val="24"/>
          <w:szCs w:val="24"/>
        </w:rPr>
      </w:pPr>
      <w:r w:rsidRPr="00C543AE">
        <w:rPr>
          <w:sz w:val="24"/>
          <w:szCs w:val="24"/>
        </w:rPr>
        <w:t>Hvis hypnotiske lægemidler, f.eks. barbiturater eller analgetika (se punkt 4.5), skal gives på samme tid, kan doseringen af disse lægemidler normalt reduceres med mindst halvdelen på grund af levomepromazins forstærkende egenskaber.</w:t>
      </w:r>
    </w:p>
    <w:p w14:paraId="0C54F712" w14:textId="77777777" w:rsidR="00C543AE" w:rsidRPr="00C543AE" w:rsidRDefault="00C543AE" w:rsidP="00C543AE">
      <w:pPr>
        <w:tabs>
          <w:tab w:val="left" w:pos="851"/>
        </w:tabs>
        <w:ind w:left="851"/>
        <w:rPr>
          <w:sz w:val="24"/>
          <w:szCs w:val="24"/>
        </w:rPr>
      </w:pPr>
    </w:p>
    <w:p w14:paraId="32973120" w14:textId="77777777" w:rsidR="00C543AE" w:rsidRPr="00C543AE" w:rsidRDefault="00C543AE" w:rsidP="00C543AE">
      <w:pPr>
        <w:tabs>
          <w:tab w:val="left" w:pos="851"/>
        </w:tabs>
        <w:ind w:left="851"/>
        <w:rPr>
          <w:sz w:val="24"/>
          <w:szCs w:val="24"/>
        </w:rPr>
      </w:pPr>
      <w:r w:rsidRPr="00C543AE">
        <w:rPr>
          <w:sz w:val="24"/>
          <w:szCs w:val="24"/>
        </w:rPr>
        <w:t>Der findes andre styrker og doseringsformer til patienter, for hvem Levomepromazin "Aspire" måske ikke er egnet.</w:t>
      </w:r>
    </w:p>
    <w:p w14:paraId="6D446C51" w14:textId="77777777" w:rsidR="00C543AE" w:rsidRPr="00C543AE" w:rsidRDefault="00C543AE" w:rsidP="00C543AE">
      <w:pPr>
        <w:tabs>
          <w:tab w:val="left" w:pos="851"/>
        </w:tabs>
        <w:ind w:left="851"/>
        <w:rPr>
          <w:i/>
          <w:iCs/>
          <w:sz w:val="24"/>
          <w:szCs w:val="24"/>
        </w:rPr>
      </w:pPr>
    </w:p>
    <w:p w14:paraId="74FC5B81" w14:textId="77777777" w:rsidR="00C543AE" w:rsidRPr="00C543AE" w:rsidRDefault="00C543AE" w:rsidP="00C543AE">
      <w:pPr>
        <w:tabs>
          <w:tab w:val="left" w:pos="851"/>
        </w:tabs>
        <w:ind w:left="851"/>
        <w:rPr>
          <w:iCs/>
          <w:sz w:val="24"/>
          <w:szCs w:val="24"/>
          <w:u w:val="single"/>
        </w:rPr>
      </w:pPr>
      <w:r w:rsidRPr="00C543AE">
        <w:rPr>
          <w:iCs/>
          <w:sz w:val="24"/>
          <w:szCs w:val="24"/>
          <w:u w:val="single"/>
        </w:rPr>
        <w:t>Ældre patienter og patienter med lever- og nyresygdomme</w:t>
      </w:r>
    </w:p>
    <w:p w14:paraId="104F5C47" w14:textId="77777777" w:rsidR="00C543AE" w:rsidRPr="00C543AE" w:rsidRDefault="00C543AE" w:rsidP="00C543AE">
      <w:pPr>
        <w:tabs>
          <w:tab w:val="left" w:pos="851"/>
        </w:tabs>
        <w:ind w:left="851"/>
        <w:rPr>
          <w:sz w:val="24"/>
          <w:szCs w:val="24"/>
        </w:rPr>
      </w:pPr>
      <w:r w:rsidRPr="00C543AE">
        <w:rPr>
          <w:sz w:val="24"/>
          <w:szCs w:val="24"/>
        </w:rPr>
        <w:t>For ældre patienter og patienter med lever- og nyresvigt skal doseringen justeres med særlig forsigtighed, da der kan forventes en øget forekomst af bivirkninger.</w:t>
      </w:r>
    </w:p>
    <w:p w14:paraId="4F93BF5F" w14:textId="77777777" w:rsidR="00C543AE" w:rsidRPr="00C543AE" w:rsidRDefault="00C543AE" w:rsidP="00C543AE">
      <w:pPr>
        <w:tabs>
          <w:tab w:val="left" w:pos="851"/>
        </w:tabs>
        <w:ind w:left="851"/>
        <w:rPr>
          <w:i/>
          <w:iCs/>
          <w:sz w:val="24"/>
          <w:szCs w:val="24"/>
        </w:rPr>
      </w:pPr>
    </w:p>
    <w:p w14:paraId="72218676" w14:textId="77777777" w:rsidR="00C543AE" w:rsidRPr="00C543AE" w:rsidRDefault="00C543AE" w:rsidP="00C543AE">
      <w:pPr>
        <w:tabs>
          <w:tab w:val="left" w:pos="851"/>
        </w:tabs>
        <w:ind w:left="851"/>
        <w:rPr>
          <w:b/>
          <w:sz w:val="24"/>
          <w:szCs w:val="24"/>
        </w:rPr>
      </w:pPr>
      <w:r w:rsidRPr="00C543AE">
        <w:rPr>
          <w:b/>
          <w:sz w:val="24"/>
          <w:szCs w:val="24"/>
        </w:rPr>
        <w:t>Administration</w:t>
      </w:r>
    </w:p>
    <w:p w14:paraId="56FCA97A" w14:textId="77777777" w:rsidR="00C543AE" w:rsidRPr="00C543AE" w:rsidRDefault="00C543AE" w:rsidP="00C543AE">
      <w:pPr>
        <w:tabs>
          <w:tab w:val="left" w:pos="851"/>
        </w:tabs>
        <w:ind w:left="851"/>
        <w:rPr>
          <w:sz w:val="24"/>
          <w:szCs w:val="24"/>
        </w:rPr>
      </w:pPr>
      <w:r w:rsidRPr="00C543AE">
        <w:rPr>
          <w:sz w:val="24"/>
          <w:szCs w:val="24"/>
        </w:rPr>
        <w:t xml:space="preserve">Oral anvendelse. </w:t>
      </w:r>
    </w:p>
    <w:p w14:paraId="35FE9DB7" w14:textId="77777777" w:rsidR="00C543AE" w:rsidRPr="00C543AE" w:rsidRDefault="00C543AE" w:rsidP="00C543AE">
      <w:pPr>
        <w:tabs>
          <w:tab w:val="left" w:pos="851"/>
        </w:tabs>
        <w:ind w:left="851"/>
        <w:rPr>
          <w:sz w:val="24"/>
          <w:szCs w:val="24"/>
        </w:rPr>
      </w:pPr>
    </w:p>
    <w:p w14:paraId="03F53AA5" w14:textId="77777777" w:rsidR="00C543AE" w:rsidRPr="00C543AE" w:rsidRDefault="00C543AE" w:rsidP="00C543AE">
      <w:pPr>
        <w:tabs>
          <w:tab w:val="left" w:pos="851"/>
        </w:tabs>
        <w:ind w:left="851"/>
        <w:rPr>
          <w:sz w:val="24"/>
          <w:szCs w:val="24"/>
        </w:rPr>
      </w:pPr>
      <w:r w:rsidRPr="00C543AE">
        <w:rPr>
          <w:sz w:val="24"/>
          <w:szCs w:val="24"/>
        </w:rPr>
        <w:t>Tabletterne skal tages med tilstrækkelig væske.</w:t>
      </w:r>
      <w:bookmarkEnd w:id="2"/>
    </w:p>
    <w:p w14:paraId="287BB79C" w14:textId="77777777" w:rsidR="009260DE" w:rsidRPr="00C84483" w:rsidRDefault="009260DE" w:rsidP="009260DE">
      <w:pPr>
        <w:tabs>
          <w:tab w:val="left" w:pos="851"/>
        </w:tabs>
        <w:ind w:left="851"/>
        <w:rPr>
          <w:sz w:val="24"/>
          <w:szCs w:val="24"/>
        </w:rPr>
      </w:pPr>
    </w:p>
    <w:p w14:paraId="2D3FA22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863E712"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Overfølsomhed over for det aktive stof, thioxanthen og phenothiazin eller et af de øvrige hjælpestoffer, der er nævnt i punkt 6.1,</w:t>
      </w:r>
    </w:p>
    <w:p w14:paraId="4BA455F6"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akut forgiftning med alkohol, sovemedicin, analgetika eller psykofarmaka,</w:t>
      </w:r>
    </w:p>
    <w:p w14:paraId="7A828F96"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kredsløbsshock,</w:t>
      </w:r>
    </w:p>
    <w:p w14:paraId="7DCB69CB"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lastRenderedPageBreak/>
        <w:t>koma</w:t>
      </w:r>
    </w:p>
    <w:p w14:paraId="7FA69E22"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eller nedsat funktion af det hæmatopoietiske system.</w:t>
      </w:r>
    </w:p>
    <w:p w14:paraId="360D7544" w14:textId="77777777" w:rsidR="00C543AE" w:rsidRPr="00C543AE" w:rsidRDefault="00C543AE" w:rsidP="00C543AE">
      <w:pPr>
        <w:tabs>
          <w:tab w:val="left" w:pos="851"/>
        </w:tabs>
        <w:ind w:left="851"/>
        <w:rPr>
          <w:sz w:val="24"/>
          <w:szCs w:val="24"/>
        </w:rPr>
      </w:pPr>
      <w:r w:rsidRPr="00C543AE">
        <w:rPr>
          <w:sz w:val="24"/>
          <w:szCs w:val="24"/>
        </w:rPr>
        <w:t>Børn og unge under 16 år bør ikke behandles med levomepromazin, da der ikke er nogen dokumenterede studier af dosering i denne aldersgruppe.</w:t>
      </w:r>
    </w:p>
    <w:p w14:paraId="3EA20FF0" w14:textId="77777777" w:rsidR="009260DE" w:rsidRPr="00C84483" w:rsidRDefault="009260DE" w:rsidP="009260DE">
      <w:pPr>
        <w:tabs>
          <w:tab w:val="left" w:pos="851"/>
        </w:tabs>
        <w:ind w:left="851"/>
        <w:rPr>
          <w:sz w:val="24"/>
          <w:szCs w:val="24"/>
        </w:rPr>
      </w:pPr>
    </w:p>
    <w:p w14:paraId="6A4A4AE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AC1AB82" w14:textId="77777777" w:rsidR="00C543AE" w:rsidRPr="00C543AE" w:rsidRDefault="00C543AE" w:rsidP="00C543AE">
      <w:pPr>
        <w:tabs>
          <w:tab w:val="left" w:pos="851"/>
        </w:tabs>
        <w:ind w:left="851"/>
        <w:rPr>
          <w:sz w:val="24"/>
          <w:szCs w:val="24"/>
        </w:rPr>
      </w:pPr>
      <w:r w:rsidRPr="00C543AE">
        <w:rPr>
          <w:sz w:val="24"/>
          <w:szCs w:val="24"/>
        </w:rPr>
        <w:t>Levomepromazin bør anvendes med særlig forsigtighed i følgende tilfælde:</w:t>
      </w:r>
    </w:p>
    <w:p w14:paraId="72DD82E6"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Nedsat lever- og nyrefunktion</w:t>
      </w:r>
    </w:p>
    <w:p w14:paraId="36F3A851"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tidligere registreret hjerteskade</w:t>
      </w:r>
    </w:p>
    <w:p w14:paraId="3C8D0185"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prolaktin-afhængige tumorer, f.eks. tumorer i brystet</w:t>
      </w:r>
    </w:p>
    <w:p w14:paraId="088019D8"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svær hypotension eller hypertension, ortostatisk dysregulering</w:t>
      </w:r>
    </w:p>
    <w:p w14:paraId="356C34BB"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organiske hjernesygdomme og epileptiske anfald i anamnesen</w:t>
      </w:r>
    </w:p>
    <w:p w14:paraId="132FCBCB"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ikke-farmakogen Parkinsons sygdom</w:t>
      </w:r>
    </w:p>
    <w:p w14:paraId="2BA9E6C4"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arteriosklerotiske cerebrovaskulære lidelser</w:t>
      </w:r>
    </w:p>
    <w:p w14:paraId="3006B3A3"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kendte maligne neuroleptiske lidelser i anamnesen</w:t>
      </w:r>
    </w:p>
    <w:p w14:paraId="0C26442B"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grøn stær</w:t>
      </w:r>
    </w:p>
    <w:p w14:paraId="3311D1D4"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vandladningsforstyrrelser</w:t>
      </w:r>
    </w:p>
    <w:p w14:paraId="4DAB924C"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 xml:space="preserve">pylorusstenose </w:t>
      </w:r>
    </w:p>
    <w:p w14:paraId="4A18571C"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prostatisk hypertrofi</w:t>
      </w:r>
    </w:p>
    <w:p w14:paraId="22D29D6C"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bradykardi</w:t>
      </w:r>
    </w:p>
    <w:p w14:paraId="04EE0052"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hypokaliæmi</w:t>
      </w:r>
    </w:p>
    <w:p w14:paraId="398EF33A"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medfødt langt QT-syndrom eller anden klinisk signifikant hjertelidelse (især koronar hjertesygdom, overledningsforstyrrelser, arytmier)</w:t>
      </w:r>
    </w:p>
    <w:p w14:paraId="3C15BCB5"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samtidig behandling med lægemidler, der også kan forlænge QT-intervallet på EKG eller forårsage hypokaliæmi (se kapitel 4.5).</w:t>
      </w:r>
    </w:p>
    <w:p w14:paraId="38E73E5B" w14:textId="77777777" w:rsidR="00C543AE" w:rsidRDefault="00C543AE" w:rsidP="00C543AE">
      <w:pPr>
        <w:tabs>
          <w:tab w:val="left" w:pos="851"/>
        </w:tabs>
        <w:ind w:left="851"/>
        <w:rPr>
          <w:sz w:val="24"/>
          <w:szCs w:val="24"/>
        </w:rPr>
      </w:pPr>
    </w:p>
    <w:p w14:paraId="28F52DEB" w14:textId="7153DA36" w:rsidR="00C543AE" w:rsidRPr="00C543AE" w:rsidRDefault="00C543AE" w:rsidP="00C543AE">
      <w:pPr>
        <w:tabs>
          <w:tab w:val="left" w:pos="851"/>
        </w:tabs>
        <w:ind w:left="851"/>
        <w:rPr>
          <w:sz w:val="24"/>
          <w:szCs w:val="24"/>
        </w:rPr>
      </w:pPr>
      <w:r w:rsidRPr="00C543AE">
        <w:rPr>
          <w:sz w:val="24"/>
          <w:szCs w:val="24"/>
        </w:rPr>
        <w:t>Før behandling med tricykliske neuroleptika påbegyndes, skal blodprøverne kontrolleres (herunder differential- og blodpladetælling). Der må ikke behandles med tricykliske neuroleptika, hvis blodværdierne er unormale.</w:t>
      </w:r>
    </w:p>
    <w:p w14:paraId="60EF52C2" w14:textId="77777777" w:rsidR="00C543AE" w:rsidRPr="00C543AE" w:rsidRDefault="00C543AE" w:rsidP="00C543AE">
      <w:pPr>
        <w:tabs>
          <w:tab w:val="left" w:pos="851"/>
        </w:tabs>
        <w:ind w:left="851"/>
        <w:rPr>
          <w:sz w:val="24"/>
          <w:szCs w:val="24"/>
          <w:lang w:val="en-GB"/>
        </w:rPr>
      </w:pPr>
      <w:r w:rsidRPr="00C543AE">
        <w:rPr>
          <w:sz w:val="24"/>
          <w:szCs w:val="24"/>
        </w:rPr>
        <w:t>Under behandlingen skal der regelmæssigt tages blodprøver (leukocyttal og differentialtælling). Når behandlingen er påbegyndt, skal der om muligt foretages ugentlige kontroller i de første fire måneder. Hvis resultaterne er normale, ser det ud til at være tilstrækkeligt med en månedlig gennemgang af blodprøverne. Hvis leukocyttallet falder hurtigt,</w:t>
      </w:r>
    </w:p>
    <w:p w14:paraId="5846B3C4"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især hvis det falder til under 3.000/mm3, eller hvis der er andre ændringer i blodbilledet, skal behandlingen med tricykliske neuroleptika straks afbrydes og erstattes med en alternativ behandlingsform. Intensive medicinske foranstaltninger kan være nødvendige. Blodprøvekontroller er nødvendige, indtil niveauerne er normaliseret. Patienten skal rådes til ikke at behandle sig selv i tilfælde af feber, betændelse i tandkød og mundslimhinde, ondt i halsen eller purulent angina eller i tilfælde af influenzalignende symptomer, især hvis disse opstår inden for de første tre måneder af behandlingen. De bør straks kontakte deres læge.</w:t>
      </w:r>
    </w:p>
    <w:p w14:paraId="2B6B577F" w14:textId="77777777" w:rsidR="00C543AE" w:rsidRPr="00C543AE" w:rsidRDefault="00C543AE" w:rsidP="00C543AE">
      <w:pPr>
        <w:tabs>
          <w:tab w:val="left" w:pos="851"/>
        </w:tabs>
        <w:ind w:left="851"/>
        <w:rPr>
          <w:sz w:val="24"/>
          <w:szCs w:val="24"/>
          <w:lang w:val="en-GB"/>
        </w:rPr>
      </w:pPr>
    </w:p>
    <w:p w14:paraId="50086F30" w14:textId="77777777" w:rsidR="00C543AE" w:rsidRPr="00C543AE" w:rsidRDefault="00C543AE" w:rsidP="00C543AE">
      <w:pPr>
        <w:tabs>
          <w:tab w:val="left" w:pos="851"/>
        </w:tabs>
        <w:ind w:left="851"/>
        <w:rPr>
          <w:sz w:val="24"/>
          <w:szCs w:val="24"/>
        </w:rPr>
      </w:pPr>
      <w:r w:rsidRPr="00C543AE">
        <w:rPr>
          <w:sz w:val="24"/>
          <w:szCs w:val="24"/>
        </w:rPr>
        <w:t>Når behandling med Levomepromazin "Aspire" påbegyndes, skal der foretages en EKG med passende tidsintervaller, og leverfunktionen skal kontrolleres. Ved kronisk behandling anbefales kontrolbesøg mindst hver 6.-12. måned.</w:t>
      </w:r>
    </w:p>
    <w:p w14:paraId="6E9E6C49" w14:textId="77777777" w:rsidR="00C543AE" w:rsidRPr="00C543AE" w:rsidRDefault="00C543AE" w:rsidP="00C543AE">
      <w:pPr>
        <w:tabs>
          <w:tab w:val="left" w:pos="851"/>
        </w:tabs>
        <w:ind w:left="851"/>
        <w:rPr>
          <w:sz w:val="24"/>
          <w:szCs w:val="24"/>
        </w:rPr>
      </w:pPr>
      <w:r w:rsidRPr="00C543AE">
        <w:rPr>
          <w:sz w:val="24"/>
          <w:szCs w:val="24"/>
        </w:rPr>
        <w:t xml:space="preserve">Levomepromazin kan forlænge QT-intervallet på et EKG; i meget sjældne tilfælde endda op til potentielt dødelige hjertearytmier, </w:t>
      </w:r>
      <w:r w:rsidRPr="00C543AE">
        <w:rPr>
          <w:i/>
          <w:iCs/>
          <w:sz w:val="24"/>
          <w:szCs w:val="24"/>
        </w:rPr>
        <w:t>Torsade de Pointes</w:t>
      </w:r>
      <w:r w:rsidRPr="00C543AE">
        <w:rPr>
          <w:sz w:val="24"/>
          <w:szCs w:val="24"/>
        </w:rPr>
        <w:t xml:space="preserve"> (se punkt 4.8). Behandling med Levomepromazin "Aspire" bør afbrydes i sådanne tilfælde.</w:t>
      </w:r>
    </w:p>
    <w:p w14:paraId="4EAD2348" w14:textId="77777777" w:rsidR="00C543AE" w:rsidRPr="00C543AE" w:rsidRDefault="00C543AE" w:rsidP="00C543AE">
      <w:pPr>
        <w:tabs>
          <w:tab w:val="left" w:pos="851"/>
        </w:tabs>
        <w:ind w:left="851"/>
        <w:rPr>
          <w:sz w:val="24"/>
          <w:szCs w:val="24"/>
        </w:rPr>
      </w:pPr>
      <w:r w:rsidRPr="00C543AE">
        <w:rPr>
          <w:sz w:val="24"/>
          <w:szCs w:val="24"/>
        </w:rPr>
        <w:lastRenderedPageBreak/>
        <w:t>Den blodtrykssænkende effekt af levomepromazin aftager generelt ved længere tids behandling. Hvis behandlingen afbrydes i flere dage, kan fornyet administration af levomepromazin igen få blodtrykket til at falde. Når behandlingen påbegyndes med en højere dosis, bør patienten ligge ned i mindst 5-6 timer. Hospitalsindlæggelse er indiceret ved daglige doser på mere end 150 mg.</w:t>
      </w:r>
    </w:p>
    <w:p w14:paraId="632F573F" w14:textId="77777777" w:rsidR="00C543AE" w:rsidRPr="00C543AE" w:rsidRDefault="00C543AE" w:rsidP="00C543AE">
      <w:pPr>
        <w:tabs>
          <w:tab w:val="left" w:pos="851"/>
        </w:tabs>
        <w:ind w:left="851"/>
        <w:rPr>
          <w:sz w:val="24"/>
          <w:szCs w:val="24"/>
          <w:lang w:val="en-GB"/>
        </w:rPr>
      </w:pPr>
      <w:r w:rsidRPr="00C543AE">
        <w:rPr>
          <w:sz w:val="24"/>
          <w:szCs w:val="24"/>
        </w:rPr>
        <w:t>Hvis der opstår høj feber og muskelstivhed, bør man overveje muligheden for en ondartet neuroleptisk lidelse (stigning i myoglobin og kreatininkinaseaktivitet [CK] i blodet). Det bliver ofte fejldiagnosticeret som katatoni. Da gentagen administration af neuroleptika kan have livstruende konsekvenser, er det meget vigtigt i differentialdiagnosen at skelne tilstanden fra katatoni (medicinanamnese, rigor-test, feber og stigning i CK og myoglobin i blod eller urin). Følgende behandlingsmetoder anbefales:</w:t>
      </w:r>
    </w:p>
    <w:p w14:paraId="2A3300C7" w14:textId="77777777" w:rsidR="00C543AE" w:rsidRPr="00C543AE" w:rsidRDefault="00C543AE" w:rsidP="00C543AE">
      <w:pPr>
        <w:numPr>
          <w:ilvl w:val="0"/>
          <w:numId w:val="7"/>
        </w:numPr>
        <w:tabs>
          <w:tab w:val="left" w:pos="851"/>
        </w:tabs>
        <w:ind w:left="1134" w:hanging="283"/>
        <w:rPr>
          <w:sz w:val="24"/>
          <w:szCs w:val="24"/>
          <w:lang w:val="en-GB"/>
        </w:rPr>
      </w:pPr>
      <w:r w:rsidRPr="00C543AE">
        <w:rPr>
          <w:sz w:val="24"/>
          <w:szCs w:val="24"/>
        </w:rPr>
        <w:t>øjeblikkelig seponering af medicinen</w:t>
      </w:r>
    </w:p>
    <w:p w14:paraId="01B1938F"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Behandling af hypertermi ved afkøling, da febernedsættende midler måske ikke er effektive til behandling af høj feber.</w:t>
      </w:r>
    </w:p>
    <w:p w14:paraId="14769072"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Behandling af elektrolyt- og væskebalanceforstyrrelser, kardiovaskulære indikationer, infektioner, respiratoriske og renale komplikationer.</w:t>
      </w:r>
    </w:p>
    <w:p w14:paraId="23902170" w14:textId="77777777" w:rsidR="00C543AE" w:rsidRPr="00C543AE" w:rsidRDefault="00C543AE" w:rsidP="00C543AE">
      <w:pPr>
        <w:numPr>
          <w:ilvl w:val="0"/>
          <w:numId w:val="7"/>
        </w:numPr>
        <w:tabs>
          <w:tab w:val="left" w:pos="851"/>
        </w:tabs>
        <w:ind w:left="1134" w:hanging="283"/>
        <w:rPr>
          <w:sz w:val="24"/>
          <w:szCs w:val="24"/>
        </w:rPr>
      </w:pPr>
      <w:r w:rsidRPr="00C543AE">
        <w:rPr>
          <w:sz w:val="24"/>
          <w:szCs w:val="24"/>
        </w:rPr>
        <w:t>Behandlingsforsøg med dantrolene infusioner (3-10 mg/kg kropsvægt pr. dag) i kombination med bromocriptin (7,5-30 mg/dag oralt).</w:t>
      </w:r>
    </w:p>
    <w:p w14:paraId="6B5F7CC2" w14:textId="77777777" w:rsidR="00C543AE" w:rsidRPr="00C543AE" w:rsidRDefault="00C543AE" w:rsidP="00C543AE">
      <w:pPr>
        <w:tabs>
          <w:tab w:val="left" w:pos="851"/>
        </w:tabs>
        <w:ind w:left="851"/>
        <w:rPr>
          <w:sz w:val="24"/>
          <w:szCs w:val="24"/>
        </w:rPr>
      </w:pPr>
    </w:p>
    <w:p w14:paraId="49420BB9" w14:textId="77777777" w:rsidR="00C543AE" w:rsidRPr="00C543AE" w:rsidRDefault="00C543AE" w:rsidP="00C543AE">
      <w:pPr>
        <w:tabs>
          <w:tab w:val="left" w:pos="851"/>
        </w:tabs>
        <w:ind w:left="851"/>
        <w:rPr>
          <w:sz w:val="24"/>
          <w:szCs w:val="24"/>
        </w:rPr>
      </w:pPr>
      <w:r w:rsidRPr="00C543AE">
        <w:rPr>
          <w:sz w:val="24"/>
          <w:szCs w:val="24"/>
        </w:rPr>
        <w:t>For patienter med epileptiske anfald skal der tages hensyn til, at levomepromazin kan øge tendensen til anfald. Forekomsten af anfald bliver mere sandsynlig ved høje doser ved behandlingens start, hurtige stigninger i dosis eller brat ophør af administration af behandlingsdosis. Eksistensen af en anfaldsforstyrrelse er ikke en absolut kontraindikation for at udskrive neuroleptika til psykiatriske indikationer, hvis man samtidig fortsætter med krampestillende medicin.</w:t>
      </w:r>
    </w:p>
    <w:p w14:paraId="05C88BC2" w14:textId="77777777" w:rsidR="00C543AE" w:rsidRPr="00C543AE" w:rsidRDefault="00C543AE" w:rsidP="00C543AE">
      <w:pPr>
        <w:tabs>
          <w:tab w:val="left" w:pos="851"/>
        </w:tabs>
        <w:ind w:left="851"/>
        <w:rPr>
          <w:i/>
          <w:iCs/>
          <w:sz w:val="24"/>
          <w:szCs w:val="24"/>
        </w:rPr>
      </w:pPr>
    </w:p>
    <w:p w14:paraId="79A632E4" w14:textId="77777777" w:rsidR="00C543AE" w:rsidRPr="00C543AE" w:rsidRDefault="00C543AE" w:rsidP="00C543AE">
      <w:pPr>
        <w:tabs>
          <w:tab w:val="left" w:pos="851"/>
        </w:tabs>
        <w:ind w:left="851"/>
        <w:rPr>
          <w:i/>
          <w:iCs/>
          <w:sz w:val="24"/>
          <w:szCs w:val="24"/>
        </w:rPr>
      </w:pPr>
      <w:r w:rsidRPr="00C543AE">
        <w:rPr>
          <w:i/>
          <w:iCs/>
          <w:sz w:val="24"/>
          <w:szCs w:val="24"/>
        </w:rPr>
        <w:t>Øget dødelighed hos ældre med demens</w:t>
      </w:r>
    </w:p>
    <w:p w14:paraId="77FB557A" w14:textId="77777777" w:rsidR="00C543AE" w:rsidRPr="00C543AE" w:rsidRDefault="00C543AE" w:rsidP="00C543AE">
      <w:pPr>
        <w:tabs>
          <w:tab w:val="left" w:pos="851"/>
        </w:tabs>
        <w:ind w:left="851"/>
        <w:rPr>
          <w:sz w:val="24"/>
          <w:szCs w:val="24"/>
        </w:rPr>
      </w:pPr>
      <w:r w:rsidRPr="00C543AE">
        <w:rPr>
          <w:sz w:val="24"/>
          <w:szCs w:val="24"/>
        </w:rPr>
        <w:t>Data fra to store gennemførte studierviste, at ældre mennesker med demens, der behandles med konventionelle (typiske) antipsykotika, har en lidt højere risiko for at dø sammenlignet med dem, der ikke behandles med antipsykotika. Baseret på den tilgængelige data fra studier, kan det nøjagtige niveau af denne risiko ikke kvantificeres, og den underliggende årsag til denne risikostigning kendes ikke.</w:t>
      </w:r>
    </w:p>
    <w:p w14:paraId="000B24E2" w14:textId="77777777" w:rsidR="00C543AE" w:rsidRPr="00C543AE" w:rsidRDefault="00C543AE" w:rsidP="00C543AE">
      <w:pPr>
        <w:tabs>
          <w:tab w:val="left" w:pos="851"/>
        </w:tabs>
        <w:ind w:left="851"/>
        <w:rPr>
          <w:sz w:val="24"/>
          <w:szCs w:val="24"/>
        </w:rPr>
      </w:pPr>
      <w:r w:rsidRPr="00C543AE">
        <w:rPr>
          <w:sz w:val="24"/>
          <w:szCs w:val="24"/>
        </w:rPr>
        <w:t xml:space="preserve">Levomepromazin er </w:t>
      </w:r>
      <w:r w:rsidRPr="00C543AE">
        <w:rPr>
          <w:b/>
          <w:bCs/>
          <w:sz w:val="24"/>
          <w:szCs w:val="24"/>
        </w:rPr>
        <w:t>ikke</w:t>
      </w:r>
      <w:r w:rsidRPr="00C543AE">
        <w:rPr>
          <w:sz w:val="24"/>
          <w:szCs w:val="24"/>
        </w:rPr>
        <w:t xml:space="preserve"> godkendt til behandling af adfærdsforstyrrelser i forbindelse med demens.</w:t>
      </w:r>
    </w:p>
    <w:p w14:paraId="46929372" w14:textId="77777777" w:rsidR="00C543AE" w:rsidRPr="00C543AE" w:rsidRDefault="00C543AE" w:rsidP="00C543AE">
      <w:pPr>
        <w:tabs>
          <w:tab w:val="left" w:pos="851"/>
        </w:tabs>
        <w:ind w:left="851"/>
        <w:rPr>
          <w:i/>
          <w:iCs/>
          <w:sz w:val="24"/>
          <w:szCs w:val="24"/>
        </w:rPr>
      </w:pPr>
    </w:p>
    <w:p w14:paraId="002F4FBD" w14:textId="77777777" w:rsidR="00C543AE" w:rsidRPr="00C543AE" w:rsidRDefault="00C543AE" w:rsidP="00C543AE">
      <w:pPr>
        <w:tabs>
          <w:tab w:val="left" w:pos="851"/>
        </w:tabs>
        <w:ind w:left="851"/>
        <w:rPr>
          <w:i/>
          <w:iCs/>
          <w:sz w:val="24"/>
          <w:szCs w:val="24"/>
        </w:rPr>
      </w:pPr>
      <w:r w:rsidRPr="00C543AE">
        <w:rPr>
          <w:i/>
          <w:iCs/>
          <w:sz w:val="24"/>
          <w:szCs w:val="24"/>
        </w:rPr>
        <w:t xml:space="preserve">Øget risiko for uønskede cerebrovaskulære hændelser </w:t>
      </w:r>
    </w:p>
    <w:p w14:paraId="3212C62D" w14:textId="77777777" w:rsidR="00C543AE" w:rsidRPr="00C543AE" w:rsidRDefault="00C543AE" w:rsidP="00C543AE">
      <w:pPr>
        <w:tabs>
          <w:tab w:val="left" w:pos="851"/>
        </w:tabs>
        <w:ind w:left="851"/>
        <w:rPr>
          <w:sz w:val="24"/>
          <w:szCs w:val="24"/>
        </w:rPr>
      </w:pPr>
      <w:r w:rsidRPr="00C543AE">
        <w:rPr>
          <w:sz w:val="24"/>
          <w:szCs w:val="24"/>
        </w:rPr>
        <w:t>I randomiserede, placebokontrollerede kliniske forsøg med patienter med demens, der blev behandlet med et atypisk antipsykotikum, blev der observeret en cirka tre gange så høj stigning i risikoen for uønskede cerebrovaskulære hændelser. Den underliggende årsag til denne øgede risiko er ukendt. Det kan ikke udelukkes, at denne effekt også kan forekomme ved brug af andre antipsykotika eller i andre patientgrupper. Derfor skal levomepromazin bruges med forsigtighed til patienter, der har en øget risiko for slagtilfælde.</w:t>
      </w:r>
    </w:p>
    <w:p w14:paraId="15496EE3" w14:textId="77777777" w:rsidR="00C543AE" w:rsidRPr="00C543AE" w:rsidRDefault="00C543AE" w:rsidP="00C543AE">
      <w:pPr>
        <w:tabs>
          <w:tab w:val="left" w:pos="851"/>
        </w:tabs>
        <w:ind w:left="851"/>
        <w:rPr>
          <w:i/>
          <w:iCs/>
          <w:sz w:val="24"/>
          <w:szCs w:val="24"/>
        </w:rPr>
      </w:pPr>
    </w:p>
    <w:p w14:paraId="3D2FC7B7" w14:textId="77777777" w:rsidR="00C543AE" w:rsidRPr="00C543AE" w:rsidRDefault="00C543AE" w:rsidP="00C543AE">
      <w:pPr>
        <w:tabs>
          <w:tab w:val="left" w:pos="851"/>
        </w:tabs>
        <w:ind w:left="851"/>
        <w:rPr>
          <w:i/>
          <w:iCs/>
          <w:sz w:val="24"/>
          <w:szCs w:val="24"/>
        </w:rPr>
      </w:pPr>
      <w:r w:rsidRPr="00C543AE">
        <w:rPr>
          <w:i/>
          <w:iCs/>
          <w:sz w:val="24"/>
          <w:szCs w:val="24"/>
        </w:rPr>
        <w:t>Risiko for tromboembolisme</w:t>
      </w:r>
    </w:p>
    <w:p w14:paraId="6D0D9BBB" w14:textId="77777777" w:rsidR="00C543AE" w:rsidRPr="00C543AE" w:rsidRDefault="00C543AE" w:rsidP="00C543AE">
      <w:pPr>
        <w:tabs>
          <w:tab w:val="left" w:pos="851"/>
        </w:tabs>
        <w:ind w:left="851"/>
        <w:rPr>
          <w:sz w:val="24"/>
          <w:szCs w:val="24"/>
        </w:rPr>
      </w:pPr>
      <w:r w:rsidRPr="00C543AE">
        <w:rPr>
          <w:sz w:val="24"/>
          <w:szCs w:val="24"/>
        </w:rPr>
        <w:t>Der er rapporteret om tilfælde af venøs tromboembolisme (VTE) i forbindelse med brug af antipsykotika. Da patienter, der behandles med antipsykotika, ofte har erhvervede risikofaktorer for VTE, bør alle mulige VTE-risikofaktorer identificeres før og under behandling med levomepromazin, og der bør iværksættes forebyggende foranstaltninger.</w:t>
      </w:r>
    </w:p>
    <w:p w14:paraId="3E1C567C" w14:textId="12137188" w:rsidR="00C543AE" w:rsidRDefault="00C543AE">
      <w:pPr>
        <w:rPr>
          <w:i/>
          <w:iCs/>
          <w:sz w:val="24"/>
          <w:szCs w:val="24"/>
        </w:rPr>
      </w:pPr>
      <w:r>
        <w:rPr>
          <w:i/>
          <w:iCs/>
          <w:sz w:val="24"/>
          <w:szCs w:val="24"/>
        </w:rPr>
        <w:br w:type="page"/>
      </w:r>
    </w:p>
    <w:p w14:paraId="0EF71B24" w14:textId="77777777" w:rsidR="00C543AE" w:rsidRPr="00C543AE" w:rsidRDefault="00C543AE" w:rsidP="00C543AE">
      <w:pPr>
        <w:tabs>
          <w:tab w:val="left" w:pos="851"/>
        </w:tabs>
        <w:ind w:left="851"/>
        <w:rPr>
          <w:i/>
          <w:iCs/>
          <w:sz w:val="24"/>
          <w:szCs w:val="24"/>
        </w:rPr>
      </w:pPr>
    </w:p>
    <w:p w14:paraId="602EAF22" w14:textId="77777777" w:rsidR="00C543AE" w:rsidRPr="00C543AE" w:rsidRDefault="00C543AE" w:rsidP="00C543AE">
      <w:pPr>
        <w:tabs>
          <w:tab w:val="left" w:pos="851"/>
        </w:tabs>
        <w:ind w:left="851"/>
        <w:rPr>
          <w:i/>
          <w:iCs/>
          <w:sz w:val="24"/>
          <w:szCs w:val="24"/>
        </w:rPr>
      </w:pPr>
      <w:r w:rsidRPr="00C543AE">
        <w:rPr>
          <w:i/>
          <w:iCs/>
          <w:sz w:val="24"/>
          <w:szCs w:val="24"/>
        </w:rPr>
        <w:t>Vigtigt</w:t>
      </w:r>
    </w:p>
    <w:p w14:paraId="7A018E41" w14:textId="77777777" w:rsidR="00C543AE" w:rsidRPr="00C543AE" w:rsidRDefault="00C543AE" w:rsidP="00C543AE">
      <w:pPr>
        <w:tabs>
          <w:tab w:val="left" w:pos="851"/>
        </w:tabs>
        <w:ind w:left="851"/>
        <w:rPr>
          <w:sz w:val="24"/>
          <w:szCs w:val="24"/>
        </w:rPr>
      </w:pPr>
      <w:r w:rsidRPr="00C543AE">
        <w:rPr>
          <w:sz w:val="24"/>
          <w:szCs w:val="24"/>
        </w:rPr>
        <w:t>På grund af mulig lysfølsomhed (se punkt 4.8) under brug af levomepromazin bør direkte sollys undgås.</w:t>
      </w:r>
    </w:p>
    <w:p w14:paraId="28BB4AD3" w14:textId="77777777" w:rsidR="00C543AE" w:rsidRPr="00C543AE" w:rsidRDefault="00C543AE" w:rsidP="00C543AE">
      <w:pPr>
        <w:tabs>
          <w:tab w:val="left" w:pos="851"/>
        </w:tabs>
        <w:ind w:left="851"/>
        <w:rPr>
          <w:sz w:val="24"/>
          <w:szCs w:val="24"/>
        </w:rPr>
      </w:pPr>
    </w:p>
    <w:p w14:paraId="34325A31" w14:textId="77777777" w:rsidR="00C543AE" w:rsidRPr="00C543AE" w:rsidRDefault="00C543AE" w:rsidP="00C543AE">
      <w:pPr>
        <w:tabs>
          <w:tab w:val="left" w:pos="851"/>
        </w:tabs>
        <w:ind w:left="851"/>
        <w:rPr>
          <w:sz w:val="24"/>
          <w:szCs w:val="24"/>
        </w:rPr>
      </w:pPr>
      <w:r w:rsidRPr="00C543AE">
        <w:rPr>
          <w:sz w:val="24"/>
          <w:szCs w:val="24"/>
        </w:rPr>
        <w:t>Levomepromazin "Aspire" tabletter indeholder laktose. Patienter med sjælden arvelig galaktoseintolerance, laktasemangel eller glukose-galaktosemalabsorption bør ikke tage denne medicin.</w:t>
      </w:r>
    </w:p>
    <w:p w14:paraId="23E42F50" w14:textId="77777777" w:rsidR="009260DE" w:rsidRPr="00C84483" w:rsidRDefault="009260DE" w:rsidP="009260DE">
      <w:pPr>
        <w:tabs>
          <w:tab w:val="left" w:pos="851"/>
        </w:tabs>
        <w:ind w:left="851"/>
        <w:rPr>
          <w:sz w:val="24"/>
          <w:szCs w:val="24"/>
        </w:rPr>
      </w:pPr>
    </w:p>
    <w:p w14:paraId="03F7DA65"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07DF8D4" w14:textId="77777777" w:rsidR="00EB4F6C" w:rsidRDefault="00EB4F6C" w:rsidP="00EB4F6C">
      <w:pPr>
        <w:tabs>
          <w:tab w:val="left" w:pos="851"/>
        </w:tabs>
        <w:ind w:left="851"/>
        <w:rPr>
          <w:i/>
          <w:iCs/>
          <w:sz w:val="24"/>
          <w:szCs w:val="24"/>
        </w:rPr>
      </w:pPr>
    </w:p>
    <w:p w14:paraId="65DD9CD8" w14:textId="77777777" w:rsidR="00EB4F6C" w:rsidRPr="00EB4F6C" w:rsidRDefault="00EB4F6C" w:rsidP="00EB4F6C">
      <w:pPr>
        <w:tabs>
          <w:tab w:val="left" w:pos="851"/>
        </w:tabs>
        <w:ind w:left="851"/>
        <w:rPr>
          <w:iCs/>
          <w:sz w:val="24"/>
          <w:szCs w:val="24"/>
          <w:u w:val="single"/>
        </w:rPr>
      </w:pPr>
      <w:r w:rsidRPr="00EB4F6C">
        <w:rPr>
          <w:iCs/>
          <w:sz w:val="24"/>
          <w:szCs w:val="24"/>
          <w:u w:val="single"/>
        </w:rPr>
        <w:t>Følgende medicin kan interagere med levomepromazin</w:t>
      </w:r>
    </w:p>
    <w:p w14:paraId="100479EE" w14:textId="6B458A75" w:rsidR="00EB4F6C" w:rsidRPr="00EB4F6C" w:rsidRDefault="00EB4F6C" w:rsidP="00EB4F6C">
      <w:pPr>
        <w:tabs>
          <w:tab w:val="left" w:pos="851"/>
        </w:tabs>
        <w:ind w:left="851"/>
        <w:rPr>
          <w:sz w:val="24"/>
          <w:szCs w:val="24"/>
        </w:rPr>
      </w:pPr>
      <w:r w:rsidRPr="00EB4F6C">
        <w:rPr>
          <w:sz w:val="24"/>
          <w:szCs w:val="24"/>
        </w:rPr>
        <w:t>Samtidig brug af carbamazepin og barbiturater kan reducere koncentrationen af levomepromazin i blodet ved at øge metabolismen, herunder gennem enzyminduktion.</w:t>
      </w:r>
    </w:p>
    <w:p w14:paraId="16C657E3" w14:textId="77777777" w:rsidR="00EB4F6C" w:rsidRPr="00EB4F6C" w:rsidRDefault="00EB4F6C" w:rsidP="00EB4F6C">
      <w:pPr>
        <w:tabs>
          <w:tab w:val="left" w:pos="851"/>
        </w:tabs>
        <w:ind w:left="851"/>
        <w:rPr>
          <w:sz w:val="24"/>
          <w:szCs w:val="24"/>
        </w:rPr>
      </w:pPr>
      <w:r w:rsidRPr="00EB4F6C">
        <w:rPr>
          <w:sz w:val="24"/>
          <w:szCs w:val="24"/>
        </w:rPr>
        <w:t>Virkningen af levomepromazin kan svækkes af antikolinerge antiparkinsonmidler som f.eks. biperiden.</w:t>
      </w:r>
    </w:p>
    <w:p w14:paraId="52264A53" w14:textId="77777777" w:rsidR="00EB4F6C" w:rsidRPr="00EB4F6C" w:rsidRDefault="00EB4F6C" w:rsidP="00EB4F6C">
      <w:pPr>
        <w:tabs>
          <w:tab w:val="left" w:pos="851"/>
        </w:tabs>
        <w:ind w:left="851"/>
        <w:rPr>
          <w:sz w:val="24"/>
          <w:szCs w:val="24"/>
        </w:rPr>
      </w:pPr>
    </w:p>
    <w:p w14:paraId="21FE2819" w14:textId="77777777" w:rsidR="00EB4F6C" w:rsidRPr="00EB4F6C" w:rsidRDefault="00EB4F6C" w:rsidP="00EB4F6C">
      <w:pPr>
        <w:tabs>
          <w:tab w:val="left" w:pos="851"/>
        </w:tabs>
        <w:ind w:left="851"/>
        <w:rPr>
          <w:sz w:val="24"/>
          <w:szCs w:val="24"/>
        </w:rPr>
      </w:pPr>
      <w:r w:rsidRPr="00EB4F6C">
        <w:rPr>
          <w:sz w:val="24"/>
          <w:szCs w:val="24"/>
        </w:rPr>
        <w:t>Svækkede antikolinerge virkninger fra levomepromazin kan forstærkes yderligere af antikolinergika eller andre lægemidler med antikolinerge egenskaber.</w:t>
      </w:r>
    </w:p>
    <w:p w14:paraId="2E5507AC" w14:textId="77777777" w:rsidR="00EB4F6C" w:rsidRPr="00EB4F6C" w:rsidRDefault="00EB4F6C" w:rsidP="00EB4F6C">
      <w:pPr>
        <w:tabs>
          <w:tab w:val="left" w:pos="851"/>
        </w:tabs>
        <w:ind w:left="851"/>
        <w:rPr>
          <w:sz w:val="24"/>
          <w:szCs w:val="24"/>
        </w:rPr>
      </w:pPr>
      <w:r w:rsidRPr="00EB4F6C">
        <w:rPr>
          <w:sz w:val="24"/>
          <w:szCs w:val="24"/>
        </w:rPr>
        <w:t>Samtidig brug af medicin, der kan hæmme nedbrydningen af levomepromazin i leveren (f.eks. orale præventionsmidler), kan føre til en forstærkning af levomepromazins virkning.</w:t>
      </w:r>
    </w:p>
    <w:p w14:paraId="0F141AFE" w14:textId="77777777" w:rsidR="00EB4F6C" w:rsidRPr="00EB4F6C" w:rsidRDefault="00EB4F6C" w:rsidP="00EB4F6C">
      <w:pPr>
        <w:tabs>
          <w:tab w:val="left" w:pos="851"/>
        </w:tabs>
        <w:ind w:left="851"/>
        <w:rPr>
          <w:sz w:val="24"/>
          <w:szCs w:val="24"/>
        </w:rPr>
      </w:pPr>
    </w:p>
    <w:p w14:paraId="115C3D05" w14:textId="77777777" w:rsidR="00EB4F6C" w:rsidRPr="00EB4F6C" w:rsidRDefault="00EB4F6C" w:rsidP="00EB4F6C">
      <w:pPr>
        <w:tabs>
          <w:tab w:val="left" w:pos="851"/>
        </w:tabs>
        <w:ind w:left="851"/>
        <w:rPr>
          <w:iCs/>
          <w:sz w:val="24"/>
          <w:szCs w:val="24"/>
          <w:u w:val="single"/>
        </w:rPr>
      </w:pPr>
      <w:r w:rsidRPr="00EB4F6C">
        <w:rPr>
          <w:sz w:val="24"/>
          <w:szCs w:val="24"/>
          <w:u w:val="single"/>
        </w:rPr>
        <w:t xml:space="preserve">Levomepromazin "Aspire" </w:t>
      </w:r>
      <w:r w:rsidRPr="00EB4F6C">
        <w:rPr>
          <w:iCs/>
          <w:sz w:val="24"/>
          <w:szCs w:val="24"/>
          <w:u w:val="single"/>
        </w:rPr>
        <w:t>interagerer med følgende lægemidler</w:t>
      </w:r>
    </w:p>
    <w:p w14:paraId="1A9DABE1" w14:textId="77777777" w:rsidR="00EB4F6C" w:rsidRPr="00EB4F6C" w:rsidRDefault="00EB4F6C" w:rsidP="00EB4F6C">
      <w:pPr>
        <w:tabs>
          <w:tab w:val="left" w:pos="851"/>
        </w:tabs>
        <w:ind w:left="851"/>
        <w:rPr>
          <w:sz w:val="24"/>
          <w:szCs w:val="24"/>
        </w:rPr>
      </w:pPr>
      <w:r w:rsidRPr="00EB4F6C">
        <w:rPr>
          <w:sz w:val="24"/>
          <w:szCs w:val="24"/>
        </w:rPr>
        <w:t>Samtidig brug af Levomepromazin "Aspire" med analgetika, hypnotika, sedativer eller andre CNS-undertrykkende lægemidler kan føre til øget sedation og respirationsdepression.</w:t>
      </w:r>
    </w:p>
    <w:p w14:paraId="2DD7A005" w14:textId="77777777" w:rsidR="00EB4F6C" w:rsidRPr="00EB4F6C" w:rsidRDefault="00EB4F6C" w:rsidP="00EB4F6C">
      <w:pPr>
        <w:tabs>
          <w:tab w:val="left" w:pos="851"/>
        </w:tabs>
        <w:ind w:left="851"/>
        <w:rPr>
          <w:sz w:val="24"/>
          <w:szCs w:val="24"/>
        </w:rPr>
      </w:pPr>
      <w:r w:rsidRPr="00EB4F6C">
        <w:rPr>
          <w:sz w:val="24"/>
          <w:szCs w:val="24"/>
        </w:rPr>
        <w:t>Levomepromazin hæmmer isoenzymet 2D6 af cytokrom P450 (CYP2D6). Derfor kan behandling med levomepromazin føre til øgede plasmaniveauer og øgede virkninger af lægemidler, der metaboliseres af CYP2D6. Disse omfatter risperidon, haloperidol, amitriptylin, captopril, ondansetron, kodein, celecoxib, flecainid og amfetaminderivater.</w:t>
      </w:r>
    </w:p>
    <w:p w14:paraId="4422AC05" w14:textId="77777777" w:rsidR="00EB4F6C" w:rsidRPr="00EB4F6C" w:rsidRDefault="00EB4F6C" w:rsidP="00EB4F6C">
      <w:pPr>
        <w:tabs>
          <w:tab w:val="left" w:pos="851"/>
        </w:tabs>
        <w:ind w:left="851"/>
        <w:rPr>
          <w:sz w:val="24"/>
          <w:szCs w:val="24"/>
        </w:rPr>
      </w:pPr>
      <w:r w:rsidRPr="00EB4F6C">
        <w:rPr>
          <w:sz w:val="24"/>
          <w:szCs w:val="24"/>
        </w:rPr>
        <w:t>Samtidig brug af levomepromazin og phenytoin kan føre til en ændring i metabolismen af phenytoin. Det kan føre til toksiske plasmakoncentrationer af phenytoin.</w:t>
      </w:r>
    </w:p>
    <w:p w14:paraId="012E0B3F" w14:textId="77777777" w:rsidR="00EB4F6C" w:rsidRPr="00EB4F6C" w:rsidRDefault="00EB4F6C" w:rsidP="00EB4F6C">
      <w:pPr>
        <w:tabs>
          <w:tab w:val="left" w:pos="851"/>
        </w:tabs>
        <w:ind w:left="851"/>
        <w:rPr>
          <w:sz w:val="24"/>
          <w:szCs w:val="24"/>
        </w:rPr>
      </w:pPr>
      <w:r w:rsidRPr="00EB4F6C">
        <w:rPr>
          <w:sz w:val="24"/>
          <w:szCs w:val="24"/>
        </w:rPr>
        <w:t>Phenothiaziner som levomepromazin kan forværre central respirationsdepression i kombination med polypeptidantibiotika (f.eks. capreomycin, colistin, polymyxin B).</w:t>
      </w:r>
    </w:p>
    <w:p w14:paraId="5E7211AE" w14:textId="77777777" w:rsidR="00EB4F6C" w:rsidRPr="00EB4F6C" w:rsidRDefault="00EB4F6C" w:rsidP="00EB4F6C">
      <w:pPr>
        <w:tabs>
          <w:tab w:val="left" w:pos="851"/>
        </w:tabs>
        <w:ind w:left="851"/>
        <w:rPr>
          <w:sz w:val="24"/>
          <w:szCs w:val="24"/>
        </w:rPr>
      </w:pPr>
      <w:r w:rsidRPr="00EB4F6C">
        <w:rPr>
          <w:sz w:val="24"/>
          <w:szCs w:val="24"/>
        </w:rPr>
        <w:t>Levomepromazin kan ændre den hepatiske metabolisme af tricykliske antidepressiva, hvilket fører til øgede plasmakoncentrationer. Eventuelle kliniske virkninger kan være uforudsigelige. Forsigtighed tilrådes også ved brug af MAO-hæmmere.</w:t>
      </w:r>
    </w:p>
    <w:p w14:paraId="591D16FA" w14:textId="77777777" w:rsidR="00EB4F6C" w:rsidRPr="00EB4F6C" w:rsidRDefault="00EB4F6C" w:rsidP="00EB4F6C">
      <w:pPr>
        <w:tabs>
          <w:tab w:val="left" w:pos="851"/>
        </w:tabs>
        <w:ind w:left="851"/>
        <w:rPr>
          <w:sz w:val="24"/>
          <w:szCs w:val="24"/>
        </w:rPr>
      </w:pPr>
      <w:r w:rsidRPr="00EB4F6C">
        <w:rPr>
          <w:sz w:val="24"/>
          <w:szCs w:val="24"/>
        </w:rPr>
        <w:t>Hvis patienter i neuroleptisk behandling skal gennemgå et kirurgisk indgreb, skal man være meget opmærksom på risikoen for potentiel hypotension. Det kan være nødvendigt at reducere doseringen af de bedøvende eller CNS-undertrykkende lægemidler.</w:t>
      </w:r>
    </w:p>
    <w:p w14:paraId="4C076729" w14:textId="77777777" w:rsidR="00EB4F6C" w:rsidRPr="00EB4F6C" w:rsidRDefault="00EB4F6C" w:rsidP="00EB4F6C">
      <w:pPr>
        <w:tabs>
          <w:tab w:val="left" w:pos="851"/>
        </w:tabs>
        <w:ind w:left="851"/>
        <w:rPr>
          <w:sz w:val="24"/>
          <w:szCs w:val="24"/>
        </w:rPr>
      </w:pPr>
      <w:r w:rsidRPr="00EB4F6C">
        <w:rPr>
          <w:sz w:val="24"/>
          <w:szCs w:val="24"/>
        </w:rPr>
        <w:t>Virkningen af blodtrykssænkende medicin kan øges, hvis man tager levomepromazin samtidig.</w:t>
      </w:r>
    </w:p>
    <w:p w14:paraId="530D70C7" w14:textId="77777777" w:rsidR="00EB4F6C" w:rsidRPr="00EB4F6C" w:rsidRDefault="00EB4F6C" w:rsidP="00EB4F6C">
      <w:pPr>
        <w:tabs>
          <w:tab w:val="left" w:pos="851"/>
        </w:tabs>
        <w:ind w:left="851"/>
        <w:rPr>
          <w:sz w:val="24"/>
          <w:szCs w:val="24"/>
        </w:rPr>
      </w:pPr>
      <w:r w:rsidRPr="00EB4F6C">
        <w:rPr>
          <w:sz w:val="24"/>
          <w:szCs w:val="24"/>
        </w:rPr>
        <w:t>De blodtrykssænkende virkninger af guanethidin, clonidin og alfa-methyldopa kan derimod aftage.</w:t>
      </w:r>
    </w:p>
    <w:p w14:paraId="45AC56D0" w14:textId="77777777" w:rsidR="00EB4F6C" w:rsidRPr="00EB4F6C" w:rsidRDefault="00EB4F6C" w:rsidP="00EB4F6C">
      <w:pPr>
        <w:tabs>
          <w:tab w:val="left" w:pos="851"/>
        </w:tabs>
        <w:ind w:left="851"/>
        <w:rPr>
          <w:sz w:val="24"/>
          <w:szCs w:val="24"/>
        </w:rPr>
      </w:pPr>
      <w:r w:rsidRPr="00EB4F6C">
        <w:rPr>
          <w:sz w:val="24"/>
          <w:szCs w:val="24"/>
        </w:rPr>
        <w:t>Kombineret brug af levomepromazin med dopaminagonister (f.eks. levodopa) kan svække virkningen af dopaminagonisten. De alfa-adrenerge virkninger af adrenalin kan også blive svækket.</w:t>
      </w:r>
    </w:p>
    <w:p w14:paraId="7F8B3F34" w14:textId="77777777" w:rsidR="00EB4F6C" w:rsidRPr="00EB4F6C" w:rsidRDefault="00EB4F6C" w:rsidP="00EB4F6C">
      <w:pPr>
        <w:tabs>
          <w:tab w:val="left" w:pos="851"/>
        </w:tabs>
        <w:ind w:left="851"/>
        <w:rPr>
          <w:sz w:val="24"/>
          <w:szCs w:val="24"/>
        </w:rPr>
      </w:pPr>
      <w:r w:rsidRPr="00EB4F6C">
        <w:rPr>
          <w:sz w:val="24"/>
          <w:szCs w:val="24"/>
        </w:rPr>
        <w:t>Responsen på brugen af gonadorelin kan også svækkes af phenothiaziner på grund af en stigning i prolaktin.</w:t>
      </w:r>
    </w:p>
    <w:p w14:paraId="1C049F56" w14:textId="01D6EB81" w:rsidR="00EB4F6C" w:rsidRDefault="00EB4F6C">
      <w:pPr>
        <w:rPr>
          <w:sz w:val="24"/>
          <w:szCs w:val="24"/>
        </w:rPr>
      </w:pPr>
      <w:r>
        <w:rPr>
          <w:sz w:val="24"/>
          <w:szCs w:val="24"/>
        </w:rPr>
        <w:br w:type="page"/>
      </w:r>
    </w:p>
    <w:p w14:paraId="2D156FF5" w14:textId="77777777" w:rsidR="00EB4F6C" w:rsidRPr="00EB4F6C" w:rsidRDefault="00EB4F6C" w:rsidP="00EB4F6C">
      <w:pPr>
        <w:tabs>
          <w:tab w:val="left" w:pos="851"/>
        </w:tabs>
        <w:ind w:left="851"/>
        <w:rPr>
          <w:sz w:val="24"/>
          <w:szCs w:val="24"/>
        </w:rPr>
      </w:pPr>
    </w:p>
    <w:p w14:paraId="78615A04" w14:textId="77777777" w:rsidR="00EB4F6C" w:rsidRPr="00EB4F6C" w:rsidRDefault="00EB4F6C" w:rsidP="00EB4F6C">
      <w:pPr>
        <w:tabs>
          <w:tab w:val="left" w:pos="851"/>
        </w:tabs>
        <w:ind w:left="851"/>
        <w:rPr>
          <w:iCs/>
          <w:sz w:val="24"/>
          <w:szCs w:val="24"/>
          <w:u w:val="single"/>
        </w:rPr>
      </w:pPr>
      <w:r w:rsidRPr="00EB4F6C">
        <w:rPr>
          <w:iCs/>
          <w:sz w:val="24"/>
          <w:szCs w:val="24"/>
          <w:u w:val="single"/>
        </w:rPr>
        <w:t>Yderligere interaktioner med anden medicin</w:t>
      </w:r>
    </w:p>
    <w:p w14:paraId="49C738FF" w14:textId="77777777" w:rsidR="00EB4F6C" w:rsidRPr="00EB4F6C" w:rsidRDefault="00EB4F6C" w:rsidP="00EB4F6C">
      <w:pPr>
        <w:tabs>
          <w:tab w:val="left" w:pos="851"/>
        </w:tabs>
        <w:ind w:left="851"/>
        <w:rPr>
          <w:sz w:val="24"/>
          <w:szCs w:val="24"/>
        </w:rPr>
      </w:pPr>
      <w:r w:rsidRPr="00EB4F6C">
        <w:rPr>
          <w:sz w:val="24"/>
          <w:szCs w:val="24"/>
        </w:rPr>
        <w:t>Samtidig brug af levomepromazin og propranolol kan øge plasmaniveauet af lægemidlerne.</w:t>
      </w:r>
    </w:p>
    <w:p w14:paraId="7AE27E0D" w14:textId="77777777" w:rsidR="00EB4F6C" w:rsidRPr="00EB4F6C" w:rsidRDefault="00EB4F6C" w:rsidP="00EB4F6C">
      <w:pPr>
        <w:tabs>
          <w:tab w:val="left" w:pos="851"/>
        </w:tabs>
        <w:ind w:left="851"/>
        <w:rPr>
          <w:sz w:val="24"/>
          <w:szCs w:val="24"/>
        </w:rPr>
      </w:pPr>
      <w:r w:rsidRPr="00EB4F6C">
        <w:rPr>
          <w:sz w:val="24"/>
          <w:szCs w:val="24"/>
        </w:rPr>
        <w:t>Samtidig behandling med anthelmintika, der indeholder piperazin og metoclopramid, kan medføre en øget risiko for ekstrapyramidale motoriske bivirkninger.</w:t>
      </w:r>
    </w:p>
    <w:p w14:paraId="5E0ABCBF" w14:textId="77777777" w:rsidR="00EB4F6C" w:rsidRPr="00EB4F6C" w:rsidRDefault="00EB4F6C" w:rsidP="00EB4F6C">
      <w:pPr>
        <w:tabs>
          <w:tab w:val="left" w:pos="851"/>
        </w:tabs>
        <w:ind w:left="851"/>
        <w:rPr>
          <w:sz w:val="24"/>
          <w:szCs w:val="24"/>
        </w:rPr>
      </w:pPr>
      <w:r w:rsidRPr="00EB4F6C">
        <w:rPr>
          <w:sz w:val="24"/>
          <w:szCs w:val="24"/>
        </w:rPr>
        <w:t>Reabsorptionen af andre stoffer kan også blive påvirket af hæmningen af mave-tarm-peristaltikken.</w:t>
      </w:r>
    </w:p>
    <w:p w14:paraId="5CF7C753" w14:textId="77777777" w:rsidR="00EB4F6C" w:rsidRPr="00EB4F6C" w:rsidRDefault="00EB4F6C" w:rsidP="00EB4F6C">
      <w:pPr>
        <w:tabs>
          <w:tab w:val="left" w:pos="851"/>
        </w:tabs>
        <w:ind w:left="851"/>
        <w:rPr>
          <w:sz w:val="24"/>
          <w:szCs w:val="24"/>
        </w:rPr>
      </w:pPr>
      <w:r w:rsidRPr="00EB4F6C">
        <w:rPr>
          <w:sz w:val="24"/>
          <w:szCs w:val="24"/>
        </w:rPr>
        <w:t>Behandling med levomepromazin kan give falske resultater i en phenylketonuria-test (falsk positiv).</w:t>
      </w:r>
    </w:p>
    <w:p w14:paraId="28A6901F" w14:textId="77777777" w:rsidR="00EB4F6C" w:rsidRPr="00EB4F6C" w:rsidRDefault="00EB4F6C" w:rsidP="00EB4F6C">
      <w:pPr>
        <w:tabs>
          <w:tab w:val="left" w:pos="851"/>
        </w:tabs>
        <w:ind w:left="851"/>
        <w:rPr>
          <w:sz w:val="24"/>
          <w:szCs w:val="24"/>
        </w:rPr>
      </w:pPr>
      <w:r w:rsidRPr="00EB4F6C">
        <w:rPr>
          <w:sz w:val="24"/>
          <w:szCs w:val="24"/>
        </w:rPr>
        <w:t>Samtidig brug af medicin, der også forlænger QT-intervallet (f.eks. klasse IA eller III antiarytmika, cisaprid, visse antibiotika, antimalariamidler, antihistaminer, antidepressiva), eller som fører til hypokaliæmi (f.eks. visse diuretika), bør undgås.</w:t>
      </w:r>
    </w:p>
    <w:p w14:paraId="56941EE0" w14:textId="77777777" w:rsidR="009260DE" w:rsidRPr="00C84483" w:rsidRDefault="009260DE" w:rsidP="009260DE">
      <w:pPr>
        <w:tabs>
          <w:tab w:val="left" w:pos="851"/>
        </w:tabs>
        <w:ind w:left="851"/>
        <w:rPr>
          <w:sz w:val="24"/>
          <w:szCs w:val="24"/>
        </w:rPr>
      </w:pPr>
    </w:p>
    <w:p w14:paraId="0B716B25"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49B9813" w14:textId="77777777" w:rsidR="00EB4F6C" w:rsidRPr="00EB4F6C" w:rsidRDefault="00EB4F6C" w:rsidP="00EB4F6C">
      <w:pPr>
        <w:tabs>
          <w:tab w:val="left" w:pos="851"/>
        </w:tabs>
        <w:ind w:left="851"/>
        <w:rPr>
          <w:sz w:val="24"/>
          <w:szCs w:val="24"/>
          <w:u w:val="single"/>
        </w:rPr>
      </w:pPr>
    </w:p>
    <w:p w14:paraId="6025CAD2" w14:textId="77777777" w:rsidR="00EB4F6C" w:rsidRPr="00EB4F6C" w:rsidRDefault="00EB4F6C" w:rsidP="00EB4F6C">
      <w:pPr>
        <w:tabs>
          <w:tab w:val="left" w:pos="851"/>
        </w:tabs>
        <w:ind w:left="851"/>
        <w:rPr>
          <w:sz w:val="24"/>
          <w:szCs w:val="24"/>
          <w:u w:val="single"/>
        </w:rPr>
      </w:pPr>
      <w:r w:rsidRPr="00EB4F6C">
        <w:rPr>
          <w:sz w:val="24"/>
          <w:szCs w:val="24"/>
          <w:u w:val="single"/>
        </w:rPr>
        <w:t>Graviditet</w:t>
      </w:r>
    </w:p>
    <w:p w14:paraId="24E2C3CA" w14:textId="77777777" w:rsidR="00EB4F6C" w:rsidRPr="00EB4F6C" w:rsidRDefault="00EB4F6C" w:rsidP="00EB4F6C">
      <w:pPr>
        <w:tabs>
          <w:tab w:val="left" w:pos="851"/>
        </w:tabs>
        <w:ind w:left="851"/>
        <w:rPr>
          <w:sz w:val="24"/>
          <w:szCs w:val="24"/>
        </w:rPr>
      </w:pPr>
      <w:r w:rsidRPr="00EB4F6C">
        <w:rPr>
          <w:sz w:val="24"/>
          <w:szCs w:val="24"/>
        </w:rPr>
        <w:t>Der er ingen eller en begrænset mængde data fra brugen af levomepromazin hos gravide kvinder. Forskellige prospektive epidemiologiske studier udført med andre phenothiaziner har givet modstridende resultater med hensyn til den teratogene risiko. Data fra dyreforsøg er utilstrækkelige, hvad angår reproduktionstoksicitet (se pkt. 5.3).</w:t>
      </w:r>
    </w:p>
    <w:p w14:paraId="2A7DECA2" w14:textId="77777777" w:rsidR="00EB4F6C" w:rsidRPr="00EB4F6C" w:rsidRDefault="00EB4F6C" w:rsidP="00EB4F6C">
      <w:pPr>
        <w:tabs>
          <w:tab w:val="left" w:pos="851"/>
        </w:tabs>
        <w:ind w:left="851"/>
        <w:rPr>
          <w:sz w:val="24"/>
          <w:szCs w:val="24"/>
        </w:rPr>
      </w:pPr>
      <w:r w:rsidRPr="00EB4F6C">
        <w:rPr>
          <w:sz w:val="24"/>
          <w:szCs w:val="24"/>
        </w:rPr>
        <w:t xml:space="preserve">Levomepromazin anbefales ikke i første trimester af graviditeten og hos kvinder i den fødedygtige alder, der ikke bruger prævention. </w:t>
      </w:r>
    </w:p>
    <w:p w14:paraId="3BEBCAEF" w14:textId="77777777" w:rsidR="00EB4F6C" w:rsidRPr="00EB4F6C" w:rsidRDefault="00EB4F6C" w:rsidP="00EB4F6C">
      <w:pPr>
        <w:tabs>
          <w:tab w:val="left" w:pos="851"/>
        </w:tabs>
        <w:ind w:left="851"/>
        <w:rPr>
          <w:sz w:val="24"/>
          <w:szCs w:val="24"/>
        </w:rPr>
      </w:pPr>
      <w:r w:rsidRPr="00EB4F6C">
        <w:rPr>
          <w:sz w:val="24"/>
          <w:szCs w:val="24"/>
        </w:rPr>
        <w:t>I graviditetens andet og tredje trimester bør levomepromazin kun anvendes i den laveste effektive dosis, hvis fordelene for moderen opvejer risiciene for barnet</w:t>
      </w:r>
    </w:p>
    <w:p w14:paraId="5FD5029F" w14:textId="77777777" w:rsidR="00EB4F6C" w:rsidRPr="00EB4F6C" w:rsidRDefault="00EB4F6C" w:rsidP="00EB4F6C">
      <w:pPr>
        <w:tabs>
          <w:tab w:val="left" w:pos="851"/>
        </w:tabs>
        <w:ind w:left="851"/>
        <w:rPr>
          <w:sz w:val="24"/>
          <w:szCs w:val="24"/>
        </w:rPr>
      </w:pPr>
      <w:r w:rsidRPr="00EB4F6C">
        <w:rPr>
          <w:sz w:val="24"/>
          <w:szCs w:val="24"/>
        </w:rPr>
        <w:t>Nyfødte, der udsættes for antipsykotika (herunder levomepromazin) i tredje trimester af graviditeten, er i risiko for bivirkninger, herunder ekstrapyramidale symptomer og/eller abstinenssymptomer, der kan variere i sværhedsgrad og varighed efter fødslen.</w:t>
      </w:r>
    </w:p>
    <w:p w14:paraId="09D278C3" w14:textId="77777777" w:rsidR="00EB4F6C" w:rsidRPr="00EB4F6C" w:rsidRDefault="00EB4F6C" w:rsidP="00EB4F6C">
      <w:pPr>
        <w:tabs>
          <w:tab w:val="left" w:pos="851"/>
        </w:tabs>
        <w:ind w:left="851"/>
        <w:rPr>
          <w:sz w:val="24"/>
          <w:szCs w:val="24"/>
        </w:rPr>
      </w:pPr>
      <w:r w:rsidRPr="00EB4F6C">
        <w:rPr>
          <w:sz w:val="24"/>
          <w:szCs w:val="24"/>
        </w:rPr>
        <w:t xml:space="preserve">Der har været rapporter om agitation, hypertoni, hypotoni, tremor, somnolens, åndedrætsbesvær eller spiseforstyrrelser. Efter behandling i slutningen af graviditeten bør nyfødte derfor overvåges nøje. </w:t>
      </w:r>
    </w:p>
    <w:p w14:paraId="6A6F9300" w14:textId="77777777" w:rsidR="00EB4F6C" w:rsidRPr="00EB4F6C" w:rsidRDefault="00EB4F6C" w:rsidP="00EB4F6C">
      <w:pPr>
        <w:tabs>
          <w:tab w:val="left" w:pos="851"/>
        </w:tabs>
        <w:ind w:left="851"/>
        <w:rPr>
          <w:sz w:val="24"/>
          <w:szCs w:val="24"/>
        </w:rPr>
      </w:pPr>
    </w:p>
    <w:p w14:paraId="55674FC0" w14:textId="77777777" w:rsidR="00EB4F6C" w:rsidRPr="00EB4F6C" w:rsidRDefault="00EB4F6C" w:rsidP="00EB4F6C">
      <w:pPr>
        <w:tabs>
          <w:tab w:val="left" w:pos="851"/>
        </w:tabs>
        <w:ind w:left="851"/>
        <w:rPr>
          <w:sz w:val="24"/>
          <w:szCs w:val="24"/>
          <w:u w:val="single"/>
        </w:rPr>
      </w:pPr>
      <w:r w:rsidRPr="00EB4F6C">
        <w:rPr>
          <w:sz w:val="24"/>
          <w:szCs w:val="24"/>
          <w:u w:val="single"/>
        </w:rPr>
        <w:t xml:space="preserve">Amning </w:t>
      </w:r>
    </w:p>
    <w:p w14:paraId="776B500A" w14:textId="77777777" w:rsidR="00EB4F6C" w:rsidRPr="00EB4F6C" w:rsidRDefault="00EB4F6C" w:rsidP="00EB4F6C">
      <w:pPr>
        <w:tabs>
          <w:tab w:val="left" w:pos="851"/>
        </w:tabs>
        <w:ind w:left="851"/>
        <w:rPr>
          <w:sz w:val="24"/>
          <w:szCs w:val="24"/>
        </w:rPr>
      </w:pPr>
      <w:r w:rsidRPr="00EB4F6C">
        <w:rPr>
          <w:sz w:val="24"/>
          <w:szCs w:val="24"/>
        </w:rPr>
        <w:t>Levomepromazin udskilles i små mængder i modermælken. Risiko for det ammende barn kan ikke udelukkes. Der skal tages stilling til, om amningen skal afbrydes, eller om behandlingen med Levomepromazin "Aspire" skal afbrydes/undlades, idet der tages hensyn til fordelene ved amning for barnet og fordelene ved behandling for kvinden.</w:t>
      </w:r>
    </w:p>
    <w:p w14:paraId="6AEA80EC" w14:textId="77777777" w:rsidR="00EB4F6C" w:rsidRPr="00EB4F6C" w:rsidRDefault="00EB4F6C" w:rsidP="00EB4F6C">
      <w:pPr>
        <w:tabs>
          <w:tab w:val="left" w:pos="851"/>
        </w:tabs>
        <w:ind w:left="851"/>
        <w:rPr>
          <w:sz w:val="24"/>
          <w:szCs w:val="24"/>
        </w:rPr>
      </w:pPr>
    </w:p>
    <w:p w14:paraId="4160D026" w14:textId="77777777" w:rsidR="00EB4F6C" w:rsidRPr="00EB4F6C" w:rsidRDefault="00EB4F6C" w:rsidP="00EB4F6C">
      <w:pPr>
        <w:tabs>
          <w:tab w:val="left" w:pos="851"/>
        </w:tabs>
        <w:ind w:left="851"/>
        <w:rPr>
          <w:sz w:val="24"/>
          <w:szCs w:val="24"/>
          <w:u w:val="single"/>
        </w:rPr>
      </w:pPr>
      <w:r w:rsidRPr="00EB4F6C">
        <w:rPr>
          <w:sz w:val="24"/>
          <w:szCs w:val="24"/>
          <w:u w:val="single"/>
        </w:rPr>
        <w:t>Fertilitet</w:t>
      </w:r>
    </w:p>
    <w:p w14:paraId="3A1E29BB" w14:textId="77777777" w:rsidR="00EB4F6C" w:rsidRPr="00EB4F6C" w:rsidRDefault="00EB4F6C" w:rsidP="00EB4F6C">
      <w:pPr>
        <w:tabs>
          <w:tab w:val="left" w:pos="851"/>
        </w:tabs>
        <w:ind w:left="851"/>
        <w:rPr>
          <w:sz w:val="24"/>
          <w:szCs w:val="24"/>
        </w:rPr>
      </w:pPr>
      <w:r w:rsidRPr="00EB4F6C">
        <w:rPr>
          <w:sz w:val="24"/>
          <w:szCs w:val="24"/>
        </w:rPr>
        <w:t>På grund af interaktionen med dopaminreceptorer kan levomepromazin forårsage hyperprolaktinæmi hos mennesker, hvilket kan være forbundet med nedsat fertilitet hos kvinder. Nogle data tyder på, at behandling med levomepromazin er forbundet med nedsat fertilitet hos mænd.</w:t>
      </w:r>
    </w:p>
    <w:p w14:paraId="3233C24D" w14:textId="77777777" w:rsidR="00EB4F6C" w:rsidRPr="00EB4F6C" w:rsidRDefault="00EB4F6C" w:rsidP="00EB4F6C">
      <w:pPr>
        <w:tabs>
          <w:tab w:val="left" w:pos="851"/>
        </w:tabs>
        <w:ind w:left="851"/>
        <w:rPr>
          <w:i/>
          <w:iCs/>
          <w:sz w:val="24"/>
          <w:szCs w:val="24"/>
          <w:lang w:val="nb-NO"/>
        </w:rPr>
      </w:pPr>
      <w:r w:rsidRPr="00EB4F6C">
        <w:rPr>
          <w:sz w:val="24"/>
          <w:szCs w:val="24"/>
          <w:lang w:val="nb-NO"/>
        </w:rPr>
        <w:t>Levomepromazin påvirkede også fertiliteten hos dyr (se punkt 5.3).</w:t>
      </w:r>
    </w:p>
    <w:p w14:paraId="30F70A3A" w14:textId="77777777" w:rsidR="009260DE" w:rsidRPr="00EB4F6C" w:rsidRDefault="009260DE" w:rsidP="009260DE">
      <w:pPr>
        <w:tabs>
          <w:tab w:val="left" w:pos="851"/>
        </w:tabs>
        <w:ind w:left="851"/>
        <w:rPr>
          <w:sz w:val="24"/>
          <w:szCs w:val="24"/>
          <w:lang w:val="nb-NO"/>
        </w:rPr>
      </w:pPr>
    </w:p>
    <w:p w14:paraId="10502FD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46BB490" w14:textId="640EF27D" w:rsidR="00EB4F6C" w:rsidRPr="00EB4F6C" w:rsidRDefault="00EB4F6C" w:rsidP="00EB4F6C">
      <w:pPr>
        <w:tabs>
          <w:tab w:val="left" w:pos="851"/>
        </w:tabs>
        <w:ind w:left="851"/>
        <w:rPr>
          <w:sz w:val="24"/>
          <w:szCs w:val="24"/>
        </w:rPr>
      </w:pPr>
      <w:r w:rsidRPr="00EB4F6C">
        <w:rPr>
          <w:sz w:val="24"/>
          <w:szCs w:val="24"/>
        </w:rPr>
        <w:t>Ikke mærkning</w:t>
      </w:r>
      <w:r>
        <w:rPr>
          <w:sz w:val="24"/>
          <w:szCs w:val="24"/>
        </w:rPr>
        <w:t>.</w:t>
      </w:r>
    </w:p>
    <w:p w14:paraId="32FAB47B" w14:textId="77777777" w:rsidR="00EB4F6C" w:rsidRPr="00EB4F6C" w:rsidRDefault="00EB4F6C" w:rsidP="00EB4F6C">
      <w:pPr>
        <w:tabs>
          <w:tab w:val="left" w:pos="851"/>
        </w:tabs>
        <w:ind w:left="851"/>
        <w:rPr>
          <w:sz w:val="24"/>
          <w:szCs w:val="24"/>
        </w:rPr>
      </w:pPr>
      <w:r w:rsidRPr="00EB4F6C">
        <w:rPr>
          <w:sz w:val="24"/>
          <w:szCs w:val="24"/>
        </w:rPr>
        <w:t>Døsighed, svimmelhed og en følelse af svaghed kan forekomme, især i begyndelsen af behandlingen. Derfor bør patienter ikke køre bil eller betjene farligt udstyr, før de har fået tilladelse til det af en læge. Det gælder især, hvis der samtidig indtages alkohol. Derfor bør alkohol undgås.</w:t>
      </w:r>
    </w:p>
    <w:p w14:paraId="56EAA70D" w14:textId="77777777" w:rsidR="00EB4F6C" w:rsidRPr="00EB4F6C" w:rsidRDefault="00EB4F6C" w:rsidP="00EB4F6C">
      <w:pPr>
        <w:tabs>
          <w:tab w:val="left" w:pos="851"/>
        </w:tabs>
        <w:ind w:left="851"/>
        <w:rPr>
          <w:sz w:val="24"/>
          <w:szCs w:val="24"/>
        </w:rPr>
      </w:pPr>
      <w:r w:rsidRPr="00EB4F6C">
        <w:rPr>
          <w:sz w:val="24"/>
          <w:szCs w:val="24"/>
        </w:rPr>
        <w:lastRenderedPageBreak/>
        <w:t>Selv om psykofarmakoterapi kan forbedre patienternes generelle velbefindende og ofte hjælper dem med at genoptage deres arbejdsliv, kan medicinens virkninger forringe arbejdsevnen hos nogle patienter i begyndelsen af behandlingen.</w:t>
      </w:r>
    </w:p>
    <w:p w14:paraId="3180F68D" w14:textId="77777777" w:rsidR="009260DE" w:rsidRPr="00C84483" w:rsidRDefault="009260DE" w:rsidP="009260DE">
      <w:pPr>
        <w:tabs>
          <w:tab w:val="left" w:pos="851"/>
        </w:tabs>
        <w:ind w:left="851"/>
        <w:rPr>
          <w:sz w:val="24"/>
          <w:szCs w:val="24"/>
        </w:rPr>
      </w:pPr>
    </w:p>
    <w:p w14:paraId="3B7F5C0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65E2777" w14:textId="77777777" w:rsidR="00EB4F6C" w:rsidRPr="00C87922" w:rsidRDefault="00EB4F6C" w:rsidP="00C87922">
      <w:pPr>
        <w:ind w:left="851"/>
        <w:rPr>
          <w:sz w:val="24"/>
          <w:szCs w:val="24"/>
        </w:rPr>
      </w:pPr>
      <w:r w:rsidRPr="00C87922">
        <w:rPr>
          <w:sz w:val="24"/>
          <w:szCs w:val="24"/>
        </w:rPr>
        <w:t xml:space="preserve">Analysen af bivirkninger er baseret på følgende hyppigheder: </w:t>
      </w:r>
    </w:p>
    <w:p w14:paraId="451CE409" w14:textId="77777777" w:rsidR="00EB4F6C" w:rsidRPr="00C87922" w:rsidRDefault="00EB4F6C" w:rsidP="00C87922">
      <w:pPr>
        <w:ind w:left="851"/>
        <w:rPr>
          <w:sz w:val="24"/>
          <w:szCs w:val="24"/>
        </w:rPr>
      </w:pPr>
      <w:r w:rsidRPr="00C87922">
        <w:rPr>
          <w:sz w:val="24"/>
          <w:szCs w:val="24"/>
        </w:rPr>
        <w:t>Meget almindelig (≥ 1/10)</w:t>
      </w:r>
    </w:p>
    <w:p w14:paraId="00650504" w14:textId="77777777" w:rsidR="00EB4F6C" w:rsidRPr="00C87922" w:rsidRDefault="00EB4F6C" w:rsidP="00C87922">
      <w:pPr>
        <w:ind w:left="851"/>
        <w:rPr>
          <w:sz w:val="24"/>
          <w:szCs w:val="24"/>
        </w:rPr>
      </w:pPr>
      <w:r w:rsidRPr="00C87922">
        <w:rPr>
          <w:sz w:val="24"/>
          <w:szCs w:val="24"/>
        </w:rPr>
        <w:t>Almindelig (≥ 1/100 til &lt; 1/10)</w:t>
      </w:r>
    </w:p>
    <w:p w14:paraId="3E7E1277" w14:textId="77777777" w:rsidR="00EB4F6C" w:rsidRPr="00C87922" w:rsidRDefault="00EB4F6C" w:rsidP="00C87922">
      <w:pPr>
        <w:ind w:left="851"/>
        <w:rPr>
          <w:sz w:val="24"/>
          <w:szCs w:val="24"/>
        </w:rPr>
      </w:pPr>
      <w:r w:rsidRPr="00C87922">
        <w:rPr>
          <w:sz w:val="24"/>
          <w:szCs w:val="24"/>
        </w:rPr>
        <w:t>Ikke almindelig (≥ 1/1.000 til &lt; 1/100) Sjælden (≥ 1/10.000 til &lt; 1/1000) Meget sjælden (&lt; 1/10.000)</w:t>
      </w:r>
    </w:p>
    <w:p w14:paraId="059738ED" w14:textId="77777777" w:rsidR="00EB4F6C" w:rsidRPr="00C87922" w:rsidRDefault="00EB4F6C" w:rsidP="00C87922">
      <w:pPr>
        <w:ind w:left="851"/>
        <w:rPr>
          <w:sz w:val="24"/>
          <w:szCs w:val="24"/>
        </w:rPr>
      </w:pPr>
      <w:r w:rsidRPr="00C87922">
        <w:rPr>
          <w:sz w:val="24"/>
          <w:szCs w:val="24"/>
        </w:rPr>
        <w:t>Ikke kendt (hyppigheden kan ikke estimeres ud fra forhåndenværende data)</w:t>
      </w:r>
    </w:p>
    <w:p w14:paraId="156F87DC" w14:textId="77777777" w:rsidR="00EB4F6C" w:rsidRPr="00C87922" w:rsidRDefault="00EB4F6C" w:rsidP="00C87922">
      <w:pPr>
        <w:ind w:left="851"/>
        <w:rPr>
          <w:sz w:val="24"/>
          <w:szCs w:val="24"/>
        </w:rPr>
      </w:pPr>
    </w:p>
    <w:tbl>
      <w:tblPr>
        <w:tblW w:w="89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9"/>
        <w:gridCol w:w="7166"/>
      </w:tblGrid>
      <w:tr w:rsidR="00EB4F6C" w14:paraId="26C4338E"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72BBB964" w14:textId="77777777" w:rsidR="00EB4F6C" w:rsidRDefault="00EB4F6C">
            <w:pPr>
              <w:spacing w:line="256" w:lineRule="auto"/>
              <w:rPr>
                <w:i/>
                <w:sz w:val="22"/>
                <w:szCs w:val="22"/>
                <w:lang w:val="en-GB"/>
              </w:rPr>
            </w:pPr>
            <w:r>
              <w:rPr>
                <w:i/>
                <w:iCs/>
                <w:sz w:val="22"/>
                <w:szCs w:val="22"/>
              </w:rPr>
              <w:t>Blod og lymfesystem</w:t>
            </w:r>
          </w:p>
        </w:tc>
      </w:tr>
      <w:tr w:rsidR="00EB4F6C" w14:paraId="4765BC83"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4FFA9CBC" w14:textId="77777777" w:rsidR="00EB4F6C" w:rsidRDefault="00EB4F6C">
            <w:pPr>
              <w:spacing w:line="256" w:lineRule="auto"/>
              <w:rPr>
                <w:sz w:val="22"/>
                <w:szCs w:val="22"/>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5C5BC371" w14:textId="77777777" w:rsidR="00EB4F6C" w:rsidRDefault="00EB4F6C">
            <w:pPr>
              <w:spacing w:line="256" w:lineRule="auto"/>
              <w:rPr>
                <w:sz w:val="22"/>
                <w:szCs w:val="22"/>
              </w:rPr>
            </w:pPr>
            <w:r>
              <w:rPr>
                <w:sz w:val="22"/>
                <w:szCs w:val="22"/>
              </w:rPr>
              <w:t>Skader på blodceller</w:t>
            </w:r>
          </w:p>
        </w:tc>
      </w:tr>
      <w:tr w:rsidR="00EB4F6C" w14:paraId="37D86D20"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24FDCE19" w14:textId="77777777" w:rsidR="00EB4F6C" w:rsidRDefault="00EB4F6C">
            <w:pPr>
              <w:spacing w:line="256" w:lineRule="auto"/>
              <w:rPr>
                <w:i/>
                <w:sz w:val="22"/>
                <w:szCs w:val="22"/>
              </w:rPr>
            </w:pPr>
            <w:r>
              <w:rPr>
                <w:i/>
                <w:iCs/>
                <w:sz w:val="22"/>
                <w:szCs w:val="22"/>
              </w:rPr>
              <w:t>Immunsystemet</w:t>
            </w:r>
          </w:p>
        </w:tc>
      </w:tr>
      <w:tr w:rsidR="00EB4F6C" w14:paraId="316C4158"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04DF2884" w14:textId="77777777" w:rsidR="00EB4F6C" w:rsidRDefault="00EB4F6C">
            <w:pPr>
              <w:spacing w:line="256" w:lineRule="auto"/>
              <w:rPr>
                <w:sz w:val="22"/>
                <w:szCs w:val="22"/>
              </w:rPr>
            </w:pPr>
            <w:r>
              <w:rPr>
                <w:sz w:val="22"/>
                <w:szCs w:val="22"/>
              </w:rPr>
              <w:t>Sommetider</w:t>
            </w:r>
          </w:p>
        </w:tc>
        <w:tc>
          <w:tcPr>
            <w:tcW w:w="7166" w:type="dxa"/>
            <w:tcBorders>
              <w:top w:val="single" w:sz="4" w:space="0" w:color="000000"/>
              <w:left w:val="single" w:sz="4" w:space="0" w:color="000000"/>
              <w:bottom w:val="single" w:sz="4" w:space="0" w:color="000000"/>
              <w:right w:val="single" w:sz="4" w:space="0" w:color="000000"/>
            </w:tcBorders>
            <w:hideMark/>
          </w:tcPr>
          <w:p w14:paraId="0021F2CD" w14:textId="77777777" w:rsidR="00EB4F6C" w:rsidRDefault="00EB4F6C">
            <w:pPr>
              <w:spacing w:line="256" w:lineRule="auto"/>
              <w:rPr>
                <w:sz w:val="22"/>
                <w:szCs w:val="22"/>
              </w:rPr>
            </w:pPr>
            <w:r>
              <w:rPr>
                <w:sz w:val="22"/>
                <w:szCs w:val="22"/>
              </w:rPr>
              <w:t>Allergiske reaktioner</w:t>
            </w:r>
          </w:p>
        </w:tc>
      </w:tr>
      <w:tr w:rsidR="00EB4F6C" w14:paraId="0901BE20"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2113A084" w14:textId="77777777" w:rsidR="00EB4F6C" w:rsidRDefault="00EB4F6C">
            <w:pPr>
              <w:spacing w:line="256" w:lineRule="auto"/>
              <w:rPr>
                <w:i/>
                <w:sz w:val="22"/>
                <w:szCs w:val="22"/>
              </w:rPr>
            </w:pPr>
            <w:r>
              <w:rPr>
                <w:i/>
                <w:iCs/>
                <w:sz w:val="22"/>
                <w:szCs w:val="22"/>
              </w:rPr>
              <w:t>Metabolisme og ernæring</w:t>
            </w:r>
          </w:p>
        </w:tc>
      </w:tr>
      <w:tr w:rsidR="00EB4F6C" w14:paraId="7F5242A0"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22E780C2" w14:textId="77777777" w:rsidR="00EB4F6C" w:rsidRDefault="00EB4F6C">
            <w:pPr>
              <w:spacing w:line="256" w:lineRule="auto"/>
              <w:rPr>
                <w:sz w:val="22"/>
                <w:szCs w:val="22"/>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26434F9F" w14:textId="77777777" w:rsidR="00EB4F6C" w:rsidRDefault="00EB4F6C">
            <w:pPr>
              <w:spacing w:line="256" w:lineRule="auto"/>
              <w:rPr>
                <w:sz w:val="22"/>
                <w:szCs w:val="22"/>
              </w:rPr>
            </w:pPr>
            <w:r>
              <w:rPr>
                <w:sz w:val="22"/>
                <w:szCs w:val="22"/>
              </w:rPr>
              <w:t>Vægtøgning</w:t>
            </w:r>
          </w:p>
        </w:tc>
      </w:tr>
      <w:tr w:rsidR="00EB4F6C" w14:paraId="65B4A3AC"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11D2F95A" w14:textId="77777777" w:rsidR="00EB4F6C" w:rsidRDefault="00EB4F6C">
            <w:pPr>
              <w:spacing w:line="256" w:lineRule="auto"/>
              <w:rPr>
                <w:i/>
                <w:sz w:val="22"/>
                <w:szCs w:val="22"/>
              </w:rPr>
            </w:pPr>
            <w:r>
              <w:rPr>
                <w:i/>
                <w:iCs/>
                <w:sz w:val="22"/>
                <w:szCs w:val="22"/>
              </w:rPr>
              <w:t>Nervesystemet</w:t>
            </w:r>
          </w:p>
        </w:tc>
      </w:tr>
      <w:tr w:rsidR="00EB4F6C" w14:paraId="650C9167" w14:textId="77777777" w:rsidTr="00C87922">
        <w:trPr>
          <w:trHeight w:val="276"/>
        </w:trPr>
        <w:tc>
          <w:tcPr>
            <w:tcW w:w="1789" w:type="dxa"/>
            <w:tcBorders>
              <w:top w:val="single" w:sz="4" w:space="0" w:color="000000"/>
              <w:left w:val="single" w:sz="4" w:space="0" w:color="000000"/>
              <w:bottom w:val="single" w:sz="4" w:space="0" w:color="000000"/>
              <w:right w:val="single" w:sz="4" w:space="0" w:color="000000"/>
            </w:tcBorders>
            <w:hideMark/>
          </w:tcPr>
          <w:p w14:paraId="5DF7DD3E" w14:textId="77777777" w:rsidR="00EB4F6C" w:rsidRDefault="00EB4F6C">
            <w:pPr>
              <w:spacing w:line="256" w:lineRule="auto"/>
              <w:rPr>
                <w:sz w:val="22"/>
                <w:szCs w:val="22"/>
              </w:rPr>
            </w:pPr>
            <w:r>
              <w:rPr>
                <w:sz w:val="22"/>
                <w:szCs w:val="22"/>
              </w:rPr>
              <w:t>Meget almindelig</w:t>
            </w:r>
          </w:p>
        </w:tc>
        <w:tc>
          <w:tcPr>
            <w:tcW w:w="7166" w:type="dxa"/>
            <w:tcBorders>
              <w:top w:val="single" w:sz="4" w:space="0" w:color="000000"/>
              <w:left w:val="single" w:sz="4" w:space="0" w:color="000000"/>
              <w:bottom w:val="single" w:sz="4" w:space="0" w:color="000000"/>
              <w:right w:val="single" w:sz="4" w:space="0" w:color="000000"/>
            </w:tcBorders>
            <w:hideMark/>
          </w:tcPr>
          <w:p w14:paraId="08EF729C" w14:textId="77777777" w:rsidR="00EB4F6C" w:rsidRDefault="00EB4F6C">
            <w:pPr>
              <w:spacing w:line="256" w:lineRule="auto"/>
              <w:rPr>
                <w:sz w:val="22"/>
                <w:szCs w:val="22"/>
              </w:rPr>
            </w:pPr>
            <w:r>
              <w:rPr>
                <w:sz w:val="22"/>
                <w:szCs w:val="22"/>
              </w:rPr>
              <w:t>Træthed, især i begyndelsen af behandlingen</w:t>
            </w:r>
          </w:p>
        </w:tc>
      </w:tr>
      <w:tr w:rsidR="00EB4F6C" w14:paraId="22E7E675" w14:textId="77777777" w:rsidTr="00C87922">
        <w:trPr>
          <w:trHeight w:val="1931"/>
        </w:trPr>
        <w:tc>
          <w:tcPr>
            <w:tcW w:w="1789" w:type="dxa"/>
            <w:tcBorders>
              <w:top w:val="single" w:sz="4" w:space="0" w:color="000000"/>
              <w:left w:val="single" w:sz="4" w:space="0" w:color="000000"/>
              <w:bottom w:val="single" w:sz="4" w:space="0" w:color="000000"/>
              <w:right w:val="single" w:sz="4" w:space="0" w:color="000000"/>
            </w:tcBorders>
            <w:hideMark/>
          </w:tcPr>
          <w:p w14:paraId="2E33083E" w14:textId="77777777" w:rsidR="00EB4F6C" w:rsidRDefault="00EB4F6C">
            <w:pPr>
              <w:spacing w:line="256" w:lineRule="auto"/>
              <w:rPr>
                <w:sz w:val="22"/>
                <w:szCs w:val="22"/>
                <w:lang w:val="en-GB"/>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76CFF49B" w14:textId="77777777" w:rsidR="00EB4F6C" w:rsidRDefault="00EB4F6C">
            <w:pPr>
              <w:spacing w:line="256" w:lineRule="auto"/>
              <w:rPr>
                <w:sz w:val="22"/>
                <w:szCs w:val="22"/>
              </w:rPr>
            </w:pPr>
            <w:r>
              <w:rPr>
                <w:sz w:val="22"/>
                <w:szCs w:val="22"/>
              </w:rPr>
              <w:t>Ekstrapyramidale motoriske bivirkninger såsom tidlig dyskinesi (tunge- og halsspasmer, torticollis, kæbemuskelspasmer, øjenspasmer, afstivning af rygmusklerne), Parkinsons sygdom (hypomimi, tremor, rigor, akinesi, hypersalivation), akatisi (trang til at bevæge sig, manglende evne til at blive siddende). I disse tilfælde kan det være nødvendigt at reducere dosis og/eller give et anti-Parkinson-lægemiddel.</w:t>
            </w:r>
          </w:p>
        </w:tc>
      </w:tr>
      <w:tr w:rsidR="00EB4F6C" w14:paraId="05ED29F8" w14:textId="77777777" w:rsidTr="00C87922">
        <w:trPr>
          <w:trHeight w:val="2489"/>
        </w:trPr>
        <w:tc>
          <w:tcPr>
            <w:tcW w:w="1789" w:type="dxa"/>
            <w:tcBorders>
              <w:top w:val="single" w:sz="4" w:space="0" w:color="000000"/>
              <w:left w:val="single" w:sz="4" w:space="0" w:color="000000"/>
              <w:bottom w:val="single" w:sz="4" w:space="0" w:color="000000"/>
              <w:right w:val="single" w:sz="4" w:space="0" w:color="000000"/>
            </w:tcBorders>
            <w:hideMark/>
          </w:tcPr>
          <w:p w14:paraId="3580CBA1" w14:textId="77777777" w:rsidR="00EB4F6C" w:rsidRDefault="00EB4F6C">
            <w:pPr>
              <w:spacing w:line="256" w:lineRule="auto"/>
              <w:rPr>
                <w:sz w:val="22"/>
                <w:szCs w:val="22"/>
                <w:lang w:val="en-GB"/>
              </w:rPr>
            </w:pPr>
            <w:r>
              <w:rPr>
                <w:sz w:val="22"/>
                <w:szCs w:val="22"/>
              </w:rPr>
              <w:t>Sommetider</w:t>
            </w:r>
          </w:p>
        </w:tc>
        <w:tc>
          <w:tcPr>
            <w:tcW w:w="7166" w:type="dxa"/>
            <w:tcBorders>
              <w:top w:val="single" w:sz="4" w:space="0" w:color="000000"/>
              <w:left w:val="single" w:sz="4" w:space="0" w:color="000000"/>
              <w:bottom w:val="single" w:sz="4" w:space="0" w:color="000000"/>
              <w:right w:val="single" w:sz="4" w:space="0" w:color="000000"/>
            </w:tcBorders>
            <w:hideMark/>
          </w:tcPr>
          <w:p w14:paraId="2910B103" w14:textId="77777777" w:rsidR="00EB4F6C" w:rsidRDefault="00EB4F6C">
            <w:pPr>
              <w:spacing w:line="256" w:lineRule="auto"/>
              <w:rPr>
                <w:sz w:val="22"/>
                <w:szCs w:val="22"/>
              </w:rPr>
            </w:pPr>
            <w:r>
              <w:rPr>
                <w:sz w:val="22"/>
                <w:szCs w:val="22"/>
              </w:rPr>
              <w:t>Tardiv dyskinesi, især i munden, som kan forekomme efter langvarig brug, især hos kvinder og ældre patienter. Disse symptomer kan fortsætte efter behandlingen og er nogle gange irreversible. Disse symptomer kan være skjulte og viser sig først, når behandlingen er afsluttet.</w:t>
            </w:r>
          </w:p>
          <w:p w14:paraId="00638B8C" w14:textId="77777777" w:rsidR="00EB4F6C" w:rsidRDefault="00EB4F6C">
            <w:pPr>
              <w:spacing w:line="256" w:lineRule="auto"/>
              <w:rPr>
                <w:sz w:val="22"/>
                <w:szCs w:val="22"/>
              </w:rPr>
            </w:pPr>
            <w:r>
              <w:rPr>
                <w:sz w:val="22"/>
                <w:szCs w:val="22"/>
              </w:rPr>
              <w:t>Rastløshed, uro, døsighed, depressivt humør, sløvhed, svimmelhed, hovedpine, forværring af psykotiske symptomer, sjældne tegn på forvirring - især i kombination med antikolinerge stoffer - og cerebrale anfald samt forstyrrelser i reguleringen af kropstemperaturen.</w:t>
            </w:r>
          </w:p>
        </w:tc>
      </w:tr>
      <w:tr w:rsidR="00EB4F6C" w14:paraId="12D99276" w14:textId="77777777" w:rsidTr="00C87922">
        <w:trPr>
          <w:trHeight w:val="827"/>
        </w:trPr>
        <w:tc>
          <w:tcPr>
            <w:tcW w:w="1789" w:type="dxa"/>
            <w:tcBorders>
              <w:top w:val="single" w:sz="4" w:space="0" w:color="000000"/>
              <w:left w:val="single" w:sz="4" w:space="0" w:color="000000"/>
              <w:bottom w:val="single" w:sz="4" w:space="0" w:color="000000"/>
              <w:right w:val="single" w:sz="4" w:space="0" w:color="000000"/>
            </w:tcBorders>
            <w:hideMark/>
          </w:tcPr>
          <w:p w14:paraId="766FB3BB" w14:textId="77777777" w:rsidR="00EB4F6C" w:rsidRDefault="00EB4F6C">
            <w:pPr>
              <w:spacing w:line="256" w:lineRule="auto"/>
              <w:rPr>
                <w:sz w:val="22"/>
                <w:szCs w:val="22"/>
                <w:lang w:val="en-GB"/>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364F14B1" w14:textId="77777777" w:rsidR="00EB4F6C" w:rsidRDefault="00EB4F6C">
            <w:pPr>
              <w:spacing w:line="256" w:lineRule="auto"/>
              <w:rPr>
                <w:sz w:val="22"/>
                <w:szCs w:val="22"/>
              </w:rPr>
            </w:pPr>
            <w:r>
              <w:rPr>
                <w:sz w:val="22"/>
                <w:szCs w:val="22"/>
              </w:rPr>
              <w:t>Livstruende malignt neuroleptikasyndrom (feber over 40 °C, muskelstivhed og vegetativ dystoni), som kræver, at medicinen straks seponeres.</w:t>
            </w:r>
          </w:p>
        </w:tc>
      </w:tr>
      <w:tr w:rsidR="00EB4F6C" w14:paraId="2BFBA074"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3FD46945" w14:textId="77777777" w:rsidR="00EB4F6C" w:rsidRDefault="00EB4F6C">
            <w:pPr>
              <w:spacing w:line="256" w:lineRule="auto"/>
              <w:rPr>
                <w:sz w:val="22"/>
                <w:szCs w:val="22"/>
                <w:lang w:val="en-GB"/>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52D762F1" w14:textId="77777777" w:rsidR="00EB4F6C" w:rsidRDefault="00EB4F6C">
            <w:pPr>
              <w:spacing w:line="256" w:lineRule="auto"/>
              <w:rPr>
                <w:sz w:val="22"/>
                <w:szCs w:val="22"/>
              </w:rPr>
            </w:pPr>
            <w:r>
              <w:rPr>
                <w:sz w:val="22"/>
                <w:szCs w:val="22"/>
              </w:rPr>
              <w:t>Begyndende delirium</w:t>
            </w:r>
          </w:p>
        </w:tc>
      </w:tr>
      <w:tr w:rsidR="00EB4F6C" w14:paraId="1B95AC6A"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6F474101" w14:textId="77777777" w:rsidR="00EB4F6C" w:rsidRDefault="00EB4F6C">
            <w:pPr>
              <w:spacing w:line="256" w:lineRule="auto"/>
              <w:rPr>
                <w:i/>
                <w:sz w:val="22"/>
                <w:szCs w:val="22"/>
              </w:rPr>
            </w:pPr>
            <w:r>
              <w:rPr>
                <w:i/>
                <w:iCs/>
                <w:sz w:val="22"/>
                <w:szCs w:val="22"/>
              </w:rPr>
              <w:t>Øjne</w:t>
            </w:r>
          </w:p>
        </w:tc>
      </w:tr>
      <w:tr w:rsidR="00EB4F6C" w14:paraId="3ED65A8F" w14:textId="77777777" w:rsidTr="00C87922">
        <w:trPr>
          <w:trHeight w:val="551"/>
        </w:trPr>
        <w:tc>
          <w:tcPr>
            <w:tcW w:w="1789" w:type="dxa"/>
            <w:tcBorders>
              <w:top w:val="single" w:sz="4" w:space="0" w:color="000000"/>
              <w:left w:val="single" w:sz="4" w:space="0" w:color="000000"/>
              <w:bottom w:val="single" w:sz="4" w:space="0" w:color="000000"/>
              <w:right w:val="single" w:sz="4" w:space="0" w:color="000000"/>
            </w:tcBorders>
            <w:hideMark/>
          </w:tcPr>
          <w:p w14:paraId="58042B75" w14:textId="77777777" w:rsidR="00EB4F6C" w:rsidRDefault="00EB4F6C">
            <w:pPr>
              <w:spacing w:line="256" w:lineRule="auto"/>
              <w:rPr>
                <w:sz w:val="22"/>
                <w:szCs w:val="22"/>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33041640" w14:textId="77777777" w:rsidR="00EB4F6C" w:rsidRDefault="00EB4F6C">
            <w:pPr>
              <w:spacing w:line="256" w:lineRule="auto"/>
              <w:rPr>
                <w:sz w:val="22"/>
                <w:szCs w:val="22"/>
              </w:rPr>
            </w:pPr>
            <w:r>
              <w:rPr>
                <w:sz w:val="22"/>
                <w:szCs w:val="22"/>
              </w:rPr>
              <w:t>Øjenspasmer, akkomodativ dysfunktion, stigning i intraokulært tryk</w:t>
            </w:r>
          </w:p>
        </w:tc>
      </w:tr>
      <w:tr w:rsidR="00EB4F6C" w14:paraId="336E877E"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405CFA77" w14:textId="77777777" w:rsidR="00EB4F6C" w:rsidRDefault="00EB4F6C">
            <w:pPr>
              <w:spacing w:line="256" w:lineRule="auto"/>
              <w:rPr>
                <w:sz w:val="22"/>
                <w:szCs w:val="22"/>
                <w:lang w:val="en-GB"/>
              </w:rPr>
            </w:pPr>
            <w:r>
              <w:rPr>
                <w:sz w:val="22"/>
                <w:szCs w:val="22"/>
              </w:rPr>
              <w:t>Sommetider</w:t>
            </w:r>
          </w:p>
        </w:tc>
        <w:tc>
          <w:tcPr>
            <w:tcW w:w="7166" w:type="dxa"/>
            <w:tcBorders>
              <w:top w:val="single" w:sz="4" w:space="0" w:color="000000"/>
              <w:left w:val="single" w:sz="4" w:space="0" w:color="000000"/>
              <w:bottom w:val="single" w:sz="4" w:space="0" w:color="000000"/>
              <w:right w:val="single" w:sz="4" w:space="0" w:color="000000"/>
            </w:tcBorders>
            <w:hideMark/>
          </w:tcPr>
          <w:p w14:paraId="4A016AE4" w14:textId="77777777" w:rsidR="00EB4F6C" w:rsidRDefault="00EB4F6C">
            <w:pPr>
              <w:spacing w:line="256" w:lineRule="auto"/>
              <w:rPr>
                <w:sz w:val="22"/>
                <w:szCs w:val="22"/>
              </w:rPr>
            </w:pPr>
            <w:r>
              <w:rPr>
                <w:sz w:val="22"/>
                <w:szCs w:val="22"/>
              </w:rPr>
              <w:t>Pigmentaflejringer i hornhinden og linsen</w:t>
            </w:r>
          </w:p>
        </w:tc>
      </w:tr>
      <w:tr w:rsidR="00EB4F6C" w14:paraId="5EA414EE" w14:textId="77777777" w:rsidTr="00C87922">
        <w:trPr>
          <w:trHeight w:val="300"/>
        </w:trPr>
        <w:tc>
          <w:tcPr>
            <w:tcW w:w="8955" w:type="dxa"/>
            <w:gridSpan w:val="2"/>
            <w:tcBorders>
              <w:top w:val="single" w:sz="4" w:space="0" w:color="000000"/>
              <w:left w:val="single" w:sz="4" w:space="0" w:color="000000"/>
              <w:bottom w:val="single" w:sz="4" w:space="0" w:color="000000"/>
              <w:right w:val="single" w:sz="4" w:space="0" w:color="000000"/>
            </w:tcBorders>
            <w:hideMark/>
          </w:tcPr>
          <w:p w14:paraId="3250BE5F" w14:textId="77777777" w:rsidR="00EB4F6C" w:rsidRDefault="00EB4F6C">
            <w:pPr>
              <w:spacing w:line="256" w:lineRule="auto"/>
              <w:rPr>
                <w:i/>
                <w:sz w:val="22"/>
                <w:szCs w:val="22"/>
                <w:lang w:val="en-GB"/>
              </w:rPr>
            </w:pPr>
            <w:r>
              <w:rPr>
                <w:i/>
                <w:iCs/>
                <w:sz w:val="22"/>
                <w:szCs w:val="22"/>
              </w:rPr>
              <w:t>Hjerte/vaskulære sygdomme</w:t>
            </w:r>
          </w:p>
        </w:tc>
      </w:tr>
      <w:tr w:rsidR="00EB4F6C" w14:paraId="35331549" w14:textId="77777777" w:rsidTr="00C87922">
        <w:trPr>
          <w:trHeight w:val="827"/>
        </w:trPr>
        <w:tc>
          <w:tcPr>
            <w:tcW w:w="1789" w:type="dxa"/>
            <w:tcBorders>
              <w:top w:val="single" w:sz="4" w:space="0" w:color="000000"/>
              <w:left w:val="single" w:sz="4" w:space="0" w:color="000000"/>
              <w:bottom w:val="single" w:sz="4" w:space="0" w:color="000000"/>
              <w:right w:val="single" w:sz="4" w:space="0" w:color="000000"/>
            </w:tcBorders>
            <w:hideMark/>
          </w:tcPr>
          <w:p w14:paraId="57C3E72B" w14:textId="77777777" w:rsidR="00EB4F6C" w:rsidRDefault="00EB4F6C">
            <w:pPr>
              <w:spacing w:line="256" w:lineRule="auto"/>
              <w:rPr>
                <w:sz w:val="22"/>
                <w:szCs w:val="22"/>
              </w:rPr>
            </w:pPr>
            <w:r>
              <w:rPr>
                <w:sz w:val="22"/>
                <w:szCs w:val="22"/>
              </w:rPr>
              <w:t>Meget almindelig</w:t>
            </w:r>
          </w:p>
        </w:tc>
        <w:tc>
          <w:tcPr>
            <w:tcW w:w="7166" w:type="dxa"/>
            <w:tcBorders>
              <w:top w:val="single" w:sz="4" w:space="0" w:color="000000"/>
              <w:left w:val="single" w:sz="4" w:space="0" w:color="000000"/>
              <w:bottom w:val="single" w:sz="4" w:space="0" w:color="000000"/>
              <w:right w:val="single" w:sz="4" w:space="0" w:color="000000"/>
            </w:tcBorders>
            <w:hideMark/>
          </w:tcPr>
          <w:p w14:paraId="11884E5E" w14:textId="77777777" w:rsidR="00EB4F6C" w:rsidRDefault="00EB4F6C">
            <w:pPr>
              <w:spacing w:line="256" w:lineRule="auto"/>
              <w:rPr>
                <w:sz w:val="22"/>
                <w:szCs w:val="22"/>
              </w:rPr>
            </w:pPr>
            <w:r>
              <w:rPr>
                <w:sz w:val="22"/>
                <w:szCs w:val="22"/>
              </w:rPr>
              <w:t>Især i begyndelsen af behandlingen - ortostatisk dysregulering*, hypotoni* og takykardi. EKG-forandringer* (overledningsforstyrrelser)</w:t>
            </w:r>
          </w:p>
        </w:tc>
      </w:tr>
      <w:tr w:rsidR="00EB4F6C" w14:paraId="1A9E9DBF"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03C460A6" w14:textId="77777777" w:rsidR="00EB4F6C" w:rsidRDefault="00EB4F6C">
            <w:pPr>
              <w:spacing w:line="256" w:lineRule="auto"/>
              <w:rPr>
                <w:sz w:val="22"/>
                <w:szCs w:val="22"/>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1FBC6C97" w14:textId="77777777" w:rsidR="00EB4F6C" w:rsidRDefault="00EB4F6C">
            <w:pPr>
              <w:spacing w:line="256" w:lineRule="auto"/>
              <w:rPr>
                <w:sz w:val="22"/>
                <w:szCs w:val="22"/>
              </w:rPr>
            </w:pPr>
            <w:r>
              <w:rPr>
                <w:sz w:val="22"/>
                <w:szCs w:val="22"/>
              </w:rPr>
              <w:t>Torsade de Pointes*</w:t>
            </w:r>
          </w:p>
        </w:tc>
      </w:tr>
      <w:tr w:rsidR="00EB4F6C" w14:paraId="7C73898D" w14:textId="77777777" w:rsidTr="00C87922">
        <w:trPr>
          <w:trHeight w:val="553"/>
        </w:trPr>
        <w:tc>
          <w:tcPr>
            <w:tcW w:w="1789" w:type="dxa"/>
            <w:tcBorders>
              <w:top w:val="single" w:sz="4" w:space="0" w:color="000000"/>
              <w:left w:val="single" w:sz="4" w:space="0" w:color="000000"/>
              <w:bottom w:val="single" w:sz="4" w:space="0" w:color="000000"/>
              <w:right w:val="single" w:sz="4" w:space="0" w:color="000000"/>
            </w:tcBorders>
            <w:hideMark/>
          </w:tcPr>
          <w:p w14:paraId="52166767" w14:textId="77777777" w:rsidR="00EB4F6C" w:rsidRDefault="00EB4F6C">
            <w:pPr>
              <w:spacing w:line="256" w:lineRule="auto"/>
              <w:rPr>
                <w:sz w:val="22"/>
                <w:szCs w:val="22"/>
              </w:rPr>
            </w:pPr>
            <w:r>
              <w:rPr>
                <w:sz w:val="22"/>
                <w:szCs w:val="22"/>
              </w:rPr>
              <w:lastRenderedPageBreak/>
              <w:t>Uikke kendt</w:t>
            </w:r>
          </w:p>
        </w:tc>
        <w:tc>
          <w:tcPr>
            <w:tcW w:w="7166" w:type="dxa"/>
            <w:tcBorders>
              <w:top w:val="single" w:sz="4" w:space="0" w:color="000000"/>
              <w:left w:val="single" w:sz="4" w:space="0" w:color="000000"/>
              <w:bottom w:val="single" w:sz="4" w:space="0" w:color="000000"/>
              <w:right w:val="single" w:sz="4" w:space="0" w:color="000000"/>
            </w:tcBorders>
            <w:hideMark/>
          </w:tcPr>
          <w:p w14:paraId="4089AB0B" w14:textId="77777777" w:rsidR="00EB4F6C" w:rsidRDefault="00EB4F6C">
            <w:pPr>
              <w:spacing w:line="256" w:lineRule="auto"/>
              <w:rPr>
                <w:sz w:val="22"/>
                <w:szCs w:val="22"/>
              </w:rPr>
            </w:pPr>
            <w:r>
              <w:rPr>
                <w:sz w:val="22"/>
                <w:szCs w:val="22"/>
              </w:rPr>
              <w:t>Forekomster af tromboembolisme* (herunder forekomster af lungeemboli og forekomster af dyb venetrombose)</w:t>
            </w:r>
          </w:p>
        </w:tc>
      </w:tr>
      <w:tr w:rsidR="00EB4F6C" w14:paraId="426CC819" w14:textId="77777777" w:rsidTr="00C87922">
        <w:trPr>
          <w:trHeight w:val="297"/>
        </w:trPr>
        <w:tc>
          <w:tcPr>
            <w:tcW w:w="8955" w:type="dxa"/>
            <w:gridSpan w:val="2"/>
            <w:tcBorders>
              <w:top w:val="single" w:sz="4" w:space="0" w:color="000000"/>
              <w:left w:val="single" w:sz="4" w:space="0" w:color="000000"/>
              <w:bottom w:val="single" w:sz="4" w:space="0" w:color="000000"/>
              <w:right w:val="single" w:sz="4" w:space="0" w:color="000000"/>
            </w:tcBorders>
            <w:hideMark/>
          </w:tcPr>
          <w:p w14:paraId="7770EE24" w14:textId="77777777" w:rsidR="00EB4F6C" w:rsidRDefault="00EB4F6C">
            <w:pPr>
              <w:spacing w:line="256" w:lineRule="auto"/>
              <w:rPr>
                <w:i/>
                <w:sz w:val="22"/>
                <w:szCs w:val="22"/>
                <w:lang w:val="en-GB"/>
              </w:rPr>
            </w:pPr>
            <w:r>
              <w:rPr>
                <w:i/>
                <w:iCs/>
                <w:sz w:val="22"/>
                <w:szCs w:val="22"/>
              </w:rPr>
              <w:t>Luftveje, thorax og mediastinum</w:t>
            </w:r>
          </w:p>
        </w:tc>
      </w:tr>
      <w:tr w:rsidR="00EB4F6C" w14:paraId="6BEBF9FD"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62454C02" w14:textId="77777777" w:rsidR="00EB4F6C" w:rsidRDefault="00EB4F6C">
            <w:pPr>
              <w:spacing w:line="256" w:lineRule="auto"/>
              <w:rPr>
                <w:sz w:val="22"/>
                <w:szCs w:val="22"/>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1781DC45" w14:textId="77777777" w:rsidR="00EB4F6C" w:rsidRDefault="00EB4F6C">
            <w:pPr>
              <w:spacing w:line="256" w:lineRule="auto"/>
              <w:rPr>
                <w:sz w:val="22"/>
                <w:szCs w:val="22"/>
              </w:rPr>
            </w:pPr>
            <w:r>
              <w:rPr>
                <w:sz w:val="22"/>
                <w:szCs w:val="22"/>
              </w:rPr>
              <w:t>Følelsen af tilstoppet næse</w:t>
            </w:r>
          </w:p>
        </w:tc>
      </w:tr>
      <w:tr w:rsidR="00EB4F6C" w14:paraId="4079C5FB"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56E23E38" w14:textId="77777777" w:rsidR="00EB4F6C" w:rsidRDefault="00EB4F6C">
            <w:pPr>
              <w:spacing w:line="256" w:lineRule="auto"/>
              <w:rPr>
                <w:i/>
                <w:sz w:val="22"/>
                <w:szCs w:val="22"/>
              </w:rPr>
            </w:pPr>
            <w:r>
              <w:rPr>
                <w:i/>
                <w:iCs/>
                <w:sz w:val="22"/>
                <w:szCs w:val="22"/>
              </w:rPr>
              <w:t>Mave-tarm-kanalen</w:t>
            </w:r>
          </w:p>
        </w:tc>
      </w:tr>
      <w:tr w:rsidR="00EB4F6C" w14:paraId="6FB74D62" w14:textId="77777777" w:rsidTr="00C87922">
        <w:trPr>
          <w:trHeight w:val="551"/>
        </w:trPr>
        <w:tc>
          <w:tcPr>
            <w:tcW w:w="1789" w:type="dxa"/>
            <w:tcBorders>
              <w:top w:val="single" w:sz="4" w:space="0" w:color="000000"/>
              <w:left w:val="single" w:sz="4" w:space="0" w:color="000000"/>
              <w:bottom w:val="single" w:sz="4" w:space="0" w:color="000000"/>
              <w:right w:val="single" w:sz="4" w:space="0" w:color="000000"/>
            </w:tcBorders>
            <w:hideMark/>
          </w:tcPr>
          <w:p w14:paraId="1AAD0DA5" w14:textId="77777777" w:rsidR="00EB4F6C" w:rsidRDefault="00EB4F6C">
            <w:pPr>
              <w:spacing w:line="256" w:lineRule="auto"/>
              <w:rPr>
                <w:sz w:val="22"/>
                <w:szCs w:val="22"/>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7BF13626" w14:textId="77777777" w:rsidR="00EB4F6C" w:rsidRDefault="00EB4F6C">
            <w:pPr>
              <w:spacing w:line="256" w:lineRule="auto"/>
              <w:rPr>
                <w:sz w:val="22"/>
                <w:szCs w:val="22"/>
              </w:rPr>
            </w:pPr>
            <w:r>
              <w:rPr>
                <w:sz w:val="22"/>
                <w:szCs w:val="22"/>
              </w:rPr>
              <w:t>Forstoppelse, kvalme, opkastning, diarré, appetitløshed, mundtørhed</w:t>
            </w:r>
          </w:p>
        </w:tc>
      </w:tr>
      <w:tr w:rsidR="00EB4F6C" w14:paraId="517D446A" w14:textId="77777777" w:rsidTr="00C87922">
        <w:trPr>
          <w:trHeight w:val="278"/>
        </w:trPr>
        <w:tc>
          <w:tcPr>
            <w:tcW w:w="1789" w:type="dxa"/>
            <w:tcBorders>
              <w:top w:val="single" w:sz="4" w:space="0" w:color="000000"/>
              <w:left w:val="single" w:sz="4" w:space="0" w:color="000000"/>
              <w:bottom w:val="single" w:sz="4" w:space="0" w:color="000000"/>
              <w:right w:val="single" w:sz="4" w:space="0" w:color="000000"/>
            </w:tcBorders>
            <w:hideMark/>
          </w:tcPr>
          <w:p w14:paraId="662092EC" w14:textId="77777777" w:rsidR="00EB4F6C" w:rsidRDefault="00EB4F6C">
            <w:pPr>
              <w:spacing w:line="256" w:lineRule="auto"/>
              <w:rPr>
                <w:sz w:val="22"/>
                <w:szCs w:val="22"/>
                <w:lang w:val="en-GB"/>
              </w:rPr>
            </w:pPr>
            <w:r>
              <w:rPr>
                <w:sz w:val="22"/>
                <w:szCs w:val="22"/>
              </w:rPr>
              <w:t>Sjælden</w:t>
            </w:r>
          </w:p>
        </w:tc>
        <w:tc>
          <w:tcPr>
            <w:tcW w:w="7166" w:type="dxa"/>
            <w:tcBorders>
              <w:top w:val="single" w:sz="4" w:space="0" w:color="000000"/>
              <w:left w:val="single" w:sz="4" w:space="0" w:color="000000"/>
              <w:bottom w:val="single" w:sz="4" w:space="0" w:color="000000"/>
              <w:right w:val="single" w:sz="4" w:space="0" w:color="000000"/>
            </w:tcBorders>
            <w:hideMark/>
          </w:tcPr>
          <w:p w14:paraId="0AB15E59" w14:textId="77777777" w:rsidR="00EB4F6C" w:rsidRDefault="00EB4F6C">
            <w:pPr>
              <w:spacing w:line="256" w:lineRule="auto"/>
              <w:rPr>
                <w:sz w:val="22"/>
                <w:szCs w:val="22"/>
              </w:rPr>
            </w:pPr>
            <w:r>
              <w:rPr>
                <w:sz w:val="22"/>
                <w:szCs w:val="22"/>
              </w:rPr>
              <w:t>Paralytisk ileus</w:t>
            </w:r>
          </w:p>
        </w:tc>
      </w:tr>
      <w:tr w:rsidR="00EB4F6C" w14:paraId="61900A67"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4DB6664E" w14:textId="77777777" w:rsidR="00EB4F6C" w:rsidRDefault="00EB4F6C">
            <w:pPr>
              <w:spacing w:line="256" w:lineRule="auto"/>
              <w:rPr>
                <w:sz w:val="22"/>
                <w:szCs w:val="22"/>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697FA955" w14:textId="77777777" w:rsidR="00EB4F6C" w:rsidRDefault="00EB4F6C">
            <w:pPr>
              <w:spacing w:line="256" w:lineRule="auto"/>
              <w:rPr>
                <w:sz w:val="22"/>
                <w:szCs w:val="22"/>
              </w:rPr>
            </w:pPr>
            <w:r>
              <w:rPr>
                <w:sz w:val="22"/>
                <w:szCs w:val="22"/>
              </w:rPr>
              <w:t>Colitis</w:t>
            </w:r>
          </w:p>
        </w:tc>
      </w:tr>
      <w:tr w:rsidR="00EB4F6C" w14:paraId="10E91AEA" w14:textId="77777777" w:rsidTr="00C87922">
        <w:trPr>
          <w:trHeight w:val="297"/>
        </w:trPr>
        <w:tc>
          <w:tcPr>
            <w:tcW w:w="8955" w:type="dxa"/>
            <w:gridSpan w:val="2"/>
            <w:tcBorders>
              <w:top w:val="single" w:sz="4" w:space="0" w:color="000000"/>
              <w:left w:val="single" w:sz="4" w:space="0" w:color="000000"/>
              <w:bottom w:val="single" w:sz="4" w:space="0" w:color="000000"/>
              <w:right w:val="single" w:sz="4" w:space="0" w:color="000000"/>
            </w:tcBorders>
            <w:hideMark/>
          </w:tcPr>
          <w:p w14:paraId="6DEBFA2A" w14:textId="77777777" w:rsidR="00EB4F6C" w:rsidRDefault="00EB4F6C">
            <w:pPr>
              <w:spacing w:line="256" w:lineRule="auto"/>
              <w:rPr>
                <w:i/>
                <w:sz w:val="22"/>
                <w:szCs w:val="22"/>
              </w:rPr>
            </w:pPr>
            <w:r>
              <w:rPr>
                <w:i/>
                <w:iCs/>
                <w:sz w:val="22"/>
                <w:szCs w:val="22"/>
              </w:rPr>
              <w:t>Lever og galdeveje</w:t>
            </w:r>
          </w:p>
        </w:tc>
      </w:tr>
      <w:tr w:rsidR="00EB4F6C" w14:paraId="1824C1E7" w14:textId="77777777" w:rsidTr="00C87922">
        <w:trPr>
          <w:trHeight w:val="554"/>
        </w:trPr>
        <w:tc>
          <w:tcPr>
            <w:tcW w:w="1789" w:type="dxa"/>
            <w:tcBorders>
              <w:top w:val="single" w:sz="4" w:space="0" w:color="000000"/>
              <w:left w:val="single" w:sz="4" w:space="0" w:color="000000"/>
              <w:bottom w:val="single" w:sz="4" w:space="0" w:color="000000"/>
              <w:right w:val="single" w:sz="4" w:space="0" w:color="000000"/>
            </w:tcBorders>
            <w:hideMark/>
          </w:tcPr>
          <w:p w14:paraId="59BA4E03" w14:textId="77777777" w:rsidR="00EB4F6C" w:rsidRDefault="00EB4F6C">
            <w:pPr>
              <w:spacing w:line="256" w:lineRule="auto"/>
              <w:rPr>
                <w:sz w:val="22"/>
                <w:szCs w:val="22"/>
              </w:rPr>
            </w:pPr>
            <w:r>
              <w:rPr>
                <w:sz w:val="22"/>
                <w:szCs w:val="22"/>
              </w:rPr>
              <w:t>Sommetider</w:t>
            </w:r>
          </w:p>
        </w:tc>
        <w:tc>
          <w:tcPr>
            <w:tcW w:w="7166" w:type="dxa"/>
            <w:tcBorders>
              <w:top w:val="single" w:sz="4" w:space="0" w:color="000000"/>
              <w:left w:val="single" w:sz="4" w:space="0" w:color="000000"/>
              <w:bottom w:val="single" w:sz="4" w:space="0" w:color="000000"/>
              <w:right w:val="single" w:sz="4" w:space="0" w:color="000000"/>
            </w:tcBorders>
            <w:hideMark/>
          </w:tcPr>
          <w:p w14:paraId="5B4F9C1C" w14:textId="77777777" w:rsidR="00EB4F6C" w:rsidRDefault="00EB4F6C">
            <w:pPr>
              <w:spacing w:line="256" w:lineRule="auto"/>
              <w:rPr>
                <w:sz w:val="22"/>
                <w:szCs w:val="22"/>
              </w:rPr>
            </w:pPr>
            <w:r>
              <w:rPr>
                <w:sz w:val="22"/>
                <w:szCs w:val="22"/>
              </w:rPr>
              <w:t>Midlertidig leverdysfunktion, galdeafløbsforstyrrelse, gulsot</w:t>
            </w:r>
          </w:p>
        </w:tc>
      </w:tr>
      <w:tr w:rsidR="00EB4F6C" w14:paraId="1C0ED7CD" w14:textId="77777777" w:rsidTr="00C87922">
        <w:trPr>
          <w:trHeight w:val="297"/>
        </w:trPr>
        <w:tc>
          <w:tcPr>
            <w:tcW w:w="8955" w:type="dxa"/>
            <w:gridSpan w:val="2"/>
            <w:tcBorders>
              <w:top w:val="single" w:sz="4" w:space="0" w:color="000000"/>
              <w:left w:val="single" w:sz="4" w:space="0" w:color="000000"/>
              <w:bottom w:val="single" w:sz="4" w:space="0" w:color="000000"/>
              <w:right w:val="single" w:sz="4" w:space="0" w:color="000000"/>
            </w:tcBorders>
            <w:hideMark/>
          </w:tcPr>
          <w:p w14:paraId="552F8BB1" w14:textId="77777777" w:rsidR="00EB4F6C" w:rsidRDefault="00EB4F6C">
            <w:pPr>
              <w:spacing w:line="256" w:lineRule="auto"/>
              <w:rPr>
                <w:i/>
                <w:sz w:val="22"/>
                <w:szCs w:val="22"/>
              </w:rPr>
            </w:pPr>
            <w:r>
              <w:rPr>
                <w:i/>
                <w:iCs/>
                <w:sz w:val="22"/>
                <w:szCs w:val="22"/>
              </w:rPr>
              <w:t>Hud og subkutane væv</w:t>
            </w:r>
          </w:p>
        </w:tc>
      </w:tr>
      <w:tr w:rsidR="00EB4F6C" w14:paraId="5841036F"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0079866E" w14:textId="77777777" w:rsidR="00EB4F6C" w:rsidRDefault="00EB4F6C">
            <w:pPr>
              <w:spacing w:line="256" w:lineRule="auto"/>
              <w:rPr>
                <w:sz w:val="22"/>
                <w:szCs w:val="22"/>
              </w:rPr>
            </w:pPr>
            <w:r>
              <w:rPr>
                <w:sz w:val="22"/>
                <w:szCs w:val="22"/>
              </w:rPr>
              <w:t>Meget almindelig</w:t>
            </w:r>
          </w:p>
        </w:tc>
        <w:tc>
          <w:tcPr>
            <w:tcW w:w="7166" w:type="dxa"/>
            <w:tcBorders>
              <w:top w:val="single" w:sz="4" w:space="0" w:color="000000"/>
              <w:left w:val="single" w:sz="4" w:space="0" w:color="000000"/>
              <w:bottom w:val="single" w:sz="4" w:space="0" w:color="000000"/>
              <w:right w:val="single" w:sz="4" w:space="0" w:color="000000"/>
            </w:tcBorders>
            <w:hideMark/>
          </w:tcPr>
          <w:p w14:paraId="5126CADB" w14:textId="77777777" w:rsidR="00EB4F6C" w:rsidRDefault="00EB4F6C">
            <w:pPr>
              <w:spacing w:line="256" w:lineRule="auto"/>
              <w:rPr>
                <w:sz w:val="22"/>
                <w:szCs w:val="22"/>
              </w:rPr>
            </w:pPr>
            <w:r>
              <w:rPr>
                <w:sz w:val="22"/>
                <w:szCs w:val="22"/>
              </w:rPr>
              <w:t>Nedsat evne til at svede</w:t>
            </w:r>
          </w:p>
        </w:tc>
      </w:tr>
      <w:tr w:rsidR="00EB4F6C" w14:paraId="666BCCE5" w14:textId="77777777" w:rsidTr="00C87922">
        <w:trPr>
          <w:trHeight w:val="278"/>
        </w:trPr>
        <w:tc>
          <w:tcPr>
            <w:tcW w:w="1789" w:type="dxa"/>
            <w:tcBorders>
              <w:top w:val="single" w:sz="4" w:space="0" w:color="000000"/>
              <w:left w:val="single" w:sz="4" w:space="0" w:color="000000"/>
              <w:bottom w:val="single" w:sz="4" w:space="0" w:color="000000"/>
              <w:right w:val="single" w:sz="4" w:space="0" w:color="000000"/>
            </w:tcBorders>
            <w:hideMark/>
          </w:tcPr>
          <w:p w14:paraId="512D9064" w14:textId="77777777" w:rsidR="00EB4F6C" w:rsidRDefault="00EB4F6C">
            <w:pPr>
              <w:spacing w:line="256" w:lineRule="auto"/>
              <w:rPr>
                <w:sz w:val="22"/>
                <w:szCs w:val="22"/>
                <w:lang w:val="en-GB"/>
              </w:rPr>
            </w:pPr>
            <w:r>
              <w:rPr>
                <w:sz w:val="22"/>
                <w:szCs w:val="22"/>
              </w:rPr>
              <w:t>Sommetider</w:t>
            </w:r>
          </w:p>
        </w:tc>
        <w:tc>
          <w:tcPr>
            <w:tcW w:w="7166" w:type="dxa"/>
            <w:tcBorders>
              <w:top w:val="single" w:sz="4" w:space="0" w:color="000000"/>
              <w:left w:val="single" w:sz="4" w:space="0" w:color="000000"/>
              <w:bottom w:val="single" w:sz="4" w:space="0" w:color="000000"/>
              <w:right w:val="single" w:sz="4" w:space="0" w:color="000000"/>
            </w:tcBorders>
            <w:hideMark/>
          </w:tcPr>
          <w:p w14:paraId="5C0928B7" w14:textId="77777777" w:rsidR="00EB4F6C" w:rsidRDefault="00EB4F6C">
            <w:pPr>
              <w:spacing w:line="256" w:lineRule="auto"/>
              <w:rPr>
                <w:sz w:val="22"/>
                <w:szCs w:val="22"/>
              </w:rPr>
            </w:pPr>
            <w:r>
              <w:rPr>
                <w:sz w:val="22"/>
                <w:szCs w:val="22"/>
              </w:rPr>
              <w:t>Allergiske hudreaktioner og lysfølsomhed*</w:t>
            </w:r>
          </w:p>
        </w:tc>
      </w:tr>
      <w:tr w:rsidR="00EB4F6C" w14:paraId="31C03956" w14:textId="77777777" w:rsidTr="00C87922">
        <w:trPr>
          <w:trHeight w:val="297"/>
        </w:trPr>
        <w:tc>
          <w:tcPr>
            <w:tcW w:w="8955" w:type="dxa"/>
            <w:gridSpan w:val="2"/>
            <w:tcBorders>
              <w:top w:val="single" w:sz="4" w:space="0" w:color="000000"/>
              <w:left w:val="single" w:sz="4" w:space="0" w:color="000000"/>
              <w:bottom w:val="single" w:sz="4" w:space="0" w:color="000000"/>
              <w:right w:val="single" w:sz="4" w:space="0" w:color="000000"/>
            </w:tcBorders>
            <w:hideMark/>
          </w:tcPr>
          <w:p w14:paraId="50A053EB" w14:textId="77777777" w:rsidR="00EB4F6C" w:rsidRDefault="00EB4F6C">
            <w:pPr>
              <w:spacing w:line="256" w:lineRule="auto"/>
              <w:rPr>
                <w:i/>
                <w:sz w:val="22"/>
                <w:szCs w:val="22"/>
              </w:rPr>
            </w:pPr>
            <w:r>
              <w:rPr>
                <w:i/>
                <w:iCs/>
                <w:sz w:val="22"/>
                <w:szCs w:val="22"/>
              </w:rPr>
              <w:t>Nyrer og urinveje</w:t>
            </w:r>
          </w:p>
        </w:tc>
      </w:tr>
      <w:tr w:rsidR="00EB4F6C" w14:paraId="08D337B3" w14:textId="77777777" w:rsidTr="00C87922">
        <w:trPr>
          <w:trHeight w:val="278"/>
        </w:trPr>
        <w:tc>
          <w:tcPr>
            <w:tcW w:w="1789" w:type="dxa"/>
            <w:tcBorders>
              <w:top w:val="single" w:sz="4" w:space="0" w:color="000000"/>
              <w:left w:val="single" w:sz="4" w:space="0" w:color="000000"/>
              <w:bottom w:val="single" w:sz="4" w:space="0" w:color="000000"/>
              <w:right w:val="single" w:sz="4" w:space="0" w:color="000000"/>
            </w:tcBorders>
            <w:hideMark/>
          </w:tcPr>
          <w:p w14:paraId="36645F5A" w14:textId="77777777" w:rsidR="00EB4F6C" w:rsidRDefault="00EB4F6C">
            <w:pPr>
              <w:spacing w:line="256" w:lineRule="auto"/>
              <w:rPr>
                <w:sz w:val="22"/>
                <w:szCs w:val="22"/>
              </w:rPr>
            </w:pPr>
            <w:r>
              <w:rPr>
                <w:sz w:val="22"/>
                <w:szCs w:val="22"/>
              </w:rPr>
              <w:t>Almindelig</w:t>
            </w:r>
          </w:p>
        </w:tc>
        <w:tc>
          <w:tcPr>
            <w:tcW w:w="7166" w:type="dxa"/>
            <w:tcBorders>
              <w:top w:val="single" w:sz="4" w:space="0" w:color="000000"/>
              <w:left w:val="single" w:sz="4" w:space="0" w:color="000000"/>
              <w:bottom w:val="single" w:sz="4" w:space="0" w:color="000000"/>
              <w:right w:val="single" w:sz="4" w:space="0" w:color="000000"/>
            </w:tcBorders>
            <w:hideMark/>
          </w:tcPr>
          <w:p w14:paraId="43AAC1A2" w14:textId="77777777" w:rsidR="00EB4F6C" w:rsidRDefault="00EB4F6C">
            <w:pPr>
              <w:spacing w:line="256" w:lineRule="auto"/>
              <w:rPr>
                <w:sz w:val="22"/>
                <w:szCs w:val="22"/>
              </w:rPr>
            </w:pPr>
            <w:r>
              <w:rPr>
                <w:sz w:val="22"/>
                <w:szCs w:val="22"/>
              </w:rPr>
              <w:t>vandladningsforstyrrelser</w:t>
            </w:r>
          </w:p>
        </w:tc>
      </w:tr>
      <w:tr w:rsidR="00EB4F6C" w14:paraId="3E499298" w14:textId="77777777" w:rsidTr="00C87922">
        <w:trPr>
          <w:trHeight w:val="297"/>
        </w:trPr>
        <w:tc>
          <w:tcPr>
            <w:tcW w:w="8955" w:type="dxa"/>
            <w:gridSpan w:val="2"/>
            <w:tcBorders>
              <w:top w:val="single" w:sz="4" w:space="0" w:color="000000"/>
              <w:left w:val="single" w:sz="4" w:space="0" w:color="000000"/>
              <w:bottom w:val="single" w:sz="4" w:space="0" w:color="000000"/>
              <w:right w:val="single" w:sz="4" w:space="0" w:color="000000"/>
            </w:tcBorders>
            <w:hideMark/>
          </w:tcPr>
          <w:p w14:paraId="2A0C8B52" w14:textId="77777777" w:rsidR="00EB4F6C" w:rsidRDefault="00EB4F6C">
            <w:pPr>
              <w:spacing w:line="256" w:lineRule="auto"/>
              <w:rPr>
                <w:i/>
                <w:sz w:val="22"/>
                <w:szCs w:val="22"/>
              </w:rPr>
            </w:pPr>
            <w:r>
              <w:rPr>
                <w:i/>
                <w:iCs/>
                <w:sz w:val="22"/>
                <w:szCs w:val="22"/>
              </w:rPr>
              <w:t>Graviditet, puerperium og den perinatale periode</w:t>
            </w:r>
          </w:p>
        </w:tc>
      </w:tr>
      <w:tr w:rsidR="00EB4F6C" w14:paraId="6993255A" w14:textId="77777777" w:rsidTr="00C87922">
        <w:trPr>
          <w:trHeight w:val="275"/>
        </w:trPr>
        <w:tc>
          <w:tcPr>
            <w:tcW w:w="1789" w:type="dxa"/>
            <w:tcBorders>
              <w:top w:val="single" w:sz="4" w:space="0" w:color="000000"/>
              <w:left w:val="single" w:sz="4" w:space="0" w:color="000000"/>
              <w:bottom w:val="single" w:sz="4" w:space="0" w:color="000000"/>
              <w:right w:val="single" w:sz="4" w:space="0" w:color="000000"/>
            </w:tcBorders>
            <w:hideMark/>
          </w:tcPr>
          <w:p w14:paraId="2789A7D6" w14:textId="77777777" w:rsidR="00EB4F6C" w:rsidRDefault="00EB4F6C">
            <w:pPr>
              <w:spacing w:line="256" w:lineRule="auto"/>
              <w:rPr>
                <w:sz w:val="22"/>
                <w:szCs w:val="22"/>
                <w:lang w:val="en-GB"/>
              </w:rPr>
            </w:pPr>
            <w:r>
              <w:rPr>
                <w:sz w:val="22"/>
                <w:szCs w:val="22"/>
              </w:rPr>
              <w:t>Uikke kendt</w:t>
            </w:r>
          </w:p>
        </w:tc>
        <w:tc>
          <w:tcPr>
            <w:tcW w:w="7166" w:type="dxa"/>
            <w:tcBorders>
              <w:top w:val="single" w:sz="4" w:space="0" w:color="000000"/>
              <w:left w:val="single" w:sz="4" w:space="0" w:color="000000"/>
              <w:bottom w:val="single" w:sz="4" w:space="0" w:color="000000"/>
              <w:right w:val="single" w:sz="4" w:space="0" w:color="000000"/>
            </w:tcBorders>
            <w:hideMark/>
          </w:tcPr>
          <w:p w14:paraId="66F895AE" w14:textId="77777777" w:rsidR="00EB4F6C" w:rsidRDefault="00EB4F6C">
            <w:pPr>
              <w:spacing w:line="256" w:lineRule="auto"/>
              <w:rPr>
                <w:sz w:val="22"/>
                <w:szCs w:val="22"/>
                <w:lang w:val="fr-CA"/>
              </w:rPr>
            </w:pPr>
            <w:r>
              <w:rPr>
                <w:sz w:val="22"/>
                <w:szCs w:val="22"/>
              </w:rPr>
              <w:t>Abstinenssyndrom hos nyfødte (se punkt 4.6)</w:t>
            </w:r>
          </w:p>
        </w:tc>
      </w:tr>
      <w:tr w:rsidR="00EB4F6C" w14:paraId="7FE7D213" w14:textId="77777777" w:rsidTr="00C87922">
        <w:trPr>
          <w:trHeight w:val="299"/>
        </w:trPr>
        <w:tc>
          <w:tcPr>
            <w:tcW w:w="8955" w:type="dxa"/>
            <w:gridSpan w:val="2"/>
            <w:tcBorders>
              <w:top w:val="single" w:sz="4" w:space="0" w:color="000000"/>
              <w:left w:val="single" w:sz="4" w:space="0" w:color="000000"/>
              <w:bottom w:val="single" w:sz="4" w:space="0" w:color="000000"/>
              <w:right w:val="single" w:sz="4" w:space="0" w:color="000000"/>
            </w:tcBorders>
            <w:hideMark/>
          </w:tcPr>
          <w:p w14:paraId="4D0CD22C" w14:textId="77777777" w:rsidR="00EB4F6C" w:rsidRDefault="00EB4F6C">
            <w:pPr>
              <w:spacing w:line="256" w:lineRule="auto"/>
              <w:rPr>
                <w:i/>
                <w:sz w:val="22"/>
                <w:szCs w:val="22"/>
              </w:rPr>
            </w:pPr>
            <w:r>
              <w:rPr>
                <w:i/>
                <w:iCs/>
                <w:sz w:val="22"/>
                <w:szCs w:val="22"/>
              </w:rPr>
              <w:t>Det reproduktive system og mammae</w:t>
            </w:r>
          </w:p>
        </w:tc>
      </w:tr>
      <w:tr w:rsidR="00EB4F6C" w14:paraId="66E5AAE3" w14:textId="77777777" w:rsidTr="00C87922">
        <w:trPr>
          <w:trHeight w:val="551"/>
        </w:trPr>
        <w:tc>
          <w:tcPr>
            <w:tcW w:w="1789" w:type="dxa"/>
            <w:tcBorders>
              <w:top w:val="single" w:sz="4" w:space="0" w:color="000000"/>
              <w:left w:val="single" w:sz="4" w:space="0" w:color="000000"/>
              <w:bottom w:val="single" w:sz="4" w:space="0" w:color="000000"/>
              <w:right w:val="single" w:sz="4" w:space="0" w:color="000000"/>
            </w:tcBorders>
            <w:hideMark/>
          </w:tcPr>
          <w:p w14:paraId="7B7318E9" w14:textId="77777777" w:rsidR="00EB4F6C" w:rsidRDefault="00EB4F6C">
            <w:pPr>
              <w:spacing w:line="256" w:lineRule="auto"/>
              <w:rPr>
                <w:sz w:val="22"/>
                <w:szCs w:val="22"/>
                <w:lang w:val="en-GB"/>
              </w:rPr>
            </w:pPr>
            <w:r>
              <w:rPr>
                <w:sz w:val="22"/>
                <w:szCs w:val="22"/>
              </w:rPr>
              <w:t>Meget sjældent</w:t>
            </w:r>
          </w:p>
        </w:tc>
        <w:tc>
          <w:tcPr>
            <w:tcW w:w="7166" w:type="dxa"/>
            <w:tcBorders>
              <w:top w:val="single" w:sz="4" w:space="0" w:color="000000"/>
              <w:left w:val="single" w:sz="4" w:space="0" w:color="000000"/>
              <w:bottom w:val="single" w:sz="4" w:space="0" w:color="000000"/>
              <w:right w:val="single" w:sz="4" w:space="0" w:color="000000"/>
            </w:tcBorders>
            <w:hideMark/>
          </w:tcPr>
          <w:p w14:paraId="098FA626" w14:textId="77777777" w:rsidR="00EB4F6C" w:rsidRDefault="00EB4F6C">
            <w:pPr>
              <w:spacing w:line="256" w:lineRule="auto"/>
              <w:rPr>
                <w:sz w:val="22"/>
                <w:szCs w:val="22"/>
              </w:rPr>
            </w:pPr>
            <w:r>
              <w:rPr>
                <w:sz w:val="22"/>
                <w:szCs w:val="22"/>
              </w:rPr>
              <w:t>Gynækomasti, menstruationsforstyrrelser, galaktorré, seksuel dysfunktion</w:t>
            </w:r>
          </w:p>
        </w:tc>
      </w:tr>
    </w:tbl>
    <w:p w14:paraId="13D9B151" w14:textId="77777777" w:rsidR="00EB4F6C" w:rsidRPr="00C87922" w:rsidRDefault="00EB4F6C" w:rsidP="00C87922">
      <w:pPr>
        <w:ind w:left="851"/>
        <w:rPr>
          <w:sz w:val="20"/>
        </w:rPr>
      </w:pPr>
      <w:r w:rsidRPr="00C87922">
        <w:rPr>
          <w:sz w:val="20"/>
        </w:rPr>
        <w:t>* Se punkt 4.4.</w:t>
      </w:r>
    </w:p>
    <w:p w14:paraId="0F122DB4" w14:textId="77777777" w:rsidR="00C87922" w:rsidRDefault="00C87922" w:rsidP="00C87922">
      <w:pPr>
        <w:ind w:left="851"/>
        <w:rPr>
          <w:sz w:val="24"/>
          <w:szCs w:val="24"/>
        </w:rPr>
      </w:pPr>
    </w:p>
    <w:p w14:paraId="217424A7" w14:textId="5D1BD047" w:rsidR="00EB4F6C" w:rsidRPr="00C87922" w:rsidRDefault="00EB4F6C" w:rsidP="00C87922">
      <w:pPr>
        <w:ind w:left="851"/>
        <w:rPr>
          <w:sz w:val="24"/>
          <w:szCs w:val="24"/>
        </w:rPr>
      </w:pPr>
      <w:r w:rsidRPr="00C87922">
        <w:rPr>
          <w:sz w:val="24"/>
          <w:szCs w:val="24"/>
        </w:rPr>
        <w:t>Ved højere doser eller i tilfælde af forudgående hjerneskade kan der forventes hyppigere forvirringstilstande. I begyndelsen af behandlingen er der ofte en begrænsning af patientens evne til at opfatte og en hæmning af reaktiviteten på miljømæssige stimuli, en reduktion af spontan aktivitet, en forringelse af evnen til at opfatte og bearbejde information, en forlængelse af reaktionstiden og taleforstyrrelser.</w:t>
      </w:r>
    </w:p>
    <w:p w14:paraId="7FAEE54B" w14:textId="77777777" w:rsidR="00EB4F6C" w:rsidRPr="00C87922" w:rsidRDefault="00EB4F6C" w:rsidP="00C87922">
      <w:pPr>
        <w:ind w:left="851"/>
        <w:rPr>
          <w:sz w:val="24"/>
          <w:szCs w:val="24"/>
        </w:rPr>
      </w:pPr>
    </w:p>
    <w:p w14:paraId="739F6B26" w14:textId="77777777" w:rsidR="00EB4F6C" w:rsidRPr="00C87922" w:rsidRDefault="00EB4F6C" w:rsidP="00C87922">
      <w:pPr>
        <w:ind w:left="851"/>
        <w:rPr>
          <w:sz w:val="24"/>
          <w:szCs w:val="24"/>
          <w:u w:val="single"/>
        </w:rPr>
      </w:pPr>
      <w:r w:rsidRPr="00C87922">
        <w:rPr>
          <w:sz w:val="24"/>
          <w:szCs w:val="24"/>
          <w:u w:val="single"/>
        </w:rPr>
        <w:t>Indberetning af formodede bivirkninger</w:t>
      </w:r>
    </w:p>
    <w:p w14:paraId="45DE8937" w14:textId="77777777" w:rsidR="00EB4F6C" w:rsidRPr="00C87922" w:rsidRDefault="00EB4F6C" w:rsidP="00C87922">
      <w:pPr>
        <w:pStyle w:val="Normalindrykning"/>
        <w:spacing w:after="0"/>
        <w:ind w:left="851"/>
        <w:jc w:val="both"/>
        <w:rPr>
          <w:sz w:val="24"/>
          <w:szCs w:val="24"/>
          <w:lang w:val="da-DK"/>
        </w:rPr>
      </w:pPr>
      <w:r w:rsidRPr="00C87922">
        <w:rPr>
          <w:sz w:val="24"/>
          <w:szCs w:val="24"/>
          <w:lang w:val="da-DK"/>
        </w:rPr>
        <w:t xml:space="preserve">Når lægemidlet er godkendt, er indberetning af formodede bivirkninger vigtig. Det muliggør løbende overvågning af benefit/risk-forholdet for lægemidlet. Sundhedspersoner anmodes om at indberette alle formodede bivirkninger via: </w:t>
      </w:r>
    </w:p>
    <w:p w14:paraId="0542D8ED" w14:textId="77777777" w:rsidR="00EB4F6C" w:rsidRPr="00C87922" w:rsidRDefault="00EB4F6C" w:rsidP="00C87922">
      <w:pPr>
        <w:pStyle w:val="Normalindrykning"/>
        <w:spacing w:after="0"/>
        <w:ind w:left="851"/>
        <w:jc w:val="both"/>
        <w:rPr>
          <w:sz w:val="24"/>
          <w:szCs w:val="24"/>
          <w:lang w:val="da-DK"/>
        </w:rPr>
      </w:pPr>
    </w:p>
    <w:p w14:paraId="7088BCAF" w14:textId="77777777" w:rsidR="00EB4F6C" w:rsidRPr="00C87922" w:rsidRDefault="00EB4F6C" w:rsidP="00C87922">
      <w:pPr>
        <w:pStyle w:val="Normalindrykning"/>
        <w:spacing w:after="0"/>
        <w:ind w:left="851"/>
        <w:jc w:val="both"/>
        <w:rPr>
          <w:sz w:val="24"/>
          <w:szCs w:val="24"/>
          <w:lang w:val="da-DK"/>
        </w:rPr>
      </w:pPr>
      <w:r w:rsidRPr="00C87922">
        <w:rPr>
          <w:sz w:val="24"/>
          <w:szCs w:val="24"/>
          <w:lang w:val="da-DK"/>
        </w:rPr>
        <w:t>Lægemiddelstyrelsen</w:t>
      </w:r>
    </w:p>
    <w:p w14:paraId="48BB7571" w14:textId="77777777" w:rsidR="00EB4F6C" w:rsidRPr="00C87922" w:rsidRDefault="00EB4F6C" w:rsidP="00C87922">
      <w:pPr>
        <w:pStyle w:val="Normalindrykning"/>
        <w:spacing w:after="0"/>
        <w:ind w:left="851"/>
        <w:jc w:val="both"/>
        <w:rPr>
          <w:sz w:val="24"/>
          <w:szCs w:val="24"/>
          <w:lang w:val="da-DK"/>
        </w:rPr>
      </w:pPr>
      <w:r w:rsidRPr="00C87922">
        <w:rPr>
          <w:sz w:val="24"/>
          <w:szCs w:val="24"/>
          <w:lang w:val="da-DK"/>
        </w:rPr>
        <w:t>Axel Heides Gade 1</w:t>
      </w:r>
    </w:p>
    <w:p w14:paraId="5A95513B" w14:textId="77777777" w:rsidR="00EB4F6C" w:rsidRPr="00C87922" w:rsidRDefault="00EB4F6C" w:rsidP="00C87922">
      <w:pPr>
        <w:pStyle w:val="Normalindrykning"/>
        <w:spacing w:after="0"/>
        <w:ind w:left="851"/>
        <w:jc w:val="both"/>
        <w:rPr>
          <w:sz w:val="24"/>
          <w:szCs w:val="24"/>
          <w:lang w:val="da-DK"/>
        </w:rPr>
      </w:pPr>
      <w:r w:rsidRPr="00C87922">
        <w:rPr>
          <w:sz w:val="24"/>
          <w:szCs w:val="24"/>
          <w:lang w:val="da-DK"/>
        </w:rPr>
        <w:t>DK-2300 København S</w:t>
      </w:r>
    </w:p>
    <w:p w14:paraId="2D5A34D4" w14:textId="77777777" w:rsidR="00EB4F6C" w:rsidRPr="00C87922" w:rsidRDefault="00EB4F6C" w:rsidP="00C87922">
      <w:pPr>
        <w:pStyle w:val="Normalindrykning"/>
        <w:spacing w:after="0"/>
        <w:ind w:left="851"/>
        <w:jc w:val="both"/>
        <w:rPr>
          <w:sz w:val="24"/>
          <w:szCs w:val="24"/>
          <w:lang w:val="da-DK"/>
        </w:rPr>
      </w:pPr>
      <w:r w:rsidRPr="00C87922">
        <w:rPr>
          <w:sz w:val="24"/>
          <w:szCs w:val="24"/>
          <w:lang w:val="da-DK"/>
        </w:rPr>
        <w:t>Websted: www.meldenbivirkning.dk</w:t>
      </w:r>
    </w:p>
    <w:p w14:paraId="0F82D611" w14:textId="77777777" w:rsidR="009260DE" w:rsidRPr="00A10294" w:rsidRDefault="009260DE" w:rsidP="00C87922">
      <w:pPr>
        <w:tabs>
          <w:tab w:val="left" w:pos="851"/>
        </w:tabs>
        <w:ind w:left="851"/>
        <w:rPr>
          <w:sz w:val="24"/>
          <w:szCs w:val="24"/>
        </w:rPr>
      </w:pPr>
    </w:p>
    <w:p w14:paraId="295B0106"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F866739" w14:textId="77777777" w:rsidR="002455CA" w:rsidRPr="002455CA" w:rsidRDefault="002455CA" w:rsidP="002455CA">
      <w:pPr>
        <w:tabs>
          <w:tab w:val="left" w:pos="851"/>
        </w:tabs>
        <w:ind w:left="851"/>
        <w:rPr>
          <w:i/>
          <w:iCs/>
          <w:sz w:val="24"/>
          <w:szCs w:val="24"/>
        </w:rPr>
      </w:pPr>
      <w:r w:rsidRPr="002455CA">
        <w:rPr>
          <w:sz w:val="24"/>
          <w:szCs w:val="24"/>
        </w:rPr>
        <w:t>Den livstruende enkeltdosis af levomepromazin for en voksen er ca. 1 g.</w:t>
      </w:r>
    </w:p>
    <w:p w14:paraId="772B140D" w14:textId="77777777" w:rsidR="002455CA" w:rsidRDefault="002455CA" w:rsidP="002455CA">
      <w:pPr>
        <w:tabs>
          <w:tab w:val="left" w:pos="851"/>
        </w:tabs>
        <w:ind w:left="851"/>
        <w:rPr>
          <w:i/>
          <w:iCs/>
          <w:sz w:val="24"/>
          <w:szCs w:val="24"/>
        </w:rPr>
      </w:pPr>
    </w:p>
    <w:p w14:paraId="2232BADE" w14:textId="4A31E500" w:rsidR="002455CA" w:rsidRPr="002455CA" w:rsidRDefault="002455CA" w:rsidP="002455CA">
      <w:pPr>
        <w:tabs>
          <w:tab w:val="left" w:pos="851"/>
        </w:tabs>
        <w:ind w:left="851"/>
        <w:rPr>
          <w:iCs/>
          <w:sz w:val="24"/>
          <w:szCs w:val="24"/>
          <w:u w:val="single"/>
        </w:rPr>
      </w:pPr>
      <w:r w:rsidRPr="002455CA">
        <w:rPr>
          <w:iCs/>
          <w:sz w:val="24"/>
          <w:szCs w:val="24"/>
          <w:u w:val="single"/>
        </w:rPr>
        <w:t>Symptomer på overdosering</w:t>
      </w:r>
    </w:p>
    <w:p w14:paraId="0F37A33A" w14:textId="77777777" w:rsidR="002455CA" w:rsidRPr="002455CA" w:rsidRDefault="002455CA" w:rsidP="002455CA">
      <w:pPr>
        <w:tabs>
          <w:tab w:val="left" w:pos="851"/>
        </w:tabs>
        <w:ind w:left="851"/>
        <w:rPr>
          <w:sz w:val="24"/>
          <w:szCs w:val="24"/>
        </w:rPr>
      </w:pPr>
      <w:r w:rsidRPr="002455CA">
        <w:rPr>
          <w:sz w:val="24"/>
          <w:szCs w:val="24"/>
        </w:rPr>
        <w:t>Døsighed til koma, forvirringstilstand og agitation, myokardieinsufficiens, hjertearytmi, hypotension, takykardi, repolariseringsforstyrrelser på EKG, arytmi, hjerte- og kredsløbssvigt. Tørhed i slimhinderne, forstoppelse til paralytisk ileus, urinretention, mydriasis, epileptiforme kramper, hypo- eller hypertermi, symptomer, der ligner Parkinsons sygdom</w:t>
      </w:r>
    </w:p>
    <w:p w14:paraId="647DB3F9" w14:textId="77777777" w:rsidR="002455CA" w:rsidRPr="002455CA" w:rsidRDefault="002455CA" w:rsidP="002455CA">
      <w:pPr>
        <w:tabs>
          <w:tab w:val="left" w:pos="851"/>
        </w:tabs>
        <w:ind w:left="851"/>
        <w:rPr>
          <w:sz w:val="24"/>
          <w:szCs w:val="24"/>
        </w:rPr>
      </w:pPr>
      <w:r w:rsidRPr="002455CA">
        <w:rPr>
          <w:sz w:val="24"/>
          <w:szCs w:val="24"/>
        </w:rPr>
        <w:lastRenderedPageBreak/>
        <w:t>Ekstrapyramidale lidelser: Akutte dyskinetiske eller dystoniske symptomer, tunge-sluge-syndrom, øjenspasmer, larynx- eller svælgspasmer</w:t>
      </w:r>
    </w:p>
    <w:p w14:paraId="456E315F" w14:textId="77777777" w:rsidR="002455CA" w:rsidRPr="002455CA" w:rsidRDefault="002455CA" w:rsidP="002455CA">
      <w:pPr>
        <w:tabs>
          <w:tab w:val="left" w:pos="851"/>
        </w:tabs>
        <w:ind w:left="851"/>
        <w:rPr>
          <w:sz w:val="24"/>
          <w:szCs w:val="24"/>
        </w:rPr>
      </w:pPr>
      <w:r w:rsidRPr="002455CA">
        <w:rPr>
          <w:sz w:val="24"/>
          <w:szCs w:val="24"/>
        </w:rPr>
        <w:t>Respiratoriske komplikationer: Cyanose, respirationsdepression, respirationsstop, aspiration, (bronkial) lungebetændelse</w:t>
      </w:r>
    </w:p>
    <w:p w14:paraId="72DEAB4E" w14:textId="77777777" w:rsidR="002455CA" w:rsidRDefault="002455CA" w:rsidP="002455CA">
      <w:pPr>
        <w:tabs>
          <w:tab w:val="left" w:pos="851"/>
        </w:tabs>
        <w:ind w:left="851"/>
        <w:rPr>
          <w:i/>
          <w:iCs/>
          <w:sz w:val="24"/>
          <w:szCs w:val="24"/>
        </w:rPr>
      </w:pPr>
    </w:p>
    <w:p w14:paraId="2F68E227" w14:textId="4AAD3BDF" w:rsidR="002455CA" w:rsidRPr="002455CA" w:rsidRDefault="002455CA" w:rsidP="002455CA">
      <w:pPr>
        <w:tabs>
          <w:tab w:val="left" w:pos="851"/>
        </w:tabs>
        <w:ind w:left="851"/>
        <w:rPr>
          <w:iCs/>
          <w:sz w:val="24"/>
          <w:szCs w:val="24"/>
          <w:u w:val="single"/>
        </w:rPr>
      </w:pPr>
      <w:r w:rsidRPr="002455CA">
        <w:rPr>
          <w:iCs/>
          <w:sz w:val="24"/>
          <w:szCs w:val="24"/>
          <w:u w:val="single"/>
        </w:rPr>
        <w:t>Behandling af overdosering</w:t>
      </w:r>
    </w:p>
    <w:p w14:paraId="65B8C76F" w14:textId="77777777" w:rsidR="002455CA" w:rsidRPr="002455CA" w:rsidRDefault="002455CA" w:rsidP="002455CA">
      <w:pPr>
        <w:tabs>
          <w:tab w:val="left" w:pos="851"/>
        </w:tabs>
        <w:ind w:left="851"/>
        <w:rPr>
          <w:sz w:val="24"/>
          <w:szCs w:val="24"/>
        </w:rPr>
      </w:pPr>
      <w:r w:rsidRPr="002455CA">
        <w:rPr>
          <w:sz w:val="24"/>
          <w:szCs w:val="24"/>
        </w:rPr>
        <w:t>Gentagen administration af aktivt kul med henblik på at hæmme absorptionen og fremskynde udskillelsen. Dialyse giver ingen væsentlig fordel.</w:t>
      </w:r>
    </w:p>
    <w:p w14:paraId="7CC7E249" w14:textId="77777777" w:rsidR="002455CA" w:rsidRPr="002455CA" w:rsidRDefault="002455CA" w:rsidP="002455CA">
      <w:pPr>
        <w:tabs>
          <w:tab w:val="left" w:pos="851"/>
        </w:tabs>
        <w:ind w:left="851"/>
        <w:rPr>
          <w:sz w:val="24"/>
          <w:szCs w:val="24"/>
        </w:rPr>
      </w:pPr>
      <w:r w:rsidRPr="002455CA">
        <w:rPr>
          <w:sz w:val="24"/>
          <w:szCs w:val="24"/>
        </w:rPr>
        <w:t>Physostigmin er modgift mod behandlingskrævende antikolinerge symptomer. Kontraindikationerne ved behandling med fysostigmin skal vejes op mod fordelene ved behandling af en overdosis af levomepromazin. På grund af den enterohepatiske cirkulation, der er kendt for at være forårsaget af tricykliske stoffer, synes et behandlingsforsøg med kolestyramin at være berettiget.</w:t>
      </w:r>
    </w:p>
    <w:p w14:paraId="1B40F91E" w14:textId="77777777" w:rsidR="002455CA" w:rsidRPr="002455CA" w:rsidRDefault="002455CA" w:rsidP="002455CA">
      <w:pPr>
        <w:tabs>
          <w:tab w:val="left" w:pos="851"/>
        </w:tabs>
        <w:ind w:left="851"/>
        <w:rPr>
          <w:sz w:val="24"/>
          <w:szCs w:val="24"/>
        </w:rPr>
      </w:pPr>
      <w:r w:rsidRPr="002455CA">
        <w:rPr>
          <w:sz w:val="24"/>
          <w:szCs w:val="24"/>
        </w:rPr>
        <w:t>Symptomatiske foranstaltninger som friholdelse af luftvejene, intubation og ventilation, hvis det er nødvendigt, samt generel intensiv medicinsk behandling. Giv IKKE adrenalin.</w:t>
      </w:r>
    </w:p>
    <w:p w14:paraId="26A1AB46" w14:textId="77777777" w:rsidR="002455CA" w:rsidRPr="002455CA" w:rsidRDefault="002455CA" w:rsidP="002455CA">
      <w:pPr>
        <w:tabs>
          <w:tab w:val="left" w:pos="851"/>
        </w:tabs>
        <w:ind w:left="851"/>
        <w:rPr>
          <w:sz w:val="24"/>
          <w:szCs w:val="24"/>
        </w:rPr>
      </w:pPr>
      <w:r w:rsidRPr="002455CA">
        <w:rPr>
          <w:sz w:val="24"/>
          <w:szCs w:val="24"/>
        </w:rPr>
        <w:t>Ekstrapyramidale motoriske forstyrrelser kan behandles med biperiden. Alternativ metode: Difenhydramin eller også diazepam.</w:t>
      </w:r>
    </w:p>
    <w:p w14:paraId="60839D13" w14:textId="77777777" w:rsidR="009260DE" w:rsidRPr="00C84483" w:rsidRDefault="009260DE" w:rsidP="009260DE">
      <w:pPr>
        <w:tabs>
          <w:tab w:val="left" w:pos="851"/>
        </w:tabs>
        <w:ind w:left="851"/>
        <w:rPr>
          <w:sz w:val="24"/>
          <w:szCs w:val="24"/>
        </w:rPr>
      </w:pPr>
    </w:p>
    <w:p w14:paraId="342DC0F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A5170A4" w14:textId="47C28D81" w:rsidR="009260DE" w:rsidRPr="00C84483" w:rsidRDefault="002455CA" w:rsidP="009260DE">
      <w:pPr>
        <w:tabs>
          <w:tab w:val="left" w:pos="851"/>
        </w:tabs>
        <w:ind w:left="851"/>
        <w:rPr>
          <w:sz w:val="24"/>
          <w:szCs w:val="24"/>
        </w:rPr>
      </w:pPr>
      <w:r>
        <w:rPr>
          <w:sz w:val="24"/>
          <w:szCs w:val="24"/>
        </w:rPr>
        <w:t>B</w:t>
      </w:r>
    </w:p>
    <w:p w14:paraId="015B2F67" w14:textId="77777777" w:rsidR="009260DE" w:rsidRPr="00C84483" w:rsidRDefault="009260DE" w:rsidP="009260DE">
      <w:pPr>
        <w:tabs>
          <w:tab w:val="left" w:pos="851"/>
        </w:tabs>
        <w:ind w:left="851"/>
        <w:rPr>
          <w:sz w:val="24"/>
          <w:szCs w:val="24"/>
        </w:rPr>
      </w:pPr>
    </w:p>
    <w:p w14:paraId="22364482" w14:textId="77777777" w:rsidR="009260DE" w:rsidRPr="00C84483" w:rsidRDefault="009260DE" w:rsidP="009260DE">
      <w:pPr>
        <w:tabs>
          <w:tab w:val="left" w:pos="851"/>
        </w:tabs>
        <w:ind w:left="851"/>
        <w:rPr>
          <w:sz w:val="24"/>
          <w:szCs w:val="24"/>
        </w:rPr>
      </w:pPr>
    </w:p>
    <w:p w14:paraId="16EEEAA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6ACA2DA" w14:textId="77777777" w:rsidR="009260DE" w:rsidRPr="00C84483" w:rsidRDefault="009260DE" w:rsidP="009260DE">
      <w:pPr>
        <w:tabs>
          <w:tab w:val="left" w:pos="851"/>
        </w:tabs>
        <w:ind w:left="851"/>
        <w:rPr>
          <w:sz w:val="24"/>
          <w:szCs w:val="24"/>
        </w:rPr>
      </w:pPr>
    </w:p>
    <w:p w14:paraId="07F084C4"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352D5C8" w14:textId="77777777" w:rsidR="003E2EB7" w:rsidRPr="003E2EB7" w:rsidRDefault="003E2EB7" w:rsidP="003E2EB7">
      <w:pPr>
        <w:tabs>
          <w:tab w:val="left" w:pos="851"/>
        </w:tabs>
        <w:ind w:left="851"/>
        <w:rPr>
          <w:sz w:val="24"/>
          <w:szCs w:val="24"/>
        </w:rPr>
      </w:pPr>
    </w:p>
    <w:p w14:paraId="638BDC27" w14:textId="46AACA14" w:rsidR="003E2EB7" w:rsidRDefault="003E2EB7" w:rsidP="003E2EB7">
      <w:pPr>
        <w:tabs>
          <w:tab w:val="left" w:pos="851"/>
        </w:tabs>
        <w:ind w:left="851"/>
        <w:rPr>
          <w:sz w:val="24"/>
          <w:szCs w:val="24"/>
        </w:rPr>
      </w:pPr>
      <w:r w:rsidRPr="003E2EB7">
        <w:rPr>
          <w:iCs/>
          <w:sz w:val="24"/>
          <w:szCs w:val="24"/>
        </w:rPr>
        <w:t xml:space="preserve">Farmakoterapeutisk klassifikation: </w:t>
      </w:r>
      <w:r w:rsidRPr="003E2EB7">
        <w:rPr>
          <w:sz w:val="24"/>
          <w:szCs w:val="24"/>
        </w:rPr>
        <w:t xml:space="preserve">Phenothiaziner med alifatisk sidekæde, </w:t>
      </w:r>
      <w:r w:rsidRPr="003E2EB7">
        <w:rPr>
          <w:iCs/>
          <w:sz w:val="24"/>
          <w:szCs w:val="24"/>
        </w:rPr>
        <w:t>ATC-kode:</w:t>
      </w:r>
      <w:r w:rsidRPr="003E2EB7">
        <w:rPr>
          <w:i/>
          <w:iCs/>
          <w:sz w:val="24"/>
          <w:szCs w:val="24"/>
        </w:rPr>
        <w:t xml:space="preserve"> </w:t>
      </w:r>
      <w:r w:rsidRPr="003E2EB7">
        <w:rPr>
          <w:sz w:val="24"/>
          <w:szCs w:val="24"/>
        </w:rPr>
        <w:t>N05AA02</w:t>
      </w:r>
      <w:r>
        <w:rPr>
          <w:sz w:val="24"/>
          <w:szCs w:val="24"/>
        </w:rPr>
        <w:t>.</w:t>
      </w:r>
    </w:p>
    <w:p w14:paraId="2117400D" w14:textId="77777777" w:rsidR="003E2EB7" w:rsidRPr="003E2EB7" w:rsidRDefault="003E2EB7" w:rsidP="003E2EB7">
      <w:pPr>
        <w:tabs>
          <w:tab w:val="left" w:pos="851"/>
        </w:tabs>
        <w:ind w:left="851"/>
        <w:rPr>
          <w:sz w:val="24"/>
          <w:szCs w:val="24"/>
        </w:rPr>
      </w:pPr>
    </w:p>
    <w:p w14:paraId="0789A2CE" w14:textId="77777777" w:rsidR="003E2EB7" w:rsidRPr="003E2EB7" w:rsidRDefault="003E2EB7" w:rsidP="003E2EB7">
      <w:pPr>
        <w:tabs>
          <w:tab w:val="left" w:pos="851"/>
        </w:tabs>
        <w:ind w:left="851"/>
        <w:rPr>
          <w:sz w:val="24"/>
          <w:szCs w:val="24"/>
        </w:rPr>
      </w:pPr>
      <w:r w:rsidRPr="003E2EB7">
        <w:rPr>
          <w:sz w:val="24"/>
          <w:szCs w:val="24"/>
        </w:rPr>
        <w:t>Den farmakologiske profil af levomepromazin er kendetegnet ved udtalte psykomotorisk undertrykkende og beroligende egenskaber. Det virker smertestillende, antiemetisk, antiallergisk, antidepressivt og lokalbedøvende. På grund af dets beskedne evne til at blokere dopaminreceptorer har det kun en svag antipsykotisk effekt. Det øger virkningen af narkotiske og smertestillende midler og hæmmer reguleringen af kernetemperaturen. Hos mennesker kan der observeres en smertestillende effekt i doser på 15 mg og en beroligende effekt i doser på over 7,5 mg.</w:t>
      </w:r>
    </w:p>
    <w:p w14:paraId="7FEE83D2" w14:textId="77777777" w:rsidR="009260DE" w:rsidRPr="00C84483" w:rsidRDefault="009260DE" w:rsidP="009260DE">
      <w:pPr>
        <w:tabs>
          <w:tab w:val="left" w:pos="851"/>
        </w:tabs>
        <w:ind w:left="851"/>
        <w:rPr>
          <w:sz w:val="24"/>
          <w:szCs w:val="24"/>
        </w:rPr>
      </w:pPr>
    </w:p>
    <w:p w14:paraId="7C4411D0"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DD42D1B" w14:textId="77777777" w:rsidR="003E2EB7" w:rsidRPr="003E2EB7" w:rsidRDefault="003E2EB7" w:rsidP="003E2EB7">
      <w:pPr>
        <w:tabs>
          <w:tab w:val="left" w:pos="851"/>
        </w:tabs>
        <w:ind w:left="851"/>
        <w:rPr>
          <w:iCs/>
          <w:sz w:val="24"/>
          <w:szCs w:val="24"/>
        </w:rPr>
      </w:pPr>
    </w:p>
    <w:p w14:paraId="5FD34BAF" w14:textId="77777777" w:rsidR="003E2EB7" w:rsidRPr="003E2EB7" w:rsidRDefault="003E2EB7" w:rsidP="003E2EB7">
      <w:pPr>
        <w:tabs>
          <w:tab w:val="left" w:pos="851"/>
        </w:tabs>
        <w:ind w:left="851"/>
        <w:rPr>
          <w:iCs/>
          <w:sz w:val="24"/>
          <w:szCs w:val="24"/>
          <w:u w:val="single"/>
        </w:rPr>
      </w:pPr>
      <w:r w:rsidRPr="003E2EB7">
        <w:rPr>
          <w:iCs/>
          <w:sz w:val="24"/>
          <w:szCs w:val="24"/>
          <w:u w:val="single"/>
        </w:rPr>
        <w:t xml:space="preserve">Absorption </w:t>
      </w:r>
    </w:p>
    <w:p w14:paraId="480B6179" w14:textId="00DB31AD" w:rsidR="003E2EB7" w:rsidRDefault="003E2EB7" w:rsidP="003E2EB7">
      <w:pPr>
        <w:tabs>
          <w:tab w:val="left" w:pos="851"/>
        </w:tabs>
        <w:ind w:left="851"/>
        <w:rPr>
          <w:sz w:val="24"/>
          <w:szCs w:val="24"/>
        </w:rPr>
      </w:pPr>
      <w:r w:rsidRPr="003E2EB7">
        <w:rPr>
          <w:sz w:val="24"/>
          <w:szCs w:val="24"/>
        </w:rPr>
        <w:t>Maksimal plasmakoncentration opnås to eller tre timer efter oral administration og 30 til 90 minutter efter intramuskulær administration. Biotilgængeligheden er ca. 50 % på grund af ”first-pass”-metabolisme, og der er mulighed for betydelige udsving.</w:t>
      </w:r>
    </w:p>
    <w:p w14:paraId="740D7D48" w14:textId="77777777" w:rsidR="003E2EB7" w:rsidRPr="003E2EB7" w:rsidRDefault="003E2EB7" w:rsidP="003E2EB7">
      <w:pPr>
        <w:tabs>
          <w:tab w:val="left" w:pos="851"/>
        </w:tabs>
        <w:ind w:left="851"/>
        <w:rPr>
          <w:iCs/>
          <w:sz w:val="24"/>
          <w:szCs w:val="24"/>
        </w:rPr>
      </w:pPr>
    </w:p>
    <w:p w14:paraId="77A7442F" w14:textId="77777777" w:rsidR="003E2EB7" w:rsidRPr="003E2EB7" w:rsidRDefault="003E2EB7" w:rsidP="003E2EB7">
      <w:pPr>
        <w:tabs>
          <w:tab w:val="left" w:pos="851"/>
        </w:tabs>
        <w:ind w:left="851"/>
        <w:rPr>
          <w:iCs/>
          <w:sz w:val="24"/>
          <w:szCs w:val="24"/>
          <w:u w:val="single"/>
        </w:rPr>
      </w:pPr>
      <w:r w:rsidRPr="003E2EB7">
        <w:rPr>
          <w:iCs/>
          <w:sz w:val="24"/>
          <w:szCs w:val="24"/>
          <w:u w:val="single"/>
        </w:rPr>
        <w:t>Fordeling</w:t>
      </w:r>
    </w:p>
    <w:p w14:paraId="66EFA81F" w14:textId="77777777" w:rsidR="003E2EB7" w:rsidRPr="003E2EB7" w:rsidRDefault="003E2EB7" w:rsidP="003E2EB7">
      <w:pPr>
        <w:tabs>
          <w:tab w:val="left" w:pos="851"/>
        </w:tabs>
        <w:ind w:left="851"/>
        <w:rPr>
          <w:iCs/>
          <w:sz w:val="24"/>
          <w:szCs w:val="24"/>
        </w:rPr>
      </w:pPr>
      <w:r w:rsidRPr="003E2EB7">
        <w:rPr>
          <w:sz w:val="24"/>
          <w:szCs w:val="24"/>
        </w:rPr>
        <w:t>Fordelingsvolumenet er 20-40 l/kg. Efter terapeutiske doser (50-375 mg/dag) kan der opnås plasmakoncentrationer på 15-60 mg/ml. Dialyse påvirker ikke plasmakoncentrationen væsentligt. Phenothiaziner kan krydse moderkagen og er blevet fundet i modermælk.</w:t>
      </w:r>
    </w:p>
    <w:p w14:paraId="4E98D05E" w14:textId="577E7D5D" w:rsidR="003E2EB7" w:rsidRDefault="003E2EB7">
      <w:pPr>
        <w:rPr>
          <w:i/>
          <w:iCs/>
          <w:sz w:val="24"/>
          <w:szCs w:val="24"/>
        </w:rPr>
      </w:pPr>
      <w:r>
        <w:rPr>
          <w:i/>
          <w:iCs/>
          <w:sz w:val="24"/>
          <w:szCs w:val="24"/>
        </w:rPr>
        <w:br w:type="page"/>
      </w:r>
    </w:p>
    <w:p w14:paraId="2A9C431C" w14:textId="77777777" w:rsidR="003E2EB7" w:rsidRDefault="003E2EB7" w:rsidP="003E2EB7">
      <w:pPr>
        <w:tabs>
          <w:tab w:val="left" w:pos="851"/>
        </w:tabs>
        <w:ind w:left="851"/>
        <w:rPr>
          <w:i/>
          <w:iCs/>
          <w:sz w:val="24"/>
          <w:szCs w:val="24"/>
        </w:rPr>
      </w:pPr>
    </w:p>
    <w:p w14:paraId="1311A094" w14:textId="448C1F47" w:rsidR="003E2EB7" w:rsidRPr="003E2EB7" w:rsidRDefault="003E2EB7" w:rsidP="003E2EB7">
      <w:pPr>
        <w:tabs>
          <w:tab w:val="left" w:pos="851"/>
        </w:tabs>
        <w:ind w:left="851"/>
        <w:rPr>
          <w:iCs/>
          <w:sz w:val="24"/>
          <w:szCs w:val="24"/>
          <w:u w:val="single"/>
        </w:rPr>
      </w:pPr>
      <w:r w:rsidRPr="003E2EB7">
        <w:rPr>
          <w:iCs/>
          <w:sz w:val="24"/>
          <w:szCs w:val="24"/>
          <w:u w:val="single"/>
        </w:rPr>
        <w:t>Elimination</w:t>
      </w:r>
    </w:p>
    <w:p w14:paraId="264A1626" w14:textId="77777777" w:rsidR="003E2EB7" w:rsidRPr="003E2EB7" w:rsidRDefault="003E2EB7" w:rsidP="003E2EB7">
      <w:pPr>
        <w:tabs>
          <w:tab w:val="left" w:pos="851"/>
        </w:tabs>
        <w:ind w:left="851"/>
        <w:rPr>
          <w:iCs/>
          <w:sz w:val="24"/>
          <w:szCs w:val="24"/>
        </w:rPr>
      </w:pPr>
      <w:r w:rsidRPr="003E2EB7">
        <w:rPr>
          <w:sz w:val="24"/>
          <w:szCs w:val="24"/>
        </w:rPr>
        <w:t>Den gennemsnitlige totale clearance af levomepromazin er 2,8 l/min.</w:t>
      </w:r>
    </w:p>
    <w:p w14:paraId="06434F3C" w14:textId="77777777" w:rsidR="009260DE" w:rsidRPr="00C84483" w:rsidRDefault="009260DE" w:rsidP="009260DE">
      <w:pPr>
        <w:tabs>
          <w:tab w:val="left" w:pos="851"/>
        </w:tabs>
        <w:ind w:left="851"/>
        <w:rPr>
          <w:sz w:val="24"/>
          <w:szCs w:val="24"/>
        </w:rPr>
      </w:pPr>
    </w:p>
    <w:p w14:paraId="5F4362FF"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04E28B8" w14:textId="77777777" w:rsidR="003E2EB7" w:rsidRPr="003E2EB7" w:rsidRDefault="003E2EB7" w:rsidP="003E2EB7">
      <w:pPr>
        <w:tabs>
          <w:tab w:val="left" w:pos="851"/>
        </w:tabs>
        <w:ind w:left="851"/>
        <w:rPr>
          <w:sz w:val="24"/>
          <w:szCs w:val="24"/>
        </w:rPr>
      </w:pPr>
      <w:r w:rsidRPr="003E2EB7">
        <w:rPr>
          <w:sz w:val="24"/>
          <w:szCs w:val="24"/>
        </w:rPr>
        <w:t>Non-kliniske data viser ingen speciel risiko for mennesker vurderet ud fra konventionelle studier af toksicitet efter enkelte og gentagne doser.</w:t>
      </w:r>
    </w:p>
    <w:p w14:paraId="117CE972" w14:textId="77777777" w:rsidR="003E2EB7" w:rsidRPr="003E2EB7" w:rsidRDefault="003E2EB7" w:rsidP="003E2EB7">
      <w:pPr>
        <w:tabs>
          <w:tab w:val="left" w:pos="851"/>
        </w:tabs>
        <w:ind w:left="851"/>
        <w:rPr>
          <w:sz w:val="24"/>
          <w:szCs w:val="24"/>
        </w:rPr>
      </w:pPr>
      <w:r w:rsidRPr="003E2EB7">
        <w:rPr>
          <w:sz w:val="24"/>
          <w:szCs w:val="24"/>
        </w:rPr>
        <w:t>Phenothiaziner er kendt for at blokere hERG-kaliumkanaler i mikromolære koncentrationer, som er ansvarlige for hjertets repolarisering, og deres blokering kan føre til Torsade de Point-arytmier. Der er ingen direkte beviser for en blokerende effekt af levomepromazin på hERG-medierede strømme.</w:t>
      </w:r>
    </w:p>
    <w:p w14:paraId="001482A6" w14:textId="77777777" w:rsidR="003E2EB7" w:rsidRPr="003E2EB7" w:rsidRDefault="003E2EB7" w:rsidP="003E2EB7">
      <w:pPr>
        <w:tabs>
          <w:tab w:val="left" w:pos="851"/>
        </w:tabs>
        <w:ind w:left="851"/>
        <w:rPr>
          <w:sz w:val="24"/>
          <w:szCs w:val="24"/>
        </w:rPr>
      </w:pPr>
    </w:p>
    <w:p w14:paraId="2DE4D1AE" w14:textId="77777777" w:rsidR="003E2EB7" w:rsidRPr="003E2EB7" w:rsidRDefault="003E2EB7" w:rsidP="003E2EB7">
      <w:pPr>
        <w:tabs>
          <w:tab w:val="left" w:pos="851"/>
        </w:tabs>
        <w:ind w:left="851"/>
        <w:rPr>
          <w:sz w:val="24"/>
          <w:szCs w:val="24"/>
        </w:rPr>
      </w:pPr>
      <w:r w:rsidRPr="003E2EB7">
        <w:rPr>
          <w:sz w:val="24"/>
          <w:szCs w:val="24"/>
        </w:rPr>
        <w:t>Genotoksicitet og kræftfremkaldende egenskaber</w:t>
      </w:r>
    </w:p>
    <w:p w14:paraId="3E4CBC9B" w14:textId="77777777" w:rsidR="003E2EB7" w:rsidRPr="003E2EB7" w:rsidRDefault="003E2EB7" w:rsidP="003E2EB7">
      <w:pPr>
        <w:tabs>
          <w:tab w:val="left" w:pos="851"/>
        </w:tabs>
        <w:ind w:left="851"/>
        <w:rPr>
          <w:sz w:val="24"/>
          <w:szCs w:val="24"/>
        </w:rPr>
      </w:pPr>
      <w:r w:rsidRPr="003E2EB7">
        <w:rPr>
          <w:i/>
          <w:iCs/>
          <w:sz w:val="24"/>
          <w:szCs w:val="24"/>
        </w:rPr>
        <w:t>In vitro</w:t>
      </w:r>
      <w:r w:rsidRPr="003E2EB7">
        <w:rPr>
          <w:sz w:val="24"/>
          <w:szCs w:val="24"/>
        </w:rPr>
        <w:t>-studier af levomepromazins mutagene potentiale viste ingen klinisk relevante tegn på genotoksisk potentiale. Langtidsstudier af levomepromazins kræftfremkaldende potentiale er ikke tilgængelige. Langtidsstudier på mus tyder på, at phenothiaziner kan fremkalde brysttumorer på grund af øget prolaktinkoncentration i blodet. Mange neuroleptika forårsager også hyperprolaktinæmi hos mennesker.</w:t>
      </w:r>
    </w:p>
    <w:p w14:paraId="20EC56DC" w14:textId="77777777" w:rsidR="003E2EB7" w:rsidRPr="003E2EB7" w:rsidRDefault="003E2EB7" w:rsidP="003E2EB7">
      <w:pPr>
        <w:tabs>
          <w:tab w:val="left" w:pos="851"/>
        </w:tabs>
        <w:ind w:left="851"/>
        <w:rPr>
          <w:sz w:val="24"/>
          <w:szCs w:val="24"/>
        </w:rPr>
      </w:pPr>
    </w:p>
    <w:p w14:paraId="25CCF384" w14:textId="77777777" w:rsidR="003E2EB7" w:rsidRPr="003E2EB7" w:rsidRDefault="003E2EB7" w:rsidP="003E2EB7">
      <w:pPr>
        <w:tabs>
          <w:tab w:val="left" w:pos="851"/>
        </w:tabs>
        <w:ind w:left="851"/>
        <w:rPr>
          <w:sz w:val="24"/>
          <w:szCs w:val="24"/>
        </w:rPr>
      </w:pPr>
      <w:r w:rsidRPr="003E2EB7">
        <w:rPr>
          <w:sz w:val="24"/>
          <w:szCs w:val="24"/>
        </w:rPr>
        <w:t>Reproduktionstoksicitet</w:t>
      </w:r>
    </w:p>
    <w:p w14:paraId="42A6CE45" w14:textId="77777777" w:rsidR="003E2EB7" w:rsidRPr="003E2EB7" w:rsidRDefault="003E2EB7" w:rsidP="003E2EB7">
      <w:pPr>
        <w:tabs>
          <w:tab w:val="left" w:pos="851"/>
        </w:tabs>
        <w:ind w:left="851"/>
        <w:rPr>
          <w:sz w:val="24"/>
          <w:szCs w:val="24"/>
        </w:rPr>
      </w:pPr>
      <w:r w:rsidRPr="003E2EB7">
        <w:rPr>
          <w:sz w:val="24"/>
          <w:szCs w:val="24"/>
        </w:rPr>
        <w:t>Subkutane enkeltdoser på 10 mg/kg levomepromazin nedsatte hunnernes fertilitet ved at forlænge brunsten hos rotter.</w:t>
      </w:r>
    </w:p>
    <w:p w14:paraId="3E52EDB2" w14:textId="77777777" w:rsidR="009260DE" w:rsidRPr="00C84483" w:rsidRDefault="009260DE" w:rsidP="009260DE">
      <w:pPr>
        <w:tabs>
          <w:tab w:val="left" w:pos="851"/>
        </w:tabs>
        <w:ind w:left="851"/>
        <w:rPr>
          <w:sz w:val="24"/>
          <w:szCs w:val="24"/>
        </w:rPr>
      </w:pPr>
    </w:p>
    <w:p w14:paraId="0E758D86" w14:textId="77777777" w:rsidR="009260DE" w:rsidRPr="00C84483" w:rsidRDefault="009260DE" w:rsidP="009260DE">
      <w:pPr>
        <w:tabs>
          <w:tab w:val="left" w:pos="851"/>
        </w:tabs>
        <w:ind w:left="851"/>
        <w:rPr>
          <w:sz w:val="24"/>
          <w:szCs w:val="24"/>
        </w:rPr>
      </w:pPr>
    </w:p>
    <w:p w14:paraId="4EC30893"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2B2CC067" w14:textId="77777777" w:rsidR="009260DE" w:rsidRPr="00BA09F1" w:rsidRDefault="009260DE" w:rsidP="009260DE">
      <w:pPr>
        <w:tabs>
          <w:tab w:val="left" w:pos="851"/>
        </w:tabs>
        <w:ind w:left="851"/>
        <w:rPr>
          <w:sz w:val="24"/>
          <w:szCs w:val="24"/>
        </w:rPr>
      </w:pPr>
    </w:p>
    <w:p w14:paraId="6EDDF07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3C26D14" w14:textId="77777777" w:rsidR="003E2EB7" w:rsidRPr="003E2EB7" w:rsidRDefault="003E2EB7" w:rsidP="003E2EB7">
      <w:pPr>
        <w:tabs>
          <w:tab w:val="left" w:pos="851"/>
        </w:tabs>
        <w:ind w:left="851"/>
        <w:rPr>
          <w:sz w:val="24"/>
          <w:szCs w:val="24"/>
        </w:rPr>
      </w:pPr>
      <w:r w:rsidRPr="003E2EB7">
        <w:rPr>
          <w:sz w:val="24"/>
          <w:szCs w:val="24"/>
        </w:rPr>
        <w:t>Laktosemonohydrat</w:t>
      </w:r>
    </w:p>
    <w:p w14:paraId="24DF56D5" w14:textId="77777777" w:rsidR="003E2EB7" w:rsidRPr="003E2EB7" w:rsidRDefault="003E2EB7" w:rsidP="003E2EB7">
      <w:pPr>
        <w:tabs>
          <w:tab w:val="left" w:pos="851"/>
        </w:tabs>
        <w:ind w:left="851"/>
        <w:rPr>
          <w:sz w:val="24"/>
          <w:szCs w:val="24"/>
        </w:rPr>
      </w:pPr>
      <w:r w:rsidRPr="003E2EB7">
        <w:rPr>
          <w:sz w:val="24"/>
          <w:szCs w:val="24"/>
        </w:rPr>
        <w:t>Stivelse, pregelatineret (stivelse 1500)</w:t>
      </w:r>
    </w:p>
    <w:p w14:paraId="2712F68F" w14:textId="77777777" w:rsidR="003E2EB7" w:rsidRPr="003E2EB7" w:rsidRDefault="003E2EB7" w:rsidP="003E2EB7">
      <w:pPr>
        <w:tabs>
          <w:tab w:val="left" w:pos="851"/>
        </w:tabs>
        <w:ind w:left="851"/>
        <w:rPr>
          <w:sz w:val="24"/>
          <w:szCs w:val="24"/>
          <w:lang w:val="sv-SE"/>
        </w:rPr>
      </w:pPr>
      <w:r w:rsidRPr="003E2EB7">
        <w:rPr>
          <w:sz w:val="24"/>
          <w:szCs w:val="24"/>
          <w:lang w:val="sv-SE"/>
        </w:rPr>
        <w:t xml:space="preserve">Povidon K29/32 </w:t>
      </w:r>
    </w:p>
    <w:p w14:paraId="5CDB56E2" w14:textId="77777777" w:rsidR="003E2EB7" w:rsidRDefault="003E2EB7" w:rsidP="003E2EB7">
      <w:pPr>
        <w:tabs>
          <w:tab w:val="left" w:pos="851"/>
        </w:tabs>
        <w:ind w:left="851"/>
        <w:rPr>
          <w:sz w:val="24"/>
          <w:szCs w:val="24"/>
          <w:lang w:val="sv-SE"/>
        </w:rPr>
      </w:pPr>
      <w:r w:rsidRPr="003E2EB7">
        <w:rPr>
          <w:sz w:val="24"/>
          <w:szCs w:val="24"/>
          <w:lang w:val="sv-SE"/>
        </w:rPr>
        <w:t>Silica, kolloid vandfri</w:t>
      </w:r>
    </w:p>
    <w:p w14:paraId="1D8982E0" w14:textId="732490FE" w:rsidR="003E2EB7" w:rsidRPr="003E2EB7" w:rsidRDefault="003E2EB7" w:rsidP="003E2EB7">
      <w:pPr>
        <w:tabs>
          <w:tab w:val="left" w:pos="851"/>
        </w:tabs>
        <w:ind w:left="851"/>
        <w:rPr>
          <w:sz w:val="24"/>
          <w:szCs w:val="24"/>
          <w:lang w:val="sv-SE"/>
        </w:rPr>
      </w:pPr>
      <w:r w:rsidRPr="003E2EB7">
        <w:rPr>
          <w:sz w:val="24"/>
          <w:szCs w:val="24"/>
          <w:lang w:val="sv-SE"/>
        </w:rPr>
        <w:t>Magnesiumstearat</w:t>
      </w:r>
    </w:p>
    <w:p w14:paraId="6C32A1F5" w14:textId="77777777" w:rsidR="009260DE" w:rsidRPr="00C84483" w:rsidRDefault="009260DE" w:rsidP="009260DE">
      <w:pPr>
        <w:tabs>
          <w:tab w:val="left" w:pos="851"/>
        </w:tabs>
        <w:ind w:left="851"/>
        <w:rPr>
          <w:sz w:val="24"/>
          <w:szCs w:val="24"/>
        </w:rPr>
      </w:pPr>
    </w:p>
    <w:p w14:paraId="6D7C26A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92932F4" w14:textId="77777777" w:rsidR="0081225F" w:rsidRPr="0081225F" w:rsidRDefault="0081225F" w:rsidP="0081225F">
      <w:pPr>
        <w:tabs>
          <w:tab w:val="left" w:pos="851"/>
        </w:tabs>
        <w:ind w:left="851"/>
        <w:rPr>
          <w:sz w:val="24"/>
          <w:szCs w:val="24"/>
        </w:rPr>
      </w:pPr>
      <w:r w:rsidRPr="0081225F">
        <w:rPr>
          <w:sz w:val="24"/>
          <w:szCs w:val="24"/>
        </w:rPr>
        <w:t>Ikke relevant.</w:t>
      </w:r>
    </w:p>
    <w:p w14:paraId="03AC8D19" w14:textId="77777777" w:rsidR="009260DE" w:rsidRPr="00C84483" w:rsidRDefault="009260DE" w:rsidP="009260DE">
      <w:pPr>
        <w:tabs>
          <w:tab w:val="left" w:pos="851"/>
        </w:tabs>
        <w:ind w:left="851"/>
        <w:rPr>
          <w:sz w:val="24"/>
          <w:szCs w:val="24"/>
        </w:rPr>
      </w:pPr>
    </w:p>
    <w:p w14:paraId="0DADA797"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392F1D7" w14:textId="77777777" w:rsidR="0081225F" w:rsidRPr="0081225F" w:rsidRDefault="0081225F" w:rsidP="0081225F">
      <w:pPr>
        <w:tabs>
          <w:tab w:val="left" w:pos="851"/>
        </w:tabs>
        <w:ind w:left="851"/>
        <w:rPr>
          <w:sz w:val="24"/>
          <w:szCs w:val="24"/>
        </w:rPr>
      </w:pPr>
      <w:r w:rsidRPr="0081225F">
        <w:rPr>
          <w:sz w:val="24"/>
          <w:szCs w:val="24"/>
        </w:rPr>
        <w:t>2 år.</w:t>
      </w:r>
    </w:p>
    <w:p w14:paraId="40F5E6F2" w14:textId="77777777" w:rsidR="009260DE" w:rsidRPr="00C84483" w:rsidRDefault="009260DE" w:rsidP="009260DE">
      <w:pPr>
        <w:tabs>
          <w:tab w:val="left" w:pos="851"/>
        </w:tabs>
        <w:ind w:left="851"/>
        <w:rPr>
          <w:sz w:val="24"/>
          <w:szCs w:val="24"/>
        </w:rPr>
      </w:pPr>
    </w:p>
    <w:p w14:paraId="34A9B2A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9D4D446" w14:textId="77777777" w:rsidR="0081225F" w:rsidRPr="0081225F" w:rsidRDefault="0081225F" w:rsidP="0081225F">
      <w:pPr>
        <w:tabs>
          <w:tab w:val="left" w:pos="851"/>
        </w:tabs>
        <w:ind w:left="851"/>
        <w:rPr>
          <w:sz w:val="24"/>
          <w:szCs w:val="24"/>
        </w:rPr>
      </w:pPr>
      <w:r w:rsidRPr="0081225F">
        <w:rPr>
          <w:sz w:val="24"/>
          <w:szCs w:val="24"/>
        </w:rPr>
        <w:t>Dette lægemiddel kræver ingen særlige opbevaringsforhold.</w:t>
      </w:r>
    </w:p>
    <w:p w14:paraId="7E26F259" w14:textId="77777777" w:rsidR="009260DE" w:rsidRPr="00C84483" w:rsidRDefault="009260DE" w:rsidP="009260DE">
      <w:pPr>
        <w:tabs>
          <w:tab w:val="left" w:pos="851"/>
        </w:tabs>
        <w:ind w:left="851"/>
        <w:rPr>
          <w:sz w:val="24"/>
          <w:szCs w:val="24"/>
        </w:rPr>
      </w:pPr>
    </w:p>
    <w:p w14:paraId="372C311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12893A4" w14:textId="77777777" w:rsidR="0081225F" w:rsidRDefault="0081225F" w:rsidP="0081225F">
      <w:pPr>
        <w:tabs>
          <w:tab w:val="left" w:pos="851"/>
        </w:tabs>
        <w:ind w:left="851"/>
        <w:rPr>
          <w:sz w:val="24"/>
          <w:szCs w:val="24"/>
        </w:rPr>
      </w:pPr>
      <w:bookmarkStart w:id="3" w:name="_Hlk157997038"/>
      <w:r w:rsidRPr="0081225F">
        <w:rPr>
          <w:sz w:val="24"/>
          <w:szCs w:val="24"/>
        </w:rPr>
        <w:t>Blisterpakning af PVC-PVdC/aluminiumsfolie</w:t>
      </w:r>
      <w:r>
        <w:rPr>
          <w:sz w:val="24"/>
          <w:szCs w:val="24"/>
        </w:rPr>
        <w:t>.</w:t>
      </w:r>
    </w:p>
    <w:p w14:paraId="3E6B93E2" w14:textId="77777777" w:rsidR="0081225F" w:rsidRDefault="0081225F" w:rsidP="0081225F">
      <w:pPr>
        <w:tabs>
          <w:tab w:val="left" w:pos="851"/>
        </w:tabs>
        <w:ind w:left="851"/>
        <w:rPr>
          <w:sz w:val="24"/>
          <w:szCs w:val="24"/>
        </w:rPr>
      </w:pPr>
    </w:p>
    <w:p w14:paraId="7D486198" w14:textId="75443615" w:rsidR="0081225F" w:rsidRDefault="0081225F" w:rsidP="0081225F">
      <w:pPr>
        <w:tabs>
          <w:tab w:val="left" w:pos="851"/>
        </w:tabs>
        <w:ind w:left="851"/>
        <w:rPr>
          <w:sz w:val="24"/>
          <w:szCs w:val="24"/>
        </w:rPr>
      </w:pPr>
      <w:r>
        <w:rPr>
          <w:sz w:val="24"/>
          <w:szCs w:val="24"/>
        </w:rPr>
        <w:t>Pakningsstørrelser:</w:t>
      </w:r>
      <w:r w:rsidRPr="0081225F">
        <w:rPr>
          <w:sz w:val="24"/>
          <w:szCs w:val="24"/>
        </w:rPr>
        <w:t xml:space="preserve"> 1, 20, 28, 30, 50, 84 og 100 tabletter.</w:t>
      </w:r>
      <w:bookmarkEnd w:id="3"/>
    </w:p>
    <w:p w14:paraId="54DBBAD7" w14:textId="4B77F925" w:rsidR="0081225F" w:rsidRPr="0081225F" w:rsidRDefault="0081225F" w:rsidP="0081225F">
      <w:pPr>
        <w:tabs>
          <w:tab w:val="left" w:pos="851"/>
        </w:tabs>
        <w:ind w:left="851"/>
        <w:rPr>
          <w:sz w:val="24"/>
          <w:szCs w:val="24"/>
        </w:rPr>
      </w:pPr>
      <w:r>
        <w:rPr>
          <w:sz w:val="24"/>
          <w:szCs w:val="24"/>
        </w:rPr>
        <w:t>Ikke alle pakningsstørrelser er nødvendigvis markedsført.</w:t>
      </w:r>
    </w:p>
    <w:p w14:paraId="69C907D5" w14:textId="77777777" w:rsidR="009260DE" w:rsidRPr="00C84483" w:rsidRDefault="009260DE" w:rsidP="009260DE">
      <w:pPr>
        <w:tabs>
          <w:tab w:val="left" w:pos="851"/>
        </w:tabs>
        <w:ind w:left="851"/>
        <w:rPr>
          <w:sz w:val="24"/>
          <w:szCs w:val="24"/>
        </w:rPr>
      </w:pPr>
    </w:p>
    <w:p w14:paraId="603E6665"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319DF47" w14:textId="77777777" w:rsidR="000C59AC" w:rsidRPr="000C59AC" w:rsidRDefault="000C59AC" w:rsidP="000C59AC">
      <w:pPr>
        <w:tabs>
          <w:tab w:val="left" w:pos="851"/>
        </w:tabs>
        <w:ind w:left="851"/>
        <w:rPr>
          <w:sz w:val="24"/>
          <w:szCs w:val="24"/>
        </w:rPr>
      </w:pPr>
      <w:r w:rsidRPr="000C59AC">
        <w:rPr>
          <w:sz w:val="24"/>
          <w:szCs w:val="24"/>
        </w:rPr>
        <w:t>Ingen særlige forholdsregler ved bortskaffelse.</w:t>
      </w:r>
    </w:p>
    <w:p w14:paraId="5B2D507A" w14:textId="77777777" w:rsidR="009260DE" w:rsidRPr="00C84483" w:rsidRDefault="009260DE" w:rsidP="000730CA">
      <w:pPr>
        <w:tabs>
          <w:tab w:val="left" w:pos="851"/>
        </w:tabs>
        <w:ind w:left="851"/>
        <w:rPr>
          <w:sz w:val="24"/>
          <w:szCs w:val="24"/>
        </w:rPr>
      </w:pPr>
    </w:p>
    <w:p w14:paraId="747548B6" w14:textId="77777777" w:rsidR="009260DE" w:rsidRPr="00C84483" w:rsidRDefault="009260DE" w:rsidP="009260DE">
      <w:pPr>
        <w:tabs>
          <w:tab w:val="left" w:pos="851"/>
        </w:tabs>
        <w:ind w:left="851" w:hanging="851"/>
        <w:rPr>
          <w:b/>
          <w:sz w:val="24"/>
          <w:szCs w:val="24"/>
        </w:rPr>
      </w:pPr>
      <w:r w:rsidRPr="00C84483">
        <w:rPr>
          <w:b/>
          <w:sz w:val="24"/>
          <w:szCs w:val="24"/>
        </w:rPr>
        <w:lastRenderedPageBreak/>
        <w:t>7.</w:t>
      </w:r>
      <w:r w:rsidRPr="00C84483">
        <w:rPr>
          <w:b/>
          <w:sz w:val="24"/>
          <w:szCs w:val="24"/>
        </w:rPr>
        <w:tab/>
        <w:t>INDEHAVER AF MARKEDSFØRINGSTILLADELSEN</w:t>
      </w:r>
    </w:p>
    <w:p w14:paraId="72AFDBA0" w14:textId="77777777" w:rsidR="000C59AC" w:rsidRPr="00D50CCC" w:rsidRDefault="000C59AC" w:rsidP="000C59AC">
      <w:pPr>
        <w:tabs>
          <w:tab w:val="left" w:pos="851"/>
        </w:tabs>
        <w:ind w:left="851"/>
        <w:rPr>
          <w:sz w:val="24"/>
          <w:szCs w:val="24"/>
        </w:rPr>
      </w:pPr>
      <w:r w:rsidRPr="00D50CCC">
        <w:rPr>
          <w:sz w:val="24"/>
          <w:szCs w:val="24"/>
        </w:rPr>
        <w:t>Aspire Pharma (Malta) Limited</w:t>
      </w:r>
    </w:p>
    <w:p w14:paraId="5F89704D" w14:textId="77777777" w:rsidR="000C59AC" w:rsidRPr="000C59AC" w:rsidRDefault="000C59AC" w:rsidP="000C59AC">
      <w:pPr>
        <w:tabs>
          <w:tab w:val="left" w:pos="851"/>
        </w:tabs>
        <w:ind w:left="851"/>
        <w:rPr>
          <w:sz w:val="24"/>
          <w:szCs w:val="24"/>
          <w:lang w:val="en-US"/>
        </w:rPr>
      </w:pPr>
      <w:r w:rsidRPr="000C59AC">
        <w:rPr>
          <w:sz w:val="24"/>
          <w:szCs w:val="24"/>
          <w:lang w:val="en-US"/>
        </w:rPr>
        <w:t>Trident Park, Notabile Gardens</w:t>
      </w:r>
    </w:p>
    <w:p w14:paraId="36A61875" w14:textId="7D4923D9" w:rsidR="000C59AC" w:rsidRPr="000C59AC" w:rsidRDefault="000C59AC" w:rsidP="000C59AC">
      <w:pPr>
        <w:tabs>
          <w:tab w:val="left" w:pos="851"/>
        </w:tabs>
        <w:ind w:left="851"/>
        <w:rPr>
          <w:sz w:val="24"/>
          <w:szCs w:val="24"/>
          <w:lang w:val="en-US"/>
        </w:rPr>
      </w:pPr>
      <w:r w:rsidRPr="000C59AC">
        <w:rPr>
          <w:sz w:val="24"/>
          <w:szCs w:val="24"/>
          <w:lang w:val="en-US"/>
        </w:rPr>
        <w:t>No. 2, Level 3, Mdina Road</w:t>
      </w:r>
    </w:p>
    <w:p w14:paraId="1D051C38" w14:textId="77777777" w:rsidR="000C59AC" w:rsidRPr="000C59AC" w:rsidRDefault="000C59AC" w:rsidP="000C59AC">
      <w:pPr>
        <w:tabs>
          <w:tab w:val="left" w:pos="851"/>
        </w:tabs>
        <w:ind w:left="851"/>
        <w:rPr>
          <w:sz w:val="24"/>
          <w:szCs w:val="24"/>
          <w:lang w:val="en-US"/>
        </w:rPr>
      </w:pPr>
      <w:r w:rsidRPr="000C59AC">
        <w:rPr>
          <w:sz w:val="24"/>
          <w:szCs w:val="24"/>
          <w:lang w:val="en-US"/>
        </w:rPr>
        <w:t>Central Business District</w:t>
      </w:r>
    </w:p>
    <w:p w14:paraId="043B982A" w14:textId="77777777" w:rsidR="00816A45" w:rsidRPr="00D50CCC" w:rsidRDefault="000C59AC" w:rsidP="000C59AC">
      <w:pPr>
        <w:tabs>
          <w:tab w:val="left" w:pos="851"/>
        </w:tabs>
        <w:ind w:left="851"/>
        <w:rPr>
          <w:sz w:val="24"/>
          <w:szCs w:val="24"/>
          <w:lang w:val="en-US"/>
        </w:rPr>
      </w:pPr>
      <w:r w:rsidRPr="00D50CCC">
        <w:rPr>
          <w:sz w:val="24"/>
          <w:szCs w:val="24"/>
          <w:lang w:val="en-US"/>
        </w:rPr>
        <w:t>Birkirkara CBD2010</w:t>
      </w:r>
    </w:p>
    <w:p w14:paraId="68185068" w14:textId="7559771D" w:rsidR="000C59AC" w:rsidRPr="00D50CCC" w:rsidRDefault="000C59AC" w:rsidP="000C59AC">
      <w:pPr>
        <w:tabs>
          <w:tab w:val="left" w:pos="851"/>
        </w:tabs>
        <w:ind w:left="851"/>
        <w:rPr>
          <w:sz w:val="24"/>
          <w:szCs w:val="24"/>
          <w:lang w:val="en-US"/>
        </w:rPr>
      </w:pPr>
      <w:r w:rsidRPr="00D50CCC">
        <w:rPr>
          <w:sz w:val="24"/>
          <w:szCs w:val="24"/>
          <w:lang w:val="en-US"/>
        </w:rPr>
        <w:t>Malta</w:t>
      </w:r>
    </w:p>
    <w:p w14:paraId="2E42B53B" w14:textId="77777777" w:rsidR="009260DE" w:rsidRPr="00D50CCC" w:rsidRDefault="009260DE" w:rsidP="009260DE">
      <w:pPr>
        <w:tabs>
          <w:tab w:val="left" w:pos="851"/>
        </w:tabs>
        <w:ind w:left="851"/>
        <w:rPr>
          <w:sz w:val="24"/>
          <w:szCs w:val="24"/>
          <w:lang w:val="en-US"/>
        </w:rPr>
      </w:pPr>
    </w:p>
    <w:p w14:paraId="3D5A041C"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15C8688" w14:textId="4375C639" w:rsidR="009260DE" w:rsidRDefault="00816A45" w:rsidP="00816A45">
      <w:pPr>
        <w:tabs>
          <w:tab w:val="left" w:pos="851"/>
          <w:tab w:val="left" w:pos="1701"/>
        </w:tabs>
        <w:ind w:left="851"/>
        <w:rPr>
          <w:sz w:val="24"/>
          <w:szCs w:val="24"/>
        </w:rPr>
      </w:pPr>
      <w:r>
        <w:rPr>
          <w:sz w:val="24"/>
          <w:szCs w:val="24"/>
        </w:rPr>
        <w:t>25 mg:</w:t>
      </w:r>
      <w:r>
        <w:rPr>
          <w:sz w:val="24"/>
          <w:szCs w:val="24"/>
        </w:rPr>
        <w:tab/>
        <w:t>71587</w:t>
      </w:r>
    </w:p>
    <w:p w14:paraId="71B5B48E" w14:textId="78643FD3" w:rsidR="00816A45" w:rsidRPr="00C84483" w:rsidRDefault="00816A45" w:rsidP="00816A45">
      <w:pPr>
        <w:tabs>
          <w:tab w:val="left" w:pos="851"/>
          <w:tab w:val="left" w:pos="1701"/>
        </w:tabs>
        <w:ind w:left="851"/>
        <w:rPr>
          <w:sz w:val="24"/>
          <w:szCs w:val="24"/>
        </w:rPr>
      </w:pPr>
      <w:r>
        <w:rPr>
          <w:sz w:val="24"/>
          <w:szCs w:val="24"/>
        </w:rPr>
        <w:t>100 mg:</w:t>
      </w:r>
      <w:r>
        <w:rPr>
          <w:sz w:val="24"/>
          <w:szCs w:val="24"/>
        </w:rPr>
        <w:tab/>
        <w:t>71588</w:t>
      </w:r>
    </w:p>
    <w:p w14:paraId="15A1D983" w14:textId="77777777" w:rsidR="009260DE" w:rsidRPr="00C84483" w:rsidRDefault="009260DE" w:rsidP="009260DE">
      <w:pPr>
        <w:tabs>
          <w:tab w:val="left" w:pos="851"/>
        </w:tabs>
        <w:ind w:left="851"/>
        <w:jc w:val="both"/>
        <w:rPr>
          <w:sz w:val="24"/>
          <w:szCs w:val="24"/>
        </w:rPr>
      </w:pPr>
    </w:p>
    <w:p w14:paraId="7D2242B7"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666554D" w14:textId="044CE5C0" w:rsidR="009260DE" w:rsidRPr="00C84483" w:rsidRDefault="00D50CCC" w:rsidP="009260DE">
      <w:pPr>
        <w:tabs>
          <w:tab w:val="left" w:pos="851"/>
        </w:tabs>
        <w:ind w:left="851"/>
        <w:rPr>
          <w:sz w:val="24"/>
          <w:szCs w:val="24"/>
        </w:rPr>
      </w:pPr>
      <w:r>
        <w:rPr>
          <w:sz w:val="24"/>
          <w:szCs w:val="24"/>
        </w:rPr>
        <w:t>19. september 2025</w:t>
      </w:r>
    </w:p>
    <w:p w14:paraId="3EE33753" w14:textId="77777777" w:rsidR="009260DE" w:rsidRPr="00C84483" w:rsidRDefault="009260DE" w:rsidP="009260DE">
      <w:pPr>
        <w:tabs>
          <w:tab w:val="left" w:pos="851"/>
        </w:tabs>
        <w:ind w:left="851"/>
        <w:rPr>
          <w:sz w:val="24"/>
          <w:szCs w:val="24"/>
        </w:rPr>
      </w:pPr>
    </w:p>
    <w:p w14:paraId="2DCE488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DC0AFDE" w14:textId="61427324" w:rsidR="009260DE" w:rsidRPr="00C84483" w:rsidRDefault="00816A45"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2534" w14:textId="77777777" w:rsidR="00BD13CE" w:rsidRDefault="00BD13CE">
      <w:r>
        <w:separator/>
      </w:r>
    </w:p>
  </w:endnote>
  <w:endnote w:type="continuationSeparator" w:id="0">
    <w:p w14:paraId="6DEECD8E" w14:textId="77777777" w:rsidR="00BD13CE" w:rsidRDefault="00BD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FF7B" w14:textId="77777777" w:rsidR="000259B9" w:rsidRDefault="000259B9">
    <w:pPr>
      <w:pStyle w:val="Sidefod"/>
      <w:pBdr>
        <w:bottom w:val="single" w:sz="6" w:space="1" w:color="auto"/>
      </w:pBdr>
    </w:pPr>
  </w:p>
  <w:p w14:paraId="3B78DF89" w14:textId="77777777" w:rsidR="000259B9" w:rsidRDefault="000259B9" w:rsidP="00C42586">
    <w:pPr>
      <w:pStyle w:val="Sidefod"/>
      <w:tabs>
        <w:tab w:val="clear" w:pos="4819"/>
        <w:tab w:val="left" w:pos="8505"/>
      </w:tabs>
      <w:rPr>
        <w:i/>
        <w:sz w:val="18"/>
        <w:szCs w:val="18"/>
      </w:rPr>
    </w:pPr>
  </w:p>
  <w:p w14:paraId="27245A0C" w14:textId="2411A6A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543AE">
      <w:rPr>
        <w:i/>
        <w:noProof/>
        <w:sz w:val="18"/>
        <w:szCs w:val="18"/>
      </w:rPr>
      <w:t>Levomepromazin Aspire, tabletter 25 mg og 100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808A9" w14:textId="77777777" w:rsidR="00BD13CE" w:rsidRDefault="00BD13CE">
      <w:r>
        <w:separator/>
      </w:r>
    </w:p>
  </w:footnote>
  <w:footnote w:type="continuationSeparator" w:id="0">
    <w:p w14:paraId="0226ECAF" w14:textId="77777777" w:rsidR="00BD13CE" w:rsidRDefault="00BD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F81"/>
    <w:multiLevelType w:val="hybridMultilevel"/>
    <w:tmpl w:val="82C092FA"/>
    <w:lvl w:ilvl="0" w:tplc="08090001">
      <w:start w:val="1"/>
      <w:numFmt w:val="bullet"/>
      <w:lvlText w:val=""/>
      <w:lvlJc w:val="left"/>
      <w:pPr>
        <w:ind w:left="1476" w:hanging="360"/>
      </w:pPr>
      <w:rPr>
        <w:rFonts w:ascii="Symbol" w:hAnsi="Symbol" w:hint="default"/>
      </w:rPr>
    </w:lvl>
    <w:lvl w:ilvl="1" w:tplc="08090003">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start w:val="1"/>
      <w:numFmt w:val="bullet"/>
      <w:lvlText w:val=""/>
      <w:lvlJc w:val="left"/>
      <w:pPr>
        <w:ind w:left="3636" w:hanging="360"/>
      </w:pPr>
      <w:rPr>
        <w:rFonts w:ascii="Symbol" w:hAnsi="Symbol" w:hint="default"/>
      </w:rPr>
    </w:lvl>
    <w:lvl w:ilvl="4" w:tplc="08090003">
      <w:start w:val="1"/>
      <w:numFmt w:val="bullet"/>
      <w:lvlText w:val="o"/>
      <w:lvlJc w:val="left"/>
      <w:pPr>
        <w:ind w:left="4356" w:hanging="360"/>
      </w:pPr>
      <w:rPr>
        <w:rFonts w:ascii="Courier New" w:hAnsi="Courier New" w:cs="Courier New" w:hint="default"/>
      </w:rPr>
    </w:lvl>
    <w:lvl w:ilvl="5" w:tplc="08090005">
      <w:start w:val="1"/>
      <w:numFmt w:val="bullet"/>
      <w:lvlText w:val=""/>
      <w:lvlJc w:val="left"/>
      <w:pPr>
        <w:ind w:left="5076" w:hanging="360"/>
      </w:pPr>
      <w:rPr>
        <w:rFonts w:ascii="Wingdings" w:hAnsi="Wingdings" w:hint="default"/>
      </w:rPr>
    </w:lvl>
    <w:lvl w:ilvl="6" w:tplc="08090001">
      <w:start w:val="1"/>
      <w:numFmt w:val="bullet"/>
      <w:lvlText w:val=""/>
      <w:lvlJc w:val="left"/>
      <w:pPr>
        <w:ind w:left="5796" w:hanging="360"/>
      </w:pPr>
      <w:rPr>
        <w:rFonts w:ascii="Symbol" w:hAnsi="Symbol" w:hint="default"/>
      </w:rPr>
    </w:lvl>
    <w:lvl w:ilvl="7" w:tplc="08090003">
      <w:start w:val="1"/>
      <w:numFmt w:val="bullet"/>
      <w:lvlText w:val="o"/>
      <w:lvlJc w:val="left"/>
      <w:pPr>
        <w:ind w:left="6516" w:hanging="360"/>
      </w:pPr>
      <w:rPr>
        <w:rFonts w:ascii="Courier New" w:hAnsi="Courier New" w:cs="Courier New" w:hint="default"/>
      </w:rPr>
    </w:lvl>
    <w:lvl w:ilvl="8" w:tplc="08090005">
      <w:start w:val="1"/>
      <w:numFmt w:val="bullet"/>
      <w:lvlText w:val=""/>
      <w:lvlJc w:val="left"/>
      <w:pPr>
        <w:ind w:left="7236"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AF24905"/>
    <w:multiLevelType w:val="hybridMultilevel"/>
    <w:tmpl w:val="B1386912"/>
    <w:lvl w:ilvl="0" w:tplc="08090001">
      <w:start w:val="1"/>
      <w:numFmt w:val="bullet"/>
      <w:lvlText w:val=""/>
      <w:lvlJc w:val="left"/>
      <w:pPr>
        <w:ind w:left="1440" w:hanging="360"/>
      </w:pPr>
      <w:rPr>
        <w:rFonts w:ascii="Symbol" w:hAnsi="Symbol" w:hint="default"/>
      </w:rPr>
    </w:lvl>
    <w:lvl w:ilvl="1" w:tplc="3CA84948">
      <w:numFmt w:val="bullet"/>
      <w:lvlText w:val="-"/>
      <w:lvlJc w:val="left"/>
      <w:pPr>
        <w:ind w:left="2160" w:hanging="360"/>
      </w:pPr>
      <w:rPr>
        <w:rFonts w:ascii="Times New Roman" w:eastAsia="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CE"/>
    <w:rsid w:val="000259B9"/>
    <w:rsid w:val="00041491"/>
    <w:rsid w:val="00050D16"/>
    <w:rsid w:val="000730CA"/>
    <w:rsid w:val="00074F2A"/>
    <w:rsid w:val="000A1CA8"/>
    <w:rsid w:val="000A466B"/>
    <w:rsid w:val="000B058C"/>
    <w:rsid w:val="000C59AC"/>
    <w:rsid w:val="000D68B0"/>
    <w:rsid w:val="000E4EE6"/>
    <w:rsid w:val="001454E2"/>
    <w:rsid w:val="00206CE8"/>
    <w:rsid w:val="0021526C"/>
    <w:rsid w:val="002455CA"/>
    <w:rsid w:val="00283A2B"/>
    <w:rsid w:val="002B30AD"/>
    <w:rsid w:val="002C1EC0"/>
    <w:rsid w:val="002C2C01"/>
    <w:rsid w:val="003A29AE"/>
    <w:rsid w:val="003A32D7"/>
    <w:rsid w:val="003B4074"/>
    <w:rsid w:val="003C769A"/>
    <w:rsid w:val="003D3A90"/>
    <w:rsid w:val="003E2EB7"/>
    <w:rsid w:val="003F1838"/>
    <w:rsid w:val="004251C1"/>
    <w:rsid w:val="0045746C"/>
    <w:rsid w:val="0049104B"/>
    <w:rsid w:val="004E3B12"/>
    <w:rsid w:val="00520C3E"/>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1225F"/>
    <w:rsid w:val="00816A45"/>
    <w:rsid w:val="0082576E"/>
    <w:rsid w:val="0089346F"/>
    <w:rsid w:val="00907F75"/>
    <w:rsid w:val="009260DE"/>
    <w:rsid w:val="0093258A"/>
    <w:rsid w:val="009C7BA3"/>
    <w:rsid w:val="009D1F5A"/>
    <w:rsid w:val="00A10294"/>
    <w:rsid w:val="00B003BF"/>
    <w:rsid w:val="00B373D7"/>
    <w:rsid w:val="00B55271"/>
    <w:rsid w:val="00BD13CE"/>
    <w:rsid w:val="00BD7931"/>
    <w:rsid w:val="00BF6243"/>
    <w:rsid w:val="00C36276"/>
    <w:rsid w:val="00C42586"/>
    <w:rsid w:val="00C45F6B"/>
    <w:rsid w:val="00C543AE"/>
    <w:rsid w:val="00C60CCD"/>
    <w:rsid w:val="00C84483"/>
    <w:rsid w:val="00C87922"/>
    <w:rsid w:val="00C95551"/>
    <w:rsid w:val="00CB20D7"/>
    <w:rsid w:val="00D020B0"/>
    <w:rsid w:val="00D11748"/>
    <w:rsid w:val="00D237F6"/>
    <w:rsid w:val="00D34D98"/>
    <w:rsid w:val="00D366CF"/>
    <w:rsid w:val="00D50CCC"/>
    <w:rsid w:val="00D93992"/>
    <w:rsid w:val="00E108AA"/>
    <w:rsid w:val="00E3749A"/>
    <w:rsid w:val="00E7437F"/>
    <w:rsid w:val="00E865B8"/>
    <w:rsid w:val="00EB4F6C"/>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17930"/>
  <w15:chartTrackingRefBased/>
  <w15:docId w15:val="{88A230CA-AF1B-4589-B6C6-7A3FB20C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indrykning">
    <w:name w:val="Normal Indent"/>
    <w:basedOn w:val="Normal"/>
    <w:semiHidden/>
    <w:unhideWhenUsed/>
    <w:rsid w:val="00EB4F6C"/>
    <w:pPr>
      <w:spacing w:after="120"/>
      <w:ind w:left="720"/>
    </w:pPr>
    <w:rPr>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9616">
      <w:bodyDiv w:val="1"/>
      <w:marLeft w:val="0"/>
      <w:marRight w:val="0"/>
      <w:marTop w:val="0"/>
      <w:marBottom w:val="0"/>
      <w:divBdr>
        <w:top w:val="none" w:sz="0" w:space="0" w:color="auto"/>
        <w:left w:val="none" w:sz="0" w:space="0" w:color="auto"/>
        <w:bottom w:val="none" w:sz="0" w:space="0" w:color="auto"/>
        <w:right w:val="none" w:sz="0" w:space="0" w:color="auto"/>
      </w:divBdr>
    </w:div>
    <w:div w:id="5925686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2688000">
      <w:bodyDiv w:val="1"/>
      <w:marLeft w:val="0"/>
      <w:marRight w:val="0"/>
      <w:marTop w:val="0"/>
      <w:marBottom w:val="0"/>
      <w:divBdr>
        <w:top w:val="none" w:sz="0" w:space="0" w:color="auto"/>
        <w:left w:val="none" w:sz="0" w:space="0" w:color="auto"/>
        <w:bottom w:val="none" w:sz="0" w:space="0" w:color="auto"/>
        <w:right w:val="none" w:sz="0" w:space="0" w:color="auto"/>
      </w:divBdr>
    </w:div>
    <w:div w:id="290522510">
      <w:bodyDiv w:val="1"/>
      <w:marLeft w:val="0"/>
      <w:marRight w:val="0"/>
      <w:marTop w:val="0"/>
      <w:marBottom w:val="0"/>
      <w:divBdr>
        <w:top w:val="none" w:sz="0" w:space="0" w:color="auto"/>
        <w:left w:val="none" w:sz="0" w:space="0" w:color="auto"/>
        <w:bottom w:val="none" w:sz="0" w:space="0" w:color="auto"/>
        <w:right w:val="none" w:sz="0" w:space="0" w:color="auto"/>
      </w:divBdr>
    </w:div>
    <w:div w:id="318847997">
      <w:bodyDiv w:val="1"/>
      <w:marLeft w:val="0"/>
      <w:marRight w:val="0"/>
      <w:marTop w:val="0"/>
      <w:marBottom w:val="0"/>
      <w:divBdr>
        <w:top w:val="none" w:sz="0" w:space="0" w:color="auto"/>
        <w:left w:val="none" w:sz="0" w:space="0" w:color="auto"/>
        <w:bottom w:val="none" w:sz="0" w:space="0" w:color="auto"/>
        <w:right w:val="none" w:sz="0" w:space="0" w:color="auto"/>
      </w:divBdr>
    </w:div>
    <w:div w:id="334697809">
      <w:bodyDiv w:val="1"/>
      <w:marLeft w:val="0"/>
      <w:marRight w:val="0"/>
      <w:marTop w:val="0"/>
      <w:marBottom w:val="0"/>
      <w:divBdr>
        <w:top w:val="none" w:sz="0" w:space="0" w:color="auto"/>
        <w:left w:val="none" w:sz="0" w:space="0" w:color="auto"/>
        <w:bottom w:val="none" w:sz="0" w:space="0" w:color="auto"/>
        <w:right w:val="none" w:sz="0" w:space="0" w:color="auto"/>
      </w:divBdr>
    </w:div>
    <w:div w:id="375853764">
      <w:bodyDiv w:val="1"/>
      <w:marLeft w:val="0"/>
      <w:marRight w:val="0"/>
      <w:marTop w:val="0"/>
      <w:marBottom w:val="0"/>
      <w:divBdr>
        <w:top w:val="none" w:sz="0" w:space="0" w:color="auto"/>
        <w:left w:val="none" w:sz="0" w:space="0" w:color="auto"/>
        <w:bottom w:val="none" w:sz="0" w:space="0" w:color="auto"/>
        <w:right w:val="none" w:sz="0" w:space="0" w:color="auto"/>
      </w:divBdr>
    </w:div>
    <w:div w:id="390468531">
      <w:bodyDiv w:val="1"/>
      <w:marLeft w:val="0"/>
      <w:marRight w:val="0"/>
      <w:marTop w:val="0"/>
      <w:marBottom w:val="0"/>
      <w:divBdr>
        <w:top w:val="none" w:sz="0" w:space="0" w:color="auto"/>
        <w:left w:val="none" w:sz="0" w:space="0" w:color="auto"/>
        <w:bottom w:val="none" w:sz="0" w:space="0" w:color="auto"/>
        <w:right w:val="none" w:sz="0" w:space="0" w:color="auto"/>
      </w:divBdr>
    </w:div>
    <w:div w:id="497112482">
      <w:bodyDiv w:val="1"/>
      <w:marLeft w:val="0"/>
      <w:marRight w:val="0"/>
      <w:marTop w:val="0"/>
      <w:marBottom w:val="0"/>
      <w:divBdr>
        <w:top w:val="none" w:sz="0" w:space="0" w:color="auto"/>
        <w:left w:val="none" w:sz="0" w:space="0" w:color="auto"/>
        <w:bottom w:val="none" w:sz="0" w:space="0" w:color="auto"/>
        <w:right w:val="none" w:sz="0" w:space="0" w:color="auto"/>
      </w:divBdr>
    </w:div>
    <w:div w:id="499154488">
      <w:bodyDiv w:val="1"/>
      <w:marLeft w:val="0"/>
      <w:marRight w:val="0"/>
      <w:marTop w:val="0"/>
      <w:marBottom w:val="0"/>
      <w:divBdr>
        <w:top w:val="none" w:sz="0" w:space="0" w:color="auto"/>
        <w:left w:val="none" w:sz="0" w:space="0" w:color="auto"/>
        <w:bottom w:val="none" w:sz="0" w:space="0" w:color="auto"/>
        <w:right w:val="none" w:sz="0" w:space="0" w:color="auto"/>
      </w:divBdr>
    </w:div>
    <w:div w:id="522286137">
      <w:bodyDiv w:val="1"/>
      <w:marLeft w:val="0"/>
      <w:marRight w:val="0"/>
      <w:marTop w:val="0"/>
      <w:marBottom w:val="0"/>
      <w:divBdr>
        <w:top w:val="none" w:sz="0" w:space="0" w:color="auto"/>
        <w:left w:val="none" w:sz="0" w:space="0" w:color="auto"/>
        <w:bottom w:val="none" w:sz="0" w:space="0" w:color="auto"/>
        <w:right w:val="none" w:sz="0" w:space="0" w:color="auto"/>
      </w:divBdr>
    </w:div>
    <w:div w:id="545260277">
      <w:bodyDiv w:val="1"/>
      <w:marLeft w:val="0"/>
      <w:marRight w:val="0"/>
      <w:marTop w:val="0"/>
      <w:marBottom w:val="0"/>
      <w:divBdr>
        <w:top w:val="none" w:sz="0" w:space="0" w:color="auto"/>
        <w:left w:val="none" w:sz="0" w:space="0" w:color="auto"/>
        <w:bottom w:val="none" w:sz="0" w:space="0" w:color="auto"/>
        <w:right w:val="none" w:sz="0" w:space="0" w:color="auto"/>
      </w:divBdr>
    </w:div>
    <w:div w:id="629170757">
      <w:bodyDiv w:val="1"/>
      <w:marLeft w:val="0"/>
      <w:marRight w:val="0"/>
      <w:marTop w:val="0"/>
      <w:marBottom w:val="0"/>
      <w:divBdr>
        <w:top w:val="none" w:sz="0" w:space="0" w:color="auto"/>
        <w:left w:val="none" w:sz="0" w:space="0" w:color="auto"/>
        <w:bottom w:val="none" w:sz="0" w:space="0" w:color="auto"/>
        <w:right w:val="none" w:sz="0" w:space="0" w:color="auto"/>
      </w:divBdr>
    </w:div>
    <w:div w:id="635911576">
      <w:bodyDiv w:val="1"/>
      <w:marLeft w:val="0"/>
      <w:marRight w:val="0"/>
      <w:marTop w:val="0"/>
      <w:marBottom w:val="0"/>
      <w:divBdr>
        <w:top w:val="none" w:sz="0" w:space="0" w:color="auto"/>
        <w:left w:val="none" w:sz="0" w:space="0" w:color="auto"/>
        <w:bottom w:val="none" w:sz="0" w:space="0" w:color="auto"/>
        <w:right w:val="none" w:sz="0" w:space="0" w:color="auto"/>
      </w:divBdr>
    </w:div>
    <w:div w:id="662783678">
      <w:bodyDiv w:val="1"/>
      <w:marLeft w:val="0"/>
      <w:marRight w:val="0"/>
      <w:marTop w:val="0"/>
      <w:marBottom w:val="0"/>
      <w:divBdr>
        <w:top w:val="none" w:sz="0" w:space="0" w:color="auto"/>
        <w:left w:val="none" w:sz="0" w:space="0" w:color="auto"/>
        <w:bottom w:val="none" w:sz="0" w:space="0" w:color="auto"/>
        <w:right w:val="none" w:sz="0" w:space="0" w:color="auto"/>
      </w:divBdr>
    </w:div>
    <w:div w:id="675887331">
      <w:bodyDiv w:val="1"/>
      <w:marLeft w:val="0"/>
      <w:marRight w:val="0"/>
      <w:marTop w:val="0"/>
      <w:marBottom w:val="0"/>
      <w:divBdr>
        <w:top w:val="none" w:sz="0" w:space="0" w:color="auto"/>
        <w:left w:val="none" w:sz="0" w:space="0" w:color="auto"/>
        <w:bottom w:val="none" w:sz="0" w:space="0" w:color="auto"/>
        <w:right w:val="none" w:sz="0" w:space="0" w:color="auto"/>
      </w:divBdr>
    </w:div>
    <w:div w:id="712730655">
      <w:bodyDiv w:val="1"/>
      <w:marLeft w:val="0"/>
      <w:marRight w:val="0"/>
      <w:marTop w:val="0"/>
      <w:marBottom w:val="0"/>
      <w:divBdr>
        <w:top w:val="none" w:sz="0" w:space="0" w:color="auto"/>
        <w:left w:val="none" w:sz="0" w:space="0" w:color="auto"/>
        <w:bottom w:val="none" w:sz="0" w:space="0" w:color="auto"/>
        <w:right w:val="none" w:sz="0" w:space="0" w:color="auto"/>
      </w:divBdr>
    </w:div>
    <w:div w:id="799148358">
      <w:bodyDiv w:val="1"/>
      <w:marLeft w:val="0"/>
      <w:marRight w:val="0"/>
      <w:marTop w:val="0"/>
      <w:marBottom w:val="0"/>
      <w:divBdr>
        <w:top w:val="none" w:sz="0" w:space="0" w:color="auto"/>
        <w:left w:val="none" w:sz="0" w:space="0" w:color="auto"/>
        <w:bottom w:val="none" w:sz="0" w:space="0" w:color="auto"/>
        <w:right w:val="none" w:sz="0" w:space="0" w:color="auto"/>
      </w:divBdr>
    </w:div>
    <w:div w:id="801309300">
      <w:bodyDiv w:val="1"/>
      <w:marLeft w:val="0"/>
      <w:marRight w:val="0"/>
      <w:marTop w:val="0"/>
      <w:marBottom w:val="0"/>
      <w:divBdr>
        <w:top w:val="none" w:sz="0" w:space="0" w:color="auto"/>
        <w:left w:val="none" w:sz="0" w:space="0" w:color="auto"/>
        <w:bottom w:val="none" w:sz="0" w:space="0" w:color="auto"/>
        <w:right w:val="none" w:sz="0" w:space="0" w:color="auto"/>
      </w:divBdr>
    </w:div>
    <w:div w:id="810027285">
      <w:bodyDiv w:val="1"/>
      <w:marLeft w:val="0"/>
      <w:marRight w:val="0"/>
      <w:marTop w:val="0"/>
      <w:marBottom w:val="0"/>
      <w:divBdr>
        <w:top w:val="none" w:sz="0" w:space="0" w:color="auto"/>
        <w:left w:val="none" w:sz="0" w:space="0" w:color="auto"/>
        <w:bottom w:val="none" w:sz="0" w:space="0" w:color="auto"/>
        <w:right w:val="none" w:sz="0" w:space="0" w:color="auto"/>
      </w:divBdr>
    </w:div>
    <w:div w:id="826166365">
      <w:bodyDiv w:val="1"/>
      <w:marLeft w:val="0"/>
      <w:marRight w:val="0"/>
      <w:marTop w:val="0"/>
      <w:marBottom w:val="0"/>
      <w:divBdr>
        <w:top w:val="none" w:sz="0" w:space="0" w:color="auto"/>
        <w:left w:val="none" w:sz="0" w:space="0" w:color="auto"/>
        <w:bottom w:val="none" w:sz="0" w:space="0" w:color="auto"/>
        <w:right w:val="none" w:sz="0" w:space="0" w:color="auto"/>
      </w:divBdr>
    </w:div>
    <w:div w:id="829518298">
      <w:bodyDiv w:val="1"/>
      <w:marLeft w:val="0"/>
      <w:marRight w:val="0"/>
      <w:marTop w:val="0"/>
      <w:marBottom w:val="0"/>
      <w:divBdr>
        <w:top w:val="none" w:sz="0" w:space="0" w:color="auto"/>
        <w:left w:val="none" w:sz="0" w:space="0" w:color="auto"/>
        <w:bottom w:val="none" w:sz="0" w:space="0" w:color="auto"/>
        <w:right w:val="none" w:sz="0" w:space="0" w:color="auto"/>
      </w:divBdr>
    </w:div>
    <w:div w:id="848757817">
      <w:bodyDiv w:val="1"/>
      <w:marLeft w:val="0"/>
      <w:marRight w:val="0"/>
      <w:marTop w:val="0"/>
      <w:marBottom w:val="0"/>
      <w:divBdr>
        <w:top w:val="none" w:sz="0" w:space="0" w:color="auto"/>
        <w:left w:val="none" w:sz="0" w:space="0" w:color="auto"/>
        <w:bottom w:val="none" w:sz="0" w:space="0" w:color="auto"/>
        <w:right w:val="none" w:sz="0" w:space="0" w:color="auto"/>
      </w:divBdr>
    </w:div>
    <w:div w:id="887766564">
      <w:bodyDiv w:val="1"/>
      <w:marLeft w:val="0"/>
      <w:marRight w:val="0"/>
      <w:marTop w:val="0"/>
      <w:marBottom w:val="0"/>
      <w:divBdr>
        <w:top w:val="none" w:sz="0" w:space="0" w:color="auto"/>
        <w:left w:val="none" w:sz="0" w:space="0" w:color="auto"/>
        <w:bottom w:val="none" w:sz="0" w:space="0" w:color="auto"/>
        <w:right w:val="none" w:sz="0" w:space="0" w:color="auto"/>
      </w:divBdr>
    </w:div>
    <w:div w:id="1026254757">
      <w:bodyDiv w:val="1"/>
      <w:marLeft w:val="0"/>
      <w:marRight w:val="0"/>
      <w:marTop w:val="0"/>
      <w:marBottom w:val="0"/>
      <w:divBdr>
        <w:top w:val="none" w:sz="0" w:space="0" w:color="auto"/>
        <w:left w:val="none" w:sz="0" w:space="0" w:color="auto"/>
        <w:bottom w:val="none" w:sz="0" w:space="0" w:color="auto"/>
        <w:right w:val="none" w:sz="0" w:space="0" w:color="auto"/>
      </w:divBdr>
    </w:div>
    <w:div w:id="1046833576">
      <w:bodyDiv w:val="1"/>
      <w:marLeft w:val="0"/>
      <w:marRight w:val="0"/>
      <w:marTop w:val="0"/>
      <w:marBottom w:val="0"/>
      <w:divBdr>
        <w:top w:val="none" w:sz="0" w:space="0" w:color="auto"/>
        <w:left w:val="none" w:sz="0" w:space="0" w:color="auto"/>
        <w:bottom w:val="none" w:sz="0" w:space="0" w:color="auto"/>
        <w:right w:val="none" w:sz="0" w:space="0" w:color="auto"/>
      </w:divBdr>
    </w:div>
    <w:div w:id="1111169137">
      <w:bodyDiv w:val="1"/>
      <w:marLeft w:val="0"/>
      <w:marRight w:val="0"/>
      <w:marTop w:val="0"/>
      <w:marBottom w:val="0"/>
      <w:divBdr>
        <w:top w:val="none" w:sz="0" w:space="0" w:color="auto"/>
        <w:left w:val="none" w:sz="0" w:space="0" w:color="auto"/>
        <w:bottom w:val="none" w:sz="0" w:space="0" w:color="auto"/>
        <w:right w:val="none" w:sz="0" w:space="0" w:color="auto"/>
      </w:divBdr>
    </w:div>
    <w:div w:id="1375235896">
      <w:bodyDiv w:val="1"/>
      <w:marLeft w:val="0"/>
      <w:marRight w:val="0"/>
      <w:marTop w:val="0"/>
      <w:marBottom w:val="0"/>
      <w:divBdr>
        <w:top w:val="none" w:sz="0" w:space="0" w:color="auto"/>
        <w:left w:val="none" w:sz="0" w:space="0" w:color="auto"/>
        <w:bottom w:val="none" w:sz="0" w:space="0" w:color="auto"/>
        <w:right w:val="none" w:sz="0" w:space="0" w:color="auto"/>
      </w:divBdr>
    </w:div>
    <w:div w:id="1424299840">
      <w:bodyDiv w:val="1"/>
      <w:marLeft w:val="0"/>
      <w:marRight w:val="0"/>
      <w:marTop w:val="0"/>
      <w:marBottom w:val="0"/>
      <w:divBdr>
        <w:top w:val="none" w:sz="0" w:space="0" w:color="auto"/>
        <w:left w:val="none" w:sz="0" w:space="0" w:color="auto"/>
        <w:bottom w:val="none" w:sz="0" w:space="0" w:color="auto"/>
        <w:right w:val="none" w:sz="0" w:space="0" w:color="auto"/>
      </w:divBdr>
    </w:div>
    <w:div w:id="1499272218">
      <w:bodyDiv w:val="1"/>
      <w:marLeft w:val="0"/>
      <w:marRight w:val="0"/>
      <w:marTop w:val="0"/>
      <w:marBottom w:val="0"/>
      <w:divBdr>
        <w:top w:val="none" w:sz="0" w:space="0" w:color="auto"/>
        <w:left w:val="none" w:sz="0" w:space="0" w:color="auto"/>
        <w:bottom w:val="none" w:sz="0" w:space="0" w:color="auto"/>
        <w:right w:val="none" w:sz="0" w:space="0" w:color="auto"/>
      </w:divBdr>
    </w:div>
    <w:div w:id="1511220050">
      <w:bodyDiv w:val="1"/>
      <w:marLeft w:val="0"/>
      <w:marRight w:val="0"/>
      <w:marTop w:val="0"/>
      <w:marBottom w:val="0"/>
      <w:divBdr>
        <w:top w:val="none" w:sz="0" w:space="0" w:color="auto"/>
        <w:left w:val="none" w:sz="0" w:space="0" w:color="auto"/>
        <w:bottom w:val="none" w:sz="0" w:space="0" w:color="auto"/>
        <w:right w:val="none" w:sz="0" w:space="0" w:color="auto"/>
      </w:divBdr>
    </w:div>
    <w:div w:id="1527057812">
      <w:bodyDiv w:val="1"/>
      <w:marLeft w:val="0"/>
      <w:marRight w:val="0"/>
      <w:marTop w:val="0"/>
      <w:marBottom w:val="0"/>
      <w:divBdr>
        <w:top w:val="none" w:sz="0" w:space="0" w:color="auto"/>
        <w:left w:val="none" w:sz="0" w:space="0" w:color="auto"/>
        <w:bottom w:val="none" w:sz="0" w:space="0" w:color="auto"/>
        <w:right w:val="none" w:sz="0" w:space="0" w:color="auto"/>
      </w:divBdr>
    </w:div>
    <w:div w:id="1532380616">
      <w:bodyDiv w:val="1"/>
      <w:marLeft w:val="0"/>
      <w:marRight w:val="0"/>
      <w:marTop w:val="0"/>
      <w:marBottom w:val="0"/>
      <w:divBdr>
        <w:top w:val="none" w:sz="0" w:space="0" w:color="auto"/>
        <w:left w:val="none" w:sz="0" w:space="0" w:color="auto"/>
        <w:bottom w:val="none" w:sz="0" w:space="0" w:color="auto"/>
        <w:right w:val="none" w:sz="0" w:space="0" w:color="auto"/>
      </w:divBdr>
    </w:div>
    <w:div w:id="1533884284">
      <w:bodyDiv w:val="1"/>
      <w:marLeft w:val="0"/>
      <w:marRight w:val="0"/>
      <w:marTop w:val="0"/>
      <w:marBottom w:val="0"/>
      <w:divBdr>
        <w:top w:val="none" w:sz="0" w:space="0" w:color="auto"/>
        <w:left w:val="none" w:sz="0" w:space="0" w:color="auto"/>
        <w:bottom w:val="none" w:sz="0" w:space="0" w:color="auto"/>
        <w:right w:val="none" w:sz="0" w:space="0" w:color="auto"/>
      </w:divBdr>
    </w:div>
    <w:div w:id="1593080222">
      <w:bodyDiv w:val="1"/>
      <w:marLeft w:val="0"/>
      <w:marRight w:val="0"/>
      <w:marTop w:val="0"/>
      <w:marBottom w:val="0"/>
      <w:divBdr>
        <w:top w:val="none" w:sz="0" w:space="0" w:color="auto"/>
        <w:left w:val="none" w:sz="0" w:space="0" w:color="auto"/>
        <w:bottom w:val="none" w:sz="0" w:space="0" w:color="auto"/>
        <w:right w:val="none" w:sz="0" w:space="0" w:color="auto"/>
      </w:divBdr>
    </w:div>
    <w:div w:id="1676761782">
      <w:bodyDiv w:val="1"/>
      <w:marLeft w:val="0"/>
      <w:marRight w:val="0"/>
      <w:marTop w:val="0"/>
      <w:marBottom w:val="0"/>
      <w:divBdr>
        <w:top w:val="none" w:sz="0" w:space="0" w:color="auto"/>
        <w:left w:val="none" w:sz="0" w:space="0" w:color="auto"/>
        <w:bottom w:val="none" w:sz="0" w:space="0" w:color="auto"/>
        <w:right w:val="none" w:sz="0" w:space="0" w:color="auto"/>
      </w:divBdr>
    </w:div>
    <w:div w:id="1748918545">
      <w:bodyDiv w:val="1"/>
      <w:marLeft w:val="0"/>
      <w:marRight w:val="0"/>
      <w:marTop w:val="0"/>
      <w:marBottom w:val="0"/>
      <w:divBdr>
        <w:top w:val="none" w:sz="0" w:space="0" w:color="auto"/>
        <w:left w:val="none" w:sz="0" w:space="0" w:color="auto"/>
        <w:bottom w:val="none" w:sz="0" w:space="0" w:color="auto"/>
        <w:right w:val="none" w:sz="0" w:space="0" w:color="auto"/>
      </w:divBdr>
    </w:div>
    <w:div w:id="1818108934">
      <w:bodyDiv w:val="1"/>
      <w:marLeft w:val="0"/>
      <w:marRight w:val="0"/>
      <w:marTop w:val="0"/>
      <w:marBottom w:val="0"/>
      <w:divBdr>
        <w:top w:val="none" w:sz="0" w:space="0" w:color="auto"/>
        <w:left w:val="none" w:sz="0" w:space="0" w:color="auto"/>
        <w:bottom w:val="none" w:sz="0" w:space="0" w:color="auto"/>
        <w:right w:val="none" w:sz="0" w:space="0" w:color="auto"/>
      </w:divBdr>
    </w:div>
    <w:div w:id="1893879764">
      <w:bodyDiv w:val="1"/>
      <w:marLeft w:val="0"/>
      <w:marRight w:val="0"/>
      <w:marTop w:val="0"/>
      <w:marBottom w:val="0"/>
      <w:divBdr>
        <w:top w:val="none" w:sz="0" w:space="0" w:color="auto"/>
        <w:left w:val="none" w:sz="0" w:space="0" w:color="auto"/>
        <w:bottom w:val="none" w:sz="0" w:space="0" w:color="auto"/>
        <w:right w:val="none" w:sz="0" w:space="0" w:color="auto"/>
      </w:divBdr>
    </w:div>
    <w:div w:id="1991977835">
      <w:bodyDiv w:val="1"/>
      <w:marLeft w:val="0"/>
      <w:marRight w:val="0"/>
      <w:marTop w:val="0"/>
      <w:marBottom w:val="0"/>
      <w:divBdr>
        <w:top w:val="none" w:sz="0" w:space="0" w:color="auto"/>
        <w:left w:val="none" w:sz="0" w:space="0" w:color="auto"/>
        <w:bottom w:val="none" w:sz="0" w:space="0" w:color="auto"/>
        <w:right w:val="none" w:sz="0" w:space="0" w:color="auto"/>
      </w:divBdr>
    </w:div>
    <w:div w:id="21452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20</TotalTime>
  <Pages>11</Pages>
  <Words>3073</Words>
  <Characters>21054</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2024040272 mt</dc:description>
  <cp:lastModifiedBy>Hanne Thy Iversen</cp:lastModifiedBy>
  <cp:revision>10</cp:revision>
  <cp:lastPrinted>2012-08-22T08:53:00Z</cp:lastPrinted>
  <dcterms:created xsi:type="dcterms:W3CDTF">2025-09-17T10:33:00Z</dcterms:created>
  <dcterms:modified xsi:type="dcterms:W3CDTF">2025-09-19T10:34:00Z</dcterms:modified>
</cp:coreProperties>
</file>