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C8A80" w14:textId="766F050E" w:rsidR="009260DE" w:rsidRPr="00004C44" w:rsidRDefault="0021526C" w:rsidP="00E16741">
      <w:pPr>
        <w:rPr>
          <w:sz w:val="24"/>
          <w:szCs w:val="24"/>
        </w:rPr>
      </w:pPr>
      <w:r w:rsidRPr="00E16741">
        <w:rPr>
          <w:noProof/>
          <w:sz w:val="24"/>
          <w:szCs w:val="24"/>
          <w:lang w:eastAsia="da-DK"/>
        </w:rPr>
        <w:drawing>
          <wp:anchor distT="0" distB="0" distL="114300" distR="114300" simplePos="0" relativeHeight="251658240" behindDoc="0" locked="0" layoutInCell="1" allowOverlap="1" wp14:anchorId="3941566F" wp14:editId="1A9DB10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16741">
        <w:rPr>
          <w:sz w:val="24"/>
          <w:szCs w:val="24"/>
        </w:rPr>
        <w:br w:type="textWrapping" w:clear="all"/>
      </w:r>
    </w:p>
    <w:p w14:paraId="171A4C5C" w14:textId="174F3862" w:rsidR="009260DE" w:rsidRPr="00E16741" w:rsidRDefault="009260DE" w:rsidP="009260DE">
      <w:pPr>
        <w:pStyle w:val="Titel"/>
        <w:tabs>
          <w:tab w:val="right" w:pos="9356"/>
        </w:tabs>
        <w:jc w:val="left"/>
        <w:rPr>
          <w:b w:val="0"/>
          <w:szCs w:val="24"/>
          <w:lang w:eastAsia="en-US"/>
        </w:rPr>
      </w:pPr>
      <w:r w:rsidRPr="00E16741">
        <w:rPr>
          <w:b w:val="0"/>
          <w:szCs w:val="24"/>
          <w:lang w:eastAsia="en-US"/>
        </w:rPr>
        <w:tab/>
      </w:r>
      <w:r w:rsidR="000E6250">
        <w:rPr>
          <w:szCs w:val="24"/>
        </w:rPr>
        <w:t>03</w:t>
      </w:r>
      <w:r w:rsidR="005837AD">
        <w:rPr>
          <w:szCs w:val="24"/>
        </w:rPr>
        <w:t xml:space="preserve">. </w:t>
      </w:r>
      <w:r w:rsidR="000E6250">
        <w:rPr>
          <w:szCs w:val="24"/>
        </w:rPr>
        <w:t xml:space="preserve">januar </w:t>
      </w:r>
      <w:r w:rsidR="005837AD">
        <w:rPr>
          <w:szCs w:val="24"/>
        </w:rPr>
        <w:t>202</w:t>
      </w:r>
      <w:r w:rsidR="000E6250">
        <w:rPr>
          <w:szCs w:val="24"/>
        </w:rPr>
        <w:t>5</w:t>
      </w:r>
    </w:p>
    <w:p w14:paraId="66F022A3" w14:textId="20234BB0" w:rsidR="009260DE" w:rsidRPr="00E16741" w:rsidRDefault="009260DE" w:rsidP="009260DE">
      <w:pPr>
        <w:pStyle w:val="Titel"/>
        <w:tabs>
          <w:tab w:val="left" w:pos="8222"/>
        </w:tabs>
        <w:jc w:val="left"/>
        <w:rPr>
          <w:b w:val="0"/>
          <w:szCs w:val="24"/>
        </w:rPr>
      </w:pPr>
    </w:p>
    <w:p w14:paraId="256DB06B" w14:textId="77777777" w:rsidR="009260DE" w:rsidRPr="00E16741" w:rsidRDefault="009260DE" w:rsidP="009260DE">
      <w:pPr>
        <w:pStyle w:val="Titel"/>
        <w:jc w:val="left"/>
        <w:rPr>
          <w:b w:val="0"/>
          <w:szCs w:val="24"/>
        </w:rPr>
      </w:pPr>
    </w:p>
    <w:p w14:paraId="7C15AD3E" w14:textId="77777777" w:rsidR="009260DE" w:rsidRPr="00E16741" w:rsidRDefault="009260DE" w:rsidP="009260DE">
      <w:pPr>
        <w:pStyle w:val="Titel"/>
        <w:jc w:val="left"/>
        <w:rPr>
          <w:b w:val="0"/>
          <w:szCs w:val="24"/>
        </w:rPr>
      </w:pPr>
    </w:p>
    <w:p w14:paraId="66A42273" w14:textId="77777777" w:rsidR="009260DE" w:rsidRPr="00E16741" w:rsidRDefault="009260DE" w:rsidP="009260DE">
      <w:pPr>
        <w:jc w:val="center"/>
        <w:rPr>
          <w:b/>
          <w:sz w:val="24"/>
          <w:szCs w:val="24"/>
        </w:rPr>
      </w:pPr>
      <w:r w:rsidRPr="00E16741">
        <w:rPr>
          <w:b/>
          <w:sz w:val="24"/>
          <w:szCs w:val="24"/>
        </w:rPr>
        <w:t>PRODUKTRESUMÉ</w:t>
      </w:r>
    </w:p>
    <w:p w14:paraId="41CA8A97" w14:textId="77777777" w:rsidR="009260DE" w:rsidRPr="00E16741" w:rsidRDefault="009260DE" w:rsidP="009260DE">
      <w:pPr>
        <w:jc w:val="center"/>
        <w:rPr>
          <w:b/>
          <w:sz w:val="24"/>
          <w:szCs w:val="24"/>
        </w:rPr>
      </w:pPr>
    </w:p>
    <w:p w14:paraId="1233A384" w14:textId="77777777" w:rsidR="009260DE" w:rsidRPr="00E16741" w:rsidRDefault="009260DE" w:rsidP="009260DE">
      <w:pPr>
        <w:jc w:val="center"/>
        <w:rPr>
          <w:b/>
          <w:sz w:val="24"/>
          <w:szCs w:val="24"/>
        </w:rPr>
      </w:pPr>
      <w:r w:rsidRPr="00E16741">
        <w:rPr>
          <w:b/>
          <w:sz w:val="24"/>
          <w:szCs w:val="24"/>
        </w:rPr>
        <w:t>for</w:t>
      </w:r>
    </w:p>
    <w:p w14:paraId="6214BE91" w14:textId="77777777" w:rsidR="000B058C" w:rsidRPr="00E16741" w:rsidRDefault="000B058C" w:rsidP="009260DE">
      <w:pPr>
        <w:jc w:val="center"/>
        <w:rPr>
          <w:b/>
          <w:sz w:val="24"/>
          <w:szCs w:val="24"/>
        </w:rPr>
      </w:pPr>
    </w:p>
    <w:p w14:paraId="50DFA2AE" w14:textId="1CE14436" w:rsidR="009260DE" w:rsidRPr="00E16741" w:rsidRDefault="00F34F4F" w:rsidP="009260DE">
      <w:pPr>
        <w:jc w:val="center"/>
        <w:rPr>
          <w:b/>
          <w:sz w:val="24"/>
          <w:szCs w:val="24"/>
        </w:rPr>
      </w:pPr>
      <w:proofErr w:type="spellStart"/>
      <w:r w:rsidRPr="00E16741">
        <w:rPr>
          <w:b/>
          <w:sz w:val="24"/>
          <w:szCs w:val="24"/>
        </w:rPr>
        <w:t>Levonicopto</w:t>
      </w:r>
      <w:proofErr w:type="spellEnd"/>
      <w:r w:rsidRPr="00E16741">
        <w:rPr>
          <w:b/>
          <w:sz w:val="24"/>
          <w:szCs w:val="24"/>
        </w:rPr>
        <w:t>, øjendråber, opløsning</w:t>
      </w:r>
      <w:r w:rsidR="00ED1F0F">
        <w:rPr>
          <w:b/>
          <w:sz w:val="24"/>
          <w:szCs w:val="24"/>
        </w:rPr>
        <w:t xml:space="preserve"> i</w:t>
      </w:r>
      <w:r w:rsidRPr="00E16741">
        <w:rPr>
          <w:b/>
          <w:sz w:val="24"/>
          <w:szCs w:val="24"/>
        </w:rPr>
        <w:t xml:space="preserve"> enkeltdosisbeholder</w:t>
      </w:r>
    </w:p>
    <w:p w14:paraId="2E70DD88" w14:textId="77777777" w:rsidR="009260DE" w:rsidRPr="00E16741" w:rsidRDefault="009260DE" w:rsidP="009260DE">
      <w:pPr>
        <w:jc w:val="both"/>
        <w:rPr>
          <w:sz w:val="24"/>
          <w:szCs w:val="24"/>
        </w:rPr>
      </w:pPr>
    </w:p>
    <w:p w14:paraId="3AEF6899" w14:textId="77777777" w:rsidR="009260DE" w:rsidRPr="00E16741" w:rsidRDefault="009260DE" w:rsidP="009260DE">
      <w:pPr>
        <w:jc w:val="both"/>
        <w:rPr>
          <w:sz w:val="24"/>
          <w:szCs w:val="24"/>
        </w:rPr>
      </w:pPr>
    </w:p>
    <w:p w14:paraId="0D8C8649" w14:textId="77777777" w:rsidR="009260DE" w:rsidRPr="00E16741" w:rsidRDefault="009260DE" w:rsidP="009260DE">
      <w:pPr>
        <w:tabs>
          <w:tab w:val="left" w:pos="851"/>
        </w:tabs>
        <w:ind w:left="851" w:hanging="851"/>
        <w:rPr>
          <w:b/>
          <w:sz w:val="24"/>
          <w:szCs w:val="24"/>
        </w:rPr>
      </w:pPr>
      <w:r w:rsidRPr="00E16741">
        <w:rPr>
          <w:b/>
          <w:sz w:val="24"/>
          <w:szCs w:val="24"/>
        </w:rPr>
        <w:t>0.</w:t>
      </w:r>
      <w:r w:rsidRPr="00E16741">
        <w:rPr>
          <w:b/>
          <w:sz w:val="24"/>
          <w:szCs w:val="24"/>
        </w:rPr>
        <w:tab/>
        <w:t>D.SP.NR.</w:t>
      </w:r>
    </w:p>
    <w:p w14:paraId="630843AF" w14:textId="5984C4C5" w:rsidR="009260DE" w:rsidRPr="00E16741" w:rsidRDefault="00F34F4F" w:rsidP="009260DE">
      <w:pPr>
        <w:tabs>
          <w:tab w:val="left" w:pos="851"/>
        </w:tabs>
        <w:ind w:left="851"/>
        <w:rPr>
          <w:sz w:val="24"/>
          <w:szCs w:val="24"/>
        </w:rPr>
      </w:pPr>
      <w:r w:rsidRPr="00E16741">
        <w:rPr>
          <w:sz w:val="24"/>
          <w:szCs w:val="24"/>
        </w:rPr>
        <w:t>33177</w:t>
      </w:r>
    </w:p>
    <w:p w14:paraId="4F196E02" w14:textId="77777777" w:rsidR="009260DE" w:rsidRPr="00E16741" w:rsidRDefault="009260DE" w:rsidP="009260DE">
      <w:pPr>
        <w:tabs>
          <w:tab w:val="left" w:pos="851"/>
        </w:tabs>
        <w:ind w:left="851"/>
        <w:rPr>
          <w:sz w:val="24"/>
          <w:szCs w:val="24"/>
        </w:rPr>
      </w:pPr>
    </w:p>
    <w:p w14:paraId="1D9E2FF9" w14:textId="77777777" w:rsidR="009260DE" w:rsidRPr="00E16741" w:rsidRDefault="009260DE" w:rsidP="009260DE">
      <w:pPr>
        <w:tabs>
          <w:tab w:val="left" w:pos="851"/>
        </w:tabs>
        <w:ind w:left="851" w:hanging="851"/>
        <w:rPr>
          <w:b/>
          <w:sz w:val="24"/>
          <w:szCs w:val="24"/>
        </w:rPr>
      </w:pPr>
      <w:r w:rsidRPr="00E16741">
        <w:rPr>
          <w:b/>
          <w:sz w:val="24"/>
          <w:szCs w:val="24"/>
        </w:rPr>
        <w:t>1.</w:t>
      </w:r>
      <w:r w:rsidRPr="00E16741">
        <w:rPr>
          <w:b/>
          <w:sz w:val="24"/>
          <w:szCs w:val="24"/>
        </w:rPr>
        <w:tab/>
        <w:t>LÆGEMIDLETS NAVN</w:t>
      </w:r>
    </w:p>
    <w:p w14:paraId="58A336DA" w14:textId="0798AFB3" w:rsidR="009260DE" w:rsidRPr="00E16741" w:rsidRDefault="00F34F4F" w:rsidP="009260DE">
      <w:pPr>
        <w:tabs>
          <w:tab w:val="left" w:pos="851"/>
        </w:tabs>
        <w:ind w:left="851"/>
        <w:rPr>
          <w:sz w:val="24"/>
          <w:szCs w:val="24"/>
        </w:rPr>
      </w:pPr>
      <w:proofErr w:type="spellStart"/>
      <w:r w:rsidRPr="00E16741">
        <w:rPr>
          <w:sz w:val="24"/>
          <w:szCs w:val="24"/>
        </w:rPr>
        <w:t>Levonicopto</w:t>
      </w:r>
      <w:proofErr w:type="spellEnd"/>
    </w:p>
    <w:p w14:paraId="087C2968" w14:textId="77777777" w:rsidR="009260DE" w:rsidRPr="00E16741" w:rsidRDefault="009260DE" w:rsidP="009260DE">
      <w:pPr>
        <w:tabs>
          <w:tab w:val="left" w:pos="851"/>
        </w:tabs>
        <w:ind w:left="851"/>
        <w:rPr>
          <w:sz w:val="24"/>
          <w:szCs w:val="24"/>
        </w:rPr>
      </w:pPr>
    </w:p>
    <w:p w14:paraId="1E4D36F3" w14:textId="77777777" w:rsidR="009260DE" w:rsidRPr="00E16741" w:rsidRDefault="009260DE" w:rsidP="009260DE">
      <w:pPr>
        <w:tabs>
          <w:tab w:val="left" w:pos="851"/>
        </w:tabs>
        <w:ind w:left="851" w:hanging="851"/>
        <w:rPr>
          <w:b/>
          <w:sz w:val="24"/>
          <w:szCs w:val="24"/>
        </w:rPr>
      </w:pPr>
      <w:r w:rsidRPr="00E16741">
        <w:rPr>
          <w:b/>
          <w:sz w:val="24"/>
          <w:szCs w:val="24"/>
        </w:rPr>
        <w:t>2.</w:t>
      </w:r>
      <w:r w:rsidRPr="00E16741">
        <w:rPr>
          <w:b/>
          <w:sz w:val="24"/>
          <w:szCs w:val="24"/>
        </w:rPr>
        <w:tab/>
        <w:t>KVALITATIV OG KVANTITATIV SAMMENSÆTNING</w:t>
      </w:r>
    </w:p>
    <w:p w14:paraId="1367AD7A" w14:textId="77777777" w:rsidR="00F34F4F" w:rsidRPr="00E16741" w:rsidRDefault="00F34F4F" w:rsidP="00E16741">
      <w:pPr>
        <w:ind w:left="851"/>
        <w:rPr>
          <w:sz w:val="24"/>
          <w:szCs w:val="24"/>
          <w:lang w:val="fr-FR" w:eastAsia="el-GR"/>
        </w:rPr>
      </w:pPr>
      <w:r w:rsidRPr="00E16741">
        <w:rPr>
          <w:sz w:val="24"/>
          <w:szCs w:val="24"/>
          <w:lang w:bidi="da-DK"/>
        </w:rPr>
        <w:t xml:space="preserve">Hver ml (28 dråber) øjendråber, opløsning, indeholder </w:t>
      </w:r>
      <w:proofErr w:type="spellStart"/>
      <w:r w:rsidRPr="00E16741">
        <w:rPr>
          <w:sz w:val="24"/>
          <w:szCs w:val="24"/>
          <w:lang w:bidi="da-DK"/>
        </w:rPr>
        <w:t>levofloxacinhemihydrat</w:t>
      </w:r>
      <w:proofErr w:type="spellEnd"/>
      <w:r w:rsidRPr="00E16741">
        <w:rPr>
          <w:sz w:val="24"/>
          <w:szCs w:val="24"/>
          <w:lang w:bidi="da-DK"/>
        </w:rPr>
        <w:t xml:space="preserve"> svarende til 5 mg </w:t>
      </w:r>
      <w:proofErr w:type="spellStart"/>
      <w:r w:rsidRPr="00E16741">
        <w:rPr>
          <w:sz w:val="24"/>
          <w:szCs w:val="24"/>
          <w:lang w:bidi="da-DK"/>
        </w:rPr>
        <w:t>levofloxacin</w:t>
      </w:r>
      <w:proofErr w:type="spellEnd"/>
      <w:r w:rsidRPr="00E16741">
        <w:rPr>
          <w:sz w:val="24"/>
          <w:szCs w:val="24"/>
          <w:lang w:bidi="da-DK"/>
        </w:rPr>
        <w:t xml:space="preserve"> (svarende til 0,18 mg/dråbe).</w:t>
      </w:r>
    </w:p>
    <w:p w14:paraId="0B76E86E" w14:textId="77777777" w:rsidR="00F34F4F" w:rsidRPr="00E16741" w:rsidRDefault="00F34F4F" w:rsidP="00E16741">
      <w:pPr>
        <w:ind w:left="851"/>
        <w:rPr>
          <w:sz w:val="24"/>
          <w:szCs w:val="24"/>
          <w:lang w:eastAsia="el-GR"/>
        </w:rPr>
      </w:pPr>
    </w:p>
    <w:p w14:paraId="6BBF85E5" w14:textId="77777777" w:rsidR="00F34F4F" w:rsidRPr="00E16741" w:rsidRDefault="00F34F4F" w:rsidP="00E16741">
      <w:pPr>
        <w:ind w:left="851"/>
        <w:rPr>
          <w:sz w:val="24"/>
          <w:szCs w:val="24"/>
          <w:lang w:eastAsia="el-GR"/>
        </w:rPr>
      </w:pPr>
      <w:r w:rsidRPr="00E16741">
        <w:rPr>
          <w:sz w:val="24"/>
          <w:szCs w:val="24"/>
          <w:lang w:bidi="da-DK"/>
        </w:rPr>
        <w:t>Alle hjælpestoffer er anført under pkt. 6.1.</w:t>
      </w:r>
    </w:p>
    <w:p w14:paraId="60BA9402" w14:textId="77777777" w:rsidR="009260DE" w:rsidRPr="00E16741" w:rsidRDefault="009260DE" w:rsidP="009260DE">
      <w:pPr>
        <w:tabs>
          <w:tab w:val="left" w:pos="851"/>
        </w:tabs>
        <w:ind w:left="851"/>
        <w:rPr>
          <w:sz w:val="24"/>
          <w:szCs w:val="24"/>
        </w:rPr>
      </w:pPr>
    </w:p>
    <w:p w14:paraId="70CD0A68" w14:textId="77777777" w:rsidR="009260DE" w:rsidRPr="00E16741" w:rsidRDefault="009260DE" w:rsidP="009260DE">
      <w:pPr>
        <w:tabs>
          <w:tab w:val="left" w:pos="851"/>
        </w:tabs>
        <w:ind w:left="851" w:hanging="851"/>
        <w:rPr>
          <w:b/>
          <w:sz w:val="24"/>
          <w:szCs w:val="24"/>
        </w:rPr>
      </w:pPr>
      <w:r w:rsidRPr="00E16741">
        <w:rPr>
          <w:b/>
          <w:sz w:val="24"/>
          <w:szCs w:val="24"/>
        </w:rPr>
        <w:t>3.</w:t>
      </w:r>
      <w:r w:rsidRPr="00E16741">
        <w:rPr>
          <w:b/>
          <w:sz w:val="24"/>
          <w:szCs w:val="24"/>
        </w:rPr>
        <w:tab/>
        <w:t>LÆGEMIDDELFORM</w:t>
      </w:r>
    </w:p>
    <w:p w14:paraId="616164EE" w14:textId="77777777" w:rsidR="00F34F4F" w:rsidRPr="00E16741" w:rsidRDefault="00F34F4F" w:rsidP="00E16741">
      <w:pPr>
        <w:ind w:left="851"/>
        <w:rPr>
          <w:sz w:val="24"/>
          <w:szCs w:val="24"/>
          <w:lang w:eastAsia="el-GR"/>
        </w:rPr>
      </w:pPr>
      <w:r w:rsidRPr="00E16741">
        <w:rPr>
          <w:sz w:val="24"/>
          <w:szCs w:val="24"/>
          <w:lang w:bidi="da-DK"/>
        </w:rPr>
        <w:t>Øjendråber, opløsning i enkeltdosisbeholder</w:t>
      </w:r>
    </w:p>
    <w:p w14:paraId="7069E7F5" w14:textId="77777777" w:rsidR="00F34F4F" w:rsidRPr="00E16741" w:rsidRDefault="00F34F4F" w:rsidP="00E16741">
      <w:pPr>
        <w:ind w:left="851"/>
        <w:rPr>
          <w:sz w:val="24"/>
          <w:szCs w:val="24"/>
          <w:lang w:eastAsia="el-GR"/>
        </w:rPr>
      </w:pPr>
      <w:r w:rsidRPr="00E16741">
        <w:rPr>
          <w:sz w:val="24"/>
          <w:szCs w:val="24"/>
          <w:lang w:bidi="da-DK"/>
        </w:rPr>
        <w:t>Klar, lysegul til lys grøngul opløsning.</w:t>
      </w:r>
    </w:p>
    <w:p w14:paraId="29F4989E" w14:textId="77777777" w:rsidR="00F34F4F" w:rsidRPr="00E16741" w:rsidRDefault="00F34F4F" w:rsidP="00E16741">
      <w:pPr>
        <w:ind w:left="851"/>
        <w:rPr>
          <w:sz w:val="24"/>
          <w:szCs w:val="24"/>
          <w:lang w:eastAsia="el-GR"/>
        </w:rPr>
      </w:pPr>
      <w:r w:rsidRPr="00E16741">
        <w:rPr>
          <w:sz w:val="24"/>
          <w:szCs w:val="24"/>
          <w:lang w:bidi="da-DK"/>
        </w:rPr>
        <w:t xml:space="preserve">pH: 6,0-7,0; </w:t>
      </w:r>
      <w:proofErr w:type="spellStart"/>
      <w:r w:rsidRPr="00E16741">
        <w:rPr>
          <w:sz w:val="24"/>
          <w:szCs w:val="24"/>
          <w:lang w:bidi="da-DK"/>
        </w:rPr>
        <w:t>osmolaritet</w:t>
      </w:r>
      <w:proofErr w:type="spellEnd"/>
      <w:r w:rsidRPr="00E16741">
        <w:rPr>
          <w:sz w:val="24"/>
          <w:szCs w:val="24"/>
          <w:lang w:bidi="da-DK"/>
        </w:rPr>
        <w:t xml:space="preserve">: 260-340 </w:t>
      </w:r>
      <w:proofErr w:type="spellStart"/>
      <w:r w:rsidRPr="00E16741">
        <w:rPr>
          <w:sz w:val="24"/>
          <w:szCs w:val="24"/>
          <w:lang w:bidi="da-DK"/>
        </w:rPr>
        <w:t>mOsm</w:t>
      </w:r>
      <w:proofErr w:type="spellEnd"/>
      <w:r w:rsidRPr="00E16741">
        <w:rPr>
          <w:sz w:val="24"/>
          <w:szCs w:val="24"/>
          <w:lang w:bidi="da-DK"/>
        </w:rPr>
        <w:t>/kg H</w:t>
      </w:r>
      <w:r w:rsidRPr="00E16741">
        <w:rPr>
          <w:sz w:val="24"/>
          <w:szCs w:val="24"/>
          <w:vertAlign w:val="subscript"/>
          <w:lang w:bidi="da-DK"/>
        </w:rPr>
        <w:t>2</w:t>
      </w:r>
      <w:r w:rsidRPr="00E16741">
        <w:rPr>
          <w:sz w:val="24"/>
          <w:szCs w:val="24"/>
          <w:lang w:bidi="da-DK"/>
        </w:rPr>
        <w:t>O.</w:t>
      </w:r>
    </w:p>
    <w:p w14:paraId="19FA9155" w14:textId="77777777" w:rsidR="009260DE" w:rsidRPr="00E16741" w:rsidRDefault="009260DE" w:rsidP="009260DE">
      <w:pPr>
        <w:tabs>
          <w:tab w:val="left" w:pos="851"/>
        </w:tabs>
        <w:ind w:left="851"/>
        <w:rPr>
          <w:sz w:val="24"/>
          <w:szCs w:val="24"/>
        </w:rPr>
      </w:pPr>
    </w:p>
    <w:p w14:paraId="3CA61E7B" w14:textId="77777777" w:rsidR="009260DE" w:rsidRPr="00E16741" w:rsidRDefault="009260DE" w:rsidP="009260DE">
      <w:pPr>
        <w:tabs>
          <w:tab w:val="left" w:pos="851"/>
        </w:tabs>
        <w:ind w:left="851"/>
        <w:rPr>
          <w:sz w:val="24"/>
          <w:szCs w:val="24"/>
        </w:rPr>
      </w:pPr>
    </w:p>
    <w:p w14:paraId="4BEC1BCA" w14:textId="77777777" w:rsidR="009260DE" w:rsidRPr="00E16741" w:rsidRDefault="009260DE" w:rsidP="009260DE">
      <w:pPr>
        <w:tabs>
          <w:tab w:val="left" w:pos="851"/>
        </w:tabs>
        <w:ind w:left="851" w:hanging="851"/>
        <w:rPr>
          <w:b/>
          <w:sz w:val="24"/>
          <w:szCs w:val="24"/>
        </w:rPr>
      </w:pPr>
      <w:r w:rsidRPr="00E16741">
        <w:rPr>
          <w:b/>
          <w:sz w:val="24"/>
          <w:szCs w:val="24"/>
        </w:rPr>
        <w:t>4.</w:t>
      </w:r>
      <w:r w:rsidRPr="00E16741">
        <w:rPr>
          <w:b/>
          <w:sz w:val="24"/>
          <w:szCs w:val="24"/>
        </w:rPr>
        <w:tab/>
        <w:t>KLINISKE OPLYSNINGER</w:t>
      </w:r>
    </w:p>
    <w:p w14:paraId="3BF2FCAF" w14:textId="77777777" w:rsidR="009260DE" w:rsidRPr="00E16741" w:rsidRDefault="009260DE" w:rsidP="009260DE">
      <w:pPr>
        <w:tabs>
          <w:tab w:val="left" w:pos="851"/>
        </w:tabs>
        <w:ind w:left="851"/>
        <w:rPr>
          <w:b/>
          <w:sz w:val="24"/>
          <w:szCs w:val="24"/>
        </w:rPr>
      </w:pPr>
    </w:p>
    <w:p w14:paraId="73D4996B" w14:textId="77777777" w:rsidR="009260DE" w:rsidRPr="00E16741" w:rsidRDefault="009260DE" w:rsidP="009260DE">
      <w:pPr>
        <w:tabs>
          <w:tab w:val="left" w:pos="851"/>
        </w:tabs>
        <w:ind w:left="851" w:hanging="851"/>
        <w:rPr>
          <w:b/>
          <w:sz w:val="24"/>
          <w:szCs w:val="24"/>
          <w:u w:val="single"/>
        </w:rPr>
      </w:pPr>
      <w:r w:rsidRPr="00E16741">
        <w:rPr>
          <w:b/>
          <w:sz w:val="24"/>
          <w:szCs w:val="24"/>
        </w:rPr>
        <w:t>4.1</w:t>
      </w:r>
      <w:r w:rsidRPr="00E16741">
        <w:rPr>
          <w:b/>
          <w:sz w:val="24"/>
          <w:szCs w:val="24"/>
        </w:rPr>
        <w:tab/>
        <w:t>Terapeutiske indikationer</w:t>
      </w:r>
    </w:p>
    <w:p w14:paraId="025EA981" w14:textId="77777777" w:rsidR="00F34F4F" w:rsidRPr="00E16741" w:rsidRDefault="00F34F4F" w:rsidP="00E16741">
      <w:pPr>
        <w:ind w:left="851"/>
        <w:rPr>
          <w:sz w:val="24"/>
          <w:szCs w:val="24"/>
          <w:lang w:eastAsia="el-GR"/>
        </w:rPr>
      </w:pPr>
      <w:proofErr w:type="spellStart"/>
      <w:r w:rsidRPr="00E16741">
        <w:rPr>
          <w:sz w:val="24"/>
          <w:szCs w:val="24"/>
          <w:lang w:bidi="da-DK"/>
        </w:rPr>
        <w:t>Levonicopto</w:t>
      </w:r>
      <w:proofErr w:type="spellEnd"/>
      <w:r w:rsidRPr="00E16741">
        <w:rPr>
          <w:sz w:val="24"/>
          <w:szCs w:val="24"/>
          <w:lang w:bidi="da-DK"/>
        </w:rPr>
        <w:t xml:space="preserve"> er indiceret til voksne og børn på 1 år eller derover til topisk behandling af bakterielle infektioner i øjeæblets forreste kammer, der er forårsaget af </w:t>
      </w:r>
      <w:proofErr w:type="spellStart"/>
      <w:r w:rsidRPr="00E16741">
        <w:rPr>
          <w:sz w:val="24"/>
          <w:szCs w:val="24"/>
          <w:lang w:bidi="da-DK"/>
        </w:rPr>
        <w:t>levofloxacin</w:t>
      </w:r>
      <w:proofErr w:type="spellEnd"/>
      <w:r w:rsidRPr="00E16741">
        <w:rPr>
          <w:sz w:val="24"/>
          <w:szCs w:val="24"/>
          <w:lang w:bidi="da-DK"/>
        </w:rPr>
        <w:t xml:space="preserve">-følsomme mikroorganismer (se også pkt. 4.4 og 5.1). </w:t>
      </w:r>
    </w:p>
    <w:p w14:paraId="04996D45" w14:textId="77777777" w:rsidR="00F34F4F" w:rsidRPr="00E16741" w:rsidRDefault="00F34F4F" w:rsidP="00E16741">
      <w:pPr>
        <w:ind w:left="851"/>
        <w:rPr>
          <w:sz w:val="24"/>
          <w:szCs w:val="24"/>
          <w:lang w:eastAsia="el-GR"/>
        </w:rPr>
      </w:pPr>
    </w:p>
    <w:p w14:paraId="0D01946A" w14:textId="77777777" w:rsidR="00F34F4F" w:rsidRPr="00E16741" w:rsidRDefault="00F34F4F" w:rsidP="00E16741">
      <w:pPr>
        <w:ind w:left="851"/>
        <w:rPr>
          <w:sz w:val="24"/>
          <w:szCs w:val="24"/>
          <w:lang w:eastAsia="el-GR"/>
        </w:rPr>
      </w:pPr>
      <w:r w:rsidRPr="00E16741">
        <w:rPr>
          <w:sz w:val="24"/>
          <w:szCs w:val="24"/>
          <w:lang w:bidi="da-DK"/>
        </w:rPr>
        <w:t>De officielle retningslinjer for passende brug af antibakterielle lægemidler bør tages med i overvejelserne.</w:t>
      </w:r>
    </w:p>
    <w:p w14:paraId="4D8BE1FF" w14:textId="77777777" w:rsidR="009260DE" w:rsidRPr="00E16741" w:rsidRDefault="009260DE" w:rsidP="009260DE">
      <w:pPr>
        <w:tabs>
          <w:tab w:val="left" w:pos="851"/>
        </w:tabs>
        <w:ind w:left="851"/>
        <w:rPr>
          <w:sz w:val="24"/>
          <w:szCs w:val="24"/>
        </w:rPr>
      </w:pPr>
    </w:p>
    <w:p w14:paraId="0A69D832" w14:textId="77777777" w:rsidR="009260DE" w:rsidRPr="00E16741" w:rsidRDefault="009260DE" w:rsidP="009260DE">
      <w:pPr>
        <w:tabs>
          <w:tab w:val="left" w:pos="851"/>
        </w:tabs>
        <w:ind w:left="851" w:hanging="851"/>
        <w:rPr>
          <w:b/>
          <w:sz w:val="24"/>
          <w:szCs w:val="24"/>
        </w:rPr>
      </w:pPr>
      <w:r w:rsidRPr="00E16741">
        <w:rPr>
          <w:b/>
          <w:sz w:val="24"/>
          <w:szCs w:val="24"/>
        </w:rPr>
        <w:t>4.2</w:t>
      </w:r>
      <w:r w:rsidRPr="00E16741">
        <w:rPr>
          <w:b/>
          <w:sz w:val="24"/>
          <w:szCs w:val="24"/>
        </w:rPr>
        <w:tab/>
        <w:t xml:space="preserve">Dosering og </w:t>
      </w:r>
      <w:r w:rsidR="002C1EC0" w:rsidRPr="00E16741">
        <w:rPr>
          <w:b/>
          <w:sz w:val="24"/>
          <w:szCs w:val="24"/>
        </w:rPr>
        <w:t>administration</w:t>
      </w:r>
    </w:p>
    <w:p w14:paraId="5AD429C9" w14:textId="77777777" w:rsidR="00E16741" w:rsidRDefault="00E16741" w:rsidP="00E16741">
      <w:pPr>
        <w:ind w:left="851"/>
        <w:rPr>
          <w:sz w:val="24"/>
          <w:szCs w:val="24"/>
          <w:lang w:bidi="da-DK"/>
        </w:rPr>
      </w:pPr>
    </w:p>
    <w:p w14:paraId="5A8A6BE5" w14:textId="1C21E17D" w:rsidR="00F34F4F" w:rsidRPr="00E16741" w:rsidRDefault="00F34F4F" w:rsidP="00E16741">
      <w:pPr>
        <w:ind w:left="851"/>
        <w:rPr>
          <w:sz w:val="24"/>
          <w:szCs w:val="24"/>
          <w:u w:val="single"/>
          <w:lang w:eastAsia="el-GR" w:bidi="en-US"/>
        </w:rPr>
      </w:pPr>
      <w:r w:rsidRPr="00E16741">
        <w:rPr>
          <w:sz w:val="24"/>
          <w:szCs w:val="24"/>
          <w:u w:val="single"/>
          <w:lang w:bidi="da-DK"/>
        </w:rPr>
        <w:t>Dosering</w:t>
      </w:r>
    </w:p>
    <w:p w14:paraId="0B5A28FB" w14:textId="77777777" w:rsidR="00F34F4F" w:rsidRPr="00E16741" w:rsidRDefault="00F34F4F" w:rsidP="00E16741">
      <w:pPr>
        <w:ind w:left="851"/>
        <w:rPr>
          <w:sz w:val="24"/>
          <w:szCs w:val="24"/>
          <w:lang w:eastAsia="el-GR" w:bidi="en-US"/>
        </w:rPr>
      </w:pPr>
    </w:p>
    <w:p w14:paraId="1CE2D12B" w14:textId="77777777" w:rsidR="00F34F4F" w:rsidRPr="00E16741" w:rsidRDefault="00F34F4F" w:rsidP="00E16741">
      <w:pPr>
        <w:ind w:left="851"/>
        <w:rPr>
          <w:sz w:val="24"/>
          <w:szCs w:val="24"/>
          <w:lang w:eastAsia="el-GR" w:bidi="en-US"/>
        </w:rPr>
      </w:pPr>
      <w:r w:rsidRPr="00E16741">
        <w:rPr>
          <w:sz w:val="24"/>
          <w:szCs w:val="24"/>
          <w:lang w:bidi="da-DK"/>
        </w:rPr>
        <w:t>Alle patienter dryppes med en eller to dråber i de(t) påvirkede øje/øjne hver anden time op til 8 gange daglig i de vågne timer i de to første dage og derefter fire gange daglig fra tredje dag til og med femte dag.</w:t>
      </w:r>
    </w:p>
    <w:p w14:paraId="447F2A00" w14:textId="77777777" w:rsidR="00F34F4F" w:rsidRPr="00E16741" w:rsidRDefault="00F34F4F" w:rsidP="00E16741">
      <w:pPr>
        <w:ind w:left="851"/>
        <w:rPr>
          <w:sz w:val="24"/>
          <w:szCs w:val="24"/>
          <w:lang w:eastAsia="el-GR" w:bidi="en-US"/>
        </w:rPr>
      </w:pPr>
    </w:p>
    <w:p w14:paraId="5D7B117F" w14:textId="77777777" w:rsidR="00F34F4F" w:rsidRPr="00E16741" w:rsidRDefault="00F34F4F" w:rsidP="00E16741">
      <w:pPr>
        <w:ind w:left="851"/>
        <w:rPr>
          <w:sz w:val="24"/>
          <w:szCs w:val="24"/>
          <w:lang w:eastAsia="el-GR" w:bidi="en-US"/>
        </w:rPr>
      </w:pPr>
      <w:r w:rsidRPr="00E16741">
        <w:rPr>
          <w:sz w:val="24"/>
          <w:szCs w:val="24"/>
          <w:lang w:bidi="da-DK"/>
        </w:rPr>
        <w:t xml:space="preserve">Hvis der samtidig anvendes anden topisk øjenmedicin, skal </w:t>
      </w:r>
      <w:proofErr w:type="spellStart"/>
      <w:r w:rsidRPr="00E16741">
        <w:rPr>
          <w:sz w:val="24"/>
          <w:szCs w:val="24"/>
          <w:lang w:bidi="da-DK"/>
        </w:rPr>
        <w:t>inddrypningen</w:t>
      </w:r>
      <w:proofErr w:type="spellEnd"/>
      <w:r w:rsidRPr="00E16741">
        <w:rPr>
          <w:sz w:val="24"/>
          <w:szCs w:val="24"/>
          <w:lang w:bidi="da-DK"/>
        </w:rPr>
        <w:t xml:space="preserve"> foregå med mindst 15 minutters interval.</w:t>
      </w:r>
    </w:p>
    <w:p w14:paraId="555B2AA0" w14:textId="77777777" w:rsidR="00F34F4F" w:rsidRPr="00E16741" w:rsidRDefault="00F34F4F" w:rsidP="00E16741">
      <w:pPr>
        <w:ind w:left="851"/>
        <w:rPr>
          <w:sz w:val="24"/>
          <w:szCs w:val="24"/>
          <w:lang w:eastAsia="el-GR" w:bidi="en-US"/>
        </w:rPr>
      </w:pPr>
    </w:p>
    <w:p w14:paraId="257F0EC6" w14:textId="77777777" w:rsidR="00F34F4F" w:rsidRPr="00E16741" w:rsidRDefault="00F34F4F" w:rsidP="00E16741">
      <w:pPr>
        <w:ind w:left="851"/>
        <w:rPr>
          <w:sz w:val="24"/>
          <w:szCs w:val="24"/>
          <w:lang w:eastAsia="el-GR" w:bidi="en-US"/>
        </w:rPr>
      </w:pPr>
      <w:r w:rsidRPr="00E16741">
        <w:rPr>
          <w:sz w:val="24"/>
          <w:szCs w:val="24"/>
          <w:lang w:bidi="da-DK"/>
        </w:rPr>
        <w:t>Behandlingens varighed afhænger af sygdommens sværhedsgrad og af det kliniske og bakteriologiske infektionsforløb. Sædvanligvis varer behandlingen 5 dage.</w:t>
      </w:r>
    </w:p>
    <w:p w14:paraId="166682D2" w14:textId="77777777" w:rsidR="00F34F4F" w:rsidRPr="00E16741" w:rsidRDefault="00F34F4F" w:rsidP="00E16741">
      <w:pPr>
        <w:ind w:left="851"/>
        <w:rPr>
          <w:sz w:val="24"/>
          <w:szCs w:val="24"/>
          <w:lang w:eastAsia="el-GR" w:bidi="en-US"/>
        </w:rPr>
      </w:pPr>
    </w:p>
    <w:p w14:paraId="75B5714D" w14:textId="77777777" w:rsidR="00F34F4F" w:rsidRPr="00E16741" w:rsidRDefault="00F34F4F" w:rsidP="00E16741">
      <w:pPr>
        <w:ind w:left="851"/>
        <w:rPr>
          <w:sz w:val="24"/>
          <w:szCs w:val="24"/>
          <w:lang w:eastAsia="el-GR" w:bidi="en-US"/>
        </w:rPr>
      </w:pPr>
      <w:r w:rsidRPr="00E16741">
        <w:rPr>
          <w:sz w:val="24"/>
          <w:szCs w:val="24"/>
          <w:lang w:bidi="da-DK"/>
        </w:rPr>
        <w:t xml:space="preserve">Sikkerhed og virkning ved behandling af sår på </w:t>
      </w:r>
      <w:proofErr w:type="spellStart"/>
      <w:r w:rsidRPr="00E16741">
        <w:rPr>
          <w:sz w:val="24"/>
          <w:szCs w:val="24"/>
          <w:lang w:bidi="da-DK"/>
        </w:rPr>
        <w:t>cornea</w:t>
      </w:r>
      <w:proofErr w:type="spellEnd"/>
      <w:r w:rsidRPr="00E16741">
        <w:rPr>
          <w:sz w:val="24"/>
          <w:szCs w:val="24"/>
          <w:lang w:bidi="da-DK"/>
        </w:rPr>
        <w:t xml:space="preserve"> og </w:t>
      </w:r>
      <w:proofErr w:type="spellStart"/>
      <w:r w:rsidRPr="00E16741">
        <w:rPr>
          <w:sz w:val="24"/>
          <w:szCs w:val="24"/>
          <w:lang w:bidi="da-DK"/>
        </w:rPr>
        <w:t>ophthalmia</w:t>
      </w:r>
      <w:proofErr w:type="spellEnd"/>
      <w:r w:rsidRPr="00E16741">
        <w:rPr>
          <w:sz w:val="24"/>
          <w:szCs w:val="24"/>
          <w:lang w:bidi="da-DK"/>
        </w:rPr>
        <w:t xml:space="preserve"> </w:t>
      </w:r>
      <w:proofErr w:type="spellStart"/>
      <w:r w:rsidRPr="00E16741">
        <w:rPr>
          <w:sz w:val="24"/>
          <w:szCs w:val="24"/>
          <w:lang w:bidi="da-DK"/>
        </w:rPr>
        <w:t>neonatorum</w:t>
      </w:r>
      <w:proofErr w:type="spellEnd"/>
      <w:r w:rsidRPr="00E16741">
        <w:rPr>
          <w:sz w:val="24"/>
          <w:szCs w:val="24"/>
          <w:lang w:bidi="da-DK"/>
        </w:rPr>
        <w:t xml:space="preserve"> er ikke klarlagt.</w:t>
      </w:r>
    </w:p>
    <w:p w14:paraId="4CC88DF5" w14:textId="77777777" w:rsidR="00F34F4F" w:rsidRPr="00E16741" w:rsidRDefault="00F34F4F" w:rsidP="00E16741">
      <w:pPr>
        <w:ind w:left="851"/>
        <w:rPr>
          <w:sz w:val="24"/>
          <w:szCs w:val="24"/>
          <w:lang w:eastAsia="el-GR" w:bidi="en-US"/>
        </w:rPr>
      </w:pPr>
    </w:p>
    <w:p w14:paraId="44FADAED" w14:textId="77777777" w:rsidR="00F34F4F" w:rsidRPr="00E16741" w:rsidRDefault="00F34F4F" w:rsidP="00E16741">
      <w:pPr>
        <w:ind w:left="851"/>
        <w:rPr>
          <w:i/>
          <w:sz w:val="24"/>
          <w:szCs w:val="24"/>
          <w:lang w:eastAsia="el-GR" w:bidi="en-US"/>
        </w:rPr>
      </w:pPr>
      <w:r w:rsidRPr="00E16741">
        <w:rPr>
          <w:i/>
          <w:sz w:val="24"/>
          <w:szCs w:val="24"/>
          <w:lang w:bidi="da-DK"/>
        </w:rPr>
        <w:t>Ældre</w:t>
      </w:r>
    </w:p>
    <w:p w14:paraId="66AD97A7" w14:textId="77777777" w:rsidR="00F34F4F" w:rsidRPr="00E16741" w:rsidRDefault="00F34F4F" w:rsidP="00E16741">
      <w:pPr>
        <w:ind w:left="851"/>
        <w:rPr>
          <w:sz w:val="24"/>
          <w:szCs w:val="24"/>
          <w:lang w:eastAsia="el-GR" w:bidi="en-US"/>
        </w:rPr>
      </w:pPr>
      <w:r w:rsidRPr="00E16741">
        <w:rPr>
          <w:sz w:val="24"/>
          <w:szCs w:val="24"/>
          <w:lang w:bidi="da-DK"/>
        </w:rPr>
        <w:t>Det er ikke nødvendigt at justere dosering til ældre patienter.</w:t>
      </w:r>
    </w:p>
    <w:p w14:paraId="2C9FCE8A" w14:textId="77777777" w:rsidR="00F34F4F" w:rsidRPr="00E16741" w:rsidRDefault="00F34F4F" w:rsidP="00E16741">
      <w:pPr>
        <w:ind w:left="851"/>
        <w:rPr>
          <w:sz w:val="24"/>
          <w:szCs w:val="24"/>
          <w:lang w:eastAsia="el-GR" w:bidi="en-US"/>
        </w:rPr>
      </w:pPr>
    </w:p>
    <w:p w14:paraId="09C35B0E" w14:textId="77777777" w:rsidR="00F34F4F" w:rsidRPr="00E16741" w:rsidRDefault="00F34F4F" w:rsidP="00E16741">
      <w:pPr>
        <w:ind w:left="851"/>
        <w:rPr>
          <w:sz w:val="24"/>
          <w:szCs w:val="24"/>
          <w:lang w:eastAsia="el-GR" w:bidi="en-US"/>
        </w:rPr>
      </w:pPr>
      <w:r w:rsidRPr="00E16741">
        <w:rPr>
          <w:i/>
          <w:sz w:val="24"/>
          <w:szCs w:val="24"/>
          <w:lang w:bidi="da-DK"/>
        </w:rPr>
        <w:t>Pædiatrisk population</w:t>
      </w:r>
    </w:p>
    <w:p w14:paraId="2688D02D" w14:textId="77777777" w:rsidR="00F34F4F" w:rsidRPr="00E16741" w:rsidRDefault="00F34F4F" w:rsidP="00E16741">
      <w:pPr>
        <w:ind w:left="851"/>
        <w:rPr>
          <w:sz w:val="24"/>
          <w:szCs w:val="24"/>
          <w:lang w:eastAsia="el-GR" w:bidi="en-US"/>
        </w:rPr>
      </w:pPr>
      <w:r w:rsidRPr="00E16741">
        <w:rPr>
          <w:sz w:val="24"/>
          <w:szCs w:val="24"/>
          <w:lang w:bidi="da-DK"/>
        </w:rPr>
        <w:t>Doseringen er den samme hos voksne og børn i alderen ≥1 år.</w:t>
      </w:r>
    </w:p>
    <w:p w14:paraId="69A708A4" w14:textId="77777777" w:rsidR="00F34F4F" w:rsidRPr="00E16741" w:rsidRDefault="00F34F4F" w:rsidP="00E16741">
      <w:pPr>
        <w:ind w:left="851"/>
        <w:rPr>
          <w:sz w:val="24"/>
          <w:szCs w:val="24"/>
          <w:lang w:eastAsia="el-GR" w:bidi="en-US"/>
        </w:rPr>
      </w:pPr>
    </w:p>
    <w:p w14:paraId="4803618E" w14:textId="16074C82" w:rsidR="00F34F4F" w:rsidRPr="00E16741" w:rsidRDefault="00F34F4F" w:rsidP="00E16741">
      <w:pPr>
        <w:ind w:left="851"/>
        <w:rPr>
          <w:sz w:val="24"/>
          <w:szCs w:val="24"/>
          <w:lang w:eastAsia="el-GR" w:bidi="en-US"/>
        </w:rPr>
      </w:pPr>
      <w:r w:rsidRPr="00E16741">
        <w:rPr>
          <w:sz w:val="24"/>
          <w:szCs w:val="24"/>
          <w:lang w:bidi="da-DK"/>
        </w:rPr>
        <w:t xml:space="preserve">Sikkerheden og virkningen af </w:t>
      </w:r>
      <w:proofErr w:type="spellStart"/>
      <w:r w:rsidRPr="00E16741">
        <w:rPr>
          <w:sz w:val="24"/>
          <w:szCs w:val="24"/>
          <w:lang w:bidi="da-DK"/>
        </w:rPr>
        <w:t>Levonicopto</w:t>
      </w:r>
      <w:proofErr w:type="spellEnd"/>
      <w:r w:rsidRPr="00E16741">
        <w:rPr>
          <w:sz w:val="24"/>
          <w:szCs w:val="24"/>
          <w:lang w:bidi="da-DK"/>
        </w:rPr>
        <w:t xml:space="preserve"> hos børn i alderen ≥1 år er</w:t>
      </w:r>
      <w:r w:rsidR="008A3AB9">
        <w:rPr>
          <w:sz w:val="24"/>
          <w:szCs w:val="24"/>
          <w:lang w:bidi="da-DK"/>
        </w:rPr>
        <w:t xml:space="preserve"> </w:t>
      </w:r>
      <w:r w:rsidRPr="00E16741">
        <w:rPr>
          <w:sz w:val="24"/>
          <w:szCs w:val="24"/>
          <w:lang w:bidi="da-DK"/>
        </w:rPr>
        <w:t>fastslået.</w:t>
      </w:r>
    </w:p>
    <w:p w14:paraId="44C26698" w14:textId="77777777" w:rsidR="00F34F4F" w:rsidRPr="00E16741" w:rsidRDefault="00F34F4F" w:rsidP="00E16741">
      <w:pPr>
        <w:ind w:left="851"/>
        <w:rPr>
          <w:sz w:val="24"/>
          <w:szCs w:val="24"/>
          <w:lang w:eastAsia="el-GR" w:bidi="en-US"/>
        </w:rPr>
      </w:pPr>
    </w:p>
    <w:p w14:paraId="70E69F2C" w14:textId="77777777" w:rsidR="00F34F4F" w:rsidRPr="00E16741" w:rsidRDefault="00F34F4F" w:rsidP="00E16741">
      <w:pPr>
        <w:ind w:left="851"/>
        <w:rPr>
          <w:sz w:val="24"/>
          <w:szCs w:val="24"/>
          <w:lang w:eastAsia="el-GR" w:bidi="en-US"/>
        </w:rPr>
      </w:pPr>
      <w:r w:rsidRPr="00E16741">
        <w:rPr>
          <w:sz w:val="24"/>
          <w:szCs w:val="24"/>
          <w:lang w:bidi="da-DK"/>
        </w:rPr>
        <w:t xml:space="preserve">Sikkerheden og virkningen af </w:t>
      </w:r>
      <w:proofErr w:type="spellStart"/>
      <w:r w:rsidRPr="00E16741">
        <w:rPr>
          <w:sz w:val="24"/>
          <w:szCs w:val="24"/>
          <w:lang w:bidi="da-DK"/>
        </w:rPr>
        <w:t>Levonicopto</w:t>
      </w:r>
      <w:proofErr w:type="spellEnd"/>
      <w:r w:rsidRPr="00E16741">
        <w:rPr>
          <w:sz w:val="24"/>
          <w:szCs w:val="24"/>
          <w:lang w:bidi="da-DK"/>
        </w:rPr>
        <w:t xml:space="preserve"> hos børn i alderen &lt;1 år er endnu ikke fastslået. Der foreligger ingen data.</w:t>
      </w:r>
    </w:p>
    <w:p w14:paraId="5A753F89" w14:textId="77777777" w:rsidR="00F34F4F" w:rsidRPr="00E16741" w:rsidRDefault="00F34F4F" w:rsidP="00E16741">
      <w:pPr>
        <w:ind w:left="851"/>
        <w:rPr>
          <w:sz w:val="24"/>
          <w:szCs w:val="24"/>
          <w:lang w:eastAsia="el-GR" w:bidi="en-US"/>
        </w:rPr>
      </w:pPr>
    </w:p>
    <w:p w14:paraId="5F1361FB" w14:textId="77777777" w:rsidR="00F34F4F" w:rsidRPr="00E16741" w:rsidRDefault="00F34F4F" w:rsidP="00E16741">
      <w:pPr>
        <w:ind w:left="851"/>
        <w:rPr>
          <w:sz w:val="24"/>
          <w:szCs w:val="24"/>
          <w:u w:val="single"/>
          <w:lang w:eastAsia="el-GR" w:bidi="en-US"/>
        </w:rPr>
      </w:pPr>
      <w:r w:rsidRPr="00E16741">
        <w:rPr>
          <w:sz w:val="24"/>
          <w:szCs w:val="24"/>
          <w:u w:val="single"/>
          <w:lang w:bidi="da-DK"/>
        </w:rPr>
        <w:t>Administration</w:t>
      </w:r>
    </w:p>
    <w:p w14:paraId="05A2B3A7" w14:textId="77777777" w:rsidR="00F34F4F" w:rsidRPr="00E16741" w:rsidRDefault="00F34F4F" w:rsidP="00E16741">
      <w:pPr>
        <w:ind w:left="851"/>
        <w:rPr>
          <w:sz w:val="24"/>
          <w:szCs w:val="24"/>
          <w:lang w:eastAsia="el-GR" w:bidi="en-US"/>
        </w:rPr>
      </w:pPr>
      <w:proofErr w:type="spellStart"/>
      <w:r w:rsidRPr="00E16741">
        <w:rPr>
          <w:sz w:val="24"/>
          <w:szCs w:val="24"/>
          <w:lang w:bidi="da-DK"/>
        </w:rPr>
        <w:t>Levonicopto</w:t>
      </w:r>
      <w:proofErr w:type="spellEnd"/>
      <w:r w:rsidRPr="00E16741">
        <w:rPr>
          <w:sz w:val="24"/>
          <w:szCs w:val="24"/>
          <w:lang w:bidi="da-DK"/>
        </w:rPr>
        <w:t xml:space="preserve"> er udelukkende til </w:t>
      </w:r>
      <w:proofErr w:type="spellStart"/>
      <w:r w:rsidRPr="00E16741">
        <w:rPr>
          <w:sz w:val="24"/>
          <w:szCs w:val="24"/>
          <w:lang w:bidi="da-DK"/>
        </w:rPr>
        <w:t>okulær</w:t>
      </w:r>
      <w:proofErr w:type="spellEnd"/>
      <w:r w:rsidRPr="00E16741">
        <w:rPr>
          <w:sz w:val="24"/>
          <w:szCs w:val="24"/>
          <w:lang w:bidi="da-DK"/>
        </w:rPr>
        <w:t xml:space="preserve"> anvendelse.</w:t>
      </w:r>
    </w:p>
    <w:p w14:paraId="4DD2BC7F" w14:textId="77777777" w:rsidR="00F34F4F" w:rsidRPr="00E16741" w:rsidRDefault="00F34F4F" w:rsidP="00E16741">
      <w:pPr>
        <w:ind w:left="851"/>
        <w:rPr>
          <w:sz w:val="24"/>
          <w:szCs w:val="24"/>
          <w:lang w:eastAsia="el-GR" w:bidi="en-US"/>
        </w:rPr>
      </w:pPr>
    </w:p>
    <w:p w14:paraId="28964222" w14:textId="77777777" w:rsidR="00F34F4F" w:rsidRPr="00E16741" w:rsidRDefault="00F34F4F" w:rsidP="00E16741">
      <w:pPr>
        <w:ind w:left="851"/>
        <w:rPr>
          <w:sz w:val="24"/>
          <w:szCs w:val="24"/>
          <w:lang w:eastAsia="el-GR" w:bidi="en-US"/>
        </w:rPr>
      </w:pPr>
      <w:r w:rsidRPr="00E16741">
        <w:rPr>
          <w:sz w:val="24"/>
          <w:szCs w:val="24"/>
          <w:lang w:bidi="da-DK"/>
        </w:rPr>
        <w:t>En enkeltdosisbeholder indeholder tilstrækkelig opløsning til behandling af begge øjne.</w:t>
      </w:r>
    </w:p>
    <w:p w14:paraId="2773DEB5" w14:textId="77777777" w:rsidR="00F34F4F" w:rsidRPr="00E16741" w:rsidRDefault="00F34F4F" w:rsidP="00E16741">
      <w:pPr>
        <w:ind w:left="851"/>
        <w:rPr>
          <w:sz w:val="24"/>
          <w:szCs w:val="24"/>
          <w:lang w:eastAsia="el-GR" w:bidi="en-US"/>
        </w:rPr>
      </w:pPr>
      <w:r w:rsidRPr="00E16741">
        <w:rPr>
          <w:sz w:val="24"/>
          <w:szCs w:val="24"/>
          <w:lang w:bidi="da-DK"/>
        </w:rPr>
        <w:t>Øjendråberne skal anvendes umiddelbart efter, at enkeltdosisbeholderen er åbnet første gang.</w:t>
      </w:r>
    </w:p>
    <w:p w14:paraId="23337CC1" w14:textId="77777777" w:rsidR="00F34F4F" w:rsidRPr="00E16741" w:rsidRDefault="00F34F4F" w:rsidP="00E16741">
      <w:pPr>
        <w:ind w:left="851"/>
        <w:rPr>
          <w:sz w:val="24"/>
          <w:szCs w:val="24"/>
          <w:lang w:eastAsia="el-GR" w:bidi="en-US"/>
        </w:rPr>
      </w:pPr>
      <w:r w:rsidRPr="00E16741">
        <w:rPr>
          <w:sz w:val="24"/>
          <w:szCs w:val="24"/>
          <w:lang w:bidi="da-DK"/>
        </w:rPr>
        <w:t>Den brugte enkeltdosisbeholder skal kasseres.</w:t>
      </w:r>
    </w:p>
    <w:p w14:paraId="1997A080" w14:textId="461624B1" w:rsidR="009260DE" w:rsidRPr="00E16741" w:rsidRDefault="009260DE" w:rsidP="009260DE">
      <w:pPr>
        <w:tabs>
          <w:tab w:val="left" w:pos="851"/>
        </w:tabs>
        <w:ind w:left="851"/>
        <w:rPr>
          <w:sz w:val="24"/>
          <w:szCs w:val="24"/>
        </w:rPr>
      </w:pPr>
    </w:p>
    <w:p w14:paraId="1DF45BFB" w14:textId="77777777" w:rsidR="009260DE" w:rsidRPr="00E16741" w:rsidRDefault="009260DE" w:rsidP="009260DE">
      <w:pPr>
        <w:tabs>
          <w:tab w:val="left" w:pos="851"/>
        </w:tabs>
        <w:ind w:left="851" w:hanging="851"/>
        <w:rPr>
          <w:b/>
          <w:sz w:val="24"/>
          <w:szCs w:val="24"/>
        </w:rPr>
      </w:pPr>
      <w:r w:rsidRPr="00E16741">
        <w:rPr>
          <w:b/>
          <w:sz w:val="24"/>
          <w:szCs w:val="24"/>
        </w:rPr>
        <w:t>4.3</w:t>
      </w:r>
      <w:r w:rsidRPr="00E16741">
        <w:rPr>
          <w:b/>
          <w:sz w:val="24"/>
          <w:szCs w:val="24"/>
        </w:rPr>
        <w:tab/>
        <w:t>Kontraindikationer</w:t>
      </w:r>
    </w:p>
    <w:p w14:paraId="77F313A1" w14:textId="77777777" w:rsidR="00F34F4F" w:rsidRPr="00E16741" w:rsidRDefault="00F34F4F" w:rsidP="00E16741">
      <w:pPr>
        <w:ind w:left="851"/>
        <w:rPr>
          <w:sz w:val="24"/>
          <w:szCs w:val="24"/>
          <w:lang w:eastAsia="el-GR" w:bidi="nl-NL"/>
        </w:rPr>
      </w:pPr>
      <w:r w:rsidRPr="00E16741">
        <w:rPr>
          <w:sz w:val="24"/>
          <w:szCs w:val="24"/>
          <w:lang w:bidi="da-DK"/>
        </w:rPr>
        <w:t xml:space="preserve">Overfølsomhed overfor det aktive stof eller over for andre </w:t>
      </w:r>
      <w:proofErr w:type="spellStart"/>
      <w:r w:rsidRPr="00E16741">
        <w:rPr>
          <w:sz w:val="24"/>
          <w:szCs w:val="24"/>
          <w:lang w:bidi="da-DK"/>
        </w:rPr>
        <w:t>quinoloner</w:t>
      </w:r>
      <w:proofErr w:type="spellEnd"/>
      <w:r w:rsidRPr="00E16741">
        <w:rPr>
          <w:sz w:val="24"/>
          <w:szCs w:val="24"/>
          <w:lang w:bidi="da-DK"/>
        </w:rPr>
        <w:t xml:space="preserve"> eller over for et eller flere af hjælpestofferne anført i pkt.t 6.1.</w:t>
      </w:r>
    </w:p>
    <w:p w14:paraId="48402692" w14:textId="77777777" w:rsidR="009260DE" w:rsidRPr="00E16741" w:rsidRDefault="009260DE" w:rsidP="009260DE">
      <w:pPr>
        <w:tabs>
          <w:tab w:val="left" w:pos="851"/>
        </w:tabs>
        <w:ind w:left="851"/>
        <w:rPr>
          <w:sz w:val="24"/>
          <w:szCs w:val="24"/>
        </w:rPr>
      </w:pPr>
    </w:p>
    <w:p w14:paraId="60148F3F" w14:textId="77777777" w:rsidR="009260DE" w:rsidRPr="00E16741" w:rsidRDefault="009260DE" w:rsidP="009260DE">
      <w:pPr>
        <w:tabs>
          <w:tab w:val="left" w:pos="851"/>
        </w:tabs>
        <w:ind w:left="851" w:hanging="851"/>
        <w:rPr>
          <w:b/>
          <w:sz w:val="24"/>
          <w:szCs w:val="24"/>
        </w:rPr>
      </w:pPr>
      <w:r w:rsidRPr="00E16741">
        <w:rPr>
          <w:b/>
          <w:sz w:val="24"/>
          <w:szCs w:val="24"/>
        </w:rPr>
        <w:t>4.4</w:t>
      </w:r>
      <w:r w:rsidRPr="00E16741">
        <w:rPr>
          <w:b/>
          <w:sz w:val="24"/>
          <w:szCs w:val="24"/>
        </w:rPr>
        <w:tab/>
        <w:t>Særlige advarsler og forsigtighedsregler vedrørende brugen</w:t>
      </w:r>
    </w:p>
    <w:p w14:paraId="0A54BA44" w14:textId="77777777" w:rsidR="00F34F4F" w:rsidRPr="00E16741" w:rsidRDefault="00F34F4F" w:rsidP="00E16741">
      <w:pPr>
        <w:ind w:left="851"/>
        <w:rPr>
          <w:bCs/>
          <w:sz w:val="24"/>
          <w:szCs w:val="24"/>
          <w:lang w:eastAsia="el-GR" w:bidi="en-US"/>
        </w:rPr>
      </w:pPr>
      <w:proofErr w:type="spellStart"/>
      <w:r w:rsidRPr="00E16741">
        <w:rPr>
          <w:sz w:val="24"/>
          <w:szCs w:val="24"/>
          <w:lang w:bidi="da-DK"/>
        </w:rPr>
        <w:t>Levonicopto</w:t>
      </w:r>
      <w:proofErr w:type="spellEnd"/>
      <w:r w:rsidRPr="00E16741">
        <w:rPr>
          <w:sz w:val="24"/>
          <w:szCs w:val="24"/>
          <w:lang w:bidi="da-DK"/>
        </w:rPr>
        <w:t xml:space="preserve"> må ikke injiceres subkonjunktivalt. Opløsningen må ikke indgives direkte i øjets forreste kammer.</w:t>
      </w:r>
    </w:p>
    <w:p w14:paraId="6F7A744E" w14:textId="77777777" w:rsidR="00F34F4F" w:rsidRPr="00E16741" w:rsidRDefault="00F34F4F" w:rsidP="00E16741">
      <w:pPr>
        <w:ind w:left="851"/>
        <w:rPr>
          <w:bCs/>
          <w:sz w:val="24"/>
          <w:szCs w:val="24"/>
          <w:lang w:eastAsia="el-GR" w:bidi="en-US"/>
        </w:rPr>
      </w:pPr>
    </w:p>
    <w:p w14:paraId="47CCB79E" w14:textId="77777777" w:rsidR="00F34F4F" w:rsidRPr="00E16741" w:rsidRDefault="00F34F4F" w:rsidP="00E16741">
      <w:pPr>
        <w:ind w:left="851"/>
        <w:rPr>
          <w:bCs/>
          <w:sz w:val="24"/>
          <w:szCs w:val="24"/>
          <w:lang w:eastAsia="el-GR" w:bidi="en-US"/>
        </w:rPr>
      </w:pPr>
      <w:r w:rsidRPr="00E16741">
        <w:rPr>
          <w:sz w:val="24"/>
          <w:szCs w:val="24"/>
          <w:lang w:bidi="da-DK"/>
        </w:rPr>
        <w:t xml:space="preserve">Systemiske </w:t>
      </w:r>
      <w:proofErr w:type="spellStart"/>
      <w:r w:rsidRPr="00E16741">
        <w:rPr>
          <w:sz w:val="24"/>
          <w:szCs w:val="24"/>
          <w:lang w:bidi="da-DK"/>
        </w:rPr>
        <w:t>fluoroquinoloner</w:t>
      </w:r>
      <w:proofErr w:type="spellEnd"/>
      <w:r w:rsidRPr="00E16741">
        <w:rPr>
          <w:sz w:val="24"/>
          <w:szCs w:val="24"/>
          <w:lang w:bidi="da-DK"/>
        </w:rPr>
        <w:t xml:space="preserve"> har været forbundet med overfølsomhedsreaktioner, selv efter en enkelt dosis. Hvis der ses en allergisk reaktion i forbindelse med </w:t>
      </w:r>
      <w:proofErr w:type="spellStart"/>
      <w:r w:rsidRPr="00E16741">
        <w:rPr>
          <w:sz w:val="24"/>
          <w:szCs w:val="24"/>
          <w:lang w:bidi="da-DK"/>
        </w:rPr>
        <w:t>levofloxacin</w:t>
      </w:r>
      <w:proofErr w:type="spellEnd"/>
      <w:r w:rsidRPr="00E16741">
        <w:rPr>
          <w:sz w:val="24"/>
          <w:szCs w:val="24"/>
          <w:lang w:bidi="da-DK"/>
        </w:rPr>
        <w:t>, skal behandlingen afbrydes.</w:t>
      </w:r>
    </w:p>
    <w:p w14:paraId="13ACF5CD" w14:textId="77777777" w:rsidR="00F34F4F" w:rsidRPr="00E16741" w:rsidRDefault="00F34F4F" w:rsidP="00E16741">
      <w:pPr>
        <w:ind w:left="851"/>
        <w:rPr>
          <w:bCs/>
          <w:sz w:val="24"/>
          <w:szCs w:val="24"/>
          <w:lang w:eastAsia="el-GR" w:bidi="en-US"/>
        </w:rPr>
      </w:pPr>
    </w:p>
    <w:p w14:paraId="6D5E854C" w14:textId="77777777" w:rsidR="00F34F4F" w:rsidRPr="00E16741" w:rsidRDefault="00F34F4F" w:rsidP="00E16741">
      <w:pPr>
        <w:ind w:left="851"/>
        <w:rPr>
          <w:bCs/>
          <w:sz w:val="24"/>
          <w:szCs w:val="24"/>
          <w:lang w:eastAsia="el-GR" w:bidi="en-US"/>
        </w:rPr>
      </w:pPr>
      <w:proofErr w:type="spellStart"/>
      <w:r w:rsidRPr="00E16741">
        <w:rPr>
          <w:sz w:val="24"/>
          <w:szCs w:val="24"/>
          <w:lang w:bidi="da-DK"/>
        </w:rPr>
        <w:t>Seneinflammation</w:t>
      </w:r>
      <w:proofErr w:type="spellEnd"/>
      <w:r w:rsidRPr="00E16741">
        <w:rPr>
          <w:sz w:val="24"/>
          <w:szCs w:val="24"/>
          <w:lang w:bidi="da-DK"/>
        </w:rPr>
        <w:t xml:space="preserve"> og </w:t>
      </w:r>
      <w:proofErr w:type="spellStart"/>
      <w:r w:rsidRPr="00E16741">
        <w:rPr>
          <w:sz w:val="24"/>
          <w:szCs w:val="24"/>
          <w:lang w:bidi="da-DK"/>
        </w:rPr>
        <w:t>seneruptur</w:t>
      </w:r>
      <w:proofErr w:type="spellEnd"/>
      <w:r w:rsidRPr="00E16741">
        <w:rPr>
          <w:sz w:val="24"/>
          <w:szCs w:val="24"/>
          <w:lang w:bidi="da-DK"/>
        </w:rPr>
        <w:t xml:space="preserve"> kan forekomme ved systemisk behandling med </w:t>
      </w:r>
      <w:proofErr w:type="spellStart"/>
      <w:r w:rsidRPr="00E16741">
        <w:rPr>
          <w:sz w:val="24"/>
          <w:szCs w:val="24"/>
          <w:lang w:bidi="da-DK"/>
        </w:rPr>
        <w:t>fluorquinolon</w:t>
      </w:r>
      <w:proofErr w:type="spellEnd"/>
      <w:r w:rsidRPr="00E16741">
        <w:rPr>
          <w:sz w:val="24"/>
          <w:szCs w:val="24"/>
          <w:lang w:bidi="da-DK"/>
        </w:rPr>
        <w:t xml:space="preserve">, inklusive </w:t>
      </w:r>
      <w:proofErr w:type="spellStart"/>
      <w:r w:rsidRPr="00E16741">
        <w:rPr>
          <w:sz w:val="24"/>
          <w:szCs w:val="24"/>
          <w:lang w:bidi="da-DK"/>
        </w:rPr>
        <w:t>levofloxacin</w:t>
      </w:r>
      <w:proofErr w:type="spellEnd"/>
      <w:r w:rsidRPr="00E16741">
        <w:rPr>
          <w:sz w:val="24"/>
          <w:szCs w:val="24"/>
          <w:lang w:bidi="da-DK"/>
        </w:rPr>
        <w:t xml:space="preserve">, især hos ældre patienter og patienter, der samtidigt behandles med </w:t>
      </w:r>
      <w:proofErr w:type="spellStart"/>
      <w:r w:rsidRPr="00E16741">
        <w:rPr>
          <w:sz w:val="24"/>
          <w:szCs w:val="24"/>
          <w:lang w:bidi="da-DK"/>
        </w:rPr>
        <w:t>kortikosteroider</w:t>
      </w:r>
      <w:proofErr w:type="spellEnd"/>
      <w:r w:rsidRPr="00E16741">
        <w:rPr>
          <w:sz w:val="24"/>
          <w:szCs w:val="24"/>
          <w:lang w:bidi="da-DK"/>
        </w:rPr>
        <w:t xml:space="preserve">. Der skal derfor udvises forsigtighed, og behandling med </w:t>
      </w:r>
      <w:proofErr w:type="spellStart"/>
      <w:r w:rsidRPr="00E16741">
        <w:rPr>
          <w:sz w:val="24"/>
          <w:szCs w:val="24"/>
          <w:lang w:bidi="da-DK"/>
        </w:rPr>
        <w:t>Levonicopto</w:t>
      </w:r>
      <w:proofErr w:type="spellEnd"/>
      <w:r w:rsidRPr="00E16741">
        <w:rPr>
          <w:sz w:val="24"/>
          <w:szCs w:val="24"/>
          <w:lang w:bidi="da-DK"/>
        </w:rPr>
        <w:t xml:space="preserve"> bør seponeres ved de første tegn på </w:t>
      </w:r>
      <w:proofErr w:type="spellStart"/>
      <w:r w:rsidRPr="00E16741">
        <w:rPr>
          <w:sz w:val="24"/>
          <w:szCs w:val="24"/>
          <w:lang w:bidi="da-DK"/>
        </w:rPr>
        <w:t>seneinflammation</w:t>
      </w:r>
      <w:proofErr w:type="spellEnd"/>
      <w:r w:rsidRPr="00E16741">
        <w:rPr>
          <w:sz w:val="24"/>
          <w:szCs w:val="24"/>
          <w:lang w:bidi="da-DK"/>
        </w:rPr>
        <w:t xml:space="preserve"> (se pkt. 4.8).</w:t>
      </w:r>
    </w:p>
    <w:p w14:paraId="5E2CADEB" w14:textId="77777777" w:rsidR="00F34F4F" w:rsidRPr="00E16741" w:rsidRDefault="00F34F4F" w:rsidP="00E16741">
      <w:pPr>
        <w:ind w:left="851"/>
        <w:rPr>
          <w:bCs/>
          <w:sz w:val="24"/>
          <w:szCs w:val="24"/>
          <w:lang w:eastAsia="el-GR" w:bidi="en-US"/>
        </w:rPr>
      </w:pPr>
    </w:p>
    <w:p w14:paraId="7318ED34" w14:textId="77777777" w:rsidR="00F34F4F" w:rsidRPr="00E16741" w:rsidRDefault="00F34F4F" w:rsidP="00E16741">
      <w:pPr>
        <w:ind w:left="851"/>
        <w:rPr>
          <w:bCs/>
          <w:sz w:val="24"/>
          <w:szCs w:val="24"/>
          <w:lang w:eastAsia="el-GR" w:bidi="en-US"/>
        </w:rPr>
      </w:pPr>
      <w:r w:rsidRPr="00E16741">
        <w:rPr>
          <w:sz w:val="24"/>
          <w:szCs w:val="24"/>
          <w:lang w:bidi="da-DK"/>
        </w:rPr>
        <w:t xml:space="preserve">I lighed med andre </w:t>
      </w:r>
      <w:proofErr w:type="spellStart"/>
      <w:r w:rsidRPr="00E16741">
        <w:rPr>
          <w:sz w:val="24"/>
          <w:szCs w:val="24"/>
          <w:lang w:bidi="da-DK"/>
        </w:rPr>
        <w:t>antiinfektiva</w:t>
      </w:r>
      <w:proofErr w:type="spellEnd"/>
      <w:r w:rsidRPr="00E16741">
        <w:rPr>
          <w:sz w:val="24"/>
          <w:szCs w:val="24"/>
          <w:lang w:bidi="da-DK"/>
        </w:rPr>
        <w:t xml:space="preserve"> kan anvendelse gennem længere tid føre til en overvækst af ikke-følsomme organismer, herunder svampe. Såfremt der opstår en forværring af infektionen, eller hvis der ikke indtræder en klinisk forbedring inden for en rimelig tid, skal behandlingen seponeres, og anden behandling indledes. Når det skønnes klinisk relevant, skal patienten undersøges ved hjælp af forstørrelsesteknik, f.eks. </w:t>
      </w:r>
      <w:proofErr w:type="spellStart"/>
      <w:r w:rsidRPr="00E16741">
        <w:rPr>
          <w:sz w:val="24"/>
          <w:szCs w:val="24"/>
          <w:lang w:bidi="da-DK"/>
        </w:rPr>
        <w:lastRenderedPageBreak/>
        <w:t>spaltelampebiomikroskopi</w:t>
      </w:r>
      <w:proofErr w:type="spellEnd"/>
      <w:r w:rsidRPr="00E16741">
        <w:rPr>
          <w:sz w:val="24"/>
          <w:szCs w:val="24"/>
          <w:lang w:bidi="da-DK"/>
        </w:rPr>
        <w:t xml:space="preserve"> og, såfremt det anses for hensigtsmæssigt, farvning med </w:t>
      </w:r>
      <w:proofErr w:type="spellStart"/>
      <w:r w:rsidRPr="00E16741">
        <w:rPr>
          <w:sz w:val="24"/>
          <w:szCs w:val="24"/>
          <w:lang w:bidi="da-DK"/>
        </w:rPr>
        <w:t>fluorescein</w:t>
      </w:r>
      <w:proofErr w:type="spellEnd"/>
      <w:r w:rsidRPr="00E16741">
        <w:rPr>
          <w:sz w:val="24"/>
          <w:szCs w:val="24"/>
          <w:lang w:bidi="da-DK"/>
        </w:rPr>
        <w:t>.</w:t>
      </w:r>
    </w:p>
    <w:p w14:paraId="1E50E61E" w14:textId="77777777" w:rsidR="00F34F4F" w:rsidRPr="00E16741" w:rsidRDefault="00F34F4F" w:rsidP="00E16741">
      <w:pPr>
        <w:ind w:left="851"/>
        <w:rPr>
          <w:bCs/>
          <w:sz w:val="24"/>
          <w:szCs w:val="24"/>
          <w:lang w:eastAsia="el-GR" w:bidi="en-US"/>
        </w:rPr>
      </w:pPr>
    </w:p>
    <w:p w14:paraId="2098DB0D" w14:textId="77777777" w:rsidR="00F34F4F" w:rsidRPr="00E16741" w:rsidRDefault="00F34F4F" w:rsidP="00E16741">
      <w:pPr>
        <w:ind w:left="851"/>
        <w:rPr>
          <w:bCs/>
          <w:sz w:val="24"/>
          <w:szCs w:val="24"/>
          <w:lang w:eastAsia="el-GR" w:bidi="en-US"/>
        </w:rPr>
      </w:pPr>
      <w:r w:rsidRPr="00E16741">
        <w:rPr>
          <w:sz w:val="24"/>
          <w:szCs w:val="24"/>
          <w:lang w:bidi="da-DK"/>
        </w:rPr>
        <w:t xml:space="preserve">Patienter med bakterielle infektioner i øjets forreste kammer må ikke bære </w:t>
      </w:r>
      <w:proofErr w:type="spellStart"/>
      <w:r w:rsidRPr="00E16741">
        <w:rPr>
          <w:sz w:val="24"/>
          <w:szCs w:val="24"/>
          <w:lang w:bidi="da-DK"/>
        </w:rPr>
        <w:t>kontaklinser</w:t>
      </w:r>
      <w:proofErr w:type="spellEnd"/>
      <w:r w:rsidRPr="00E16741">
        <w:rPr>
          <w:sz w:val="24"/>
          <w:szCs w:val="24"/>
          <w:lang w:bidi="da-DK"/>
        </w:rPr>
        <w:t>.</w:t>
      </w:r>
    </w:p>
    <w:p w14:paraId="11424B3E" w14:textId="77777777" w:rsidR="009260DE" w:rsidRPr="00E16741" w:rsidRDefault="009260DE" w:rsidP="009260DE">
      <w:pPr>
        <w:tabs>
          <w:tab w:val="left" w:pos="851"/>
        </w:tabs>
        <w:ind w:left="851"/>
        <w:rPr>
          <w:sz w:val="24"/>
          <w:szCs w:val="24"/>
        </w:rPr>
      </w:pPr>
    </w:p>
    <w:p w14:paraId="374D513B" w14:textId="77777777" w:rsidR="009260DE" w:rsidRPr="00E16741" w:rsidRDefault="009260DE" w:rsidP="009260DE">
      <w:pPr>
        <w:tabs>
          <w:tab w:val="left" w:pos="851"/>
        </w:tabs>
        <w:ind w:left="851" w:hanging="851"/>
        <w:rPr>
          <w:b/>
          <w:sz w:val="24"/>
          <w:szCs w:val="24"/>
        </w:rPr>
      </w:pPr>
      <w:r w:rsidRPr="00E16741">
        <w:rPr>
          <w:b/>
          <w:sz w:val="24"/>
          <w:szCs w:val="24"/>
        </w:rPr>
        <w:t>4.5</w:t>
      </w:r>
      <w:r w:rsidRPr="00E16741">
        <w:rPr>
          <w:b/>
          <w:sz w:val="24"/>
          <w:szCs w:val="24"/>
        </w:rPr>
        <w:tab/>
        <w:t>Interaktion med andre lægemidler og andre former for interaktion</w:t>
      </w:r>
    </w:p>
    <w:p w14:paraId="1B56742B" w14:textId="77777777" w:rsidR="00F34F4F" w:rsidRPr="00E16741" w:rsidRDefault="00F34F4F" w:rsidP="00E16741">
      <w:pPr>
        <w:ind w:left="851"/>
        <w:rPr>
          <w:sz w:val="24"/>
          <w:szCs w:val="24"/>
          <w:lang w:eastAsia="el-GR" w:bidi="en-US"/>
        </w:rPr>
      </w:pPr>
      <w:r w:rsidRPr="00E16741">
        <w:rPr>
          <w:sz w:val="24"/>
          <w:szCs w:val="24"/>
          <w:lang w:bidi="da-DK"/>
        </w:rPr>
        <w:t xml:space="preserve">Der er ikke udført specifikke interaktionsstudier med </w:t>
      </w:r>
      <w:proofErr w:type="spellStart"/>
      <w:r w:rsidRPr="00E16741">
        <w:rPr>
          <w:sz w:val="24"/>
          <w:szCs w:val="24"/>
          <w:lang w:bidi="da-DK"/>
        </w:rPr>
        <w:t>levofloxacin</w:t>
      </w:r>
      <w:proofErr w:type="spellEnd"/>
      <w:r w:rsidRPr="00E16741">
        <w:rPr>
          <w:sz w:val="24"/>
          <w:szCs w:val="24"/>
          <w:lang w:bidi="da-DK"/>
        </w:rPr>
        <w:t xml:space="preserve"> 5 mg/ml øjendråber.</w:t>
      </w:r>
    </w:p>
    <w:p w14:paraId="5EB35B4E" w14:textId="77777777" w:rsidR="00F34F4F" w:rsidRPr="00E16741" w:rsidRDefault="00F34F4F" w:rsidP="00E16741">
      <w:pPr>
        <w:ind w:left="851"/>
        <w:rPr>
          <w:sz w:val="24"/>
          <w:szCs w:val="24"/>
          <w:lang w:eastAsia="el-GR" w:bidi="en-US"/>
        </w:rPr>
      </w:pPr>
    </w:p>
    <w:p w14:paraId="21C29654" w14:textId="77777777" w:rsidR="00F34F4F" w:rsidRPr="00E16741" w:rsidRDefault="00F34F4F" w:rsidP="00E16741">
      <w:pPr>
        <w:ind w:left="851"/>
        <w:rPr>
          <w:sz w:val="24"/>
          <w:szCs w:val="24"/>
          <w:lang w:eastAsia="el-GR" w:bidi="en-US"/>
        </w:rPr>
      </w:pPr>
      <w:r w:rsidRPr="00E16741">
        <w:rPr>
          <w:sz w:val="24"/>
          <w:szCs w:val="24"/>
          <w:lang w:bidi="da-DK"/>
        </w:rPr>
        <w:t xml:space="preserve">Da de maksimale plasmakoncentrationer af </w:t>
      </w:r>
      <w:proofErr w:type="spellStart"/>
      <w:r w:rsidRPr="00E16741">
        <w:rPr>
          <w:sz w:val="24"/>
          <w:szCs w:val="24"/>
          <w:lang w:bidi="da-DK"/>
        </w:rPr>
        <w:t>levofloxacin</w:t>
      </w:r>
      <w:proofErr w:type="spellEnd"/>
      <w:r w:rsidRPr="00E16741">
        <w:rPr>
          <w:sz w:val="24"/>
          <w:szCs w:val="24"/>
          <w:lang w:bidi="da-DK"/>
        </w:rPr>
        <w:t xml:space="preserve"> efter </w:t>
      </w:r>
      <w:proofErr w:type="spellStart"/>
      <w:r w:rsidRPr="00E16741">
        <w:rPr>
          <w:sz w:val="24"/>
          <w:szCs w:val="24"/>
          <w:lang w:bidi="da-DK"/>
        </w:rPr>
        <w:t>okulær</w:t>
      </w:r>
      <w:proofErr w:type="spellEnd"/>
      <w:r w:rsidRPr="00E16741">
        <w:rPr>
          <w:sz w:val="24"/>
          <w:szCs w:val="24"/>
          <w:lang w:bidi="da-DK"/>
        </w:rPr>
        <w:t xml:space="preserve"> indgift er mindst 1000 gange lavere end dem, der er rapporteret efter standard oral dosering, er det usandsynligt, at interaktioner nævnt i forbindelse med systemisk anvendelse er klinisk relevante i forbindelse med </w:t>
      </w:r>
      <w:proofErr w:type="spellStart"/>
      <w:r w:rsidRPr="00E16741">
        <w:rPr>
          <w:sz w:val="24"/>
          <w:szCs w:val="24"/>
          <w:lang w:bidi="da-DK"/>
        </w:rPr>
        <w:t>Levonicopto</w:t>
      </w:r>
      <w:proofErr w:type="spellEnd"/>
      <w:r w:rsidRPr="00E16741">
        <w:rPr>
          <w:sz w:val="24"/>
          <w:szCs w:val="24"/>
          <w:lang w:bidi="da-DK"/>
        </w:rPr>
        <w:t>.</w:t>
      </w:r>
    </w:p>
    <w:p w14:paraId="18C6205B" w14:textId="77777777" w:rsidR="009260DE" w:rsidRPr="00E16741" w:rsidRDefault="009260DE" w:rsidP="009260DE">
      <w:pPr>
        <w:tabs>
          <w:tab w:val="left" w:pos="851"/>
        </w:tabs>
        <w:ind w:left="851"/>
        <w:rPr>
          <w:sz w:val="24"/>
          <w:szCs w:val="24"/>
        </w:rPr>
      </w:pPr>
    </w:p>
    <w:p w14:paraId="03D4035A" w14:textId="77777777" w:rsidR="009260DE" w:rsidRPr="00E16741" w:rsidRDefault="009260DE" w:rsidP="009260DE">
      <w:pPr>
        <w:tabs>
          <w:tab w:val="left" w:pos="851"/>
        </w:tabs>
        <w:ind w:left="851" w:hanging="851"/>
        <w:rPr>
          <w:b/>
          <w:sz w:val="24"/>
          <w:szCs w:val="24"/>
        </w:rPr>
      </w:pPr>
      <w:r w:rsidRPr="00E16741">
        <w:rPr>
          <w:b/>
          <w:sz w:val="24"/>
          <w:szCs w:val="24"/>
        </w:rPr>
        <w:t>4.6</w:t>
      </w:r>
      <w:r w:rsidRPr="00E16741">
        <w:rPr>
          <w:b/>
          <w:sz w:val="24"/>
          <w:szCs w:val="24"/>
        </w:rPr>
        <w:tab/>
      </w:r>
      <w:r w:rsidR="0071241E" w:rsidRPr="00E16741">
        <w:rPr>
          <w:b/>
          <w:sz w:val="24"/>
          <w:szCs w:val="24"/>
        </w:rPr>
        <w:t>Fertilitet, g</w:t>
      </w:r>
      <w:r w:rsidRPr="00E16741">
        <w:rPr>
          <w:b/>
          <w:sz w:val="24"/>
          <w:szCs w:val="24"/>
        </w:rPr>
        <w:t>raviditet og amning</w:t>
      </w:r>
    </w:p>
    <w:p w14:paraId="687B042A" w14:textId="77777777" w:rsidR="00E16741" w:rsidRDefault="00E16741" w:rsidP="00E16741">
      <w:pPr>
        <w:ind w:left="851"/>
        <w:rPr>
          <w:sz w:val="24"/>
          <w:szCs w:val="24"/>
          <w:lang w:bidi="da-DK"/>
        </w:rPr>
      </w:pPr>
    </w:p>
    <w:p w14:paraId="1FFA3305" w14:textId="1853F8C3" w:rsidR="00F34F4F" w:rsidRPr="00E16741" w:rsidRDefault="00F34F4F" w:rsidP="00E16741">
      <w:pPr>
        <w:ind w:left="851"/>
        <w:rPr>
          <w:iCs/>
          <w:sz w:val="24"/>
          <w:szCs w:val="24"/>
          <w:u w:val="single"/>
          <w:lang w:eastAsia="el-GR" w:bidi="en-US"/>
        </w:rPr>
      </w:pPr>
      <w:r w:rsidRPr="00E16741">
        <w:rPr>
          <w:sz w:val="24"/>
          <w:szCs w:val="24"/>
          <w:u w:val="single"/>
          <w:lang w:bidi="da-DK"/>
        </w:rPr>
        <w:t>Graviditet</w:t>
      </w:r>
    </w:p>
    <w:p w14:paraId="5C841291" w14:textId="77777777" w:rsidR="00F34F4F" w:rsidRPr="00E16741" w:rsidRDefault="00F34F4F" w:rsidP="00E16741">
      <w:pPr>
        <w:ind w:left="851"/>
        <w:rPr>
          <w:iCs/>
          <w:sz w:val="24"/>
          <w:szCs w:val="24"/>
          <w:lang w:eastAsia="el-GR" w:bidi="en-US"/>
        </w:rPr>
      </w:pPr>
      <w:r w:rsidRPr="00E16741">
        <w:rPr>
          <w:sz w:val="24"/>
          <w:szCs w:val="24"/>
          <w:lang w:bidi="da-DK"/>
        </w:rPr>
        <w:t xml:space="preserve">Der foreligger ikke tilstrækkelige data om brugen af </w:t>
      </w:r>
      <w:proofErr w:type="spellStart"/>
      <w:r w:rsidRPr="00E16741">
        <w:rPr>
          <w:sz w:val="24"/>
          <w:szCs w:val="24"/>
          <w:lang w:bidi="da-DK"/>
        </w:rPr>
        <w:t>levofloxacin</w:t>
      </w:r>
      <w:proofErr w:type="spellEnd"/>
      <w:r w:rsidRPr="00E16741">
        <w:rPr>
          <w:sz w:val="24"/>
          <w:szCs w:val="24"/>
          <w:lang w:bidi="da-DK"/>
        </w:rPr>
        <w:t xml:space="preserve"> hos gravide kvinder. Dyrestudier indikerer hverken direkte eller indirekte skadelige virkninger hvad angår reproduktionstoksicitet (se pkt. 5.3). Den potentielle risiko for mennesker er ukendt. </w:t>
      </w:r>
      <w:proofErr w:type="spellStart"/>
      <w:r w:rsidRPr="00E16741">
        <w:rPr>
          <w:sz w:val="24"/>
          <w:szCs w:val="24"/>
          <w:lang w:bidi="da-DK"/>
        </w:rPr>
        <w:t>Levonicopto</w:t>
      </w:r>
      <w:proofErr w:type="spellEnd"/>
      <w:r w:rsidRPr="00E16741">
        <w:rPr>
          <w:sz w:val="24"/>
          <w:szCs w:val="24"/>
          <w:lang w:bidi="da-DK"/>
        </w:rPr>
        <w:t xml:space="preserve"> bør derfor kun anvendes under graviditeten, hvis de forventede fordele opvejer risikoen for fostret.</w:t>
      </w:r>
    </w:p>
    <w:p w14:paraId="51C93704" w14:textId="77777777" w:rsidR="00F34F4F" w:rsidRPr="00E16741" w:rsidRDefault="00F34F4F" w:rsidP="00E16741">
      <w:pPr>
        <w:ind w:left="851"/>
        <w:rPr>
          <w:iCs/>
          <w:sz w:val="24"/>
          <w:szCs w:val="24"/>
          <w:lang w:eastAsia="el-GR" w:bidi="en-US"/>
        </w:rPr>
      </w:pPr>
    </w:p>
    <w:p w14:paraId="2F507556" w14:textId="77777777" w:rsidR="00F34F4F" w:rsidRPr="00E16741" w:rsidRDefault="00F34F4F" w:rsidP="00E16741">
      <w:pPr>
        <w:ind w:left="851"/>
        <w:rPr>
          <w:iCs/>
          <w:sz w:val="24"/>
          <w:szCs w:val="24"/>
          <w:u w:val="single"/>
          <w:lang w:eastAsia="el-GR" w:bidi="en-US"/>
        </w:rPr>
      </w:pPr>
      <w:r w:rsidRPr="00E16741">
        <w:rPr>
          <w:noProof/>
          <w:sz w:val="24"/>
          <w:szCs w:val="24"/>
          <w:u w:val="single"/>
          <w:lang w:bidi="da-DK"/>
        </w:rPr>
        <w:t>Amning</w:t>
      </w:r>
    </w:p>
    <w:p w14:paraId="3CB238C3" w14:textId="77777777" w:rsidR="00F34F4F" w:rsidRPr="00E16741" w:rsidRDefault="00F34F4F" w:rsidP="00E16741">
      <w:pPr>
        <w:ind w:left="851"/>
        <w:rPr>
          <w:iCs/>
          <w:sz w:val="24"/>
          <w:szCs w:val="24"/>
          <w:lang w:eastAsia="el-GR" w:bidi="en-US"/>
        </w:rPr>
      </w:pPr>
      <w:proofErr w:type="spellStart"/>
      <w:r w:rsidRPr="00E16741">
        <w:rPr>
          <w:sz w:val="24"/>
          <w:szCs w:val="24"/>
          <w:lang w:bidi="da-DK"/>
        </w:rPr>
        <w:t>Levofloxacin</w:t>
      </w:r>
      <w:proofErr w:type="spellEnd"/>
      <w:r w:rsidRPr="00E16741">
        <w:rPr>
          <w:sz w:val="24"/>
          <w:szCs w:val="24"/>
          <w:lang w:bidi="da-DK"/>
        </w:rPr>
        <w:t xml:space="preserve"> udskilles i human mælk. Der forventes dog ingen påvirkning af det ammede barn ved terapeutiske doser af </w:t>
      </w:r>
      <w:proofErr w:type="spellStart"/>
      <w:r w:rsidRPr="00E16741">
        <w:rPr>
          <w:sz w:val="24"/>
          <w:szCs w:val="24"/>
          <w:lang w:bidi="da-DK"/>
        </w:rPr>
        <w:t>Levonicopto</w:t>
      </w:r>
      <w:proofErr w:type="spellEnd"/>
      <w:r w:rsidRPr="00E16741">
        <w:rPr>
          <w:sz w:val="24"/>
          <w:szCs w:val="24"/>
          <w:lang w:bidi="da-DK"/>
        </w:rPr>
        <w:t xml:space="preserve">. </w:t>
      </w:r>
      <w:proofErr w:type="spellStart"/>
      <w:r w:rsidRPr="00E16741">
        <w:rPr>
          <w:sz w:val="24"/>
          <w:szCs w:val="24"/>
          <w:lang w:bidi="da-DK"/>
        </w:rPr>
        <w:t>Levonicopto</w:t>
      </w:r>
      <w:proofErr w:type="spellEnd"/>
      <w:r w:rsidRPr="00E16741">
        <w:rPr>
          <w:sz w:val="24"/>
          <w:szCs w:val="24"/>
          <w:lang w:bidi="da-DK"/>
        </w:rPr>
        <w:t xml:space="preserve"> bør kun anvendes i </w:t>
      </w:r>
      <w:proofErr w:type="spellStart"/>
      <w:r w:rsidRPr="00E16741">
        <w:rPr>
          <w:sz w:val="24"/>
          <w:szCs w:val="24"/>
          <w:lang w:bidi="da-DK"/>
        </w:rPr>
        <w:t>ammeperioden</w:t>
      </w:r>
      <w:proofErr w:type="spellEnd"/>
      <w:r w:rsidRPr="00E16741">
        <w:rPr>
          <w:sz w:val="24"/>
          <w:szCs w:val="24"/>
          <w:lang w:bidi="da-DK"/>
        </w:rPr>
        <w:t>, hvis de forventede fordele opvejer den mulige risiko for det ammede barn.</w:t>
      </w:r>
    </w:p>
    <w:p w14:paraId="1C38667C" w14:textId="77777777" w:rsidR="00F34F4F" w:rsidRPr="00E16741" w:rsidRDefault="00F34F4F" w:rsidP="00E16741">
      <w:pPr>
        <w:ind w:left="851"/>
        <w:rPr>
          <w:iCs/>
          <w:sz w:val="24"/>
          <w:szCs w:val="24"/>
          <w:lang w:eastAsia="el-GR" w:bidi="en-US"/>
        </w:rPr>
      </w:pPr>
    </w:p>
    <w:p w14:paraId="3AC06E20" w14:textId="77777777" w:rsidR="00F34F4F" w:rsidRPr="00E16741" w:rsidRDefault="00F34F4F" w:rsidP="00E16741">
      <w:pPr>
        <w:ind w:left="851"/>
        <w:rPr>
          <w:iCs/>
          <w:sz w:val="24"/>
          <w:szCs w:val="24"/>
          <w:u w:val="single"/>
          <w:lang w:eastAsia="el-GR" w:bidi="en-US"/>
        </w:rPr>
      </w:pPr>
      <w:r w:rsidRPr="00E16741">
        <w:rPr>
          <w:sz w:val="24"/>
          <w:szCs w:val="24"/>
          <w:u w:val="single"/>
          <w:lang w:bidi="da-DK"/>
        </w:rPr>
        <w:t>Fertilitet</w:t>
      </w:r>
    </w:p>
    <w:p w14:paraId="034D9B9E" w14:textId="77777777" w:rsidR="00F34F4F" w:rsidRPr="00E16741" w:rsidRDefault="00F34F4F" w:rsidP="00E16741">
      <w:pPr>
        <w:ind w:left="851"/>
        <w:rPr>
          <w:iCs/>
          <w:sz w:val="24"/>
          <w:szCs w:val="24"/>
          <w:lang w:eastAsia="el-GR" w:bidi="en-US"/>
        </w:rPr>
      </w:pPr>
      <w:proofErr w:type="spellStart"/>
      <w:r w:rsidRPr="00E16741">
        <w:rPr>
          <w:sz w:val="24"/>
          <w:szCs w:val="24"/>
          <w:lang w:bidi="da-DK"/>
        </w:rPr>
        <w:t>Levofloxacin</w:t>
      </w:r>
      <w:proofErr w:type="spellEnd"/>
      <w:r w:rsidRPr="00E16741">
        <w:rPr>
          <w:sz w:val="24"/>
          <w:szCs w:val="24"/>
          <w:lang w:bidi="da-DK"/>
        </w:rPr>
        <w:t xml:space="preserve"> fremkaldte ingen svækket fertilitet hos rotter ved eksponeringer betydeligt over den maksimale eksponering hos mennesker efter </w:t>
      </w:r>
      <w:proofErr w:type="spellStart"/>
      <w:r w:rsidRPr="00E16741">
        <w:rPr>
          <w:sz w:val="24"/>
          <w:szCs w:val="24"/>
          <w:lang w:bidi="da-DK"/>
        </w:rPr>
        <w:t>okulær</w:t>
      </w:r>
      <w:proofErr w:type="spellEnd"/>
      <w:r w:rsidRPr="00E16741">
        <w:rPr>
          <w:sz w:val="24"/>
          <w:szCs w:val="24"/>
          <w:lang w:bidi="da-DK"/>
        </w:rPr>
        <w:t xml:space="preserve"> administration (se pkt. 5.3).</w:t>
      </w:r>
    </w:p>
    <w:p w14:paraId="1A83FEBF" w14:textId="77777777" w:rsidR="009260DE" w:rsidRPr="00E16741" w:rsidRDefault="009260DE" w:rsidP="009260DE">
      <w:pPr>
        <w:tabs>
          <w:tab w:val="left" w:pos="851"/>
        </w:tabs>
        <w:ind w:left="851"/>
        <w:rPr>
          <w:sz w:val="24"/>
          <w:szCs w:val="24"/>
        </w:rPr>
      </w:pPr>
    </w:p>
    <w:p w14:paraId="54D0A6F3" w14:textId="77777777" w:rsidR="009260DE" w:rsidRPr="00E16741" w:rsidRDefault="009260DE" w:rsidP="009260DE">
      <w:pPr>
        <w:tabs>
          <w:tab w:val="left" w:pos="851"/>
        </w:tabs>
        <w:ind w:left="851" w:hanging="851"/>
        <w:rPr>
          <w:b/>
          <w:sz w:val="24"/>
          <w:szCs w:val="24"/>
        </w:rPr>
      </w:pPr>
      <w:r w:rsidRPr="00E16741">
        <w:rPr>
          <w:b/>
          <w:sz w:val="24"/>
          <w:szCs w:val="24"/>
        </w:rPr>
        <w:t>4.7</w:t>
      </w:r>
      <w:r w:rsidRPr="00E16741">
        <w:rPr>
          <w:b/>
          <w:sz w:val="24"/>
          <w:szCs w:val="24"/>
        </w:rPr>
        <w:tab/>
        <w:t xml:space="preserve">Virkning på evnen til at føre motorkøretøj </w:t>
      </w:r>
      <w:r w:rsidR="0071241E" w:rsidRPr="00E16741">
        <w:rPr>
          <w:b/>
          <w:sz w:val="24"/>
          <w:szCs w:val="24"/>
        </w:rPr>
        <w:t>og</w:t>
      </w:r>
      <w:r w:rsidRPr="00E16741">
        <w:rPr>
          <w:b/>
          <w:sz w:val="24"/>
          <w:szCs w:val="24"/>
        </w:rPr>
        <w:t xml:space="preserve"> betjene maskiner</w:t>
      </w:r>
    </w:p>
    <w:p w14:paraId="1A85EC6C" w14:textId="77777777" w:rsidR="00F34F4F" w:rsidRPr="00E16741" w:rsidRDefault="00F34F4F" w:rsidP="00E16741">
      <w:pPr>
        <w:ind w:left="851"/>
        <w:rPr>
          <w:sz w:val="24"/>
          <w:szCs w:val="24"/>
        </w:rPr>
      </w:pPr>
      <w:r w:rsidRPr="00E16741">
        <w:rPr>
          <w:sz w:val="24"/>
          <w:szCs w:val="24"/>
        </w:rPr>
        <w:t>Ikke mærkning</w:t>
      </w:r>
    </w:p>
    <w:p w14:paraId="1ECBAA07" w14:textId="77777777" w:rsidR="00F34F4F" w:rsidRPr="00E16741" w:rsidRDefault="00F34F4F" w:rsidP="00E16741">
      <w:pPr>
        <w:ind w:left="851"/>
        <w:rPr>
          <w:sz w:val="24"/>
          <w:szCs w:val="24"/>
          <w:lang w:eastAsia="el-GR" w:bidi="en-US"/>
        </w:rPr>
      </w:pPr>
      <w:proofErr w:type="spellStart"/>
      <w:r w:rsidRPr="00E16741">
        <w:rPr>
          <w:sz w:val="24"/>
          <w:szCs w:val="24"/>
          <w:lang w:bidi="da-DK"/>
        </w:rPr>
        <w:t>Levonicopto</w:t>
      </w:r>
      <w:proofErr w:type="spellEnd"/>
      <w:r w:rsidRPr="00E16741">
        <w:rPr>
          <w:sz w:val="24"/>
          <w:szCs w:val="24"/>
          <w:lang w:bidi="da-DK"/>
        </w:rPr>
        <w:t xml:space="preserve"> påvirker i mindre grad evnen til at føre motorkøretøj eller betjene maskiner.</w:t>
      </w:r>
    </w:p>
    <w:p w14:paraId="06468A44" w14:textId="77777777" w:rsidR="00F34F4F" w:rsidRPr="00E16741" w:rsidRDefault="00F34F4F" w:rsidP="00E16741">
      <w:pPr>
        <w:ind w:left="851"/>
        <w:rPr>
          <w:sz w:val="24"/>
          <w:szCs w:val="24"/>
          <w:lang w:eastAsia="el-GR" w:bidi="en-US"/>
        </w:rPr>
      </w:pPr>
    </w:p>
    <w:p w14:paraId="5B32FD43" w14:textId="77777777" w:rsidR="00F34F4F" w:rsidRPr="00E16741" w:rsidRDefault="00F34F4F" w:rsidP="00E16741">
      <w:pPr>
        <w:ind w:left="851"/>
        <w:rPr>
          <w:sz w:val="24"/>
          <w:szCs w:val="24"/>
          <w:lang w:eastAsia="el-GR" w:bidi="en-US"/>
        </w:rPr>
      </w:pPr>
      <w:r w:rsidRPr="00E16741">
        <w:rPr>
          <w:sz w:val="24"/>
          <w:szCs w:val="24"/>
          <w:lang w:bidi="da-DK"/>
        </w:rPr>
        <w:t>Hvis forbigående synspåvirkning forekommer, så skal patienten orienteres om at vente, indtil synet igen er normalt, før han/hun fører motorkøretøj eller betjener maskiner.</w:t>
      </w:r>
    </w:p>
    <w:p w14:paraId="48107ED6" w14:textId="77777777" w:rsidR="009260DE" w:rsidRPr="00E16741" w:rsidRDefault="009260DE" w:rsidP="009260DE">
      <w:pPr>
        <w:tabs>
          <w:tab w:val="left" w:pos="851"/>
        </w:tabs>
        <w:ind w:left="851"/>
        <w:rPr>
          <w:sz w:val="24"/>
          <w:szCs w:val="24"/>
        </w:rPr>
      </w:pPr>
    </w:p>
    <w:p w14:paraId="3BDEC60A" w14:textId="77777777" w:rsidR="009260DE" w:rsidRPr="00E16741" w:rsidRDefault="009260DE" w:rsidP="009260DE">
      <w:pPr>
        <w:tabs>
          <w:tab w:val="left" w:pos="851"/>
        </w:tabs>
        <w:ind w:left="851" w:hanging="851"/>
        <w:rPr>
          <w:b/>
          <w:sz w:val="24"/>
          <w:szCs w:val="24"/>
        </w:rPr>
      </w:pPr>
      <w:r w:rsidRPr="00E16741">
        <w:rPr>
          <w:b/>
          <w:sz w:val="24"/>
          <w:szCs w:val="24"/>
        </w:rPr>
        <w:t>4.8</w:t>
      </w:r>
      <w:r w:rsidRPr="00E16741">
        <w:rPr>
          <w:b/>
          <w:sz w:val="24"/>
          <w:szCs w:val="24"/>
        </w:rPr>
        <w:tab/>
        <w:t>Bivirkninger</w:t>
      </w:r>
    </w:p>
    <w:p w14:paraId="08053ACA" w14:textId="77777777" w:rsidR="00F34F4F" w:rsidRPr="00E16741" w:rsidRDefault="00F34F4F" w:rsidP="00E16741">
      <w:pPr>
        <w:ind w:left="851"/>
        <w:rPr>
          <w:sz w:val="24"/>
          <w:szCs w:val="24"/>
          <w:lang w:eastAsia="el-GR"/>
        </w:rPr>
      </w:pPr>
      <w:r w:rsidRPr="00E16741">
        <w:rPr>
          <w:sz w:val="24"/>
          <w:szCs w:val="24"/>
          <w:lang w:bidi="da-DK"/>
        </w:rPr>
        <w:t>Cirka 10 % af patienterne kan forvente at opleve bivirkninger. Bivirkningerne er sædvanligvis milde eller moderate, forbigående og generelt begrænset til øjet.</w:t>
      </w:r>
    </w:p>
    <w:p w14:paraId="4BACFBF3" w14:textId="77777777" w:rsidR="00F34F4F" w:rsidRPr="00E16741" w:rsidRDefault="00F34F4F" w:rsidP="00E16741">
      <w:pPr>
        <w:ind w:left="851"/>
        <w:rPr>
          <w:sz w:val="24"/>
          <w:szCs w:val="24"/>
          <w:lang w:eastAsia="el-GR"/>
        </w:rPr>
      </w:pPr>
    </w:p>
    <w:p w14:paraId="464A6554" w14:textId="77777777" w:rsidR="00F34F4F" w:rsidRPr="00E16741" w:rsidRDefault="00F34F4F" w:rsidP="00E16741">
      <w:pPr>
        <w:ind w:left="851"/>
        <w:rPr>
          <w:sz w:val="24"/>
          <w:szCs w:val="24"/>
          <w:lang w:eastAsia="el-GR"/>
        </w:rPr>
      </w:pPr>
      <w:r w:rsidRPr="00E16741">
        <w:rPr>
          <w:sz w:val="24"/>
          <w:szCs w:val="24"/>
          <w:lang w:bidi="da-DK"/>
        </w:rPr>
        <w:t xml:space="preserve">Følgende bivirkninger, som vurderes at have en sikker, sandsynlig eller mulig sammenhæng med behandlingen, er rapporteret i kliniske studier og efter markedsføringen af øjendråber med </w:t>
      </w:r>
      <w:proofErr w:type="spellStart"/>
      <w:r w:rsidRPr="00E16741">
        <w:rPr>
          <w:sz w:val="24"/>
          <w:szCs w:val="24"/>
          <w:lang w:bidi="da-DK"/>
        </w:rPr>
        <w:t>levofloxacin</w:t>
      </w:r>
      <w:proofErr w:type="spellEnd"/>
      <w:r w:rsidRPr="00E16741">
        <w:rPr>
          <w:sz w:val="24"/>
          <w:szCs w:val="24"/>
          <w:lang w:bidi="da-DK"/>
        </w:rPr>
        <w:t>.</w:t>
      </w:r>
    </w:p>
    <w:p w14:paraId="2F1E2F5E" w14:textId="77777777" w:rsidR="00F34F4F" w:rsidRPr="00E16741" w:rsidRDefault="00F34F4F" w:rsidP="00E16741">
      <w:pPr>
        <w:ind w:left="851"/>
        <w:rPr>
          <w:sz w:val="24"/>
          <w:szCs w:val="24"/>
          <w:lang w:eastAsia="el-GR"/>
        </w:rPr>
      </w:pPr>
    </w:p>
    <w:p w14:paraId="340BF98C" w14:textId="77777777" w:rsidR="00F34F4F" w:rsidRPr="00E16741" w:rsidRDefault="00F34F4F" w:rsidP="00E16741">
      <w:pPr>
        <w:ind w:left="851"/>
        <w:rPr>
          <w:sz w:val="24"/>
          <w:szCs w:val="24"/>
          <w:lang w:eastAsia="el-GR"/>
        </w:rPr>
      </w:pPr>
      <w:r w:rsidRPr="00E16741">
        <w:rPr>
          <w:sz w:val="24"/>
          <w:szCs w:val="24"/>
          <w:lang w:bidi="da-DK"/>
        </w:rPr>
        <w:t xml:space="preserve">Bivirkninger er anført nedenfor, sorteret efter </w:t>
      </w:r>
      <w:proofErr w:type="spellStart"/>
      <w:r w:rsidRPr="00E16741">
        <w:rPr>
          <w:sz w:val="24"/>
          <w:szCs w:val="24"/>
          <w:lang w:bidi="da-DK"/>
        </w:rPr>
        <w:t>MedDRA</w:t>
      </w:r>
      <w:proofErr w:type="spellEnd"/>
      <w:r w:rsidRPr="00E16741">
        <w:rPr>
          <w:sz w:val="24"/>
          <w:szCs w:val="24"/>
          <w:lang w:bidi="da-DK"/>
        </w:rPr>
        <w:t>-organklasse og hyppighed.</w:t>
      </w:r>
    </w:p>
    <w:p w14:paraId="4A7145E0" w14:textId="77777777" w:rsidR="00F34F4F" w:rsidRPr="00E16741" w:rsidRDefault="00F34F4F" w:rsidP="00E16741">
      <w:pPr>
        <w:ind w:left="851"/>
        <w:rPr>
          <w:sz w:val="24"/>
          <w:szCs w:val="24"/>
          <w:lang w:eastAsia="el-GR"/>
        </w:rPr>
      </w:pPr>
      <w:r w:rsidRPr="00E16741">
        <w:rPr>
          <w:sz w:val="24"/>
          <w:szCs w:val="24"/>
          <w:lang w:bidi="da-DK"/>
        </w:rPr>
        <w:t>Hyppighed defineres som følger:</w:t>
      </w:r>
    </w:p>
    <w:p w14:paraId="7692904B" w14:textId="77777777" w:rsidR="00F34F4F" w:rsidRPr="00E16741" w:rsidRDefault="00F34F4F" w:rsidP="00E16741">
      <w:pPr>
        <w:ind w:left="851"/>
        <w:rPr>
          <w:sz w:val="24"/>
          <w:szCs w:val="24"/>
          <w:lang w:eastAsia="el-GR"/>
        </w:rPr>
      </w:pPr>
    </w:p>
    <w:p w14:paraId="6FB678FE" w14:textId="77777777" w:rsidR="00F34F4F" w:rsidRPr="00E16741" w:rsidRDefault="00F34F4F" w:rsidP="00E16741">
      <w:pPr>
        <w:ind w:left="851"/>
        <w:rPr>
          <w:sz w:val="24"/>
          <w:szCs w:val="24"/>
          <w:lang w:eastAsia="el-GR"/>
        </w:rPr>
      </w:pPr>
      <w:r w:rsidRPr="00E16741">
        <w:rPr>
          <w:sz w:val="24"/>
          <w:szCs w:val="24"/>
          <w:lang w:bidi="da-DK"/>
        </w:rPr>
        <w:t xml:space="preserve">Almindelige (≥1/100 til &lt;1/10) </w:t>
      </w:r>
    </w:p>
    <w:p w14:paraId="464C89E8" w14:textId="77777777" w:rsidR="00F34F4F" w:rsidRPr="00E16741" w:rsidRDefault="00F34F4F" w:rsidP="00E16741">
      <w:pPr>
        <w:ind w:left="851"/>
        <w:rPr>
          <w:sz w:val="24"/>
          <w:szCs w:val="24"/>
          <w:lang w:eastAsia="el-GR"/>
        </w:rPr>
      </w:pPr>
      <w:r w:rsidRPr="00E16741">
        <w:rPr>
          <w:sz w:val="24"/>
          <w:szCs w:val="24"/>
          <w:lang w:bidi="da-DK"/>
        </w:rPr>
        <w:t xml:space="preserve">Ikke almindelige (≥1/1.000 til &lt;1/100) </w:t>
      </w:r>
    </w:p>
    <w:p w14:paraId="015356D6" w14:textId="77777777" w:rsidR="00F34F4F" w:rsidRPr="00E16741" w:rsidRDefault="00F34F4F" w:rsidP="00E16741">
      <w:pPr>
        <w:ind w:left="851"/>
        <w:rPr>
          <w:sz w:val="24"/>
          <w:szCs w:val="24"/>
          <w:lang w:eastAsia="el-GR"/>
        </w:rPr>
      </w:pPr>
      <w:r w:rsidRPr="00E16741">
        <w:rPr>
          <w:sz w:val="24"/>
          <w:szCs w:val="24"/>
          <w:lang w:bidi="da-DK"/>
        </w:rPr>
        <w:lastRenderedPageBreak/>
        <w:t xml:space="preserve">Sjældne (≥1/10.000 til &lt;1/1.000) </w:t>
      </w:r>
    </w:p>
    <w:p w14:paraId="75370324" w14:textId="77777777" w:rsidR="00F34F4F" w:rsidRPr="00E16741" w:rsidRDefault="00F34F4F" w:rsidP="00E16741">
      <w:pPr>
        <w:ind w:left="851"/>
        <w:rPr>
          <w:sz w:val="24"/>
          <w:szCs w:val="24"/>
          <w:lang w:val="en-GB" w:eastAsia="el-GR"/>
        </w:rPr>
      </w:pPr>
      <w:r w:rsidRPr="00E16741">
        <w:rPr>
          <w:sz w:val="24"/>
          <w:szCs w:val="24"/>
          <w:lang w:bidi="da-DK"/>
        </w:rPr>
        <w:t>Meget sjældne (&lt;1/10.000)</w:t>
      </w:r>
    </w:p>
    <w:p w14:paraId="5A806D25" w14:textId="77777777" w:rsidR="00F34F4F" w:rsidRPr="00E16741" w:rsidRDefault="00F34F4F" w:rsidP="00F34F4F">
      <w:pPr>
        <w:pStyle w:val="Listeafsnit"/>
        <w:spacing w:after="0" w:line="240" w:lineRule="auto"/>
        <w:ind w:left="567" w:right="454"/>
        <w:jc w:val="both"/>
        <w:rPr>
          <w:rFonts w:ascii="Times New Roman" w:eastAsia="Times New Roman" w:hAnsi="Times New Roman" w:cs="Times New Roman"/>
          <w:sz w:val="24"/>
          <w:szCs w:val="24"/>
          <w:lang w:val="en-GB" w:eastAsia="el-GR"/>
        </w:rPr>
      </w:pPr>
    </w:p>
    <w:tbl>
      <w:tblPr>
        <w:tblStyle w:val="1"/>
        <w:tblW w:w="5000" w:type="pct"/>
        <w:tblInd w:w="0" w:type="dxa"/>
        <w:tblLook w:val="04A0" w:firstRow="1" w:lastRow="0" w:firstColumn="1" w:lastColumn="0" w:noHBand="0" w:noVBand="1"/>
      </w:tblPr>
      <w:tblGrid>
        <w:gridCol w:w="2353"/>
        <w:gridCol w:w="1816"/>
        <w:gridCol w:w="2049"/>
        <w:gridCol w:w="2077"/>
        <w:gridCol w:w="1333"/>
      </w:tblGrid>
      <w:tr w:rsidR="00F34F4F" w:rsidRPr="00E16741" w14:paraId="104C8E94" w14:textId="77777777" w:rsidTr="00E16741">
        <w:trPr>
          <w:trHeight w:val="527"/>
        </w:trPr>
        <w:tc>
          <w:tcPr>
            <w:tcW w:w="1251" w:type="pct"/>
            <w:tcBorders>
              <w:top w:val="single" w:sz="4" w:space="0" w:color="auto"/>
              <w:left w:val="single" w:sz="4" w:space="0" w:color="auto"/>
              <w:bottom w:val="single" w:sz="4" w:space="0" w:color="auto"/>
              <w:right w:val="single" w:sz="4" w:space="0" w:color="auto"/>
            </w:tcBorders>
            <w:hideMark/>
          </w:tcPr>
          <w:p w14:paraId="0BE80D92" w14:textId="77777777" w:rsidR="00F34F4F" w:rsidRPr="00E16741" w:rsidRDefault="00F34F4F" w:rsidP="00804E31">
            <w:pPr>
              <w:contextualSpacing/>
              <w:rPr>
                <w:rFonts w:ascii="Times New Roman" w:eastAsia="Times New Roman" w:hAnsi="Times New Roman" w:cs="Times New Roman"/>
                <w:b/>
                <w:sz w:val="24"/>
                <w:szCs w:val="24"/>
                <w:lang w:val="en-GB" w:eastAsia="el-GR"/>
              </w:rPr>
            </w:pPr>
            <w:r w:rsidRPr="00E16741">
              <w:rPr>
                <w:rFonts w:ascii="Times New Roman" w:eastAsia="Times New Roman" w:hAnsi="Times New Roman" w:cs="Times New Roman"/>
                <w:b/>
                <w:sz w:val="24"/>
                <w:szCs w:val="24"/>
                <w:lang w:bidi="da-DK"/>
              </w:rPr>
              <w:t>Organklasse</w:t>
            </w:r>
          </w:p>
        </w:tc>
        <w:tc>
          <w:tcPr>
            <w:tcW w:w="893" w:type="pct"/>
            <w:tcBorders>
              <w:top w:val="single" w:sz="4" w:space="0" w:color="auto"/>
              <w:left w:val="single" w:sz="4" w:space="0" w:color="auto"/>
              <w:bottom w:val="single" w:sz="4" w:space="0" w:color="auto"/>
              <w:right w:val="single" w:sz="4" w:space="0" w:color="auto"/>
            </w:tcBorders>
            <w:hideMark/>
          </w:tcPr>
          <w:p w14:paraId="605D4772" w14:textId="77777777" w:rsidR="00F34F4F" w:rsidRPr="00E16741" w:rsidRDefault="00F34F4F" w:rsidP="00804E31">
            <w:pPr>
              <w:contextualSpacing/>
              <w:rPr>
                <w:rFonts w:ascii="Times New Roman" w:eastAsia="Times New Roman" w:hAnsi="Times New Roman" w:cs="Times New Roman"/>
                <w:b/>
                <w:sz w:val="24"/>
                <w:szCs w:val="24"/>
                <w:lang w:val="en-GB" w:eastAsia="el-GR"/>
              </w:rPr>
            </w:pPr>
            <w:r w:rsidRPr="00E16741">
              <w:rPr>
                <w:rFonts w:ascii="Times New Roman" w:eastAsia="Times New Roman" w:hAnsi="Times New Roman" w:cs="Times New Roman"/>
                <w:b/>
                <w:sz w:val="24"/>
                <w:szCs w:val="24"/>
                <w:lang w:bidi="da-DK"/>
              </w:rPr>
              <w:t>Almindelig</w:t>
            </w:r>
          </w:p>
        </w:tc>
        <w:tc>
          <w:tcPr>
            <w:tcW w:w="1028" w:type="pct"/>
            <w:tcBorders>
              <w:top w:val="single" w:sz="4" w:space="0" w:color="auto"/>
              <w:left w:val="single" w:sz="4" w:space="0" w:color="auto"/>
              <w:bottom w:val="single" w:sz="4" w:space="0" w:color="auto"/>
              <w:right w:val="single" w:sz="4" w:space="0" w:color="auto"/>
            </w:tcBorders>
            <w:hideMark/>
          </w:tcPr>
          <w:p w14:paraId="758ABD19" w14:textId="77777777" w:rsidR="00F34F4F" w:rsidRPr="00E16741" w:rsidRDefault="00F34F4F" w:rsidP="00804E31">
            <w:pPr>
              <w:contextualSpacing/>
              <w:rPr>
                <w:rFonts w:ascii="Times New Roman" w:eastAsia="Times New Roman" w:hAnsi="Times New Roman" w:cs="Times New Roman"/>
                <w:b/>
                <w:sz w:val="24"/>
                <w:szCs w:val="24"/>
                <w:lang w:val="en-GB" w:eastAsia="el-GR"/>
              </w:rPr>
            </w:pPr>
            <w:r w:rsidRPr="00E16741">
              <w:rPr>
                <w:rFonts w:ascii="Times New Roman" w:eastAsia="Times New Roman" w:hAnsi="Times New Roman" w:cs="Times New Roman"/>
                <w:b/>
                <w:sz w:val="24"/>
                <w:szCs w:val="24"/>
                <w:lang w:bidi="da-DK"/>
              </w:rPr>
              <w:t>Ikke almindelig</w:t>
            </w:r>
          </w:p>
        </w:tc>
        <w:tc>
          <w:tcPr>
            <w:tcW w:w="1107" w:type="pct"/>
            <w:tcBorders>
              <w:top w:val="single" w:sz="4" w:space="0" w:color="auto"/>
              <w:left w:val="single" w:sz="4" w:space="0" w:color="auto"/>
              <w:bottom w:val="single" w:sz="4" w:space="0" w:color="auto"/>
              <w:right w:val="single" w:sz="4" w:space="0" w:color="auto"/>
            </w:tcBorders>
            <w:hideMark/>
          </w:tcPr>
          <w:p w14:paraId="66855C5E" w14:textId="77777777" w:rsidR="00F34F4F" w:rsidRPr="00E16741" w:rsidRDefault="00F34F4F" w:rsidP="00804E31">
            <w:pPr>
              <w:contextualSpacing/>
              <w:rPr>
                <w:rFonts w:ascii="Times New Roman" w:eastAsia="Times New Roman" w:hAnsi="Times New Roman" w:cs="Times New Roman"/>
                <w:b/>
                <w:sz w:val="24"/>
                <w:szCs w:val="24"/>
                <w:lang w:val="en-US" w:eastAsia="el-GR"/>
              </w:rPr>
            </w:pPr>
            <w:r w:rsidRPr="00E16741">
              <w:rPr>
                <w:rFonts w:ascii="Times New Roman" w:eastAsia="Times New Roman" w:hAnsi="Times New Roman" w:cs="Times New Roman"/>
                <w:b/>
                <w:sz w:val="24"/>
                <w:szCs w:val="24"/>
                <w:lang w:bidi="da-DK"/>
              </w:rPr>
              <w:t>Sjælden</w:t>
            </w:r>
          </w:p>
        </w:tc>
        <w:tc>
          <w:tcPr>
            <w:tcW w:w="721" w:type="pct"/>
            <w:tcBorders>
              <w:top w:val="single" w:sz="4" w:space="0" w:color="auto"/>
              <w:left w:val="single" w:sz="4" w:space="0" w:color="auto"/>
              <w:bottom w:val="single" w:sz="4" w:space="0" w:color="auto"/>
              <w:right w:val="single" w:sz="4" w:space="0" w:color="auto"/>
            </w:tcBorders>
            <w:hideMark/>
          </w:tcPr>
          <w:p w14:paraId="25357EC2" w14:textId="77777777" w:rsidR="00F34F4F" w:rsidRPr="00E16741" w:rsidRDefault="00F34F4F" w:rsidP="00804E31">
            <w:pPr>
              <w:contextualSpacing/>
              <w:rPr>
                <w:rFonts w:ascii="Times New Roman" w:eastAsia="Times New Roman" w:hAnsi="Times New Roman" w:cs="Times New Roman"/>
                <w:b/>
                <w:sz w:val="24"/>
                <w:szCs w:val="24"/>
                <w:lang w:val="en-US" w:eastAsia="el-GR"/>
              </w:rPr>
            </w:pPr>
            <w:r w:rsidRPr="00E16741">
              <w:rPr>
                <w:rFonts w:ascii="Times New Roman" w:eastAsia="Times New Roman" w:hAnsi="Times New Roman" w:cs="Times New Roman"/>
                <w:b/>
                <w:sz w:val="24"/>
                <w:szCs w:val="24"/>
                <w:lang w:bidi="da-DK"/>
              </w:rPr>
              <w:t>Meget sjælden</w:t>
            </w:r>
          </w:p>
        </w:tc>
      </w:tr>
      <w:tr w:rsidR="00F34F4F" w:rsidRPr="00E16741" w14:paraId="6E9D388D" w14:textId="77777777" w:rsidTr="00E16741">
        <w:trPr>
          <w:trHeight w:val="901"/>
        </w:trPr>
        <w:tc>
          <w:tcPr>
            <w:tcW w:w="1251" w:type="pct"/>
            <w:tcBorders>
              <w:top w:val="single" w:sz="4" w:space="0" w:color="auto"/>
              <w:left w:val="single" w:sz="4" w:space="0" w:color="auto"/>
              <w:bottom w:val="single" w:sz="4" w:space="0" w:color="auto"/>
              <w:right w:val="single" w:sz="4" w:space="0" w:color="auto"/>
            </w:tcBorders>
            <w:hideMark/>
          </w:tcPr>
          <w:p w14:paraId="64067CC9" w14:textId="77777777" w:rsidR="00F34F4F" w:rsidRPr="00E16741" w:rsidRDefault="00F34F4F" w:rsidP="00804E31">
            <w:pPr>
              <w:contextualSpacing/>
              <w:rPr>
                <w:rFonts w:ascii="Times New Roman" w:eastAsia="Times New Roman" w:hAnsi="Times New Roman" w:cs="Times New Roman"/>
                <w:b/>
                <w:sz w:val="24"/>
                <w:szCs w:val="24"/>
                <w:lang w:val="en-GB" w:eastAsia="el-GR"/>
              </w:rPr>
            </w:pPr>
            <w:r w:rsidRPr="00E16741">
              <w:rPr>
                <w:rFonts w:ascii="Times New Roman" w:eastAsia="Times New Roman" w:hAnsi="Times New Roman" w:cs="Times New Roman"/>
                <w:b/>
                <w:sz w:val="24"/>
                <w:szCs w:val="24"/>
                <w:lang w:bidi="da-DK"/>
              </w:rPr>
              <w:t>Immunsystemet</w:t>
            </w:r>
          </w:p>
        </w:tc>
        <w:tc>
          <w:tcPr>
            <w:tcW w:w="893" w:type="pct"/>
            <w:tcBorders>
              <w:top w:val="single" w:sz="4" w:space="0" w:color="auto"/>
              <w:left w:val="single" w:sz="4" w:space="0" w:color="auto"/>
              <w:bottom w:val="single" w:sz="4" w:space="0" w:color="auto"/>
              <w:right w:val="single" w:sz="4" w:space="0" w:color="auto"/>
            </w:tcBorders>
          </w:tcPr>
          <w:p w14:paraId="67EE0DA0" w14:textId="77777777" w:rsidR="00F34F4F" w:rsidRPr="00E16741" w:rsidRDefault="00F34F4F" w:rsidP="00804E31">
            <w:pPr>
              <w:contextualSpacing/>
              <w:rPr>
                <w:rFonts w:ascii="Times New Roman" w:eastAsia="Times New Roman" w:hAnsi="Times New Roman" w:cs="Times New Roman"/>
                <w:sz w:val="24"/>
                <w:szCs w:val="24"/>
                <w:lang w:val="en-GB" w:eastAsia="el-GR"/>
              </w:rPr>
            </w:pPr>
          </w:p>
        </w:tc>
        <w:tc>
          <w:tcPr>
            <w:tcW w:w="1028" w:type="pct"/>
            <w:tcBorders>
              <w:top w:val="single" w:sz="4" w:space="0" w:color="auto"/>
              <w:left w:val="single" w:sz="4" w:space="0" w:color="auto"/>
              <w:bottom w:val="single" w:sz="4" w:space="0" w:color="auto"/>
              <w:right w:val="single" w:sz="4" w:space="0" w:color="auto"/>
            </w:tcBorders>
          </w:tcPr>
          <w:p w14:paraId="328D8E77" w14:textId="77777777" w:rsidR="00F34F4F" w:rsidRPr="00E16741" w:rsidRDefault="00F34F4F" w:rsidP="00804E31">
            <w:pPr>
              <w:contextualSpacing/>
              <w:rPr>
                <w:rFonts w:ascii="Times New Roman" w:eastAsia="Times New Roman" w:hAnsi="Times New Roman" w:cs="Times New Roman"/>
                <w:sz w:val="24"/>
                <w:szCs w:val="24"/>
                <w:lang w:val="en-GB" w:eastAsia="el-GR"/>
              </w:rPr>
            </w:pPr>
          </w:p>
        </w:tc>
        <w:tc>
          <w:tcPr>
            <w:tcW w:w="1107" w:type="pct"/>
            <w:tcBorders>
              <w:top w:val="single" w:sz="4" w:space="0" w:color="auto"/>
              <w:left w:val="single" w:sz="4" w:space="0" w:color="auto"/>
              <w:bottom w:val="single" w:sz="4" w:space="0" w:color="auto"/>
              <w:right w:val="single" w:sz="4" w:space="0" w:color="auto"/>
            </w:tcBorders>
            <w:hideMark/>
          </w:tcPr>
          <w:p w14:paraId="7B9F2ED0" w14:textId="77777777" w:rsidR="00F34F4F" w:rsidRPr="00E16741" w:rsidRDefault="00F34F4F" w:rsidP="00804E31">
            <w:pPr>
              <w:contextualSpacing/>
              <w:rPr>
                <w:rFonts w:ascii="Times New Roman" w:eastAsia="Times New Roman" w:hAnsi="Times New Roman" w:cs="Times New Roman"/>
                <w:sz w:val="24"/>
                <w:szCs w:val="24"/>
                <w:lang w:eastAsia="el-GR"/>
              </w:rPr>
            </w:pPr>
            <w:proofErr w:type="spellStart"/>
            <w:r w:rsidRPr="00E16741">
              <w:rPr>
                <w:rFonts w:ascii="Times New Roman" w:eastAsia="Times New Roman" w:hAnsi="Times New Roman" w:cs="Times New Roman"/>
                <w:sz w:val="24"/>
                <w:szCs w:val="24"/>
                <w:lang w:bidi="da-DK"/>
              </w:rPr>
              <w:t>Ekstraokulære</w:t>
            </w:r>
            <w:proofErr w:type="spellEnd"/>
            <w:r w:rsidRPr="00E16741">
              <w:rPr>
                <w:rFonts w:ascii="Times New Roman" w:eastAsia="Times New Roman" w:hAnsi="Times New Roman" w:cs="Times New Roman"/>
                <w:sz w:val="24"/>
                <w:szCs w:val="24"/>
                <w:lang w:bidi="da-DK"/>
              </w:rPr>
              <w:t xml:space="preserve"> allergiske reaktioner inkl. hududslæt</w:t>
            </w:r>
          </w:p>
        </w:tc>
        <w:tc>
          <w:tcPr>
            <w:tcW w:w="721" w:type="pct"/>
            <w:tcBorders>
              <w:top w:val="single" w:sz="4" w:space="0" w:color="auto"/>
              <w:left w:val="single" w:sz="4" w:space="0" w:color="auto"/>
              <w:bottom w:val="single" w:sz="4" w:space="0" w:color="auto"/>
              <w:right w:val="single" w:sz="4" w:space="0" w:color="auto"/>
            </w:tcBorders>
            <w:hideMark/>
          </w:tcPr>
          <w:p w14:paraId="24D3DB9F" w14:textId="77777777" w:rsidR="00F34F4F" w:rsidRPr="00E16741" w:rsidRDefault="00F34F4F" w:rsidP="00804E31">
            <w:pPr>
              <w:ind w:left="714" w:hanging="806"/>
              <w:contextualSpacing/>
              <w:rPr>
                <w:rFonts w:ascii="Times New Roman" w:eastAsia="Times New Roman" w:hAnsi="Times New Roman" w:cs="Times New Roman"/>
                <w:sz w:val="24"/>
                <w:szCs w:val="24"/>
                <w:lang w:val="en-GB" w:eastAsia="el-GR"/>
              </w:rPr>
            </w:pPr>
            <w:r w:rsidRPr="00E16741">
              <w:rPr>
                <w:rFonts w:ascii="Times New Roman" w:eastAsia="Times New Roman" w:hAnsi="Times New Roman" w:cs="Times New Roman"/>
                <w:sz w:val="24"/>
                <w:szCs w:val="24"/>
                <w:lang w:bidi="da-DK"/>
              </w:rPr>
              <w:t>Anafylaksi</w:t>
            </w:r>
          </w:p>
        </w:tc>
      </w:tr>
      <w:tr w:rsidR="00F34F4F" w:rsidRPr="00E16741" w14:paraId="780C8AF1" w14:textId="77777777" w:rsidTr="00E16741">
        <w:trPr>
          <w:trHeight w:val="901"/>
        </w:trPr>
        <w:tc>
          <w:tcPr>
            <w:tcW w:w="1251" w:type="pct"/>
            <w:tcBorders>
              <w:top w:val="single" w:sz="4" w:space="0" w:color="auto"/>
              <w:left w:val="single" w:sz="4" w:space="0" w:color="auto"/>
              <w:bottom w:val="single" w:sz="4" w:space="0" w:color="auto"/>
              <w:right w:val="single" w:sz="4" w:space="0" w:color="auto"/>
            </w:tcBorders>
            <w:hideMark/>
          </w:tcPr>
          <w:p w14:paraId="208F789A" w14:textId="77777777" w:rsidR="00F34F4F" w:rsidRPr="00E16741" w:rsidRDefault="00F34F4F" w:rsidP="00804E31">
            <w:pPr>
              <w:contextualSpacing/>
              <w:rPr>
                <w:rFonts w:ascii="Times New Roman" w:eastAsia="Times New Roman" w:hAnsi="Times New Roman" w:cs="Times New Roman"/>
                <w:b/>
                <w:sz w:val="24"/>
                <w:szCs w:val="24"/>
                <w:lang w:val="en-GB" w:eastAsia="el-GR"/>
              </w:rPr>
            </w:pPr>
            <w:r w:rsidRPr="00E16741">
              <w:rPr>
                <w:rFonts w:ascii="Times New Roman" w:eastAsia="Times New Roman" w:hAnsi="Times New Roman" w:cs="Times New Roman"/>
                <w:b/>
                <w:sz w:val="24"/>
                <w:szCs w:val="24"/>
                <w:lang w:bidi="da-DK"/>
              </w:rPr>
              <w:t>Nervesystemet</w:t>
            </w:r>
          </w:p>
        </w:tc>
        <w:tc>
          <w:tcPr>
            <w:tcW w:w="893" w:type="pct"/>
            <w:tcBorders>
              <w:top w:val="single" w:sz="4" w:space="0" w:color="auto"/>
              <w:left w:val="single" w:sz="4" w:space="0" w:color="auto"/>
              <w:bottom w:val="single" w:sz="4" w:space="0" w:color="auto"/>
              <w:right w:val="single" w:sz="4" w:space="0" w:color="auto"/>
            </w:tcBorders>
          </w:tcPr>
          <w:p w14:paraId="3B127DB1" w14:textId="77777777" w:rsidR="00F34F4F" w:rsidRPr="00E16741" w:rsidRDefault="00F34F4F" w:rsidP="00804E31">
            <w:pPr>
              <w:contextualSpacing/>
              <w:rPr>
                <w:rFonts w:ascii="Times New Roman" w:eastAsia="Times New Roman" w:hAnsi="Times New Roman" w:cs="Times New Roman"/>
                <w:sz w:val="24"/>
                <w:szCs w:val="24"/>
                <w:lang w:val="en-GB" w:eastAsia="el-GR"/>
              </w:rPr>
            </w:pPr>
          </w:p>
        </w:tc>
        <w:tc>
          <w:tcPr>
            <w:tcW w:w="1028" w:type="pct"/>
            <w:tcBorders>
              <w:top w:val="single" w:sz="4" w:space="0" w:color="auto"/>
              <w:left w:val="single" w:sz="4" w:space="0" w:color="auto"/>
              <w:bottom w:val="single" w:sz="4" w:space="0" w:color="auto"/>
              <w:right w:val="single" w:sz="4" w:space="0" w:color="auto"/>
            </w:tcBorders>
            <w:hideMark/>
          </w:tcPr>
          <w:p w14:paraId="4F6CCFA8" w14:textId="77777777" w:rsidR="00F34F4F" w:rsidRPr="00E16741" w:rsidRDefault="00F34F4F" w:rsidP="00804E31">
            <w:pPr>
              <w:contextualSpacing/>
              <w:rPr>
                <w:rFonts w:ascii="Times New Roman" w:eastAsia="Times New Roman" w:hAnsi="Times New Roman" w:cs="Times New Roman"/>
                <w:sz w:val="24"/>
                <w:szCs w:val="24"/>
                <w:lang w:val="en-GB" w:eastAsia="el-GR"/>
              </w:rPr>
            </w:pPr>
            <w:r w:rsidRPr="00E16741">
              <w:rPr>
                <w:rFonts w:ascii="Times New Roman" w:eastAsia="Times New Roman" w:hAnsi="Times New Roman" w:cs="Times New Roman"/>
                <w:sz w:val="24"/>
                <w:szCs w:val="24"/>
                <w:lang w:bidi="da-DK"/>
              </w:rPr>
              <w:t>Hovedpine</w:t>
            </w:r>
          </w:p>
        </w:tc>
        <w:tc>
          <w:tcPr>
            <w:tcW w:w="1107" w:type="pct"/>
            <w:tcBorders>
              <w:top w:val="single" w:sz="4" w:space="0" w:color="auto"/>
              <w:left w:val="single" w:sz="4" w:space="0" w:color="auto"/>
              <w:bottom w:val="single" w:sz="4" w:space="0" w:color="auto"/>
              <w:right w:val="single" w:sz="4" w:space="0" w:color="auto"/>
            </w:tcBorders>
          </w:tcPr>
          <w:p w14:paraId="1C675080" w14:textId="77777777" w:rsidR="00F34F4F" w:rsidRPr="00E16741" w:rsidRDefault="00F34F4F" w:rsidP="00804E31">
            <w:pPr>
              <w:contextualSpacing/>
              <w:rPr>
                <w:rFonts w:ascii="Times New Roman" w:eastAsia="Times New Roman" w:hAnsi="Times New Roman" w:cs="Times New Roman"/>
                <w:sz w:val="24"/>
                <w:szCs w:val="24"/>
                <w:lang w:val="en-GB" w:eastAsia="el-GR"/>
              </w:rPr>
            </w:pPr>
          </w:p>
        </w:tc>
        <w:tc>
          <w:tcPr>
            <w:tcW w:w="721" w:type="pct"/>
            <w:tcBorders>
              <w:top w:val="single" w:sz="4" w:space="0" w:color="auto"/>
              <w:left w:val="single" w:sz="4" w:space="0" w:color="auto"/>
              <w:bottom w:val="single" w:sz="4" w:space="0" w:color="auto"/>
              <w:right w:val="single" w:sz="4" w:space="0" w:color="auto"/>
            </w:tcBorders>
          </w:tcPr>
          <w:p w14:paraId="42880AA1" w14:textId="77777777" w:rsidR="00F34F4F" w:rsidRPr="00E16741" w:rsidRDefault="00F34F4F" w:rsidP="00804E31">
            <w:pPr>
              <w:ind w:left="-92"/>
              <w:contextualSpacing/>
              <w:rPr>
                <w:rFonts w:ascii="Times New Roman" w:eastAsia="Times New Roman" w:hAnsi="Times New Roman" w:cs="Times New Roman"/>
                <w:sz w:val="24"/>
                <w:szCs w:val="24"/>
                <w:lang w:val="en-GB" w:eastAsia="el-GR"/>
              </w:rPr>
            </w:pPr>
          </w:p>
        </w:tc>
      </w:tr>
      <w:tr w:rsidR="00F34F4F" w:rsidRPr="00E16741" w14:paraId="4E2A175A" w14:textId="77777777" w:rsidTr="00E16741">
        <w:trPr>
          <w:trHeight w:val="1124"/>
        </w:trPr>
        <w:tc>
          <w:tcPr>
            <w:tcW w:w="1251" w:type="pct"/>
            <w:tcBorders>
              <w:top w:val="single" w:sz="4" w:space="0" w:color="auto"/>
              <w:left w:val="single" w:sz="4" w:space="0" w:color="auto"/>
              <w:bottom w:val="single" w:sz="4" w:space="0" w:color="auto"/>
              <w:right w:val="single" w:sz="4" w:space="0" w:color="auto"/>
            </w:tcBorders>
            <w:hideMark/>
          </w:tcPr>
          <w:p w14:paraId="143B3232" w14:textId="77777777" w:rsidR="00F34F4F" w:rsidRPr="00E16741" w:rsidRDefault="00F34F4F" w:rsidP="00804E31">
            <w:pPr>
              <w:contextualSpacing/>
              <w:rPr>
                <w:rFonts w:ascii="Times New Roman" w:eastAsia="Times New Roman" w:hAnsi="Times New Roman" w:cs="Times New Roman"/>
                <w:b/>
                <w:sz w:val="24"/>
                <w:szCs w:val="24"/>
                <w:lang w:val="en-GB" w:eastAsia="el-GR"/>
              </w:rPr>
            </w:pPr>
            <w:r w:rsidRPr="00E16741">
              <w:rPr>
                <w:rFonts w:ascii="Times New Roman" w:eastAsia="Times New Roman" w:hAnsi="Times New Roman" w:cs="Times New Roman"/>
                <w:b/>
                <w:sz w:val="24"/>
                <w:szCs w:val="24"/>
                <w:lang w:bidi="da-DK"/>
              </w:rPr>
              <w:t>Øjne</w:t>
            </w:r>
          </w:p>
        </w:tc>
        <w:tc>
          <w:tcPr>
            <w:tcW w:w="893" w:type="pct"/>
            <w:tcBorders>
              <w:top w:val="single" w:sz="4" w:space="0" w:color="auto"/>
              <w:left w:val="single" w:sz="4" w:space="0" w:color="auto"/>
              <w:bottom w:val="single" w:sz="4" w:space="0" w:color="auto"/>
              <w:right w:val="single" w:sz="4" w:space="0" w:color="auto"/>
            </w:tcBorders>
            <w:hideMark/>
          </w:tcPr>
          <w:p w14:paraId="3E015858" w14:textId="77777777" w:rsidR="00F34F4F" w:rsidRPr="00E16741" w:rsidRDefault="00F34F4F" w:rsidP="00804E31">
            <w:pPr>
              <w:contextualSpacing/>
              <w:rPr>
                <w:rFonts w:ascii="Times New Roman" w:eastAsia="Times New Roman" w:hAnsi="Times New Roman" w:cs="Times New Roman"/>
                <w:sz w:val="24"/>
                <w:szCs w:val="24"/>
                <w:lang w:eastAsia="el-GR"/>
              </w:rPr>
            </w:pPr>
            <w:r w:rsidRPr="00E16741">
              <w:rPr>
                <w:rFonts w:ascii="Times New Roman" w:eastAsia="Times New Roman" w:hAnsi="Times New Roman" w:cs="Times New Roman"/>
                <w:sz w:val="24"/>
                <w:szCs w:val="24"/>
                <w:lang w:bidi="da-DK"/>
              </w:rPr>
              <w:t>Svien i øjnene, nedsat syn og sekretudskillelse</w:t>
            </w:r>
          </w:p>
        </w:tc>
        <w:tc>
          <w:tcPr>
            <w:tcW w:w="1028" w:type="pct"/>
            <w:tcBorders>
              <w:top w:val="single" w:sz="4" w:space="0" w:color="auto"/>
              <w:left w:val="single" w:sz="4" w:space="0" w:color="auto"/>
              <w:bottom w:val="single" w:sz="4" w:space="0" w:color="auto"/>
              <w:right w:val="single" w:sz="4" w:space="0" w:color="auto"/>
            </w:tcBorders>
            <w:hideMark/>
          </w:tcPr>
          <w:p w14:paraId="54A6F9F0" w14:textId="77777777" w:rsidR="00F34F4F" w:rsidRPr="00E16741" w:rsidRDefault="00F34F4F" w:rsidP="00804E31">
            <w:pPr>
              <w:contextualSpacing/>
              <w:rPr>
                <w:rFonts w:ascii="Times New Roman" w:eastAsia="Times New Roman" w:hAnsi="Times New Roman" w:cs="Times New Roman"/>
                <w:sz w:val="24"/>
                <w:szCs w:val="24"/>
                <w:lang w:eastAsia="el-GR"/>
              </w:rPr>
            </w:pPr>
            <w:r w:rsidRPr="00E16741">
              <w:rPr>
                <w:rFonts w:ascii="Times New Roman" w:eastAsia="Times New Roman" w:hAnsi="Times New Roman" w:cs="Times New Roman"/>
                <w:sz w:val="24"/>
                <w:szCs w:val="24"/>
                <w:lang w:bidi="da-DK"/>
              </w:rPr>
              <w:t xml:space="preserve">Øjenlågsmattering, </w:t>
            </w:r>
            <w:proofErr w:type="spellStart"/>
            <w:r w:rsidRPr="00E16741">
              <w:rPr>
                <w:rFonts w:ascii="Times New Roman" w:eastAsia="Times New Roman" w:hAnsi="Times New Roman" w:cs="Times New Roman"/>
                <w:sz w:val="24"/>
                <w:szCs w:val="24"/>
                <w:lang w:bidi="da-DK"/>
              </w:rPr>
              <w:t>chemosis</w:t>
            </w:r>
            <w:proofErr w:type="spellEnd"/>
            <w:r w:rsidRPr="00E16741">
              <w:rPr>
                <w:rFonts w:ascii="Times New Roman" w:eastAsia="Times New Roman" w:hAnsi="Times New Roman" w:cs="Times New Roman"/>
                <w:sz w:val="24"/>
                <w:szCs w:val="24"/>
                <w:lang w:bidi="da-DK"/>
              </w:rPr>
              <w:t xml:space="preserve">, </w:t>
            </w:r>
            <w:proofErr w:type="spellStart"/>
            <w:r w:rsidRPr="00E16741">
              <w:rPr>
                <w:rFonts w:ascii="Times New Roman" w:eastAsia="Times New Roman" w:hAnsi="Times New Roman" w:cs="Times New Roman"/>
                <w:sz w:val="24"/>
                <w:szCs w:val="24"/>
                <w:lang w:bidi="da-DK"/>
              </w:rPr>
              <w:t>konjunktival</w:t>
            </w:r>
            <w:proofErr w:type="spellEnd"/>
            <w:r w:rsidRPr="00E16741">
              <w:rPr>
                <w:rFonts w:ascii="Times New Roman" w:eastAsia="Times New Roman" w:hAnsi="Times New Roman" w:cs="Times New Roman"/>
                <w:sz w:val="24"/>
                <w:szCs w:val="24"/>
                <w:lang w:bidi="da-DK"/>
              </w:rPr>
              <w:t xml:space="preserve"> </w:t>
            </w:r>
            <w:proofErr w:type="spellStart"/>
            <w:r w:rsidRPr="00E16741">
              <w:rPr>
                <w:rFonts w:ascii="Times New Roman" w:eastAsia="Times New Roman" w:hAnsi="Times New Roman" w:cs="Times New Roman"/>
                <w:sz w:val="24"/>
                <w:szCs w:val="24"/>
                <w:lang w:bidi="da-DK"/>
              </w:rPr>
              <w:t>papillærreaktion</w:t>
            </w:r>
            <w:proofErr w:type="spellEnd"/>
            <w:r w:rsidRPr="00E16741">
              <w:rPr>
                <w:rFonts w:ascii="Times New Roman" w:eastAsia="Times New Roman" w:hAnsi="Times New Roman" w:cs="Times New Roman"/>
                <w:sz w:val="24"/>
                <w:szCs w:val="24"/>
                <w:lang w:bidi="da-DK"/>
              </w:rPr>
              <w:t xml:space="preserve">, øjenlågsødem, </w:t>
            </w:r>
            <w:proofErr w:type="spellStart"/>
            <w:r w:rsidRPr="00E16741">
              <w:rPr>
                <w:rFonts w:ascii="Times New Roman" w:eastAsia="Times New Roman" w:hAnsi="Times New Roman" w:cs="Times New Roman"/>
                <w:sz w:val="24"/>
                <w:szCs w:val="24"/>
                <w:lang w:bidi="da-DK"/>
              </w:rPr>
              <w:t>okulært</w:t>
            </w:r>
            <w:proofErr w:type="spellEnd"/>
            <w:r w:rsidRPr="00E16741">
              <w:rPr>
                <w:rFonts w:ascii="Times New Roman" w:eastAsia="Times New Roman" w:hAnsi="Times New Roman" w:cs="Times New Roman"/>
                <w:sz w:val="24"/>
                <w:szCs w:val="24"/>
                <w:lang w:bidi="da-DK"/>
              </w:rPr>
              <w:t xml:space="preserve"> ubehag, </w:t>
            </w:r>
            <w:proofErr w:type="spellStart"/>
            <w:r w:rsidRPr="00E16741">
              <w:rPr>
                <w:rFonts w:ascii="Times New Roman" w:eastAsia="Times New Roman" w:hAnsi="Times New Roman" w:cs="Times New Roman"/>
                <w:sz w:val="24"/>
                <w:szCs w:val="24"/>
                <w:lang w:bidi="da-DK"/>
              </w:rPr>
              <w:t>okulær</w:t>
            </w:r>
            <w:proofErr w:type="spellEnd"/>
            <w:r w:rsidRPr="00E16741">
              <w:rPr>
                <w:rFonts w:ascii="Times New Roman" w:eastAsia="Times New Roman" w:hAnsi="Times New Roman" w:cs="Times New Roman"/>
                <w:sz w:val="24"/>
                <w:szCs w:val="24"/>
                <w:lang w:bidi="da-DK"/>
              </w:rPr>
              <w:t xml:space="preserve"> kløe, smerter i øjnene, </w:t>
            </w:r>
            <w:proofErr w:type="spellStart"/>
            <w:r w:rsidRPr="00E16741">
              <w:rPr>
                <w:rFonts w:ascii="Times New Roman" w:eastAsia="Times New Roman" w:hAnsi="Times New Roman" w:cs="Times New Roman"/>
                <w:sz w:val="24"/>
                <w:szCs w:val="24"/>
                <w:lang w:bidi="da-DK"/>
              </w:rPr>
              <w:t>konjunktival</w:t>
            </w:r>
            <w:proofErr w:type="spellEnd"/>
            <w:r w:rsidRPr="00E16741">
              <w:rPr>
                <w:rFonts w:ascii="Times New Roman" w:eastAsia="Times New Roman" w:hAnsi="Times New Roman" w:cs="Times New Roman"/>
                <w:sz w:val="24"/>
                <w:szCs w:val="24"/>
                <w:lang w:bidi="da-DK"/>
              </w:rPr>
              <w:t xml:space="preserve"> injektion, konjunktivale follikler, tørhed i øjnene, </w:t>
            </w:r>
            <w:proofErr w:type="spellStart"/>
            <w:r w:rsidRPr="00E16741">
              <w:rPr>
                <w:rFonts w:ascii="Times New Roman" w:eastAsia="Times New Roman" w:hAnsi="Times New Roman" w:cs="Times New Roman"/>
                <w:sz w:val="24"/>
                <w:szCs w:val="24"/>
                <w:lang w:bidi="da-DK"/>
              </w:rPr>
              <w:t>øjenlågserytem</w:t>
            </w:r>
            <w:proofErr w:type="spellEnd"/>
            <w:r w:rsidRPr="00E16741">
              <w:rPr>
                <w:rFonts w:ascii="Times New Roman" w:eastAsia="Times New Roman" w:hAnsi="Times New Roman" w:cs="Times New Roman"/>
                <w:sz w:val="24"/>
                <w:szCs w:val="24"/>
                <w:lang w:bidi="da-DK"/>
              </w:rPr>
              <w:t xml:space="preserve"> og fotofobi</w:t>
            </w:r>
          </w:p>
        </w:tc>
        <w:tc>
          <w:tcPr>
            <w:tcW w:w="1107" w:type="pct"/>
            <w:tcBorders>
              <w:top w:val="single" w:sz="4" w:space="0" w:color="auto"/>
              <w:left w:val="single" w:sz="4" w:space="0" w:color="auto"/>
              <w:bottom w:val="single" w:sz="4" w:space="0" w:color="auto"/>
              <w:right w:val="single" w:sz="4" w:space="0" w:color="auto"/>
            </w:tcBorders>
          </w:tcPr>
          <w:p w14:paraId="24CF6174" w14:textId="77777777" w:rsidR="00F34F4F" w:rsidRPr="00E16741" w:rsidRDefault="00F34F4F" w:rsidP="00804E31">
            <w:pPr>
              <w:contextualSpacing/>
              <w:rPr>
                <w:rFonts w:ascii="Times New Roman" w:eastAsia="Times New Roman" w:hAnsi="Times New Roman" w:cs="Times New Roman"/>
                <w:sz w:val="24"/>
                <w:szCs w:val="24"/>
                <w:lang w:eastAsia="el-GR"/>
              </w:rPr>
            </w:pPr>
          </w:p>
        </w:tc>
        <w:tc>
          <w:tcPr>
            <w:tcW w:w="721" w:type="pct"/>
            <w:tcBorders>
              <w:top w:val="single" w:sz="4" w:space="0" w:color="auto"/>
              <w:left w:val="single" w:sz="4" w:space="0" w:color="auto"/>
              <w:bottom w:val="single" w:sz="4" w:space="0" w:color="auto"/>
              <w:right w:val="single" w:sz="4" w:space="0" w:color="auto"/>
            </w:tcBorders>
          </w:tcPr>
          <w:p w14:paraId="42DA5CE2" w14:textId="77777777" w:rsidR="00F34F4F" w:rsidRPr="00E16741" w:rsidRDefault="00F34F4F" w:rsidP="00804E31">
            <w:pPr>
              <w:rPr>
                <w:rFonts w:ascii="Times New Roman" w:eastAsia="Times New Roman" w:hAnsi="Times New Roman" w:cs="Times New Roman"/>
                <w:sz w:val="24"/>
                <w:szCs w:val="24"/>
                <w:lang w:eastAsia="el-GR"/>
              </w:rPr>
            </w:pPr>
          </w:p>
        </w:tc>
      </w:tr>
      <w:tr w:rsidR="00F34F4F" w:rsidRPr="00E16741" w14:paraId="7DBB40D4" w14:textId="77777777" w:rsidTr="00E16741">
        <w:trPr>
          <w:trHeight w:val="1124"/>
        </w:trPr>
        <w:tc>
          <w:tcPr>
            <w:tcW w:w="1251" w:type="pct"/>
            <w:tcBorders>
              <w:top w:val="single" w:sz="4" w:space="0" w:color="auto"/>
              <w:left w:val="single" w:sz="4" w:space="0" w:color="auto"/>
              <w:bottom w:val="single" w:sz="4" w:space="0" w:color="auto"/>
              <w:right w:val="single" w:sz="4" w:space="0" w:color="auto"/>
            </w:tcBorders>
            <w:hideMark/>
          </w:tcPr>
          <w:p w14:paraId="3FCEBBF3" w14:textId="77777777" w:rsidR="00F34F4F" w:rsidRPr="00E16741" w:rsidRDefault="00F34F4F" w:rsidP="00804E31">
            <w:pPr>
              <w:contextualSpacing/>
              <w:rPr>
                <w:rFonts w:ascii="Times New Roman" w:eastAsia="Times New Roman" w:hAnsi="Times New Roman" w:cs="Times New Roman"/>
                <w:b/>
                <w:sz w:val="24"/>
                <w:szCs w:val="24"/>
                <w:lang w:val="en-GB" w:eastAsia="el-GR"/>
              </w:rPr>
            </w:pPr>
            <w:r w:rsidRPr="00E16741">
              <w:rPr>
                <w:rFonts w:ascii="Times New Roman" w:eastAsia="Times New Roman" w:hAnsi="Times New Roman" w:cs="Times New Roman"/>
                <w:b/>
                <w:sz w:val="24"/>
                <w:szCs w:val="24"/>
                <w:lang w:bidi="da-DK"/>
              </w:rPr>
              <w:t xml:space="preserve">Luftveje, thorax og </w:t>
            </w:r>
            <w:proofErr w:type="spellStart"/>
            <w:r w:rsidRPr="00E16741">
              <w:rPr>
                <w:rFonts w:ascii="Times New Roman" w:eastAsia="Times New Roman" w:hAnsi="Times New Roman" w:cs="Times New Roman"/>
                <w:b/>
                <w:sz w:val="24"/>
                <w:szCs w:val="24"/>
                <w:lang w:bidi="da-DK"/>
              </w:rPr>
              <w:t>mediastinum</w:t>
            </w:r>
            <w:proofErr w:type="spellEnd"/>
          </w:p>
        </w:tc>
        <w:tc>
          <w:tcPr>
            <w:tcW w:w="893" w:type="pct"/>
            <w:tcBorders>
              <w:top w:val="single" w:sz="4" w:space="0" w:color="auto"/>
              <w:left w:val="single" w:sz="4" w:space="0" w:color="auto"/>
              <w:bottom w:val="single" w:sz="4" w:space="0" w:color="auto"/>
              <w:right w:val="single" w:sz="4" w:space="0" w:color="auto"/>
            </w:tcBorders>
          </w:tcPr>
          <w:p w14:paraId="790D3476" w14:textId="77777777" w:rsidR="00F34F4F" w:rsidRPr="00E16741" w:rsidRDefault="00F34F4F" w:rsidP="00804E31">
            <w:pPr>
              <w:contextualSpacing/>
              <w:rPr>
                <w:rFonts w:ascii="Times New Roman" w:eastAsia="Times New Roman" w:hAnsi="Times New Roman" w:cs="Times New Roman"/>
                <w:sz w:val="24"/>
                <w:szCs w:val="24"/>
                <w:lang w:val="en-GB" w:eastAsia="el-GR"/>
              </w:rPr>
            </w:pPr>
          </w:p>
        </w:tc>
        <w:tc>
          <w:tcPr>
            <w:tcW w:w="1028" w:type="pct"/>
            <w:tcBorders>
              <w:top w:val="single" w:sz="4" w:space="0" w:color="auto"/>
              <w:left w:val="single" w:sz="4" w:space="0" w:color="auto"/>
              <w:bottom w:val="single" w:sz="4" w:space="0" w:color="auto"/>
              <w:right w:val="single" w:sz="4" w:space="0" w:color="auto"/>
            </w:tcBorders>
            <w:hideMark/>
          </w:tcPr>
          <w:p w14:paraId="0AA2953F" w14:textId="77777777" w:rsidR="00F34F4F" w:rsidRPr="00E16741" w:rsidRDefault="00F34F4F" w:rsidP="00804E31">
            <w:pPr>
              <w:contextualSpacing/>
              <w:rPr>
                <w:rFonts w:ascii="Times New Roman" w:eastAsia="Times New Roman" w:hAnsi="Times New Roman" w:cs="Times New Roman"/>
                <w:sz w:val="24"/>
                <w:szCs w:val="24"/>
                <w:lang w:val="en-GB" w:eastAsia="el-GR"/>
              </w:rPr>
            </w:pPr>
            <w:proofErr w:type="spellStart"/>
            <w:r w:rsidRPr="00E16741">
              <w:rPr>
                <w:rFonts w:ascii="Times New Roman" w:eastAsia="Times New Roman" w:hAnsi="Times New Roman" w:cs="Times New Roman"/>
                <w:sz w:val="24"/>
                <w:szCs w:val="24"/>
                <w:lang w:bidi="da-DK"/>
              </w:rPr>
              <w:t>Rhinitis</w:t>
            </w:r>
            <w:proofErr w:type="spellEnd"/>
          </w:p>
        </w:tc>
        <w:tc>
          <w:tcPr>
            <w:tcW w:w="1107" w:type="pct"/>
            <w:tcBorders>
              <w:top w:val="single" w:sz="4" w:space="0" w:color="auto"/>
              <w:left w:val="single" w:sz="4" w:space="0" w:color="auto"/>
              <w:bottom w:val="single" w:sz="4" w:space="0" w:color="auto"/>
              <w:right w:val="single" w:sz="4" w:space="0" w:color="auto"/>
            </w:tcBorders>
          </w:tcPr>
          <w:p w14:paraId="1A444777" w14:textId="77777777" w:rsidR="00F34F4F" w:rsidRPr="00E16741" w:rsidRDefault="00F34F4F" w:rsidP="00804E31">
            <w:pPr>
              <w:contextualSpacing/>
              <w:rPr>
                <w:rFonts w:ascii="Times New Roman" w:eastAsia="Times New Roman" w:hAnsi="Times New Roman" w:cs="Times New Roman"/>
                <w:sz w:val="24"/>
                <w:szCs w:val="24"/>
                <w:lang w:val="en-GB" w:eastAsia="el-GR"/>
              </w:rPr>
            </w:pPr>
          </w:p>
        </w:tc>
        <w:tc>
          <w:tcPr>
            <w:tcW w:w="721" w:type="pct"/>
            <w:tcBorders>
              <w:top w:val="single" w:sz="4" w:space="0" w:color="auto"/>
              <w:left w:val="single" w:sz="4" w:space="0" w:color="auto"/>
              <w:bottom w:val="single" w:sz="4" w:space="0" w:color="auto"/>
              <w:right w:val="single" w:sz="4" w:space="0" w:color="auto"/>
            </w:tcBorders>
            <w:hideMark/>
          </w:tcPr>
          <w:p w14:paraId="48764ED6" w14:textId="77777777" w:rsidR="00F34F4F" w:rsidRPr="00E16741" w:rsidRDefault="00F34F4F" w:rsidP="00804E31">
            <w:pPr>
              <w:ind w:left="44" w:hanging="44"/>
              <w:contextualSpacing/>
              <w:rPr>
                <w:rFonts w:ascii="Times New Roman" w:eastAsia="Times New Roman" w:hAnsi="Times New Roman" w:cs="Times New Roman"/>
                <w:sz w:val="24"/>
                <w:szCs w:val="24"/>
                <w:lang w:val="en-GB" w:eastAsia="el-GR"/>
              </w:rPr>
            </w:pPr>
            <w:proofErr w:type="spellStart"/>
            <w:r w:rsidRPr="00E16741">
              <w:rPr>
                <w:rFonts w:ascii="Times New Roman" w:eastAsia="Times New Roman" w:hAnsi="Times New Roman" w:cs="Times New Roman"/>
                <w:sz w:val="24"/>
                <w:szCs w:val="24"/>
                <w:lang w:bidi="da-DK"/>
              </w:rPr>
              <w:t>Laryngealt</w:t>
            </w:r>
            <w:proofErr w:type="spellEnd"/>
            <w:r w:rsidRPr="00E16741">
              <w:rPr>
                <w:rFonts w:ascii="Times New Roman" w:eastAsia="Times New Roman" w:hAnsi="Times New Roman" w:cs="Times New Roman"/>
                <w:sz w:val="24"/>
                <w:szCs w:val="24"/>
                <w:lang w:bidi="da-DK"/>
              </w:rPr>
              <w:t xml:space="preserve"> ødem</w:t>
            </w:r>
          </w:p>
        </w:tc>
      </w:tr>
    </w:tbl>
    <w:p w14:paraId="55B0E8F4" w14:textId="114815BC" w:rsidR="00F34F4F" w:rsidRPr="00E16741" w:rsidRDefault="00F34F4F" w:rsidP="00804E31">
      <w:pPr>
        <w:ind w:left="284" w:hanging="284"/>
        <w:rPr>
          <w:sz w:val="24"/>
          <w:szCs w:val="24"/>
          <w:lang w:eastAsia="el-GR"/>
        </w:rPr>
      </w:pPr>
      <w:r w:rsidRPr="00E16741">
        <w:rPr>
          <w:i/>
          <w:sz w:val="24"/>
          <w:szCs w:val="24"/>
          <w:lang w:bidi="da-DK"/>
        </w:rPr>
        <w:t>*</w:t>
      </w:r>
      <w:r w:rsidR="00804E31">
        <w:rPr>
          <w:i/>
          <w:sz w:val="24"/>
          <w:szCs w:val="24"/>
          <w:lang w:bidi="da-DK"/>
        </w:rPr>
        <w:tab/>
      </w:r>
      <w:r w:rsidRPr="00E16741">
        <w:rPr>
          <w:sz w:val="24"/>
          <w:szCs w:val="24"/>
          <w:lang w:bidi="da-DK"/>
        </w:rPr>
        <w:t xml:space="preserve">Udfældninger i </w:t>
      </w:r>
      <w:proofErr w:type="spellStart"/>
      <w:r w:rsidRPr="00E16741">
        <w:rPr>
          <w:sz w:val="24"/>
          <w:szCs w:val="24"/>
          <w:lang w:bidi="da-DK"/>
        </w:rPr>
        <w:t>cornea</w:t>
      </w:r>
      <w:proofErr w:type="spellEnd"/>
      <w:r w:rsidRPr="00E16741">
        <w:rPr>
          <w:sz w:val="24"/>
          <w:szCs w:val="24"/>
          <w:lang w:bidi="da-DK"/>
        </w:rPr>
        <w:t xml:space="preserve"> er ikke blevet observeret i kliniske forøg.</w:t>
      </w:r>
    </w:p>
    <w:p w14:paraId="7EE5C97B" w14:textId="77777777" w:rsidR="00F34F4F" w:rsidRPr="00E16741" w:rsidRDefault="00F34F4F" w:rsidP="00E16741">
      <w:pPr>
        <w:ind w:left="851"/>
        <w:rPr>
          <w:sz w:val="24"/>
          <w:szCs w:val="24"/>
          <w:lang w:eastAsia="el-GR"/>
        </w:rPr>
      </w:pPr>
    </w:p>
    <w:p w14:paraId="506F62A7" w14:textId="77777777" w:rsidR="00F34F4F" w:rsidRPr="00E16741" w:rsidRDefault="00F34F4F" w:rsidP="00E16741">
      <w:pPr>
        <w:ind w:left="851"/>
        <w:rPr>
          <w:i/>
          <w:sz w:val="24"/>
          <w:szCs w:val="24"/>
          <w:lang w:eastAsia="el-GR"/>
        </w:rPr>
      </w:pPr>
      <w:r w:rsidRPr="00E16741">
        <w:rPr>
          <w:i/>
          <w:sz w:val="24"/>
          <w:szCs w:val="24"/>
          <w:lang w:bidi="da-DK"/>
        </w:rPr>
        <w:t>Yderligere bivirkninger, der er set ved systemisk anvendelse af det aktive stof (</w:t>
      </w:r>
      <w:proofErr w:type="spellStart"/>
      <w:r w:rsidRPr="00E16741">
        <w:rPr>
          <w:i/>
          <w:sz w:val="24"/>
          <w:szCs w:val="24"/>
          <w:lang w:bidi="da-DK"/>
        </w:rPr>
        <w:t>levofloxacin</w:t>
      </w:r>
      <w:proofErr w:type="spellEnd"/>
      <w:r w:rsidRPr="00E16741">
        <w:rPr>
          <w:i/>
          <w:sz w:val="24"/>
          <w:szCs w:val="24"/>
          <w:lang w:bidi="da-DK"/>
        </w:rPr>
        <w:t xml:space="preserve">), og som potentielt også kan forekomme med </w:t>
      </w:r>
      <w:proofErr w:type="spellStart"/>
      <w:r w:rsidRPr="00E16741">
        <w:rPr>
          <w:i/>
          <w:sz w:val="24"/>
          <w:szCs w:val="24"/>
          <w:lang w:bidi="da-DK"/>
        </w:rPr>
        <w:t>Levonicopto</w:t>
      </w:r>
      <w:proofErr w:type="spellEnd"/>
      <w:r w:rsidRPr="00E16741">
        <w:rPr>
          <w:i/>
          <w:sz w:val="24"/>
          <w:szCs w:val="24"/>
          <w:lang w:bidi="da-DK"/>
        </w:rPr>
        <w:t>:</w:t>
      </w:r>
    </w:p>
    <w:p w14:paraId="5C287AF5" w14:textId="77777777" w:rsidR="00F34F4F" w:rsidRPr="00E16741" w:rsidRDefault="00F34F4F" w:rsidP="00E16741">
      <w:pPr>
        <w:ind w:left="851"/>
        <w:rPr>
          <w:sz w:val="24"/>
          <w:szCs w:val="24"/>
          <w:lang w:eastAsia="el-GR"/>
        </w:rPr>
      </w:pPr>
      <w:r w:rsidRPr="00E16741">
        <w:rPr>
          <w:sz w:val="24"/>
          <w:szCs w:val="24"/>
          <w:lang w:bidi="da-DK"/>
        </w:rPr>
        <w:t xml:space="preserve">Der er rapporteret </w:t>
      </w:r>
      <w:proofErr w:type="spellStart"/>
      <w:r w:rsidRPr="00E16741">
        <w:rPr>
          <w:sz w:val="24"/>
          <w:szCs w:val="24"/>
          <w:lang w:bidi="da-DK"/>
        </w:rPr>
        <w:t>seneruptur</w:t>
      </w:r>
      <w:proofErr w:type="spellEnd"/>
      <w:r w:rsidRPr="00E16741">
        <w:rPr>
          <w:sz w:val="24"/>
          <w:szCs w:val="24"/>
          <w:lang w:bidi="da-DK"/>
        </w:rPr>
        <w:t xml:space="preserve"> i skulder, hånd, </w:t>
      </w:r>
      <w:proofErr w:type="spellStart"/>
      <w:r w:rsidRPr="00E16741">
        <w:rPr>
          <w:sz w:val="24"/>
          <w:szCs w:val="24"/>
          <w:lang w:bidi="da-DK"/>
        </w:rPr>
        <w:t>akilles</w:t>
      </w:r>
      <w:proofErr w:type="spellEnd"/>
      <w:r w:rsidRPr="00E16741">
        <w:rPr>
          <w:sz w:val="24"/>
          <w:szCs w:val="24"/>
          <w:lang w:bidi="da-DK"/>
        </w:rPr>
        <w:t xml:space="preserve"> og i andre sener, som krævede kirurgisk intervention eller medførte længerevarende invaliditet hos patienter, der har fået systemiske </w:t>
      </w:r>
      <w:proofErr w:type="spellStart"/>
      <w:r w:rsidRPr="00E16741">
        <w:rPr>
          <w:sz w:val="24"/>
          <w:szCs w:val="24"/>
          <w:lang w:bidi="da-DK"/>
        </w:rPr>
        <w:t>fluorquinoloner</w:t>
      </w:r>
      <w:proofErr w:type="spellEnd"/>
      <w:r w:rsidRPr="00E16741">
        <w:rPr>
          <w:sz w:val="24"/>
          <w:szCs w:val="24"/>
          <w:lang w:bidi="da-DK"/>
        </w:rPr>
        <w:t xml:space="preserve">. Studier og erfaringer efter markedsføring med systemiske </w:t>
      </w:r>
      <w:proofErr w:type="spellStart"/>
      <w:r w:rsidRPr="00E16741">
        <w:rPr>
          <w:sz w:val="24"/>
          <w:szCs w:val="24"/>
          <w:lang w:bidi="da-DK"/>
        </w:rPr>
        <w:t>quinoloner</w:t>
      </w:r>
      <w:proofErr w:type="spellEnd"/>
      <w:r w:rsidRPr="00E16741">
        <w:rPr>
          <w:sz w:val="24"/>
          <w:szCs w:val="24"/>
          <w:lang w:bidi="da-DK"/>
        </w:rPr>
        <w:t xml:space="preserve"> indikerer, at risikoen for disse rupturer kan være øget hos patienter, der får </w:t>
      </w:r>
      <w:proofErr w:type="spellStart"/>
      <w:r w:rsidRPr="00E16741">
        <w:rPr>
          <w:sz w:val="24"/>
          <w:szCs w:val="24"/>
          <w:lang w:bidi="da-DK"/>
        </w:rPr>
        <w:t>kortikosteroider</w:t>
      </w:r>
      <w:proofErr w:type="spellEnd"/>
      <w:r w:rsidRPr="00E16741">
        <w:rPr>
          <w:sz w:val="24"/>
          <w:szCs w:val="24"/>
          <w:lang w:bidi="da-DK"/>
        </w:rPr>
        <w:t>, især geriatriske patienter og i sener udsat for stressbelastning, herunder akillessenen (se pkt. 4.4).</w:t>
      </w:r>
    </w:p>
    <w:p w14:paraId="1801DE20" w14:textId="77777777" w:rsidR="00F34F4F" w:rsidRPr="00E16741" w:rsidRDefault="00F34F4F" w:rsidP="00E16741">
      <w:pPr>
        <w:ind w:left="851"/>
        <w:rPr>
          <w:sz w:val="24"/>
          <w:szCs w:val="24"/>
          <w:lang w:eastAsia="el-GR"/>
        </w:rPr>
      </w:pPr>
    </w:p>
    <w:p w14:paraId="1AB3324A" w14:textId="77777777" w:rsidR="00F34F4F" w:rsidRPr="00E16741" w:rsidRDefault="00F34F4F" w:rsidP="00E16741">
      <w:pPr>
        <w:ind w:left="851"/>
        <w:rPr>
          <w:bCs/>
          <w:sz w:val="24"/>
          <w:szCs w:val="24"/>
          <w:u w:val="single"/>
          <w:lang w:eastAsia="el-GR" w:bidi="en-US"/>
        </w:rPr>
      </w:pPr>
      <w:r w:rsidRPr="00E16741">
        <w:rPr>
          <w:sz w:val="24"/>
          <w:szCs w:val="24"/>
          <w:u w:val="single"/>
          <w:lang w:bidi="da-DK"/>
        </w:rPr>
        <w:t>Pædiatrisk population</w:t>
      </w:r>
    </w:p>
    <w:p w14:paraId="679D115B" w14:textId="77777777" w:rsidR="00F34F4F" w:rsidRPr="00E16741" w:rsidRDefault="00F34F4F" w:rsidP="00E16741">
      <w:pPr>
        <w:ind w:left="851"/>
        <w:rPr>
          <w:sz w:val="24"/>
          <w:szCs w:val="24"/>
          <w:lang w:eastAsia="el-GR"/>
        </w:rPr>
      </w:pPr>
      <w:r w:rsidRPr="00E16741">
        <w:rPr>
          <w:sz w:val="24"/>
          <w:szCs w:val="24"/>
          <w:lang w:bidi="da-DK"/>
        </w:rPr>
        <w:t>Hyppigheden, typen og sværhedsgraden af bivirkninger hos børn forventes at svare til dem hos voksne.</w:t>
      </w:r>
    </w:p>
    <w:p w14:paraId="0FAFAD0C" w14:textId="77777777" w:rsidR="00F34F4F" w:rsidRPr="00E16741" w:rsidRDefault="00F34F4F" w:rsidP="00E16741">
      <w:pPr>
        <w:ind w:left="851"/>
        <w:rPr>
          <w:sz w:val="24"/>
          <w:szCs w:val="24"/>
          <w:u w:val="single"/>
          <w:lang w:eastAsia="el-GR"/>
        </w:rPr>
      </w:pPr>
    </w:p>
    <w:p w14:paraId="618E68CB" w14:textId="77777777" w:rsidR="00F34F4F" w:rsidRPr="00E16741" w:rsidRDefault="00F34F4F" w:rsidP="00E16741">
      <w:pPr>
        <w:ind w:left="851"/>
        <w:rPr>
          <w:sz w:val="24"/>
          <w:szCs w:val="24"/>
          <w:u w:val="single"/>
          <w:lang w:eastAsia="el-GR"/>
        </w:rPr>
      </w:pPr>
      <w:r w:rsidRPr="00E16741">
        <w:rPr>
          <w:sz w:val="24"/>
          <w:szCs w:val="24"/>
          <w:u w:val="single"/>
          <w:lang w:bidi="da-DK"/>
        </w:rPr>
        <w:t>Indberetning af formodede bivirkninger</w:t>
      </w:r>
    </w:p>
    <w:p w14:paraId="2F571FDE" w14:textId="77777777" w:rsidR="00F34F4F" w:rsidRPr="00E16741" w:rsidRDefault="00F34F4F" w:rsidP="00E16741">
      <w:pPr>
        <w:ind w:left="851"/>
        <w:rPr>
          <w:sz w:val="24"/>
          <w:szCs w:val="24"/>
          <w:lang w:bidi="da-DK"/>
        </w:rPr>
      </w:pPr>
      <w:r w:rsidRPr="00E16741">
        <w:rPr>
          <w:sz w:val="24"/>
          <w:szCs w:val="24"/>
          <w:lang w:bidi="da-DK"/>
        </w:rPr>
        <w:t>Når lægemidlet er godkendt, er indberetning af formodede bivirkninger vigtig. Det muliggør løbende overvågning af benefit/</w:t>
      </w:r>
      <w:proofErr w:type="spellStart"/>
      <w:r w:rsidRPr="00E16741">
        <w:rPr>
          <w:sz w:val="24"/>
          <w:szCs w:val="24"/>
          <w:lang w:bidi="da-DK"/>
        </w:rPr>
        <w:t>risk</w:t>
      </w:r>
      <w:proofErr w:type="spellEnd"/>
      <w:r w:rsidRPr="00E16741">
        <w:rPr>
          <w:sz w:val="24"/>
          <w:szCs w:val="24"/>
          <w:lang w:bidi="da-DK"/>
        </w:rPr>
        <w:t xml:space="preserve">-forholdet for lægemidlet. Sundhedsfaglige personer anmodes om at indberette alle formodede bivirkninger via: </w:t>
      </w:r>
    </w:p>
    <w:p w14:paraId="3C6E659C" w14:textId="77777777" w:rsidR="00F34F4F" w:rsidRPr="00E16741" w:rsidRDefault="00F34F4F" w:rsidP="00E16741">
      <w:pPr>
        <w:ind w:left="851"/>
        <w:rPr>
          <w:sz w:val="24"/>
          <w:szCs w:val="24"/>
          <w:lang w:bidi="da-DK"/>
        </w:rPr>
      </w:pPr>
      <w:r w:rsidRPr="00E16741">
        <w:rPr>
          <w:sz w:val="24"/>
          <w:szCs w:val="24"/>
          <w:lang w:bidi="da-DK"/>
        </w:rPr>
        <w:t>Lægemiddelstyrelsen</w:t>
      </w:r>
    </w:p>
    <w:p w14:paraId="723CE2F7" w14:textId="77777777" w:rsidR="00F34F4F" w:rsidRPr="00E16741" w:rsidRDefault="00F34F4F" w:rsidP="00E16741">
      <w:pPr>
        <w:ind w:left="851"/>
        <w:rPr>
          <w:sz w:val="24"/>
          <w:szCs w:val="24"/>
          <w:lang w:bidi="da-DK"/>
        </w:rPr>
      </w:pPr>
      <w:r w:rsidRPr="00E16741">
        <w:rPr>
          <w:sz w:val="24"/>
          <w:szCs w:val="24"/>
          <w:lang w:bidi="da-DK"/>
        </w:rPr>
        <w:lastRenderedPageBreak/>
        <w:t>Axel Heides Gade 1</w:t>
      </w:r>
    </w:p>
    <w:p w14:paraId="24DC2102" w14:textId="77777777" w:rsidR="00F34F4F" w:rsidRPr="00E16741" w:rsidRDefault="00F34F4F" w:rsidP="00E16741">
      <w:pPr>
        <w:ind w:left="851"/>
        <w:rPr>
          <w:sz w:val="24"/>
          <w:szCs w:val="24"/>
          <w:lang w:bidi="da-DK"/>
        </w:rPr>
      </w:pPr>
      <w:r w:rsidRPr="00E16741">
        <w:rPr>
          <w:sz w:val="24"/>
          <w:szCs w:val="24"/>
          <w:lang w:bidi="da-DK"/>
        </w:rPr>
        <w:t>DK-2300 København S</w:t>
      </w:r>
    </w:p>
    <w:p w14:paraId="2BEB0632" w14:textId="77777777" w:rsidR="00F34F4F" w:rsidRPr="00E16741" w:rsidRDefault="00F34F4F" w:rsidP="00E16741">
      <w:pPr>
        <w:ind w:left="851"/>
        <w:rPr>
          <w:sz w:val="24"/>
          <w:szCs w:val="24"/>
          <w:lang w:bidi="da-DK"/>
        </w:rPr>
      </w:pPr>
      <w:r w:rsidRPr="00E16741">
        <w:rPr>
          <w:sz w:val="24"/>
          <w:szCs w:val="24"/>
          <w:lang w:bidi="da-DK"/>
        </w:rPr>
        <w:t xml:space="preserve">Websted: </w:t>
      </w:r>
      <w:hyperlink r:id="rId8" w:history="1">
        <w:r w:rsidRPr="00E16741">
          <w:rPr>
            <w:rStyle w:val="Hyperlink"/>
            <w:sz w:val="24"/>
            <w:szCs w:val="24"/>
            <w:lang w:bidi="da-DK"/>
          </w:rPr>
          <w:t>www.meldenbivirkning.dk</w:t>
        </w:r>
      </w:hyperlink>
    </w:p>
    <w:p w14:paraId="410AE803" w14:textId="77777777" w:rsidR="009260DE" w:rsidRPr="00E16741" w:rsidRDefault="009260DE" w:rsidP="00A10294">
      <w:pPr>
        <w:tabs>
          <w:tab w:val="left" w:pos="851"/>
        </w:tabs>
        <w:ind w:left="851"/>
        <w:rPr>
          <w:sz w:val="24"/>
          <w:szCs w:val="24"/>
        </w:rPr>
      </w:pPr>
    </w:p>
    <w:p w14:paraId="5A73A304" w14:textId="77777777" w:rsidR="009260DE" w:rsidRPr="00E16741" w:rsidRDefault="009260DE" w:rsidP="009260DE">
      <w:pPr>
        <w:tabs>
          <w:tab w:val="left" w:pos="851"/>
        </w:tabs>
        <w:ind w:left="851" w:hanging="851"/>
        <w:rPr>
          <w:b/>
          <w:sz w:val="24"/>
          <w:szCs w:val="24"/>
        </w:rPr>
      </w:pPr>
      <w:r w:rsidRPr="00E16741">
        <w:rPr>
          <w:b/>
          <w:sz w:val="24"/>
          <w:szCs w:val="24"/>
        </w:rPr>
        <w:t>4.9</w:t>
      </w:r>
      <w:r w:rsidRPr="00E16741">
        <w:rPr>
          <w:b/>
          <w:sz w:val="24"/>
          <w:szCs w:val="24"/>
        </w:rPr>
        <w:tab/>
        <w:t>Overdosering</w:t>
      </w:r>
    </w:p>
    <w:p w14:paraId="1B92A18D" w14:textId="77777777" w:rsidR="00F34F4F" w:rsidRPr="00E16741" w:rsidRDefault="00F34F4F" w:rsidP="00E16741">
      <w:pPr>
        <w:ind w:left="851"/>
        <w:rPr>
          <w:sz w:val="24"/>
          <w:szCs w:val="24"/>
          <w:lang w:eastAsia="el-GR"/>
        </w:rPr>
      </w:pPr>
      <w:r w:rsidRPr="00E16741">
        <w:rPr>
          <w:sz w:val="24"/>
          <w:szCs w:val="24"/>
          <w:lang w:bidi="da-DK"/>
        </w:rPr>
        <w:t xml:space="preserve">Mængden af </w:t>
      </w:r>
      <w:proofErr w:type="spellStart"/>
      <w:r w:rsidRPr="00E16741">
        <w:rPr>
          <w:sz w:val="24"/>
          <w:szCs w:val="24"/>
          <w:lang w:bidi="da-DK"/>
        </w:rPr>
        <w:t>levofloxacin</w:t>
      </w:r>
      <w:proofErr w:type="spellEnd"/>
      <w:r w:rsidRPr="00E16741">
        <w:rPr>
          <w:sz w:val="24"/>
          <w:szCs w:val="24"/>
          <w:lang w:bidi="da-DK"/>
        </w:rPr>
        <w:t xml:space="preserve"> i en flaske øjendråber er for lille til at kunne have en toksisk virkning efter fejlagtig, oral indtagelse. Hvis det skønnes nødvendigt, kan patienten observeres klinisk, og yderligere undersøgelser kan iværksættes. Ved en lokal overdosering med </w:t>
      </w:r>
      <w:proofErr w:type="spellStart"/>
      <w:r w:rsidRPr="00E16741">
        <w:rPr>
          <w:sz w:val="24"/>
          <w:szCs w:val="24"/>
          <w:lang w:bidi="da-DK"/>
        </w:rPr>
        <w:t>Levonicopto</w:t>
      </w:r>
      <w:proofErr w:type="spellEnd"/>
      <w:r w:rsidRPr="00E16741">
        <w:rPr>
          <w:sz w:val="24"/>
          <w:szCs w:val="24"/>
          <w:lang w:bidi="da-DK"/>
        </w:rPr>
        <w:t xml:space="preserve"> kan øjnene skylles med rent vand (fra vandhanen) ved stuetemperatur.</w:t>
      </w:r>
    </w:p>
    <w:p w14:paraId="634C622E" w14:textId="77777777" w:rsidR="00F34F4F" w:rsidRPr="00E16741" w:rsidRDefault="00F34F4F" w:rsidP="00E16741">
      <w:pPr>
        <w:ind w:left="851"/>
        <w:rPr>
          <w:sz w:val="24"/>
          <w:szCs w:val="24"/>
          <w:lang w:eastAsia="el-GR"/>
        </w:rPr>
      </w:pPr>
    </w:p>
    <w:p w14:paraId="3AFDFA5F" w14:textId="77777777" w:rsidR="009260DE" w:rsidRPr="00E16741" w:rsidRDefault="009260DE" w:rsidP="009260DE">
      <w:pPr>
        <w:tabs>
          <w:tab w:val="left" w:pos="851"/>
        </w:tabs>
        <w:ind w:left="851" w:hanging="851"/>
        <w:rPr>
          <w:b/>
          <w:sz w:val="24"/>
          <w:szCs w:val="24"/>
        </w:rPr>
      </w:pPr>
      <w:r w:rsidRPr="00E16741">
        <w:rPr>
          <w:b/>
          <w:sz w:val="24"/>
          <w:szCs w:val="24"/>
        </w:rPr>
        <w:t>4.10</w:t>
      </w:r>
      <w:r w:rsidRPr="00E16741">
        <w:rPr>
          <w:b/>
          <w:sz w:val="24"/>
          <w:szCs w:val="24"/>
        </w:rPr>
        <w:tab/>
        <w:t>Udlevering</w:t>
      </w:r>
    </w:p>
    <w:p w14:paraId="3C7AD060" w14:textId="2CDA601D" w:rsidR="009260DE" w:rsidRPr="00E16741" w:rsidRDefault="00F34F4F" w:rsidP="009260DE">
      <w:pPr>
        <w:tabs>
          <w:tab w:val="left" w:pos="851"/>
        </w:tabs>
        <w:ind w:left="851"/>
        <w:rPr>
          <w:sz w:val="24"/>
          <w:szCs w:val="24"/>
        </w:rPr>
      </w:pPr>
      <w:r w:rsidRPr="00E16741">
        <w:rPr>
          <w:sz w:val="24"/>
          <w:szCs w:val="24"/>
        </w:rPr>
        <w:t>B</w:t>
      </w:r>
    </w:p>
    <w:p w14:paraId="4E98BFC0" w14:textId="77777777" w:rsidR="009260DE" w:rsidRPr="00E16741" w:rsidRDefault="009260DE" w:rsidP="009260DE">
      <w:pPr>
        <w:tabs>
          <w:tab w:val="left" w:pos="851"/>
        </w:tabs>
        <w:ind w:left="851"/>
        <w:rPr>
          <w:sz w:val="24"/>
          <w:szCs w:val="24"/>
        </w:rPr>
      </w:pPr>
    </w:p>
    <w:p w14:paraId="55011086" w14:textId="77777777" w:rsidR="009260DE" w:rsidRPr="00E16741" w:rsidRDefault="009260DE" w:rsidP="009260DE">
      <w:pPr>
        <w:tabs>
          <w:tab w:val="left" w:pos="851"/>
        </w:tabs>
        <w:ind w:left="851"/>
        <w:rPr>
          <w:sz w:val="24"/>
          <w:szCs w:val="24"/>
        </w:rPr>
      </w:pPr>
    </w:p>
    <w:p w14:paraId="24E3D47A" w14:textId="77777777" w:rsidR="009260DE" w:rsidRPr="00E16741" w:rsidRDefault="009260DE" w:rsidP="009260DE">
      <w:pPr>
        <w:tabs>
          <w:tab w:val="left" w:pos="851"/>
        </w:tabs>
        <w:ind w:left="851" w:hanging="851"/>
        <w:rPr>
          <w:b/>
          <w:sz w:val="24"/>
          <w:szCs w:val="24"/>
        </w:rPr>
      </w:pPr>
      <w:r w:rsidRPr="00E16741">
        <w:rPr>
          <w:b/>
          <w:sz w:val="24"/>
          <w:szCs w:val="24"/>
        </w:rPr>
        <w:t>5.</w:t>
      </w:r>
      <w:r w:rsidRPr="00E16741">
        <w:rPr>
          <w:b/>
          <w:sz w:val="24"/>
          <w:szCs w:val="24"/>
        </w:rPr>
        <w:tab/>
        <w:t>FARMAKOLOGISKE EGENSKABER</w:t>
      </w:r>
    </w:p>
    <w:p w14:paraId="535B0018" w14:textId="77777777" w:rsidR="009260DE" w:rsidRPr="00E16741" w:rsidRDefault="009260DE" w:rsidP="009260DE">
      <w:pPr>
        <w:tabs>
          <w:tab w:val="left" w:pos="851"/>
        </w:tabs>
        <w:ind w:left="851"/>
        <w:rPr>
          <w:sz w:val="24"/>
          <w:szCs w:val="24"/>
        </w:rPr>
      </w:pPr>
    </w:p>
    <w:p w14:paraId="651F8643" w14:textId="77777777" w:rsidR="009260DE" w:rsidRPr="00E16741" w:rsidRDefault="009260DE" w:rsidP="009260DE">
      <w:pPr>
        <w:tabs>
          <w:tab w:val="num" w:pos="851"/>
        </w:tabs>
        <w:ind w:left="851" w:hanging="851"/>
        <w:rPr>
          <w:b/>
          <w:sz w:val="24"/>
          <w:szCs w:val="24"/>
        </w:rPr>
      </w:pPr>
      <w:r w:rsidRPr="00E16741">
        <w:rPr>
          <w:b/>
          <w:sz w:val="24"/>
          <w:szCs w:val="24"/>
        </w:rPr>
        <w:t>5.1</w:t>
      </w:r>
      <w:r w:rsidRPr="00E16741">
        <w:rPr>
          <w:b/>
          <w:sz w:val="24"/>
          <w:szCs w:val="24"/>
        </w:rPr>
        <w:tab/>
      </w:r>
      <w:proofErr w:type="spellStart"/>
      <w:r w:rsidRPr="00E16741">
        <w:rPr>
          <w:b/>
          <w:sz w:val="24"/>
          <w:szCs w:val="24"/>
        </w:rPr>
        <w:t>Farmakodynamiske</w:t>
      </w:r>
      <w:proofErr w:type="spellEnd"/>
      <w:r w:rsidRPr="00E16741">
        <w:rPr>
          <w:b/>
          <w:sz w:val="24"/>
          <w:szCs w:val="24"/>
        </w:rPr>
        <w:t xml:space="preserve"> egenskaber</w:t>
      </w:r>
    </w:p>
    <w:p w14:paraId="4773205E" w14:textId="77777777" w:rsidR="00F34F4F" w:rsidRPr="00E16741" w:rsidRDefault="00F34F4F" w:rsidP="00E16741">
      <w:pPr>
        <w:ind w:left="851"/>
        <w:rPr>
          <w:sz w:val="24"/>
          <w:szCs w:val="24"/>
          <w:lang w:eastAsia="el-GR"/>
        </w:rPr>
      </w:pPr>
      <w:proofErr w:type="spellStart"/>
      <w:r w:rsidRPr="00E16741">
        <w:rPr>
          <w:sz w:val="24"/>
          <w:szCs w:val="24"/>
          <w:lang w:bidi="da-DK"/>
        </w:rPr>
        <w:t>Farmakoterapeutisk</w:t>
      </w:r>
      <w:proofErr w:type="spellEnd"/>
      <w:r w:rsidRPr="00E16741">
        <w:rPr>
          <w:sz w:val="24"/>
          <w:szCs w:val="24"/>
          <w:lang w:bidi="da-DK"/>
        </w:rPr>
        <w:t xml:space="preserve"> klassifikation: </w:t>
      </w:r>
      <w:proofErr w:type="spellStart"/>
      <w:r w:rsidRPr="00E16741">
        <w:rPr>
          <w:sz w:val="24"/>
          <w:szCs w:val="24"/>
          <w:lang w:bidi="da-DK"/>
        </w:rPr>
        <w:t>Ophthalmologica</w:t>
      </w:r>
      <w:proofErr w:type="spellEnd"/>
      <w:r w:rsidRPr="00E16741">
        <w:rPr>
          <w:sz w:val="24"/>
          <w:szCs w:val="24"/>
          <w:lang w:bidi="da-DK"/>
        </w:rPr>
        <w:t xml:space="preserve">, </w:t>
      </w:r>
      <w:proofErr w:type="spellStart"/>
      <w:r w:rsidRPr="00E16741">
        <w:rPr>
          <w:sz w:val="24"/>
          <w:szCs w:val="24"/>
          <w:lang w:bidi="da-DK"/>
        </w:rPr>
        <w:t>antiinfectiva</w:t>
      </w:r>
      <w:proofErr w:type="spellEnd"/>
      <w:r w:rsidRPr="00E16741">
        <w:rPr>
          <w:sz w:val="24"/>
          <w:szCs w:val="24"/>
          <w:lang w:bidi="da-DK"/>
        </w:rPr>
        <w:t xml:space="preserve">, </w:t>
      </w:r>
      <w:proofErr w:type="spellStart"/>
      <w:r w:rsidRPr="00E16741">
        <w:rPr>
          <w:sz w:val="24"/>
          <w:szCs w:val="24"/>
          <w:lang w:bidi="da-DK"/>
        </w:rPr>
        <w:t>fluoroquinoloner</w:t>
      </w:r>
      <w:proofErr w:type="spellEnd"/>
      <w:r w:rsidRPr="00E16741">
        <w:rPr>
          <w:sz w:val="24"/>
          <w:szCs w:val="24"/>
          <w:lang w:bidi="da-DK"/>
        </w:rPr>
        <w:t xml:space="preserve">, </w:t>
      </w:r>
      <w:proofErr w:type="spellStart"/>
      <w:r w:rsidRPr="00E16741">
        <w:rPr>
          <w:sz w:val="24"/>
          <w:szCs w:val="24"/>
          <w:lang w:bidi="da-DK"/>
        </w:rPr>
        <w:t>ATC-kode</w:t>
      </w:r>
      <w:proofErr w:type="spellEnd"/>
      <w:r w:rsidRPr="00E16741">
        <w:rPr>
          <w:sz w:val="24"/>
          <w:szCs w:val="24"/>
          <w:lang w:bidi="da-DK"/>
        </w:rPr>
        <w:t>: S01AE05</w:t>
      </w:r>
    </w:p>
    <w:p w14:paraId="26AD9143" w14:textId="77777777" w:rsidR="00F34F4F" w:rsidRPr="00E16741" w:rsidRDefault="00F34F4F" w:rsidP="00E16741">
      <w:pPr>
        <w:ind w:left="851"/>
        <w:rPr>
          <w:sz w:val="24"/>
          <w:szCs w:val="24"/>
          <w:lang w:eastAsia="el-GR"/>
        </w:rPr>
      </w:pPr>
    </w:p>
    <w:p w14:paraId="6BAA8C62" w14:textId="77777777" w:rsidR="00F34F4F" w:rsidRPr="00E16741" w:rsidRDefault="00F34F4F" w:rsidP="00E16741">
      <w:pPr>
        <w:ind w:left="851"/>
        <w:rPr>
          <w:sz w:val="24"/>
          <w:szCs w:val="24"/>
          <w:lang w:eastAsia="el-GR"/>
        </w:rPr>
      </w:pPr>
      <w:proofErr w:type="spellStart"/>
      <w:r w:rsidRPr="00E16741">
        <w:rPr>
          <w:sz w:val="24"/>
          <w:szCs w:val="24"/>
          <w:lang w:bidi="da-DK"/>
        </w:rPr>
        <w:t>Levofloxacin</w:t>
      </w:r>
      <w:proofErr w:type="spellEnd"/>
      <w:r w:rsidRPr="00E16741">
        <w:rPr>
          <w:sz w:val="24"/>
          <w:szCs w:val="24"/>
          <w:lang w:bidi="da-DK"/>
        </w:rPr>
        <w:t xml:space="preserve"> er L-isomer af det </w:t>
      </w:r>
      <w:proofErr w:type="spellStart"/>
      <w:r w:rsidRPr="00E16741">
        <w:rPr>
          <w:sz w:val="24"/>
          <w:szCs w:val="24"/>
          <w:lang w:bidi="da-DK"/>
        </w:rPr>
        <w:t>racemiske</w:t>
      </w:r>
      <w:proofErr w:type="spellEnd"/>
      <w:r w:rsidRPr="00E16741">
        <w:rPr>
          <w:sz w:val="24"/>
          <w:szCs w:val="24"/>
          <w:lang w:bidi="da-DK"/>
        </w:rPr>
        <w:t xml:space="preserve"> lægemiddelstof </w:t>
      </w:r>
      <w:proofErr w:type="spellStart"/>
      <w:r w:rsidRPr="00E16741">
        <w:rPr>
          <w:sz w:val="24"/>
          <w:szCs w:val="24"/>
          <w:lang w:bidi="da-DK"/>
        </w:rPr>
        <w:t>ofloxacin</w:t>
      </w:r>
      <w:proofErr w:type="spellEnd"/>
      <w:r w:rsidRPr="00E16741">
        <w:rPr>
          <w:sz w:val="24"/>
          <w:szCs w:val="24"/>
          <w:lang w:bidi="da-DK"/>
        </w:rPr>
        <w:t xml:space="preserve">. </w:t>
      </w:r>
      <w:proofErr w:type="spellStart"/>
      <w:r w:rsidRPr="00E16741">
        <w:rPr>
          <w:sz w:val="24"/>
          <w:szCs w:val="24"/>
          <w:lang w:bidi="da-DK"/>
        </w:rPr>
        <w:t>Ofloxacins</w:t>
      </w:r>
      <w:proofErr w:type="spellEnd"/>
      <w:r w:rsidRPr="00E16741">
        <w:rPr>
          <w:sz w:val="24"/>
          <w:szCs w:val="24"/>
          <w:lang w:bidi="da-DK"/>
        </w:rPr>
        <w:t xml:space="preserve"> antibakterielle aktivitet residerer primært i L-isomeren.</w:t>
      </w:r>
    </w:p>
    <w:p w14:paraId="08D86BAA" w14:textId="77777777" w:rsidR="00F34F4F" w:rsidRPr="00E16741" w:rsidRDefault="00F34F4F" w:rsidP="00E16741">
      <w:pPr>
        <w:ind w:left="851"/>
        <w:rPr>
          <w:sz w:val="24"/>
          <w:szCs w:val="24"/>
          <w:lang w:eastAsia="el-GR"/>
        </w:rPr>
      </w:pPr>
    </w:p>
    <w:p w14:paraId="71A70723" w14:textId="77777777" w:rsidR="00F34F4F" w:rsidRPr="00E16741" w:rsidRDefault="00F34F4F" w:rsidP="00E16741">
      <w:pPr>
        <w:ind w:left="851"/>
        <w:rPr>
          <w:sz w:val="24"/>
          <w:szCs w:val="24"/>
          <w:u w:val="single"/>
          <w:lang w:eastAsia="el-GR"/>
        </w:rPr>
      </w:pPr>
      <w:r w:rsidRPr="00E16741">
        <w:rPr>
          <w:sz w:val="24"/>
          <w:szCs w:val="24"/>
          <w:u w:val="single"/>
          <w:lang w:bidi="da-DK"/>
        </w:rPr>
        <w:t>Virkningsmekanisme</w:t>
      </w:r>
    </w:p>
    <w:p w14:paraId="2FC9B444" w14:textId="77777777" w:rsidR="00F34F4F" w:rsidRPr="00E16741" w:rsidRDefault="00F34F4F" w:rsidP="00E16741">
      <w:pPr>
        <w:ind w:left="851"/>
        <w:rPr>
          <w:sz w:val="24"/>
          <w:szCs w:val="24"/>
          <w:lang w:eastAsia="el-GR"/>
        </w:rPr>
      </w:pPr>
      <w:r w:rsidRPr="00E16741">
        <w:rPr>
          <w:sz w:val="24"/>
          <w:szCs w:val="24"/>
          <w:lang w:bidi="da-DK"/>
        </w:rPr>
        <w:t xml:space="preserve">Som et antibakterielt stof i gruppen af </w:t>
      </w:r>
      <w:proofErr w:type="spellStart"/>
      <w:r w:rsidRPr="00E16741">
        <w:rPr>
          <w:sz w:val="24"/>
          <w:szCs w:val="24"/>
          <w:lang w:bidi="da-DK"/>
        </w:rPr>
        <w:t>fluoroquinoloner</w:t>
      </w:r>
      <w:proofErr w:type="spellEnd"/>
      <w:r w:rsidRPr="00E16741">
        <w:rPr>
          <w:sz w:val="24"/>
          <w:szCs w:val="24"/>
          <w:lang w:bidi="da-DK"/>
        </w:rPr>
        <w:t xml:space="preserve"> hæmmer </w:t>
      </w:r>
      <w:proofErr w:type="spellStart"/>
      <w:r w:rsidRPr="00E16741">
        <w:rPr>
          <w:sz w:val="24"/>
          <w:szCs w:val="24"/>
          <w:lang w:bidi="da-DK"/>
        </w:rPr>
        <w:t>levofloxacin</w:t>
      </w:r>
      <w:proofErr w:type="spellEnd"/>
      <w:r w:rsidRPr="00E16741">
        <w:rPr>
          <w:sz w:val="24"/>
          <w:szCs w:val="24"/>
          <w:lang w:bidi="da-DK"/>
        </w:rPr>
        <w:t xml:space="preserve"> bakterielle type II </w:t>
      </w:r>
      <w:proofErr w:type="spellStart"/>
      <w:r w:rsidRPr="00E16741">
        <w:rPr>
          <w:sz w:val="24"/>
          <w:szCs w:val="24"/>
          <w:lang w:bidi="da-DK"/>
        </w:rPr>
        <w:t>topoisomeraser</w:t>
      </w:r>
      <w:proofErr w:type="spellEnd"/>
      <w:r w:rsidRPr="00E16741">
        <w:rPr>
          <w:sz w:val="24"/>
          <w:szCs w:val="24"/>
          <w:lang w:bidi="da-DK"/>
        </w:rPr>
        <w:t xml:space="preserve"> - DNA-</w:t>
      </w:r>
      <w:proofErr w:type="spellStart"/>
      <w:r w:rsidRPr="00E16741">
        <w:rPr>
          <w:sz w:val="24"/>
          <w:szCs w:val="24"/>
          <w:lang w:bidi="da-DK"/>
        </w:rPr>
        <w:t>gyrase</w:t>
      </w:r>
      <w:proofErr w:type="spellEnd"/>
      <w:r w:rsidRPr="00E16741">
        <w:rPr>
          <w:sz w:val="24"/>
          <w:szCs w:val="24"/>
          <w:lang w:bidi="da-DK"/>
        </w:rPr>
        <w:t xml:space="preserve"> og </w:t>
      </w:r>
      <w:proofErr w:type="spellStart"/>
      <w:r w:rsidRPr="00E16741">
        <w:rPr>
          <w:sz w:val="24"/>
          <w:szCs w:val="24"/>
          <w:lang w:bidi="da-DK"/>
        </w:rPr>
        <w:t>topoisomerase</w:t>
      </w:r>
      <w:proofErr w:type="spellEnd"/>
      <w:r w:rsidRPr="00E16741">
        <w:rPr>
          <w:sz w:val="24"/>
          <w:szCs w:val="24"/>
          <w:lang w:bidi="da-DK"/>
        </w:rPr>
        <w:t xml:space="preserve"> IV. </w:t>
      </w:r>
      <w:proofErr w:type="spellStart"/>
      <w:r w:rsidRPr="00E16741">
        <w:rPr>
          <w:sz w:val="24"/>
          <w:szCs w:val="24"/>
          <w:lang w:bidi="da-DK"/>
        </w:rPr>
        <w:t>Levofloxacin</w:t>
      </w:r>
      <w:proofErr w:type="spellEnd"/>
      <w:r w:rsidRPr="00E16741">
        <w:rPr>
          <w:sz w:val="24"/>
          <w:szCs w:val="24"/>
          <w:lang w:bidi="da-DK"/>
        </w:rPr>
        <w:t xml:space="preserve"> retter sig fortrinsvis mod DNA-</w:t>
      </w:r>
      <w:proofErr w:type="spellStart"/>
      <w:r w:rsidRPr="00E16741">
        <w:rPr>
          <w:sz w:val="24"/>
          <w:szCs w:val="24"/>
          <w:lang w:bidi="da-DK"/>
        </w:rPr>
        <w:t>gyrase</w:t>
      </w:r>
      <w:proofErr w:type="spellEnd"/>
      <w:r w:rsidRPr="00E16741">
        <w:rPr>
          <w:sz w:val="24"/>
          <w:szCs w:val="24"/>
          <w:lang w:bidi="da-DK"/>
        </w:rPr>
        <w:t xml:space="preserve"> i gramnegative bakterier og </w:t>
      </w:r>
      <w:proofErr w:type="spellStart"/>
      <w:r w:rsidRPr="00E16741">
        <w:rPr>
          <w:sz w:val="24"/>
          <w:szCs w:val="24"/>
          <w:lang w:bidi="da-DK"/>
        </w:rPr>
        <w:t>topoisomerase</w:t>
      </w:r>
      <w:proofErr w:type="spellEnd"/>
      <w:r w:rsidRPr="00E16741">
        <w:rPr>
          <w:sz w:val="24"/>
          <w:szCs w:val="24"/>
          <w:lang w:bidi="da-DK"/>
        </w:rPr>
        <w:t xml:space="preserve"> IV i grampositive bakterier.</w:t>
      </w:r>
    </w:p>
    <w:p w14:paraId="68155391" w14:textId="77777777" w:rsidR="00F34F4F" w:rsidRPr="00E16741" w:rsidRDefault="00F34F4F" w:rsidP="00E16741">
      <w:pPr>
        <w:ind w:left="851"/>
        <w:rPr>
          <w:sz w:val="24"/>
          <w:szCs w:val="24"/>
          <w:lang w:eastAsia="el-GR"/>
        </w:rPr>
      </w:pPr>
    </w:p>
    <w:p w14:paraId="1533CABA" w14:textId="77777777" w:rsidR="00F34F4F" w:rsidRPr="00E16741" w:rsidRDefault="00F34F4F" w:rsidP="00E16741">
      <w:pPr>
        <w:ind w:left="851"/>
        <w:rPr>
          <w:sz w:val="24"/>
          <w:szCs w:val="24"/>
          <w:u w:val="single"/>
          <w:lang w:eastAsia="el-GR"/>
        </w:rPr>
      </w:pPr>
      <w:r w:rsidRPr="00E16741">
        <w:rPr>
          <w:sz w:val="24"/>
          <w:szCs w:val="24"/>
          <w:u w:val="single"/>
          <w:lang w:bidi="da-DK"/>
        </w:rPr>
        <w:t xml:space="preserve">Resistensmekanismer </w:t>
      </w:r>
    </w:p>
    <w:p w14:paraId="7EF50E5E" w14:textId="77777777" w:rsidR="00F34F4F" w:rsidRPr="00E16741" w:rsidRDefault="00F34F4F" w:rsidP="00E16741">
      <w:pPr>
        <w:ind w:left="851"/>
        <w:rPr>
          <w:sz w:val="24"/>
          <w:szCs w:val="24"/>
          <w:lang w:eastAsia="el-GR"/>
        </w:rPr>
      </w:pPr>
      <w:r w:rsidRPr="00E16741">
        <w:rPr>
          <w:sz w:val="24"/>
          <w:szCs w:val="24"/>
          <w:lang w:bidi="da-DK"/>
        </w:rPr>
        <w:t xml:space="preserve">Bakteriel resistens over for </w:t>
      </w:r>
      <w:proofErr w:type="spellStart"/>
      <w:r w:rsidRPr="00E16741">
        <w:rPr>
          <w:sz w:val="24"/>
          <w:szCs w:val="24"/>
          <w:lang w:bidi="da-DK"/>
        </w:rPr>
        <w:t>levofloxacin</w:t>
      </w:r>
      <w:proofErr w:type="spellEnd"/>
      <w:r w:rsidRPr="00E16741">
        <w:rPr>
          <w:sz w:val="24"/>
          <w:szCs w:val="24"/>
          <w:lang w:bidi="da-DK"/>
        </w:rPr>
        <w:t xml:space="preserve"> kan primært udvikles pga. to hovedmekanismer, nemlig et fald i den intrabakterielle koncentration af et lægemiddel eller ændringer i lægemidlets </w:t>
      </w:r>
      <w:proofErr w:type="spellStart"/>
      <w:r w:rsidRPr="00E16741">
        <w:rPr>
          <w:sz w:val="24"/>
          <w:szCs w:val="24"/>
          <w:lang w:bidi="da-DK"/>
        </w:rPr>
        <w:t>targetenzymer</w:t>
      </w:r>
      <w:proofErr w:type="spellEnd"/>
      <w:r w:rsidRPr="00E16741">
        <w:rPr>
          <w:sz w:val="24"/>
          <w:szCs w:val="24"/>
          <w:lang w:bidi="da-DK"/>
        </w:rPr>
        <w:t xml:space="preserve">. Ændringer i </w:t>
      </w:r>
      <w:proofErr w:type="spellStart"/>
      <w:r w:rsidRPr="00E16741">
        <w:rPr>
          <w:sz w:val="24"/>
          <w:szCs w:val="24"/>
          <w:lang w:bidi="da-DK"/>
        </w:rPr>
        <w:t>target</w:t>
      </w:r>
      <w:proofErr w:type="spellEnd"/>
      <w:r w:rsidRPr="00E16741">
        <w:rPr>
          <w:sz w:val="24"/>
          <w:szCs w:val="24"/>
          <w:lang w:bidi="da-DK"/>
        </w:rPr>
        <w:t xml:space="preserve"> site er et resultat af mutationer i kromosomernes gener, der koder for DNA-</w:t>
      </w:r>
      <w:proofErr w:type="spellStart"/>
      <w:r w:rsidRPr="00E16741">
        <w:rPr>
          <w:sz w:val="24"/>
          <w:szCs w:val="24"/>
          <w:lang w:bidi="da-DK"/>
        </w:rPr>
        <w:t>gyrase</w:t>
      </w:r>
      <w:proofErr w:type="spellEnd"/>
      <w:r w:rsidRPr="00E16741">
        <w:rPr>
          <w:sz w:val="24"/>
          <w:szCs w:val="24"/>
          <w:lang w:bidi="da-DK"/>
        </w:rPr>
        <w:t xml:space="preserve"> (</w:t>
      </w:r>
      <w:proofErr w:type="spellStart"/>
      <w:r w:rsidRPr="00E16741">
        <w:rPr>
          <w:i/>
          <w:sz w:val="24"/>
          <w:szCs w:val="24"/>
          <w:lang w:bidi="da-DK"/>
        </w:rPr>
        <w:t>gyrA</w:t>
      </w:r>
      <w:proofErr w:type="spellEnd"/>
      <w:r w:rsidRPr="00E16741">
        <w:rPr>
          <w:sz w:val="24"/>
          <w:szCs w:val="24"/>
          <w:lang w:bidi="da-DK"/>
        </w:rPr>
        <w:t xml:space="preserve"> og </w:t>
      </w:r>
      <w:proofErr w:type="spellStart"/>
      <w:r w:rsidRPr="00E16741">
        <w:rPr>
          <w:i/>
          <w:sz w:val="24"/>
          <w:szCs w:val="24"/>
          <w:lang w:bidi="da-DK"/>
        </w:rPr>
        <w:t>gyrB</w:t>
      </w:r>
      <w:proofErr w:type="spellEnd"/>
      <w:r w:rsidRPr="00E16741">
        <w:rPr>
          <w:sz w:val="24"/>
          <w:szCs w:val="24"/>
          <w:lang w:bidi="da-DK"/>
        </w:rPr>
        <w:t xml:space="preserve">) og </w:t>
      </w:r>
      <w:proofErr w:type="spellStart"/>
      <w:r w:rsidRPr="00E16741">
        <w:rPr>
          <w:sz w:val="24"/>
          <w:szCs w:val="24"/>
          <w:lang w:bidi="da-DK"/>
        </w:rPr>
        <w:t>topoisomerase</w:t>
      </w:r>
      <w:proofErr w:type="spellEnd"/>
      <w:r w:rsidRPr="00E16741">
        <w:rPr>
          <w:sz w:val="24"/>
          <w:szCs w:val="24"/>
          <w:lang w:bidi="da-DK"/>
        </w:rPr>
        <w:t xml:space="preserve"> IV (</w:t>
      </w:r>
      <w:proofErr w:type="spellStart"/>
      <w:r w:rsidRPr="00E16741">
        <w:rPr>
          <w:i/>
          <w:sz w:val="24"/>
          <w:szCs w:val="24"/>
          <w:lang w:bidi="da-DK"/>
        </w:rPr>
        <w:t>parC</w:t>
      </w:r>
      <w:proofErr w:type="spellEnd"/>
      <w:r w:rsidRPr="00E16741">
        <w:rPr>
          <w:sz w:val="24"/>
          <w:szCs w:val="24"/>
          <w:lang w:bidi="da-DK"/>
        </w:rPr>
        <w:t xml:space="preserve"> og </w:t>
      </w:r>
      <w:proofErr w:type="spellStart"/>
      <w:r w:rsidRPr="00E16741">
        <w:rPr>
          <w:i/>
          <w:sz w:val="24"/>
          <w:szCs w:val="24"/>
          <w:lang w:bidi="da-DK"/>
        </w:rPr>
        <w:t>parE</w:t>
      </w:r>
      <w:proofErr w:type="spellEnd"/>
      <w:r w:rsidRPr="00E16741">
        <w:rPr>
          <w:sz w:val="24"/>
          <w:szCs w:val="24"/>
          <w:lang w:bidi="da-DK"/>
        </w:rPr>
        <w:t xml:space="preserve">; </w:t>
      </w:r>
      <w:proofErr w:type="spellStart"/>
      <w:r w:rsidRPr="00E16741">
        <w:rPr>
          <w:i/>
          <w:sz w:val="24"/>
          <w:szCs w:val="24"/>
          <w:lang w:bidi="da-DK"/>
        </w:rPr>
        <w:t>grlA</w:t>
      </w:r>
      <w:proofErr w:type="spellEnd"/>
      <w:r w:rsidRPr="00E16741">
        <w:rPr>
          <w:sz w:val="24"/>
          <w:szCs w:val="24"/>
          <w:lang w:bidi="da-DK"/>
        </w:rPr>
        <w:t xml:space="preserve"> og </w:t>
      </w:r>
      <w:proofErr w:type="spellStart"/>
      <w:r w:rsidRPr="00E16741">
        <w:rPr>
          <w:i/>
          <w:sz w:val="24"/>
          <w:szCs w:val="24"/>
          <w:lang w:bidi="da-DK"/>
        </w:rPr>
        <w:t>grlB</w:t>
      </w:r>
      <w:proofErr w:type="spellEnd"/>
      <w:r w:rsidRPr="00E16741">
        <w:rPr>
          <w:sz w:val="24"/>
          <w:szCs w:val="24"/>
          <w:lang w:bidi="da-DK"/>
        </w:rPr>
        <w:t xml:space="preserve"> hos </w:t>
      </w:r>
      <w:proofErr w:type="spellStart"/>
      <w:r w:rsidRPr="00E16741">
        <w:rPr>
          <w:i/>
          <w:sz w:val="24"/>
          <w:szCs w:val="24"/>
          <w:lang w:bidi="da-DK"/>
        </w:rPr>
        <w:t>Staphylococcus</w:t>
      </w:r>
      <w:proofErr w:type="spellEnd"/>
      <w:r w:rsidRPr="00E16741">
        <w:rPr>
          <w:i/>
          <w:sz w:val="24"/>
          <w:szCs w:val="24"/>
          <w:lang w:bidi="da-DK"/>
        </w:rPr>
        <w:t xml:space="preserve"> aureus).</w:t>
      </w:r>
      <w:r w:rsidRPr="00E16741">
        <w:rPr>
          <w:sz w:val="24"/>
          <w:szCs w:val="24"/>
          <w:lang w:bidi="da-DK"/>
        </w:rPr>
        <w:t xml:space="preserve"> Resistens pga. lav intrabakteriel lægemiddelkoncentration stammer enten fra ændrede </w:t>
      </w:r>
      <w:proofErr w:type="spellStart"/>
      <w:r w:rsidRPr="00E16741">
        <w:rPr>
          <w:sz w:val="24"/>
          <w:szCs w:val="24"/>
          <w:lang w:bidi="da-DK"/>
        </w:rPr>
        <w:t>poriner</w:t>
      </w:r>
      <w:proofErr w:type="spellEnd"/>
      <w:r w:rsidRPr="00E16741">
        <w:rPr>
          <w:sz w:val="24"/>
          <w:szCs w:val="24"/>
          <w:lang w:bidi="da-DK"/>
        </w:rPr>
        <w:t xml:space="preserve"> i ydermembranen (</w:t>
      </w:r>
      <w:proofErr w:type="spellStart"/>
      <w:r w:rsidRPr="00E16741">
        <w:rPr>
          <w:sz w:val="24"/>
          <w:szCs w:val="24"/>
          <w:lang w:bidi="da-DK"/>
        </w:rPr>
        <w:t>OmpF</w:t>
      </w:r>
      <w:proofErr w:type="spellEnd"/>
      <w:r w:rsidRPr="00E16741">
        <w:rPr>
          <w:sz w:val="24"/>
          <w:szCs w:val="24"/>
          <w:lang w:bidi="da-DK"/>
        </w:rPr>
        <w:t xml:space="preserve">), der fører til nedsat optagelse af </w:t>
      </w:r>
      <w:proofErr w:type="spellStart"/>
      <w:r w:rsidRPr="00E16741">
        <w:rPr>
          <w:sz w:val="24"/>
          <w:szCs w:val="24"/>
          <w:lang w:bidi="da-DK"/>
        </w:rPr>
        <w:t>fluoroquinoloner</w:t>
      </w:r>
      <w:proofErr w:type="spellEnd"/>
      <w:r w:rsidRPr="00E16741">
        <w:rPr>
          <w:sz w:val="24"/>
          <w:szCs w:val="24"/>
          <w:lang w:bidi="da-DK"/>
        </w:rPr>
        <w:t xml:space="preserve"> i gramnegative bakterier fra </w:t>
      </w:r>
      <w:proofErr w:type="spellStart"/>
      <w:r w:rsidRPr="00E16741">
        <w:rPr>
          <w:sz w:val="24"/>
          <w:szCs w:val="24"/>
          <w:lang w:bidi="da-DK"/>
        </w:rPr>
        <w:t>effluxpumperne</w:t>
      </w:r>
      <w:proofErr w:type="spellEnd"/>
      <w:r w:rsidRPr="00E16741">
        <w:rPr>
          <w:sz w:val="24"/>
          <w:szCs w:val="24"/>
          <w:lang w:bidi="da-DK"/>
        </w:rPr>
        <w:t xml:space="preserve">. </w:t>
      </w:r>
      <w:proofErr w:type="spellStart"/>
      <w:r w:rsidRPr="00E16741">
        <w:rPr>
          <w:sz w:val="24"/>
          <w:szCs w:val="24"/>
          <w:lang w:bidi="da-DK"/>
        </w:rPr>
        <w:t>Effluxmedieret</w:t>
      </w:r>
      <w:proofErr w:type="spellEnd"/>
      <w:r w:rsidRPr="00E16741">
        <w:rPr>
          <w:sz w:val="24"/>
          <w:szCs w:val="24"/>
          <w:lang w:bidi="da-DK"/>
        </w:rPr>
        <w:t xml:space="preserve"> resistens er beskrevet ved </w:t>
      </w:r>
      <w:proofErr w:type="spellStart"/>
      <w:r w:rsidRPr="00E16741">
        <w:rPr>
          <w:sz w:val="24"/>
          <w:szCs w:val="24"/>
          <w:lang w:bidi="da-DK"/>
        </w:rPr>
        <w:t>pneumokokker</w:t>
      </w:r>
      <w:proofErr w:type="spellEnd"/>
      <w:r w:rsidRPr="00E16741">
        <w:rPr>
          <w:sz w:val="24"/>
          <w:szCs w:val="24"/>
          <w:lang w:bidi="da-DK"/>
        </w:rPr>
        <w:t xml:space="preserve"> (</w:t>
      </w:r>
      <w:proofErr w:type="spellStart"/>
      <w:r w:rsidRPr="00E16741">
        <w:rPr>
          <w:sz w:val="24"/>
          <w:szCs w:val="24"/>
          <w:lang w:bidi="da-DK"/>
        </w:rPr>
        <w:t>PmrA</w:t>
      </w:r>
      <w:proofErr w:type="spellEnd"/>
      <w:r w:rsidRPr="00E16741">
        <w:rPr>
          <w:sz w:val="24"/>
          <w:szCs w:val="24"/>
          <w:lang w:bidi="da-DK"/>
        </w:rPr>
        <w:t>), stafylokokker (</w:t>
      </w:r>
      <w:proofErr w:type="spellStart"/>
      <w:r w:rsidRPr="00E16741">
        <w:rPr>
          <w:sz w:val="24"/>
          <w:szCs w:val="24"/>
          <w:lang w:bidi="da-DK"/>
        </w:rPr>
        <w:t>NorA</w:t>
      </w:r>
      <w:proofErr w:type="spellEnd"/>
      <w:r w:rsidRPr="00E16741">
        <w:rPr>
          <w:sz w:val="24"/>
          <w:szCs w:val="24"/>
          <w:lang w:bidi="da-DK"/>
        </w:rPr>
        <w:t xml:space="preserve">), anaerobe og gramnegative bakterier. Endelig er der rapporteret om plasmidmedieret resistens over for </w:t>
      </w:r>
      <w:proofErr w:type="spellStart"/>
      <w:r w:rsidRPr="00E16741">
        <w:rPr>
          <w:sz w:val="24"/>
          <w:szCs w:val="24"/>
          <w:lang w:bidi="da-DK"/>
        </w:rPr>
        <w:t>quinoloner</w:t>
      </w:r>
      <w:proofErr w:type="spellEnd"/>
      <w:r w:rsidRPr="00E16741">
        <w:rPr>
          <w:sz w:val="24"/>
          <w:szCs w:val="24"/>
          <w:lang w:bidi="da-DK"/>
        </w:rPr>
        <w:t xml:space="preserve"> (bestemt af </w:t>
      </w:r>
      <w:proofErr w:type="spellStart"/>
      <w:r w:rsidRPr="00E16741">
        <w:rPr>
          <w:i/>
          <w:sz w:val="24"/>
          <w:szCs w:val="24"/>
          <w:lang w:bidi="da-DK"/>
        </w:rPr>
        <w:t>qnr</w:t>
      </w:r>
      <w:proofErr w:type="spellEnd"/>
      <w:r w:rsidRPr="00E16741">
        <w:rPr>
          <w:sz w:val="24"/>
          <w:szCs w:val="24"/>
          <w:lang w:bidi="da-DK"/>
        </w:rPr>
        <w:t xml:space="preserve">-genet) ved </w:t>
      </w:r>
      <w:proofErr w:type="spellStart"/>
      <w:r w:rsidRPr="00E16741">
        <w:rPr>
          <w:i/>
          <w:sz w:val="24"/>
          <w:szCs w:val="24"/>
          <w:lang w:bidi="da-DK"/>
        </w:rPr>
        <w:t>Klebsiella</w:t>
      </w:r>
      <w:proofErr w:type="spellEnd"/>
      <w:r w:rsidRPr="00E16741">
        <w:rPr>
          <w:i/>
          <w:sz w:val="24"/>
          <w:szCs w:val="24"/>
          <w:lang w:bidi="da-DK"/>
        </w:rPr>
        <w:t xml:space="preserve"> </w:t>
      </w:r>
      <w:proofErr w:type="spellStart"/>
      <w:r w:rsidRPr="00E16741">
        <w:rPr>
          <w:i/>
          <w:sz w:val="24"/>
          <w:szCs w:val="24"/>
          <w:lang w:bidi="da-DK"/>
        </w:rPr>
        <w:t>pneumoniae</w:t>
      </w:r>
      <w:proofErr w:type="spellEnd"/>
      <w:r w:rsidRPr="00E16741">
        <w:rPr>
          <w:sz w:val="24"/>
          <w:szCs w:val="24"/>
          <w:lang w:bidi="da-DK"/>
        </w:rPr>
        <w:t xml:space="preserve"> og ved </w:t>
      </w:r>
      <w:r w:rsidRPr="00E16741">
        <w:rPr>
          <w:i/>
          <w:sz w:val="24"/>
          <w:szCs w:val="24"/>
          <w:lang w:bidi="da-DK"/>
        </w:rPr>
        <w:t>E. coli</w:t>
      </w:r>
      <w:r w:rsidRPr="00E16741">
        <w:rPr>
          <w:sz w:val="24"/>
          <w:szCs w:val="24"/>
          <w:lang w:bidi="da-DK"/>
        </w:rPr>
        <w:t>.</w:t>
      </w:r>
    </w:p>
    <w:p w14:paraId="1A353352" w14:textId="77777777" w:rsidR="00F34F4F" w:rsidRPr="00E16741" w:rsidRDefault="00F34F4F" w:rsidP="00E16741">
      <w:pPr>
        <w:ind w:left="851"/>
        <w:rPr>
          <w:sz w:val="24"/>
          <w:szCs w:val="24"/>
          <w:lang w:eastAsia="el-GR"/>
        </w:rPr>
      </w:pPr>
    </w:p>
    <w:p w14:paraId="05FE9E58" w14:textId="77777777" w:rsidR="00F34F4F" w:rsidRPr="00E16741" w:rsidRDefault="00F34F4F" w:rsidP="00E16741">
      <w:pPr>
        <w:ind w:left="851"/>
        <w:rPr>
          <w:sz w:val="24"/>
          <w:szCs w:val="24"/>
          <w:u w:val="single"/>
          <w:lang w:eastAsia="el-GR"/>
        </w:rPr>
      </w:pPr>
      <w:r w:rsidRPr="00E16741">
        <w:rPr>
          <w:sz w:val="24"/>
          <w:szCs w:val="24"/>
          <w:u w:val="single"/>
          <w:lang w:bidi="da-DK"/>
        </w:rPr>
        <w:t>Krydsresistens</w:t>
      </w:r>
    </w:p>
    <w:p w14:paraId="140D495F" w14:textId="77777777" w:rsidR="00F34F4F" w:rsidRPr="00E16741" w:rsidRDefault="00F34F4F" w:rsidP="00E16741">
      <w:pPr>
        <w:ind w:left="851"/>
        <w:rPr>
          <w:sz w:val="24"/>
          <w:szCs w:val="24"/>
          <w:lang w:eastAsia="el-GR"/>
        </w:rPr>
      </w:pPr>
      <w:r w:rsidRPr="00E16741">
        <w:rPr>
          <w:sz w:val="24"/>
          <w:szCs w:val="24"/>
          <w:lang w:bidi="da-DK"/>
        </w:rPr>
        <w:t xml:space="preserve">Krydsresistens mellem </w:t>
      </w:r>
      <w:proofErr w:type="spellStart"/>
      <w:r w:rsidRPr="00E16741">
        <w:rPr>
          <w:sz w:val="24"/>
          <w:szCs w:val="24"/>
          <w:lang w:bidi="da-DK"/>
        </w:rPr>
        <w:t>fluoroquinoloner</w:t>
      </w:r>
      <w:proofErr w:type="spellEnd"/>
      <w:r w:rsidRPr="00E16741">
        <w:rPr>
          <w:sz w:val="24"/>
          <w:szCs w:val="24"/>
          <w:lang w:bidi="da-DK"/>
        </w:rPr>
        <w:t xml:space="preserve"> kan ses. Enkeltstående mutationer resulterer ikke nødvendigvis i klinisk resistens, men flere mutationer resulterer generelt i klinisk resistens over for alle lægemidler i klassen. Ændrede </w:t>
      </w:r>
      <w:proofErr w:type="spellStart"/>
      <w:r w:rsidRPr="00E16741">
        <w:rPr>
          <w:sz w:val="24"/>
          <w:szCs w:val="24"/>
          <w:lang w:bidi="da-DK"/>
        </w:rPr>
        <w:t>poriner</w:t>
      </w:r>
      <w:proofErr w:type="spellEnd"/>
      <w:r w:rsidRPr="00E16741">
        <w:rPr>
          <w:sz w:val="24"/>
          <w:szCs w:val="24"/>
          <w:lang w:bidi="da-DK"/>
        </w:rPr>
        <w:t xml:space="preserve"> i ydermembranen og </w:t>
      </w:r>
      <w:proofErr w:type="spellStart"/>
      <w:r w:rsidRPr="00E16741">
        <w:rPr>
          <w:sz w:val="24"/>
          <w:szCs w:val="24"/>
          <w:lang w:bidi="da-DK"/>
        </w:rPr>
        <w:t>effluxsystemer</w:t>
      </w:r>
      <w:proofErr w:type="spellEnd"/>
      <w:r w:rsidRPr="00E16741">
        <w:rPr>
          <w:sz w:val="24"/>
          <w:szCs w:val="24"/>
          <w:lang w:bidi="da-DK"/>
        </w:rPr>
        <w:t xml:space="preserve"> kan have en bred substratspecificitet, der retter sig mod flere grupper antibakterielle lægemidler og fører til multiresistens.</w:t>
      </w:r>
    </w:p>
    <w:p w14:paraId="5CC48C37" w14:textId="77777777" w:rsidR="00F34F4F" w:rsidRPr="00E16741" w:rsidRDefault="00F34F4F" w:rsidP="00E16741">
      <w:pPr>
        <w:ind w:left="851"/>
        <w:rPr>
          <w:sz w:val="24"/>
          <w:szCs w:val="24"/>
          <w:lang w:eastAsia="el-GR"/>
        </w:rPr>
      </w:pPr>
    </w:p>
    <w:p w14:paraId="7B43F77D" w14:textId="77777777" w:rsidR="00F34F4F" w:rsidRPr="00E16741" w:rsidRDefault="00F34F4F" w:rsidP="00E16741">
      <w:pPr>
        <w:ind w:left="851"/>
        <w:rPr>
          <w:sz w:val="24"/>
          <w:szCs w:val="24"/>
          <w:u w:val="single"/>
          <w:lang w:eastAsia="el-GR"/>
        </w:rPr>
      </w:pPr>
      <w:r w:rsidRPr="00E16741">
        <w:rPr>
          <w:sz w:val="24"/>
          <w:szCs w:val="24"/>
          <w:u w:val="single"/>
          <w:lang w:bidi="da-DK"/>
        </w:rPr>
        <w:t>Tolkningskriterier til testning for følsomhed</w:t>
      </w:r>
    </w:p>
    <w:p w14:paraId="797A6A9F" w14:textId="77777777" w:rsidR="00F34F4F" w:rsidRPr="00E16741" w:rsidRDefault="00F34F4F" w:rsidP="00E16741">
      <w:pPr>
        <w:ind w:left="851"/>
        <w:rPr>
          <w:sz w:val="24"/>
          <w:szCs w:val="24"/>
          <w:lang w:eastAsia="el-GR"/>
        </w:rPr>
      </w:pPr>
      <w:r w:rsidRPr="00E16741">
        <w:rPr>
          <w:sz w:val="24"/>
          <w:szCs w:val="24"/>
          <w:lang w:bidi="da-DK"/>
        </w:rPr>
        <w:t>Der foreligger ingen tolkningskriterier.</w:t>
      </w:r>
    </w:p>
    <w:p w14:paraId="68594B79" w14:textId="77777777" w:rsidR="00F34F4F" w:rsidRPr="00E16741" w:rsidRDefault="00F34F4F" w:rsidP="00E16741">
      <w:pPr>
        <w:ind w:left="851"/>
        <w:rPr>
          <w:sz w:val="24"/>
          <w:szCs w:val="24"/>
          <w:lang w:eastAsia="el-GR"/>
        </w:rPr>
      </w:pPr>
    </w:p>
    <w:p w14:paraId="44B14895" w14:textId="77777777" w:rsidR="00F34F4F" w:rsidRPr="00E16741" w:rsidRDefault="00F34F4F" w:rsidP="00E16741">
      <w:pPr>
        <w:ind w:left="851"/>
        <w:rPr>
          <w:sz w:val="24"/>
          <w:szCs w:val="24"/>
          <w:u w:val="single"/>
          <w:lang w:eastAsia="el-GR"/>
        </w:rPr>
      </w:pPr>
      <w:r w:rsidRPr="00E16741">
        <w:rPr>
          <w:sz w:val="24"/>
          <w:szCs w:val="24"/>
          <w:u w:val="single"/>
          <w:lang w:bidi="da-DK"/>
        </w:rPr>
        <w:t>Antibakterielt spektrum</w:t>
      </w:r>
    </w:p>
    <w:p w14:paraId="603A5DFC" w14:textId="77777777" w:rsidR="00F34F4F" w:rsidRPr="00E16741" w:rsidRDefault="00F34F4F" w:rsidP="00E16741">
      <w:pPr>
        <w:ind w:left="851"/>
        <w:rPr>
          <w:sz w:val="24"/>
          <w:szCs w:val="24"/>
          <w:lang w:eastAsia="el-GR"/>
        </w:rPr>
      </w:pPr>
      <w:r w:rsidRPr="00E16741">
        <w:rPr>
          <w:sz w:val="24"/>
          <w:szCs w:val="24"/>
          <w:lang w:bidi="da-DK"/>
        </w:rPr>
        <w:t xml:space="preserve">Forekomsten af resistens kan variere geografisk og tidsmæssigt for udvalgte arter. Lokal information om resistens er ønskelig, specielt ved behandling af svære infektioner. Derfor giver den information, der er præsenteret her, kun en generel vejledning om sandsynligheden for, om mikroorganismer vil kunne påvirkes af </w:t>
      </w:r>
      <w:proofErr w:type="spellStart"/>
      <w:r w:rsidRPr="00E16741">
        <w:rPr>
          <w:sz w:val="24"/>
          <w:szCs w:val="24"/>
          <w:lang w:bidi="da-DK"/>
        </w:rPr>
        <w:t>levofloxacin</w:t>
      </w:r>
      <w:proofErr w:type="spellEnd"/>
      <w:r w:rsidRPr="00E16741">
        <w:rPr>
          <w:sz w:val="24"/>
          <w:szCs w:val="24"/>
          <w:lang w:bidi="da-DK"/>
        </w:rPr>
        <w:t xml:space="preserve"> eller ej.</w:t>
      </w:r>
    </w:p>
    <w:p w14:paraId="3A346EEE" w14:textId="77777777" w:rsidR="00F34F4F" w:rsidRPr="00E16741" w:rsidRDefault="00F34F4F" w:rsidP="00E16741">
      <w:pPr>
        <w:ind w:left="851"/>
        <w:rPr>
          <w:sz w:val="24"/>
          <w:szCs w:val="24"/>
          <w:lang w:eastAsia="el-GR"/>
        </w:rPr>
      </w:pPr>
    </w:p>
    <w:p w14:paraId="089066E6" w14:textId="77777777" w:rsidR="00F34F4F" w:rsidRPr="00E16741" w:rsidRDefault="00F34F4F" w:rsidP="00E16741">
      <w:pPr>
        <w:ind w:left="851"/>
        <w:rPr>
          <w:sz w:val="24"/>
          <w:szCs w:val="24"/>
          <w:lang w:eastAsia="el-GR"/>
        </w:rPr>
      </w:pPr>
      <w:r w:rsidRPr="00E16741">
        <w:rPr>
          <w:sz w:val="24"/>
          <w:szCs w:val="24"/>
          <w:lang w:bidi="da-DK"/>
        </w:rPr>
        <w:t xml:space="preserve">Der bør søges </w:t>
      </w:r>
      <w:proofErr w:type="spellStart"/>
      <w:r w:rsidRPr="00E16741">
        <w:rPr>
          <w:sz w:val="24"/>
          <w:szCs w:val="24"/>
          <w:lang w:bidi="da-DK"/>
        </w:rPr>
        <w:t>ekspertråd</w:t>
      </w:r>
      <w:proofErr w:type="spellEnd"/>
      <w:r w:rsidRPr="00E16741">
        <w:rPr>
          <w:sz w:val="24"/>
          <w:szCs w:val="24"/>
          <w:lang w:bidi="da-DK"/>
        </w:rPr>
        <w:t>, når den lokale resistensforekomst er af en sådan karakter, at anvendelsen af midlet er tvivlsom ved mindst nogle typer infektion.</w:t>
      </w:r>
    </w:p>
    <w:p w14:paraId="26C82F24" w14:textId="77777777" w:rsidR="00F34F4F" w:rsidRPr="00E16741" w:rsidRDefault="00F34F4F" w:rsidP="00E16741">
      <w:pPr>
        <w:ind w:left="851"/>
        <w:rPr>
          <w:sz w:val="24"/>
          <w:szCs w:val="24"/>
          <w:lang w:eastAsia="el-GR"/>
        </w:rPr>
      </w:pPr>
    </w:p>
    <w:p w14:paraId="68C54AA6" w14:textId="77777777" w:rsidR="00F34F4F" w:rsidRPr="00E16741" w:rsidRDefault="00F34F4F" w:rsidP="00E16741">
      <w:pPr>
        <w:ind w:left="851"/>
        <w:rPr>
          <w:sz w:val="24"/>
          <w:szCs w:val="24"/>
          <w:lang w:eastAsia="el-GR"/>
        </w:rPr>
      </w:pPr>
      <w:r w:rsidRPr="00E16741">
        <w:rPr>
          <w:sz w:val="24"/>
          <w:szCs w:val="24"/>
          <w:lang w:bidi="da-DK"/>
        </w:rPr>
        <w:t xml:space="preserve">I tabellen nedenfor er der kun præsenteret de bakterielle arter, der almindeligvis er ansvarlige for eksterne </w:t>
      </w:r>
      <w:proofErr w:type="spellStart"/>
      <w:r w:rsidRPr="00E16741">
        <w:rPr>
          <w:sz w:val="24"/>
          <w:szCs w:val="24"/>
          <w:lang w:bidi="da-DK"/>
        </w:rPr>
        <w:t>okulære</w:t>
      </w:r>
      <w:proofErr w:type="spellEnd"/>
      <w:r w:rsidRPr="00E16741">
        <w:rPr>
          <w:sz w:val="24"/>
          <w:szCs w:val="24"/>
          <w:lang w:bidi="da-DK"/>
        </w:rPr>
        <w:t xml:space="preserve"> infektioner, f.eks. </w:t>
      </w:r>
      <w:proofErr w:type="spellStart"/>
      <w:r w:rsidRPr="00E16741">
        <w:rPr>
          <w:sz w:val="24"/>
          <w:szCs w:val="24"/>
          <w:lang w:bidi="da-DK"/>
        </w:rPr>
        <w:t>konjunktivitis</w:t>
      </w:r>
      <w:proofErr w:type="spellEnd"/>
      <w:r w:rsidRPr="00E16741">
        <w:rPr>
          <w:sz w:val="24"/>
          <w:szCs w:val="24"/>
          <w:lang w:bidi="da-DK"/>
        </w:rPr>
        <w:t>.</w:t>
      </w:r>
    </w:p>
    <w:p w14:paraId="73CDA296" w14:textId="77777777" w:rsidR="00F34F4F" w:rsidRPr="00E16741" w:rsidRDefault="00F34F4F" w:rsidP="00E16741">
      <w:pPr>
        <w:ind w:left="851"/>
        <w:rPr>
          <w:sz w:val="24"/>
          <w:szCs w:val="24"/>
          <w:lang w:eastAsia="el-GR"/>
        </w:rPr>
      </w:pPr>
    </w:p>
    <w:tbl>
      <w:tblPr>
        <w:tblStyle w:val="Tabel-Gitter"/>
        <w:tblW w:w="0" w:type="auto"/>
        <w:tblInd w:w="846" w:type="dxa"/>
        <w:tblLook w:val="04A0" w:firstRow="1" w:lastRow="0" w:firstColumn="1" w:lastColumn="0" w:noHBand="0" w:noVBand="1"/>
      </w:tblPr>
      <w:tblGrid>
        <w:gridCol w:w="7366"/>
      </w:tblGrid>
      <w:tr w:rsidR="00F34F4F" w:rsidRPr="00E16741" w14:paraId="52CE0985"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32E33DFE" w14:textId="77777777" w:rsidR="00F34F4F" w:rsidRPr="00E16741" w:rsidRDefault="00F34F4F">
            <w:pPr>
              <w:ind w:right="454"/>
              <w:jc w:val="center"/>
              <w:rPr>
                <w:rFonts w:ascii="Times New Roman" w:eastAsia="Times New Roman" w:hAnsi="Times New Roman" w:cs="Times New Roman"/>
                <w:b/>
                <w:sz w:val="24"/>
                <w:szCs w:val="24"/>
                <w:lang w:eastAsia="el-GR"/>
              </w:rPr>
            </w:pPr>
            <w:r w:rsidRPr="00E16741">
              <w:rPr>
                <w:rFonts w:ascii="Times New Roman" w:eastAsia="Times New Roman" w:hAnsi="Times New Roman" w:cs="Times New Roman"/>
                <w:b/>
                <w:sz w:val="24"/>
                <w:szCs w:val="24"/>
                <w:lang w:bidi="da-DK"/>
              </w:rPr>
              <w:t>Kategori I: Almindeligvis følsomme mikroorganismer</w:t>
            </w:r>
          </w:p>
        </w:tc>
      </w:tr>
      <w:tr w:rsidR="00F34F4F" w:rsidRPr="00E16741" w14:paraId="2E2C05A4"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455021C3" w14:textId="77777777" w:rsidR="00F34F4F" w:rsidRPr="00E16741" w:rsidRDefault="00F34F4F">
            <w:pPr>
              <w:ind w:right="454"/>
              <w:jc w:val="both"/>
              <w:rPr>
                <w:rFonts w:ascii="Times New Roman" w:eastAsia="Times New Roman" w:hAnsi="Times New Roman" w:cs="Times New Roman"/>
                <w:b/>
                <w:sz w:val="24"/>
                <w:szCs w:val="24"/>
                <w:lang w:val="en-US" w:eastAsia="el-GR"/>
              </w:rPr>
            </w:pPr>
            <w:r w:rsidRPr="00E16741">
              <w:rPr>
                <w:rFonts w:ascii="Times New Roman" w:eastAsia="Times New Roman" w:hAnsi="Times New Roman" w:cs="Times New Roman"/>
                <w:b/>
                <w:sz w:val="24"/>
                <w:szCs w:val="24"/>
                <w:lang w:bidi="da-DK"/>
              </w:rPr>
              <w:t xml:space="preserve">Aerobe, grampositive mikroorganismer </w:t>
            </w:r>
          </w:p>
        </w:tc>
      </w:tr>
      <w:tr w:rsidR="00F34F4F" w:rsidRPr="00E16741" w14:paraId="7DF6E524"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69E12936" w14:textId="77777777" w:rsidR="00F34F4F" w:rsidRPr="00E16741" w:rsidRDefault="00F34F4F">
            <w:pPr>
              <w:ind w:right="454"/>
              <w:jc w:val="both"/>
              <w:rPr>
                <w:rFonts w:ascii="Times New Roman" w:eastAsia="Times New Roman" w:hAnsi="Times New Roman" w:cs="Times New Roman"/>
                <w:sz w:val="24"/>
                <w:szCs w:val="24"/>
                <w:lang w:val="en-US" w:eastAsia="el-GR"/>
              </w:rPr>
            </w:pPr>
            <w:proofErr w:type="spellStart"/>
            <w:r w:rsidRPr="00E16741">
              <w:rPr>
                <w:rFonts w:ascii="Times New Roman" w:eastAsia="Times New Roman" w:hAnsi="Times New Roman" w:cs="Times New Roman"/>
                <w:i/>
                <w:sz w:val="24"/>
                <w:szCs w:val="24"/>
                <w:lang w:bidi="da-DK"/>
              </w:rPr>
              <w:t>Staphylococcus</w:t>
            </w:r>
            <w:proofErr w:type="spellEnd"/>
            <w:r w:rsidRPr="00E16741">
              <w:rPr>
                <w:rFonts w:ascii="Times New Roman" w:eastAsia="Times New Roman" w:hAnsi="Times New Roman" w:cs="Times New Roman"/>
                <w:i/>
                <w:sz w:val="24"/>
                <w:szCs w:val="24"/>
                <w:lang w:bidi="da-DK"/>
              </w:rPr>
              <w:t xml:space="preserve"> aureus (MSSA)*</w:t>
            </w:r>
          </w:p>
        </w:tc>
      </w:tr>
      <w:tr w:rsidR="00F34F4F" w:rsidRPr="00E16741" w14:paraId="312B6275"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03C17ED5" w14:textId="77777777" w:rsidR="00F34F4F" w:rsidRPr="00E16741" w:rsidRDefault="00F34F4F">
            <w:pPr>
              <w:ind w:right="454"/>
              <w:jc w:val="both"/>
              <w:rPr>
                <w:rFonts w:ascii="Times New Roman" w:eastAsia="Times New Roman" w:hAnsi="Times New Roman" w:cs="Times New Roman"/>
                <w:sz w:val="24"/>
                <w:szCs w:val="24"/>
                <w:lang w:val="en-US" w:eastAsia="el-GR"/>
              </w:rPr>
            </w:pPr>
            <w:proofErr w:type="spellStart"/>
            <w:r w:rsidRPr="00E16741">
              <w:rPr>
                <w:rFonts w:ascii="Times New Roman" w:eastAsia="Times New Roman" w:hAnsi="Times New Roman" w:cs="Times New Roman"/>
                <w:i/>
                <w:sz w:val="24"/>
                <w:szCs w:val="24"/>
                <w:lang w:bidi="da-DK"/>
              </w:rPr>
              <w:t>Streptococcus</w:t>
            </w:r>
            <w:proofErr w:type="spellEnd"/>
            <w:r w:rsidRPr="00E16741">
              <w:rPr>
                <w:rFonts w:ascii="Times New Roman" w:eastAsia="Times New Roman" w:hAnsi="Times New Roman" w:cs="Times New Roman"/>
                <w:i/>
                <w:sz w:val="24"/>
                <w:szCs w:val="24"/>
                <w:lang w:bidi="da-DK"/>
              </w:rPr>
              <w:t xml:space="preserve"> </w:t>
            </w:r>
            <w:proofErr w:type="spellStart"/>
            <w:r w:rsidRPr="00E16741">
              <w:rPr>
                <w:rFonts w:ascii="Times New Roman" w:eastAsia="Times New Roman" w:hAnsi="Times New Roman" w:cs="Times New Roman"/>
                <w:i/>
                <w:sz w:val="24"/>
                <w:szCs w:val="24"/>
                <w:lang w:bidi="da-DK"/>
              </w:rPr>
              <w:t>pneumoniae</w:t>
            </w:r>
            <w:proofErr w:type="spellEnd"/>
          </w:p>
        </w:tc>
      </w:tr>
      <w:tr w:rsidR="00F34F4F" w:rsidRPr="00E16741" w14:paraId="37F42F53"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686CFB5E" w14:textId="77777777" w:rsidR="00F34F4F" w:rsidRPr="00E16741" w:rsidRDefault="00F34F4F">
            <w:pPr>
              <w:ind w:right="454"/>
              <w:jc w:val="both"/>
              <w:rPr>
                <w:rFonts w:ascii="Times New Roman" w:eastAsia="Times New Roman" w:hAnsi="Times New Roman" w:cs="Times New Roman"/>
                <w:sz w:val="24"/>
                <w:szCs w:val="24"/>
                <w:lang w:val="en-US" w:eastAsia="el-GR"/>
              </w:rPr>
            </w:pPr>
            <w:proofErr w:type="spellStart"/>
            <w:r w:rsidRPr="00E16741">
              <w:rPr>
                <w:rFonts w:ascii="Times New Roman" w:eastAsia="Times New Roman" w:hAnsi="Times New Roman" w:cs="Times New Roman"/>
                <w:i/>
                <w:sz w:val="24"/>
                <w:szCs w:val="24"/>
                <w:lang w:bidi="da-DK"/>
              </w:rPr>
              <w:t>Streptococcus</w:t>
            </w:r>
            <w:proofErr w:type="spellEnd"/>
            <w:r w:rsidRPr="00E16741">
              <w:rPr>
                <w:rFonts w:ascii="Times New Roman" w:eastAsia="Times New Roman" w:hAnsi="Times New Roman" w:cs="Times New Roman"/>
                <w:i/>
                <w:sz w:val="24"/>
                <w:szCs w:val="24"/>
                <w:lang w:bidi="da-DK"/>
              </w:rPr>
              <w:t xml:space="preserve"> </w:t>
            </w:r>
            <w:proofErr w:type="spellStart"/>
            <w:r w:rsidRPr="00E16741">
              <w:rPr>
                <w:rFonts w:ascii="Times New Roman" w:eastAsia="Times New Roman" w:hAnsi="Times New Roman" w:cs="Times New Roman"/>
                <w:i/>
                <w:sz w:val="24"/>
                <w:szCs w:val="24"/>
                <w:lang w:bidi="da-DK"/>
              </w:rPr>
              <w:t>pyogenes</w:t>
            </w:r>
            <w:proofErr w:type="spellEnd"/>
          </w:p>
        </w:tc>
      </w:tr>
      <w:tr w:rsidR="00F34F4F" w:rsidRPr="00E16741" w14:paraId="771AD6AE"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2DC84564" w14:textId="77777777" w:rsidR="00F34F4F" w:rsidRPr="00E16741" w:rsidRDefault="00F34F4F">
            <w:pPr>
              <w:ind w:right="454"/>
              <w:jc w:val="both"/>
              <w:rPr>
                <w:rFonts w:ascii="Times New Roman" w:eastAsia="Times New Roman" w:hAnsi="Times New Roman" w:cs="Times New Roman"/>
                <w:sz w:val="24"/>
                <w:szCs w:val="24"/>
                <w:lang w:val="en-US" w:eastAsia="el-GR"/>
              </w:rPr>
            </w:pPr>
            <w:r w:rsidRPr="00E16741">
              <w:rPr>
                <w:rFonts w:ascii="Times New Roman" w:eastAsia="Times New Roman" w:hAnsi="Times New Roman" w:cs="Times New Roman"/>
                <w:sz w:val="24"/>
                <w:szCs w:val="24"/>
                <w:lang w:bidi="da-DK"/>
              </w:rPr>
              <w:t>Viridans gruppe-streptokokker</w:t>
            </w:r>
          </w:p>
        </w:tc>
      </w:tr>
      <w:tr w:rsidR="00F34F4F" w:rsidRPr="00E16741" w14:paraId="4230CCD7"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5BAACABE" w14:textId="77777777" w:rsidR="00F34F4F" w:rsidRPr="00E16741" w:rsidRDefault="00F34F4F">
            <w:pPr>
              <w:ind w:right="454"/>
              <w:jc w:val="both"/>
              <w:rPr>
                <w:rFonts w:ascii="Times New Roman" w:eastAsia="Times New Roman" w:hAnsi="Times New Roman" w:cs="Times New Roman"/>
                <w:b/>
                <w:sz w:val="24"/>
                <w:szCs w:val="24"/>
                <w:lang w:val="en-US" w:eastAsia="el-GR"/>
              </w:rPr>
            </w:pPr>
            <w:r w:rsidRPr="00E16741">
              <w:rPr>
                <w:rFonts w:ascii="Times New Roman" w:eastAsia="Times New Roman" w:hAnsi="Times New Roman" w:cs="Times New Roman"/>
                <w:b/>
                <w:sz w:val="24"/>
                <w:szCs w:val="24"/>
                <w:lang w:bidi="da-DK"/>
              </w:rPr>
              <w:t xml:space="preserve">Aerobe, gramnegative mikroorganismer </w:t>
            </w:r>
          </w:p>
        </w:tc>
      </w:tr>
      <w:tr w:rsidR="00F34F4F" w:rsidRPr="00E16741" w14:paraId="5D811467"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652F2A92" w14:textId="77777777" w:rsidR="00F34F4F" w:rsidRPr="00E16741" w:rsidRDefault="00F34F4F">
            <w:pPr>
              <w:ind w:right="454"/>
              <w:jc w:val="both"/>
              <w:rPr>
                <w:rFonts w:ascii="Times New Roman" w:eastAsia="Times New Roman" w:hAnsi="Times New Roman" w:cs="Times New Roman"/>
                <w:sz w:val="24"/>
                <w:szCs w:val="24"/>
                <w:lang w:val="en-US" w:eastAsia="el-GR"/>
              </w:rPr>
            </w:pPr>
            <w:r w:rsidRPr="00E16741">
              <w:rPr>
                <w:rFonts w:ascii="Times New Roman" w:eastAsia="Times New Roman" w:hAnsi="Times New Roman" w:cs="Times New Roman"/>
                <w:i/>
                <w:sz w:val="24"/>
                <w:szCs w:val="24"/>
                <w:lang w:bidi="da-DK"/>
              </w:rPr>
              <w:t>Escherichia coli</w:t>
            </w:r>
          </w:p>
        </w:tc>
      </w:tr>
      <w:tr w:rsidR="00F34F4F" w:rsidRPr="00E16741" w14:paraId="4E0A1834"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3BF8ACCD" w14:textId="77777777" w:rsidR="00F34F4F" w:rsidRPr="00E16741" w:rsidRDefault="00F34F4F">
            <w:pPr>
              <w:ind w:right="454"/>
              <w:jc w:val="both"/>
              <w:rPr>
                <w:rFonts w:ascii="Times New Roman" w:eastAsia="Times New Roman" w:hAnsi="Times New Roman" w:cs="Times New Roman"/>
                <w:sz w:val="24"/>
                <w:szCs w:val="24"/>
                <w:lang w:val="en-US" w:eastAsia="el-GR"/>
              </w:rPr>
            </w:pPr>
            <w:proofErr w:type="spellStart"/>
            <w:r w:rsidRPr="00E16741">
              <w:rPr>
                <w:rFonts w:ascii="Times New Roman" w:eastAsia="Times New Roman" w:hAnsi="Times New Roman" w:cs="Times New Roman"/>
                <w:i/>
                <w:sz w:val="24"/>
                <w:szCs w:val="24"/>
                <w:lang w:bidi="da-DK"/>
              </w:rPr>
              <w:t>Haemophilus</w:t>
            </w:r>
            <w:proofErr w:type="spellEnd"/>
            <w:r w:rsidRPr="00E16741">
              <w:rPr>
                <w:rFonts w:ascii="Times New Roman" w:eastAsia="Times New Roman" w:hAnsi="Times New Roman" w:cs="Times New Roman"/>
                <w:i/>
                <w:sz w:val="24"/>
                <w:szCs w:val="24"/>
                <w:lang w:bidi="da-DK"/>
              </w:rPr>
              <w:t xml:space="preserve"> </w:t>
            </w:r>
            <w:proofErr w:type="spellStart"/>
            <w:r w:rsidRPr="00E16741">
              <w:rPr>
                <w:rFonts w:ascii="Times New Roman" w:eastAsia="Times New Roman" w:hAnsi="Times New Roman" w:cs="Times New Roman"/>
                <w:i/>
                <w:sz w:val="24"/>
                <w:szCs w:val="24"/>
                <w:lang w:bidi="da-DK"/>
              </w:rPr>
              <w:t>influenzae</w:t>
            </w:r>
            <w:proofErr w:type="spellEnd"/>
          </w:p>
        </w:tc>
      </w:tr>
      <w:tr w:rsidR="00F34F4F" w:rsidRPr="00E16741" w14:paraId="22497342"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744F53A9" w14:textId="77777777" w:rsidR="00F34F4F" w:rsidRPr="00E16741" w:rsidRDefault="00F34F4F">
            <w:pPr>
              <w:ind w:right="454"/>
              <w:jc w:val="both"/>
              <w:rPr>
                <w:rFonts w:ascii="Times New Roman" w:eastAsia="Times New Roman" w:hAnsi="Times New Roman" w:cs="Times New Roman"/>
                <w:sz w:val="24"/>
                <w:szCs w:val="24"/>
                <w:lang w:val="en-US" w:eastAsia="el-GR"/>
              </w:rPr>
            </w:pPr>
            <w:proofErr w:type="spellStart"/>
            <w:r w:rsidRPr="00E16741">
              <w:rPr>
                <w:rFonts w:ascii="Times New Roman" w:eastAsia="Times New Roman" w:hAnsi="Times New Roman" w:cs="Times New Roman"/>
                <w:i/>
                <w:sz w:val="24"/>
                <w:szCs w:val="24"/>
                <w:lang w:bidi="da-DK"/>
              </w:rPr>
              <w:t>Moraxella</w:t>
            </w:r>
            <w:proofErr w:type="spellEnd"/>
            <w:r w:rsidRPr="00E16741">
              <w:rPr>
                <w:rFonts w:ascii="Times New Roman" w:eastAsia="Times New Roman" w:hAnsi="Times New Roman" w:cs="Times New Roman"/>
                <w:i/>
                <w:sz w:val="24"/>
                <w:szCs w:val="24"/>
                <w:lang w:bidi="da-DK"/>
              </w:rPr>
              <w:t xml:space="preserve"> </w:t>
            </w:r>
            <w:proofErr w:type="spellStart"/>
            <w:r w:rsidRPr="00E16741">
              <w:rPr>
                <w:rFonts w:ascii="Times New Roman" w:eastAsia="Times New Roman" w:hAnsi="Times New Roman" w:cs="Times New Roman"/>
                <w:i/>
                <w:sz w:val="24"/>
                <w:szCs w:val="24"/>
                <w:lang w:bidi="da-DK"/>
              </w:rPr>
              <w:t>catarrhalis</w:t>
            </w:r>
            <w:proofErr w:type="spellEnd"/>
          </w:p>
        </w:tc>
      </w:tr>
      <w:tr w:rsidR="00F34F4F" w:rsidRPr="00E16741" w14:paraId="3F3E1A97"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76D75E00" w14:textId="77777777" w:rsidR="00F34F4F" w:rsidRPr="00E16741" w:rsidRDefault="00F34F4F">
            <w:pPr>
              <w:ind w:right="454"/>
              <w:jc w:val="both"/>
              <w:rPr>
                <w:rFonts w:ascii="Times New Roman" w:eastAsia="Times New Roman" w:hAnsi="Times New Roman" w:cs="Times New Roman"/>
                <w:sz w:val="24"/>
                <w:szCs w:val="24"/>
                <w:lang w:val="en-US" w:eastAsia="el-GR"/>
              </w:rPr>
            </w:pPr>
            <w:r w:rsidRPr="00E16741">
              <w:rPr>
                <w:rFonts w:ascii="Times New Roman" w:eastAsia="Times New Roman" w:hAnsi="Times New Roman" w:cs="Times New Roman"/>
                <w:b/>
                <w:sz w:val="24"/>
                <w:szCs w:val="24"/>
                <w:lang w:bidi="da-DK"/>
              </w:rPr>
              <w:t xml:space="preserve">Andre mikroorganismer </w:t>
            </w:r>
          </w:p>
        </w:tc>
      </w:tr>
      <w:tr w:rsidR="00F34F4F" w:rsidRPr="00E16741" w14:paraId="1FFED2A7"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4C8EDE9C" w14:textId="77777777" w:rsidR="00F34F4F" w:rsidRPr="00E16741" w:rsidRDefault="00F34F4F">
            <w:pPr>
              <w:ind w:right="454"/>
              <w:jc w:val="both"/>
              <w:rPr>
                <w:rFonts w:ascii="Times New Roman" w:eastAsia="Times New Roman" w:hAnsi="Times New Roman" w:cs="Times New Roman"/>
                <w:sz w:val="24"/>
                <w:szCs w:val="24"/>
                <w:lang w:val="en-US" w:eastAsia="el-GR"/>
              </w:rPr>
            </w:pPr>
            <w:proofErr w:type="spellStart"/>
            <w:r w:rsidRPr="00E16741">
              <w:rPr>
                <w:rFonts w:ascii="Times New Roman" w:eastAsia="Times New Roman" w:hAnsi="Times New Roman" w:cs="Times New Roman"/>
                <w:i/>
                <w:sz w:val="24"/>
                <w:szCs w:val="24"/>
                <w:lang w:bidi="da-DK"/>
              </w:rPr>
              <w:t>Chlamydia</w:t>
            </w:r>
            <w:proofErr w:type="spellEnd"/>
            <w:r w:rsidRPr="00E16741">
              <w:rPr>
                <w:rFonts w:ascii="Times New Roman" w:eastAsia="Times New Roman" w:hAnsi="Times New Roman" w:cs="Times New Roman"/>
                <w:i/>
                <w:sz w:val="24"/>
                <w:szCs w:val="24"/>
                <w:lang w:bidi="da-DK"/>
              </w:rPr>
              <w:t xml:space="preserve"> </w:t>
            </w:r>
            <w:proofErr w:type="spellStart"/>
            <w:r w:rsidRPr="00E16741">
              <w:rPr>
                <w:rFonts w:ascii="Times New Roman" w:eastAsia="Times New Roman" w:hAnsi="Times New Roman" w:cs="Times New Roman"/>
                <w:i/>
                <w:sz w:val="24"/>
                <w:szCs w:val="24"/>
                <w:lang w:bidi="da-DK"/>
              </w:rPr>
              <w:t>trachomatis</w:t>
            </w:r>
            <w:proofErr w:type="spellEnd"/>
          </w:p>
        </w:tc>
      </w:tr>
      <w:tr w:rsidR="00F34F4F" w:rsidRPr="00E16741" w14:paraId="008E04F6"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0DE40B31" w14:textId="77777777" w:rsidR="00F34F4F" w:rsidRPr="00E16741" w:rsidRDefault="00F34F4F">
            <w:pPr>
              <w:ind w:right="454"/>
              <w:jc w:val="center"/>
              <w:rPr>
                <w:rFonts w:ascii="Times New Roman" w:eastAsia="Times New Roman" w:hAnsi="Times New Roman" w:cs="Times New Roman"/>
                <w:sz w:val="24"/>
                <w:szCs w:val="24"/>
                <w:lang w:eastAsia="el-GR"/>
              </w:rPr>
            </w:pPr>
            <w:r w:rsidRPr="00E16741">
              <w:rPr>
                <w:rFonts w:ascii="Times New Roman" w:eastAsia="Times New Roman" w:hAnsi="Times New Roman" w:cs="Times New Roman"/>
                <w:b/>
                <w:sz w:val="24"/>
                <w:szCs w:val="24"/>
                <w:lang w:bidi="da-DK"/>
              </w:rPr>
              <w:t>Kategori II: Typer, hvor erhvervet resistens kan være et problem</w:t>
            </w:r>
          </w:p>
        </w:tc>
      </w:tr>
      <w:tr w:rsidR="00F34F4F" w:rsidRPr="00E16741" w14:paraId="1B62AB63"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636100A5" w14:textId="77777777" w:rsidR="00F34F4F" w:rsidRPr="00E16741" w:rsidRDefault="00F34F4F">
            <w:pPr>
              <w:ind w:right="454"/>
              <w:jc w:val="both"/>
              <w:rPr>
                <w:rFonts w:ascii="Times New Roman" w:eastAsia="Times New Roman" w:hAnsi="Times New Roman" w:cs="Times New Roman"/>
                <w:sz w:val="24"/>
                <w:szCs w:val="24"/>
                <w:lang w:val="en-US" w:eastAsia="el-GR"/>
              </w:rPr>
            </w:pPr>
            <w:r w:rsidRPr="00E16741">
              <w:rPr>
                <w:rFonts w:ascii="Times New Roman" w:eastAsia="Times New Roman" w:hAnsi="Times New Roman" w:cs="Times New Roman"/>
                <w:b/>
                <w:sz w:val="24"/>
                <w:szCs w:val="24"/>
                <w:lang w:bidi="da-DK"/>
              </w:rPr>
              <w:t xml:space="preserve">Aerobe, grampositive mikroorganismer </w:t>
            </w:r>
          </w:p>
        </w:tc>
      </w:tr>
      <w:tr w:rsidR="00F34F4F" w:rsidRPr="00E16741" w14:paraId="79E954AD"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3355B40E" w14:textId="77777777" w:rsidR="00F34F4F" w:rsidRPr="00E16741" w:rsidRDefault="00F34F4F">
            <w:pPr>
              <w:ind w:right="454"/>
              <w:jc w:val="both"/>
              <w:rPr>
                <w:rFonts w:ascii="Times New Roman" w:eastAsia="Times New Roman" w:hAnsi="Times New Roman" w:cs="Times New Roman"/>
                <w:sz w:val="24"/>
                <w:szCs w:val="24"/>
                <w:lang w:val="en-US" w:eastAsia="el-GR"/>
              </w:rPr>
            </w:pPr>
            <w:proofErr w:type="spellStart"/>
            <w:r w:rsidRPr="00E16741">
              <w:rPr>
                <w:rFonts w:ascii="Times New Roman" w:eastAsia="Times New Roman" w:hAnsi="Times New Roman" w:cs="Times New Roman"/>
                <w:i/>
                <w:sz w:val="24"/>
                <w:szCs w:val="24"/>
                <w:lang w:bidi="da-DK"/>
              </w:rPr>
              <w:t>Staphylococcus</w:t>
            </w:r>
            <w:proofErr w:type="spellEnd"/>
            <w:r w:rsidRPr="00E16741">
              <w:rPr>
                <w:rFonts w:ascii="Times New Roman" w:eastAsia="Times New Roman" w:hAnsi="Times New Roman" w:cs="Times New Roman"/>
                <w:i/>
                <w:sz w:val="24"/>
                <w:szCs w:val="24"/>
                <w:lang w:bidi="da-DK"/>
              </w:rPr>
              <w:t xml:space="preserve"> aureus (MRSA)**</w:t>
            </w:r>
          </w:p>
        </w:tc>
      </w:tr>
      <w:tr w:rsidR="00F34F4F" w:rsidRPr="00E16741" w14:paraId="62C95D3C"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076257A7" w14:textId="77777777" w:rsidR="00F34F4F" w:rsidRPr="00E16741" w:rsidRDefault="00F34F4F">
            <w:pPr>
              <w:ind w:right="454"/>
              <w:jc w:val="both"/>
              <w:rPr>
                <w:rFonts w:ascii="Times New Roman" w:eastAsia="Times New Roman" w:hAnsi="Times New Roman" w:cs="Times New Roman"/>
                <w:sz w:val="24"/>
                <w:szCs w:val="24"/>
                <w:lang w:val="en-US" w:eastAsia="el-GR"/>
              </w:rPr>
            </w:pPr>
            <w:proofErr w:type="spellStart"/>
            <w:r w:rsidRPr="00E16741">
              <w:rPr>
                <w:rFonts w:ascii="Times New Roman" w:eastAsia="Times New Roman" w:hAnsi="Times New Roman" w:cs="Times New Roman"/>
                <w:i/>
                <w:sz w:val="24"/>
                <w:szCs w:val="24"/>
                <w:lang w:bidi="da-DK"/>
              </w:rPr>
              <w:t>Staphylococcus</w:t>
            </w:r>
            <w:proofErr w:type="spellEnd"/>
            <w:r w:rsidRPr="00E16741">
              <w:rPr>
                <w:rFonts w:ascii="Times New Roman" w:eastAsia="Times New Roman" w:hAnsi="Times New Roman" w:cs="Times New Roman"/>
                <w:i/>
                <w:sz w:val="24"/>
                <w:szCs w:val="24"/>
                <w:lang w:bidi="da-DK"/>
              </w:rPr>
              <w:t xml:space="preserve"> </w:t>
            </w:r>
            <w:proofErr w:type="spellStart"/>
            <w:r w:rsidRPr="00E16741">
              <w:rPr>
                <w:rFonts w:ascii="Times New Roman" w:eastAsia="Times New Roman" w:hAnsi="Times New Roman" w:cs="Times New Roman"/>
                <w:i/>
                <w:sz w:val="24"/>
                <w:szCs w:val="24"/>
                <w:lang w:bidi="da-DK"/>
              </w:rPr>
              <w:t>epidermidis</w:t>
            </w:r>
            <w:proofErr w:type="spellEnd"/>
          </w:p>
        </w:tc>
      </w:tr>
      <w:tr w:rsidR="00F34F4F" w:rsidRPr="00E16741" w14:paraId="4F14641E"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620AB025" w14:textId="77777777" w:rsidR="00F34F4F" w:rsidRPr="00E16741" w:rsidRDefault="00F34F4F">
            <w:pPr>
              <w:ind w:right="454"/>
              <w:jc w:val="both"/>
              <w:rPr>
                <w:rFonts w:ascii="Times New Roman" w:eastAsia="Times New Roman" w:hAnsi="Times New Roman" w:cs="Times New Roman"/>
                <w:b/>
                <w:sz w:val="24"/>
                <w:szCs w:val="24"/>
                <w:lang w:val="en-US" w:eastAsia="el-GR"/>
              </w:rPr>
            </w:pPr>
            <w:r w:rsidRPr="00E16741">
              <w:rPr>
                <w:rFonts w:ascii="Times New Roman" w:eastAsia="Times New Roman" w:hAnsi="Times New Roman" w:cs="Times New Roman"/>
                <w:b/>
                <w:sz w:val="24"/>
                <w:szCs w:val="24"/>
                <w:lang w:bidi="da-DK"/>
              </w:rPr>
              <w:t xml:space="preserve">Aerobe, gramnegative mikroorganismer </w:t>
            </w:r>
          </w:p>
        </w:tc>
      </w:tr>
      <w:tr w:rsidR="00F34F4F" w:rsidRPr="00E16741" w14:paraId="42EF90C2" w14:textId="77777777" w:rsidTr="00E16741">
        <w:tc>
          <w:tcPr>
            <w:tcW w:w="7366" w:type="dxa"/>
            <w:tcBorders>
              <w:top w:val="single" w:sz="4" w:space="0" w:color="auto"/>
              <w:left w:val="single" w:sz="4" w:space="0" w:color="auto"/>
              <w:bottom w:val="single" w:sz="4" w:space="0" w:color="auto"/>
              <w:right w:val="single" w:sz="4" w:space="0" w:color="auto"/>
            </w:tcBorders>
            <w:hideMark/>
          </w:tcPr>
          <w:p w14:paraId="5C51A338" w14:textId="77777777" w:rsidR="00F34F4F" w:rsidRPr="00E16741" w:rsidRDefault="00F34F4F">
            <w:pPr>
              <w:ind w:right="454"/>
              <w:jc w:val="both"/>
              <w:rPr>
                <w:rFonts w:ascii="Times New Roman" w:eastAsia="Times New Roman" w:hAnsi="Times New Roman" w:cs="Times New Roman"/>
                <w:sz w:val="24"/>
                <w:szCs w:val="24"/>
                <w:lang w:val="en-US" w:eastAsia="el-GR"/>
              </w:rPr>
            </w:pPr>
            <w:proofErr w:type="spellStart"/>
            <w:r w:rsidRPr="00E16741">
              <w:rPr>
                <w:rFonts w:ascii="Times New Roman" w:eastAsia="Times New Roman" w:hAnsi="Times New Roman" w:cs="Times New Roman"/>
                <w:i/>
                <w:sz w:val="24"/>
                <w:szCs w:val="24"/>
                <w:lang w:bidi="da-DK"/>
              </w:rPr>
              <w:t>Pseudomonas</w:t>
            </w:r>
            <w:proofErr w:type="spellEnd"/>
            <w:r w:rsidRPr="00E16741">
              <w:rPr>
                <w:rFonts w:ascii="Times New Roman" w:eastAsia="Times New Roman" w:hAnsi="Times New Roman" w:cs="Times New Roman"/>
                <w:i/>
                <w:sz w:val="24"/>
                <w:szCs w:val="24"/>
                <w:lang w:bidi="da-DK"/>
              </w:rPr>
              <w:t xml:space="preserve"> </w:t>
            </w:r>
            <w:proofErr w:type="spellStart"/>
            <w:r w:rsidRPr="00E16741">
              <w:rPr>
                <w:rFonts w:ascii="Times New Roman" w:eastAsia="Times New Roman" w:hAnsi="Times New Roman" w:cs="Times New Roman"/>
                <w:i/>
                <w:sz w:val="24"/>
                <w:szCs w:val="24"/>
                <w:lang w:bidi="da-DK"/>
              </w:rPr>
              <w:t>aeruginosa</w:t>
            </w:r>
            <w:proofErr w:type="spellEnd"/>
          </w:p>
        </w:tc>
      </w:tr>
    </w:tbl>
    <w:p w14:paraId="7B912E27" w14:textId="20362493" w:rsidR="00F34F4F" w:rsidRPr="00E16741" w:rsidRDefault="00F34F4F" w:rsidP="00804E31">
      <w:pPr>
        <w:ind w:left="1276" w:hanging="425"/>
        <w:rPr>
          <w:sz w:val="24"/>
          <w:szCs w:val="24"/>
          <w:lang w:eastAsia="el-GR"/>
        </w:rPr>
      </w:pPr>
      <w:r w:rsidRPr="00E16741">
        <w:rPr>
          <w:sz w:val="24"/>
          <w:szCs w:val="24"/>
          <w:lang w:bidi="da-DK"/>
        </w:rPr>
        <w:t xml:space="preserve">* </w:t>
      </w:r>
      <w:r w:rsidR="00804E31">
        <w:rPr>
          <w:sz w:val="24"/>
          <w:szCs w:val="24"/>
          <w:lang w:bidi="da-DK"/>
        </w:rPr>
        <w:tab/>
      </w:r>
      <w:r w:rsidRPr="00E16741">
        <w:rPr>
          <w:sz w:val="24"/>
          <w:szCs w:val="24"/>
          <w:lang w:bidi="da-DK"/>
        </w:rPr>
        <w:t xml:space="preserve">MSSA = </w:t>
      </w:r>
      <w:proofErr w:type="spellStart"/>
      <w:r w:rsidRPr="00E16741">
        <w:rPr>
          <w:sz w:val="24"/>
          <w:szCs w:val="24"/>
          <w:lang w:bidi="da-DK"/>
        </w:rPr>
        <w:t>methicillin</w:t>
      </w:r>
      <w:proofErr w:type="spellEnd"/>
      <w:r w:rsidRPr="00E16741">
        <w:rPr>
          <w:sz w:val="24"/>
          <w:szCs w:val="24"/>
          <w:lang w:bidi="da-DK"/>
        </w:rPr>
        <w:t>-følsomme stammer af </w:t>
      </w:r>
      <w:proofErr w:type="spellStart"/>
      <w:r w:rsidRPr="00E16741">
        <w:rPr>
          <w:i/>
          <w:sz w:val="24"/>
          <w:szCs w:val="24"/>
          <w:lang w:bidi="da-DK"/>
        </w:rPr>
        <w:t>Staphylococcus</w:t>
      </w:r>
      <w:proofErr w:type="spellEnd"/>
      <w:r w:rsidRPr="00E16741">
        <w:rPr>
          <w:i/>
          <w:sz w:val="24"/>
          <w:szCs w:val="24"/>
          <w:lang w:bidi="da-DK"/>
        </w:rPr>
        <w:t xml:space="preserve"> aureus</w:t>
      </w:r>
    </w:p>
    <w:p w14:paraId="0BA4798B" w14:textId="5825E1FC" w:rsidR="00F34F4F" w:rsidRPr="00E16741" w:rsidRDefault="00F34F4F" w:rsidP="00804E31">
      <w:pPr>
        <w:ind w:left="1276" w:hanging="425"/>
        <w:rPr>
          <w:i/>
          <w:iCs/>
          <w:sz w:val="24"/>
          <w:szCs w:val="24"/>
          <w:lang w:eastAsia="el-GR"/>
        </w:rPr>
      </w:pPr>
      <w:r w:rsidRPr="00E16741">
        <w:rPr>
          <w:sz w:val="24"/>
          <w:szCs w:val="24"/>
          <w:lang w:bidi="da-DK"/>
        </w:rPr>
        <w:t xml:space="preserve">** </w:t>
      </w:r>
      <w:r w:rsidR="00804E31">
        <w:rPr>
          <w:sz w:val="24"/>
          <w:szCs w:val="24"/>
          <w:lang w:bidi="da-DK"/>
        </w:rPr>
        <w:tab/>
      </w:r>
      <w:r w:rsidRPr="00E16741">
        <w:rPr>
          <w:sz w:val="24"/>
          <w:szCs w:val="24"/>
          <w:lang w:bidi="da-DK"/>
        </w:rPr>
        <w:t xml:space="preserve">MRSA = </w:t>
      </w:r>
      <w:proofErr w:type="spellStart"/>
      <w:r w:rsidRPr="00E16741">
        <w:rPr>
          <w:sz w:val="24"/>
          <w:szCs w:val="24"/>
          <w:lang w:bidi="da-DK"/>
        </w:rPr>
        <w:t>methicillin</w:t>
      </w:r>
      <w:proofErr w:type="spellEnd"/>
      <w:r w:rsidRPr="00E16741">
        <w:rPr>
          <w:sz w:val="24"/>
          <w:szCs w:val="24"/>
          <w:lang w:bidi="da-DK"/>
        </w:rPr>
        <w:t xml:space="preserve">-resistente stammer af </w:t>
      </w:r>
      <w:proofErr w:type="spellStart"/>
      <w:r w:rsidRPr="00E16741">
        <w:rPr>
          <w:i/>
          <w:sz w:val="24"/>
          <w:szCs w:val="24"/>
          <w:lang w:bidi="da-DK"/>
        </w:rPr>
        <w:t>Staphylococcus</w:t>
      </w:r>
      <w:proofErr w:type="spellEnd"/>
      <w:r w:rsidRPr="00E16741">
        <w:rPr>
          <w:i/>
          <w:sz w:val="24"/>
          <w:szCs w:val="24"/>
          <w:lang w:bidi="da-DK"/>
        </w:rPr>
        <w:t xml:space="preserve"> aureus</w:t>
      </w:r>
    </w:p>
    <w:p w14:paraId="3FD78836" w14:textId="77777777" w:rsidR="00F34F4F" w:rsidRPr="00E16741" w:rsidRDefault="00F34F4F" w:rsidP="00E16741">
      <w:pPr>
        <w:ind w:left="851"/>
        <w:rPr>
          <w:sz w:val="24"/>
          <w:szCs w:val="24"/>
          <w:lang w:eastAsia="el-GR"/>
        </w:rPr>
      </w:pPr>
    </w:p>
    <w:p w14:paraId="4A915ABB" w14:textId="77777777" w:rsidR="00F34F4F" w:rsidRPr="00E16741" w:rsidRDefault="00F34F4F" w:rsidP="00E16741">
      <w:pPr>
        <w:ind w:left="851"/>
        <w:rPr>
          <w:sz w:val="24"/>
          <w:szCs w:val="24"/>
          <w:lang w:eastAsia="el-GR"/>
        </w:rPr>
      </w:pPr>
      <w:r w:rsidRPr="00E16741">
        <w:rPr>
          <w:sz w:val="24"/>
          <w:szCs w:val="24"/>
          <w:lang w:bidi="da-DK"/>
        </w:rPr>
        <w:t xml:space="preserve">Topisk behandling giver højere peak-koncentrationer, end hvad der kan ses i plasma. Det vides imidlertid ikke, om eller hvordan kinetikken af lægemidlet efter topisk anvendelse i øjet kan ændre den antibakterielle aktivitet af </w:t>
      </w:r>
      <w:proofErr w:type="spellStart"/>
      <w:r w:rsidRPr="00E16741">
        <w:rPr>
          <w:sz w:val="24"/>
          <w:szCs w:val="24"/>
          <w:lang w:bidi="da-DK"/>
        </w:rPr>
        <w:t>levofloxacin</w:t>
      </w:r>
      <w:proofErr w:type="spellEnd"/>
      <w:r w:rsidRPr="00E16741">
        <w:rPr>
          <w:sz w:val="24"/>
          <w:szCs w:val="24"/>
          <w:lang w:bidi="da-DK"/>
        </w:rPr>
        <w:t>.</w:t>
      </w:r>
    </w:p>
    <w:p w14:paraId="0120DB66" w14:textId="77777777" w:rsidR="009260DE" w:rsidRPr="00E16741" w:rsidRDefault="009260DE" w:rsidP="009260DE">
      <w:pPr>
        <w:tabs>
          <w:tab w:val="left" w:pos="851"/>
        </w:tabs>
        <w:ind w:left="851"/>
        <w:rPr>
          <w:sz w:val="24"/>
          <w:szCs w:val="24"/>
        </w:rPr>
      </w:pPr>
    </w:p>
    <w:p w14:paraId="648D95B8" w14:textId="77777777" w:rsidR="009260DE" w:rsidRPr="00E16741" w:rsidRDefault="009260DE" w:rsidP="009260DE">
      <w:pPr>
        <w:tabs>
          <w:tab w:val="left" w:pos="851"/>
        </w:tabs>
        <w:ind w:left="851" w:hanging="851"/>
        <w:rPr>
          <w:b/>
          <w:sz w:val="24"/>
          <w:szCs w:val="24"/>
        </w:rPr>
      </w:pPr>
      <w:r w:rsidRPr="00E16741">
        <w:rPr>
          <w:b/>
          <w:sz w:val="24"/>
          <w:szCs w:val="24"/>
        </w:rPr>
        <w:t>5.2</w:t>
      </w:r>
      <w:r w:rsidRPr="00E16741">
        <w:rPr>
          <w:b/>
          <w:sz w:val="24"/>
          <w:szCs w:val="24"/>
        </w:rPr>
        <w:tab/>
      </w:r>
      <w:proofErr w:type="spellStart"/>
      <w:r w:rsidRPr="00E16741">
        <w:rPr>
          <w:b/>
          <w:sz w:val="24"/>
          <w:szCs w:val="24"/>
        </w:rPr>
        <w:t>Farmakokinetiske</w:t>
      </w:r>
      <w:proofErr w:type="spellEnd"/>
      <w:r w:rsidRPr="00E16741">
        <w:rPr>
          <w:b/>
          <w:sz w:val="24"/>
          <w:szCs w:val="24"/>
        </w:rPr>
        <w:t xml:space="preserve"> egenskaber</w:t>
      </w:r>
    </w:p>
    <w:p w14:paraId="2DB001D7" w14:textId="77777777" w:rsidR="00F34F4F" w:rsidRPr="00E16741" w:rsidRDefault="00F34F4F" w:rsidP="00E16741">
      <w:pPr>
        <w:ind w:left="851"/>
        <w:rPr>
          <w:sz w:val="24"/>
          <w:szCs w:val="24"/>
          <w:lang w:eastAsia="el-GR"/>
        </w:rPr>
      </w:pPr>
      <w:proofErr w:type="spellStart"/>
      <w:r w:rsidRPr="00E16741">
        <w:rPr>
          <w:sz w:val="24"/>
          <w:szCs w:val="24"/>
          <w:lang w:bidi="da-DK"/>
        </w:rPr>
        <w:t>Levofloxacin</w:t>
      </w:r>
      <w:proofErr w:type="spellEnd"/>
      <w:r w:rsidRPr="00E16741">
        <w:rPr>
          <w:sz w:val="24"/>
          <w:szCs w:val="24"/>
          <w:lang w:bidi="da-DK"/>
        </w:rPr>
        <w:t xml:space="preserve"> forbliver i tårevæsken efter </w:t>
      </w:r>
      <w:proofErr w:type="spellStart"/>
      <w:r w:rsidRPr="00E16741">
        <w:rPr>
          <w:sz w:val="24"/>
          <w:szCs w:val="24"/>
          <w:lang w:bidi="da-DK"/>
        </w:rPr>
        <w:t>okulær</w:t>
      </w:r>
      <w:proofErr w:type="spellEnd"/>
      <w:r w:rsidRPr="00E16741">
        <w:rPr>
          <w:sz w:val="24"/>
          <w:szCs w:val="24"/>
          <w:lang w:bidi="da-DK"/>
        </w:rPr>
        <w:t xml:space="preserve"> </w:t>
      </w:r>
      <w:proofErr w:type="spellStart"/>
      <w:r w:rsidRPr="00E16741">
        <w:rPr>
          <w:sz w:val="24"/>
          <w:szCs w:val="24"/>
          <w:lang w:bidi="da-DK"/>
        </w:rPr>
        <w:t>inddrypning</w:t>
      </w:r>
      <w:proofErr w:type="spellEnd"/>
      <w:r w:rsidRPr="00E16741">
        <w:rPr>
          <w:sz w:val="24"/>
          <w:szCs w:val="24"/>
          <w:lang w:bidi="da-DK"/>
        </w:rPr>
        <w:t>.</w:t>
      </w:r>
    </w:p>
    <w:p w14:paraId="544367C0" w14:textId="77777777" w:rsidR="00F34F4F" w:rsidRPr="00E16741" w:rsidRDefault="00F34F4F" w:rsidP="00E16741">
      <w:pPr>
        <w:ind w:left="851"/>
        <w:rPr>
          <w:sz w:val="24"/>
          <w:szCs w:val="24"/>
          <w:lang w:eastAsia="el-GR"/>
        </w:rPr>
      </w:pPr>
    </w:p>
    <w:p w14:paraId="38F01800" w14:textId="23AD9D16" w:rsidR="00F34F4F" w:rsidRPr="00E16741" w:rsidRDefault="00F34F4F" w:rsidP="00E16741">
      <w:pPr>
        <w:ind w:left="851"/>
        <w:rPr>
          <w:sz w:val="24"/>
          <w:szCs w:val="24"/>
          <w:lang w:eastAsia="el-GR"/>
        </w:rPr>
      </w:pPr>
      <w:r w:rsidRPr="00E16741">
        <w:rPr>
          <w:sz w:val="24"/>
          <w:szCs w:val="24"/>
          <w:lang w:bidi="da-DK"/>
        </w:rPr>
        <w:t xml:space="preserve">I et studie med raske frivillige blev middelværdien af </w:t>
      </w:r>
      <w:proofErr w:type="spellStart"/>
      <w:r w:rsidRPr="00E16741">
        <w:rPr>
          <w:sz w:val="24"/>
          <w:szCs w:val="24"/>
          <w:lang w:bidi="da-DK"/>
        </w:rPr>
        <w:t>levofloxacinkoncentrationer</w:t>
      </w:r>
      <w:proofErr w:type="spellEnd"/>
      <w:r w:rsidRPr="00E16741">
        <w:rPr>
          <w:sz w:val="24"/>
          <w:szCs w:val="24"/>
          <w:lang w:bidi="da-DK"/>
        </w:rPr>
        <w:t xml:space="preserve"> (</w:t>
      </w:r>
      <w:proofErr w:type="spellStart"/>
      <w:r w:rsidRPr="00E16741">
        <w:rPr>
          <w:sz w:val="24"/>
          <w:szCs w:val="24"/>
          <w:lang w:bidi="da-DK"/>
        </w:rPr>
        <w:t>levofloxacin</w:t>
      </w:r>
      <w:proofErr w:type="spellEnd"/>
      <w:r w:rsidRPr="00E16741">
        <w:rPr>
          <w:sz w:val="24"/>
          <w:szCs w:val="24"/>
          <w:lang w:bidi="da-DK"/>
        </w:rPr>
        <w:t xml:space="preserve"> 5 mg/ml øjendråber i flerdosisbeholder med konserveringsmidlet </w:t>
      </w:r>
      <w:proofErr w:type="spellStart"/>
      <w:r w:rsidRPr="00E16741">
        <w:rPr>
          <w:sz w:val="24"/>
          <w:szCs w:val="24"/>
          <w:lang w:bidi="da-DK"/>
        </w:rPr>
        <w:t>benzalkonium</w:t>
      </w:r>
      <w:proofErr w:type="spellEnd"/>
      <w:r w:rsidRPr="00E16741">
        <w:rPr>
          <w:sz w:val="24"/>
          <w:szCs w:val="24"/>
          <w:lang w:bidi="da-DK"/>
        </w:rPr>
        <w:t xml:space="preserve"> </w:t>
      </w:r>
      <w:proofErr w:type="spellStart"/>
      <w:r w:rsidRPr="00E16741">
        <w:rPr>
          <w:sz w:val="24"/>
          <w:szCs w:val="24"/>
          <w:lang w:bidi="da-DK"/>
        </w:rPr>
        <w:t>chlorid</w:t>
      </w:r>
      <w:proofErr w:type="spellEnd"/>
      <w:r w:rsidRPr="00E16741">
        <w:rPr>
          <w:sz w:val="24"/>
          <w:szCs w:val="24"/>
          <w:lang w:bidi="da-DK"/>
        </w:rPr>
        <w:t xml:space="preserve">) i tårevæsken fire og seks timer efter </w:t>
      </w:r>
      <w:proofErr w:type="spellStart"/>
      <w:r w:rsidRPr="00E16741">
        <w:rPr>
          <w:sz w:val="24"/>
          <w:szCs w:val="24"/>
          <w:lang w:bidi="da-DK"/>
        </w:rPr>
        <w:t>topikal</w:t>
      </w:r>
      <w:proofErr w:type="spellEnd"/>
      <w:r w:rsidRPr="00E16741">
        <w:rPr>
          <w:sz w:val="24"/>
          <w:szCs w:val="24"/>
          <w:lang w:bidi="da-DK"/>
        </w:rPr>
        <w:t xml:space="preserve"> indgift målt til henholdsvis 17,0 og 6,6 </w:t>
      </w:r>
      <w:proofErr w:type="spellStart"/>
      <w:r w:rsidRPr="00E16741">
        <w:rPr>
          <w:sz w:val="24"/>
          <w:szCs w:val="24"/>
          <w:lang w:bidi="da-DK"/>
        </w:rPr>
        <w:t>μg</w:t>
      </w:r>
      <w:proofErr w:type="spellEnd"/>
      <w:r w:rsidRPr="00E16741">
        <w:rPr>
          <w:sz w:val="24"/>
          <w:szCs w:val="24"/>
          <w:lang w:bidi="da-DK"/>
        </w:rPr>
        <w:t>/ml. Fem ud af seks forsøgspersoner havde koncentrationer på 2</w:t>
      </w:r>
      <w:r w:rsidR="008A3AB9">
        <w:rPr>
          <w:sz w:val="24"/>
          <w:szCs w:val="24"/>
          <w:lang w:bidi="da-DK"/>
        </w:rPr>
        <w:t> </w:t>
      </w:r>
      <w:proofErr w:type="spellStart"/>
      <w:r w:rsidRPr="00E16741">
        <w:rPr>
          <w:sz w:val="24"/>
          <w:szCs w:val="24"/>
          <w:lang w:bidi="da-DK"/>
        </w:rPr>
        <w:t>μg</w:t>
      </w:r>
      <w:proofErr w:type="spellEnd"/>
      <w:r w:rsidRPr="00E16741">
        <w:rPr>
          <w:sz w:val="24"/>
          <w:szCs w:val="24"/>
          <w:lang w:bidi="da-DK"/>
        </w:rPr>
        <w:t>/ml eller højere 4 timer efter indgiften. Fire af de seks forsøgspersoner havde opretholdt denne koncentration 6 timer efter indgiften.</w:t>
      </w:r>
    </w:p>
    <w:p w14:paraId="6DD59D60" w14:textId="77777777" w:rsidR="00F34F4F" w:rsidRPr="00E16741" w:rsidRDefault="00F34F4F" w:rsidP="00E16741">
      <w:pPr>
        <w:ind w:left="851"/>
        <w:rPr>
          <w:sz w:val="24"/>
          <w:szCs w:val="24"/>
          <w:lang w:eastAsia="el-GR"/>
        </w:rPr>
      </w:pPr>
    </w:p>
    <w:p w14:paraId="370362DD" w14:textId="77777777" w:rsidR="00F34F4F" w:rsidRPr="00E16741" w:rsidRDefault="00F34F4F" w:rsidP="00E16741">
      <w:pPr>
        <w:ind w:left="851"/>
        <w:rPr>
          <w:sz w:val="24"/>
          <w:szCs w:val="24"/>
          <w:lang w:eastAsia="el-GR"/>
        </w:rPr>
      </w:pPr>
      <w:r w:rsidRPr="00E16741">
        <w:rPr>
          <w:sz w:val="24"/>
          <w:szCs w:val="24"/>
          <w:lang w:bidi="da-DK"/>
        </w:rPr>
        <w:t xml:space="preserve">Penetrationen af topisk anvendt </w:t>
      </w:r>
      <w:proofErr w:type="spellStart"/>
      <w:r w:rsidRPr="00E16741">
        <w:rPr>
          <w:sz w:val="24"/>
          <w:szCs w:val="24"/>
          <w:lang w:bidi="da-DK"/>
        </w:rPr>
        <w:t>levofloxacin</w:t>
      </w:r>
      <w:proofErr w:type="spellEnd"/>
      <w:r w:rsidRPr="00E16741">
        <w:rPr>
          <w:sz w:val="24"/>
          <w:szCs w:val="24"/>
          <w:lang w:bidi="da-DK"/>
        </w:rPr>
        <w:t xml:space="preserve"> 5 mg/ml øjendråber i flerdosisbeholder og </w:t>
      </w:r>
      <w:proofErr w:type="spellStart"/>
      <w:r w:rsidRPr="00E16741">
        <w:rPr>
          <w:sz w:val="24"/>
          <w:szCs w:val="24"/>
          <w:lang w:bidi="da-DK"/>
        </w:rPr>
        <w:t>ofloxacin</w:t>
      </w:r>
      <w:proofErr w:type="spellEnd"/>
      <w:r w:rsidRPr="00E16741">
        <w:rPr>
          <w:sz w:val="24"/>
          <w:szCs w:val="24"/>
          <w:lang w:bidi="da-DK"/>
        </w:rPr>
        <w:t xml:space="preserve"> 3 mg/ml øjendråber i kammervæsken hos 35 patienter, der gennemgik kataraktkirurgi, blev undersøgt. En dråbe af hvert lægemiddel blev givet fire gange i det </w:t>
      </w:r>
      <w:r w:rsidRPr="00E16741">
        <w:rPr>
          <w:sz w:val="24"/>
          <w:szCs w:val="24"/>
          <w:lang w:bidi="da-DK"/>
        </w:rPr>
        <w:lastRenderedPageBreak/>
        <w:t xml:space="preserve">øje, der skulle opereres (1 time, 45, 30 og 15 minutter før operationen). Den gennemsnitlige koncentration af </w:t>
      </w:r>
      <w:proofErr w:type="spellStart"/>
      <w:r w:rsidRPr="00E16741">
        <w:rPr>
          <w:sz w:val="24"/>
          <w:szCs w:val="24"/>
          <w:lang w:bidi="da-DK"/>
        </w:rPr>
        <w:t>levofloxacin</w:t>
      </w:r>
      <w:proofErr w:type="spellEnd"/>
      <w:r w:rsidRPr="00E16741">
        <w:rPr>
          <w:sz w:val="24"/>
          <w:szCs w:val="24"/>
          <w:lang w:bidi="da-DK"/>
        </w:rPr>
        <w:t xml:space="preserve"> fra </w:t>
      </w:r>
      <w:proofErr w:type="spellStart"/>
      <w:r w:rsidRPr="00E16741">
        <w:rPr>
          <w:sz w:val="24"/>
          <w:szCs w:val="24"/>
          <w:lang w:bidi="da-DK"/>
        </w:rPr>
        <w:t>levofloxacin</w:t>
      </w:r>
      <w:proofErr w:type="spellEnd"/>
      <w:r w:rsidRPr="00E16741">
        <w:rPr>
          <w:sz w:val="24"/>
          <w:szCs w:val="24"/>
          <w:lang w:bidi="da-DK"/>
        </w:rPr>
        <w:t xml:space="preserve"> 5 mg/ml øjendråber i kammervæsken var statistisk signifikant højere end for </w:t>
      </w:r>
      <w:proofErr w:type="spellStart"/>
      <w:r w:rsidRPr="00E16741">
        <w:rPr>
          <w:sz w:val="24"/>
          <w:szCs w:val="24"/>
          <w:lang w:bidi="da-DK"/>
        </w:rPr>
        <w:t>ofloxacin</w:t>
      </w:r>
      <w:proofErr w:type="spellEnd"/>
      <w:r w:rsidRPr="00E16741">
        <w:rPr>
          <w:sz w:val="24"/>
          <w:szCs w:val="24"/>
          <w:lang w:bidi="da-DK"/>
        </w:rPr>
        <w:t xml:space="preserve"> (p=0,0008). Faktisk var den ca. dobbelt så høj som for </w:t>
      </w:r>
      <w:proofErr w:type="spellStart"/>
      <w:r w:rsidRPr="00E16741">
        <w:rPr>
          <w:sz w:val="24"/>
          <w:szCs w:val="24"/>
          <w:lang w:bidi="da-DK"/>
        </w:rPr>
        <w:t>ofloxacin</w:t>
      </w:r>
      <w:proofErr w:type="spellEnd"/>
      <w:r w:rsidRPr="00E16741">
        <w:rPr>
          <w:sz w:val="24"/>
          <w:szCs w:val="24"/>
          <w:lang w:bidi="da-DK"/>
        </w:rPr>
        <w:t xml:space="preserve"> (1139,9 ±717,1 </w:t>
      </w:r>
      <w:proofErr w:type="spellStart"/>
      <w:r w:rsidRPr="00E16741">
        <w:rPr>
          <w:sz w:val="24"/>
          <w:szCs w:val="24"/>
          <w:lang w:bidi="da-DK"/>
        </w:rPr>
        <w:t>ng</w:t>
      </w:r>
      <w:proofErr w:type="spellEnd"/>
      <w:r w:rsidRPr="00E16741">
        <w:rPr>
          <w:sz w:val="24"/>
          <w:szCs w:val="24"/>
          <w:lang w:bidi="da-DK"/>
        </w:rPr>
        <w:t xml:space="preserve">/ml vs. 621,7 ±368,7 </w:t>
      </w:r>
      <w:proofErr w:type="spellStart"/>
      <w:r w:rsidRPr="00E16741">
        <w:rPr>
          <w:sz w:val="24"/>
          <w:szCs w:val="24"/>
          <w:lang w:bidi="da-DK"/>
        </w:rPr>
        <w:t>ng</w:t>
      </w:r>
      <w:proofErr w:type="spellEnd"/>
      <w:r w:rsidRPr="00E16741">
        <w:rPr>
          <w:sz w:val="24"/>
          <w:szCs w:val="24"/>
          <w:lang w:bidi="da-DK"/>
        </w:rPr>
        <w:t>/ml).</w:t>
      </w:r>
    </w:p>
    <w:p w14:paraId="17F47CD9" w14:textId="77777777" w:rsidR="00F34F4F" w:rsidRPr="00E16741" w:rsidRDefault="00F34F4F" w:rsidP="00E16741">
      <w:pPr>
        <w:ind w:left="851"/>
        <w:rPr>
          <w:sz w:val="24"/>
          <w:szCs w:val="24"/>
          <w:lang w:eastAsia="el-GR"/>
        </w:rPr>
      </w:pPr>
    </w:p>
    <w:p w14:paraId="19664C07" w14:textId="77777777" w:rsidR="00F34F4F" w:rsidRPr="00E16741" w:rsidRDefault="00F34F4F" w:rsidP="00E16741">
      <w:pPr>
        <w:ind w:left="851"/>
        <w:rPr>
          <w:sz w:val="24"/>
          <w:szCs w:val="24"/>
          <w:lang w:eastAsia="el-GR"/>
        </w:rPr>
      </w:pPr>
      <w:proofErr w:type="spellStart"/>
      <w:r w:rsidRPr="00E16741">
        <w:rPr>
          <w:sz w:val="24"/>
          <w:szCs w:val="24"/>
          <w:lang w:bidi="da-DK"/>
        </w:rPr>
        <w:t>Levofloxacin</w:t>
      </w:r>
      <w:proofErr w:type="spellEnd"/>
      <w:r w:rsidRPr="00E16741">
        <w:rPr>
          <w:sz w:val="24"/>
          <w:szCs w:val="24"/>
          <w:lang w:bidi="da-DK"/>
        </w:rPr>
        <w:t xml:space="preserve">-koncentrationen i plasma blev målt hos 15 raske voksne frivillige på forskellige tidspunkter i løbet af en 15-dages behandling med </w:t>
      </w:r>
      <w:proofErr w:type="spellStart"/>
      <w:r w:rsidRPr="00E16741">
        <w:rPr>
          <w:sz w:val="24"/>
          <w:szCs w:val="24"/>
          <w:lang w:bidi="da-DK"/>
        </w:rPr>
        <w:t>levofloxacin</w:t>
      </w:r>
      <w:proofErr w:type="spellEnd"/>
      <w:r w:rsidRPr="00E16741">
        <w:rPr>
          <w:sz w:val="24"/>
          <w:szCs w:val="24"/>
          <w:lang w:bidi="da-DK"/>
        </w:rPr>
        <w:t xml:space="preserve"> 5 mg/ml øjendråber, opløsning. Den gennemsnitlige koncentration af </w:t>
      </w:r>
      <w:proofErr w:type="spellStart"/>
      <w:r w:rsidRPr="00E16741">
        <w:rPr>
          <w:sz w:val="24"/>
          <w:szCs w:val="24"/>
          <w:lang w:bidi="da-DK"/>
        </w:rPr>
        <w:t>levofloxacin</w:t>
      </w:r>
      <w:proofErr w:type="spellEnd"/>
      <w:r w:rsidRPr="00E16741">
        <w:rPr>
          <w:sz w:val="24"/>
          <w:szCs w:val="24"/>
          <w:lang w:bidi="da-DK"/>
        </w:rPr>
        <w:t xml:space="preserve"> i plasma 1 time efter indgift varierede fra 0,86 </w:t>
      </w:r>
      <w:proofErr w:type="spellStart"/>
      <w:r w:rsidRPr="00E16741">
        <w:rPr>
          <w:sz w:val="24"/>
          <w:szCs w:val="24"/>
          <w:lang w:bidi="da-DK"/>
        </w:rPr>
        <w:t>ng</w:t>
      </w:r>
      <w:proofErr w:type="spellEnd"/>
      <w:r w:rsidRPr="00E16741">
        <w:rPr>
          <w:sz w:val="24"/>
          <w:szCs w:val="24"/>
          <w:lang w:bidi="da-DK"/>
        </w:rPr>
        <w:t xml:space="preserve">/ml på dag 1 til 2,05 </w:t>
      </w:r>
      <w:proofErr w:type="spellStart"/>
      <w:r w:rsidRPr="00E16741">
        <w:rPr>
          <w:sz w:val="24"/>
          <w:szCs w:val="24"/>
          <w:lang w:bidi="da-DK"/>
        </w:rPr>
        <w:t>ng</w:t>
      </w:r>
      <w:proofErr w:type="spellEnd"/>
      <w:r w:rsidRPr="00E16741">
        <w:rPr>
          <w:sz w:val="24"/>
          <w:szCs w:val="24"/>
          <w:lang w:bidi="da-DK"/>
        </w:rPr>
        <w:t xml:space="preserve">/ml på dag 15. Den højeste maksimale </w:t>
      </w:r>
      <w:proofErr w:type="spellStart"/>
      <w:r w:rsidRPr="00E16741">
        <w:rPr>
          <w:sz w:val="24"/>
          <w:szCs w:val="24"/>
          <w:lang w:bidi="da-DK"/>
        </w:rPr>
        <w:t>levofloxacinkoncentration</w:t>
      </w:r>
      <w:proofErr w:type="spellEnd"/>
      <w:r w:rsidRPr="00E16741">
        <w:rPr>
          <w:sz w:val="24"/>
          <w:szCs w:val="24"/>
          <w:lang w:bidi="da-DK"/>
        </w:rPr>
        <w:t xml:space="preserve"> på 2,25 </w:t>
      </w:r>
      <w:proofErr w:type="spellStart"/>
      <w:r w:rsidRPr="00E16741">
        <w:rPr>
          <w:sz w:val="24"/>
          <w:szCs w:val="24"/>
          <w:lang w:bidi="da-DK"/>
        </w:rPr>
        <w:t>ng</w:t>
      </w:r>
      <w:proofErr w:type="spellEnd"/>
      <w:r w:rsidRPr="00E16741">
        <w:rPr>
          <w:sz w:val="24"/>
          <w:szCs w:val="24"/>
          <w:lang w:bidi="da-DK"/>
        </w:rPr>
        <w:t xml:space="preserve">/ml blev målt på dag 4 efter 2 dage med indgift hver 2. time og i alt 8 doser hver dag. De maksimale </w:t>
      </w:r>
      <w:proofErr w:type="spellStart"/>
      <w:r w:rsidRPr="00E16741">
        <w:rPr>
          <w:sz w:val="24"/>
          <w:szCs w:val="24"/>
          <w:lang w:bidi="da-DK"/>
        </w:rPr>
        <w:t>levofloxacinkoncentrationer</w:t>
      </w:r>
      <w:proofErr w:type="spellEnd"/>
      <w:r w:rsidRPr="00E16741">
        <w:rPr>
          <w:sz w:val="24"/>
          <w:szCs w:val="24"/>
          <w:lang w:bidi="da-DK"/>
        </w:rPr>
        <w:t xml:space="preserve"> steg fra 0,94 </w:t>
      </w:r>
      <w:proofErr w:type="spellStart"/>
      <w:r w:rsidRPr="00E16741">
        <w:rPr>
          <w:sz w:val="24"/>
          <w:szCs w:val="24"/>
          <w:lang w:bidi="da-DK"/>
        </w:rPr>
        <w:t>ng</w:t>
      </w:r>
      <w:proofErr w:type="spellEnd"/>
      <w:r w:rsidRPr="00E16741">
        <w:rPr>
          <w:sz w:val="24"/>
          <w:szCs w:val="24"/>
          <w:lang w:bidi="da-DK"/>
        </w:rPr>
        <w:t xml:space="preserve">/ml på dag 1 til 2,15 </w:t>
      </w:r>
      <w:proofErr w:type="spellStart"/>
      <w:r w:rsidRPr="00E16741">
        <w:rPr>
          <w:sz w:val="24"/>
          <w:szCs w:val="24"/>
          <w:lang w:bidi="da-DK"/>
        </w:rPr>
        <w:t>ng</w:t>
      </w:r>
      <w:proofErr w:type="spellEnd"/>
      <w:r w:rsidRPr="00E16741">
        <w:rPr>
          <w:sz w:val="24"/>
          <w:szCs w:val="24"/>
          <w:lang w:bidi="da-DK"/>
        </w:rPr>
        <w:t xml:space="preserve">/ml på dag 15, hvilket er mere end 1000 gange lavere end det, der er rapporteret efter orale standarddoser af </w:t>
      </w:r>
      <w:proofErr w:type="spellStart"/>
      <w:r w:rsidRPr="00E16741">
        <w:rPr>
          <w:sz w:val="24"/>
          <w:szCs w:val="24"/>
          <w:lang w:bidi="da-DK"/>
        </w:rPr>
        <w:t>levofloxacin</w:t>
      </w:r>
      <w:proofErr w:type="spellEnd"/>
      <w:r w:rsidRPr="00E16741">
        <w:rPr>
          <w:sz w:val="24"/>
          <w:szCs w:val="24"/>
          <w:lang w:bidi="da-DK"/>
        </w:rPr>
        <w:t>.</w:t>
      </w:r>
    </w:p>
    <w:p w14:paraId="047F6F0E" w14:textId="77777777" w:rsidR="00F34F4F" w:rsidRPr="00E16741" w:rsidRDefault="00F34F4F" w:rsidP="00E16741">
      <w:pPr>
        <w:ind w:left="851"/>
        <w:rPr>
          <w:sz w:val="24"/>
          <w:szCs w:val="24"/>
          <w:lang w:eastAsia="el-GR"/>
        </w:rPr>
      </w:pPr>
    </w:p>
    <w:p w14:paraId="27D41CA4" w14:textId="77777777" w:rsidR="00F34F4F" w:rsidRPr="00E16741" w:rsidRDefault="00F34F4F" w:rsidP="00E16741">
      <w:pPr>
        <w:ind w:left="851"/>
        <w:rPr>
          <w:sz w:val="24"/>
          <w:szCs w:val="24"/>
          <w:lang w:eastAsia="el-GR"/>
        </w:rPr>
      </w:pPr>
      <w:r w:rsidRPr="00E16741">
        <w:rPr>
          <w:sz w:val="24"/>
          <w:szCs w:val="24"/>
          <w:lang w:bidi="da-DK"/>
        </w:rPr>
        <w:t>På nuværende tidspunkt kendes plasmakoncentrationerne efter anvendelse i det inficerede øje ikke.</w:t>
      </w:r>
    </w:p>
    <w:p w14:paraId="20DACF40" w14:textId="77777777" w:rsidR="009260DE" w:rsidRPr="00E16741" w:rsidRDefault="009260DE" w:rsidP="009260DE">
      <w:pPr>
        <w:tabs>
          <w:tab w:val="left" w:pos="851"/>
        </w:tabs>
        <w:ind w:left="851"/>
        <w:rPr>
          <w:sz w:val="24"/>
          <w:szCs w:val="24"/>
        </w:rPr>
      </w:pPr>
    </w:p>
    <w:p w14:paraId="054D9D0D" w14:textId="77777777" w:rsidR="009260DE" w:rsidRPr="00E16741" w:rsidRDefault="009260DE" w:rsidP="009260DE">
      <w:pPr>
        <w:tabs>
          <w:tab w:val="left" w:pos="851"/>
        </w:tabs>
        <w:ind w:left="851" w:hanging="851"/>
        <w:rPr>
          <w:b/>
          <w:sz w:val="24"/>
          <w:szCs w:val="24"/>
        </w:rPr>
      </w:pPr>
      <w:r w:rsidRPr="00E16741">
        <w:rPr>
          <w:b/>
          <w:sz w:val="24"/>
          <w:szCs w:val="24"/>
        </w:rPr>
        <w:t>5.3</w:t>
      </w:r>
      <w:r w:rsidRPr="00E16741">
        <w:rPr>
          <w:b/>
          <w:sz w:val="24"/>
          <w:szCs w:val="24"/>
        </w:rPr>
        <w:tab/>
      </w:r>
      <w:r w:rsidR="00BD7931" w:rsidRPr="00E16741">
        <w:rPr>
          <w:b/>
          <w:sz w:val="24"/>
          <w:szCs w:val="24"/>
        </w:rPr>
        <w:t>Non-</w:t>
      </w:r>
      <w:r w:rsidRPr="00E16741">
        <w:rPr>
          <w:b/>
          <w:sz w:val="24"/>
          <w:szCs w:val="24"/>
        </w:rPr>
        <w:t>kliniske sikkerhedsdata</w:t>
      </w:r>
    </w:p>
    <w:p w14:paraId="370C3F6C" w14:textId="77777777" w:rsidR="00F34F4F" w:rsidRPr="00E16741" w:rsidRDefault="00F34F4F" w:rsidP="00E16741">
      <w:pPr>
        <w:ind w:left="851"/>
        <w:rPr>
          <w:bCs/>
          <w:sz w:val="24"/>
          <w:szCs w:val="24"/>
          <w:lang w:eastAsia="el-GR"/>
        </w:rPr>
      </w:pPr>
      <w:r w:rsidRPr="00E16741">
        <w:rPr>
          <w:sz w:val="24"/>
          <w:szCs w:val="24"/>
          <w:lang w:bidi="da-DK"/>
        </w:rPr>
        <w:t xml:space="preserve">Der er kun set præklinisk virkning ved doser, der ligger væsentligt over de maksimale doser til mennesker efter </w:t>
      </w:r>
      <w:proofErr w:type="spellStart"/>
      <w:r w:rsidRPr="00E16741">
        <w:rPr>
          <w:sz w:val="24"/>
          <w:szCs w:val="24"/>
          <w:lang w:bidi="da-DK"/>
        </w:rPr>
        <w:t>inddrypning</w:t>
      </w:r>
      <w:proofErr w:type="spellEnd"/>
      <w:r w:rsidRPr="00E16741">
        <w:rPr>
          <w:sz w:val="24"/>
          <w:szCs w:val="24"/>
          <w:lang w:bidi="da-DK"/>
        </w:rPr>
        <w:t xml:space="preserve"> af </w:t>
      </w:r>
      <w:proofErr w:type="spellStart"/>
      <w:r w:rsidRPr="00E16741">
        <w:rPr>
          <w:sz w:val="24"/>
          <w:szCs w:val="24"/>
          <w:lang w:bidi="da-DK"/>
        </w:rPr>
        <w:t>levofloxacin</w:t>
      </w:r>
      <w:proofErr w:type="spellEnd"/>
      <w:r w:rsidRPr="00E16741">
        <w:rPr>
          <w:sz w:val="24"/>
          <w:szCs w:val="24"/>
          <w:lang w:bidi="da-DK"/>
        </w:rPr>
        <w:t xml:space="preserve"> 5 mg/ml øjendråber, hvilket betyder, at det kun har begrænset relevans i forbindelse med klinisk brug.</w:t>
      </w:r>
    </w:p>
    <w:p w14:paraId="6BE9DB10" w14:textId="77777777" w:rsidR="00F34F4F" w:rsidRPr="00E16741" w:rsidRDefault="00F34F4F" w:rsidP="00E16741">
      <w:pPr>
        <w:ind w:left="851"/>
        <w:rPr>
          <w:bCs/>
          <w:sz w:val="24"/>
          <w:szCs w:val="24"/>
          <w:lang w:eastAsia="el-GR"/>
        </w:rPr>
      </w:pPr>
    </w:p>
    <w:p w14:paraId="0585E3EF" w14:textId="77777777" w:rsidR="00F34F4F" w:rsidRPr="00E16741" w:rsidRDefault="00F34F4F" w:rsidP="00E16741">
      <w:pPr>
        <w:ind w:left="851"/>
        <w:rPr>
          <w:bCs/>
          <w:sz w:val="24"/>
          <w:szCs w:val="24"/>
          <w:lang w:eastAsia="el-GR"/>
        </w:rPr>
      </w:pPr>
      <w:proofErr w:type="spellStart"/>
      <w:r w:rsidRPr="00E16741">
        <w:rPr>
          <w:sz w:val="24"/>
          <w:szCs w:val="24"/>
          <w:lang w:bidi="da-DK"/>
        </w:rPr>
        <w:t>Gyrasehæmmere</w:t>
      </w:r>
      <w:proofErr w:type="spellEnd"/>
      <w:r w:rsidRPr="00E16741">
        <w:rPr>
          <w:sz w:val="24"/>
          <w:szCs w:val="24"/>
          <w:lang w:bidi="da-DK"/>
        </w:rPr>
        <w:t xml:space="preserve"> har vist sig at forårsage vækstforstyrrelser i vægtbærende led i dyrestudier.</w:t>
      </w:r>
    </w:p>
    <w:p w14:paraId="7C8609AF" w14:textId="77777777" w:rsidR="00F34F4F" w:rsidRPr="00E16741" w:rsidRDefault="00F34F4F" w:rsidP="00E16741">
      <w:pPr>
        <w:ind w:left="851"/>
        <w:rPr>
          <w:bCs/>
          <w:sz w:val="24"/>
          <w:szCs w:val="24"/>
          <w:lang w:eastAsia="el-GR"/>
        </w:rPr>
      </w:pPr>
    </w:p>
    <w:p w14:paraId="3D2E71D0" w14:textId="77777777" w:rsidR="00F34F4F" w:rsidRPr="00E16741" w:rsidRDefault="00F34F4F" w:rsidP="00E16741">
      <w:pPr>
        <w:ind w:left="851"/>
        <w:rPr>
          <w:bCs/>
          <w:sz w:val="24"/>
          <w:szCs w:val="24"/>
          <w:lang w:eastAsia="el-GR"/>
        </w:rPr>
      </w:pPr>
      <w:r w:rsidRPr="00E16741">
        <w:rPr>
          <w:sz w:val="24"/>
          <w:szCs w:val="24"/>
          <w:lang w:bidi="da-DK"/>
        </w:rPr>
        <w:t xml:space="preserve">I lighed med andre </w:t>
      </w:r>
      <w:proofErr w:type="spellStart"/>
      <w:r w:rsidRPr="00E16741">
        <w:rPr>
          <w:sz w:val="24"/>
          <w:szCs w:val="24"/>
          <w:lang w:bidi="da-DK"/>
        </w:rPr>
        <w:t>fluoroquinoloner</w:t>
      </w:r>
      <w:proofErr w:type="spellEnd"/>
      <w:r w:rsidRPr="00E16741">
        <w:rPr>
          <w:sz w:val="24"/>
          <w:szCs w:val="24"/>
          <w:lang w:bidi="da-DK"/>
        </w:rPr>
        <w:t xml:space="preserve"> viste </w:t>
      </w:r>
      <w:proofErr w:type="spellStart"/>
      <w:r w:rsidRPr="00E16741">
        <w:rPr>
          <w:sz w:val="24"/>
          <w:szCs w:val="24"/>
          <w:lang w:bidi="da-DK"/>
        </w:rPr>
        <w:t>levofloxacin</w:t>
      </w:r>
      <w:proofErr w:type="spellEnd"/>
      <w:r w:rsidRPr="00E16741">
        <w:rPr>
          <w:sz w:val="24"/>
          <w:szCs w:val="24"/>
          <w:lang w:bidi="da-DK"/>
        </w:rPr>
        <w:t xml:space="preserve"> indvirkning på </w:t>
      </w:r>
      <w:proofErr w:type="spellStart"/>
      <w:r w:rsidRPr="00E16741">
        <w:rPr>
          <w:sz w:val="24"/>
          <w:szCs w:val="24"/>
          <w:lang w:bidi="da-DK"/>
        </w:rPr>
        <w:t>ledbrusk</w:t>
      </w:r>
      <w:proofErr w:type="spellEnd"/>
      <w:r w:rsidRPr="00E16741">
        <w:rPr>
          <w:sz w:val="24"/>
          <w:szCs w:val="24"/>
          <w:lang w:bidi="da-DK"/>
        </w:rPr>
        <w:t xml:space="preserve"> hos rotter og hunde efter store, orale doser.</w:t>
      </w:r>
    </w:p>
    <w:p w14:paraId="39D1207D" w14:textId="77777777" w:rsidR="00F34F4F" w:rsidRPr="00E16741" w:rsidRDefault="00F34F4F" w:rsidP="00E16741">
      <w:pPr>
        <w:ind w:left="851"/>
        <w:rPr>
          <w:bCs/>
          <w:sz w:val="24"/>
          <w:szCs w:val="24"/>
          <w:lang w:eastAsia="el-GR"/>
        </w:rPr>
      </w:pPr>
    </w:p>
    <w:p w14:paraId="26D832C7" w14:textId="77777777" w:rsidR="00F34F4F" w:rsidRPr="00E16741" w:rsidRDefault="00F34F4F" w:rsidP="00E16741">
      <w:pPr>
        <w:ind w:left="851"/>
        <w:rPr>
          <w:bCs/>
          <w:sz w:val="24"/>
          <w:szCs w:val="24"/>
          <w:lang w:eastAsia="el-GR"/>
        </w:rPr>
      </w:pPr>
      <w:r w:rsidRPr="00E16741">
        <w:rPr>
          <w:sz w:val="24"/>
          <w:szCs w:val="24"/>
          <w:lang w:bidi="da-DK"/>
        </w:rPr>
        <w:t>En mulighed for katarakt kan ikke udelukkes pga. mangel på specifikke studier.</w:t>
      </w:r>
    </w:p>
    <w:p w14:paraId="4F20CE30" w14:textId="77777777" w:rsidR="00F34F4F" w:rsidRPr="00E16741" w:rsidRDefault="00F34F4F" w:rsidP="00E16741">
      <w:pPr>
        <w:ind w:left="851"/>
        <w:rPr>
          <w:bCs/>
          <w:sz w:val="24"/>
          <w:szCs w:val="24"/>
          <w:lang w:eastAsia="el-GR"/>
        </w:rPr>
      </w:pPr>
    </w:p>
    <w:p w14:paraId="3892F5BC" w14:textId="77777777" w:rsidR="00F34F4F" w:rsidRPr="00E16741" w:rsidRDefault="00F34F4F" w:rsidP="00E16741">
      <w:pPr>
        <w:ind w:left="851"/>
        <w:rPr>
          <w:bCs/>
          <w:sz w:val="24"/>
          <w:szCs w:val="24"/>
          <w:lang w:eastAsia="el-GR"/>
        </w:rPr>
      </w:pPr>
      <w:r w:rsidRPr="00E16741">
        <w:rPr>
          <w:sz w:val="24"/>
          <w:szCs w:val="24"/>
          <w:lang w:bidi="da-DK"/>
        </w:rPr>
        <w:t>Synsforstyrrelser hos dyr kan ikke udelukkes med sikkerhed på baggrund af de nuværende data.</w:t>
      </w:r>
    </w:p>
    <w:p w14:paraId="78E9EF28" w14:textId="77777777" w:rsidR="00F34F4F" w:rsidRPr="00E16741" w:rsidRDefault="00F34F4F" w:rsidP="00E16741">
      <w:pPr>
        <w:ind w:left="851"/>
        <w:rPr>
          <w:bCs/>
          <w:sz w:val="24"/>
          <w:szCs w:val="24"/>
          <w:lang w:eastAsia="el-GR"/>
        </w:rPr>
      </w:pPr>
    </w:p>
    <w:p w14:paraId="4188C4C5" w14:textId="77777777" w:rsidR="00F34F4F" w:rsidRPr="00E16741" w:rsidRDefault="00F34F4F" w:rsidP="00E16741">
      <w:pPr>
        <w:ind w:left="851"/>
        <w:rPr>
          <w:bCs/>
          <w:sz w:val="24"/>
          <w:szCs w:val="24"/>
          <w:u w:val="single"/>
          <w:lang w:eastAsia="el-GR"/>
        </w:rPr>
      </w:pPr>
      <w:r w:rsidRPr="00E16741">
        <w:rPr>
          <w:sz w:val="24"/>
          <w:szCs w:val="24"/>
          <w:u w:val="single"/>
          <w:lang w:bidi="da-DK"/>
        </w:rPr>
        <w:t>Reproduktionstoksicitet</w:t>
      </w:r>
    </w:p>
    <w:p w14:paraId="36F1A17E" w14:textId="0B74C3F0" w:rsidR="00F34F4F" w:rsidRPr="00E16741" w:rsidRDefault="00F34F4F" w:rsidP="00E16741">
      <w:pPr>
        <w:ind w:left="851"/>
        <w:rPr>
          <w:bCs/>
          <w:sz w:val="24"/>
          <w:szCs w:val="24"/>
          <w:lang w:eastAsia="el-GR"/>
        </w:rPr>
      </w:pPr>
      <w:proofErr w:type="spellStart"/>
      <w:r w:rsidRPr="00E16741">
        <w:rPr>
          <w:sz w:val="24"/>
          <w:szCs w:val="24"/>
          <w:lang w:bidi="da-DK"/>
        </w:rPr>
        <w:t>Levofloxacin</w:t>
      </w:r>
      <w:proofErr w:type="spellEnd"/>
      <w:r w:rsidRPr="00E16741">
        <w:rPr>
          <w:sz w:val="24"/>
          <w:szCs w:val="24"/>
          <w:lang w:bidi="da-DK"/>
        </w:rPr>
        <w:t xml:space="preserve"> fremkaldte ikke fosterskader hos rotter ved orale doser på op til 810</w:t>
      </w:r>
      <w:r w:rsidR="008A3AB9">
        <w:rPr>
          <w:sz w:val="24"/>
          <w:szCs w:val="24"/>
          <w:lang w:bidi="da-DK"/>
        </w:rPr>
        <w:t> </w:t>
      </w:r>
      <w:r w:rsidRPr="00E16741">
        <w:rPr>
          <w:sz w:val="24"/>
          <w:szCs w:val="24"/>
          <w:lang w:bidi="da-DK"/>
        </w:rPr>
        <w:t xml:space="preserve">mg/kg/dag. Da det er påvist, at </w:t>
      </w:r>
      <w:proofErr w:type="spellStart"/>
      <w:r w:rsidRPr="00E16741">
        <w:rPr>
          <w:sz w:val="24"/>
          <w:szCs w:val="24"/>
          <w:lang w:bidi="da-DK"/>
        </w:rPr>
        <w:t>levofloxacin</w:t>
      </w:r>
      <w:proofErr w:type="spellEnd"/>
      <w:r w:rsidRPr="00E16741">
        <w:rPr>
          <w:sz w:val="24"/>
          <w:szCs w:val="24"/>
          <w:lang w:bidi="da-DK"/>
        </w:rPr>
        <w:t xml:space="preserve"> bliver fuldstændig absorberet, er kinetikken lineær. Der er ikke set forskelle i de </w:t>
      </w:r>
      <w:proofErr w:type="spellStart"/>
      <w:r w:rsidRPr="00E16741">
        <w:rPr>
          <w:sz w:val="24"/>
          <w:szCs w:val="24"/>
          <w:lang w:bidi="da-DK"/>
        </w:rPr>
        <w:t>farmakokinetiske</w:t>
      </w:r>
      <w:proofErr w:type="spellEnd"/>
      <w:r w:rsidRPr="00E16741">
        <w:rPr>
          <w:sz w:val="24"/>
          <w:szCs w:val="24"/>
          <w:lang w:bidi="da-DK"/>
        </w:rPr>
        <w:t xml:space="preserve"> parametre mellem enkeltstående og flere orale doser. Systemisk eksponering af rotter med en dosis på 810</w:t>
      </w:r>
      <w:r w:rsidR="008A3AB9">
        <w:rPr>
          <w:sz w:val="24"/>
          <w:szCs w:val="24"/>
          <w:lang w:bidi="da-DK"/>
        </w:rPr>
        <w:t> </w:t>
      </w:r>
      <w:r w:rsidRPr="00E16741">
        <w:rPr>
          <w:sz w:val="24"/>
          <w:szCs w:val="24"/>
          <w:lang w:bidi="da-DK"/>
        </w:rPr>
        <w:t xml:space="preserve">mg/kg/dag er ca. 50.000 gange større end den eksponering, der blev opnået hos mennesker efter doser på 2 dråber </w:t>
      </w:r>
      <w:proofErr w:type="spellStart"/>
      <w:r w:rsidRPr="00E16741">
        <w:rPr>
          <w:sz w:val="24"/>
          <w:szCs w:val="24"/>
          <w:lang w:bidi="da-DK"/>
        </w:rPr>
        <w:t>levofloxacin</w:t>
      </w:r>
      <w:proofErr w:type="spellEnd"/>
      <w:r w:rsidRPr="00E16741">
        <w:rPr>
          <w:sz w:val="24"/>
          <w:szCs w:val="24"/>
          <w:lang w:bidi="da-DK"/>
        </w:rPr>
        <w:t xml:space="preserve"> 5 mg/ml øjendråber i begge øjne. Hos rotter fremkaldte den højeste dosis øget fosterdødelighed og forsinket udvikling, hvilket stemmer overens med modertoksicitet.</w:t>
      </w:r>
    </w:p>
    <w:p w14:paraId="6ECD3623" w14:textId="77777777" w:rsidR="00F34F4F" w:rsidRPr="00E16741" w:rsidRDefault="00F34F4F" w:rsidP="00E16741">
      <w:pPr>
        <w:ind w:left="851"/>
        <w:rPr>
          <w:bCs/>
          <w:sz w:val="24"/>
          <w:szCs w:val="24"/>
          <w:lang w:eastAsia="el-GR"/>
        </w:rPr>
      </w:pPr>
    </w:p>
    <w:p w14:paraId="51A2D4F9" w14:textId="77777777" w:rsidR="00F34F4F" w:rsidRPr="00E16741" w:rsidRDefault="00F34F4F" w:rsidP="00E16741">
      <w:pPr>
        <w:ind w:left="851"/>
        <w:rPr>
          <w:bCs/>
          <w:sz w:val="24"/>
          <w:szCs w:val="24"/>
          <w:lang w:eastAsia="el-GR"/>
        </w:rPr>
      </w:pPr>
      <w:r w:rsidRPr="00E16741">
        <w:rPr>
          <w:sz w:val="24"/>
          <w:szCs w:val="24"/>
          <w:lang w:bidi="da-DK"/>
        </w:rPr>
        <w:t>Der er ikke set fosterskader hos kaniner, der fik orale doser på op til 50 mg/kg/dag, eller som fik intravenøse doser på op til 25 mg/kg/dag.</w:t>
      </w:r>
    </w:p>
    <w:p w14:paraId="6ED142D3" w14:textId="77777777" w:rsidR="00F34F4F" w:rsidRPr="00E16741" w:rsidRDefault="00F34F4F" w:rsidP="00E16741">
      <w:pPr>
        <w:ind w:left="851"/>
        <w:rPr>
          <w:bCs/>
          <w:sz w:val="24"/>
          <w:szCs w:val="24"/>
          <w:lang w:eastAsia="el-GR"/>
        </w:rPr>
      </w:pPr>
    </w:p>
    <w:p w14:paraId="6CFD87D8" w14:textId="666BF4A4" w:rsidR="00F34F4F" w:rsidRPr="00E16741" w:rsidRDefault="00F34F4F" w:rsidP="00E16741">
      <w:pPr>
        <w:ind w:left="851"/>
        <w:rPr>
          <w:bCs/>
          <w:sz w:val="24"/>
          <w:szCs w:val="24"/>
          <w:lang w:eastAsia="el-GR"/>
        </w:rPr>
      </w:pPr>
      <w:proofErr w:type="spellStart"/>
      <w:r w:rsidRPr="00E16741">
        <w:rPr>
          <w:sz w:val="24"/>
          <w:szCs w:val="24"/>
          <w:lang w:bidi="da-DK"/>
        </w:rPr>
        <w:t>Levofloxacin</w:t>
      </w:r>
      <w:proofErr w:type="spellEnd"/>
      <w:r w:rsidRPr="00E16741">
        <w:rPr>
          <w:sz w:val="24"/>
          <w:szCs w:val="24"/>
          <w:lang w:bidi="da-DK"/>
        </w:rPr>
        <w:t xml:space="preserve"> medførte ikke svækket fertilitet hos rotter ved orale doser på op til 360</w:t>
      </w:r>
      <w:r w:rsidR="008A3AB9">
        <w:rPr>
          <w:sz w:val="24"/>
          <w:szCs w:val="24"/>
          <w:lang w:bidi="da-DK"/>
        </w:rPr>
        <w:t> </w:t>
      </w:r>
      <w:r w:rsidRPr="00E16741">
        <w:rPr>
          <w:sz w:val="24"/>
          <w:szCs w:val="24"/>
          <w:lang w:bidi="da-DK"/>
        </w:rPr>
        <w:t xml:space="preserve">mg/kg/dag, der resulterede i ca. 16.000 gange højere plasmakoncentrationer end efter 8 </w:t>
      </w:r>
      <w:proofErr w:type="spellStart"/>
      <w:r w:rsidRPr="00E16741">
        <w:rPr>
          <w:sz w:val="24"/>
          <w:szCs w:val="24"/>
          <w:lang w:bidi="da-DK"/>
        </w:rPr>
        <w:t>okulære</w:t>
      </w:r>
      <w:proofErr w:type="spellEnd"/>
      <w:r w:rsidRPr="00E16741">
        <w:rPr>
          <w:sz w:val="24"/>
          <w:szCs w:val="24"/>
          <w:lang w:bidi="da-DK"/>
        </w:rPr>
        <w:t xml:space="preserve"> doser hos mennesker.</w:t>
      </w:r>
    </w:p>
    <w:p w14:paraId="55515896" w14:textId="5695269F" w:rsidR="008A3AB9" w:rsidRDefault="008A3AB9">
      <w:pPr>
        <w:rPr>
          <w:bCs/>
          <w:sz w:val="24"/>
          <w:szCs w:val="24"/>
          <w:lang w:eastAsia="el-GR"/>
        </w:rPr>
      </w:pPr>
      <w:r>
        <w:rPr>
          <w:bCs/>
          <w:sz w:val="24"/>
          <w:szCs w:val="24"/>
          <w:lang w:eastAsia="el-GR"/>
        </w:rPr>
        <w:br w:type="page"/>
      </w:r>
    </w:p>
    <w:p w14:paraId="32F782F2" w14:textId="77777777" w:rsidR="00F34F4F" w:rsidRPr="00E16741" w:rsidRDefault="00F34F4F" w:rsidP="00E16741">
      <w:pPr>
        <w:ind w:left="851"/>
        <w:rPr>
          <w:bCs/>
          <w:sz w:val="24"/>
          <w:szCs w:val="24"/>
          <w:lang w:eastAsia="el-GR"/>
        </w:rPr>
      </w:pPr>
    </w:p>
    <w:p w14:paraId="2CC05AB8" w14:textId="77777777" w:rsidR="00F34F4F" w:rsidRPr="00E16741" w:rsidRDefault="00F34F4F" w:rsidP="00E16741">
      <w:pPr>
        <w:ind w:left="851"/>
        <w:rPr>
          <w:bCs/>
          <w:sz w:val="24"/>
          <w:szCs w:val="24"/>
          <w:u w:val="single"/>
          <w:lang w:eastAsia="el-GR"/>
        </w:rPr>
      </w:pPr>
      <w:r w:rsidRPr="00E16741">
        <w:rPr>
          <w:sz w:val="24"/>
          <w:szCs w:val="24"/>
          <w:u w:val="single"/>
          <w:lang w:bidi="da-DK"/>
        </w:rPr>
        <w:t>Genotoksicitet</w:t>
      </w:r>
    </w:p>
    <w:p w14:paraId="6A6511B8" w14:textId="77777777" w:rsidR="00F34F4F" w:rsidRPr="00E16741" w:rsidRDefault="00F34F4F" w:rsidP="00E16741">
      <w:pPr>
        <w:ind w:left="851"/>
        <w:rPr>
          <w:bCs/>
          <w:sz w:val="24"/>
          <w:szCs w:val="24"/>
          <w:lang w:eastAsia="el-GR"/>
        </w:rPr>
      </w:pPr>
      <w:proofErr w:type="spellStart"/>
      <w:r w:rsidRPr="00E16741">
        <w:rPr>
          <w:sz w:val="24"/>
          <w:szCs w:val="24"/>
          <w:lang w:bidi="da-DK"/>
        </w:rPr>
        <w:t>Levofloxacin</w:t>
      </w:r>
      <w:proofErr w:type="spellEnd"/>
      <w:r w:rsidRPr="00E16741">
        <w:rPr>
          <w:sz w:val="24"/>
          <w:szCs w:val="24"/>
          <w:lang w:bidi="da-DK"/>
        </w:rPr>
        <w:t xml:space="preserve"> fremkaldte ikke genmutationer i bakterielle celler eller pattedyrsceller, men fremkaldte kromosomafvigelser i lungeceller fra kinesiske hamstere (CHL) </w:t>
      </w:r>
      <w:r w:rsidRPr="00E16741">
        <w:rPr>
          <w:i/>
          <w:sz w:val="24"/>
          <w:szCs w:val="24"/>
          <w:lang w:bidi="da-DK"/>
        </w:rPr>
        <w:t xml:space="preserve">in </w:t>
      </w:r>
      <w:proofErr w:type="spellStart"/>
      <w:r w:rsidRPr="00E16741">
        <w:rPr>
          <w:i/>
          <w:sz w:val="24"/>
          <w:szCs w:val="24"/>
          <w:lang w:bidi="da-DK"/>
        </w:rPr>
        <w:t>vitro</w:t>
      </w:r>
      <w:proofErr w:type="spellEnd"/>
      <w:r w:rsidRPr="00E16741">
        <w:rPr>
          <w:sz w:val="24"/>
          <w:szCs w:val="24"/>
          <w:lang w:bidi="da-DK"/>
        </w:rPr>
        <w:t xml:space="preserve"> ved 100 mg/ml eller derover ved manglende stofskifteaktivering. Studier </w:t>
      </w:r>
      <w:r w:rsidRPr="00E16741">
        <w:rPr>
          <w:i/>
          <w:sz w:val="24"/>
          <w:szCs w:val="24"/>
          <w:lang w:bidi="da-DK"/>
        </w:rPr>
        <w:t xml:space="preserve">in </w:t>
      </w:r>
      <w:proofErr w:type="spellStart"/>
      <w:r w:rsidRPr="00E16741">
        <w:rPr>
          <w:i/>
          <w:sz w:val="24"/>
          <w:szCs w:val="24"/>
          <w:lang w:bidi="da-DK"/>
        </w:rPr>
        <w:t>vivo</w:t>
      </w:r>
      <w:proofErr w:type="spellEnd"/>
      <w:r w:rsidRPr="00E16741">
        <w:rPr>
          <w:sz w:val="24"/>
          <w:szCs w:val="24"/>
          <w:lang w:bidi="da-DK"/>
        </w:rPr>
        <w:t xml:space="preserve"> viste ingen tegn på genotoksisk potentiale.</w:t>
      </w:r>
    </w:p>
    <w:p w14:paraId="4265A79F" w14:textId="77777777" w:rsidR="00F34F4F" w:rsidRPr="00E16741" w:rsidRDefault="00F34F4F" w:rsidP="00E16741">
      <w:pPr>
        <w:ind w:left="851"/>
        <w:rPr>
          <w:bCs/>
          <w:sz w:val="24"/>
          <w:szCs w:val="24"/>
          <w:lang w:eastAsia="el-GR"/>
        </w:rPr>
      </w:pPr>
    </w:p>
    <w:p w14:paraId="50DC4831" w14:textId="77777777" w:rsidR="00F34F4F" w:rsidRPr="00E16741" w:rsidRDefault="00F34F4F" w:rsidP="00E16741">
      <w:pPr>
        <w:ind w:left="851"/>
        <w:rPr>
          <w:bCs/>
          <w:sz w:val="24"/>
          <w:szCs w:val="24"/>
          <w:u w:val="single"/>
          <w:lang w:eastAsia="el-GR"/>
        </w:rPr>
      </w:pPr>
      <w:r w:rsidRPr="00E16741">
        <w:rPr>
          <w:sz w:val="24"/>
          <w:szCs w:val="24"/>
          <w:u w:val="single"/>
          <w:lang w:bidi="da-DK"/>
        </w:rPr>
        <w:t>Fototoksicitet</w:t>
      </w:r>
    </w:p>
    <w:p w14:paraId="2DCA59F1" w14:textId="5C6747F1" w:rsidR="00F34F4F" w:rsidRPr="00E16741" w:rsidRDefault="00F34F4F" w:rsidP="00E16741">
      <w:pPr>
        <w:ind w:left="851"/>
        <w:rPr>
          <w:bCs/>
          <w:sz w:val="24"/>
          <w:szCs w:val="24"/>
          <w:lang w:eastAsia="el-GR"/>
        </w:rPr>
      </w:pPr>
      <w:r w:rsidRPr="00E16741">
        <w:rPr>
          <w:sz w:val="24"/>
          <w:szCs w:val="24"/>
          <w:lang w:bidi="da-DK"/>
        </w:rPr>
        <w:t xml:space="preserve">Studier med mus efter både oral og intravenøs dosering viste, at </w:t>
      </w:r>
      <w:proofErr w:type="spellStart"/>
      <w:r w:rsidRPr="00E16741">
        <w:rPr>
          <w:sz w:val="24"/>
          <w:szCs w:val="24"/>
          <w:lang w:bidi="da-DK"/>
        </w:rPr>
        <w:t>levofloxacin</w:t>
      </w:r>
      <w:proofErr w:type="spellEnd"/>
      <w:r w:rsidRPr="00E16741">
        <w:rPr>
          <w:sz w:val="24"/>
          <w:szCs w:val="24"/>
          <w:lang w:bidi="da-DK"/>
        </w:rPr>
        <w:t xml:space="preserve"> kun havde fototoksisk aktivitet ved meget høje doser. Der blev hverken observeret </w:t>
      </w:r>
      <w:proofErr w:type="spellStart"/>
      <w:r w:rsidRPr="00E16741">
        <w:rPr>
          <w:sz w:val="24"/>
          <w:szCs w:val="24"/>
          <w:lang w:bidi="da-DK"/>
        </w:rPr>
        <w:t>kutant</w:t>
      </w:r>
      <w:proofErr w:type="spellEnd"/>
      <w:r w:rsidRPr="00E16741">
        <w:rPr>
          <w:sz w:val="24"/>
          <w:szCs w:val="24"/>
          <w:lang w:bidi="da-DK"/>
        </w:rPr>
        <w:t xml:space="preserve"> </w:t>
      </w:r>
      <w:proofErr w:type="spellStart"/>
      <w:r w:rsidRPr="00E16741">
        <w:rPr>
          <w:sz w:val="24"/>
          <w:szCs w:val="24"/>
          <w:lang w:bidi="da-DK"/>
        </w:rPr>
        <w:t>fotosensitiverende</w:t>
      </w:r>
      <w:proofErr w:type="spellEnd"/>
      <w:r w:rsidRPr="00E16741">
        <w:rPr>
          <w:sz w:val="24"/>
          <w:szCs w:val="24"/>
          <w:lang w:bidi="da-DK"/>
        </w:rPr>
        <w:t xml:space="preserve"> potentiale eller hudfototoksisk potentiale efter påføring af en 3</w:t>
      </w:r>
      <w:r w:rsidR="008A3AB9">
        <w:rPr>
          <w:sz w:val="24"/>
          <w:szCs w:val="24"/>
          <w:lang w:bidi="da-DK"/>
        </w:rPr>
        <w:t xml:space="preserve"> </w:t>
      </w:r>
      <w:r w:rsidRPr="00E16741">
        <w:rPr>
          <w:sz w:val="24"/>
          <w:szCs w:val="24"/>
          <w:lang w:bidi="da-DK"/>
        </w:rPr>
        <w:t xml:space="preserve">% øjendråbeopløsning af </w:t>
      </w:r>
      <w:proofErr w:type="spellStart"/>
      <w:r w:rsidRPr="00E16741">
        <w:rPr>
          <w:sz w:val="24"/>
          <w:szCs w:val="24"/>
          <w:lang w:bidi="da-DK"/>
        </w:rPr>
        <w:t>levofloxacin</w:t>
      </w:r>
      <w:proofErr w:type="spellEnd"/>
      <w:r w:rsidRPr="00E16741">
        <w:rPr>
          <w:sz w:val="24"/>
          <w:szCs w:val="24"/>
          <w:lang w:bidi="da-DK"/>
        </w:rPr>
        <w:t xml:space="preserve"> på barberet hud hos marsvin. </w:t>
      </w:r>
      <w:proofErr w:type="spellStart"/>
      <w:r w:rsidRPr="00E16741">
        <w:rPr>
          <w:sz w:val="24"/>
          <w:szCs w:val="24"/>
          <w:lang w:bidi="da-DK"/>
        </w:rPr>
        <w:t>Levofloxacin</w:t>
      </w:r>
      <w:proofErr w:type="spellEnd"/>
      <w:r w:rsidRPr="00E16741">
        <w:rPr>
          <w:sz w:val="24"/>
          <w:szCs w:val="24"/>
          <w:lang w:bidi="da-DK"/>
        </w:rPr>
        <w:t xml:space="preserve"> fremviste ikke noget genotoksisk potentiale i en fotomutationsfremkaldende analyse, og det reducerede tumorudviklingen i en analyse af </w:t>
      </w:r>
      <w:proofErr w:type="spellStart"/>
      <w:r w:rsidRPr="00E16741">
        <w:rPr>
          <w:sz w:val="24"/>
          <w:szCs w:val="24"/>
          <w:lang w:bidi="da-DK"/>
        </w:rPr>
        <w:t>fotokarcinogenicitet</w:t>
      </w:r>
      <w:proofErr w:type="spellEnd"/>
      <w:r w:rsidRPr="00E16741">
        <w:rPr>
          <w:sz w:val="24"/>
          <w:szCs w:val="24"/>
          <w:lang w:bidi="da-DK"/>
        </w:rPr>
        <w:t>.</w:t>
      </w:r>
    </w:p>
    <w:p w14:paraId="46E939BC" w14:textId="77777777" w:rsidR="00F34F4F" w:rsidRPr="00E16741" w:rsidRDefault="00F34F4F" w:rsidP="00E16741">
      <w:pPr>
        <w:ind w:left="851"/>
        <w:rPr>
          <w:bCs/>
          <w:sz w:val="24"/>
          <w:szCs w:val="24"/>
          <w:lang w:eastAsia="el-GR"/>
        </w:rPr>
      </w:pPr>
    </w:p>
    <w:p w14:paraId="7C58AA33" w14:textId="77777777" w:rsidR="00F34F4F" w:rsidRPr="00E16741" w:rsidRDefault="00F34F4F" w:rsidP="00E16741">
      <w:pPr>
        <w:ind w:left="851"/>
        <w:rPr>
          <w:bCs/>
          <w:sz w:val="24"/>
          <w:szCs w:val="24"/>
          <w:u w:val="single"/>
          <w:lang w:eastAsia="el-GR"/>
        </w:rPr>
      </w:pPr>
      <w:proofErr w:type="spellStart"/>
      <w:r w:rsidRPr="00E16741">
        <w:rPr>
          <w:sz w:val="24"/>
          <w:szCs w:val="24"/>
          <w:u w:val="single"/>
          <w:lang w:bidi="da-DK"/>
        </w:rPr>
        <w:t>Karcinogenicitet</w:t>
      </w:r>
      <w:proofErr w:type="spellEnd"/>
    </w:p>
    <w:p w14:paraId="70865C9D" w14:textId="77777777" w:rsidR="00F34F4F" w:rsidRPr="00E16741" w:rsidRDefault="00F34F4F" w:rsidP="00E16741">
      <w:pPr>
        <w:ind w:left="851"/>
        <w:rPr>
          <w:bCs/>
          <w:sz w:val="24"/>
          <w:szCs w:val="24"/>
          <w:lang w:eastAsia="el-GR"/>
        </w:rPr>
      </w:pPr>
      <w:r w:rsidRPr="00E16741">
        <w:rPr>
          <w:sz w:val="24"/>
          <w:szCs w:val="24"/>
          <w:lang w:bidi="da-DK"/>
        </w:rPr>
        <w:t xml:space="preserve">I et længerevarende studie af </w:t>
      </w:r>
      <w:proofErr w:type="spellStart"/>
      <w:r w:rsidRPr="00E16741">
        <w:rPr>
          <w:sz w:val="24"/>
          <w:szCs w:val="24"/>
          <w:lang w:bidi="da-DK"/>
        </w:rPr>
        <w:t>karcinogenicitet</w:t>
      </w:r>
      <w:proofErr w:type="spellEnd"/>
      <w:r w:rsidRPr="00E16741">
        <w:rPr>
          <w:sz w:val="24"/>
          <w:szCs w:val="24"/>
          <w:lang w:bidi="da-DK"/>
        </w:rPr>
        <w:t xml:space="preserve"> hos rotter viste </w:t>
      </w:r>
      <w:proofErr w:type="spellStart"/>
      <w:r w:rsidRPr="00E16741">
        <w:rPr>
          <w:sz w:val="24"/>
          <w:szCs w:val="24"/>
          <w:lang w:bidi="da-DK"/>
        </w:rPr>
        <w:t>levofloxacin</w:t>
      </w:r>
      <w:proofErr w:type="spellEnd"/>
      <w:r w:rsidRPr="00E16741">
        <w:rPr>
          <w:sz w:val="24"/>
          <w:szCs w:val="24"/>
          <w:lang w:bidi="da-DK"/>
        </w:rPr>
        <w:t xml:space="preserve"> ikke noget </w:t>
      </w:r>
      <w:proofErr w:type="spellStart"/>
      <w:r w:rsidRPr="00E16741">
        <w:rPr>
          <w:sz w:val="24"/>
          <w:szCs w:val="24"/>
          <w:lang w:bidi="da-DK"/>
        </w:rPr>
        <w:t>karcinogent</w:t>
      </w:r>
      <w:proofErr w:type="spellEnd"/>
      <w:r w:rsidRPr="00E16741">
        <w:rPr>
          <w:sz w:val="24"/>
          <w:szCs w:val="24"/>
          <w:lang w:bidi="da-DK"/>
        </w:rPr>
        <w:t xml:space="preserve"> eller svulstfremkaldende potentiale ved dagligt indtag på op til 100 mg/kg/dag i 2 år.</w:t>
      </w:r>
    </w:p>
    <w:p w14:paraId="6D9BD710" w14:textId="77777777" w:rsidR="00F34F4F" w:rsidRPr="00E16741" w:rsidRDefault="00F34F4F" w:rsidP="00E16741">
      <w:pPr>
        <w:ind w:left="851"/>
        <w:rPr>
          <w:bCs/>
          <w:sz w:val="24"/>
          <w:szCs w:val="24"/>
          <w:lang w:eastAsia="el-GR"/>
        </w:rPr>
      </w:pPr>
    </w:p>
    <w:p w14:paraId="0E966D89" w14:textId="77777777" w:rsidR="00F34F4F" w:rsidRPr="00E16741" w:rsidRDefault="00F34F4F" w:rsidP="00E16741">
      <w:pPr>
        <w:ind w:left="851"/>
        <w:rPr>
          <w:bCs/>
          <w:sz w:val="24"/>
          <w:szCs w:val="24"/>
          <w:u w:val="single"/>
          <w:lang w:eastAsia="el-GR"/>
        </w:rPr>
      </w:pPr>
      <w:r w:rsidRPr="00E16741">
        <w:rPr>
          <w:sz w:val="24"/>
          <w:szCs w:val="24"/>
          <w:u w:val="single"/>
          <w:lang w:bidi="da-DK"/>
        </w:rPr>
        <w:t>Miljørisikovurdering (ERA)</w:t>
      </w:r>
    </w:p>
    <w:p w14:paraId="3BF4E9D3" w14:textId="77777777" w:rsidR="00F34F4F" w:rsidRPr="00E16741" w:rsidRDefault="00F34F4F" w:rsidP="00E16741">
      <w:pPr>
        <w:ind w:left="851"/>
        <w:rPr>
          <w:bCs/>
          <w:sz w:val="24"/>
          <w:szCs w:val="24"/>
          <w:lang w:eastAsia="el-GR"/>
        </w:rPr>
      </w:pPr>
      <w:r w:rsidRPr="00E16741">
        <w:rPr>
          <w:sz w:val="24"/>
          <w:szCs w:val="24"/>
          <w:lang w:bidi="da-DK"/>
        </w:rPr>
        <w:t>Den forudberegnede miljøkoncentration (</w:t>
      </w:r>
      <w:proofErr w:type="spellStart"/>
      <w:r w:rsidRPr="00E16741">
        <w:rPr>
          <w:sz w:val="24"/>
          <w:szCs w:val="24"/>
          <w:lang w:bidi="da-DK"/>
        </w:rPr>
        <w:t>PEC</w:t>
      </w:r>
      <w:r w:rsidRPr="00E16741">
        <w:rPr>
          <w:sz w:val="24"/>
          <w:szCs w:val="24"/>
          <w:vertAlign w:val="subscript"/>
          <w:lang w:bidi="da-DK"/>
        </w:rPr>
        <w:t>overfladevand</w:t>
      </w:r>
      <w:proofErr w:type="spellEnd"/>
      <w:r w:rsidRPr="00E16741">
        <w:rPr>
          <w:sz w:val="24"/>
          <w:szCs w:val="24"/>
          <w:lang w:bidi="da-DK"/>
        </w:rPr>
        <w:t xml:space="preserve">) for </w:t>
      </w:r>
      <w:proofErr w:type="spellStart"/>
      <w:r w:rsidRPr="00E16741">
        <w:rPr>
          <w:sz w:val="24"/>
          <w:szCs w:val="24"/>
          <w:lang w:bidi="da-DK"/>
        </w:rPr>
        <w:t>levofloxacin</w:t>
      </w:r>
      <w:proofErr w:type="spellEnd"/>
      <w:r w:rsidRPr="00E16741">
        <w:rPr>
          <w:sz w:val="24"/>
          <w:szCs w:val="24"/>
          <w:lang w:bidi="da-DK"/>
        </w:rPr>
        <w:t xml:space="preserve"> 5 mg/ml øjendråber, opløsning, ligger under handlingsgrænsen på 0,01 µg/l, og </w:t>
      </w:r>
      <w:proofErr w:type="spellStart"/>
      <w:r w:rsidRPr="00E16741">
        <w:rPr>
          <w:sz w:val="24"/>
          <w:szCs w:val="24"/>
          <w:lang w:bidi="da-DK"/>
        </w:rPr>
        <w:t>levofloxacins</w:t>
      </w:r>
      <w:proofErr w:type="spellEnd"/>
      <w:r w:rsidRPr="00E16741">
        <w:rPr>
          <w:sz w:val="24"/>
          <w:szCs w:val="24"/>
          <w:lang w:bidi="da-DK"/>
        </w:rPr>
        <w:t xml:space="preserve"> </w:t>
      </w:r>
      <w:proofErr w:type="spellStart"/>
      <w:r w:rsidRPr="00E16741">
        <w:rPr>
          <w:sz w:val="24"/>
          <w:szCs w:val="24"/>
          <w:lang w:bidi="da-DK"/>
        </w:rPr>
        <w:t>LogKow</w:t>
      </w:r>
      <w:proofErr w:type="spellEnd"/>
      <w:r w:rsidRPr="00E16741">
        <w:rPr>
          <w:sz w:val="24"/>
          <w:szCs w:val="24"/>
          <w:lang w:bidi="da-DK"/>
        </w:rPr>
        <w:t>-værdi ligger under handlingsgrænsen på 4.5.</w:t>
      </w:r>
    </w:p>
    <w:p w14:paraId="3DBB2150" w14:textId="77777777" w:rsidR="00F34F4F" w:rsidRPr="00E16741" w:rsidRDefault="00F34F4F" w:rsidP="00E16741">
      <w:pPr>
        <w:ind w:left="851"/>
        <w:rPr>
          <w:bCs/>
          <w:sz w:val="24"/>
          <w:szCs w:val="24"/>
          <w:lang w:eastAsia="el-GR"/>
        </w:rPr>
      </w:pPr>
    </w:p>
    <w:p w14:paraId="4EF9D5D9" w14:textId="77777777" w:rsidR="00F34F4F" w:rsidRPr="00E16741" w:rsidRDefault="00F34F4F" w:rsidP="00E16741">
      <w:pPr>
        <w:ind w:left="851"/>
        <w:rPr>
          <w:bCs/>
          <w:sz w:val="24"/>
          <w:szCs w:val="24"/>
          <w:lang w:eastAsia="el-GR"/>
        </w:rPr>
      </w:pPr>
      <w:r w:rsidRPr="00E16741">
        <w:rPr>
          <w:sz w:val="24"/>
          <w:szCs w:val="24"/>
          <w:lang w:bidi="da-DK"/>
        </w:rPr>
        <w:t xml:space="preserve">Det er yderst usandsynligt, at dette lægemiddel vil udgøre en risiko for miljøet, da der ikke er nogen andre tydelige miljømæssige problemer for dette produkt og dets aktive stof </w:t>
      </w:r>
      <w:proofErr w:type="spellStart"/>
      <w:r w:rsidRPr="00E16741">
        <w:rPr>
          <w:sz w:val="24"/>
          <w:szCs w:val="24"/>
          <w:lang w:bidi="da-DK"/>
        </w:rPr>
        <w:t>levofloxacin</w:t>
      </w:r>
      <w:proofErr w:type="spellEnd"/>
      <w:r w:rsidRPr="00E16741">
        <w:rPr>
          <w:sz w:val="24"/>
          <w:szCs w:val="24"/>
          <w:lang w:bidi="da-DK"/>
        </w:rPr>
        <w:t>.</w:t>
      </w:r>
    </w:p>
    <w:p w14:paraId="343D7C36" w14:textId="77777777" w:rsidR="009260DE" w:rsidRPr="00E16741" w:rsidRDefault="009260DE" w:rsidP="009260DE">
      <w:pPr>
        <w:tabs>
          <w:tab w:val="left" w:pos="851"/>
        </w:tabs>
        <w:ind w:left="851"/>
        <w:rPr>
          <w:sz w:val="24"/>
          <w:szCs w:val="24"/>
        </w:rPr>
      </w:pPr>
    </w:p>
    <w:p w14:paraId="35D2F4FE" w14:textId="77777777" w:rsidR="009260DE" w:rsidRPr="00E16741" w:rsidRDefault="009260DE" w:rsidP="009260DE">
      <w:pPr>
        <w:tabs>
          <w:tab w:val="left" w:pos="851"/>
        </w:tabs>
        <w:ind w:left="851"/>
        <w:rPr>
          <w:sz w:val="24"/>
          <w:szCs w:val="24"/>
        </w:rPr>
      </w:pPr>
    </w:p>
    <w:p w14:paraId="790D71C9" w14:textId="77777777" w:rsidR="009260DE" w:rsidRPr="00E16741" w:rsidRDefault="009260DE" w:rsidP="009260DE">
      <w:pPr>
        <w:tabs>
          <w:tab w:val="left" w:pos="851"/>
        </w:tabs>
        <w:ind w:left="851" w:hanging="851"/>
        <w:rPr>
          <w:b/>
          <w:sz w:val="24"/>
          <w:szCs w:val="24"/>
        </w:rPr>
      </w:pPr>
      <w:r w:rsidRPr="00E16741">
        <w:rPr>
          <w:b/>
          <w:sz w:val="24"/>
          <w:szCs w:val="24"/>
        </w:rPr>
        <w:t>6.</w:t>
      </w:r>
      <w:r w:rsidRPr="00E16741">
        <w:rPr>
          <w:b/>
          <w:sz w:val="24"/>
          <w:szCs w:val="24"/>
        </w:rPr>
        <w:tab/>
        <w:t>FARMACEUTISKE OPLYSNINGER</w:t>
      </w:r>
    </w:p>
    <w:p w14:paraId="13D33118" w14:textId="77777777" w:rsidR="009260DE" w:rsidRPr="00E16741" w:rsidRDefault="009260DE" w:rsidP="009260DE">
      <w:pPr>
        <w:tabs>
          <w:tab w:val="left" w:pos="851"/>
        </w:tabs>
        <w:ind w:left="851"/>
        <w:rPr>
          <w:sz w:val="24"/>
          <w:szCs w:val="24"/>
        </w:rPr>
      </w:pPr>
    </w:p>
    <w:p w14:paraId="280F2FF9" w14:textId="77777777" w:rsidR="009260DE" w:rsidRPr="00E16741" w:rsidRDefault="009260DE" w:rsidP="009260DE">
      <w:pPr>
        <w:tabs>
          <w:tab w:val="left" w:pos="851"/>
        </w:tabs>
        <w:ind w:left="851" w:hanging="851"/>
        <w:rPr>
          <w:b/>
          <w:sz w:val="24"/>
          <w:szCs w:val="24"/>
        </w:rPr>
      </w:pPr>
      <w:r w:rsidRPr="00E16741">
        <w:rPr>
          <w:b/>
          <w:sz w:val="24"/>
          <w:szCs w:val="24"/>
        </w:rPr>
        <w:t>6.1</w:t>
      </w:r>
      <w:r w:rsidRPr="00E16741">
        <w:rPr>
          <w:b/>
          <w:sz w:val="24"/>
          <w:szCs w:val="24"/>
        </w:rPr>
        <w:tab/>
        <w:t>Hjælpestoffer</w:t>
      </w:r>
    </w:p>
    <w:p w14:paraId="55F093B0" w14:textId="77777777" w:rsidR="00F34F4F" w:rsidRPr="00E16741" w:rsidRDefault="00F34F4F" w:rsidP="00E16741">
      <w:pPr>
        <w:ind w:left="851"/>
        <w:rPr>
          <w:sz w:val="24"/>
          <w:szCs w:val="24"/>
          <w:lang w:eastAsia="el-GR"/>
        </w:rPr>
      </w:pPr>
      <w:proofErr w:type="spellStart"/>
      <w:r w:rsidRPr="00E16741">
        <w:rPr>
          <w:sz w:val="24"/>
          <w:szCs w:val="24"/>
          <w:lang w:bidi="da-DK"/>
        </w:rPr>
        <w:t>Natriumchlorid</w:t>
      </w:r>
      <w:proofErr w:type="spellEnd"/>
    </w:p>
    <w:p w14:paraId="095EAD25" w14:textId="77777777" w:rsidR="00F34F4F" w:rsidRPr="00E16741" w:rsidRDefault="00F34F4F" w:rsidP="00E16741">
      <w:pPr>
        <w:ind w:left="851"/>
        <w:rPr>
          <w:sz w:val="24"/>
          <w:szCs w:val="24"/>
          <w:lang w:eastAsia="el-GR"/>
        </w:rPr>
      </w:pPr>
      <w:r w:rsidRPr="00E16741">
        <w:rPr>
          <w:sz w:val="24"/>
          <w:szCs w:val="24"/>
          <w:lang w:bidi="da-DK"/>
        </w:rPr>
        <w:t>Natriumhydroxid (E</w:t>
      </w:r>
      <w:proofErr w:type="gramStart"/>
      <w:r w:rsidRPr="00E16741">
        <w:rPr>
          <w:sz w:val="24"/>
          <w:szCs w:val="24"/>
          <w:lang w:bidi="da-DK"/>
        </w:rPr>
        <w:t>524)/</w:t>
      </w:r>
      <w:proofErr w:type="gramEnd"/>
      <w:r w:rsidRPr="00E16741">
        <w:rPr>
          <w:sz w:val="24"/>
          <w:szCs w:val="24"/>
          <w:lang w:bidi="da-DK"/>
        </w:rPr>
        <w:t xml:space="preserve">saltsyre (E507) (til pH-justering) </w:t>
      </w:r>
    </w:p>
    <w:p w14:paraId="10250EA1" w14:textId="77777777" w:rsidR="00F34F4F" w:rsidRPr="00E16741" w:rsidRDefault="00F34F4F" w:rsidP="00E16741">
      <w:pPr>
        <w:ind w:left="851"/>
        <w:rPr>
          <w:sz w:val="24"/>
          <w:szCs w:val="24"/>
          <w:highlight w:val="yellow"/>
          <w:lang w:eastAsia="el-GR"/>
        </w:rPr>
      </w:pPr>
      <w:r w:rsidRPr="00E16741">
        <w:rPr>
          <w:sz w:val="24"/>
          <w:szCs w:val="24"/>
          <w:lang w:bidi="da-DK"/>
        </w:rPr>
        <w:t>Vand til injektionsvæsker</w:t>
      </w:r>
    </w:p>
    <w:p w14:paraId="2934FDE5" w14:textId="77777777" w:rsidR="009260DE" w:rsidRPr="00E16741" w:rsidRDefault="009260DE" w:rsidP="009260DE">
      <w:pPr>
        <w:tabs>
          <w:tab w:val="left" w:pos="851"/>
        </w:tabs>
        <w:ind w:left="851"/>
        <w:rPr>
          <w:sz w:val="24"/>
          <w:szCs w:val="24"/>
        </w:rPr>
      </w:pPr>
    </w:p>
    <w:p w14:paraId="70FD0737" w14:textId="77777777" w:rsidR="009260DE" w:rsidRPr="00E16741" w:rsidRDefault="009260DE" w:rsidP="009260DE">
      <w:pPr>
        <w:tabs>
          <w:tab w:val="left" w:pos="851"/>
        </w:tabs>
        <w:ind w:left="851" w:hanging="851"/>
        <w:rPr>
          <w:b/>
          <w:sz w:val="24"/>
          <w:szCs w:val="24"/>
        </w:rPr>
      </w:pPr>
      <w:r w:rsidRPr="00E16741">
        <w:rPr>
          <w:b/>
          <w:sz w:val="24"/>
          <w:szCs w:val="24"/>
        </w:rPr>
        <w:t>6.2</w:t>
      </w:r>
      <w:r w:rsidRPr="00E16741">
        <w:rPr>
          <w:b/>
          <w:sz w:val="24"/>
          <w:szCs w:val="24"/>
        </w:rPr>
        <w:tab/>
        <w:t>Uforligeligheder</w:t>
      </w:r>
    </w:p>
    <w:p w14:paraId="66321C2D" w14:textId="77777777" w:rsidR="00F34F4F" w:rsidRPr="00E16741" w:rsidRDefault="00F34F4F" w:rsidP="00E16741">
      <w:pPr>
        <w:ind w:left="851"/>
        <w:rPr>
          <w:b/>
          <w:sz w:val="24"/>
          <w:szCs w:val="24"/>
          <w:lang w:eastAsia="el-GR"/>
        </w:rPr>
      </w:pPr>
      <w:r w:rsidRPr="00E16741">
        <w:rPr>
          <w:sz w:val="24"/>
          <w:szCs w:val="24"/>
          <w:lang w:bidi="da-DK"/>
        </w:rPr>
        <w:t>Ikke relevant.</w:t>
      </w:r>
    </w:p>
    <w:p w14:paraId="554273ED" w14:textId="77777777" w:rsidR="009260DE" w:rsidRPr="00E16741" w:rsidRDefault="009260DE" w:rsidP="009260DE">
      <w:pPr>
        <w:tabs>
          <w:tab w:val="left" w:pos="851"/>
        </w:tabs>
        <w:ind w:left="851"/>
        <w:rPr>
          <w:sz w:val="24"/>
          <w:szCs w:val="24"/>
        </w:rPr>
      </w:pPr>
    </w:p>
    <w:p w14:paraId="71662CF4" w14:textId="77777777" w:rsidR="009260DE" w:rsidRPr="00E16741" w:rsidRDefault="009260DE" w:rsidP="009260DE">
      <w:pPr>
        <w:tabs>
          <w:tab w:val="left" w:pos="851"/>
        </w:tabs>
        <w:ind w:left="851" w:hanging="851"/>
        <w:rPr>
          <w:b/>
          <w:sz w:val="24"/>
          <w:szCs w:val="24"/>
        </w:rPr>
      </w:pPr>
      <w:r w:rsidRPr="00E16741">
        <w:rPr>
          <w:b/>
          <w:sz w:val="24"/>
          <w:szCs w:val="24"/>
        </w:rPr>
        <w:t>6.3</w:t>
      </w:r>
      <w:r w:rsidRPr="00E16741">
        <w:rPr>
          <w:b/>
          <w:sz w:val="24"/>
          <w:szCs w:val="24"/>
        </w:rPr>
        <w:tab/>
        <w:t>Opbevaringstid</w:t>
      </w:r>
    </w:p>
    <w:p w14:paraId="1F6223CB" w14:textId="1A08745B" w:rsidR="00F34F4F" w:rsidRPr="00E16741" w:rsidRDefault="000E6250" w:rsidP="00E16741">
      <w:pPr>
        <w:ind w:left="851"/>
        <w:rPr>
          <w:sz w:val="24"/>
          <w:szCs w:val="24"/>
          <w:lang w:eastAsia="el-GR"/>
        </w:rPr>
      </w:pPr>
      <w:r>
        <w:rPr>
          <w:sz w:val="24"/>
          <w:szCs w:val="24"/>
          <w:lang w:bidi="da-DK"/>
        </w:rPr>
        <w:t>3</w:t>
      </w:r>
      <w:r w:rsidR="00F34F4F" w:rsidRPr="00E16741">
        <w:rPr>
          <w:sz w:val="24"/>
          <w:szCs w:val="24"/>
          <w:lang w:bidi="da-DK"/>
        </w:rPr>
        <w:t xml:space="preserve"> år.</w:t>
      </w:r>
    </w:p>
    <w:p w14:paraId="1303F5C5" w14:textId="77777777" w:rsidR="00F34F4F" w:rsidRPr="00E16741" w:rsidRDefault="00F34F4F" w:rsidP="00E16741">
      <w:pPr>
        <w:ind w:left="851"/>
        <w:rPr>
          <w:sz w:val="24"/>
          <w:szCs w:val="24"/>
          <w:lang w:eastAsia="el-GR"/>
        </w:rPr>
      </w:pPr>
    </w:p>
    <w:p w14:paraId="19F843EF" w14:textId="77777777" w:rsidR="00F34F4F" w:rsidRPr="00E16741" w:rsidRDefault="00F34F4F" w:rsidP="00E16741">
      <w:pPr>
        <w:ind w:left="851"/>
        <w:rPr>
          <w:sz w:val="24"/>
          <w:szCs w:val="24"/>
          <w:lang w:eastAsia="el-GR"/>
        </w:rPr>
      </w:pPr>
      <w:r w:rsidRPr="00E16741">
        <w:rPr>
          <w:sz w:val="24"/>
          <w:szCs w:val="24"/>
          <w:lang w:bidi="da-DK"/>
        </w:rPr>
        <w:t>Efter første åbning af posen: Enkeltdosisbeholderne skal holdes i posen og anvendes inden for 10 dage.</w:t>
      </w:r>
    </w:p>
    <w:p w14:paraId="6452F898" w14:textId="77777777" w:rsidR="00F34F4F" w:rsidRPr="00E16741" w:rsidRDefault="00F34F4F" w:rsidP="00E16741">
      <w:pPr>
        <w:ind w:left="851"/>
        <w:rPr>
          <w:sz w:val="24"/>
          <w:szCs w:val="24"/>
          <w:lang w:eastAsia="el-GR"/>
        </w:rPr>
      </w:pPr>
    </w:p>
    <w:p w14:paraId="5E17D814" w14:textId="77777777" w:rsidR="00F34F4F" w:rsidRPr="00E16741" w:rsidRDefault="00F34F4F" w:rsidP="00E16741">
      <w:pPr>
        <w:ind w:left="851"/>
        <w:rPr>
          <w:sz w:val="24"/>
          <w:szCs w:val="24"/>
          <w:lang w:eastAsia="el-GR"/>
        </w:rPr>
      </w:pPr>
      <w:r w:rsidRPr="00E16741">
        <w:rPr>
          <w:sz w:val="24"/>
          <w:szCs w:val="24"/>
          <w:lang w:bidi="da-DK"/>
        </w:rPr>
        <w:t>Efter åbning af enkeltdosisbeholderen: Bruges straks, og enkeltdosisbeholderen bortskaffes efter brug.</w:t>
      </w:r>
    </w:p>
    <w:p w14:paraId="1ECAFFB1" w14:textId="77777777" w:rsidR="009260DE" w:rsidRPr="00E16741" w:rsidRDefault="009260DE" w:rsidP="009260DE">
      <w:pPr>
        <w:tabs>
          <w:tab w:val="left" w:pos="851"/>
        </w:tabs>
        <w:ind w:left="851"/>
        <w:rPr>
          <w:sz w:val="24"/>
          <w:szCs w:val="24"/>
        </w:rPr>
      </w:pPr>
    </w:p>
    <w:p w14:paraId="6CBFD9ED" w14:textId="77777777" w:rsidR="009260DE" w:rsidRPr="00E16741" w:rsidRDefault="009260DE" w:rsidP="009260DE">
      <w:pPr>
        <w:tabs>
          <w:tab w:val="left" w:pos="851"/>
        </w:tabs>
        <w:ind w:left="851" w:hanging="851"/>
        <w:rPr>
          <w:b/>
          <w:sz w:val="24"/>
          <w:szCs w:val="24"/>
        </w:rPr>
      </w:pPr>
      <w:r w:rsidRPr="00E16741">
        <w:rPr>
          <w:b/>
          <w:sz w:val="24"/>
          <w:szCs w:val="24"/>
        </w:rPr>
        <w:t>6.4</w:t>
      </w:r>
      <w:r w:rsidRPr="00E16741">
        <w:rPr>
          <w:b/>
          <w:sz w:val="24"/>
          <w:szCs w:val="24"/>
        </w:rPr>
        <w:tab/>
        <w:t>Særlige opbevaringsforhold</w:t>
      </w:r>
    </w:p>
    <w:p w14:paraId="4AF21AB7" w14:textId="77777777" w:rsidR="00F34F4F" w:rsidRPr="00E16741" w:rsidRDefault="00F34F4F" w:rsidP="00E16741">
      <w:pPr>
        <w:ind w:left="851"/>
        <w:rPr>
          <w:sz w:val="24"/>
          <w:szCs w:val="24"/>
          <w:lang w:eastAsia="el-GR"/>
        </w:rPr>
      </w:pPr>
      <w:r w:rsidRPr="00E16741">
        <w:rPr>
          <w:sz w:val="24"/>
          <w:szCs w:val="24"/>
          <w:lang w:bidi="da-DK"/>
        </w:rPr>
        <w:t>Dette lægemiddel kræver ingen særlige temperatur- eller opbevaringsforhold.</w:t>
      </w:r>
    </w:p>
    <w:p w14:paraId="44F7AFA1" w14:textId="77777777" w:rsidR="00F34F4F" w:rsidRPr="00E16741" w:rsidRDefault="00F34F4F" w:rsidP="00E16741">
      <w:pPr>
        <w:ind w:left="851"/>
        <w:rPr>
          <w:sz w:val="24"/>
          <w:szCs w:val="24"/>
          <w:lang w:eastAsia="el-GR"/>
        </w:rPr>
      </w:pPr>
    </w:p>
    <w:p w14:paraId="6D198276" w14:textId="77777777" w:rsidR="00F34F4F" w:rsidRPr="00E16741" w:rsidRDefault="00F34F4F" w:rsidP="00E16741">
      <w:pPr>
        <w:ind w:left="851"/>
        <w:rPr>
          <w:sz w:val="24"/>
          <w:szCs w:val="24"/>
          <w:lang w:eastAsia="el-GR"/>
        </w:rPr>
      </w:pPr>
      <w:r w:rsidRPr="00E16741">
        <w:rPr>
          <w:sz w:val="24"/>
          <w:szCs w:val="24"/>
          <w:lang w:bidi="da-DK"/>
        </w:rPr>
        <w:t>Opbevar beholderen i posen for at beskytte mod lys.</w:t>
      </w:r>
    </w:p>
    <w:p w14:paraId="1B7D1847" w14:textId="77777777" w:rsidR="009260DE" w:rsidRPr="00E16741" w:rsidRDefault="009260DE" w:rsidP="009260DE">
      <w:pPr>
        <w:tabs>
          <w:tab w:val="left" w:pos="851"/>
        </w:tabs>
        <w:ind w:left="851"/>
        <w:rPr>
          <w:sz w:val="24"/>
          <w:szCs w:val="24"/>
        </w:rPr>
      </w:pPr>
    </w:p>
    <w:p w14:paraId="29191BC9" w14:textId="77777777" w:rsidR="009260DE" w:rsidRPr="00E16741" w:rsidRDefault="009260DE" w:rsidP="009260DE">
      <w:pPr>
        <w:tabs>
          <w:tab w:val="left" w:pos="851"/>
        </w:tabs>
        <w:ind w:left="851" w:hanging="851"/>
        <w:rPr>
          <w:b/>
          <w:sz w:val="24"/>
          <w:szCs w:val="24"/>
        </w:rPr>
      </w:pPr>
      <w:r w:rsidRPr="00E16741">
        <w:rPr>
          <w:b/>
          <w:sz w:val="24"/>
          <w:szCs w:val="24"/>
        </w:rPr>
        <w:t>6.5</w:t>
      </w:r>
      <w:r w:rsidRPr="00E16741">
        <w:rPr>
          <w:b/>
          <w:sz w:val="24"/>
          <w:szCs w:val="24"/>
        </w:rPr>
        <w:tab/>
        <w:t>Emballagetype og pakningsstørrelser</w:t>
      </w:r>
    </w:p>
    <w:p w14:paraId="7FD2C89A" w14:textId="77777777" w:rsidR="00F34F4F" w:rsidRPr="00E16741" w:rsidRDefault="00F34F4F" w:rsidP="00E16741">
      <w:pPr>
        <w:ind w:left="851"/>
        <w:rPr>
          <w:sz w:val="24"/>
          <w:szCs w:val="24"/>
        </w:rPr>
      </w:pPr>
      <w:r w:rsidRPr="00E16741">
        <w:rPr>
          <w:sz w:val="24"/>
          <w:szCs w:val="24"/>
          <w:lang w:bidi="da-DK"/>
        </w:rPr>
        <w:t xml:space="preserve">Enkeltdosisbeholdere (LDPE) fyldt med en opløsning à 0,3 ml. Beholderne præsenteres i </w:t>
      </w:r>
      <w:proofErr w:type="spellStart"/>
      <w:r w:rsidRPr="00E16741">
        <w:rPr>
          <w:sz w:val="24"/>
          <w:szCs w:val="24"/>
          <w:lang w:bidi="da-DK"/>
        </w:rPr>
        <w:t>polyethylenterephthalat</w:t>
      </w:r>
      <w:proofErr w:type="spellEnd"/>
      <w:r w:rsidRPr="00E16741">
        <w:rPr>
          <w:sz w:val="24"/>
          <w:szCs w:val="24"/>
          <w:lang w:bidi="da-DK"/>
        </w:rPr>
        <w:t>/aluminium/</w:t>
      </w:r>
      <w:proofErr w:type="spellStart"/>
      <w:r w:rsidRPr="00E16741">
        <w:rPr>
          <w:sz w:val="24"/>
          <w:szCs w:val="24"/>
          <w:lang w:bidi="da-DK"/>
        </w:rPr>
        <w:t>polyethylen</w:t>
      </w:r>
      <w:proofErr w:type="spellEnd"/>
      <w:r w:rsidRPr="00E16741">
        <w:rPr>
          <w:sz w:val="24"/>
          <w:szCs w:val="24"/>
          <w:lang w:bidi="da-DK"/>
        </w:rPr>
        <w:t>-poser med 5 eller 10 enkeltdosisbeholdere.</w:t>
      </w:r>
    </w:p>
    <w:p w14:paraId="5466B63A" w14:textId="77777777" w:rsidR="00F34F4F" w:rsidRPr="00E16741" w:rsidRDefault="00F34F4F" w:rsidP="00E16741">
      <w:pPr>
        <w:ind w:left="851"/>
        <w:rPr>
          <w:sz w:val="24"/>
          <w:szCs w:val="24"/>
        </w:rPr>
      </w:pPr>
      <w:r w:rsidRPr="00E16741">
        <w:rPr>
          <w:sz w:val="24"/>
          <w:szCs w:val="24"/>
          <w:lang w:bidi="da-DK"/>
        </w:rPr>
        <w:t>Pakker med 10, 20, 30 eller 60 enkeltdosisbeholdere.</w:t>
      </w:r>
    </w:p>
    <w:p w14:paraId="0369B9B3" w14:textId="77777777" w:rsidR="00F34F4F" w:rsidRPr="00E16741" w:rsidRDefault="00F34F4F" w:rsidP="00E16741">
      <w:pPr>
        <w:ind w:left="851"/>
        <w:rPr>
          <w:sz w:val="24"/>
          <w:szCs w:val="24"/>
        </w:rPr>
      </w:pPr>
    </w:p>
    <w:p w14:paraId="0A05A75A" w14:textId="77777777" w:rsidR="00F34F4F" w:rsidRPr="00E16741" w:rsidRDefault="00F34F4F" w:rsidP="00E16741">
      <w:pPr>
        <w:ind w:left="851"/>
        <w:rPr>
          <w:sz w:val="24"/>
          <w:szCs w:val="24"/>
        </w:rPr>
      </w:pPr>
      <w:r w:rsidRPr="00E16741">
        <w:rPr>
          <w:sz w:val="24"/>
          <w:szCs w:val="24"/>
          <w:lang w:bidi="da-DK"/>
        </w:rPr>
        <w:t>Ikke alle pakningsstørrelser er nødvendigvis markedsført.</w:t>
      </w:r>
    </w:p>
    <w:p w14:paraId="48318ECA" w14:textId="77777777" w:rsidR="009260DE" w:rsidRPr="00E16741" w:rsidRDefault="009260DE" w:rsidP="009260DE">
      <w:pPr>
        <w:tabs>
          <w:tab w:val="left" w:pos="851"/>
        </w:tabs>
        <w:ind w:left="851"/>
        <w:rPr>
          <w:sz w:val="24"/>
          <w:szCs w:val="24"/>
        </w:rPr>
      </w:pPr>
    </w:p>
    <w:p w14:paraId="303FC1D0" w14:textId="77777777" w:rsidR="009260DE" w:rsidRPr="00E16741" w:rsidRDefault="009260DE" w:rsidP="009260DE">
      <w:pPr>
        <w:tabs>
          <w:tab w:val="left" w:pos="851"/>
        </w:tabs>
        <w:ind w:left="851" w:hanging="851"/>
        <w:rPr>
          <w:b/>
          <w:sz w:val="24"/>
          <w:szCs w:val="24"/>
        </w:rPr>
      </w:pPr>
      <w:r w:rsidRPr="00E16741">
        <w:rPr>
          <w:b/>
          <w:sz w:val="24"/>
          <w:szCs w:val="24"/>
        </w:rPr>
        <w:t>6.6</w:t>
      </w:r>
      <w:r w:rsidRPr="00E16741">
        <w:rPr>
          <w:b/>
          <w:sz w:val="24"/>
          <w:szCs w:val="24"/>
        </w:rPr>
        <w:tab/>
        <w:t xml:space="preserve">Regler for </w:t>
      </w:r>
      <w:r w:rsidR="00BD7931" w:rsidRPr="00E16741">
        <w:rPr>
          <w:b/>
          <w:sz w:val="24"/>
          <w:szCs w:val="24"/>
        </w:rPr>
        <w:t>bortskaffelse</w:t>
      </w:r>
      <w:r w:rsidRPr="00E16741">
        <w:rPr>
          <w:b/>
          <w:sz w:val="24"/>
          <w:szCs w:val="24"/>
        </w:rPr>
        <w:t xml:space="preserve"> og anden håndtering</w:t>
      </w:r>
    </w:p>
    <w:p w14:paraId="71D9EC21" w14:textId="77777777" w:rsidR="00F34F4F" w:rsidRPr="00E16741" w:rsidRDefault="00F34F4F" w:rsidP="00E16741">
      <w:pPr>
        <w:ind w:left="851"/>
        <w:rPr>
          <w:sz w:val="24"/>
          <w:szCs w:val="24"/>
          <w:lang w:eastAsia="el-GR"/>
        </w:rPr>
      </w:pPr>
    </w:p>
    <w:p w14:paraId="50449DEE" w14:textId="77777777" w:rsidR="00F34F4F" w:rsidRPr="00E16741" w:rsidRDefault="00F34F4F" w:rsidP="00E16741">
      <w:pPr>
        <w:ind w:left="851"/>
        <w:rPr>
          <w:sz w:val="24"/>
          <w:szCs w:val="24"/>
          <w:lang w:eastAsia="el-GR"/>
        </w:rPr>
      </w:pPr>
      <w:r w:rsidRPr="00E16741">
        <w:rPr>
          <w:sz w:val="24"/>
          <w:szCs w:val="24"/>
          <w:lang w:bidi="da-DK"/>
        </w:rPr>
        <w:t>Ikke anvendt lægemiddel samt affald heraf skal bortskaffes i henhold til lokale retningslinjer.</w:t>
      </w:r>
    </w:p>
    <w:p w14:paraId="71616942" w14:textId="77777777" w:rsidR="009260DE" w:rsidRPr="00E16741" w:rsidRDefault="009260DE" w:rsidP="000730CA">
      <w:pPr>
        <w:tabs>
          <w:tab w:val="left" w:pos="851"/>
        </w:tabs>
        <w:ind w:left="851"/>
        <w:rPr>
          <w:sz w:val="24"/>
          <w:szCs w:val="24"/>
        </w:rPr>
      </w:pPr>
    </w:p>
    <w:p w14:paraId="410FEFC7" w14:textId="77777777" w:rsidR="009260DE" w:rsidRPr="00E16741" w:rsidRDefault="009260DE" w:rsidP="009260DE">
      <w:pPr>
        <w:tabs>
          <w:tab w:val="left" w:pos="851"/>
        </w:tabs>
        <w:ind w:left="851" w:hanging="851"/>
        <w:rPr>
          <w:b/>
          <w:sz w:val="24"/>
          <w:szCs w:val="24"/>
        </w:rPr>
      </w:pPr>
      <w:r w:rsidRPr="00E16741">
        <w:rPr>
          <w:b/>
          <w:sz w:val="24"/>
          <w:szCs w:val="24"/>
        </w:rPr>
        <w:t>7.</w:t>
      </w:r>
      <w:r w:rsidRPr="00E16741">
        <w:rPr>
          <w:b/>
          <w:sz w:val="24"/>
          <w:szCs w:val="24"/>
        </w:rPr>
        <w:tab/>
        <w:t>INDEHAVER AF MARKEDSFØRINGSTILLADELSEN</w:t>
      </w:r>
    </w:p>
    <w:p w14:paraId="35FAD550" w14:textId="77777777" w:rsidR="00F34F4F" w:rsidRPr="00804E31" w:rsidRDefault="00F34F4F" w:rsidP="00E16741">
      <w:pPr>
        <w:ind w:left="851"/>
        <w:rPr>
          <w:sz w:val="24"/>
          <w:szCs w:val="24"/>
          <w:lang w:eastAsia="el-GR"/>
        </w:rPr>
      </w:pPr>
      <w:r w:rsidRPr="00804E31">
        <w:rPr>
          <w:sz w:val="24"/>
          <w:szCs w:val="24"/>
          <w:lang w:bidi="da-DK"/>
        </w:rPr>
        <w:t xml:space="preserve">Uni-Pharma </w:t>
      </w:r>
      <w:proofErr w:type="spellStart"/>
      <w:r w:rsidRPr="00804E31">
        <w:rPr>
          <w:sz w:val="24"/>
          <w:szCs w:val="24"/>
          <w:lang w:bidi="da-DK"/>
        </w:rPr>
        <w:t>Kleon</w:t>
      </w:r>
      <w:proofErr w:type="spellEnd"/>
      <w:r w:rsidRPr="00804E31">
        <w:rPr>
          <w:sz w:val="24"/>
          <w:szCs w:val="24"/>
          <w:lang w:bidi="da-DK"/>
        </w:rPr>
        <w:t xml:space="preserve"> </w:t>
      </w:r>
      <w:proofErr w:type="spellStart"/>
      <w:r w:rsidRPr="00804E31">
        <w:rPr>
          <w:sz w:val="24"/>
          <w:szCs w:val="24"/>
          <w:lang w:bidi="da-DK"/>
        </w:rPr>
        <w:t>Tsetis</w:t>
      </w:r>
      <w:proofErr w:type="spellEnd"/>
      <w:r w:rsidRPr="00804E31">
        <w:rPr>
          <w:sz w:val="24"/>
          <w:szCs w:val="24"/>
          <w:lang w:bidi="da-DK"/>
        </w:rPr>
        <w:t xml:space="preserve"> </w:t>
      </w:r>
      <w:proofErr w:type="spellStart"/>
      <w:r w:rsidRPr="00804E31">
        <w:rPr>
          <w:sz w:val="24"/>
          <w:szCs w:val="24"/>
          <w:lang w:bidi="da-DK"/>
        </w:rPr>
        <w:t>Pharmaceutical</w:t>
      </w:r>
      <w:proofErr w:type="spellEnd"/>
      <w:r w:rsidRPr="00804E31">
        <w:rPr>
          <w:sz w:val="24"/>
          <w:szCs w:val="24"/>
          <w:lang w:bidi="da-DK"/>
        </w:rPr>
        <w:t xml:space="preserve"> Laboratories S.A. </w:t>
      </w:r>
    </w:p>
    <w:p w14:paraId="72D62205" w14:textId="77777777" w:rsidR="00F34F4F" w:rsidRPr="00E16741" w:rsidRDefault="00F34F4F" w:rsidP="00E16741">
      <w:pPr>
        <w:ind w:left="851"/>
        <w:rPr>
          <w:sz w:val="24"/>
          <w:szCs w:val="24"/>
          <w:lang w:val="en-GB" w:eastAsia="el-GR"/>
        </w:rPr>
      </w:pPr>
      <w:r w:rsidRPr="00E16741">
        <w:rPr>
          <w:sz w:val="24"/>
          <w:szCs w:val="24"/>
          <w:lang w:val="en-US" w:bidi="da-DK"/>
        </w:rPr>
        <w:t>14</w:t>
      </w:r>
      <w:r w:rsidRPr="00E16741">
        <w:rPr>
          <w:sz w:val="24"/>
          <w:szCs w:val="24"/>
          <w:vertAlign w:val="superscript"/>
          <w:lang w:val="en-US" w:bidi="da-DK"/>
        </w:rPr>
        <w:t>th</w:t>
      </w:r>
      <w:r w:rsidRPr="00E16741">
        <w:rPr>
          <w:sz w:val="24"/>
          <w:szCs w:val="24"/>
          <w:lang w:val="en-US" w:bidi="da-DK"/>
        </w:rPr>
        <w:t xml:space="preserve"> km National Road 1</w:t>
      </w:r>
    </w:p>
    <w:p w14:paraId="1BE4105B" w14:textId="77777777" w:rsidR="00F34F4F" w:rsidRPr="00E16741" w:rsidRDefault="00F34F4F" w:rsidP="00E16741">
      <w:pPr>
        <w:ind w:left="851"/>
        <w:rPr>
          <w:sz w:val="24"/>
          <w:szCs w:val="24"/>
          <w:lang w:val="en-GB" w:eastAsia="el-GR"/>
        </w:rPr>
      </w:pPr>
      <w:r w:rsidRPr="00E16741">
        <w:rPr>
          <w:sz w:val="24"/>
          <w:szCs w:val="24"/>
          <w:lang w:val="en-US" w:bidi="da-DK"/>
        </w:rPr>
        <w:t xml:space="preserve">145 64 </w:t>
      </w:r>
      <w:proofErr w:type="spellStart"/>
      <w:r w:rsidRPr="00E16741">
        <w:rPr>
          <w:sz w:val="24"/>
          <w:szCs w:val="24"/>
          <w:lang w:val="en-US" w:bidi="da-DK"/>
        </w:rPr>
        <w:t>Kifisia</w:t>
      </w:r>
      <w:proofErr w:type="spellEnd"/>
      <w:r w:rsidRPr="00E16741">
        <w:rPr>
          <w:sz w:val="24"/>
          <w:szCs w:val="24"/>
          <w:lang w:val="en-US" w:bidi="da-DK"/>
        </w:rPr>
        <w:t xml:space="preserve"> </w:t>
      </w:r>
    </w:p>
    <w:p w14:paraId="17543453" w14:textId="5BD72DC8" w:rsidR="00F34F4F" w:rsidRPr="00E16741" w:rsidRDefault="00E16741" w:rsidP="00E16741">
      <w:pPr>
        <w:ind w:left="851"/>
        <w:rPr>
          <w:sz w:val="24"/>
          <w:szCs w:val="24"/>
          <w:lang w:val="en-US" w:eastAsia="el-GR"/>
        </w:rPr>
      </w:pPr>
      <w:proofErr w:type="spellStart"/>
      <w:r w:rsidRPr="00E16741">
        <w:rPr>
          <w:sz w:val="24"/>
          <w:szCs w:val="24"/>
          <w:lang w:val="en-US" w:bidi="da-DK"/>
        </w:rPr>
        <w:t>Grækenland</w:t>
      </w:r>
      <w:proofErr w:type="spellEnd"/>
    </w:p>
    <w:p w14:paraId="6BCE8340" w14:textId="77777777" w:rsidR="00641C65" w:rsidRPr="005837AD" w:rsidRDefault="00641C65" w:rsidP="009260DE">
      <w:pPr>
        <w:tabs>
          <w:tab w:val="left" w:pos="851"/>
        </w:tabs>
        <w:ind w:left="851"/>
        <w:rPr>
          <w:sz w:val="24"/>
          <w:szCs w:val="24"/>
          <w:lang w:val="en-US"/>
        </w:rPr>
      </w:pPr>
    </w:p>
    <w:p w14:paraId="6C8E2336" w14:textId="77777777" w:rsidR="009260DE" w:rsidRPr="00E16741" w:rsidRDefault="009260DE" w:rsidP="009260DE">
      <w:pPr>
        <w:tabs>
          <w:tab w:val="left" w:pos="851"/>
        </w:tabs>
        <w:ind w:left="851" w:hanging="851"/>
        <w:rPr>
          <w:b/>
          <w:sz w:val="24"/>
          <w:szCs w:val="24"/>
        </w:rPr>
      </w:pPr>
      <w:r w:rsidRPr="00E16741">
        <w:rPr>
          <w:b/>
          <w:sz w:val="24"/>
          <w:szCs w:val="24"/>
        </w:rPr>
        <w:t>8.</w:t>
      </w:r>
      <w:r w:rsidRPr="00E16741">
        <w:rPr>
          <w:b/>
          <w:sz w:val="24"/>
          <w:szCs w:val="24"/>
        </w:rPr>
        <w:tab/>
        <w:t>MARKEDSFØRINGSTILLADELSESNUMMER (</w:t>
      </w:r>
      <w:r w:rsidR="00BF6243" w:rsidRPr="00E16741">
        <w:rPr>
          <w:b/>
          <w:sz w:val="24"/>
          <w:szCs w:val="24"/>
        </w:rPr>
        <w:t>-</w:t>
      </w:r>
      <w:r w:rsidRPr="00E16741">
        <w:rPr>
          <w:b/>
          <w:sz w:val="24"/>
          <w:szCs w:val="24"/>
        </w:rPr>
        <w:t>NUMRE)</w:t>
      </w:r>
    </w:p>
    <w:p w14:paraId="23E9BD4A" w14:textId="647FE77E" w:rsidR="009260DE" w:rsidRPr="00E16741" w:rsidRDefault="00F34F4F" w:rsidP="009260DE">
      <w:pPr>
        <w:tabs>
          <w:tab w:val="left" w:pos="851"/>
        </w:tabs>
        <w:ind w:left="851"/>
        <w:rPr>
          <w:sz w:val="24"/>
          <w:szCs w:val="24"/>
        </w:rPr>
      </w:pPr>
      <w:r w:rsidRPr="00E16741">
        <w:rPr>
          <w:sz w:val="24"/>
          <w:szCs w:val="24"/>
        </w:rPr>
        <w:t>68493</w:t>
      </w:r>
    </w:p>
    <w:p w14:paraId="590F7E4C" w14:textId="77777777" w:rsidR="009260DE" w:rsidRPr="00E16741" w:rsidRDefault="009260DE" w:rsidP="009260DE">
      <w:pPr>
        <w:tabs>
          <w:tab w:val="left" w:pos="851"/>
        </w:tabs>
        <w:ind w:left="851"/>
        <w:jc w:val="both"/>
        <w:rPr>
          <w:sz w:val="24"/>
          <w:szCs w:val="24"/>
        </w:rPr>
      </w:pPr>
    </w:p>
    <w:p w14:paraId="426D0F36" w14:textId="77777777" w:rsidR="009260DE" w:rsidRPr="00E16741" w:rsidRDefault="009260DE" w:rsidP="009260DE">
      <w:pPr>
        <w:tabs>
          <w:tab w:val="left" w:pos="851"/>
        </w:tabs>
        <w:ind w:left="851" w:hanging="851"/>
        <w:rPr>
          <w:b/>
          <w:sz w:val="24"/>
          <w:szCs w:val="24"/>
        </w:rPr>
      </w:pPr>
      <w:r w:rsidRPr="00E16741">
        <w:rPr>
          <w:b/>
          <w:sz w:val="24"/>
          <w:szCs w:val="24"/>
        </w:rPr>
        <w:t>9.</w:t>
      </w:r>
      <w:r w:rsidRPr="00E16741">
        <w:rPr>
          <w:b/>
          <w:sz w:val="24"/>
          <w:szCs w:val="24"/>
        </w:rPr>
        <w:tab/>
        <w:t>DATO FOR FØRSTE MARKEDSFØRINGSTILLADELSE</w:t>
      </w:r>
    </w:p>
    <w:p w14:paraId="6CED7025" w14:textId="24B69CC2" w:rsidR="009260DE" w:rsidRPr="00E16741" w:rsidRDefault="005837AD" w:rsidP="009260DE">
      <w:pPr>
        <w:tabs>
          <w:tab w:val="left" w:pos="851"/>
        </w:tabs>
        <w:ind w:left="851"/>
        <w:rPr>
          <w:sz w:val="24"/>
          <w:szCs w:val="24"/>
        </w:rPr>
      </w:pPr>
      <w:r>
        <w:rPr>
          <w:sz w:val="24"/>
          <w:szCs w:val="24"/>
        </w:rPr>
        <w:t>2. oktober 2024</w:t>
      </w:r>
    </w:p>
    <w:p w14:paraId="6BF41A00" w14:textId="77777777" w:rsidR="009260DE" w:rsidRPr="00E16741" w:rsidRDefault="009260DE" w:rsidP="009260DE">
      <w:pPr>
        <w:tabs>
          <w:tab w:val="left" w:pos="851"/>
        </w:tabs>
        <w:ind w:left="851"/>
        <w:rPr>
          <w:sz w:val="24"/>
          <w:szCs w:val="24"/>
        </w:rPr>
      </w:pPr>
    </w:p>
    <w:p w14:paraId="0E9654D5" w14:textId="77777777" w:rsidR="009260DE" w:rsidRPr="00E16741" w:rsidRDefault="009260DE" w:rsidP="009260DE">
      <w:pPr>
        <w:tabs>
          <w:tab w:val="left" w:pos="851"/>
        </w:tabs>
        <w:ind w:left="851" w:hanging="851"/>
        <w:rPr>
          <w:b/>
          <w:sz w:val="24"/>
          <w:szCs w:val="24"/>
        </w:rPr>
      </w:pPr>
      <w:r w:rsidRPr="00E16741">
        <w:rPr>
          <w:b/>
          <w:sz w:val="24"/>
          <w:szCs w:val="24"/>
        </w:rPr>
        <w:t>10.</w:t>
      </w:r>
      <w:r w:rsidRPr="00E16741">
        <w:rPr>
          <w:b/>
          <w:sz w:val="24"/>
          <w:szCs w:val="24"/>
        </w:rPr>
        <w:tab/>
        <w:t>DATO FOR ÆNDRING AF TEKSTEN</w:t>
      </w:r>
    </w:p>
    <w:p w14:paraId="38413955" w14:textId="630E4BD4" w:rsidR="009260DE" w:rsidRPr="00E16741" w:rsidRDefault="000E6250" w:rsidP="009260DE">
      <w:pPr>
        <w:tabs>
          <w:tab w:val="left" w:pos="851"/>
        </w:tabs>
        <w:ind w:left="851"/>
        <w:rPr>
          <w:sz w:val="24"/>
          <w:szCs w:val="24"/>
        </w:rPr>
      </w:pPr>
      <w:r>
        <w:rPr>
          <w:sz w:val="24"/>
          <w:szCs w:val="24"/>
        </w:rPr>
        <w:t>03. januar 2025</w:t>
      </w:r>
      <w:bookmarkStart w:id="0" w:name="_GoBack"/>
      <w:bookmarkEnd w:id="0"/>
    </w:p>
    <w:sectPr w:rsidR="009260DE" w:rsidRPr="00E1674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3C58E" w14:textId="77777777" w:rsidR="00BE0B89" w:rsidRDefault="00BE0B89">
      <w:r>
        <w:separator/>
      </w:r>
    </w:p>
  </w:endnote>
  <w:endnote w:type="continuationSeparator" w:id="0">
    <w:p w14:paraId="1B6A9410" w14:textId="77777777" w:rsidR="00BE0B89" w:rsidRDefault="00B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5790E" w14:textId="77777777" w:rsidR="000259B9" w:rsidRDefault="000259B9">
    <w:pPr>
      <w:pStyle w:val="Sidefod"/>
      <w:pBdr>
        <w:bottom w:val="single" w:sz="6" w:space="1" w:color="auto"/>
      </w:pBdr>
    </w:pPr>
  </w:p>
  <w:p w14:paraId="5751F051" w14:textId="77777777" w:rsidR="000259B9" w:rsidRDefault="000259B9" w:rsidP="00C42586">
    <w:pPr>
      <w:pStyle w:val="Sidefod"/>
      <w:tabs>
        <w:tab w:val="clear" w:pos="4819"/>
        <w:tab w:val="left" w:pos="8505"/>
      </w:tabs>
      <w:rPr>
        <w:i/>
        <w:sz w:val="18"/>
        <w:szCs w:val="18"/>
      </w:rPr>
    </w:pPr>
  </w:p>
  <w:p w14:paraId="7D7D3248" w14:textId="340B1BD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B4FBC">
      <w:rPr>
        <w:i/>
        <w:noProof/>
        <w:sz w:val="18"/>
        <w:szCs w:val="18"/>
      </w:rPr>
      <w:t>Levonicopto, øjendråber, opløsning i enkeltdosisbeholder 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77F98" w14:textId="77777777" w:rsidR="00BE0B89" w:rsidRDefault="00BE0B89">
      <w:r>
        <w:separator/>
      </w:r>
    </w:p>
  </w:footnote>
  <w:footnote w:type="continuationSeparator" w:id="0">
    <w:p w14:paraId="2E893397" w14:textId="77777777" w:rsidR="00BE0B89" w:rsidRDefault="00BE0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B89"/>
    <w:rsid w:val="00004C44"/>
    <w:rsid w:val="000259B9"/>
    <w:rsid w:val="00041491"/>
    <w:rsid w:val="00050D16"/>
    <w:rsid w:val="000730CA"/>
    <w:rsid w:val="00074F2A"/>
    <w:rsid w:val="000A1CA8"/>
    <w:rsid w:val="000A466B"/>
    <w:rsid w:val="000B058C"/>
    <w:rsid w:val="000D68B0"/>
    <w:rsid w:val="000E4EE6"/>
    <w:rsid w:val="000E6250"/>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837AD"/>
    <w:rsid w:val="00594A86"/>
    <w:rsid w:val="00596D86"/>
    <w:rsid w:val="005B4FBC"/>
    <w:rsid w:val="00637F5A"/>
    <w:rsid w:val="00641C65"/>
    <w:rsid w:val="006560B1"/>
    <w:rsid w:val="006756DD"/>
    <w:rsid w:val="0071241E"/>
    <w:rsid w:val="00737275"/>
    <w:rsid w:val="00740EEC"/>
    <w:rsid w:val="0078011A"/>
    <w:rsid w:val="00782AF4"/>
    <w:rsid w:val="00790EE7"/>
    <w:rsid w:val="007B6649"/>
    <w:rsid w:val="00804E31"/>
    <w:rsid w:val="0082576E"/>
    <w:rsid w:val="0089346F"/>
    <w:rsid w:val="008A3AB9"/>
    <w:rsid w:val="00907F75"/>
    <w:rsid w:val="009260DE"/>
    <w:rsid w:val="0093258A"/>
    <w:rsid w:val="00982A93"/>
    <w:rsid w:val="009C7BA3"/>
    <w:rsid w:val="009D1F5A"/>
    <w:rsid w:val="00A10294"/>
    <w:rsid w:val="00B003BF"/>
    <w:rsid w:val="00B373D7"/>
    <w:rsid w:val="00B55271"/>
    <w:rsid w:val="00BD7931"/>
    <w:rsid w:val="00BE0B89"/>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16741"/>
    <w:rsid w:val="00E3749A"/>
    <w:rsid w:val="00E7437F"/>
    <w:rsid w:val="00E865B8"/>
    <w:rsid w:val="00EC0B9B"/>
    <w:rsid w:val="00ED1F0F"/>
    <w:rsid w:val="00ED5E9F"/>
    <w:rsid w:val="00F34F4F"/>
    <w:rsid w:val="00F66D4F"/>
    <w:rsid w:val="00F872B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66D4"/>
  <w15:chartTrackingRefBased/>
  <w15:docId w15:val="{87D807C7-6DA7-44FC-9655-6B0CF2D6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34F4F"/>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Standardskrifttypeiafsnit"/>
    <w:uiPriority w:val="99"/>
    <w:semiHidden/>
    <w:unhideWhenUsed/>
    <w:rsid w:val="00F34F4F"/>
    <w:rPr>
      <w:color w:val="0563C1" w:themeColor="hyperlink"/>
      <w:u w:val="single"/>
    </w:rPr>
  </w:style>
  <w:style w:type="table" w:customStyle="1" w:styleId="1">
    <w:name w:val="Πλέγμα πίνακα1"/>
    <w:basedOn w:val="Tabel-Normal"/>
    <w:uiPriority w:val="59"/>
    <w:rsid w:val="00F34F4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
    <w:name w:val="Table Grid"/>
    <w:basedOn w:val="Tabel-Normal"/>
    <w:uiPriority w:val="59"/>
    <w:rsid w:val="00F34F4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69719">
      <w:bodyDiv w:val="1"/>
      <w:marLeft w:val="0"/>
      <w:marRight w:val="0"/>
      <w:marTop w:val="0"/>
      <w:marBottom w:val="0"/>
      <w:divBdr>
        <w:top w:val="none" w:sz="0" w:space="0" w:color="auto"/>
        <w:left w:val="none" w:sz="0" w:space="0" w:color="auto"/>
        <w:bottom w:val="none" w:sz="0" w:space="0" w:color="auto"/>
        <w:right w:val="none" w:sz="0" w:space="0" w:color="auto"/>
      </w:divBdr>
    </w:div>
    <w:div w:id="12635943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631405">
      <w:bodyDiv w:val="1"/>
      <w:marLeft w:val="0"/>
      <w:marRight w:val="0"/>
      <w:marTop w:val="0"/>
      <w:marBottom w:val="0"/>
      <w:divBdr>
        <w:top w:val="none" w:sz="0" w:space="0" w:color="auto"/>
        <w:left w:val="none" w:sz="0" w:space="0" w:color="auto"/>
        <w:bottom w:val="none" w:sz="0" w:space="0" w:color="auto"/>
        <w:right w:val="none" w:sz="0" w:space="0" w:color="auto"/>
      </w:divBdr>
    </w:div>
    <w:div w:id="420033716">
      <w:bodyDiv w:val="1"/>
      <w:marLeft w:val="0"/>
      <w:marRight w:val="0"/>
      <w:marTop w:val="0"/>
      <w:marBottom w:val="0"/>
      <w:divBdr>
        <w:top w:val="none" w:sz="0" w:space="0" w:color="auto"/>
        <w:left w:val="none" w:sz="0" w:space="0" w:color="auto"/>
        <w:bottom w:val="none" w:sz="0" w:space="0" w:color="auto"/>
        <w:right w:val="none" w:sz="0" w:space="0" w:color="auto"/>
      </w:divBdr>
    </w:div>
    <w:div w:id="585723665">
      <w:bodyDiv w:val="1"/>
      <w:marLeft w:val="0"/>
      <w:marRight w:val="0"/>
      <w:marTop w:val="0"/>
      <w:marBottom w:val="0"/>
      <w:divBdr>
        <w:top w:val="none" w:sz="0" w:space="0" w:color="auto"/>
        <w:left w:val="none" w:sz="0" w:space="0" w:color="auto"/>
        <w:bottom w:val="none" w:sz="0" w:space="0" w:color="auto"/>
        <w:right w:val="none" w:sz="0" w:space="0" w:color="auto"/>
      </w:divBdr>
    </w:div>
    <w:div w:id="613902400">
      <w:bodyDiv w:val="1"/>
      <w:marLeft w:val="0"/>
      <w:marRight w:val="0"/>
      <w:marTop w:val="0"/>
      <w:marBottom w:val="0"/>
      <w:divBdr>
        <w:top w:val="none" w:sz="0" w:space="0" w:color="auto"/>
        <w:left w:val="none" w:sz="0" w:space="0" w:color="auto"/>
        <w:bottom w:val="none" w:sz="0" w:space="0" w:color="auto"/>
        <w:right w:val="none" w:sz="0" w:space="0" w:color="auto"/>
      </w:divBdr>
    </w:div>
    <w:div w:id="694386251">
      <w:bodyDiv w:val="1"/>
      <w:marLeft w:val="0"/>
      <w:marRight w:val="0"/>
      <w:marTop w:val="0"/>
      <w:marBottom w:val="0"/>
      <w:divBdr>
        <w:top w:val="none" w:sz="0" w:space="0" w:color="auto"/>
        <w:left w:val="none" w:sz="0" w:space="0" w:color="auto"/>
        <w:bottom w:val="none" w:sz="0" w:space="0" w:color="auto"/>
        <w:right w:val="none" w:sz="0" w:space="0" w:color="auto"/>
      </w:divBdr>
    </w:div>
    <w:div w:id="873739324">
      <w:bodyDiv w:val="1"/>
      <w:marLeft w:val="0"/>
      <w:marRight w:val="0"/>
      <w:marTop w:val="0"/>
      <w:marBottom w:val="0"/>
      <w:divBdr>
        <w:top w:val="none" w:sz="0" w:space="0" w:color="auto"/>
        <w:left w:val="none" w:sz="0" w:space="0" w:color="auto"/>
        <w:bottom w:val="none" w:sz="0" w:space="0" w:color="auto"/>
        <w:right w:val="none" w:sz="0" w:space="0" w:color="auto"/>
      </w:divBdr>
    </w:div>
    <w:div w:id="992761742">
      <w:bodyDiv w:val="1"/>
      <w:marLeft w:val="0"/>
      <w:marRight w:val="0"/>
      <w:marTop w:val="0"/>
      <w:marBottom w:val="0"/>
      <w:divBdr>
        <w:top w:val="none" w:sz="0" w:space="0" w:color="auto"/>
        <w:left w:val="none" w:sz="0" w:space="0" w:color="auto"/>
        <w:bottom w:val="none" w:sz="0" w:space="0" w:color="auto"/>
        <w:right w:val="none" w:sz="0" w:space="0" w:color="auto"/>
      </w:divBdr>
    </w:div>
    <w:div w:id="1014651472">
      <w:bodyDiv w:val="1"/>
      <w:marLeft w:val="0"/>
      <w:marRight w:val="0"/>
      <w:marTop w:val="0"/>
      <w:marBottom w:val="0"/>
      <w:divBdr>
        <w:top w:val="none" w:sz="0" w:space="0" w:color="auto"/>
        <w:left w:val="none" w:sz="0" w:space="0" w:color="auto"/>
        <w:bottom w:val="none" w:sz="0" w:space="0" w:color="auto"/>
        <w:right w:val="none" w:sz="0" w:space="0" w:color="auto"/>
      </w:divBdr>
    </w:div>
    <w:div w:id="1123304299">
      <w:bodyDiv w:val="1"/>
      <w:marLeft w:val="0"/>
      <w:marRight w:val="0"/>
      <w:marTop w:val="0"/>
      <w:marBottom w:val="0"/>
      <w:divBdr>
        <w:top w:val="none" w:sz="0" w:space="0" w:color="auto"/>
        <w:left w:val="none" w:sz="0" w:space="0" w:color="auto"/>
        <w:bottom w:val="none" w:sz="0" w:space="0" w:color="auto"/>
        <w:right w:val="none" w:sz="0" w:space="0" w:color="auto"/>
      </w:divBdr>
    </w:div>
    <w:div w:id="1129250871">
      <w:bodyDiv w:val="1"/>
      <w:marLeft w:val="0"/>
      <w:marRight w:val="0"/>
      <w:marTop w:val="0"/>
      <w:marBottom w:val="0"/>
      <w:divBdr>
        <w:top w:val="none" w:sz="0" w:space="0" w:color="auto"/>
        <w:left w:val="none" w:sz="0" w:space="0" w:color="auto"/>
        <w:bottom w:val="none" w:sz="0" w:space="0" w:color="auto"/>
        <w:right w:val="none" w:sz="0" w:space="0" w:color="auto"/>
      </w:divBdr>
    </w:div>
    <w:div w:id="1157304201">
      <w:bodyDiv w:val="1"/>
      <w:marLeft w:val="0"/>
      <w:marRight w:val="0"/>
      <w:marTop w:val="0"/>
      <w:marBottom w:val="0"/>
      <w:divBdr>
        <w:top w:val="none" w:sz="0" w:space="0" w:color="auto"/>
        <w:left w:val="none" w:sz="0" w:space="0" w:color="auto"/>
        <w:bottom w:val="none" w:sz="0" w:space="0" w:color="auto"/>
        <w:right w:val="none" w:sz="0" w:space="0" w:color="auto"/>
      </w:divBdr>
    </w:div>
    <w:div w:id="1171484497">
      <w:bodyDiv w:val="1"/>
      <w:marLeft w:val="0"/>
      <w:marRight w:val="0"/>
      <w:marTop w:val="0"/>
      <w:marBottom w:val="0"/>
      <w:divBdr>
        <w:top w:val="none" w:sz="0" w:space="0" w:color="auto"/>
        <w:left w:val="none" w:sz="0" w:space="0" w:color="auto"/>
        <w:bottom w:val="none" w:sz="0" w:space="0" w:color="auto"/>
        <w:right w:val="none" w:sz="0" w:space="0" w:color="auto"/>
      </w:divBdr>
    </w:div>
    <w:div w:id="1174226596">
      <w:bodyDiv w:val="1"/>
      <w:marLeft w:val="0"/>
      <w:marRight w:val="0"/>
      <w:marTop w:val="0"/>
      <w:marBottom w:val="0"/>
      <w:divBdr>
        <w:top w:val="none" w:sz="0" w:space="0" w:color="auto"/>
        <w:left w:val="none" w:sz="0" w:space="0" w:color="auto"/>
        <w:bottom w:val="none" w:sz="0" w:space="0" w:color="auto"/>
        <w:right w:val="none" w:sz="0" w:space="0" w:color="auto"/>
      </w:divBdr>
    </w:div>
    <w:div w:id="1305113838">
      <w:bodyDiv w:val="1"/>
      <w:marLeft w:val="0"/>
      <w:marRight w:val="0"/>
      <w:marTop w:val="0"/>
      <w:marBottom w:val="0"/>
      <w:divBdr>
        <w:top w:val="none" w:sz="0" w:space="0" w:color="auto"/>
        <w:left w:val="none" w:sz="0" w:space="0" w:color="auto"/>
        <w:bottom w:val="none" w:sz="0" w:space="0" w:color="auto"/>
        <w:right w:val="none" w:sz="0" w:space="0" w:color="auto"/>
      </w:divBdr>
    </w:div>
    <w:div w:id="1429697529">
      <w:bodyDiv w:val="1"/>
      <w:marLeft w:val="0"/>
      <w:marRight w:val="0"/>
      <w:marTop w:val="0"/>
      <w:marBottom w:val="0"/>
      <w:divBdr>
        <w:top w:val="none" w:sz="0" w:space="0" w:color="auto"/>
        <w:left w:val="none" w:sz="0" w:space="0" w:color="auto"/>
        <w:bottom w:val="none" w:sz="0" w:space="0" w:color="auto"/>
        <w:right w:val="none" w:sz="0" w:space="0" w:color="auto"/>
      </w:divBdr>
    </w:div>
    <w:div w:id="1665235623">
      <w:bodyDiv w:val="1"/>
      <w:marLeft w:val="0"/>
      <w:marRight w:val="0"/>
      <w:marTop w:val="0"/>
      <w:marBottom w:val="0"/>
      <w:divBdr>
        <w:top w:val="none" w:sz="0" w:space="0" w:color="auto"/>
        <w:left w:val="none" w:sz="0" w:space="0" w:color="auto"/>
        <w:bottom w:val="none" w:sz="0" w:space="0" w:color="auto"/>
        <w:right w:val="none" w:sz="0" w:space="0" w:color="auto"/>
      </w:divBdr>
    </w:div>
    <w:div w:id="1701278740">
      <w:bodyDiv w:val="1"/>
      <w:marLeft w:val="0"/>
      <w:marRight w:val="0"/>
      <w:marTop w:val="0"/>
      <w:marBottom w:val="0"/>
      <w:divBdr>
        <w:top w:val="none" w:sz="0" w:space="0" w:color="auto"/>
        <w:left w:val="none" w:sz="0" w:space="0" w:color="auto"/>
        <w:bottom w:val="none" w:sz="0" w:space="0" w:color="auto"/>
        <w:right w:val="none" w:sz="0" w:space="0" w:color="auto"/>
      </w:divBdr>
    </w:div>
    <w:div w:id="1957832220">
      <w:bodyDiv w:val="1"/>
      <w:marLeft w:val="0"/>
      <w:marRight w:val="0"/>
      <w:marTop w:val="0"/>
      <w:marBottom w:val="0"/>
      <w:divBdr>
        <w:top w:val="none" w:sz="0" w:space="0" w:color="auto"/>
        <w:left w:val="none" w:sz="0" w:space="0" w:color="auto"/>
        <w:bottom w:val="none" w:sz="0" w:space="0" w:color="auto"/>
        <w:right w:val="none" w:sz="0" w:space="0" w:color="auto"/>
      </w:divBdr>
    </w:div>
    <w:div w:id="20821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9</Pages>
  <Words>2377</Words>
  <Characters>15775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2024111102 SPC punkt 6.3</dc:description>
  <cp:lastModifiedBy>Nanna Helene Lillelund</cp:lastModifiedBy>
  <cp:revision>2</cp:revision>
  <cp:lastPrinted>2012-08-22T08:53:00Z</cp:lastPrinted>
  <dcterms:created xsi:type="dcterms:W3CDTF">2025-01-03T10:42:00Z</dcterms:created>
  <dcterms:modified xsi:type="dcterms:W3CDTF">2025-01-03T10:42:00Z</dcterms:modified>
</cp:coreProperties>
</file>