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B2DB493" w14:textId="77777777" w:rsidR="009260DE" w:rsidRPr="006C0B7B" w:rsidRDefault="0021526C" w:rsidP="009260DE">
      <w:pPr>
        <w:rPr>
          <w:sz w:val="24"/>
          <w:szCs w:val="24"/>
        </w:rPr>
      </w:pPr>
      <w:bookmarkStart w:id="0" w:name="_GoBack"/>
      <w:bookmarkEnd w:id="0"/>
      <w:r w:rsidRPr="006C0B7B">
        <w:rPr>
          <w:noProof/>
          <w:sz w:val="24"/>
          <w:szCs w:val="24"/>
          <w:lang w:eastAsia="da-DK"/>
        </w:rPr>
        <w:drawing>
          <wp:anchor distT="0" distB="0" distL="114300" distR="114300" simplePos="0" relativeHeight="251658240" behindDoc="0" locked="0" layoutInCell="1" allowOverlap="1" wp14:anchorId="229B5F03" wp14:editId="3D98B87A">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sidRPr="006C0B7B">
        <w:rPr>
          <w:sz w:val="24"/>
          <w:szCs w:val="24"/>
        </w:rPr>
        <w:br w:type="textWrapping" w:clear="all"/>
      </w:r>
    </w:p>
    <w:p w14:paraId="6982F881" w14:textId="76DA9CA0" w:rsidR="009260DE" w:rsidRPr="006C0B7B" w:rsidRDefault="009260DE" w:rsidP="009260DE">
      <w:pPr>
        <w:pStyle w:val="Titel"/>
        <w:tabs>
          <w:tab w:val="right" w:pos="9356"/>
        </w:tabs>
        <w:jc w:val="left"/>
        <w:rPr>
          <w:b w:val="0"/>
          <w:szCs w:val="24"/>
          <w:lang w:eastAsia="en-US"/>
        </w:rPr>
      </w:pPr>
      <w:r w:rsidRPr="006C0B7B">
        <w:rPr>
          <w:b w:val="0"/>
          <w:szCs w:val="24"/>
          <w:lang w:eastAsia="en-US"/>
        </w:rPr>
        <w:tab/>
      </w:r>
      <w:r w:rsidR="0069725F" w:rsidRPr="0069725F">
        <w:rPr>
          <w:szCs w:val="24"/>
          <w:lang w:eastAsia="en-US"/>
        </w:rPr>
        <w:t>1</w:t>
      </w:r>
      <w:r w:rsidR="00EB287C">
        <w:rPr>
          <w:szCs w:val="24"/>
        </w:rPr>
        <w:t>0</w:t>
      </w:r>
      <w:r w:rsidR="00600489">
        <w:rPr>
          <w:szCs w:val="24"/>
        </w:rPr>
        <w:t xml:space="preserve">. </w:t>
      </w:r>
      <w:r w:rsidR="0069725F">
        <w:rPr>
          <w:szCs w:val="24"/>
        </w:rPr>
        <w:t>januar 2023</w:t>
      </w:r>
    </w:p>
    <w:p w14:paraId="608453D0" w14:textId="6FBF6E5A" w:rsidR="009260DE" w:rsidRPr="006C0B7B" w:rsidRDefault="009260DE" w:rsidP="009260DE">
      <w:pPr>
        <w:pStyle w:val="Titel"/>
        <w:tabs>
          <w:tab w:val="left" w:pos="8222"/>
        </w:tabs>
        <w:jc w:val="left"/>
        <w:rPr>
          <w:b w:val="0"/>
          <w:szCs w:val="24"/>
        </w:rPr>
      </w:pPr>
    </w:p>
    <w:p w14:paraId="4F90426E" w14:textId="77777777" w:rsidR="009260DE" w:rsidRPr="006C0B7B" w:rsidRDefault="009260DE" w:rsidP="009260DE">
      <w:pPr>
        <w:pStyle w:val="Titel"/>
        <w:jc w:val="left"/>
        <w:rPr>
          <w:b w:val="0"/>
          <w:szCs w:val="24"/>
        </w:rPr>
      </w:pPr>
    </w:p>
    <w:p w14:paraId="6C515711" w14:textId="77777777" w:rsidR="009260DE" w:rsidRPr="006C0B7B" w:rsidRDefault="009260DE" w:rsidP="009260DE">
      <w:pPr>
        <w:pStyle w:val="Titel"/>
        <w:jc w:val="left"/>
        <w:rPr>
          <w:b w:val="0"/>
          <w:szCs w:val="24"/>
        </w:rPr>
      </w:pPr>
    </w:p>
    <w:p w14:paraId="0786109B" w14:textId="77777777" w:rsidR="009260DE" w:rsidRPr="006C0B7B" w:rsidRDefault="009260DE" w:rsidP="009260DE">
      <w:pPr>
        <w:jc w:val="center"/>
        <w:rPr>
          <w:b/>
          <w:sz w:val="24"/>
          <w:szCs w:val="24"/>
        </w:rPr>
      </w:pPr>
      <w:r w:rsidRPr="006C0B7B">
        <w:rPr>
          <w:b/>
          <w:sz w:val="24"/>
          <w:szCs w:val="24"/>
        </w:rPr>
        <w:t>PRODUKTRESUMÉ</w:t>
      </w:r>
    </w:p>
    <w:p w14:paraId="3D37AD4D" w14:textId="77777777" w:rsidR="009260DE" w:rsidRPr="006C0B7B" w:rsidRDefault="009260DE" w:rsidP="009260DE">
      <w:pPr>
        <w:jc w:val="center"/>
        <w:rPr>
          <w:b/>
          <w:sz w:val="24"/>
          <w:szCs w:val="24"/>
        </w:rPr>
      </w:pPr>
    </w:p>
    <w:p w14:paraId="1C003625" w14:textId="77777777" w:rsidR="009260DE" w:rsidRPr="006C0B7B" w:rsidRDefault="009260DE" w:rsidP="009260DE">
      <w:pPr>
        <w:jc w:val="center"/>
        <w:rPr>
          <w:b/>
          <w:sz w:val="24"/>
          <w:szCs w:val="24"/>
        </w:rPr>
      </w:pPr>
      <w:r w:rsidRPr="006C0B7B">
        <w:rPr>
          <w:b/>
          <w:sz w:val="24"/>
          <w:szCs w:val="24"/>
        </w:rPr>
        <w:t>for</w:t>
      </w:r>
    </w:p>
    <w:p w14:paraId="4F29F4BE" w14:textId="77777777" w:rsidR="000B058C" w:rsidRPr="006C0B7B" w:rsidRDefault="000B058C" w:rsidP="009260DE">
      <w:pPr>
        <w:jc w:val="center"/>
        <w:rPr>
          <w:b/>
          <w:sz w:val="24"/>
          <w:szCs w:val="24"/>
        </w:rPr>
      </w:pPr>
    </w:p>
    <w:p w14:paraId="179F0BEC" w14:textId="33389261" w:rsidR="009260DE" w:rsidRPr="006C0B7B" w:rsidRDefault="007C22AC" w:rsidP="009260DE">
      <w:pPr>
        <w:jc w:val="center"/>
        <w:rPr>
          <w:b/>
          <w:sz w:val="24"/>
          <w:szCs w:val="24"/>
        </w:rPr>
      </w:pPr>
      <w:proofErr w:type="spellStart"/>
      <w:r w:rsidRPr="006C0B7B">
        <w:rPr>
          <w:b/>
          <w:sz w:val="24"/>
          <w:szCs w:val="24"/>
        </w:rPr>
        <w:t>Levosimendan</w:t>
      </w:r>
      <w:proofErr w:type="spellEnd"/>
      <w:r w:rsidRPr="006C0B7B">
        <w:rPr>
          <w:b/>
          <w:sz w:val="24"/>
          <w:szCs w:val="24"/>
        </w:rPr>
        <w:t xml:space="preserve"> "</w:t>
      </w:r>
      <w:proofErr w:type="spellStart"/>
      <w:r w:rsidRPr="006C0B7B">
        <w:rPr>
          <w:b/>
          <w:sz w:val="24"/>
          <w:szCs w:val="24"/>
        </w:rPr>
        <w:t>Carinopharm</w:t>
      </w:r>
      <w:proofErr w:type="spellEnd"/>
      <w:r w:rsidRPr="006C0B7B">
        <w:rPr>
          <w:b/>
          <w:sz w:val="24"/>
          <w:szCs w:val="24"/>
        </w:rPr>
        <w:t>", pulver til koncentrat til infusionsvæske, opløsning</w:t>
      </w:r>
    </w:p>
    <w:p w14:paraId="4B99099E" w14:textId="77777777" w:rsidR="009260DE" w:rsidRPr="006C0B7B" w:rsidRDefault="009260DE" w:rsidP="009260DE">
      <w:pPr>
        <w:jc w:val="both"/>
        <w:rPr>
          <w:sz w:val="24"/>
          <w:szCs w:val="24"/>
        </w:rPr>
      </w:pPr>
    </w:p>
    <w:p w14:paraId="4912C4AB" w14:textId="77777777" w:rsidR="009260DE" w:rsidRPr="006C0B7B" w:rsidRDefault="009260DE" w:rsidP="009260DE">
      <w:pPr>
        <w:jc w:val="both"/>
        <w:rPr>
          <w:sz w:val="24"/>
          <w:szCs w:val="24"/>
        </w:rPr>
      </w:pPr>
    </w:p>
    <w:p w14:paraId="700FBEE4" w14:textId="77777777" w:rsidR="009260DE" w:rsidRPr="006C0B7B" w:rsidRDefault="009260DE" w:rsidP="009260DE">
      <w:pPr>
        <w:tabs>
          <w:tab w:val="left" w:pos="851"/>
        </w:tabs>
        <w:ind w:left="851" w:hanging="851"/>
        <w:rPr>
          <w:b/>
          <w:sz w:val="24"/>
          <w:szCs w:val="24"/>
        </w:rPr>
      </w:pPr>
      <w:r w:rsidRPr="006C0B7B">
        <w:rPr>
          <w:b/>
          <w:sz w:val="24"/>
          <w:szCs w:val="24"/>
        </w:rPr>
        <w:t>0.</w:t>
      </w:r>
      <w:r w:rsidRPr="006C0B7B">
        <w:rPr>
          <w:b/>
          <w:sz w:val="24"/>
          <w:szCs w:val="24"/>
        </w:rPr>
        <w:tab/>
        <w:t>D.SP.NR.</w:t>
      </w:r>
    </w:p>
    <w:p w14:paraId="271B2AD0" w14:textId="657B448A" w:rsidR="009260DE" w:rsidRPr="006C0B7B" w:rsidRDefault="007C22AC" w:rsidP="009260DE">
      <w:pPr>
        <w:tabs>
          <w:tab w:val="left" w:pos="851"/>
        </w:tabs>
        <w:ind w:left="851"/>
        <w:rPr>
          <w:sz w:val="24"/>
          <w:szCs w:val="24"/>
        </w:rPr>
      </w:pPr>
      <w:r w:rsidRPr="006C0B7B">
        <w:rPr>
          <w:sz w:val="24"/>
          <w:szCs w:val="24"/>
        </w:rPr>
        <w:t>32436</w:t>
      </w:r>
    </w:p>
    <w:p w14:paraId="58463C50" w14:textId="77777777" w:rsidR="009260DE" w:rsidRPr="006C0B7B" w:rsidRDefault="009260DE" w:rsidP="009260DE">
      <w:pPr>
        <w:tabs>
          <w:tab w:val="left" w:pos="851"/>
        </w:tabs>
        <w:ind w:left="851"/>
        <w:rPr>
          <w:sz w:val="24"/>
          <w:szCs w:val="24"/>
        </w:rPr>
      </w:pPr>
    </w:p>
    <w:p w14:paraId="19849F3C" w14:textId="77777777" w:rsidR="009260DE" w:rsidRPr="006C0B7B" w:rsidRDefault="009260DE" w:rsidP="009260DE">
      <w:pPr>
        <w:tabs>
          <w:tab w:val="left" w:pos="851"/>
        </w:tabs>
        <w:ind w:left="851" w:hanging="851"/>
        <w:rPr>
          <w:b/>
          <w:sz w:val="24"/>
          <w:szCs w:val="24"/>
        </w:rPr>
      </w:pPr>
      <w:r w:rsidRPr="006C0B7B">
        <w:rPr>
          <w:b/>
          <w:sz w:val="24"/>
          <w:szCs w:val="24"/>
        </w:rPr>
        <w:t>1.</w:t>
      </w:r>
      <w:r w:rsidRPr="006C0B7B">
        <w:rPr>
          <w:b/>
          <w:sz w:val="24"/>
          <w:szCs w:val="24"/>
        </w:rPr>
        <w:tab/>
        <w:t>LÆGEMIDLETS NAVN</w:t>
      </w:r>
    </w:p>
    <w:p w14:paraId="0FDD6FEE" w14:textId="6F4D08DB" w:rsidR="009260DE" w:rsidRPr="006C0B7B" w:rsidRDefault="007C22AC" w:rsidP="009260DE">
      <w:pPr>
        <w:tabs>
          <w:tab w:val="left" w:pos="851"/>
        </w:tabs>
        <w:ind w:left="851"/>
        <w:rPr>
          <w:sz w:val="24"/>
          <w:szCs w:val="24"/>
        </w:rPr>
      </w:pPr>
      <w:proofErr w:type="spellStart"/>
      <w:r w:rsidRPr="006C0B7B">
        <w:rPr>
          <w:sz w:val="24"/>
          <w:szCs w:val="24"/>
        </w:rPr>
        <w:t>Levosimendan</w:t>
      </w:r>
      <w:proofErr w:type="spellEnd"/>
      <w:r w:rsidR="008471D1" w:rsidRPr="006C0B7B">
        <w:rPr>
          <w:sz w:val="24"/>
          <w:szCs w:val="24"/>
        </w:rPr>
        <w:t xml:space="preserve"> "</w:t>
      </w:r>
      <w:proofErr w:type="spellStart"/>
      <w:r w:rsidR="008471D1" w:rsidRPr="006C0B7B">
        <w:rPr>
          <w:sz w:val="24"/>
          <w:szCs w:val="24"/>
        </w:rPr>
        <w:t>Carinopharm</w:t>
      </w:r>
      <w:proofErr w:type="spellEnd"/>
      <w:r w:rsidR="008471D1" w:rsidRPr="006C0B7B">
        <w:rPr>
          <w:sz w:val="24"/>
          <w:szCs w:val="24"/>
        </w:rPr>
        <w:t>"</w:t>
      </w:r>
    </w:p>
    <w:p w14:paraId="3D1BBA9A" w14:textId="77777777" w:rsidR="009260DE" w:rsidRPr="006C0B7B" w:rsidRDefault="009260DE" w:rsidP="009260DE">
      <w:pPr>
        <w:tabs>
          <w:tab w:val="left" w:pos="851"/>
        </w:tabs>
        <w:ind w:left="851"/>
        <w:rPr>
          <w:sz w:val="24"/>
          <w:szCs w:val="24"/>
        </w:rPr>
      </w:pPr>
    </w:p>
    <w:p w14:paraId="6BD2882D" w14:textId="77777777" w:rsidR="009260DE" w:rsidRPr="006C0B7B" w:rsidRDefault="009260DE" w:rsidP="009260DE">
      <w:pPr>
        <w:tabs>
          <w:tab w:val="left" w:pos="851"/>
        </w:tabs>
        <w:ind w:left="851" w:hanging="851"/>
        <w:rPr>
          <w:b/>
          <w:sz w:val="24"/>
          <w:szCs w:val="24"/>
        </w:rPr>
      </w:pPr>
      <w:r w:rsidRPr="006C0B7B">
        <w:rPr>
          <w:b/>
          <w:sz w:val="24"/>
          <w:szCs w:val="24"/>
        </w:rPr>
        <w:t>2.</w:t>
      </w:r>
      <w:r w:rsidRPr="006C0B7B">
        <w:rPr>
          <w:b/>
          <w:sz w:val="24"/>
          <w:szCs w:val="24"/>
        </w:rPr>
        <w:tab/>
        <w:t>KVALITATIV OG KVANTITATIV SAMMENSÆTNING</w:t>
      </w:r>
    </w:p>
    <w:p w14:paraId="3D2C6F7A" w14:textId="77777777" w:rsidR="00160BBE" w:rsidRPr="006C0B7B" w:rsidRDefault="00160BBE" w:rsidP="006C0B7B">
      <w:pPr>
        <w:ind w:left="851"/>
        <w:rPr>
          <w:sz w:val="24"/>
          <w:szCs w:val="24"/>
        </w:rPr>
      </w:pPr>
      <w:r w:rsidRPr="006C0B7B">
        <w:rPr>
          <w:sz w:val="24"/>
          <w:szCs w:val="24"/>
        </w:rPr>
        <w:t xml:space="preserve">Et hætteglas indeholder 12,5 mg </w:t>
      </w:r>
      <w:proofErr w:type="spellStart"/>
      <w:r w:rsidRPr="006C0B7B">
        <w:rPr>
          <w:sz w:val="24"/>
          <w:szCs w:val="24"/>
        </w:rPr>
        <w:t>levosimendan</w:t>
      </w:r>
      <w:proofErr w:type="spellEnd"/>
      <w:r w:rsidRPr="006C0B7B">
        <w:rPr>
          <w:sz w:val="24"/>
          <w:szCs w:val="24"/>
        </w:rPr>
        <w:t>.</w:t>
      </w:r>
    </w:p>
    <w:p w14:paraId="6CBD681F" w14:textId="77777777" w:rsidR="00160BBE" w:rsidRPr="006C0B7B" w:rsidRDefault="00160BBE" w:rsidP="006C0B7B">
      <w:pPr>
        <w:ind w:left="851"/>
        <w:rPr>
          <w:iCs/>
          <w:sz w:val="24"/>
          <w:szCs w:val="24"/>
        </w:rPr>
      </w:pPr>
      <w:r w:rsidRPr="006C0B7B">
        <w:rPr>
          <w:sz w:val="24"/>
          <w:szCs w:val="24"/>
        </w:rPr>
        <w:t xml:space="preserve">Efter </w:t>
      </w:r>
      <w:proofErr w:type="spellStart"/>
      <w:r w:rsidRPr="006C0B7B">
        <w:rPr>
          <w:sz w:val="24"/>
          <w:szCs w:val="24"/>
        </w:rPr>
        <w:t>rekonstitution</w:t>
      </w:r>
      <w:proofErr w:type="spellEnd"/>
      <w:r w:rsidRPr="006C0B7B">
        <w:rPr>
          <w:sz w:val="24"/>
          <w:szCs w:val="24"/>
        </w:rPr>
        <w:t xml:space="preserve"> med 5 ml vand til injektionsvæsker indeholder hver milliliter 2,5 mg </w:t>
      </w:r>
      <w:proofErr w:type="spellStart"/>
      <w:r w:rsidRPr="006C0B7B">
        <w:rPr>
          <w:sz w:val="24"/>
          <w:szCs w:val="24"/>
        </w:rPr>
        <w:t>levosimendan</w:t>
      </w:r>
      <w:proofErr w:type="spellEnd"/>
      <w:r w:rsidRPr="006C0B7B">
        <w:rPr>
          <w:sz w:val="24"/>
          <w:szCs w:val="24"/>
        </w:rPr>
        <w:t>.</w:t>
      </w:r>
    </w:p>
    <w:p w14:paraId="39504E12" w14:textId="77777777" w:rsidR="00160BBE" w:rsidRPr="006C0B7B" w:rsidRDefault="00160BBE" w:rsidP="006C0B7B">
      <w:pPr>
        <w:ind w:left="851"/>
        <w:rPr>
          <w:iCs/>
          <w:sz w:val="24"/>
          <w:szCs w:val="24"/>
        </w:rPr>
      </w:pPr>
    </w:p>
    <w:p w14:paraId="58CFD617" w14:textId="77777777" w:rsidR="00160BBE" w:rsidRPr="006C0B7B" w:rsidRDefault="00160BBE" w:rsidP="006C0B7B">
      <w:pPr>
        <w:ind w:left="851"/>
        <w:rPr>
          <w:iCs/>
          <w:sz w:val="24"/>
          <w:szCs w:val="24"/>
        </w:rPr>
      </w:pPr>
      <w:r w:rsidRPr="006C0B7B">
        <w:rPr>
          <w:sz w:val="24"/>
          <w:szCs w:val="24"/>
        </w:rPr>
        <w:t>Hjælpestof, som behandleren skal være opmærksom på:</w:t>
      </w:r>
    </w:p>
    <w:p w14:paraId="38550A1F" w14:textId="3DEBA82D" w:rsidR="00160BBE" w:rsidRPr="006C0B7B" w:rsidRDefault="007529A0" w:rsidP="006C0B7B">
      <w:pPr>
        <w:ind w:left="851"/>
        <w:rPr>
          <w:iCs/>
          <w:sz w:val="24"/>
          <w:szCs w:val="24"/>
        </w:rPr>
      </w:pPr>
      <w:r>
        <w:rPr>
          <w:sz w:val="24"/>
          <w:szCs w:val="24"/>
        </w:rPr>
        <w:t xml:space="preserve">- </w:t>
      </w:r>
      <w:r w:rsidR="00160BBE" w:rsidRPr="006C0B7B">
        <w:rPr>
          <w:sz w:val="24"/>
          <w:szCs w:val="24"/>
        </w:rPr>
        <w:t>2,63 mmol (60,5 mg) natrium</w:t>
      </w:r>
    </w:p>
    <w:p w14:paraId="317211F7" w14:textId="77777777" w:rsidR="00160BBE" w:rsidRPr="006C0B7B" w:rsidRDefault="00160BBE" w:rsidP="006C0B7B">
      <w:pPr>
        <w:ind w:left="851"/>
        <w:rPr>
          <w:iCs/>
          <w:sz w:val="24"/>
          <w:szCs w:val="24"/>
        </w:rPr>
      </w:pPr>
    </w:p>
    <w:p w14:paraId="00280E3F" w14:textId="77777777" w:rsidR="00160BBE" w:rsidRPr="006C0B7B" w:rsidRDefault="00160BBE" w:rsidP="006C0B7B">
      <w:pPr>
        <w:ind w:left="851"/>
        <w:rPr>
          <w:iCs/>
          <w:sz w:val="24"/>
          <w:szCs w:val="24"/>
        </w:rPr>
      </w:pPr>
      <w:r w:rsidRPr="006C0B7B">
        <w:rPr>
          <w:sz w:val="24"/>
          <w:szCs w:val="24"/>
        </w:rPr>
        <w:t>Alle hjælpestoffer er anført under pkt. 6.1.</w:t>
      </w:r>
    </w:p>
    <w:p w14:paraId="69379A98" w14:textId="77777777" w:rsidR="009260DE" w:rsidRPr="006C0B7B" w:rsidRDefault="009260DE" w:rsidP="009260DE">
      <w:pPr>
        <w:tabs>
          <w:tab w:val="left" w:pos="851"/>
        </w:tabs>
        <w:ind w:left="851"/>
        <w:rPr>
          <w:sz w:val="24"/>
          <w:szCs w:val="24"/>
        </w:rPr>
      </w:pPr>
    </w:p>
    <w:p w14:paraId="153298FB" w14:textId="77777777" w:rsidR="009260DE" w:rsidRPr="006C0B7B" w:rsidRDefault="009260DE" w:rsidP="009260DE">
      <w:pPr>
        <w:tabs>
          <w:tab w:val="left" w:pos="851"/>
        </w:tabs>
        <w:ind w:left="851" w:hanging="851"/>
        <w:rPr>
          <w:b/>
          <w:sz w:val="24"/>
          <w:szCs w:val="24"/>
        </w:rPr>
      </w:pPr>
      <w:r w:rsidRPr="006C0B7B">
        <w:rPr>
          <w:b/>
          <w:sz w:val="24"/>
          <w:szCs w:val="24"/>
        </w:rPr>
        <w:t>3.</w:t>
      </w:r>
      <w:r w:rsidRPr="006C0B7B">
        <w:rPr>
          <w:b/>
          <w:sz w:val="24"/>
          <w:szCs w:val="24"/>
        </w:rPr>
        <w:tab/>
        <w:t>LÆGEMIDDELFORM</w:t>
      </w:r>
    </w:p>
    <w:p w14:paraId="57637D16" w14:textId="77777777" w:rsidR="00160BBE" w:rsidRPr="006C0B7B" w:rsidRDefault="00160BBE" w:rsidP="006C0B7B">
      <w:pPr>
        <w:ind w:left="851"/>
        <w:rPr>
          <w:iCs/>
          <w:sz w:val="24"/>
          <w:szCs w:val="24"/>
        </w:rPr>
      </w:pPr>
      <w:r w:rsidRPr="006C0B7B">
        <w:rPr>
          <w:sz w:val="24"/>
          <w:szCs w:val="24"/>
        </w:rPr>
        <w:t>Pulver til koncentrat til infusionsvæske, opløsning</w:t>
      </w:r>
    </w:p>
    <w:p w14:paraId="1EC2A277" w14:textId="77777777" w:rsidR="00160BBE" w:rsidRPr="006C0B7B" w:rsidRDefault="00160BBE" w:rsidP="006C0B7B">
      <w:pPr>
        <w:ind w:left="851"/>
        <w:rPr>
          <w:iCs/>
          <w:sz w:val="24"/>
          <w:szCs w:val="24"/>
        </w:rPr>
      </w:pPr>
    </w:p>
    <w:p w14:paraId="2BDF712B" w14:textId="606A33A4" w:rsidR="00160BBE" w:rsidRPr="006C0B7B" w:rsidRDefault="00160BBE" w:rsidP="006C0B7B">
      <w:pPr>
        <w:ind w:left="851"/>
        <w:rPr>
          <w:iCs/>
          <w:sz w:val="24"/>
          <w:szCs w:val="24"/>
        </w:rPr>
      </w:pPr>
      <w:proofErr w:type="spellStart"/>
      <w:r w:rsidRPr="006C0B7B">
        <w:rPr>
          <w:sz w:val="24"/>
          <w:szCs w:val="24"/>
        </w:rPr>
        <w:t>Levosimendan</w:t>
      </w:r>
      <w:proofErr w:type="spellEnd"/>
      <w:r w:rsidRPr="006C0B7B">
        <w:rPr>
          <w:sz w:val="24"/>
          <w:szCs w:val="24"/>
        </w:rPr>
        <w:t xml:space="preserve"> </w:t>
      </w:r>
      <w:r w:rsidR="00314CC1">
        <w:rPr>
          <w:sz w:val="24"/>
          <w:szCs w:val="24"/>
        </w:rPr>
        <w:t>"</w:t>
      </w:r>
      <w:proofErr w:type="spellStart"/>
      <w:r w:rsidR="00314CC1">
        <w:rPr>
          <w:sz w:val="24"/>
          <w:szCs w:val="24"/>
        </w:rPr>
        <w:t>Carinopharm</w:t>
      </w:r>
      <w:proofErr w:type="spellEnd"/>
      <w:r w:rsidR="00314CC1">
        <w:rPr>
          <w:sz w:val="24"/>
          <w:szCs w:val="24"/>
        </w:rPr>
        <w:t>"</w:t>
      </w:r>
      <w:r w:rsidRPr="006C0B7B">
        <w:rPr>
          <w:sz w:val="24"/>
          <w:szCs w:val="24"/>
        </w:rPr>
        <w:t xml:space="preserve"> er et gult pulver. Den </w:t>
      </w:r>
      <w:proofErr w:type="spellStart"/>
      <w:r w:rsidRPr="006C0B7B">
        <w:rPr>
          <w:sz w:val="24"/>
          <w:szCs w:val="24"/>
        </w:rPr>
        <w:t>rekonstituerede</w:t>
      </w:r>
      <w:proofErr w:type="spellEnd"/>
      <w:r w:rsidRPr="006C0B7B">
        <w:rPr>
          <w:sz w:val="24"/>
          <w:szCs w:val="24"/>
        </w:rPr>
        <w:t xml:space="preserve"> opløsning er et klart og gulligt koncentrat til infusionsvæske, opløsning, med en pH-værdi på 5</w:t>
      </w:r>
      <w:r w:rsidRPr="006C0B7B">
        <w:rPr>
          <w:sz w:val="24"/>
          <w:szCs w:val="24"/>
        </w:rPr>
        <w:noBreakHyphen/>
        <w:t xml:space="preserve">7 og en </w:t>
      </w:r>
      <w:proofErr w:type="spellStart"/>
      <w:r w:rsidRPr="006C0B7B">
        <w:rPr>
          <w:sz w:val="24"/>
          <w:szCs w:val="24"/>
        </w:rPr>
        <w:t>osmolalitet</w:t>
      </w:r>
      <w:proofErr w:type="spellEnd"/>
      <w:r w:rsidRPr="006C0B7B">
        <w:rPr>
          <w:sz w:val="24"/>
          <w:szCs w:val="24"/>
        </w:rPr>
        <w:t xml:space="preserve"> på 450</w:t>
      </w:r>
      <w:r w:rsidRPr="006C0B7B">
        <w:rPr>
          <w:sz w:val="24"/>
          <w:szCs w:val="24"/>
        </w:rPr>
        <w:noBreakHyphen/>
        <w:t>550 </w:t>
      </w:r>
      <w:proofErr w:type="spellStart"/>
      <w:r w:rsidRPr="006C0B7B">
        <w:rPr>
          <w:sz w:val="24"/>
          <w:szCs w:val="24"/>
        </w:rPr>
        <w:t>mOsm</w:t>
      </w:r>
      <w:proofErr w:type="spellEnd"/>
      <w:r w:rsidRPr="006C0B7B">
        <w:rPr>
          <w:sz w:val="24"/>
          <w:szCs w:val="24"/>
        </w:rPr>
        <w:t>/kg.</w:t>
      </w:r>
    </w:p>
    <w:p w14:paraId="5C07C403" w14:textId="77777777" w:rsidR="009260DE" w:rsidRPr="006C0B7B" w:rsidRDefault="009260DE" w:rsidP="009260DE">
      <w:pPr>
        <w:tabs>
          <w:tab w:val="left" w:pos="851"/>
        </w:tabs>
        <w:ind w:left="851"/>
        <w:rPr>
          <w:sz w:val="24"/>
          <w:szCs w:val="24"/>
        </w:rPr>
      </w:pPr>
    </w:p>
    <w:p w14:paraId="30F792EA" w14:textId="77777777" w:rsidR="009260DE" w:rsidRPr="006C0B7B" w:rsidRDefault="009260DE" w:rsidP="009260DE">
      <w:pPr>
        <w:tabs>
          <w:tab w:val="left" w:pos="851"/>
        </w:tabs>
        <w:ind w:left="851"/>
        <w:rPr>
          <w:sz w:val="24"/>
          <w:szCs w:val="24"/>
        </w:rPr>
      </w:pPr>
    </w:p>
    <w:p w14:paraId="24CBDD19" w14:textId="77777777" w:rsidR="009260DE" w:rsidRPr="006C0B7B" w:rsidRDefault="009260DE" w:rsidP="009260DE">
      <w:pPr>
        <w:tabs>
          <w:tab w:val="left" w:pos="851"/>
        </w:tabs>
        <w:ind w:left="851" w:hanging="851"/>
        <w:rPr>
          <w:b/>
          <w:sz w:val="24"/>
          <w:szCs w:val="24"/>
        </w:rPr>
      </w:pPr>
      <w:r w:rsidRPr="006C0B7B">
        <w:rPr>
          <w:b/>
          <w:sz w:val="24"/>
          <w:szCs w:val="24"/>
        </w:rPr>
        <w:t>4.</w:t>
      </w:r>
      <w:r w:rsidRPr="006C0B7B">
        <w:rPr>
          <w:b/>
          <w:sz w:val="24"/>
          <w:szCs w:val="24"/>
        </w:rPr>
        <w:tab/>
        <w:t>KLINISKE OPLYSNINGER</w:t>
      </w:r>
    </w:p>
    <w:p w14:paraId="3BEDC380" w14:textId="77777777" w:rsidR="009260DE" w:rsidRPr="006C0B7B" w:rsidRDefault="009260DE" w:rsidP="009260DE">
      <w:pPr>
        <w:tabs>
          <w:tab w:val="left" w:pos="851"/>
        </w:tabs>
        <w:ind w:left="851"/>
        <w:rPr>
          <w:b/>
          <w:sz w:val="24"/>
          <w:szCs w:val="24"/>
        </w:rPr>
      </w:pPr>
    </w:p>
    <w:p w14:paraId="2B71E0EA" w14:textId="77777777" w:rsidR="009260DE" w:rsidRPr="006C0B7B" w:rsidRDefault="009260DE" w:rsidP="009260DE">
      <w:pPr>
        <w:tabs>
          <w:tab w:val="left" w:pos="851"/>
        </w:tabs>
        <w:ind w:left="851" w:hanging="851"/>
        <w:rPr>
          <w:b/>
          <w:sz w:val="24"/>
          <w:szCs w:val="24"/>
          <w:u w:val="single"/>
        </w:rPr>
      </w:pPr>
      <w:r w:rsidRPr="006C0B7B">
        <w:rPr>
          <w:b/>
          <w:sz w:val="24"/>
          <w:szCs w:val="24"/>
        </w:rPr>
        <w:t>4.1</w:t>
      </w:r>
      <w:r w:rsidRPr="006C0B7B">
        <w:rPr>
          <w:b/>
          <w:sz w:val="24"/>
          <w:szCs w:val="24"/>
        </w:rPr>
        <w:tab/>
        <w:t>Terapeutiske indikationer</w:t>
      </w:r>
    </w:p>
    <w:p w14:paraId="5A2D5554" w14:textId="32420CA0" w:rsidR="00160BBE" w:rsidRPr="006C0B7B" w:rsidRDefault="00160BBE" w:rsidP="006C0B7B">
      <w:pPr>
        <w:ind w:left="851"/>
        <w:rPr>
          <w:sz w:val="24"/>
          <w:szCs w:val="24"/>
        </w:rPr>
      </w:pPr>
      <w:proofErr w:type="spellStart"/>
      <w:r w:rsidRPr="006C0B7B">
        <w:rPr>
          <w:sz w:val="24"/>
          <w:szCs w:val="24"/>
        </w:rPr>
        <w:t>Levosimendan</w:t>
      </w:r>
      <w:proofErr w:type="spellEnd"/>
      <w:r w:rsidRPr="006C0B7B">
        <w:rPr>
          <w:sz w:val="24"/>
          <w:szCs w:val="24"/>
        </w:rPr>
        <w:t xml:space="preserve"> </w:t>
      </w:r>
      <w:r w:rsidR="00314CC1">
        <w:rPr>
          <w:sz w:val="24"/>
          <w:szCs w:val="24"/>
        </w:rPr>
        <w:t>"</w:t>
      </w:r>
      <w:proofErr w:type="spellStart"/>
      <w:r w:rsidR="00314CC1">
        <w:rPr>
          <w:sz w:val="24"/>
          <w:szCs w:val="24"/>
        </w:rPr>
        <w:t>Carinopharm</w:t>
      </w:r>
      <w:proofErr w:type="spellEnd"/>
      <w:r w:rsidR="00314CC1">
        <w:rPr>
          <w:sz w:val="24"/>
          <w:szCs w:val="24"/>
        </w:rPr>
        <w:t>"</w:t>
      </w:r>
      <w:r w:rsidRPr="006C0B7B">
        <w:rPr>
          <w:sz w:val="24"/>
          <w:szCs w:val="24"/>
        </w:rPr>
        <w:t xml:space="preserve"> er indiceret til korttidsbehandling af akut </w:t>
      </w:r>
      <w:proofErr w:type="spellStart"/>
      <w:r w:rsidRPr="006C0B7B">
        <w:rPr>
          <w:sz w:val="24"/>
          <w:szCs w:val="24"/>
        </w:rPr>
        <w:t>dekompenseret</w:t>
      </w:r>
      <w:proofErr w:type="spellEnd"/>
      <w:r w:rsidRPr="006C0B7B">
        <w:rPr>
          <w:sz w:val="24"/>
          <w:szCs w:val="24"/>
        </w:rPr>
        <w:t>, svært kronisk hjertesvigt (</w:t>
      </w:r>
      <w:proofErr w:type="spellStart"/>
      <w:r w:rsidRPr="006C0B7B">
        <w:rPr>
          <w:i/>
          <w:iCs/>
          <w:sz w:val="24"/>
          <w:szCs w:val="24"/>
        </w:rPr>
        <w:t>acutely</w:t>
      </w:r>
      <w:proofErr w:type="spellEnd"/>
      <w:r w:rsidRPr="006C0B7B">
        <w:rPr>
          <w:i/>
          <w:iCs/>
          <w:sz w:val="24"/>
          <w:szCs w:val="24"/>
        </w:rPr>
        <w:t xml:space="preserve"> </w:t>
      </w:r>
      <w:proofErr w:type="spellStart"/>
      <w:r w:rsidRPr="006C0B7B">
        <w:rPr>
          <w:i/>
          <w:iCs/>
          <w:sz w:val="24"/>
          <w:szCs w:val="24"/>
        </w:rPr>
        <w:t>decompensated</w:t>
      </w:r>
      <w:proofErr w:type="spellEnd"/>
      <w:r w:rsidRPr="006C0B7B">
        <w:rPr>
          <w:i/>
          <w:iCs/>
          <w:sz w:val="24"/>
          <w:szCs w:val="24"/>
        </w:rPr>
        <w:t xml:space="preserve"> </w:t>
      </w:r>
      <w:proofErr w:type="spellStart"/>
      <w:r w:rsidRPr="006C0B7B">
        <w:rPr>
          <w:i/>
          <w:iCs/>
          <w:sz w:val="24"/>
          <w:szCs w:val="24"/>
        </w:rPr>
        <w:t>severe</w:t>
      </w:r>
      <w:proofErr w:type="spellEnd"/>
      <w:r w:rsidRPr="006C0B7B">
        <w:rPr>
          <w:i/>
          <w:iCs/>
          <w:sz w:val="24"/>
          <w:szCs w:val="24"/>
        </w:rPr>
        <w:t xml:space="preserve"> </w:t>
      </w:r>
      <w:proofErr w:type="spellStart"/>
      <w:r w:rsidRPr="006C0B7B">
        <w:rPr>
          <w:i/>
          <w:iCs/>
          <w:sz w:val="24"/>
          <w:szCs w:val="24"/>
        </w:rPr>
        <w:t>chronic</w:t>
      </w:r>
      <w:proofErr w:type="spellEnd"/>
      <w:r w:rsidRPr="006C0B7B">
        <w:rPr>
          <w:i/>
          <w:iCs/>
          <w:sz w:val="24"/>
          <w:szCs w:val="24"/>
        </w:rPr>
        <w:t xml:space="preserve"> </w:t>
      </w:r>
      <w:proofErr w:type="spellStart"/>
      <w:r w:rsidRPr="006C0B7B">
        <w:rPr>
          <w:i/>
          <w:iCs/>
          <w:sz w:val="24"/>
          <w:szCs w:val="24"/>
        </w:rPr>
        <w:t>heart</w:t>
      </w:r>
      <w:proofErr w:type="spellEnd"/>
      <w:r w:rsidRPr="006C0B7B">
        <w:rPr>
          <w:i/>
          <w:iCs/>
          <w:sz w:val="24"/>
          <w:szCs w:val="24"/>
        </w:rPr>
        <w:t xml:space="preserve"> </w:t>
      </w:r>
      <w:proofErr w:type="spellStart"/>
      <w:r w:rsidRPr="006C0B7B">
        <w:rPr>
          <w:i/>
          <w:iCs/>
          <w:sz w:val="24"/>
          <w:szCs w:val="24"/>
        </w:rPr>
        <w:t>failure</w:t>
      </w:r>
      <w:proofErr w:type="spellEnd"/>
      <w:r w:rsidRPr="006C0B7B">
        <w:rPr>
          <w:sz w:val="24"/>
          <w:szCs w:val="24"/>
        </w:rPr>
        <w:t>, ADHF) i situationer, hvor konventionel behandling ikke er tilstrækkelig, og i tilfælde, hvor inotrop støtte anses for at være passende (se pkt. 5.1).</w:t>
      </w:r>
    </w:p>
    <w:p w14:paraId="182F522F" w14:textId="77777777" w:rsidR="00160BBE" w:rsidRPr="006C0B7B" w:rsidRDefault="00160BBE" w:rsidP="006C0B7B">
      <w:pPr>
        <w:ind w:left="851"/>
        <w:rPr>
          <w:iCs/>
          <w:sz w:val="24"/>
          <w:szCs w:val="24"/>
        </w:rPr>
      </w:pPr>
    </w:p>
    <w:p w14:paraId="6A708EB1" w14:textId="18DE87F6" w:rsidR="00160BBE" w:rsidRPr="006C0B7B" w:rsidRDefault="00160BBE" w:rsidP="006C0B7B">
      <w:pPr>
        <w:ind w:left="851"/>
        <w:rPr>
          <w:iCs/>
          <w:sz w:val="24"/>
          <w:szCs w:val="24"/>
        </w:rPr>
      </w:pPr>
      <w:proofErr w:type="spellStart"/>
      <w:r w:rsidRPr="006C0B7B">
        <w:rPr>
          <w:sz w:val="24"/>
          <w:szCs w:val="24"/>
        </w:rPr>
        <w:t>Levosimendan</w:t>
      </w:r>
      <w:proofErr w:type="spellEnd"/>
      <w:r w:rsidRPr="006C0B7B">
        <w:rPr>
          <w:sz w:val="24"/>
          <w:szCs w:val="24"/>
        </w:rPr>
        <w:t xml:space="preserve"> </w:t>
      </w:r>
      <w:r w:rsidR="00314CC1">
        <w:rPr>
          <w:sz w:val="24"/>
          <w:szCs w:val="24"/>
        </w:rPr>
        <w:t>"</w:t>
      </w:r>
      <w:proofErr w:type="spellStart"/>
      <w:r w:rsidR="00314CC1">
        <w:rPr>
          <w:sz w:val="24"/>
          <w:szCs w:val="24"/>
        </w:rPr>
        <w:t>Carinopharm</w:t>
      </w:r>
      <w:proofErr w:type="spellEnd"/>
      <w:r w:rsidR="00314CC1">
        <w:rPr>
          <w:sz w:val="24"/>
          <w:szCs w:val="24"/>
        </w:rPr>
        <w:t>"</w:t>
      </w:r>
      <w:r w:rsidRPr="006C0B7B">
        <w:rPr>
          <w:sz w:val="24"/>
          <w:szCs w:val="24"/>
        </w:rPr>
        <w:t xml:space="preserve"> er indiceret til voksne.</w:t>
      </w:r>
    </w:p>
    <w:p w14:paraId="64CFD2E2" w14:textId="149FAD61" w:rsidR="007529A0" w:rsidRDefault="007529A0">
      <w:pPr>
        <w:rPr>
          <w:sz w:val="24"/>
          <w:szCs w:val="24"/>
        </w:rPr>
      </w:pPr>
      <w:r>
        <w:rPr>
          <w:sz w:val="24"/>
          <w:szCs w:val="24"/>
        </w:rPr>
        <w:br w:type="page"/>
      </w:r>
    </w:p>
    <w:p w14:paraId="4CCB0C59" w14:textId="77777777" w:rsidR="009260DE" w:rsidRPr="006C0B7B" w:rsidRDefault="009260DE" w:rsidP="009260DE">
      <w:pPr>
        <w:tabs>
          <w:tab w:val="left" w:pos="851"/>
        </w:tabs>
        <w:ind w:left="851"/>
        <w:rPr>
          <w:sz w:val="24"/>
          <w:szCs w:val="24"/>
        </w:rPr>
      </w:pPr>
    </w:p>
    <w:p w14:paraId="13DA248F" w14:textId="25811F75" w:rsidR="009260DE" w:rsidRPr="006C0B7B" w:rsidRDefault="009260DE" w:rsidP="009260DE">
      <w:pPr>
        <w:tabs>
          <w:tab w:val="left" w:pos="851"/>
        </w:tabs>
        <w:ind w:left="851" w:hanging="851"/>
        <w:rPr>
          <w:b/>
          <w:sz w:val="24"/>
          <w:szCs w:val="24"/>
        </w:rPr>
      </w:pPr>
      <w:r w:rsidRPr="006C0B7B">
        <w:rPr>
          <w:b/>
          <w:sz w:val="24"/>
          <w:szCs w:val="24"/>
        </w:rPr>
        <w:t>4.2</w:t>
      </w:r>
      <w:r w:rsidRPr="006C0B7B">
        <w:rPr>
          <w:b/>
          <w:sz w:val="24"/>
          <w:szCs w:val="24"/>
        </w:rPr>
        <w:tab/>
        <w:t xml:space="preserve">Dosering og </w:t>
      </w:r>
      <w:r w:rsidR="0069725F">
        <w:rPr>
          <w:b/>
          <w:sz w:val="24"/>
          <w:szCs w:val="24"/>
        </w:rPr>
        <w:t>administration</w:t>
      </w:r>
    </w:p>
    <w:p w14:paraId="1C69C9AA" w14:textId="6216B1F3" w:rsidR="00160BBE" w:rsidRPr="006C0B7B" w:rsidRDefault="00160BBE" w:rsidP="006C0B7B">
      <w:pPr>
        <w:ind w:left="851"/>
        <w:rPr>
          <w:iCs/>
          <w:sz w:val="24"/>
          <w:szCs w:val="24"/>
        </w:rPr>
      </w:pPr>
      <w:proofErr w:type="spellStart"/>
      <w:r w:rsidRPr="006C0B7B">
        <w:rPr>
          <w:sz w:val="24"/>
          <w:szCs w:val="24"/>
        </w:rPr>
        <w:t>Levosimendan</w:t>
      </w:r>
      <w:proofErr w:type="spellEnd"/>
      <w:r w:rsidRPr="006C0B7B">
        <w:rPr>
          <w:sz w:val="24"/>
          <w:szCs w:val="24"/>
        </w:rPr>
        <w:t xml:space="preserve"> </w:t>
      </w:r>
      <w:r w:rsidR="00314CC1">
        <w:rPr>
          <w:sz w:val="24"/>
          <w:szCs w:val="24"/>
        </w:rPr>
        <w:t>"</w:t>
      </w:r>
      <w:proofErr w:type="spellStart"/>
      <w:r w:rsidR="00314CC1">
        <w:rPr>
          <w:sz w:val="24"/>
          <w:szCs w:val="24"/>
        </w:rPr>
        <w:t>Carinopharm</w:t>
      </w:r>
      <w:proofErr w:type="spellEnd"/>
      <w:r w:rsidR="00314CC1">
        <w:rPr>
          <w:sz w:val="24"/>
          <w:szCs w:val="24"/>
        </w:rPr>
        <w:t>"</w:t>
      </w:r>
      <w:r w:rsidRPr="006C0B7B">
        <w:rPr>
          <w:sz w:val="24"/>
          <w:szCs w:val="24"/>
        </w:rPr>
        <w:t xml:space="preserve"> er kun til brug i hospitalsregi. Det skal administreres i hospitalsregi, hvor der er tilstrækkelige overvågningsfaciliteter og ekspertise med anvendelsen af inotrope stoffer til rådighed.</w:t>
      </w:r>
    </w:p>
    <w:p w14:paraId="5975D1C5" w14:textId="77777777" w:rsidR="00160BBE" w:rsidRPr="006C0B7B" w:rsidRDefault="00160BBE" w:rsidP="006C0B7B">
      <w:pPr>
        <w:ind w:left="851"/>
        <w:rPr>
          <w:iCs/>
          <w:sz w:val="24"/>
          <w:szCs w:val="24"/>
        </w:rPr>
      </w:pPr>
    </w:p>
    <w:p w14:paraId="17FD4883" w14:textId="77777777" w:rsidR="00160BBE" w:rsidRPr="006C0B7B" w:rsidRDefault="00160BBE" w:rsidP="006C0B7B">
      <w:pPr>
        <w:tabs>
          <w:tab w:val="left" w:pos="708"/>
        </w:tabs>
        <w:ind w:left="851"/>
        <w:rPr>
          <w:i/>
          <w:sz w:val="24"/>
          <w:szCs w:val="24"/>
        </w:rPr>
      </w:pPr>
      <w:r w:rsidRPr="006C0B7B">
        <w:rPr>
          <w:i/>
          <w:sz w:val="24"/>
          <w:szCs w:val="24"/>
        </w:rPr>
        <w:t>Dosering</w:t>
      </w:r>
    </w:p>
    <w:p w14:paraId="6AD38A2D" w14:textId="77777777" w:rsidR="00160BBE" w:rsidRPr="006C0B7B" w:rsidRDefault="00160BBE" w:rsidP="006C0B7B">
      <w:pPr>
        <w:tabs>
          <w:tab w:val="left" w:pos="708"/>
        </w:tabs>
        <w:autoSpaceDE w:val="0"/>
        <w:autoSpaceDN w:val="0"/>
        <w:adjustRightInd w:val="0"/>
        <w:ind w:left="851"/>
        <w:rPr>
          <w:color w:val="000000"/>
          <w:sz w:val="24"/>
          <w:szCs w:val="24"/>
        </w:rPr>
      </w:pPr>
      <w:r w:rsidRPr="006C0B7B">
        <w:rPr>
          <w:color w:val="000000"/>
          <w:sz w:val="24"/>
          <w:szCs w:val="24"/>
        </w:rPr>
        <w:t>Dosis og behandlingsvarighed bør tilpasses individuelt i henhold til patientens kliniske tilstand og respons.</w:t>
      </w:r>
    </w:p>
    <w:p w14:paraId="5068D037" w14:textId="77777777" w:rsidR="00160BBE" w:rsidRPr="006C0B7B" w:rsidRDefault="00160BBE" w:rsidP="006C0B7B">
      <w:pPr>
        <w:tabs>
          <w:tab w:val="left" w:pos="708"/>
        </w:tabs>
        <w:autoSpaceDE w:val="0"/>
        <w:autoSpaceDN w:val="0"/>
        <w:adjustRightInd w:val="0"/>
        <w:ind w:left="851"/>
        <w:rPr>
          <w:color w:val="000000"/>
          <w:sz w:val="24"/>
          <w:szCs w:val="24"/>
        </w:rPr>
      </w:pPr>
    </w:p>
    <w:p w14:paraId="6008AF29" w14:textId="77777777" w:rsidR="00160BBE" w:rsidRPr="006C0B7B" w:rsidRDefault="00160BBE" w:rsidP="006C0B7B">
      <w:pPr>
        <w:tabs>
          <w:tab w:val="left" w:pos="708"/>
        </w:tabs>
        <w:autoSpaceDE w:val="0"/>
        <w:autoSpaceDN w:val="0"/>
        <w:adjustRightInd w:val="0"/>
        <w:ind w:left="851"/>
        <w:rPr>
          <w:color w:val="000000"/>
          <w:sz w:val="24"/>
          <w:szCs w:val="24"/>
        </w:rPr>
      </w:pPr>
      <w:r w:rsidRPr="006C0B7B">
        <w:rPr>
          <w:color w:val="000000"/>
          <w:sz w:val="24"/>
          <w:szCs w:val="24"/>
        </w:rPr>
        <w:t>Behandlingen bør påbegyndes med en støddosis på 6</w:t>
      </w:r>
      <w:r w:rsidRPr="006C0B7B">
        <w:rPr>
          <w:color w:val="000000"/>
          <w:sz w:val="24"/>
          <w:szCs w:val="24"/>
        </w:rPr>
        <w:noBreakHyphen/>
        <w:t xml:space="preserve">12 mikrogram/kg, </w:t>
      </w:r>
      <w:proofErr w:type="spellStart"/>
      <w:r w:rsidRPr="006C0B7B">
        <w:rPr>
          <w:color w:val="000000"/>
          <w:sz w:val="24"/>
          <w:szCs w:val="24"/>
        </w:rPr>
        <w:t>infunderet</w:t>
      </w:r>
      <w:proofErr w:type="spellEnd"/>
      <w:r w:rsidRPr="006C0B7B">
        <w:rPr>
          <w:color w:val="000000"/>
          <w:sz w:val="24"/>
          <w:szCs w:val="24"/>
        </w:rPr>
        <w:t xml:space="preserve"> i løbet af 10 minutter, efterfulgt af en vedvarende infusion på 0,1 mikrogram/kg/min (se pkt. 5.1). Den lave støddosis på 6 mikrogram/kg anbefales til patienter, der samtidigt får intravenøse </w:t>
      </w:r>
      <w:proofErr w:type="spellStart"/>
      <w:r w:rsidRPr="006C0B7B">
        <w:rPr>
          <w:color w:val="000000"/>
          <w:sz w:val="24"/>
          <w:szCs w:val="24"/>
        </w:rPr>
        <w:t>vasodilatorer</w:t>
      </w:r>
      <w:proofErr w:type="spellEnd"/>
      <w:r w:rsidRPr="006C0B7B">
        <w:rPr>
          <w:color w:val="000000"/>
          <w:sz w:val="24"/>
          <w:szCs w:val="24"/>
        </w:rPr>
        <w:t xml:space="preserve"> eller inotrope lægemidler eller begge dele ved infusionsstart. Højere støddoser inden for dette interval vil give et kraftigere </w:t>
      </w:r>
      <w:proofErr w:type="spellStart"/>
      <w:r w:rsidRPr="006C0B7B">
        <w:rPr>
          <w:color w:val="000000"/>
          <w:sz w:val="24"/>
          <w:szCs w:val="24"/>
        </w:rPr>
        <w:t>hæmodynamisk</w:t>
      </w:r>
      <w:proofErr w:type="spellEnd"/>
      <w:r w:rsidRPr="006C0B7B">
        <w:rPr>
          <w:color w:val="000000"/>
          <w:sz w:val="24"/>
          <w:szCs w:val="24"/>
        </w:rPr>
        <w:t xml:space="preserve"> respons, men kan være forbundet med en forbigående øget forekomst af bivirkninger. Patientens respons skal vurderes med støddosen eller inden for 30 til 60 minutter efter dosisjustering, og efter klinisk indikation. Hvis responset bedømmes til at være for kraftigt (hypotension, </w:t>
      </w:r>
      <w:proofErr w:type="spellStart"/>
      <w:r w:rsidRPr="006C0B7B">
        <w:rPr>
          <w:color w:val="000000"/>
          <w:sz w:val="24"/>
          <w:szCs w:val="24"/>
        </w:rPr>
        <w:t>takykardi</w:t>
      </w:r>
      <w:proofErr w:type="spellEnd"/>
      <w:r w:rsidRPr="006C0B7B">
        <w:rPr>
          <w:color w:val="000000"/>
          <w:sz w:val="24"/>
          <w:szCs w:val="24"/>
        </w:rPr>
        <w:t xml:space="preserve">), kan infusionshastigheden nedsættes til 0,05 mikrogram/kg/min, eller seponeres (se pkt. 4.4). Hvis den indledende dosis tolereres og der er behov for en øget </w:t>
      </w:r>
      <w:proofErr w:type="spellStart"/>
      <w:r w:rsidRPr="006C0B7B">
        <w:rPr>
          <w:color w:val="000000"/>
          <w:sz w:val="24"/>
          <w:szCs w:val="24"/>
        </w:rPr>
        <w:t>hæmodynamisk</w:t>
      </w:r>
      <w:proofErr w:type="spellEnd"/>
      <w:r w:rsidRPr="006C0B7B">
        <w:rPr>
          <w:color w:val="000000"/>
          <w:sz w:val="24"/>
          <w:szCs w:val="24"/>
        </w:rPr>
        <w:t xml:space="preserve"> virkning, kan infusionshastigheden øges til 0,2 mikrogram/kg/min.</w:t>
      </w:r>
    </w:p>
    <w:p w14:paraId="4834A849" w14:textId="77777777" w:rsidR="00160BBE" w:rsidRPr="006C0B7B" w:rsidRDefault="00160BBE" w:rsidP="006C0B7B">
      <w:pPr>
        <w:tabs>
          <w:tab w:val="left" w:pos="708"/>
        </w:tabs>
        <w:autoSpaceDE w:val="0"/>
        <w:autoSpaceDN w:val="0"/>
        <w:adjustRightInd w:val="0"/>
        <w:ind w:left="851"/>
        <w:rPr>
          <w:color w:val="000000"/>
          <w:sz w:val="24"/>
          <w:szCs w:val="24"/>
        </w:rPr>
      </w:pPr>
    </w:p>
    <w:p w14:paraId="2728E40B" w14:textId="77777777" w:rsidR="00160BBE" w:rsidRPr="006C0B7B" w:rsidRDefault="00160BBE" w:rsidP="006C0B7B">
      <w:pPr>
        <w:tabs>
          <w:tab w:val="left" w:pos="708"/>
        </w:tabs>
        <w:autoSpaceDE w:val="0"/>
        <w:autoSpaceDN w:val="0"/>
        <w:adjustRightInd w:val="0"/>
        <w:ind w:left="851"/>
        <w:rPr>
          <w:color w:val="000000"/>
          <w:sz w:val="24"/>
          <w:szCs w:val="24"/>
        </w:rPr>
      </w:pPr>
      <w:r w:rsidRPr="006C0B7B">
        <w:rPr>
          <w:color w:val="000000"/>
          <w:sz w:val="24"/>
          <w:szCs w:val="24"/>
        </w:rPr>
        <w:t xml:space="preserve">Den anbefalede infusionstid til patienter med akut </w:t>
      </w:r>
      <w:proofErr w:type="spellStart"/>
      <w:r w:rsidRPr="006C0B7B">
        <w:rPr>
          <w:color w:val="000000"/>
          <w:sz w:val="24"/>
          <w:szCs w:val="24"/>
        </w:rPr>
        <w:t>dekompensering</w:t>
      </w:r>
      <w:proofErr w:type="spellEnd"/>
      <w:r w:rsidRPr="006C0B7B">
        <w:rPr>
          <w:color w:val="000000"/>
          <w:sz w:val="24"/>
          <w:szCs w:val="24"/>
        </w:rPr>
        <w:t xml:space="preserve"> af svært kronisk hjertesvigt er 24 timer. Der er ikke blevet observeret nogen tegn på udvikling af tolerance eller </w:t>
      </w:r>
      <w:proofErr w:type="spellStart"/>
      <w:r w:rsidRPr="006C0B7B">
        <w:rPr>
          <w:i/>
          <w:iCs/>
          <w:color w:val="000000"/>
          <w:sz w:val="24"/>
          <w:szCs w:val="24"/>
        </w:rPr>
        <w:t>rebound</w:t>
      </w:r>
      <w:proofErr w:type="spellEnd"/>
      <w:r w:rsidRPr="006C0B7B">
        <w:rPr>
          <w:color w:val="000000"/>
          <w:sz w:val="24"/>
          <w:szCs w:val="24"/>
        </w:rPr>
        <w:t xml:space="preserve">-fænomen efter </w:t>
      </w:r>
      <w:proofErr w:type="spellStart"/>
      <w:r w:rsidRPr="006C0B7B">
        <w:rPr>
          <w:color w:val="000000"/>
          <w:sz w:val="24"/>
          <w:szCs w:val="24"/>
        </w:rPr>
        <w:t>seponering</w:t>
      </w:r>
      <w:proofErr w:type="spellEnd"/>
      <w:r w:rsidRPr="006C0B7B">
        <w:rPr>
          <w:color w:val="000000"/>
          <w:sz w:val="24"/>
          <w:szCs w:val="24"/>
        </w:rPr>
        <w:t xml:space="preserve"> af infusionen med </w:t>
      </w:r>
      <w:proofErr w:type="spellStart"/>
      <w:r w:rsidRPr="006C0B7B">
        <w:rPr>
          <w:color w:val="000000"/>
          <w:sz w:val="24"/>
          <w:szCs w:val="24"/>
        </w:rPr>
        <w:t>levosimendan</w:t>
      </w:r>
      <w:proofErr w:type="spellEnd"/>
      <w:r w:rsidRPr="006C0B7B">
        <w:rPr>
          <w:color w:val="000000"/>
          <w:sz w:val="24"/>
          <w:szCs w:val="24"/>
        </w:rPr>
        <w:t xml:space="preserve">. De </w:t>
      </w:r>
      <w:proofErr w:type="spellStart"/>
      <w:r w:rsidRPr="006C0B7B">
        <w:rPr>
          <w:color w:val="000000"/>
          <w:sz w:val="24"/>
          <w:szCs w:val="24"/>
        </w:rPr>
        <w:t>hæmodynamiske</w:t>
      </w:r>
      <w:proofErr w:type="spellEnd"/>
      <w:r w:rsidRPr="006C0B7B">
        <w:rPr>
          <w:color w:val="000000"/>
          <w:sz w:val="24"/>
          <w:szCs w:val="24"/>
        </w:rPr>
        <w:t xml:space="preserve"> virkninger varer i mindst 24 timer, og kan observeres i op til 9 dage efter </w:t>
      </w:r>
      <w:proofErr w:type="spellStart"/>
      <w:r w:rsidRPr="006C0B7B">
        <w:rPr>
          <w:color w:val="000000"/>
          <w:sz w:val="24"/>
          <w:szCs w:val="24"/>
        </w:rPr>
        <w:t>seponering</w:t>
      </w:r>
      <w:proofErr w:type="spellEnd"/>
      <w:r w:rsidRPr="006C0B7B">
        <w:rPr>
          <w:color w:val="000000"/>
          <w:sz w:val="24"/>
          <w:szCs w:val="24"/>
        </w:rPr>
        <w:t xml:space="preserve"> af en 24</w:t>
      </w:r>
      <w:r w:rsidRPr="006C0B7B">
        <w:rPr>
          <w:color w:val="000000"/>
          <w:sz w:val="24"/>
          <w:szCs w:val="24"/>
        </w:rPr>
        <w:noBreakHyphen/>
        <w:t>timers infusion (se pkt. 4.4).</w:t>
      </w:r>
    </w:p>
    <w:p w14:paraId="66C14692" w14:textId="77777777" w:rsidR="00160BBE" w:rsidRPr="006C0B7B" w:rsidRDefault="00160BBE" w:rsidP="006C0B7B">
      <w:pPr>
        <w:tabs>
          <w:tab w:val="left" w:pos="708"/>
        </w:tabs>
        <w:autoSpaceDE w:val="0"/>
        <w:autoSpaceDN w:val="0"/>
        <w:adjustRightInd w:val="0"/>
        <w:ind w:left="851"/>
        <w:rPr>
          <w:color w:val="000000"/>
          <w:sz w:val="24"/>
          <w:szCs w:val="24"/>
        </w:rPr>
      </w:pPr>
    </w:p>
    <w:p w14:paraId="1FBD414F" w14:textId="77777777" w:rsidR="00160BBE" w:rsidRPr="006C0B7B" w:rsidRDefault="00160BBE" w:rsidP="006C0B7B">
      <w:pPr>
        <w:tabs>
          <w:tab w:val="left" w:pos="708"/>
        </w:tabs>
        <w:ind w:left="851"/>
        <w:rPr>
          <w:sz w:val="24"/>
          <w:szCs w:val="24"/>
          <w:u w:val="single"/>
        </w:rPr>
      </w:pPr>
      <w:r w:rsidRPr="006C0B7B">
        <w:rPr>
          <w:color w:val="000000"/>
          <w:sz w:val="24"/>
          <w:szCs w:val="24"/>
        </w:rPr>
        <w:t xml:space="preserve">Erfaringen med gentagen administration af </w:t>
      </w:r>
      <w:proofErr w:type="spellStart"/>
      <w:r w:rsidRPr="006C0B7B">
        <w:rPr>
          <w:color w:val="000000"/>
          <w:sz w:val="24"/>
          <w:szCs w:val="24"/>
        </w:rPr>
        <w:t>levosimendan</w:t>
      </w:r>
      <w:proofErr w:type="spellEnd"/>
      <w:r w:rsidRPr="006C0B7B">
        <w:rPr>
          <w:color w:val="000000"/>
          <w:sz w:val="24"/>
          <w:szCs w:val="24"/>
        </w:rPr>
        <w:t xml:space="preserve"> er begrænset. Erfaringen med samtidig brug af </w:t>
      </w:r>
      <w:proofErr w:type="spellStart"/>
      <w:r w:rsidRPr="006C0B7B">
        <w:rPr>
          <w:color w:val="000000"/>
          <w:sz w:val="24"/>
          <w:szCs w:val="24"/>
        </w:rPr>
        <w:t>vasoaktive</w:t>
      </w:r>
      <w:proofErr w:type="spellEnd"/>
      <w:r w:rsidRPr="006C0B7B">
        <w:rPr>
          <w:color w:val="000000"/>
          <w:sz w:val="24"/>
          <w:szCs w:val="24"/>
        </w:rPr>
        <w:t xml:space="preserve"> stoffer, herunder inotrope stoffer (undtagen </w:t>
      </w:r>
      <w:proofErr w:type="spellStart"/>
      <w:r w:rsidRPr="006C0B7B">
        <w:rPr>
          <w:color w:val="000000"/>
          <w:sz w:val="24"/>
          <w:szCs w:val="24"/>
        </w:rPr>
        <w:t>digoxin</w:t>
      </w:r>
      <w:proofErr w:type="spellEnd"/>
      <w:r w:rsidRPr="006C0B7B">
        <w:rPr>
          <w:color w:val="000000"/>
          <w:sz w:val="24"/>
          <w:szCs w:val="24"/>
        </w:rPr>
        <w:t>) er begrænset. I REVIVE-programmet (</w:t>
      </w:r>
      <w:proofErr w:type="spellStart"/>
      <w:r w:rsidRPr="006C0B7B">
        <w:rPr>
          <w:i/>
          <w:iCs/>
          <w:color w:val="000000"/>
          <w:sz w:val="24"/>
          <w:szCs w:val="24"/>
        </w:rPr>
        <w:t>Randomized</w:t>
      </w:r>
      <w:proofErr w:type="spellEnd"/>
      <w:r w:rsidRPr="006C0B7B">
        <w:rPr>
          <w:i/>
          <w:iCs/>
          <w:color w:val="000000"/>
          <w:sz w:val="24"/>
          <w:szCs w:val="24"/>
        </w:rPr>
        <w:t xml:space="preserve"> Multicenter Evaluation of </w:t>
      </w:r>
      <w:proofErr w:type="spellStart"/>
      <w:r w:rsidRPr="006C0B7B">
        <w:rPr>
          <w:i/>
          <w:iCs/>
          <w:color w:val="000000"/>
          <w:sz w:val="24"/>
          <w:szCs w:val="24"/>
        </w:rPr>
        <w:t>Intravenous</w:t>
      </w:r>
      <w:proofErr w:type="spellEnd"/>
      <w:r w:rsidRPr="006C0B7B">
        <w:rPr>
          <w:i/>
          <w:iCs/>
          <w:color w:val="000000"/>
          <w:sz w:val="24"/>
          <w:szCs w:val="24"/>
        </w:rPr>
        <w:t xml:space="preserve"> </w:t>
      </w:r>
      <w:proofErr w:type="spellStart"/>
      <w:r w:rsidRPr="006C0B7B">
        <w:rPr>
          <w:i/>
          <w:iCs/>
          <w:color w:val="000000"/>
          <w:sz w:val="24"/>
          <w:szCs w:val="24"/>
        </w:rPr>
        <w:t>Levosimendan</w:t>
      </w:r>
      <w:proofErr w:type="spellEnd"/>
      <w:r w:rsidRPr="006C0B7B">
        <w:rPr>
          <w:i/>
          <w:iCs/>
          <w:color w:val="000000"/>
          <w:sz w:val="24"/>
          <w:szCs w:val="24"/>
        </w:rPr>
        <w:t xml:space="preserve"> </w:t>
      </w:r>
      <w:proofErr w:type="spellStart"/>
      <w:r w:rsidRPr="006C0B7B">
        <w:rPr>
          <w:i/>
          <w:iCs/>
          <w:color w:val="000000"/>
          <w:sz w:val="24"/>
          <w:szCs w:val="24"/>
        </w:rPr>
        <w:t>Efficacy</w:t>
      </w:r>
      <w:proofErr w:type="spellEnd"/>
      <w:r w:rsidRPr="006C0B7B">
        <w:rPr>
          <w:color w:val="000000"/>
          <w:sz w:val="24"/>
          <w:szCs w:val="24"/>
        </w:rPr>
        <w:t xml:space="preserve">), blev en lavere støddosis (6 mikrogram/kg) administreret samtidigt med </w:t>
      </w:r>
      <w:proofErr w:type="spellStart"/>
      <w:r w:rsidRPr="006C0B7B">
        <w:rPr>
          <w:color w:val="000000"/>
          <w:sz w:val="24"/>
          <w:szCs w:val="24"/>
        </w:rPr>
        <w:t>vasoaktive</w:t>
      </w:r>
      <w:proofErr w:type="spellEnd"/>
      <w:r w:rsidRPr="006C0B7B">
        <w:rPr>
          <w:color w:val="000000"/>
          <w:sz w:val="24"/>
          <w:szCs w:val="24"/>
        </w:rPr>
        <w:t xml:space="preserve"> stoffer ved </w:t>
      </w:r>
      <w:r w:rsidRPr="006C0B7B">
        <w:rPr>
          <w:i/>
          <w:iCs/>
          <w:color w:val="000000"/>
          <w:sz w:val="24"/>
          <w:szCs w:val="24"/>
        </w:rPr>
        <w:t>baseline</w:t>
      </w:r>
      <w:r w:rsidRPr="006C0B7B">
        <w:rPr>
          <w:color w:val="000000"/>
          <w:sz w:val="24"/>
          <w:szCs w:val="24"/>
        </w:rPr>
        <w:t xml:space="preserve"> (se pkt. 4.4, 4.5 og 5.1).</w:t>
      </w:r>
    </w:p>
    <w:p w14:paraId="3A7F2740" w14:textId="77777777" w:rsidR="00160BBE" w:rsidRPr="006C0B7B" w:rsidRDefault="00160BBE" w:rsidP="006C0B7B">
      <w:pPr>
        <w:tabs>
          <w:tab w:val="left" w:pos="708"/>
        </w:tabs>
        <w:ind w:left="851"/>
        <w:rPr>
          <w:sz w:val="24"/>
          <w:szCs w:val="24"/>
          <w:u w:val="single"/>
        </w:rPr>
      </w:pPr>
    </w:p>
    <w:p w14:paraId="3B119AE4" w14:textId="77777777" w:rsidR="00160BBE" w:rsidRPr="006C0B7B" w:rsidRDefault="00160BBE" w:rsidP="006C0B7B">
      <w:pPr>
        <w:tabs>
          <w:tab w:val="left" w:pos="708"/>
        </w:tabs>
        <w:autoSpaceDE w:val="0"/>
        <w:autoSpaceDN w:val="0"/>
        <w:adjustRightInd w:val="0"/>
        <w:ind w:left="851"/>
        <w:rPr>
          <w:i/>
          <w:color w:val="000000"/>
          <w:sz w:val="24"/>
          <w:szCs w:val="24"/>
        </w:rPr>
      </w:pPr>
      <w:r w:rsidRPr="006C0B7B">
        <w:rPr>
          <w:i/>
          <w:color w:val="000000"/>
          <w:sz w:val="24"/>
          <w:szCs w:val="24"/>
        </w:rPr>
        <w:t>Overvågning af behandlingen</w:t>
      </w:r>
    </w:p>
    <w:p w14:paraId="2D6FF219" w14:textId="7E780039" w:rsidR="00160BBE" w:rsidRPr="006C0B7B" w:rsidRDefault="00160BBE" w:rsidP="006C0B7B">
      <w:pPr>
        <w:tabs>
          <w:tab w:val="left" w:pos="708"/>
        </w:tabs>
        <w:autoSpaceDE w:val="0"/>
        <w:autoSpaceDN w:val="0"/>
        <w:adjustRightInd w:val="0"/>
        <w:ind w:left="851"/>
        <w:rPr>
          <w:color w:val="000000"/>
          <w:sz w:val="24"/>
          <w:szCs w:val="24"/>
        </w:rPr>
      </w:pPr>
      <w:r w:rsidRPr="006C0B7B">
        <w:rPr>
          <w:color w:val="000000"/>
          <w:sz w:val="24"/>
          <w:szCs w:val="24"/>
        </w:rPr>
        <w:t>I overensstemmelse med gældende medicinsk praksis skal ekg, hjertefrekvens og blodtryk overvåges under behandlingen, og urin-</w:t>
      </w:r>
      <w:r w:rsidRPr="006C0B7B">
        <w:rPr>
          <w:i/>
          <w:iCs/>
          <w:color w:val="000000"/>
          <w:sz w:val="24"/>
          <w:szCs w:val="24"/>
        </w:rPr>
        <w:t>output</w:t>
      </w:r>
      <w:r w:rsidRPr="006C0B7B">
        <w:rPr>
          <w:color w:val="000000"/>
          <w:sz w:val="24"/>
          <w:szCs w:val="24"/>
        </w:rPr>
        <w:t xml:space="preserve"> skal måles. Det anbefales at overvåge disse parametre i mindst 3 dage efter infusionen er afsluttet, eller indtil patienten ud</w:t>
      </w:r>
      <w:r w:rsidR="007529A0">
        <w:rPr>
          <w:color w:val="000000"/>
          <w:sz w:val="24"/>
          <w:szCs w:val="24"/>
        </w:rPr>
        <w:t xml:space="preserve"> </w:t>
      </w:r>
      <w:r w:rsidRPr="006C0B7B">
        <w:rPr>
          <w:color w:val="000000"/>
          <w:sz w:val="24"/>
          <w:szCs w:val="24"/>
        </w:rPr>
        <w:t>fra et klinisk synspunkt er stabil</w:t>
      </w:r>
      <w:r w:rsidR="007529A0">
        <w:rPr>
          <w:color w:val="000000"/>
          <w:sz w:val="24"/>
          <w:szCs w:val="24"/>
        </w:rPr>
        <w:t xml:space="preserve"> </w:t>
      </w:r>
      <w:r w:rsidRPr="006C0B7B">
        <w:rPr>
          <w:color w:val="000000"/>
          <w:sz w:val="24"/>
          <w:szCs w:val="24"/>
        </w:rPr>
        <w:t>(se pkt. 4.4).</w:t>
      </w:r>
    </w:p>
    <w:p w14:paraId="3AA777AF" w14:textId="77777777" w:rsidR="00160BBE" w:rsidRPr="006C0B7B" w:rsidRDefault="00160BBE" w:rsidP="006C0B7B">
      <w:pPr>
        <w:tabs>
          <w:tab w:val="left" w:pos="708"/>
        </w:tabs>
        <w:autoSpaceDE w:val="0"/>
        <w:autoSpaceDN w:val="0"/>
        <w:adjustRightInd w:val="0"/>
        <w:ind w:left="851"/>
        <w:rPr>
          <w:color w:val="000000"/>
          <w:sz w:val="24"/>
          <w:szCs w:val="24"/>
        </w:rPr>
      </w:pPr>
      <w:r w:rsidRPr="006C0B7B">
        <w:rPr>
          <w:color w:val="000000"/>
          <w:sz w:val="24"/>
          <w:szCs w:val="24"/>
        </w:rPr>
        <w:t>Hos patienter med let til moderat nedsat nyre- eller leverfunktion anbefales overvågning i mindst 5 dage.</w:t>
      </w:r>
    </w:p>
    <w:p w14:paraId="45A73CCE" w14:textId="77777777" w:rsidR="00160BBE" w:rsidRPr="006C0B7B" w:rsidRDefault="00160BBE" w:rsidP="006C0B7B">
      <w:pPr>
        <w:tabs>
          <w:tab w:val="left" w:pos="708"/>
        </w:tabs>
        <w:autoSpaceDE w:val="0"/>
        <w:autoSpaceDN w:val="0"/>
        <w:adjustRightInd w:val="0"/>
        <w:ind w:left="851"/>
        <w:rPr>
          <w:color w:val="000000"/>
          <w:sz w:val="24"/>
          <w:szCs w:val="24"/>
        </w:rPr>
      </w:pPr>
    </w:p>
    <w:p w14:paraId="3BD48892" w14:textId="77777777" w:rsidR="00160BBE" w:rsidRPr="006C0B7B" w:rsidRDefault="00160BBE" w:rsidP="006C0B7B">
      <w:pPr>
        <w:tabs>
          <w:tab w:val="left" w:pos="708"/>
        </w:tabs>
        <w:autoSpaceDE w:val="0"/>
        <w:autoSpaceDN w:val="0"/>
        <w:adjustRightInd w:val="0"/>
        <w:ind w:left="851"/>
        <w:rPr>
          <w:color w:val="000000"/>
          <w:sz w:val="24"/>
          <w:szCs w:val="24"/>
        </w:rPr>
      </w:pPr>
      <w:r w:rsidRPr="006C0B7B">
        <w:rPr>
          <w:i/>
          <w:color w:val="000000"/>
          <w:sz w:val="24"/>
          <w:szCs w:val="24"/>
        </w:rPr>
        <w:t>Ældre patienter</w:t>
      </w:r>
    </w:p>
    <w:p w14:paraId="63882BCB" w14:textId="77777777" w:rsidR="00160BBE" w:rsidRPr="006C0B7B" w:rsidRDefault="00160BBE" w:rsidP="006C0B7B">
      <w:pPr>
        <w:tabs>
          <w:tab w:val="left" w:pos="708"/>
        </w:tabs>
        <w:autoSpaceDE w:val="0"/>
        <w:autoSpaceDN w:val="0"/>
        <w:adjustRightInd w:val="0"/>
        <w:ind w:left="851"/>
        <w:rPr>
          <w:color w:val="000000"/>
          <w:sz w:val="24"/>
          <w:szCs w:val="24"/>
        </w:rPr>
      </w:pPr>
      <w:r w:rsidRPr="006C0B7B">
        <w:rPr>
          <w:color w:val="000000"/>
          <w:sz w:val="24"/>
          <w:szCs w:val="24"/>
        </w:rPr>
        <w:t>Ingen dosisjustering er påkrævet for ældre patienter.</w:t>
      </w:r>
    </w:p>
    <w:p w14:paraId="7A04F404" w14:textId="77777777" w:rsidR="00160BBE" w:rsidRPr="006C0B7B" w:rsidRDefault="00160BBE" w:rsidP="006C0B7B">
      <w:pPr>
        <w:tabs>
          <w:tab w:val="left" w:pos="708"/>
        </w:tabs>
        <w:autoSpaceDE w:val="0"/>
        <w:autoSpaceDN w:val="0"/>
        <w:adjustRightInd w:val="0"/>
        <w:ind w:left="851"/>
        <w:rPr>
          <w:color w:val="000000"/>
          <w:sz w:val="24"/>
          <w:szCs w:val="24"/>
        </w:rPr>
      </w:pPr>
    </w:p>
    <w:p w14:paraId="2B124586" w14:textId="77777777" w:rsidR="00160BBE" w:rsidRPr="006C0B7B" w:rsidRDefault="00160BBE" w:rsidP="006C0B7B">
      <w:pPr>
        <w:tabs>
          <w:tab w:val="left" w:pos="708"/>
        </w:tabs>
        <w:autoSpaceDE w:val="0"/>
        <w:autoSpaceDN w:val="0"/>
        <w:adjustRightInd w:val="0"/>
        <w:ind w:left="851"/>
        <w:rPr>
          <w:i/>
          <w:color w:val="000000"/>
          <w:sz w:val="24"/>
          <w:szCs w:val="24"/>
        </w:rPr>
      </w:pPr>
      <w:r w:rsidRPr="006C0B7B">
        <w:rPr>
          <w:i/>
          <w:color w:val="000000"/>
          <w:sz w:val="24"/>
          <w:szCs w:val="24"/>
        </w:rPr>
        <w:t>Nedsat nyrefunktion</w:t>
      </w:r>
    </w:p>
    <w:p w14:paraId="7701FA1F" w14:textId="21CD845C" w:rsidR="00160BBE" w:rsidRPr="006C0B7B" w:rsidRDefault="00160BBE" w:rsidP="006C0B7B">
      <w:pPr>
        <w:tabs>
          <w:tab w:val="left" w:pos="708"/>
        </w:tabs>
        <w:autoSpaceDE w:val="0"/>
        <w:autoSpaceDN w:val="0"/>
        <w:adjustRightInd w:val="0"/>
        <w:ind w:left="851"/>
        <w:rPr>
          <w:color w:val="000000"/>
          <w:sz w:val="24"/>
          <w:szCs w:val="24"/>
        </w:rPr>
      </w:pPr>
      <w:proofErr w:type="spellStart"/>
      <w:r w:rsidRPr="006C0B7B">
        <w:rPr>
          <w:color w:val="000000"/>
          <w:sz w:val="24"/>
          <w:szCs w:val="24"/>
        </w:rPr>
        <w:t>Levosimendan</w:t>
      </w:r>
      <w:proofErr w:type="spellEnd"/>
      <w:r w:rsidRPr="006C0B7B">
        <w:rPr>
          <w:color w:val="000000"/>
          <w:sz w:val="24"/>
          <w:szCs w:val="24"/>
        </w:rPr>
        <w:t xml:space="preserve"> </w:t>
      </w:r>
      <w:r w:rsidR="00314CC1">
        <w:rPr>
          <w:color w:val="000000"/>
          <w:sz w:val="24"/>
          <w:szCs w:val="24"/>
        </w:rPr>
        <w:t>"</w:t>
      </w:r>
      <w:proofErr w:type="spellStart"/>
      <w:r w:rsidR="00314CC1">
        <w:rPr>
          <w:color w:val="000000"/>
          <w:sz w:val="24"/>
          <w:szCs w:val="24"/>
        </w:rPr>
        <w:t>Carinopharm</w:t>
      </w:r>
      <w:proofErr w:type="spellEnd"/>
      <w:r w:rsidR="00314CC1">
        <w:rPr>
          <w:color w:val="000000"/>
          <w:sz w:val="24"/>
          <w:szCs w:val="24"/>
        </w:rPr>
        <w:t>"</w:t>
      </w:r>
      <w:r w:rsidRPr="006C0B7B">
        <w:rPr>
          <w:color w:val="000000"/>
          <w:sz w:val="24"/>
          <w:szCs w:val="24"/>
        </w:rPr>
        <w:t xml:space="preserve"> skal bruges med forsigtighed hos patienter med let til moderat nedsat nyrefunktion. </w:t>
      </w:r>
      <w:proofErr w:type="spellStart"/>
      <w:r w:rsidRPr="006C0B7B">
        <w:rPr>
          <w:color w:val="000000"/>
          <w:sz w:val="24"/>
          <w:szCs w:val="24"/>
        </w:rPr>
        <w:t>Levosimendan</w:t>
      </w:r>
      <w:proofErr w:type="spellEnd"/>
      <w:r w:rsidRPr="006C0B7B">
        <w:rPr>
          <w:color w:val="000000"/>
          <w:sz w:val="24"/>
          <w:szCs w:val="24"/>
        </w:rPr>
        <w:t xml:space="preserve"> </w:t>
      </w:r>
      <w:r w:rsidR="00314CC1">
        <w:rPr>
          <w:color w:val="000000"/>
          <w:sz w:val="24"/>
          <w:szCs w:val="24"/>
        </w:rPr>
        <w:t>"</w:t>
      </w:r>
      <w:proofErr w:type="spellStart"/>
      <w:r w:rsidR="00314CC1">
        <w:rPr>
          <w:color w:val="000000"/>
          <w:sz w:val="24"/>
          <w:szCs w:val="24"/>
        </w:rPr>
        <w:t>Carinopharm</w:t>
      </w:r>
      <w:proofErr w:type="spellEnd"/>
      <w:r w:rsidR="00314CC1">
        <w:rPr>
          <w:color w:val="000000"/>
          <w:sz w:val="24"/>
          <w:szCs w:val="24"/>
        </w:rPr>
        <w:t>"</w:t>
      </w:r>
      <w:r w:rsidRPr="006C0B7B">
        <w:rPr>
          <w:color w:val="000000"/>
          <w:sz w:val="24"/>
          <w:szCs w:val="24"/>
        </w:rPr>
        <w:t xml:space="preserve"> bør ikke bruges til patienter med svært nedsat nyrefunktion (</w:t>
      </w:r>
      <w:proofErr w:type="spellStart"/>
      <w:r w:rsidRPr="006C0B7B">
        <w:rPr>
          <w:color w:val="000000"/>
          <w:sz w:val="24"/>
          <w:szCs w:val="24"/>
        </w:rPr>
        <w:t>kreatinin</w:t>
      </w:r>
      <w:r w:rsidRPr="006C0B7B">
        <w:rPr>
          <w:i/>
          <w:iCs/>
          <w:color w:val="000000"/>
          <w:sz w:val="24"/>
          <w:szCs w:val="24"/>
        </w:rPr>
        <w:t>clearance</w:t>
      </w:r>
      <w:proofErr w:type="spellEnd"/>
      <w:r w:rsidRPr="006C0B7B">
        <w:rPr>
          <w:color w:val="000000"/>
          <w:sz w:val="24"/>
          <w:szCs w:val="24"/>
        </w:rPr>
        <w:t xml:space="preserve"> &lt; 30 ml/min) (se pkt. 4.3, 4.4 og 5.2).</w:t>
      </w:r>
    </w:p>
    <w:p w14:paraId="21E56C4D" w14:textId="77777777" w:rsidR="00160BBE" w:rsidRPr="006C0B7B" w:rsidRDefault="00160BBE" w:rsidP="006C0B7B">
      <w:pPr>
        <w:tabs>
          <w:tab w:val="left" w:pos="708"/>
        </w:tabs>
        <w:autoSpaceDE w:val="0"/>
        <w:autoSpaceDN w:val="0"/>
        <w:adjustRightInd w:val="0"/>
        <w:ind w:left="851"/>
        <w:rPr>
          <w:color w:val="000000"/>
          <w:sz w:val="24"/>
          <w:szCs w:val="24"/>
        </w:rPr>
      </w:pPr>
    </w:p>
    <w:p w14:paraId="79789552" w14:textId="77777777" w:rsidR="00160BBE" w:rsidRPr="006C0B7B" w:rsidRDefault="00160BBE" w:rsidP="00052E74">
      <w:pPr>
        <w:keepNext/>
        <w:tabs>
          <w:tab w:val="left" w:pos="708"/>
        </w:tabs>
        <w:autoSpaceDE w:val="0"/>
        <w:autoSpaceDN w:val="0"/>
        <w:adjustRightInd w:val="0"/>
        <w:ind w:left="851"/>
        <w:rPr>
          <w:i/>
          <w:color w:val="000000"/>
          <w:sz w:val="24"/>
          <w:szCs w:val="24"/>
        </w:rPr>
      </w:pPr>
      <w:r w:rsidRPr="006C0B7B">
        <w:rPr>
          <w:i/>
          <w:color w:val="000000"/>
          <w:sz w:val="24"/>
          <w:szCs w:val="24"/>
        </w:rPr>
        <w:lastRenderedPageBreak/>
        <w:t>Nedsat leverfunktion</w:t>
      </w:r>
    </w:p>
    <w:p w14:paraId="22055258" w14:textId="09179F4E" w:rsidR="00160BBE" w:rsidRPr="006C0B7B" w:rsidRDefault="00160BBE" w:rsidP="006C0B7B">
      <w:pPr>
        <w:tabs>
          <w:tab w:val="left" w:pos="708"/>
        </w:tabs>
        <w:autoSpaceDE w:val="0"/>
        <w:autoSpaceDN w:val="0"/>
        <w:adjustRightInd w:val="0"/>
        <w:ind w:left="851"/>
        <w:rPr>
          <w:color w:val="000000"/>
          <w:sz w:val="24"/>
          <w:szCs w:val="24"/>
        </w:rPr>
      </w:pPr>
      <w:proofErr w:type="spellStart"/>
      <w:r w:rsidRPr="006C0B7B">
        <w:rPr>
          <w:color w:val="000000"/>
          <w:sz w:val="24"/>
          <w:szCs w:val="24"/>
        </w:rPr>
        <w:t>Levosimendan</w:t>
      </w:r>
      <w:proofErr w:type="spellEnd"/>
      <w:r w:rsidRPr="006C0B7B">
        <w:rPr>
          <w:color w:val="000000"/>
          <w:sz w:val="24"/>
          <w:szCs w:val="24"/>
        </w:rPr>
        <w:t xml:space="preserve"> </w:t>
      </w:r>
      <w:r w:rsidR="00314CC1">
        <w:rPr>
          <w:color w:val="000000"/>
          <w:sz w:val="24"/>
          <w:szCs w:val="24"/>
        </w:rPr>
        <w:t>"</w:t>
      </w:r>
      <w:proofErr w:type="spellStart"/>
      <w:r w:rsidR="00314CC1">
        <w:rPr>
          <w:color w:val="000000"/>
          <w:sz w:val="24"/>
          <w:szCs w:val="24"/>
        </w:rPr>
        <w:t>Carinopharm</w:t>
      </w:r>
      <w:proofErr w:type="spellEnd"/>
      <w:r w:rsidR="00314CC1">
        <w:rPr>
          <w:color w:val="000000"/>
          <w:sz w:val="24"/>
          <w:szCs w:val="24"/>
        </w:rPr>
        <w:t>"</w:t>
      </w:r>
      <w:r w:rsidRPr="006C0B7B">
        <w:rPr>
          <w:color w:val="000000"/>
          <w:sz w:val="24"/>
          <w:szCs w:val="24"/>
        </w:rPr>
        <w:t xml:space="preserve"> skal anvendes med forsigtighed til patienter med let til moderat nedsat leverfunktion, selvom en dosisjustering tilsyneladende ikke er nødvendig for disse patienter. </w:t>
      </w:r>
      <w:proofErr w:type="spellStart"/>
      <w:r w:rsidRPr="006C0B7B">
        <w:rPr>
          <w:color w:val="000000"/>
          <w:sz w:val="24"/>
          <w:szCs w:val="24"/>
        </w:rPr>
        <w:t>Levosimendan</w:t>
      </w:r>
      <w:proofErr w:type="spellEnd"/>
      <w:r w:rsidRPr="006C0B7B">
        <w:rPr>
          <w:color w:val="000000"/>
          <w:sz w:val="24"/>
          <w:szCs w:val="24"/>
        </w:rPr>
        <w:t xml:space="preserve"> </w:t>
      </w:r>
      <w:r w:rsidR="00314CC1">
        <w:rPr>
          <w:color w:val="000000"/>
          <w:sz w:val="24"/>
          <w:szCs w:val="24"/>
        </w:rPr>
        <w:t>"</w:t>
      </w:r>
      <w:proofErr w:type="spellStart"/>
      <w:r w:rsidR="00314CC1">
        <w:rPr>
          <w:color w:val="000000"/>
          <w:sz w:val="24"/>
          <w:szCs w:val="24"/>
        </w:rPr>
        <w:t>Carinopharm</w:t>
      </w:r>
      <w:proofErr w:type="spellEnd"/>
      <w:r w:rsidR="00314CC1">
        <w:rPr>
          <w:color w:val="000000"/>
          <w:sz w:val="24"/>
          <w:szCs w:val="24"/>
        </w:rPr>
        <w:t>"</w:t>
      </w:r>
      <w:r w:rsidRPr="006C0B7B">
        <w:rPr>
          <w:color w:val="000000"/>
          <w:sz w:val="24"/>
          <w:szCs w:val="24"/>
        </w:rPr>
        <w:t xml:space="preserve"> bør ikke bruges til patienter med svært nedsat leverfunktion (se pkt. 4.3, 4.4 og 5.2).</w:t>
      </w:r>
    </w:p>
    <w:p w14:paraId="4134AEA5" w14:textId="77777777" w:rsidR="00160BBE" w:rsidRPr="006C0B7B" w:rsidRDefault="00160BBE" w:rsidP="006C0B7B">
      <w:pPr>
        <w:tabs>
          <w:tab w:val="left" w:pos="708"/>
        </w:tabs>
        <w:autoSpaceDE w:val="0"/>
        <w:autoSpaceDN w:val="0"/>
        <w:adjustRightInd w:val="0"/>
        <w:ind w:left="851"/>
        <w:rPr>
          <w:color w:val="000000"/>
          <w:sz w:val="24"/>
          <w:szCs w:val="24"/>
        </w:rPr>
      </w:pPr>
    </w:p>
    <w:p w14:paraId="25D33F09" w14:textId="77777777" w:rsidR="0069725F" w:rsidRDefault="0069725F" w:rsidP="0069725F">
      <w:pPr>
        <w:tabs>
          <w:tab w:val="left" w:pos="708"/>
        </w:tabs>
        <w:autoSpaceDE w:val="0"/>
        <w:autoSpaceDN w:val="0"/>
        <w:adjustRightInd w:val="0"/>
        <w:ind w:left="851"/>
        <w:rPr>
          <w:color w:val="000000"/>
          <w:sz w:val="24"/>
          <w:szCs w:val="24"/>
        </w:rPr>
      </w:pPr>
      <w:r>
        <w:rPr>
          <w:i/>
          <w:color w:val="000000"/>
          <w:sz w:val="24"/>
          <w:szCs w:val="24"/>
        </w:rPr>
        <w:t>Pædiatrisk population</w:t>
      </w:r>
    </w:p>
    <w:p w14:paraId="3426088C" w14:textId="77777777" w:rsidR="0069725F" w:rsidRDefault="0069725F" w:rsidP="0069725F">
      <w:pPr>
        <w:tabs>
          <w:tab w:val="left" w:pos="708"/>
        </w:tabs>
        <w:autoSpaceDE w:val="0"/>
        <w:autoSpaceDN w:val="0"/>
        <w:adjustRightInd w:val="0"/>
        <w:ind w:left="851"/>
        <w:rPr>
          <w:color w:val="000000"/>
          <w:sz w:val="24"/>
          <w:szCs w:val="24"/>
        </w:rPr>
      </w:pPr>
      <w:proofErr w:type="spellStart"/>
      <w:r>
        <w:rPr>
          <w:color w:val="000000"/>
          <w:sz w:val="24"/>
          <w:szCs w:val="24"/>
        </w:rPr>
        <w:t>Levosimendan</w:t>
      </w:r>
      <w:proofErr w:type="spellEnd"/>
      <w:r>
        <w:rPr>
          <w:color w:val="000000"/>
          <w:sz w:val="24"/>
          <w:szCs w:val="24"/>
        </w:rPr>
        <w:t xml:space="preserve"> "</w:t>
      </w:r>
      <w:proofErr w:type="spellStart"/>
      <w:r>
        <w:rPr>
          <w:color w:val="000000"/>
          <w:sz w:val="24"/>
          <w:szCs w:val="24"/>
        </w:rPr>
        <w:t>Carinopharm</w:t>
      </w:r>
      <w:proofErr w:type="spellEnd"/>
      <w:r>
        <w:rPr>
          <w:color w:val="000000"/>
          <w:sz w:val="24"/>
          <w:szCs w:val="24"/>
        </w:rPr>
        <w:t>" bør ikke anvendes til børn og unge under 18 år (se pkt. 4.4 og 5.2).</w:t>
      </w:r>
    </w:p>
    <w:p w14:paraId="3222B941" w14:textId="77777777" w:rsidR="0069725F" w:rsidRDefault="0069725F" w:rsidP="0069725F">
      <w:pPr>
        <w:tabs>
          <w:tab w:val="left" w:pos="708"/>
        </w:tabs>
        <w:autoSpaceDE w:val="0"/>
        <w:autoSpaceDN w:val="0"/>
        <w:adjustRightInd w:val="0"/>
        <w:ind w:left="851"/>
        <w:rPr>
          <w:iCs/>
          <w:color w:val="000000"/>
          <w:sz w:val="24"/>
          <w:szCs w:val="24"/>
        </w:rPr>
      </w:pPr>
    </w:p>
    <w:p w14:paraId="7929B6A5" w14:textId="77777777" w:rsidR="0069725F" w:rsidRDefault="0069725F" w:rsidP="0069725F">
      <w:pPr>
        <w:tabs>
          <w:tab w:val="left" w:pos="708"/>
        </w:tabs>
        <w:autoSpaceDE w:val="0"/>
        <w:autoSpaceDN w:val="0"/>
        <w:adjustRightInd w:val="0"/>
        <w:ind w:left="851"/>
        <w:rPr>
          <w:i/>
          <w:color w:val="000000"/>
          <w:sz w:val="24"/>
          <w:szCs w:val="24"/>
        </w:rPr>
      </w:pPr>
      <w:r>
        <w:rPr>
          <w:i/>
          <w:color w:val="000000"/>
          <w:sz w:val="24"/>
          <w:szCs w:val="24"/>
        </w:rPr>
        <w:t>Administration</w:t>
      </w:r>
    </w:p>
    <w:p w14:paraId="5050D572" w14:textId="77777777" w:rsidR="0069725F" w:rsidRDefault="0069725F" w:rsidP="0069725F">
      <w:pPr>
        <w:tabs>
          <w:tab w:val="left" w:pos="708"/>
        </w:tabs>
        <w:autoSpaceDE w:val="0"/>
        <w:autoSpaceDN w:val="0"/>
        <w:adjustRightInd w:val="0"/>
        <w:ind w:left="851"/>
        <w:rPr>
          <w:color w:val="000000"/>
          <w:sz w:val="24"/>
          <w:szCs w:val="24"/>
        </w:rPr>
      </w:pPr>
      <w:proofErr w:type="spellStart"/>
      <w:r>
        <w:rPr>
          <w:color w:val="000000"/>
          <w:sz w:val="24"/>
          <w:szCs w:val="24"/>
        </w:rPr>
        <w:t>Levosimendan</w:t>
      </w:r>
      <w:proofErr w:type="spellEnd"/>
      <w:r>
        <w:rPr>
          <w:color w:val="000000"/>
          <w:sz w:val="24"/>
          <w:szCs w:val="24"/>
        </w:rPr>
        <w:t xml:space="preserve"> "</w:t>
      </w:r>
      <w:proofErr w:type="spellStart"/>
      <w:r>
        <w:rPr>
          <w:color w:val="000000"/>
          <w:sz w:val="24"/>
          <w:szCs w:val="24"/>
        </w:rPr>
        <w:t>Carinopharm</w:t>
      </w:r>
      <w:proofErr w:type="spellEnd"/>
      <w:r>
        <w:rPr>
          <w:color w:val="000000"/>
          <w:sz w:val="24"/>
          <w:szCs w:val="24"/>
        </w:rPr>
        <w:t xml:space="preserve">" skal </w:t>
      </w:r>
      <w:proofErr w:type="spellStart"/>
      <w:r>
        <w:rPr>
          <w:color w:val="000000"/>
          <w:sz w:val="24"/>
          <w:szCs w:val="24"/>
        </w:rPr>
        <w:t>rekonstitueres</w:t>
      </w:r>
      <w:proofErr w:type="spellEnd"/>
      <w:r>
        <w:rPr>
          <w:color w:val="000000"/>
          <w:sz w:val="24"/>
          <w:szCs w:val="24"/>
        </w:rPr>
        <w:t xml:space="preserve"> og fortyndes før administration. Den </w:t>
      </w:r>
      <w:proofErr w:type="spellStart"/>
      <w:r>
        <w:rPr>
          <w:color w:val="000000"/>
          <w:sz w:val="24"/>
          <w:szCs w:val="24"/>
        </w:rPr>
        <w:t>rekonstituerede</w:t>
      </w:r>
      <w:proofErr w:type="spellEnd"/>
      <w:r>
        <w:rPr>
          <w:color w:val="000000"/>
          <w:sz w:val="24"/>
          <w:szCs w:val="24"/>
        </w:rPr>
        <w:t xml:space="preserve"> opløsning er et klart og gulligt koncentrat til infusionsvæske, opløsning. For instruktioner om </w:t>
      </w:r>
      <w:proofErr w:type="spellStart"/>
      <w:r>
        <w:rPr>
          <w:color w:val="000000"/>
          <w:sz w:val="24"/>
          <w:szCs w:val="24"/>
        </w:rPr>
        <w:t>rekonstitution</w:t>
      </w:r>
      <w:proofErr w:type="spellEnd"/>
      <w:r>
        <w:rPr>
          <w:color w:val="000000"/>
          <w:sz w:val="24"/>
          <w:szCs w:val="24"/>
        </w:rPr>
        <w:t xml:space="preserve"> og fortynding af lægemidlet før administration, se pkt. 6.6.</w:t>
      </w:r>
    </w:p>
    <w:p w14:paraId="481959D8" w14:textId="77777777" w:rsidR="0069725F" w:rsidRDefault="0069725F" w:rsidP="0069725F">
      <w:pPr>
        <w:tabs>
          <w:tab w:val="left" w:pos="708"/>
        </w:tabs>
        <w:autoSpaceDE w:val="0"/>
        <w:autoSpaceDN w:val="0"/>
        <w:adjustRightInd w:val="0"/>
        <w:ind w:left="851"/>
        <w:rPr>
          <w:color w:val="000000"/>
          <w:sz w:val="24"/>
          <w:szCs w:val="24"/>
        </w:rPr>
      </w:pPr>
    </w:p>
    <w:p w14:paraId="0F988EBC" w14:textId="77777777" w:rsidR="0069725F" w:rsidRDefault="0069725F" w:rsidP="0069725F">
      <w:pPr>
        <w:tabs>
          <w:tab w:val="left" w:pos="708"/>
        </w:tabs>
        <w:autoSpaceDE w:val="0"/>
        <w:autoSpaceDN w:val="0"/>
        <w:adjustRightInd w:val="0"/>
        <w:ind w:left="851"/>
        <w:rPr>
          <w:color w:val="000000"/>
          <w:sz w:val="24"/>
          <w:szCs w:val="24"/>
        </w:rPr>
      </w:pPr>
      <w:r>
        <w:rPr>
          <w:color w:val="000000"/>
          <w:sz w:val="24"/>
          <w:szCs w:val="24"/>
        </w:rPr>
        <w:t>Infusionen er kun til intravenøs anvendelse og kan administreres via en perifer eller central infusion.</w:t>
      </w:r>
    </w:p>
    <w:p w14:paraId="4570B212" w14:textId="77777777" w:rsidR="00160BBE" w:rsidRPr="006C0B7B" w:rsidRDefault="00160BBE" w:rsidP="006C0B7B">
      <w:pPr>
        <w:tabs>
          <w:tab w:val="left" w:pos="708"/>
        </w:tabs>
        <w:autoSpaceDE w:val="0"/>
        <w:autoSpaceDN w:val="0"/>
        <w:adjustRightInd w:val="0"/>
        <w:ind w:left="851"/>
        <w:rPr>
          <w:color w:val="000000"/>
          <w:sz w:val="24"/>
          <w:szCs w:val="24"/>
        </w:rPr>
      </w:pPr>
    </w:p>
    <w:p w14:paraId="0F6C3CAD" w14:textId="13DF1382" w:rsidR="00160BBE" w:rsidRPr="006C0B7B" w:rsidRDefault="00160BBE" w:rsidP="006C0B7B">
      <w:pPr>
        <w:tabs>
          <w:tab w:val="left" w:pos="708"/>
        </w:tabs>
        <w:ind w:left="851"/>
        <w:rPr>
          <w:sz w:val="24"/>
          <w:szCs w:val="24"/>
          <w:u w:val="single"/>
        </w:rPr>
      </w:pPr>
      <w:r w:rsidRPr="006C0B7B">
        <w:rPr>
          <w:sz w:val="24"/>
          <w:szCs w:val="24"/>
        </w:rPr>
        <w:t xml:space="preserve">Den følgende tabel viser detaljerede infusionshastigheder for både støddoser og vedligeholdende infusionsdoser af en </w:t>
      </w:r>
      <w:r w:rsidRPr="006C0B7B">
        <w:rPr>
          <w:b/>
          <w:sz w:val="24"/>
          <w:szCs w:val="24"/>
        </w:rPr>
        <w:t xml:space="preserve">0,05 mg/ml præparation </w:t>
      </w:r>
      <w:r w:rsidRPr="006C0B7B">
        <w:rPr>
          <w:sz w:val="24"/>
          <w:szCs w:val="24"/>
        </w:rPr>
        <w:t xml:space="preserve">af </w:t>
      </w:r>
      <w:proofErr w:type="spellStart"/>
      <w:r w:rsidRPr="006C0B7B">
        <w:rPr>
          <w:color w:val="000000"/>
          <w:sz w:val="24"/>
          <w:szCs w:val="24"/>
        </w:rPr>
        <w:t>Levosimendan</w:t>
      </w:r>
      <w:proofErr w:type="spellEnd"/>
      <w:r w:rsidRPr="006C0B7B">
        <w:rPr>
          <w:color w:val="000000"/>
          <w:sz w:val="24"/>
          <w:szCs w:val="24"/>
        </w:rPr>
        <w:t xml:space="preserve"> </w:t>
      </w:r>
      <w:r w:rsidR="00314CC1">
        <w:rPr>
          <w:color w:val="000000"/>
          <w:sz w:val="24"/>
          <w:szCs w:val="24"/>
        </w:rPr>
        <w:t>"</w:t>
      </w:r>
      <w:proofErr w:type="spellStart"/>
      <w:r w:rsidR="00314CC1">
        <w:rPr>
          <w:color w:val="000000"/>
          <w:sz w:val="24"/>
          <w:szCs w:val="24"/>
        </w:rPr>
        <w:t>Carinopharm</w:t>
      </w:r>
      <w:proofErr w:type="spellEnd"/>
      <w:r w:rsidR="00314CC1">
        <w:rPr>
          <w:color w:val="000000"/>
          <w:sz w:val="24"/>
          <w:szCs w:val="24"/>
        </w:rPr>
        <w:t>"</w:t>
      </w:r>
      <w:r w:rsidRPr="006C0B7B">
        <w:rPr>
          <w:sz w:val="24"/>
          <w:szCs w:val="24"/>
        </w:rPr>
        <w:t xml:space="preserve"> infusion:</w:t>
      </w:r>
    </w:p>
    <w:p w14:paraId="46606E0C" w14:textId="77777777" w:rsidR="00160BBE" w:rsidRPr="006C0B7B" w:rsidRDefault="00160BBE" w:rsidP="00160BBE">
      <w:pPr>
        <w:tabs>
          <w:tab w:val="left" w:pos="708"/>
        </w:tabs>
        <w:rPr>
          <w:sz w:val="24"/>
          <w:szCs w:val="24"/>
          <w:u w:val="single"/>
        </w:rPr>
      </w:pPr>
    </w:p>
    <w:tbl>
      <w:tblPr>
        <w:tblStyle w:val="Tabel-Gitter"/>
        <w:tblW w:w="9061" w:type="dxa"/>
        <w:tblInd w:w="846" w:type="dxa"/>
        <w:tblLook w:val="04A0" w:firstRow="1" w:lastRow="0" w:firstColumn="1" w:lastColumn="0" w:noHBand="0" w:noVBand="1"/>
      </w:tblPr>
      <w:tblGrid>
        <w:gridCol w:w="1413"/>
        <w:gridCol w:w="2126"/>
        <w:gridCol w:w="2126"/>
        <w:gridCol w:w="1134"/>
        <w:gridCol w:w="1134"/>
        <w:gridCol w:w="1128"/>
      </w:tblGrid>
      <w:tr w:rsidR="00160BBE" w:rsidRPr="006C0B7B" w14:paraId="74F57CF2" w14:textId="77777777" w:rsidTr="006C0B7B">
        <w:tc>
          <w:tcPr>
            <w:tcW w:w="1413" w:type="dxa"/>
            <w:vMerge w:val="restart"/>
            <w:tcBorders>
              <w:top w:val="single" w:sz="4" w:space="0" w:color="auto"/>
              <w:left w:val="single" w:sz="4" w:space="0" w:color="auto"/>
              <w:bottom w:val="single" w:sz="4" w:space="0" w:color="auto"/>
              <w:right w:val="single" w:sz="4" w:space="0" w:color="auto"/>
            </w:tcBorders>
            <w:vAlign w:val="center"/>
            <w:hideMark/>
          </w:tcPr>
          <w:p w14:paraId="7C6A9AD9" w14:textId="77777777" w:rsidR="00160BBE" w:rsidRPr="006C0B7B" w:rsidRDefault="00160BBE">
            <w:pPr>
              <w:tabs>
                <w:tab w:val="left" w:pos="708"/>
              </w:tabs>
              <w:jc w:val="center"/>
              <w:rPr>
                <w:sz w:val="24"/>
                <w:szCs w:val="24"/>
                <w:u w:val="single"/>
              </w:rPr>
            </w:pPr>
            <w:r w:rsidRPr="006C0B7B">
              <w:rPr>
                <w:color w:val="000000"/>
                <w:sz w:val="24"/>
                <w:szCs w:val="24"/>
              </w:rPr>
              <w:t>Patientens vægt (kg)</w:t>
            </w:r>
          </w:p>
        </w:tc>
        <w:tc>
          <w:tcPr>
            <w:tcW w:w="4252" w:type="dxa"/>
            <w:gridSpan w:val="2"/>
            <w:tcBorders>
              <w:top w:val="single" w:sz="4" w:space="0" w:color="auto"/>
              <w:left w:val="single" w:sz="4" w:space="0" w:color="auto"/>
              <w:bottom w:val="single" w:sz="4" w:space="0" w:color="auto"/>
              <w:right w:val="single" w:sz="4" w:space="0" w:color="auto"/>
            </w:tcBorders>
            <w:vAlign w:val="center"/>
            <w:hideMark/>
          </w:tcPr>
          <w:p w14:paraId="20C36487" w14:textId="77777777" w:rsidR="00160BBE" w:rsidRPr="006C0B7B" w:rsidRDefault="00160BBE">
            <w:pPr>
              <w:tabs>
                <w:tab w:val="left" w:pos="708"/>
              </w:tabs>
              <w:jc w:val="center"/>
              <w:rPr>
                <w:sz w:val="24"/>
                <w:szCs w:val="24"/>
                <w:u w:val="single"/>
              </w:rPr>
            </w:pPr>
            <w:r w:rsidRPr="006C0B7B">
              <w:rPr>
                <w:color w:val="000000"/>
                <w:sz w:val="24"/>
                <w:szCs w:val="24"/>
              </w:rPr>
              <w:t>Støddosen gives som en infusion i løbet af 10 minutter med infusionshastigheden (ml/t) nedenfor</w:t>
            </w:r>
          </w:p>
        </w:tc>
        <w:tc>
          <w:tcPr>
            <w:tcW w:w="3396" w:type="dxa"/>
            <w:gridSpan w:val="3"/>
            <w:tcBorders>
              <w:top w:val="single" w:sz="4" w:space="0" w:color="auto"/>
              <w:left w:val="single" w:sz="4" w:space="0" w:color="auto"/>
              <w:bottom w:val="single" w:sz="4" w:space="0" w:color="auto"/>
              <w:right w:val="single" w:sz="4" w:space="0" w:color="auto"/>
            </w:tcBorders>
            <w:vAlign w:val="center"/>
            <w:hideMark/>
          </w:tcPr>
          <w:p w14:paraId="02F465E4" w14:textId="77777777" w:rsidR="00160BBE" w:rsidRPr="006C0B7B" w:rsidRDefault="00160BBE">
            <w:pPr>
              <w:tabs>
                <w:tab w:val="left" w:pos="708"/>
              </w:tabs>
              <w:jc w:val="center"/>
              <w:rPr>
                <w:sz w:val="24"/>
                <w:szCs w:val="24"/>
                <w:u w:val="single"/>
              </w:rPr>
            </w:pPr>
            <w:r w:rsidRPr="006C0B7B">
              <w:rPr>
                <w:color w:val="000000"/>
                <w:sz w:val="24"/>
                <w:szCs w:val="24"/>
              </w:rPr>
              <w:t>Kontinuerlig infusionshastighed (ml/t)</w:t>
            </w:r>
          </w:p>
        </w:tc>
      </w:tr>
      <w:tr w:rsidR="00160BBE" w:rsidRPr="006C0B7B" w14:paraId="5AEFBEEC" w14:textId="77777777" w:rsidTr="006C0B7B">
        <w:tc>
          <w:tcPr>
            <w:tcW w:w="0" w:type="auto"/>
            <w:vMerge/>
            <w:tcBorders>
              <w:top w:val="single" w:sz="4" w:space="0" w:color="auto"/>
              <w:left w:val="single" w:sz="4" w:space="0" w:color="auto"/>
              <w:bottom w:val="single" w:sz="4" w:space="0" w:color="auto"/>
              <w:right w:val="single" w:sz="4" w:space="0" w:color="auto"/>
            </w:tcBorders>
            <w:vAlign w:val="center"/>
            <w:hideMark/>
          </w:tcPr>
          <w:p w14:paraId="08C734B3" w14:textId="77777777" w:rsidR="00160BBE" w:rsidRPr="006C0B7B" w:rsidRDefault="00160BBE">
            <w:pPr>
              <w:rPr>
                <w:sz w:val="24"/>
                <w:szCs w:val="24"/>
                <w:u w:val="single"/>
              </w:rPr>
            </w:pPr>
          </w:p>
        </w:tc>
        <w:tc>
          <w:tcPr>
            <w:tcW w:w="2126" w:type="dxa"/>
            <w:vMerge w:val="restart"/>
            <w:tcBorders>
              <w:top w:val="single" w:sz="4" w:space="0" w:color="auto"/>
              <w:left w:val="single" w:sz="4" w:space="0" w:color="auto"/>
              <w:bottom w:val="single" w:sz="4" w:space="0" w:color="auto"/>
              <w:right w:val="single" w:sz="4" w:space="0" w:color="auto"/>
            </w:tcBorders>
            <w:vAlign w:val="center"/>
            <w:hideMark/>
          </w:tcPr>
          <w:p w14:paraId="5D3D66E8"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Støddosis:</w:t>
            </w:r>
            <w:r w:rsidRPr="006C0B7B">
              <w:rPr>
                <w:color w:val="000000"/>
                <w:sz w:val="24"/>
                <w:szCs w:val="24"/>
              </w:rPr>
              <w:br/>
              <w:t>6 </w:t>
            </w:r>
            <w:r w:rsidRPr="006C0B7B">
              <w:rPr>
                <w:sz w:val="24"/>
                <w:szCs w:val="24"/>
              </w:rPr>
              <w:t>mikrogram</w:t>
            </w:r>
            <w:r w:rsidRPr="006C0B7B">
              <w:rPr>
                <w:color w:val="000000"/>
                <w:sz w:val="24"/>
                <w:szCs w:val="24"/>
              </w:rPr>
              <w:t>/kg</w:t>
            </w:r>
          </w:p>
        </w:tc>
        <w:tc>
          <w:tcPr>
            <w:tcW w:w="2126" w:type="dxa"/>
            <w:vMerge w:val="restart"/>
            <w:tcBorders>
              <w:top w:val="single" w:sz="4" w:space="0" w:color="auto"/>
              <w:left w:val="single" w:sz="4" w:space="0" w:color="auto"/>
              <w:bottom w:val="single" w:sz="4" w:space="0" w:color="auto"/>
              <w:right w:val="single" w:sz="4" w:space="0" w:color="auto"/>
            </w:tcBorders>
            <w:vAlign w:val="center"/>
            <w:hideMark/>
          </w:tcPr>
          <w:p w14:paraId="17A1AEBF"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Støddosis:</w:t>
            </w:r>
            <w:r w:rsidRPr="006C0B7B">
              <w:rPr>
                <w:color w:val="000000"/>
                <w:sz w:val="24"/>
                <w:szCs w:val="24"/>
              </w:rPr>
              <w:br/>
              <w:t>12 </w:t>
            </w:r>
            <w:r w:rsidRPr="006C0B7B">
              <w:rPr>
                <w:sz w:val="24"/>
                <w:szCs w:val="24"/>
              </w:rPr>
              <w:t>mikrogram</w:t>
            </w:r>
            <w:r w:rsidRPr="006C0B7B">
              <w:rPr>
                <w:color w:val="000000"/>
                <w:sz w:val="24"/>
                <w:szCs w:val="24"/>
              </w:rPr>
              <w:t>/kg</w:t>
            </w:r>
          </w:p>
        </w:tc>
        <w:tc>
          <w:tcPr>
            <w:tcW w:w="1134" w:type="dxa"/>
            <w:tcBorders>
              <w:top w:val="single" w:sz="4" w:space="0" w:color="auto"/>
              <w:left w:val="single" w:sz="4" w:space="0" w:color="auto"/>
              <w:bottom w:val="single" w:sz="4" w:space="0" w:color="auto"/>
              <w:right w:val="single" w:sz="4" w:space="0" w:color="auto"/>
            </w:tcBorders>
            <w:vAlign w:val="center"/>
            <w:hideMark/>
          </w:tcPr>
          <w:p w14:paraId="30B98E69" w14:textId="77777777" w:rsidR="00160BBE" w:rsidRPr="006C0B7B" w:rsidRDefault="00160BBE">
            <w:pPr>
              <w:tabs>
                <w:tab w:val="left" w:pos="708"/>
              </w:tabs>
              <w:jc w:val="center"/>
              <w:rPr>
                <w:sz w:val="24"/>
                <w:szCs w:val="24"/>
                <w:u w:val="single"/>
              </w:rPr>
            </w:pPr>
            <w:r w:rsidRPr="006C0B7B">
              <w:rPr>
                <w:color w:val="000000"/>
                <w:sz w:val="24"/>
                <w:szCs w:val="24"/>
              </w:rPr>
              <w:t>0,05</w:t>
            </w:r>
          </w:p>
        </w:tc>
        <w:tc>
          <w:tcPr>
            <w:tcW w:w="1134" w:type="dxa"/>
            <w:tcBorders>
              <w:top w:val="single" w:sz="4" w:space="0" w:color="auto"/>
              <w:left w:val="single" w:sz="4" w:space="0" w:color="auto"/>
              <w:bottom w:val="single" w:sz="4" w:space="0" w:color="auto"/>
              <w:right w:val="single" w:sz="4" w:space="0" w:color="auto"/>
            </w:tcBorders>
            <w:vAlign w:val="center"/>
            <w:hideMark/>
          </w:tcPr>
          <w:p w14:paraId="59990E63" w14:textId="77777777" w:rsidR="00160BBE" w:rsidRPr="006C0B7B" w:rsidRDefault="00160BBE">
            <w:pPr>
              <w:tabs>
                <w:tab w:val="left" w:pos="708"/>
              </w:tabs>
              <w:jc w:val="center"/>
              <w:rPr>
                <w:sz w:val="24"/>
                <w:szCs w:val="24"/>
                <w:u w:val="single"/>
              </w:rPr>
            </w:pPr>
            <w:r w:rsidRPr="006C0B7B">
              <w:rPr>
                <w:color w:val="000000"/>
                <w:sz w:val="24"/>
                <w:szCs w:val="24"/>
              </w:rPr>
              <w:t>0,1</w:t>
            </w:r>
          </w:p>
        </w:tc>
        <w:tc>
          <w:tcPr>
            <w:tcW w:w="1128" w:type="dxa"/>
            <w:tcBorders>
              <w:top w:val="single" w:sz="4" w:space="0" w:color="auto"/>
              <w:left w:val="single" w:sz="4" w:space="0" w:color="auto"/>
              <w:bottom w:val="single" w:sz="4" w:space="0" w:color="auto"/>
              <w:right w:val="single" w:sz="4" w:space="0" w:color="auto"/>
            </w:tcBorders>
            <w:vAlign w:val="center"/>
            <w:hideMark/>
          </w:tcPr>
          <w:p w14:paraId="5FC9C74D" w14:textId="77777777" w:rsidR="00160BBE" w:rsidRPr="006C0B7B" w:rsidRDefault="00160BBE">
            <w:pPr>
              <w:tabs>
                <w:tab w:val="left" w:pos="708"/>
              </w:tabs>
              <w:jc w:val="center"/>
              <w:rPr>
                <w:sz w:val="24"/>
                <w:szCs w:val="24"/>
                <w:u w:val="single"/>
              </w:rPr>
            </w:pPr>
            <w:r w:rsidRPr="006C0B7B">
              <w:rPr>
                <w:color w:val="000000"/>
                <w:sz w:val="24"/>
                <w:szCs w:val="24"/>
              </w:rPr>
              <w:t>0,2</w:t>
            </w:r>
          </w:p>
        </w:tc>
      </w:tr>
      <w:tr w:rsidR="00160BBE" w:rsidRPr="006C0B7B" w14:paraId="00E3BC9B" w14:textId="77777777" w:rsidTr="006C0B7B">
        <w:tc>
          <w:tcPr>
            <w:tcW w:w="0" w:type="auto"/>
            <w:vMerge/>
            <w:tcBorders>
              <w:top w:val="single" w:sz="4" w:space="0" w:color="auto"/>
              <w:left w:val="single" w:sz="4" w:space="0" w:color="auto"/>
              <w:bottom w:val="single" w:sz="4" w:space="0" w:color="auto"/>
              <w:right w:val="single" w:sz="4" w:space="0" w:color="auto"/>
            </w:tcBorders>
            <w:vAlign w:val="center"/>
            <w:hideMark/>
          </w:tcPr>
          <w:p w14:paraId="3A7C376E" w14:textId="77777777" w:rsidR="00160BBE" w:rsidRPr="006C0B7B" w:rsidRDefault="00160BBE">
            <w:pPr>
              <w:rPr>
                <w:sz w:val="24"/>
                <w:szCs w:val="24"/>
                <w:u w:val="single"/>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A674CAE" w14:textId="77777777" w:rsidR="00160BBE" w:rsidRPr="006C0B7B" w:rsidRDefault="00160BBE">
            <w:pPr>
              <w:rPr>
                <w:color w:val="000000"/>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7F58141" w14:textId="77777777" w:rsidR="00160BBE" w:rsidRPr="006C0B7B" w:rsidRDefault="00160BBE">
            <w:pPr>
              <w:rPr>
                <w:color w:val="000000"/>
                <w:sz w:val="24"/>
                <w:szCs w:val="24"/>
              </w:rPr>
            </w:pPr>
          </w:p>
        </w:tc>
        <w:tc>
          <w:tcPr>
            <w:tcW w:w="3396" w:type="dxa"/>
            <w:gridSpan w:val="3"/>
            <w:tcBorders>
              <w:top w:val="single" w:sz="4" w:space="0" w:color="auto"/>
              <w:left w:val="single" w:sz="4" w:space="0" w:color="auto"/>
              <w:bottom w:val="single" w:sz="4" w:space="0" w:color="auto"/>
              <w:right w:val="single" w:sz="4" w:space="0" w:color="auto"/>
            </w:tcBorders>
            <w:vAlign w:val="center"/>
            <w:hideMark/>
          </w:tcPr>
          <w:p w14:paraId="206C96D9" w14:textId="77777777" w:rsidR="00160BBE" w:rsidRPr="006C0B7B" w:rsidRDefault="00160BBE">
            <w:pPr>
              <w:tabs>
                <w:tab w:val="left" w:pos="708"/>
              </w:tabs>
              <w:jc w:val="center"/>
              <w:rPr>
                <w:sz w:val="24"/>
                <w:szCs w:val="24"/>
                <w:u w:val="single"/>
              </w:rPr>
            </w:pPr>
            <w:r w:rsidRPr="006C0B7B">
              <w:rPr>
                <w:color w:val="000000"/>
                <w:sz w:val="24"/>
                <w:szCs w:val="24"/>
              </w:rPr>
              <w:t>mikrogram/kg/minut</w:t>
            </w:r>
          </w:p>
        </w:tc>
      </w:tr>
      <w:tr w:rsidR="00160BBE" w:rsidRPr="006C0B7B" w14:paraId="17A60363" w14:textId="77777777" w:rsidTr="006C0B7B">
        <w:tc>
          <w:tcPr>
            <w:tcW w:w="1413" w:type="dxa"/>
            <w:tcBorders>
              <w:top w:val="single" w:sz="4" w:space="0" w:color="auto"/>
              <w:left w:val="single" w:sz="4" w:space="0" w:color="auto"/>
              <w:bottom w:val="single" w:sz="4" w:space="0" w:color="auto"/>
              <w:right w:val="single" w:sz="4" w:space="0" w:color="auto"/>
            </w:tcBorders>
            <w:vAlign w:val="center"/>
            <w:hideMark/>
          </w:tcPr>
          <w:p w14:paraId="3BC73B82"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40</w:t>
            </w:r>
          </w:p>
        </w:tc>
        <w:tc>
          <w:tcPr>
            <w:tcW w:w="2126" w:type="dxa"/>
            <w:tcBorders>
              <w:top w:val="single" w:sz="4" w:space="0" w:color="auto"/>
              <w:left w:val="single" w:sz="4" w:space="0" w:color="auto"/>
              <w:bottom w:val="single" w:sz="4" w:space="0" w:color="auto"/>
              <w:right w:val="single" w:sz="4" w:space="0" w:color="auto"/>
            </w:tcBorders>
            <w:vAlign w:val="center"/>
            <w:hideMark/>
          </w:tcPr>
          <w:p w14:paraId="6542C2B7"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29</w:t>
            </w:r>
          </w:p>
        </w:tc>
        <w:tc>
          <w:tcPr>
            <w:tcW w:w="2126" w:type="dxa"/>
            <w:tcBorders>
              <w:top w:val="single" w:sz="4" w:space="0" w:color="auto"/>
              <w:left w:val="single" w:sz="4" w:space="0" w:color="auto"/>
              <w:bottom w:val="single" w:sz="4" w:space="0" w:color="auto"/>
              <w:right w:val="single" w:sz="4" w:space="0" w:color="auto"/>
            </w:tcBorders>
            <w:vAlign w:val="center"/>
            <w:hideMark/>
          </w:tcPr>
          <w:p w14:paraId="4D34DFA4"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58</w:t>
            </w:r>
          </w:p>
        </w:tc>
        <w:tc>
          <w:tcPr>
            <w:tcW w:w="1134" w:type="dxa"/>
            <w:tcBorders>
              <w:top w:val="single" w:sz="4" w:space="0" w:color="auto"/>
              <w:left w:val="single" w:sz="4" w:space="0" w:color="auto"/>
              <w:bottom w:val="single" w:sz="4" w:space="0" w:color="auto"/>
              <w:right w:val="single" w:sz="4" w:space="0" w:color="auto"/>
            </w:tcBorders>
            <w:vAlign w:val="center"/>
            <w:hideMark/>
          </w:tcPr>
          <w:p w14:paraId="00746568"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2</w:t>
            </w:r>
          </w:p>
        </w:tc>
        <w:tc>
          <w:tcPr>
            <w:tcW w:w="1134" w:type="dxa"/>
            <w:tcBorders>
              <w:top w:val="single" w:sz="4" w:space="0" w:color="auto"/>
              <w:left w:val="single" w:sz="4" w:space="0" w:color="auto"/>
              <w:bottom w:val="single" w:sz="4" w:space="0" w:color="auto"/>
              <w:right w:val="single" w:sz="4" w:space="0" w:color="auto"/>
            </w:tcBorders>
            <w:vAlign w:val="center"/>
            <w:hideMark/>
          </w:tcPr>
          <w:p w14:paraId="0C62FD8F"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5</w:t>
            </w:r>
          </w:p>
        </w:tc>
        <w:tc>
          <w:tcPr>
            <w:tcW w:w="1128" w:type="dxa"/>
            <w:tcBorders>
              <w:top w:val="single" w:sz="4" w:space="0" w:color="auto"/>
              <w:left w:val="single" w:sz="4" w:space="0" w:color="auto"/>
              <w:bottom w:val="single" w:sz="4" w:space="0" w:color="auto"/>
              <w:right w:val="single" w:sz="4" w:space="0" w:color="auto"/>
            </w:tcBorders>
            <w:vAlign w:val="center"/>
            <w:hideMark/>
          </w:tcPr>
          <w:p w14:paraId="4CA601F5"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10</w:t>
            </w:r>
          </w:p>
        </w:tc>
      </w:tr>
      <w:tr w:rsidR="00160BBE" w:rsidRPr="006C0B7B" w14:paraId="53300C13" w14:textId="77777777" w:rsidTr="006C0B7B">
        <w:tc>
          <w:tcPr>
            <w:tcW w:w="1413" w:type="dxa"/>
            <w:tcBorders>
              <w:top w:val="single" w:sz="4" w:space="0" w:color="auto"/>
              <w:left w:val="single" w:sz="4" w:space="0" w:color="auto"/>
              <w:bottom w:val="single" w:sz="4" w:space="0" w:color="auto"/>
              <w:right w:val="single" w:sz="4" w:space="0" w:color="auto"/>
            </w:tcBorders>
            <w:vAlign w:val="center"/>
            <w:hideMark/>
          </w:tcPr>
          <w:p w14:paraId="56DCB3FF"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50</w:t>
            </w:r>
          </w:p>
        </w:tc>
        <w:tc>
          <w:tcPr>
            <w:tcW w:w="2126" w:type="dxa"/>
            <w:tcBorders>
              <w:top w:val="single" w:sz="4" w:space="0" w:color="auto"/>
              <w:left w:val="single" w:sz="4" w:space="0" w:color="auto"/>
              <w:bottom w:val="single" w:sz="4" w:space="0" w:color="auto"/>
              <w:right w:val="single" w:sz="4" w:space="0" w:color="auto"/>
            </w:tcBorders>
            <w:vAlign w:val="center"/>
            <w:hideMark/>
          </w:tcPr>
          <w:p w14:paraId="6BF21EF7"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36</w:t>
            </w:r>
          </w:p>
        </w:tc>
        <w:tc>
          <w:tcPr>
            <w:tcW w:w="2126" w:type="dxa"/>
            <w:tcBorders>
              <w:top w:val="single" w:sz="4" w:space="0" w:color="auto"/>
              <w:left w:val="single" w:sz="4" w:space="0" w:color="auto"/>
              <w:bottom w:val="single" w:sz="4" w:space="0" w:color="auto"/>
              <w:right w:val="single" w:sz="4" w:space="0" w:color="auto"/>
            </w:tcBorders>
            <w:vAlign w:val="center"/>
            <w:hideMark/>
          </w:tcPr>
          <w:p w14:paraId="429AE80F"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72</w:t>
            </w:r>
          </w:p>
        </w:tc>
        <w:tc>
          <w:tcPr>
            <w:tcW w:w="1134" w:type="dxa"/>
            <w:tcBorders>
              <w:top w:val="single" w:sz="4" w:space="0" w:color="auto"/>
              <w:left w:val="single" w:sz="4" w:space="0" w:color="auto"/>
              <w:bottom w:val="single" w:sz="4" w:space="0" w:color="auto"/>
              <w:right w:val="single" w:sz="4" w:space="0" w:color="auto"/>
            </w:tcBorders>
            <w:vAlign w:val="center"/>
            <w:hideMark/>
          </w:tcPr>
          <w:p w14:paraId="4BC56AE1"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3</w:t>
            </w:r>
          </w:p>
        </w:tc>
        <w:tc>
          <w:tcPr>
            <w:tcW w:w="1134" w:type="dxa"/>
            <w:tcBorders>
              <w:top w:val="single" w:sz="4" w:space="0" w:color="auto"/>
              <w:left w:val="single" w:sz="4" w:space="0" w:color="auto"/>
              <w:bottom w:val="single" w:sz="4" w:space="0" w:color="auto"/>
              <w:right w:val="single" w:sz="4" w:space="0" w:color="auto"/>
            </w:tcBorders>
            <w:vAlign w:val="center"/>
            <w:hideMark/>
          </w:tcPr>
          <w:p w14:paraId="6FA21500"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6</w:t>
            </w:r>
          </w:p>
        </w:tc>
        <w:tc>
          <w:tcPr>
            <w:tcW w:w="1128" w:type="dxa"/>
            <w:tcBorders>
              <w:top w:val="single" w:sz="4" w:space="0" w:color="auto"/>
              <w:left w:val="single" w:sz="4" w:space="0" w:color="auto"/>
              <w:bottom w:val="single" w:sz="4" w:space="0" w:color="auto"/>
              <w:right w:val="single" w:sz="4" w:space="0" w:color="auto"/>
            </w:tcBorders>
            <w:vAlign w:val="center"/>
            <w:hideMark/>
          </w:tcPr>
          <w:p w14:paraId="380C83FB"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12</w:t>
            </w:r>
          </w:p>
        </w:tc>
      </w:tr>
      <w:tr w:rsidR="00160BBE" w:rsidRPr="006C0B7B" w14:paraId="18CB390F" w14:textId="77777777" w:rsidTr="006C0B7B">
        <w:tc>
          <w:tcPr>
            <w:tcW w:w="1413" w:type="dxa"/>
            <w:tcBorders>
              <w:top w:val="single" w:sz="4" w:space="0" w:color="auto"/>
              <w:left w:val="single" w:sz="4" w:space="0" w:color="auto"/>
              <w:bottom w:val="single" w:sz="4" w:space="0" w:color="auto"/>
              <w:right w:val="single" w:sz="4" w:space="0" w:color="auto"/>
            </w:tcBorders>
            <w:vAlign w:val="center"/>
            <w:hideMark/>
          </w:tcPr>
          <w:p w14:paraId="754C1136"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60</w:t>
            </w:r>
          </w:p>
        </w:tc>
        <w:tc>
          <w:tcPr>
            <w:tcW w:w="2126" w:type="dxa"/>
            <w:tcBorders>
              <w:top w:val="single" w:sz="4" w:space="0" w:color="auto"/>
              <w:left w:val="single" w:sz="4" w:space="0" w:color="auto"/>
              <w:bottom w:val="single" w:sz="4" w:space="0" w:color="auto"/>
              <w:right w:val="single" w:sz="4" w:space="0" w:color="auto"/>
            </w:tcBorders>
            <w:vAlign w:val="center"/>
            <w:hideMark/>
          </w:tcPr>
          <w:p w14:paraId="023D3C6E"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43</w:t>
            </w:r>
          </w:p>
        </w:tc>
        <w:tc>
          <w:tcPr>
            <w:tcW w:w="2126" w:type="dxa"/>
            <w:tcBorders>
              <w:top w:val="single" w:sz="4" w:space="0" w:color="auto"/>
              <w:left w:val="single" w:sz="4" w:space="0" w:color="auto"/>
              <w:bottom w:val="single" w:sz="4" w:space="0" w:color="auto"/>
              <w:right w:val="single" w:sz="4" w:space="0" w:color="auto"/>
            </w:tcBorders>
            <w:vAlign w:val="center"/>
            <w:hideMark/>
          </w:tcPr>
          <w:p w14:paraId="02440C86"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86</w:t>
            </w:r>
          </w:p>
        </w:tc>
        <w:tc>
          <w:tcPr>
            <w:tcW w:w="1134" w:type="dxa"/>
            <w:tcBorders>
              <w:top w:val="single" w:sz="4" w:space="0" w:color="auto"/>
              <w:left w:val="single" w:sz="4" w:space="0" w:color="auto"/>
              <w:bottom w:val="single" w:sz="4" w:space="0" w:color="auto"/>
              <w:right w:val="single" w:sz="4" w:space="0" w:color="auto"/>
            </w:tcBorders>
            <w:vAlign w:val="center"/>
            <w:hideMark/>
          </w:tcPr>
          <w:p w14:paraId="07A12BE1"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4</w:t>
            </w:r>
          </w:p>
        </w:tc>
        <w:tc>
          <w:tcPr>
            <w:tcW w:w="1134" w:type="dxa"/>
            <w:tcBorders>
              <w:top w:val="single" w:sz="4" w:space="0" w:color="auto"/>
              <w:left w:val="single" w:sz="4" w:space="0" w:color="auto"/>
              <w:bottom w:val="single" w:sz="4" w:space="0" w:color="auto"/>
              <w:right w:val="single" w:sz="4" w:space="0" w:color="auto"/>
            </w:tcBorders>
            <w:vAlign w:val="center"/>
            <w:hideMark/>
          </w:tcPr>
          <w:p w14:paraId="4D1D0DE1"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7</w:t>
            </w:r>
          </w:p>
        </w:tc>
        <w:tc>
          <w:tcPr>
            <w:tcW w:w="1128" w:type="dxa"/>
            <w:tcBorders>
              <w:top w:val="single" w:sz="4" w:space="0" w:color="auto"/>
              <w:left w:val="single" w:sz="4" w:space="0" w:color="auto"/>
              <w:bottom w:val="single" w:sz="4" w:space="0" w:color="auto"/>
              <w:right w:val="single" w:sz="4" w:space="0" w:color="auto"/>
            </w:tcBorders>
            <w:vAlign w:val="center"/>
            <w:hideMark/>
          </w:tcPr>
          <w:p w14:paraId="6EAA5D53"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14</w:t>
            </w:r>
          </w:p>
        </w:tc>
      </w:tr>
      <w:tr w:rsidR="00160BBE" w:rsidRPr="006C0B7B" w14:paraId="2C177BA2" w14:textId="77777777" w:rsidTr="006C0B7B">
        <w:tc>
          <w:tcPr>
            <w:tcW w:w="1413" w:type="dxa"/>
            <w:tcBorders>
              <w:top w:val="single" w:sz="4" w:space="0" w:color="auto"/>
              <w:left w:val="single" w:sz="4" w:space="0" w:color="auto"/>
              <w:bottom w:val="single" w:sz="4" w:space="0" w:color="auto"/>
              <w:right w:val="single" w:sz="4" w:space="0" w:color="auto"/>
            </w:tcBorders>
            <w:vAlign w:val="center"/>
            <w:hideMark/>
          </w:tcPr>
          <w:p w14:paraId="4758AA53"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70</w:t>
            </w:r>
          </w:p>
        </w:tc>
        <w:tc>
          <w:tcPr>
            <w:tcW w:w="2126" w:type="dxa"/>
            <w:tcBorders>
              <w:top w:val="single" w:sz="4" w:space="0" w:color="auto"/>
              <w:left w:val="single" w:sz="4" w:space="0" w:color="auto"/>
              <w:bottom w:val="single" w:sz="4" w:space="0" w:color="auto"/>
              <w:right w:val="single" w:sz="4" w:space="0" w:color="auto"/>
            </w:tcBorders>
            <w:vAlign w:val="center"/>
            <w:hideMark/>
          </w:tcPr>
          <w:p w14:paraId="2F8AFCA2"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50</w:t>
            </w:r>
          </w:p>
        </w:tc>
        <w:tc>
          <w:tcPr>
            <w:tcW w:w="2126" w:type="dxa"/>
            <w:tcBorders>
              <w:top w:val="single" w:sz="4" w:space="0" w:color="auto"/>
              <w:left w:val="single" w:sz="4" w:space="0" w:color="auto"/>
              <w:bottom w:val="single" w:sz="4" w:space="0" w:color="auto"/>
              <w:right w:val="single" w:sz="4" w:space="0" w:color="auto"/>
            </w:tcBorders>
            <w:vAlign w:val="center"/>
            <w:hideMark/>
          </w:tcPr>
          <w:p w14:paraId="020A9B76"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101</w:t>
            </w:r>
          </w:p>
        </w:tc>
        <w:tc>
          <w:tcPr>
            <w:tcW w:w="1134" w:type="dxa"/>
            <w:tcBorders>
              <w:top w:val="single" w:sz="4" w:space="0" w:color="auto"/>
              <w:left w:val="single" w:sz="4" w:space="0" w:color="auto"/>
              <w:bottom w:val="single" w:sz="4" w:space="0" w:color="auto"/>
              <w:right w:val="single" w:sz="4" w:space="0" w:color="auto"/>
            </w:tcBorders>
            <w:vAlign w:val="center"/>
            <w:hideMark/>
          </w:tcPr>
          <w:p w14:paraId="6BFAB1B7"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4</w:t>
            </w:r>
          </w:p>
        </w:tc>
        <w:tc>
          <w:tcPr>
            <w:tcW w:w="1134" w:type="dxa"/>
            <w:tcBorders>
              <w:top w:val="single" w:sz="4" w:space="0" w:color="auto"/>
              <w:left w:val="single" w:sz="4" w:space="0" w:color="auto"/>
              <w:bottom w:val="single" w:sz="4" w:space="0" w:color="auto"/>
              <w:right w:val="single" w:sz="4" w:space="0" w:color="auto"/>
            </w:tcBorders>
            <w:vAlign w:val="center"/>
            <w:hideMark/>
          </w:tcPr>
          <w:p w14:paraId="0B80AE00"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8</w:t>
            </w:r>
          </w:p>
        </w:tc>
        <w:tc>
          <w:tcPr>
            <w:tcW w:w="1128" w:type="dxa"/>
            <w:tcBorders>
              <w:top w:val="single" w:sz="4" w:space="0" w:color="auto"/>
              <w:left w:val="single" w:sz="4" w:space="0" w:color="auto"/>
              <w:bottom w:val="single" w:sz="4" w:space="0" w:color="auto"/>
              <w:right w:val="single" w:sz="4" w:space="0" w:color="auto"/>
            </w:tcBorders>
            <w:vAlign w:val="center"/>
            <w:hideMark/>
          </w:tcPr>
          <w:p w14:paraId="629FEB6C"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17</w:t>
            </w:r>
          </w:p>
        </w:tc>
      </w:tr>
      <w:tr w:rsidR="00160BBE" w:rsidRPr="006C0B7B" w14:paraId="4C74E0E5" w14:textId="77777777" w:rsidTr="006C0B7B">
        <w:tc>
          <w:tcPr>
            <w:tcW w:w="1413" w:type="dxa"/>
            <w:tcBorders>
              <w:top w:val="single" w:sz="4" w:space="0" w:color="auto"/>
              <w:left w:val="single" w:sz="4" w:space="0" w:color="auto"/>
              <w:bottom w:val="single" w:sz="4" w:space="0" w:color="auto"/>
              <w:right w:val="single" w:sz="4" w:space="0" w:color="auto"/>
            </w:tcBorders>
            <w:vAlign w:val="center"/>
            <w:hideMark/>
          </w:tcPr>
          <w:p w14:paraId="1BEEB0D3"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80</w:t>
            </w:r>
          </w:p>
        </w:tc>
        <w:tc>
          <w:tcPr>
            <w:tcW w:w="2126" w:type="dxa"/>
            <w:tcBorders>
              <w:top w:val="single" w:sz="4" w:space="0" w:color="auto"/>
              <w:left w:val="single" w:sz="4" w:space="0" w:color="auto"/>
              <w:bottom w:val="single" w:sz="4" w:space="0" w:color="auto"/>
              <w:right w:val="single" w:sz="4" w:space="0" w:color="auto"/>
            </w:tcBorders>
            <w:vAlign w:val="center"/>
            <w:hideMark/>
          </w:tcPr>
          <w:p w14:paraId="2F024042"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58</w:t>
            </w:r>
          </w:p>
        </w:tc>
        <w:tc>
          <w:tcPr>
            <w:tcW w:w="2126" w:type="dxa"/>
            <w:tcBorders>
              <w:top w:val="single" w:sz="4" w:space="0" w:color="auto"/>
              <w:left w:val="single" w:sz="4" w:space="0" w:color="auto"/>
              <w:bottom w:val="single" w:sz="4" w:space="0" w:color="auto"/>
              <w:right w:val="single" w:sz="4" w:space="0" w:color="auto"/>
            </w:tcBorders>
            <w:vAlign w:val="center"/>
            <w:hideMark/>
          </w:tcPr>
          <w:p w14:paraId="0467E0E6"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115</w:t>
            </w:r>
          </w:p>
        </w:tc>
        <w:tc>
          <w:tcPr>
            <w:tcW w:w="1134" w:type="dxa"/>
            <w:tcBorders>
              <w:top w:val="single" w:sz="4" w:space="0" w:color="auto"/>
              <w:left w:val="single" w:sz="4" w:space="0" w:color="auto"/>
              <w:bottom w:val="single" w:sz="4" w:space="0" w:color="auto"/>
              <w:right w:val="single" w:sz="4" w:space="0" w:color="auto"/>
            </w:tcBorders>
            <w:vAlign w:val="center"/>
            <w:hideMark/>
          </w:tcPr>
          <w:p w14:paraId="202B7E85"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5</w:t>
            </w:r>
          </w:p>
        </w:tc>
        <w:tc>
          <w:tcPr>
            <w:tcW w:w="1134" w:type="dxa"/>
            <w:tcBorders>
              <w:top w:val="single" w:sz="4" w:space="0" w:color="auto"/>
              <w:left w:val="single" w:sz="4" w:space="0" w:color="auto"/>
              <w:bottom w:val="single" w:sz="4" w:space="0" w:color="auto"/>
              <w:right w:val="single" w:sz="4" w:space="0" w:color="auto"/>
            </w:tcBorders>
            <w:vAlign w:val="center"/>
            <w:hideMark/>
          </w:tcPr>
          <w:p w14:paraId="3FA1792D"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10</w:t>
            </w:r>
          </w:p>
        </w:tc>
        <w:tc>
          <w:tcPr>
            <w:tcW w:w="1128" w:type="dxa"/>
            <w:tcBorders>
              <w:top w:val="single" w:sz="4" w:space="0" w:color="auto"/>
              <w:left w:val="single" w:sz="4" w:space="0" w:color="auto"/>
              <w:bottom w:val="single" w:sz="4" w:space="0" w:color="auto"/>
              <w:right w:val="single" w:sz="4" w:space="0" w:color="auto"/>
            </w:tcBorders>
            <w:vAlign w:val="center"/>
            <w:hideMark/>
          </w:tcPr>
          <w:p w14:paraId="30B28A6A"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19</w:t>
            </w:r>
          </w:p>
        </w:tc>
      </w:tr>
      <w:tr w:rsidR="00160BBE" w:rsidRPr="006C0B7B" w14:paraId="1E0945B7" w14:textId="77777777" w:rsidTr="006C0B7B">
        <w:tc>
          <w:tcPr>
            <w:tcW w:w="1413" w:type="dxa"/>
            <w:tcBorders>
              <w:top w:val="single" w:sz="4" w:space="0" w:color="auto"/>
              <w:left w:val="single" w:sz="4" w:space="0" w:color="auto"/>
              <w:bottom w:val="single" w:sz="4" w:space="0" w:color="auto"/>
              <w:right w:val="single" w:sz="4" w:space="0" w:color="auto"/>
            </w:tcBorders>
            <w:vAlign w:val="center"/>
            <w:hideMark/>
          </w:tcPr>
          <w:p w14:paraId="3AE4899C"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90</w:t>
            </w:r>
          </w:p>
        </w:tc>
        <w:tc>
          <w:tcPr>
            <w:tcW w:w="2126" w:type="dxa"/>
            <w:tcBorders>
              <w:top w:val="single" w:sz="4" w:space="0" w:color="auto"/>
              <w:left w:val="single" w:sz="4" w:space="0" w:color="auto"/>
              <w:bottom w:val="single" w:sz="4" w:space="0" w:color="auto"/>
              <w:right w:val="single" w:sz="4" w:space="0" w:color="auto"/>
            </w:tcBorders>
            <w:vAlign w:val="center"/>
            <w:hideMark/>
          </w:tcPr>
          <w:p w14:paraId="6C7FE608"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65</w:t>
            </w:r>
          </w:p>
        </w:tc>
        <w:tc>
          <w:tcPr>
            <w:tcW w:w="2126" w:type="dxa"/>
            <w:tcBorders>
              <w:top w:val="single" w:sz="4" w:space="0" w:color="auto"/>
              <w:left w:val="single" w:sz="4" w:space="0" w:color="auto"/>
              <w:bottom w:val="single" w:sz="4" w:space="0" w:color="auto"/>
              <w:right w:val="single" w:sz="4" w:space="0" w:color="auto"/>
            </w:tcBorders>
            <w:vAlign w:val="center"/>
            <w:hideMark/>
          </w:tcPr>
          <w:p w14:paraId="01A8C23D"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130</w:t>
            </w:r>
          </w:p>
        </w:tc>
        <w:tc>
          <w:tcPr>
            <w:tcW w:w="1134" w:type="dxa"/>
            <w:tcBorders>
              <w:top w:val="single" w:sz="4" w:space="0" w:color="auto"/>
              <w:left w:val="single" w:sz="4" w:space="0" w:color="auto"/>
              <w:bottom w:val="single" w:sz="4" w:space="0" w:color="auto"/>
              <w:right w:val="single" w:sz="4" w:space="0" w:color="auto"/>
            </w:tcBorders>
            <w:vAlign w:val="center"/>
            <w:hideMark/>
          </w:tcPr>
          <w:p w14:paraId="42303F0E"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5</w:t>
            </w:r>
          </w:p>
        </w:tc>
        <w:tc>
          <w:tcPr>
            <w:tcW w:w="1134" w:type="dxa"/>
            <w:tcBorders>
              <w:top w:val="single" w:sz="4" w:space="0" w:color="auto"/>
              <w:left w:val="single" w:sz="4" w:space="0" w:color="auto"/>
              <w:bottom w:val="single" w:sz="4" w:space="0" w:color="auto"/>
              <w:right w:val="single" w:sz="4" w:space="0" w:color="auto"/>
            </w:tcBorders>
            <w:vAlign w:val="center"/>
            <w:hideMark/>
          </w:tcPr>
          <w:p w14:paraId="4FEFCBF6"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11</w:t>
            </w:r>
          </w:p>
        </w:tc>
        <w:tc>
          <w:tcPr>
            <w:tcW w:w="1128" w:type="dxa"/>
            <w:tcBorders>
              <w:top w:val="single" w:sz="4" w:space="0" w:color="auto"/>
              <w:left w:val="single" w:sz="4" w:space="0" w:color="auto"/>
              <w:bottom w:val="single" w:sz="4" w:space="0" w:color="auto"/>
              <w:right w:val="single" w:sz="4" w:space="0" w:color="auto"/>
            </w:tcBorders>
            <w:vAlign w:val="center"/>
            <w:hideMark/>
          </w:tcPr>
          <w:p w14:paraId="3D70736F"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22</w:t>
            </w:r>
          </w:p>
        </w:tc>
      </w:tr>
      <w:tr w:rsidR="00160BBE" w:rsidRPr="006C0B7B" w14:paraId="61C80720" w14:textId="77777777" w:rsidTr="006C0B7B">
        <w:tc>
          <w:tcPr>
            <w:tcW w:w="1413" w:type="dxa"/>
            <w:tcBorders>
              <w:top w:val="single" w:sz="4" w:space="0" w:color="auto"/>
              <w:left w:val="single" w:sz="4" w:space="0" w:color="auto"/>
              <w:bottom w:val="single" w:sz="4" w:space="0" w:color="auto"/>
              <w:right w:val="single" w:sz="4" w:space="0" w:color="auto"/>
            </w:tcBorders>
            <w:vAlign w:val="center"/>
            <w:hideMark/>
          </w:tcPr>
          <w:p w14:paraId="64C42F88"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100</w:t>
            </w:r>
          </w:p>
        </w:tc>
        <w:tc>
          <w:tcPr>
            <w:tcW w:w="2126" w:type="dxa"/>
            <w:tcBorders>
              <w:top w:val="single" w:sz="4" w:space="0" w:color="auto"/>
              <w:left w:val="single" w:sz="4" w:space="0" w:color="auto"/>
              <w:bottom w:val="single" w:sz="4" w:space="0" w:color="auto"/>
              <w:right w:val="single" w:sz="4" w:space="0" w:color="auto"/>
            </w:tcBorders>
            <w:vAlign w:val="center"/>
            <w:hideMark/>
          </w:tcPr>
          <w:p w14:paraId="55605B22"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72</w:t>
            </w:r>
          </w:p>
        </w:tc>
        <w:tc>
          <w:tcPr>
            <w:tcW w:w="2126" w:type="dxa"/>
            <w:tcBorders>
              <w:top w:val="single" w:sz="4" w:space="0" w:color="auto"/>
              <w:left w:val="single" w:sz="4" w:space="0" w:color="auto"/>
              <w:bottom w:val="single" w:sz="4" w:space="0" w:color="auto"/>
              <w:right w:val="single" w:sz="4" w:space="0" w:color="auto"/>
            </w:tcBorders>
            <w:vAlign w:val="center"/>
            <w:hideMark/>
          </w:tcPr>
          <w:p w14:paraId="6C950250"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144</w:t>
            </w:r>
          </w:p>
        </w:tc>
        <w:tc>
          <w:tcPr>
            <w:tcW w:w="1134" w:type="dxa"/>
            <w:tcBorders>
              <w:top w:val="single" w:sz="4" w:space="0" w:color="auto"/>
              <w:left w:val="single" w:sz="4" w:space="0" w:color="auto"/>
              <w:bottom w:val="single" w:sz="4" w:space="0" w:color="auto"/>
              <w:right w:val="single" w:sz="4" w:space="0" w:color="auto"/>
            </w:tcBorders>
            <w:vAlign w:val="center"/>
            <w:hideMark/>
          </w:tcPr>
          <w:p w14:paraId="2B86A489"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6</w:t>
            </w:r>
          </w:p>
        </w:tc>
        <w:tc>
          <w:tcPr>
            <w:tcW w:w="1134" w:type="dxa"/>
            <w:tcBorders>
              <w:top w:val="single" w:sz="4" w:space="0" w:color="auto"/>
              <w:left w:val="single" w:sz="4" w:space="0" w:color="auto"/>
              <w:bottom w:val="single" w:sz="4" w:space="0" w:color="auto"/>
              <w:right w:val="single" w:sz="4" w:space="0" w:color="auto"/>
            </w:tcBorders>
            <w:vAlign w:val="center"/>
            <w:hideMark/>
          </w:tcPr>
          <w:p w14:paraId="6762DDC7"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12</w:t>
            </w:r>
          </w:p>
        </w:tc>
        <w:tc>
          <w:tcPr>
            <w:tcW w:w="1128" w:type="dxa"/>
            <w:tcBorders>
              <w:top w:val="single" w:sz="4" w:space="0" w:color="auto"/>
              <w:left w:val="single" w:sz="4" w:space="0" w:color="auto"/>
              <w:bottom w:val="single" w:sz="4" w:space="0" w:color="auto"/>
              <w:right w:val="single" w:sz="4" w:space="0" w:color="auto"/>
            </w:tcBorders>
            <w:vAlign w:val="center"/>
            <w:hideMark/>
          </w:tcPr>
          <w:p w14:paraId="56E31C78"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24</w:t>
            </w:r>
          </w:p>
        </w:tc>
      </w:tr>
      <w:tr w:rsidR="00160BBE" w:rsidRPr="006C0B7B" w14:paraId="5EF0E2BE" w14:textId="77777777" w:rsidTr="006C0B7B">
        <w:tc>
          <w:tcPr>
            <w:tcW w:w="1413" w:type="dxa"/>
            <w:tcBorders>
              <w:top w:val="single" w:sz="4" w:space="0" w:color="auto"/>
              <w:left w:val="single" w:sz="4" w:space="0" w:color="auto"/>
              <w:bottom w:val="single" w:sz="4" w:space="0" w:color="auto"/>
              <w:right w:val="single" w:sz="4" w:space="0" w:color="auto"/>
            </w:tcBorders>
            <w:vAlign w:val="center"/>
            <w:hideMark/>
          </w:tcPr>
          <w:p w14:paraId="51C6472B"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110</w:t>
            </w:r>
          </w:p>
        </w:tc>
        <w:tc>
          <w:tcPr>
            <w:tcW w:w="2126" w:type="dxa"/>
            <w:tcBorders>
              <w:top w:val="single" w:sz="4" w:space="0" w:color="auto"/>
              <w:left w:val="single" w:sz="4" w:space="0" w:color="auto"/>
              <w:bottom w:val="single" w:sz="4" w:space="0" w:color="auto"/>
              <w:right w:val="single" w:sz="4" w:space="0" w:color="auto"/>
            </w:tcBorders>
            <w:vAlign w:val="center"/>
            <w:hideMark/>
          </w:tcPr>
          <w:p w14:paraId="3EA50FB8"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79</w:t>
            </w:r>
          </w:p>
        </w:tc>
        <w:tc>
          <w:tcPr>
            <w:tcW w:w="2126" w:type="dxa"/>
            <w:tcBorders>
              <w:top w:val="single" w:sz="4" w:space="0" w:color="auto"/>
              <w:left w:val="single" w:sz="4" w:space="0" w:color="auto"/>
              <w:bottom w:val="single" w:sz="4" w:space="0" w:color="auto"/>
              <w:right w:val="single" w:sz="4" w:space="0" w:color="auto"/>
            </w:tcBorders>
            <w:vAlign w:val="center"/>
            <w:hideMark/>
          </w:tcPr>
          <w:p w14:paraId="5D58CA2D"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158</w:t>
            </w:r>
          </w:p>
        </w:tc>
        <w:tc>
          <w:tcPr>
            <w:tcW w:w="1134" w:type="dxa"/>
            <w:tcBorders>
              <w:top w:val="single" w:sz="4" w:space="0" w:color="auto"/>
              <w:left w:val="single" w:sz="4" w:space="0" w:color="auto"/>
              <w:bottom w:val="single" w:sz="4" w:space="0" w:color="auto"/>
              <w:right w:val="single" w:sz="4" w:space="0" w:color="auto"/>
            </w:tcBorders>
            <w:vAlign w:val="center"/>
            <w:hideMark/>
          </w:tcPr>
          <w:p w14:paraId="3251135D"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7</w:t>
            </w:r>
          </w:p>
        </w:tc>
        <w:tc>
          <w:tcPr>
            <w:tcW w:w="1134" w:type="dxa"/>
            <w:tcBorders>
              <w:top w:val="single" w:sz="4" w:space="0" w:color="auto"/>
              <w:left w:val="single" w:sz="4" w:space="0" w:color="auto"/>
              <w:bottom w:val="single" w:sz="4" w:space="0" w:color="auto"/>
              <w:right w:val="single" w:sz="4" w:space="0" w:color="auto"/>
            </w:tcBorders>
            <w:vAlign w:val="center"/>
            <w:hideMark/>
          </w:tcPr>
          <w:p w14:paraId="6B60A9A7"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13</w:t>
            </w:r>
          </w:p>
        </w:tc>
        <w:tc>
          <w:tcPr>
            <w:tcW w:w="1128" w:type="dxa"/>
            <w:tcBorders>
              <w:top w:val="single" w:sz="4" w:space="0" w:color="auto"/>
              <w:left w:val="single" w:sz="4" w:space="0" w:color="auto"/>
              <w:bottom w:val="single" w:sz="4" w:space="0" w:color="auto"/>
              <w:right w:val="single" w:sz="4" w:space="0" w:color="auto"/>
            </w:tcBorders>
            <w:vAlign w:val="center"/>
            <w:hideMark/>
          </w:tcPr>
          <w:p w14:paraId="765967D2"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26</w:t>
            </w:r>
          </w:p>
        </w:tc>
      </w:tr>
      <w:tr w:rsidR="00160BBE" w:rsidRPr="006C0B7B" w14:paraId="735EB7AA" w14:textId="77777777" w:rsidTr="006C0B7B">
        <w:tc>
          <w:tcPr>
            <w:tcW w:w="1413" w:type="dxa"/>
            <w:tcBorders>
              <w:top w:val="single" w:sz="4" w:space="0" w:color="auto"/>
              <w:left w:val="single" w:sz="4" w:space="0" w:color="auto"/>
              <w:bottom w:val="single" w:sz="4" w:space="0" w:color="auto"/>
              <w:right w:val="single" w:sz="4" w:space="0" w:color="auto"/>
            </w:tcBorders>
            <w:vAlign w:val="center"/>
            <w:hideMark/>
          </w:tcPr>
          <w:p w14:paraId="5A376BD0"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120</w:t>
            </w:r>
          </w:p>
        </w:tc>
        <w:tc>
          <w:tcPr>
            <w:tcW w:w="2126" w:type="dxa"/>
            <w:tcBorders>
              <w:top w:val="single" w:sz="4" w:space="0" w:color="auto"/>
              <w:left w:val="single" w:sz="4" w:space="0" w:color="auto"/>
              <w:bottom w:val="single" w:sz="4" w:space="0" w:color="auto"/>
              <w:right w:val="single" w:sz="4" w:space="0" w:color="auto"/>
            </w:tcBorders>
            <w:vAlign w:val="center"/>
            <w:hideMark/>
          </w:tcPr>
          <w:p w14:paraId="1B2FEDC5"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86</w:t>
            </w:r>
          </w:p>
        </w:tc>
        <w:tc>
          <w:tcPr>
            <w:tcW w:w="2126" w:type="dxa"/>
            <w:tcBorders>
              <w:top w:val="single" w:sz="4" w:space="0" w:color="auto"/>
              <w:left w:val="single" w:sz="4" w:space="0" w:color="auto"/>
              <w:bottom w:val="single" w:sz="4" w:space="0" w:color="auto"/>
              <w:right w:val="single" w:sz="4" w:space="0" w:color="auto"/>
            </w:tcBorders>
            <w:vAlign w:val="center"/>
            <w:hideMark/>
          </w:tcPr>
          <w:p w14:paraId="18C164ED"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173</w:t>
            </w:r>
          </w:p>
        </w:tc>
        <w:tc>
          <w:tcPr>
            <w:tcW w:w="1134" w:type="dxa"/>
            <w:tcBorders>
              <w:top w:val="single" w:sz="4" w:space="0" w:color="auto"/>
              <w:left w:val="single" w:sz="4" w:space="0" w:color="auto"/>
              <w:bottom w:val="single" w:sz="4" w:space="0" w:color="auto"/>
              <w:right w:val="single" w:sz="4" w:space="0" w:color="auto"/>
            </w:tcBorders>
            <w:vAlign w:val="center"/>
            <w:hideMark/>
          </w:tcPr>
          <w:p w14:paraId="4E49A114"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7</w:t>
            </w:r>
          </w:p>
        </w:tc>
        <w:tc>
          <w:tcPr>
            <w:tcW w:w="1134" w:type="dxa"/>
            <w:tcBorders>
              <w:top w:val="single" w:sz="4" w:space="0" w:color="auto"/>
              <w:left w:val="single" w:sz="4" w:space="0" w:color="auto"/>
              <w:bottom w:val="single" w:sz="4" w:space="0" w:color="auto"/>
              <w:right w:val="single" w:sz="4" w:space="0" w:color="auto"/>
            </w:tcBorders>
            <w:vAlign w:val="center"/>
            <w:hideMark/>
          </w:tcPr>
          <w:p w14:paraId="79B552F4"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14</w:t>
            </w:r>
          </w:p>
        </w:tc>
        <w:tc>
          <w:tcPr>
            <w:tcW w:w="1128" w:type="dxa"/>
            <w:tcBorders>
              <w:top w:val="single" w:sz="4" w:space="0" w:color="auto"/>
              <w:left w:val="single" w:sz="4" w:space="0" w:color="auto"/>
              <w:bottom w:val="single" w:sz="4" w:space="0" w:color="auto"/>
              <w:right w:val="single" w:sz="4" w:space="0" w:color="auto"/>
            </w:tcBorders>
            <w:vAlign w:val="center"/>
            <w:hideMark/>
          </w:tcPr>
          <w:p w14:paraId="3C3C60EA"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29</w:t>
            </w:r>
          </w:p>
        </w:tc>
      </w:tr>
    </w:tbl>
    <w:p w14:paraId="13B8D99D" w14:textId="77777777" w:rsidR="00160BBE" w:rsidRPr="006C0B7B" w:rsidRDefault="00160BBE" w:rsidP="00160BBE">
      <w:pPr>
        <w:tabs>
          <w:tab w:val="left" w:pos="708"/>
        </w:tabs>
        <w:rPr>
          <w:sz w:val="24"/>
          <w:szCs w:val="24"/>
          <w:u w:val="single"/>
        </w:rPr>
      </w:pPr>
    </w:p>
    <w:p w14:paraId="35812265" w14:textId="3793ECA3" w:rsidR="00160BBE" w:rsidRPr="006C0B7B" w:rsidRDefault="00160BBE" w:rsidP="006C0B7B">
      <w:pPr>
        <w:ind w:left="851"/>
        <w:rPr>
          <w:sz w:val="24"/>
          <w:szCs w:val="24"/>
          <w:u w:val="single"/>
        </w:rPr>
      </w:pPr>
      <w:r w:rsidRPr="006C0B7B">
        <w:rPr>
          <w:sz w:val="24"/>
          <w:szCs w:val="24"/>
        </w:rPr>
        <w:t xml:space="preserve">Den følgende tabel viser detaljerede infusionshastigheder for både støddoser og vedligeholdende infusionsdoser af en </w:t>
      </w:r>
      <w:r w:rsidRPr="006C0B7B">
        <w:rPr>
          <w:b/>
          <w:sz w:val="24"/>
          <w:szCs w:val="24"/>
        </w:rPr>
        <w:t xml:space="preserve">0,025 mg/ml præparation </w:t>
      </w:r>
      <w:r w:rsidRPr="006C0B7B">
        <w:rPr>
          <w:sz w:val="24"/>
          <w:szCs w:val="24"/>
        </w:rPr>
        <w:t xml:space="preserve">af </w:t>
      </w:r>
      <w:proofErr w:type="spellStart"/>
      <w:r w:rsidRPr="006C0B7B">
        <w:rPr>
          <w:sz w:val="24"/>
          <w:szCs w:val="24"/>
        </w:rPr>
        <w:t>Levosimendan</w:t>
      </w:r>
      <w:proofErr w:type="spellEnd"/>
      <w:r w:rsidRPr="006C0B7B">
        <w:rPr>
          <w:sz w:val="24"/>
          <w:szCs w:val="24"/>
        </w:rPr>
        <w:t xml:space="preserve"> </w:t>
      </w:r>
      <w:r w:rsidR="00314CC1">
        <w:rPr>
          <w:sz w:val="24"/>
          <w:szCs w:val="24"/>
        </w:rPr>
        <w:t>"</w:t>
      </w:r>
      <w:proofErr w:type="spellStart"/>
      <w:r w:rsidR="00314CC1">
        <w:rPr>
          <w:sz w:val="24"/>
          <w:szCs w:val="24"/>
        </w:rPr>
        <w:t>Carinopharm</w:t>
      </w:r>
      <w:proofErr w:type="spellEnd"/>
      <w:r w:rsidR="00314CC1">
        <w:rPr>
          <w:sz w:val="24"/>
          <w:szCs w:val="24"/>
        </w:rPr>
        <w:t>"</w:t>
      </w:r>
      <w:r w:rsidRPr="006C0B7B">
        <w:rPr>
          <w:sz w:val="24"/>
          <w:szCs w:val="24"/>
        </w:rPr>
        <w:t xml:space="preserve"> infusion:</w:t>
      </w:r>
    </w:p>
    <w:p w14:paraId="361145AC" w14:textId="77777777" w:rsidR="00160BBE" w:rsidRPr="006C0B7B" w:rsidRDefault="00160BBE" w:rsidP="00160BBE">
      <w:pPr>
        <w:tabs>
          <w:tab w:val="left" w:pos="708"/>
        </w:tabs>
        <w:rPr>
          <w:sz w:val="24"/>
          <w:szCs w:val="24"/>
          <w:u w:val="single"/>
        </w:rPr>
      </w:pPr>
    </w:p>
    <w:tbl>
      <w:tblPr>
        <w:tblStyle w:val="Tabel-Gitter"/>
        <w:tblW w:w="9061" w:type="dxa"/>
        <w:tblInd w:w="846" w:type="dxa"/>
        <w:tblLook w:val="04A0" w:firstRow="1" w:lastRow="0" w:firstColumn="1" w:lastColumn="0" w:noHBand="0" w:noVBand="1"/>
      </w:tblPr>
      <w:tblGrid>
        <w:gridCol w:w="1413"/>
        <w:gridCol w:w="2126"/>
        <w:gridCol w:w="2126"/>
        <w:gridCol w:w="1134"/>
        <w:gridCol w:w="1134"/>
        <w:gridCol w:w="1128"/>
      </w:tblGrid>
      <w:tr w:rsidR="00160BBE" w:rsidRPr="006C0B7B" w14:paraId="3FEF61B5" w14:textId="77777777" w:rsidTr="006C0B7B">
        <w:tc>
          <w:tcPr>
            <w:tcW w:w="1413" w:type="dxa"/>
            <w:vMerge w:val="restart"/>
            <w:tcBorders>
              <w:top w:val="single" w:sz="4" w:space="0" w:color="auto"/>
              <w:left w:val="single" w:sz="4" w:space="0" w:color="auto"/>
              <w:bottom w:val="single" w:sz="4" w:space="0" w:color="auto"/>
              <w:right w:val="single" w:sz="4" w:space="0" w:color="auto"/>
            </w:tcBorders>
            <w:vAlign w:val="center"/>
            <w:hideMark/>
          </w:tcPr>
          <w:p w14:paraId="4FAAAE2D" w14:textId="77777777" w:rsidR="00160BBE" w:rsidRPr="006C0B7B" w:rsidRDefault="00160BBE">
            <w:pPr>
              <w:tabs>
                <w:tab w:val="left" w:pos="708"/>
              </w:tabs>
              <w:jc w:val="center"/>
              <w:rPr>
                <w:sz w:val="24"/>
                <w:szCs w:val="24"/>
                <w:u w:val="single"/>
              </w:rPr>
            </w:pPr>
            <w:r w:rsidRPr="006C0B7B">
              <w:rPr>
                <w:color w:val="000000"/>
                <w:sz w:val="24"/>
                <w:szCs w:val="24"/>
              </w:rPr>
              <w:t>Patientens vægt (kg)</w:t>
            </w:r>
          </w:p>
        </w:tc>
        <w:tc>
          <w:tcPr>
            <w:tcW w:w="4252" w:type="dxa"/>
            <w:gridSpan w:val="2"/>
            <w:tcBorders>
              <w:top w:val="single" w:sz="4" w:space="0" w:color="auto"/>
              <w:left w:val="single" w:sz="4" w:space="0" w:color="auto"/>
              <w:bottom w:val="single" w:sz="4" w:space="0" w:color="auto"/>
              <w:right w:val="single" w:sz="4" w:space="0" w:color="auto"/>
            </w:tcBorders>
            <w:vAlign w:val="center"/>
            <w:hideMark/>
          </w:tcPr>
          <w:p w14:paraId="61E8D441" w14:textId="77777777" w:rsidR="00160BBE" w:rsidRPr="006C0B7B" w:rsidRDefault="00160BBE">
            <w:pPr>
              <w:tabs>
                <w:tab w:val="left" w:pos="708"/>
              </w:tabs>
              <w:jc w:val="center"/>
              <w:rPr>
                <w:sz w:val="24"/>
                <w:szCs w:val="24"/>
                <w:u w:val="single"/>
              </w:rPr>
            </w:pPr>
            <w:r w:rsidRPr="006C0B7B">
              <w:rPr>
                <w:color w:val="000000"/>
                <w:sz w:val="24"/>
                <w:szCs w:val="24"/>
              </w:rPr>
              <w:t>Støddosen gives som en infusion i løbet af 10 minutter med infusionshastigheden (ml/t) nedenfor</w:t>
            </w:r>
          </w:p>
        </w:tc>
        <w:tc>
          <w:tcPr>
            <w:tcW w:w="3396" w:type="dxa"/>
            <w:gridSpan w:val="3"/>
            <w:tcBorders>
              <w:top w:val="single" w:sz="4" w:space="0" w:color="auto"/>
              <w:left w:val="single" w:sz="4" w:space="0" w:color="auto"/>
              <w:bottom w:val="single" w:sz="4" w:space="0" w:color="auto"/>
              <w:right w:val="single" w:sz="4" w:space="0" w:color="auto"/>
            </w:tcBorders>
            <w:vAlign w:val="center"/>
            <w:hideMark/>
          </w:tcPr>
          <w:p w14:paraId="3C23AEA2" w14:textId="77777777" w:rsidR="00160BBE" w:rsidRPr="006C0B7B" w:rsidRDefault="00160BBE">
            <w:pPr>
              <w:tabs>
                <w:tab w:val="left" w:pos="708"/>
              </w:tabs>
              <w:jc w:val="center"/>
              <w:rPr>
                <w:sz w:val="24"/>
                <w:szCs w:val="24"/>
                <w:u w:val="single"/>
              </w:rPr>
            </w:pPr>
            <w:r w:rsidRPr="006C0B7B">
              <w:rPr>
                <w:color w:val="000000"/>
                <w:sz w:val="24"/>
                <w:szCs w:val="24"/>
              </w:rPr>
              <w:t>Kontinuerlig infusionshastighed (ml/t)</w:t>
            </w:r>
          </w:p>
        </w:tc>
      </w:tr>
      <w:tr w:rsidR="00160BBE" w:rsidRPr="006C0B7B" w14:paraId="3FD3349F" w14:textId="77777777" w:rsidTr="006C0B7B">
        <w:tc>
          <w:tcPr>
            <w:tcW w:w="0" w:type="auto"/>
            <w:vMerge/>
            <w:tcBorders>
              <w:top w:val="single" w:sz="4" w:space="0" w:color="auto"/>
              <w:left w:val="single" w:sz="4" w:space="0" w:color="auto"/>
              <w:bottom w:val="single" w:sz="4" w:space="0" w:color="auto"/>
              <w:right w:val="single" w:sz="4" w:space="0" w:color="auto"/>
            </w:tcBorders>
            <w:vAlign w:val="center"/>
            <w:hideMark/>
          </w:tcPr>
          <w:p w14:paraId="5D8422F6" w14:textId="77777777" w:rsidR="00160BBE" w:rsidRPr="006C0B7B" w:rsidRDefault="00160BBE">
            <w:pPr>
              <w:rPr>
                <w:sz w:val="24"/>
                <w:szCs w:val="24"/>
                <w:u w:val="single"/>
              </w:rPr>
            </w:pPr>
          </w:p>
        </w:tc>
        <w:tc>
          <w:tcPr>
            <w:tcW w:w="2126" w:type="dxa"/>
            <w:vMerge w:val="restart"/>
            <w:tcBorders>
              <w:top w:val="single" w:sz="4" w:space="0" w:color="auto"/>
              <w:left w:val="single" w:sz="4" w:space="0" w:color="auto"/>
              <w:bottom w:val="single" w:sz="4" w:space="0" w:color="auto"/>
              <w:right w:val="single" w:sz="4" w:space="0" w:color="auto"/>
            </w:tcBorders>
            <w:vAlign w:val="center"/>
            <w:hideMark/>
          </w:tcPr>
          <w:p w14:paraId="313E18C6"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Støddosis:</w:t>
            </w:r>
            <w:r w:rsidRPr="006C0B7B">
              <w:rPr>
                <w:color w:val="000000"/>
                <w:sz w:val="24"/>
                <w:szCs w:val="24"/>
              </w:rPr>
              <w:br/>
              <w:t>6 </w:t>
            </w:r>
            <w:r w:rsidRPr="006C0B7B">
              <w:rPr>
                <w:sz w:val="24"/>
                <w:szCs w:val="24"/>
              </w:rPr>
              <w:t>mikrogram</w:t>
            </w:r>
            <w:r w:rsidRPr="006C0B7B">
              <w:rPr>
                <w:color w:val="000000"/>
                <w:sz w:val="24"/>
                <w:szCs w:val="24"/>
              </w:rPr>
              <w:t>/kg</w:t>
            </w:r>
          </w:p>
        </w:tc>
        <w:tc>
          <w:tcPr>
            <w:tcW w:w="2126" w:type="dxa"/>
            <w:vMerge w:val="restart"/>
            <w:tcBorders>
              <w:top w:val="single" w:sz="4" w:space="0" w:color="auto"/>
              <w:left w:val="single" w:sz="4" w:space="0" w:color="auto"/>
              <w:bottom w:val="single" w:sz="4" w:space="0" w:color="auto"/>
              <w:right w:val="single" w:sz="4" w:space="0" w:color="auto"/>
            </w:tcBorders>
            <w:vAlign w:val="center"/>
            <w:hideMark/>
          </w:tcPr>
          <w:p w14:paraId="364942DD"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Støddosis:</w:t>
            </w:r>
            <w:r w:rsidRPr="006C0B7B">
              <w:rPr>
                <w:color w:val="000000"/>
                <w:sz w:val="24"/>
                <w:szCs w:val="24"/>
              </w:rPr>
              <w:br/>
              <w:t>12 </w:t>
            </w:r>
            <w:r w:rsidRPr="006C0B7B">
              <w:rPr>
                <w:sz w:val="24"/>
                <w:szCs w:val="24"/>
              </w:rPr>
              <w:t>mikrogram</w:t>
            </w:r>
            <w:r w:rsidRPr="006C0B7B">
              <w:rPr>
                <w:color w:val="000000"/>
                <w:sz w:val="24"/>
                <w:szCs w:val="24"/>
              </w:rPr>
              <w:t>/kg</w:t>
            </w:r>
          </w:p>
        </w:tc>
        <w:tc>
          <w:tcPr>
            <w:tcW w:w="1134" w:type="dxa"/>
            <w:tcBorders>
              <w:top w:val="single" w:sz="4" w:space="0" w:color="auto"/>
              <w:left w:val="single" w:sz="4" w:space="0" w:color="auto"/>
              <w:bottom w:val="single" w:sz="4" w:space="0" w:color="auto"/>
              <w:right w:val="single" w:sz="4" w:space="0" w:color="auto"/>
            </w:tcBorders>
            <w:vAlign w:val="center"/>
            <w:hideMark/>
          </w:tcPr>
          <w:p w14:paraId="3396F772" w14:textId="77777777" w:rsidR="00160BBE" w:rsidRPr="006C0B7B" w:rsidRDefault="00160BBE">
            <w:pPr>
              <w:tabs>
                <w:tab w:val="left" w:pos="708"/>
              </w:tabs>
              <w:jc w:val="center"/>
              <w:rPr>
                <w:sz w:val="24"/>
                <w:szCs w:val="24"/>
                <w:u w:val="single"/>
              </w:rPr>
            </w:pPr>
            <w:r w:rsidRPr="006C0B7B">
              <w:rPr>
                <w:color w:val="000000"/>
                <w:sz w:val="24"/>
                <w:szCs w:val="24"/>
              </w:rPr>
              <w:t>0,05</w:t>
            </w:r>
          </w:p>
        </w:tc>
        <w:tc>
          <w:tcPr>
            <w:tcW w:w="1134" w:type="dxa"/>
            <w:tcBorders>
              <w:top w:val="single" w:sz="4" w:space="0" w:color="auto"/>
              <w:left w:val="single" w:sz="4" w:space="0" w:color="auto"/>
              <w:bottom w:val="single" w:sz="4" w:space="0" w:color="auto"/>
              <w:right w:val="single" w:sz="4" w:space="0" w:color="auto"/>
            </w:tcBorders>
            <w:vAlign w:val="center"/>
            <w:hideMark/>
          </w:tcPr>
          <w:p w14:paraId="419F9E1D" w14:textId="77777777" w:rsidR="00160BBE" w:rsidRPr="006C0B7B" w:rsidRDefault="00160BBE">
            <w:pPr>
              <w:tabs>
                <w:tab w:val="left" w:pos="708"/>
              </w:tabs>
              <w:jc w:val="center"/>
              <w:rPr>
                <w:sz w:val="24"/>
                <w:szCs w:val="24"/>
                <w:u w:val="single"/>
              </w:rPr>
            </w:pPr>
            <w:r w:rsidRPr="006C0B7B">
              <w:rPr>
                <w:color w:val="000000"/>
                <w:sz w:val="24"/>
                <w:szCs w:val="24"/>
              </w:rPr>
              <w:t>0,1</w:t>
            </w:r>
          </w:p>
        </w:tc>
        <w:tc>
          <w:tcPr>
            <w:tcW w:w="1128" w:type="dxa"/>
            <w:tcBorders>
              <w:top w:val="single" w:sz="4" w:space="0" w:color="auto"/>
              <w:left w:val="single" w:sz="4" w:space="0" w:color="auto"/>
              <w:bottom w:val="single" w:sz="4" w:space="0" w:color="auto"/>
              <w:right w:val="single" w:sz="4" w:space="0" w:color="auto"/>
            </w:tcBorders>
            <w:vAlign w:val="center"/>
            <w:hideMark/>
          </w:tcPr>
          <w:p w14:paraId="2381A63D" w14:textId="77777777" w:rsidR="00160BBE" w:rsidRPr="006C0B7B" w:rsidRDefault="00160BBE">
            <w:pPr>
              <w:tabs>
                <w:tab w:val="left" w:pos="708"/>
              </w:tabs>
              <w:jc w:val="center"/>
              <w:rPr>
                <w:sz w:val="24"/>
                <w:szCs w:val="24"/>
                <w:u w:val="single"/>
              </w:rPr>
            </w:pPr>
            <w:r w:rsidRPr="006C0B7B">
              <w:rPr>
                <w:color w:val="000000"/>
                <w:sz w:val="24"/>
                <w:szCs w:val="24"/>
              </w:rPr>
              <w:t>0,2</w:t>
            </w:r>
          </w:p>
        </w:tc>
      </w:tr>
      <w:tr w:rsidR="00160BBE" w:rsidRPr="006C0B7B" w14:paraId="0B27C633" w14:textId="77777777" w:rsidTr="006C0B7B">
        <w:tc>
          <w:tcPr>
            <w:tcW w:w="0" w:type="auto"/>
            <w:vMerge/>
            <w:tcBorders>
              <w:top w:val="single" w:sz="4" w:space="0" w:color="auto"/>
              <w:left w:val="single" w:sz="4" w:space="0" w:color="auto"/>
              <w:bottom w:val="single" w:sz="4" w:space="0" w:color="auto"/>
              <w:right w:val="single" w:sz="4" w:space="0" w:color="auto"/>
            </w:tcBorders>
            <w:vAlign w:val="center"/>
            <w:hideMark/>
          </w:tcPr>
          <w:p w14:paraId="24969606" w14:textId="77777777" w:rsidR="00160BBE" w:rsidRPr="006C0B7B" w:rsidRDefault="00160BBE">
            <w:pPr>
              <w:rPr>
                <w:sz w:val="24"/>
                <w:szCs w:val="24"/>
                <w:u w:val="single"/>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0062AFD" w14:textId="77777777" w:rsidR="00160BBE" w:rsidRPr="006C0B7B" w:rsidRDefault="00160BBE">
            <w:pPr>
              <w:rPr>
                <w:color w:val="000000"/>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7ABF856" w14:textId="77777777" w:rsidR="00160BBE" w:rsidRPr="006C0B7B" w:rsidRDefault="00160BBE">
            <w:pPr>
              <w:rPr>
                <w:color w:val="000000"/>
                <w:sz w:val="24"/>
                <w:szCs w:val="24"/>
              </w:rPr>
            </w:pPr>
          </w:p>
        </w:tc>
        <w:tc>
          <w:tcPr>
            <w:tcW w:w="3396" w:type="dxa"/>
            <w:gridSpan w:val="3"/>
            <w:tcBorders>
              <w:top w:val="single" w:sz="4" w:space="0" w:color="auto"/>
              <w:left w:val="single" w:sz="4" w:space="0" w:color="auto"/>
              <w:bottom w:val="single" w:sz="4" w:space="0" w:color="auto"/>
              <w:right w:val="single" w:sz="4" w:space="0" w:color="auto"/>
            </w:tcBorders>
            <w:vAlign w:val="center"/>
            <w:hideMark/>
          </w:tcPr>
          <w:p w14:paraId="2B62DF93" w14:textId="77777777" w:rsidR="00160BBE" w:rsidRPr="006C0B7B" w:rsidRDefault="00160BBE">
            <w:pPr>
              <w:tabs>
                <w:tab w:val="left" w:pos="708"/>
              </w:tabs>
              <w:jc w:val="center"/>
              <w:rPr>
                <w:sz w:val="24"/>
                <w:szCs w:val="24"/>
                <w:u w:val="single"/>
              </w:rPr>
            </w:pPr>
            <w:r w:rsidRPr="006C0B7B">
              <w:rPr>
                <w:color w:val="000000"/>
                <w:sz w:val="24"/>
                <w:szCs w:val="24"/>
              </w:rPr>
              <w:t>mikrogram/kg/minut</w:t>
            </w:r>
          </w:p>
        </w:tc>
      </w:tr>
      <w:tr w:rsidR="00160BBE" w:rsidRPr="006C0B7B" w14:paraId="0D172A55" w14:textId="77777777" w:rsidTr="006C0B7B">
        <w:tc>
          <w:tcPr>
            <w:tcW w:w="1413" w:type="dxa"/>
            <w:tcBorders>
              <w:top w:val="single" w:sz="4" w:space="0" w:color="auto"/>
              <w:left w:val="single" w:sz="4" w:space="0" w:color="auto"/>
              <w:bottom w:val="single" w:sz="4" w:space="0" w:color="auto"/>
              <w:right w:val="single" w:sz="4" w:space="0" w:color="auto"/>
            </w:tcBorders>
            <w:vAlign w:val="center"/>
            <w:hideMark/>
          </w:tcPr>
          <w:p w14:paraId="0FEB440F"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40</w:t>
            </w:r>
          </w:p>
        </w:tc>
        <w:tc>
          <w:tcPr>
            <w:tcW w:w="2126" w:type="dxa"/>
            <w:tcBorders>
              <w:top w:val="single" w:sz="4" w:space="0" w:color="auto"/>
              <w:left w:val="single" w:sz="4" w:space="0" w:color="auto"/>
              <w:bottom w:val="single" w:sz="4" w:space="0" w:color="auto"/>
              <w:right w:val="single" w:sz="4" w:space="0" w:color="auto"/>
            </w:tcBorders>
            <w:vAlign w:val="center"/>
            <w:hideMark/>
          </w:tcPr>
          <w:p w14:paraId="4F9EA966"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58</w:t>
            </w:r>
          </w:p>
        </w:tc>
        <w:tc>
          <w:tcPr>
            <w:tcW w:w="2126" w:type="dxa"/>
            <w:tcBorders>
              <w:top w:val="single" w:sz="4" w:space="0" w:color="auto"/>
              <w:left w:val="single" w:sz="4" w:space="0" w:color="auto"/>
              <w:bottom w:val="single" w:sz="4" w:space="0" w:color="auto"/>
              <w:right w:val="single" w:sz="4" w:space="0" w:color="auto"/>
            </w:tcBorders>
            <w:vAlign w:val="center"/>
            <w:hideMark/>
          </w:tcPr>
          <w:p w14:paraId="14D57F81"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115</w:t>
            </w:r>
          </w:p>
        </w:tc>
        <w:tc>
          <w:tcPr>
            <w:tcW w:w="1134" w:type="dxa"/>
            <w:tcBorders>
              <w:top w:val="single" w:sz="4" w:space="0" w:color="auto"/>
              <w:left w:val="single" w:sz="4" w:space="0" w:color="auto"/>
              <w:bottom w:val="single" w:sz="4" w:space="0" w:color="auto"/>
              <w:right w:val="single" w:sz="4" w:space="0" w:color="auto"/>
            </w:tcBorders>
            <w:vAlign w:val="center"/>
            <w:hideMark/>
          </w:tcPr>
          <w:p w14:paraId="5D893C59"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5</w:t>
            </w:r>
          </w:p>
        </w:tc>
        <w:tc>
          <w:tcPr>
            <w:tcW w:w="1134" w:type="dxa"/>
            <w:tcBorders>
              <w:top w:val="single" w:sz="4" w:space="0" w:color="auto"/>
              <w:left w:val="single" w:sz="4" w:space="0" w:color="auto"/>
              <w:bottom w:val="single" w:sz="4" w:space="0" w:color="auto"/>
              <w:right w:val="single" w:sz="4" w:space="0" w:color="auto"/>
            </w:tcBorders>
            <w:vAlign w:val="center"/>
            <w:hideMark/>
          </w:tcPr>
          <w:p w14:paraId="74DCFCEB"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10</w:t>
            </w:r>
          </w:p>
        </w:tc>
        <w:tc>
          <w:tcPr>
            <w:tcW w:w="1128" w:type="dxa"/>
            <w:tcBorders>
              <w:top w:val="single" w:sz="4" w:space="0" w:color="auto"/>
              <w:left w:val="single" w:sz="4" w:space="0" w:color="auto"/>
              <w:bottom w:val="single" w:sz="4" w:space="0" w:color="auto"/>
              <w:right w:val="single" w:sz="4" w:space="0" w:color="auto"/>
            </w:tcBorders>
            <w:vAlign w:val="center"/>
            <w:hideMark/>
          </w:tcPr>
          <w:p w14:paraId="5CDFB45D"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19</w:t>
            </w:r>
          </w:p>
        </w:tc>
      </w:tr>
      <w:tr w:rsidR="00160BBE" w:rsidRPr="006C0B7B" w14:paraId="1D3992EB" w14:textId="77777777" w:rsidTr="006C0B7B">
        <w:tc>
          <w:tcPr>
            <w:tcW w:w="1413" w:type="dxa"/>
            <w:tcBorders>
              <w:top w:val="single" w:sz="4" w:space="0" w:color="auto"/>
              <w:left w:val="single" w:sz="4" w:space="0" w:color="auto"/>
              <w:bottom w:val="single" w:sz="4" w:space="0" w:color="auto"/>
              <w:right w:val="single" w:sz="4" w:space="0" w:color="auto"/>
            </w:tcBorders>
            <w:vAlign w:val="center"/>
            <w:hideMark/>
          </w:tcPr>
          <w:p w14:paraId="4CBFAA7D"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50</w:t>
            </w:r>
          </w:p>
        </w:tc>
        <w:tc>
          <w:tcPr>
            <w:tcW w:w="2126" w:type="dxa"/>
            <w:tcBorders>
              <w:top w:val="single" w:sz="4" w:space="0" w:color="auto"/>
              <w:left w:val="single" w:sz="4" w:space="0" w:color="auto"/>
              <w:bottom w:val="single" w:sz="4" w:space="0" w:color="auto"/>
              <w:right w:val="single" w:sz="4" w:space="0" w:color="auto"/>
            </w:tcBorders>
            <w:vAlign w:val="center"/>
            <w:hideMark/>
          </w:tcPr>
          <w:p w14:paraId="6FFC4C4F"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72</w:t>
            </w:r>
          </w:p>
        </w:tc>
        <w:tc>
          <w:tcPr>
            <w:tcW w:w="2126" w:type="dxa"/>
            <w:tcBorders>
              <w:top w:val="single" w:sz="4" w:space="0" w:color="auto"/>
              <w:left w:val="single" w:sz="4" w:space="0" w:color="auto"/>
              <w:bottom w:val="single" w:sz="4" w:space="0" w:color="auto"/>
              <w:right w:val="single" w:sz="4" w:space="0" w:color="auto"/>
            </w:tcBorders>
            <w:vAlign w:val="center"/>
            <w:hideMark/>
          </w:tcPr>
          <w:p w14:paraId="3D0856CE"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144</w:t>
            </w:r>
          </w:p>
        </w:tc>
        <w:tc>
          <w:tcPr>
            <w:tcW w:w="1134" w:type="dxa"/>
            <w:tcBorders>
              <w:top w:val="single" w:sz="4" w:space="0" w:color="auto"/>
              <w:left w:val="single" w:sz="4" w:space="0" w:color="auto"/>
              <w:bottom w:val="single" w:sz="4" w:space="0" w:color="auto"/>
              <w:right w:val="single" w:sz="4" w:space="0" w:color="auto"/>
            </w:tcBorders>
            <w:vAlign w:val="center"/>
            <w:hideMark/>
          </w:tcPr>
          <w:p w14:paraId="03F6EA17"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6</w:t>
            </w:r>
          </w:p>
        </w:tc>
        <w:tc>
          <w:tcPr>
            <w:tcW w:w="1134" w:type="dxa"/>
            <w:tcBorders>
              <w:top w:val="single" w:sz="4" w:space="0" w:color="auto"/>
              <w:left w:val="single" w:sz="4" w:space="0" w:color="auto"/>
              <w:bottom w:val="single" w:sz="4" w:space="0" w:color="auto"/>
              <w:right w:val="single" w:sz="4" w:space="0" w:color="auto"/>
            </w:tcBorders>
            <w:vAlign w:val="center"/>
            <w:hideMark/>
          </w:tcPr>
          <w:p w14:paraId="327F323F"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12</w:t>
            </w:r>
          </w:p>
        </w:tc>
        <w:tc>
          <w:tcPr>
            <w:tcW w:w="1128" w:type="dxa"/>
            <w:tcBorders>
              <w:top w:val="single" w:sz="4" w:space="0" w:color="auto"/>
              <w:left w:val="single" w:sz="4" w:space="0" w:color="auto"/>
              <w:bottom w:val="single" w:sz="4" w:space="0" w:color="auto"/>
              <w:right w:val="single" w:sz="4" w:space="0" w:color="auto"/>
            </w:tcBorders>
            <w:vAlign w:val="center"/>
            <w:hideMark/>
          </w:tcPr>
          <w:p w14:paraId="54B77613"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24</w:t>
            </w:r>
          </w:p>
        </w:tc>
      </w:tr>
      <w:tr w:rsidR="00160BBE" w:rsidRPr="006C0B7B" w14:paraId="42ACFFDB" w14:textId="77777777" w:rsidTr="006C0B7B">
        <w:tc>
          <w:tcPr>
            <w:tcW w:w="1413" w:type="dxa"/>
            <w:tcBorders>
              <w:top w:val="single" w:sz="4" w:space="0" w:color="auto"/>
              <w:left w:val="single" w:sz="4" w:space="0" w:color="auto"/>
              <w:bottom w:val="single" w:sz="4" w:space="0" w:color="auto"/>
              <w:right w:val="single" w:sz="4" w:space="0" w:color="auto"/>
            </w:tcBorders>
            <w:vAlign w:val="center"/>
            <w:hideMark/>
          </w:tcPr>
          <w:p w14:paraId="44C5F6F2"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60</w:t>
            </w:r>
          </w:p>
        </w:tc>
        <w:tc>
          <w:tcPr>
            <w:tcW w:w="2126" w:type="dxa"/>
            <w:tcBorders>
              <w:top w:val="single" w:sz="4" w:space="0" w:color="auto"/>
              <w:left w:val="single" w:sz="4" w:space="0" w:color="auto"/>
              <w:bottom w:val="single" w:sz="4" w:space="0" w:color="auto"/>
              <w:right w:val="single" w:sz="4" w:space="0" w:color="auto"/>
            </w:tcBorders>
            <w:vAlign w:val="center"/>
            <w:hideMark/>
          </w:tcPr>
          <w:p w14:paraId="799F76E1"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86</w:t>
            </w:r>
          </w:p>
        </w:tc>
        <w:tc>
          <w:tcPr>
            <w:tcW w:w="2126" w:type="dxa"/>
            <w:tcBorders>
              <w:top w:val="single" w:sz="4" w:space="0" w:color="auto"/>
              <w:left w:val="single" w:sz="4" w:space="0" w:color="auto"/>
              <w:bottom w:val="single" w:sz="4" w:space="0" w:color="auto"/>
              <w:right w:val="single" w:sz="4" w:space="0" w:color="auto"/>
            </w:tcBorders>
            <w:vAlign w:val="center"/>
            <w:hideMark/>
          </w:tcPr>
          <w:p w14:paraId="75A09530"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173</w:t>
            </w:r>
          </w:p>
        </w:tc>
        <w:tc>
          <w:tcPr>
            <w:tcW w:w="1134" w:type="dxa"/>
            <w:tcBorders>
              <w:top w:val="single" w:sz="4" w:space="0" w:color="auto"/>
              <w:left w:val="single" w:sz="4" w:space="0" w:color="auto"/>
              <w:bottom w:val="single" w:sz="4" w:space="0" w:color="auto"/>
              <w:right w:val="single" w:sz="4" w:space="0" w:color="auto"/>
            </w:tcBorders>
            <w:vAlign w:val="center"/>
            <w:hideMark/>
          </w:tcPr>
          <w:p w14:paraId="2C885198"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7</w:t>
            </w:r>
          </w:p>
        </w:tc>
        <w:tc>
          <w:tcPr>
            <w:tcW w:w="1134" w:type="dxa"/>
            <w:tcBorders>
              <w:top w:val="single" w:sz="4" w:space="0" w:color="auto"/>
              <w:left w:val="single" w:sz="4" w:space="0" w:color="auto"/>
              <w:bottom w:val="single" w:sz="4" w:space="0" w:color="auto"/>
              <w:right w:val="single" w:sz="4" w:space="0" w:color="auto"/>
            </w:tcBorders>
            <w:vAlign w:val="center"/>
            <w:hideMark/>
          </w:tcPr>
          <w:p w14:paraId="04AEF124"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14</w:t>
            </w:r>
          </w:p>
        </w:tc>
        <w:tc>
          <w:tcPr>
            <w:tcW w:w="1128" w:type="dxa"/>
            <w:tcBorders>
              <w:top w:val="single" w:sz="4" w:space="0" w:color="auto"/>
              <w:left w:val="single" w:sz="4" w:space="0" w:color="auto"/>
              <w:bottom w:val="single" w:sz="4" w:space="0" w:color="auto"/>
              <w:right w:val="single" w:sz="4" w:space="0" w:color="auto"/>
            </w:tcBorders>
            <w:vAlign w:val="center"/>
            <w:hideMark/>
          </w:tcPr>
          <w:p w14:paraId="4665990A"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29</w:t>
            </w:r>
          </w:p>
        </w:tc>
      </w:tr>
      <w:tr w:rsidR="00160BBE" w:rsidRPr="006C0B7B" w14:paraId="247CCC86" w14:textId="77777777" w:rsidTr="006C0B7B">
        <w:tc>
          <w:tcPr>
            <w:tcW w:w="1413" w:type="dxa"/>
            <w:tcBorders>
              <w:top w:val="single" w:sz="4" w:space="0" w:color="auto"/>
              <w:left w:val="single" w:sz="4" w:space="0" w:color="auto"/>
              <w:bottom w:val="single" w:sz="4" w:space="0" w:color="auto"/>
              <w:right w:val="single" w:sz="4" w:space="0" w:color="auto"/>
            </w:tcBorders>
            <w:vAlign w:val="center"/>
            <w:hideMark/>
          </w:tcPr>
          <w:p w14:paraId="01E04BA1"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70</w:t>
            </w:r>
          </w:p>
        </w:tc>
        <w:tc>
          <w:tcPr>
            <w:tcW w:w="2126" w:type="dxa"/>
            <w:tcBorders>
              <w:top w:val="single" w:sz="4" w:space="0" w:color="auto"/>
              <w:left w:val="single" w:sz="4" w:space="0" w:color="auto"/>
              <w:bottom w:val="single" w:sz="4" w:space="0" w:color="auto"/>
              <w:right w:val="single" w:sz="4" w:space="0" w:color="auto"/>
            </w:tcBorders>
            <w:vAlign w:val="center"/>
            <w:hideMark/>
          </w:tcPr>
          <w:p w14:paraId="14C21584"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101</w:t>
            </w:r>
          </w:p>
        </w:tc>
        <w:tc>
          <w:tcPr>
            <w:tcW w:w="2126" w:type="dxa"/>
            <w:tcBorders>
              <w:top w:val="single" w:sz="4" w:space="0" w:color="auto"/>
              <w:left w:val="single" w:sz="4" w:space="0" w:color="auto"/>
              <w:bottom w:val="single" w:sz="4" w:space="0" w:color="auto"/>
              <w:right w:val="single" w:sz="4" w:space="0" w:color="auto"/>
            </w:tcBorders>
            <w:vAlign w:val="center"/>
            <w:hideMark/>
          </w:tcPr>
          <w:p w14:paraId="74C01B01"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202</w:t>
            </w:r>
          </w:p>
        </w:tc>
        <w:tc>
          <w:tcPr>
            <w:tcW w:w="1134" w:type="dxa"/>
            <w:tcBorders>
              <w:top w:val="single" w:sz="4" w:space="0" w:color="auto"/>
              <w:left w:val="single" w:sz="4" w:space="0" w:color="auto"/>
              <w:bottom w:val="single" w:sz="4" w:space="0" w:color="auto"/>
              <w:right w:val="single" w:sz="4" w:space="0" w:color="auto"/>
            </w:tcBorders>
            <w:vAlign w:val="center"/>
            <w:hideMark/>
          </w:tcPr>
          <w:p w14:paraId="08D8F319"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8</w:t>
            </w:r>
          </w:p>
        </w:tc>
        <w:tc>
          <w:tcPr>
            <w:tcW w:w="1134" w:type="dxa"/>
            <w:tcBorders>
              <w:top w:val="single" w:sz="4" w:space="0" w:color="auto"/>
              <w:left w:val="single" w:sz="4" w:space="0" w:color="auto"/>
              <w:bottom w:val="single" w:sz="4" w:space="0" w:color="auto"/>
              <w:right w:val="single" w:sz="4" w:space="0" w:color="auto"/>
            </w:tcBorders>
            <w:vAlign w:val="center"/>
            <w:hideMark/>
          </w:tcPr>
          <w:p w14:paraId="05F2B1C5"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17</w:t>
            </w:r>
          </w:p>
        </w:tc>
        <w:tc>
          <w:tcPr>
            <w:tcW w:w="1128" w:type="dxa"/>
            <w:tcBorders>
              <w:top w:val="single" w:sz="4" w:space="0" w:color="auto"/>
              <w:left w:val="single" w:sz="4" w:space="0" w:color="auto"/>
              <w:bottom w:val="single" w:sz="4" w:space="0" w:color="auto"/>
              <w:right w:val="single" w:sz="4" w:space="0" w:color="auto"/>
            </w:tcBorders>
            <w:vAlign w:val="center"/>
            <w:hideMark/>
          </w:tcPr>
          <w:p w14:paraId="4A9A8212"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34</w:t>
            </w:r>
          </w:p>
        </w:tc>
      </w:tr>
      <w:tr w:rsidR="00160BBE" w:rsidRPr="006C0B7B" w14:paraId="1DE9C622" w14:textId="77777777" w:rsidTr="006C0B7B">
        <w:tc>
          <w:tcPr>
            <w:tcW w:w="1413" w:type="dxa"/>
            <w:tcBorders>
              <w:top w:val="single" w:sz="4" w:space="0" w:color="auto"/>
              <w:left w:val="single" w:sz="4" w:space="0" w:color="auto"/>
              <w:bottom w:val="single" w:sz="4" w:space="0" w:color="auto"/>
              <w:right w:val="single" w:sz="4" w:space="0" w:color="auto"/>
            </w:tcBorders>
            <w:vAlign w:val="center"/>
            <w:hideMark/>
          </w:tcPr>
          <w:p w14:paraId="62BEFE4E"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lastRenderedPageBreak/>
              <w:t>80</w:t>
            </w:r>
          </w:p>
        </w:tc>
        <w:tc>
          <w:tcPr>
            <w:tcW w:w="2126" w:type="dxa"/>
            <w:tcBorders>
              <w:top w:val="single" w:sz="4" w:space="0" w:color="auto"/>
              <w:left w:val="single" w:sz="4" w:space="0" w:color="auto"/>
              <w:bottom w:val="single" w:sz="4" w:space="0" w:color="auto"/>
              <w:right w:val="single" w:sz="4" w:space="0" w:color="auto"/>
            </w:tcBorders>
            <w:vAlign w:val="center"/>
            <w:hideMark/>
          </w:tcPr>
          <w:p w14:paraId="542ED711"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115</w:t>
            </w:r>
          </w:p>
        </w:tc>
        <w:tc>
          <w:tcPr>
            <w:tcW w:w="2126" w:type="dxa"/>
            <w:tcBorders>
              <w:top w:val="single" w:sz="4" w:space="0" w:color="auto"/>
              <w:left w:val="single" w:sz="4" w:space="0" w:color="auto"/>
              <w:bottom w:val="single" w:sz="4" w:space="0" w:color="auto"/>
              <w:right w:val="single" w:sz="4" w:space="0" w:color="auto"/>
            </w:tcBorders>
            <w:vAlign w:val="center"/>
            <w:hideMark/>
          </w:tcPr>
          <w:p w14:paraId="23FD9420"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230</w:t>
            </w:r>
          </w:p>
        </w:tc>
        <w:tc>
          <w:tcPr>
            <w:tcW w:w="1134" w:type="dxa"/>
            <w:tcBorders>
              <w:top w:val="single" w:sz="4" w:space="0" w:color="auto"/>
              <w:left w:val="single" w:sz="4" w:space="0" w:color="auto"/>
              <w:bottom w:val="single" w:sz="4" w:space="0" w:color="auto"/>
              <w:right w:val="single" w:sz="4" w:space="0" w:color="auto"/>
            </w:tcBorders>
            <w:vAlign w:val="center"/>
            <w:hideMark/>
          </w:tcPr>
          <w:p w14:paraId="52284725"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10</w:t>
            </w:r>
          </w:p>
        </w:tc>
        <w:tc>
          <w:tcPr>
            <w:tcW w:w="1134" w:type="dxa"/>
            <w:tcBorders>
              <w:top w:val="single" w:sz="4" w:space="0" w:color="auto"/>
              <w:left w:val="single" w:sz="4" w:space="0" w:color="auto"/>
              <w:bottom w:val="single" w:sz="4" w:space="0" w:color="auto"/>
              <w:right w:val="single" w:sz="4" w:space="0" w:color="auto"/>
            </w:tcBorders>
            <w:vAlign w:val="center"/>
            <w:hideMark/>
          </w:tcPr>
          <w:p w14:paraId="6E3E4722"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19</w:t>
            </w:r>
          </w:p>
        </w:tc>
        <w:tc>
          <w:tcPr>
            <w:tcW w:w="1128" w:type="dxa"/>
            <w:tcBorders>
              <w:top w:val="single" w:sz="4" w:space="0" w:color="auto"/>
              <w:left w:val="single" w:sz="4" w:space="0" w:color="auto"/>
              <w:bottom w:val="single" w:sz="4" w:space="0" w:color="auto"/>
              <w:right w:val="single" w:sz="4" w:space="0" w:color="auto"/>
            </w:tcBorders>
            <w:vAlign w:val="center"/>
            <w:hideMark/>
          </w:tcPr>
          <w:p w14:paraId="663BC462"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38</w:t>
            </w:r>
          </w:p>
        </w:tc>
      </w:tr>
      <w:tr w:rsidR="00160BBE" w:rsidRPr="006C0B7B" w14:paraId="32735BCC" w14:textId="77777777" w:rsidTr="006C0B7B">
        <w:tc>
          <w:tcPr>
            <w:tcW w:w="1413" w:type="dxa"/>
            <w:tcBorders>
              <w:top w:val="single" w:sz="4" w:space="0" w:color="auto"/>
              <w:left w:val="single" w:sz="4" w:space="0" w:color="auto"/>
              <w:bottom w:val="single" w:sz="4" w:space="0" w:color="auto"/>
              <w:right w:val="single" w:sz="4" w:space="0" w:color="auto"/>
            </w:tcBorders>
            <w:vAlign w:val="center"/>
            <w:hideMark/>
          </w:tcPr>
          <w:p w14:paraId="2C62DAB9"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90</w:t>
            </w:r>
          </w:p>
        </w:tc>
        <w:tc>
          <w:tcPr>
            <w:tcW w:w="2126" w:type="dxa"/>
            <w:tcBorders>
              <w:top w:val="single" w:sz="4" w:space="0" w:color="auto"/>
              <w:left w:val="single" w:sz="4" w:space="0" w:color="auto"/>
              <w:bottom w:val="single" w:sz="4" w:space="0" w:color="auto"/>
              <w:right w:val="single" w:sz="4" w:space="0" w:color="auto"/>
            </w:tcBorders>
            <w:vAlign w:val="center"/>
            <w:hideMark/>
          </w:tcPr>
          <w:p w14:paraId="676DB2E9"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130</w:t>
            </w:r>
          </w:p>
        </w:tc>
        <w:tc>
          <w:tcPr>
            <w:tcW w:w="2126" w:type="dxa"/>
            <w:tcBorders>
              <w:top w:val="single" w:sz="4" w:space="0" w:color="auto"/>
              <w:left w:val="single" w:sz="4" w:space="0" w:color="auto"/>
              <w:bottom w:val="single" w:sz="4" w:space="0" w:color="auto"/>
              <w:right w:val="single" w:sz="4" w:space="0" w:color="auto"/>
            </w:tcBorders>
            <w:vAlign w:val="center"/>
            <w:hideMark/>
          </w:tcPr>
          <w:p w14:paraId="76758E53"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259</w:t>
            </w:r>
          </w:p>
        </w:tc>
        <w:tc>
          <w:tcPr>
            <w:tcW w:w="1134" w:type="dxa"/>
            <w:tcBorders>
              <w:top w:val="single" w:sz="4" w:space="0" w:color="auto"/>
              <w:left w:val="single" w:sz="4" w:space="0" w:color="auto"/>
              <w:bottom w:val="single" w:sz="4" w:space="0" w:color="auto"/>
              <w:right w:val="single" w:sz="4" w:space="0" w:color="auto"/>
            </w:tcBorders>
            <w:vAlign w:val="center"/>
            <w:hideMark/>
          </w:tcPr>
          <w:p w14:paraId="16E205C2"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11</w:t>
            </w:r>
          </w:p>
        </w:tc>
        <w:tc>
          <w:tcPr>
            <w:tcW w:w="1134" w:type="dxa"/>
            <w:tcBorders>
              <w:top w:val="single" w:sz="4" w:space="0" w:color="auto"/>
              <w:left w:val="single" w:sz="4" w:space="0" w:color="auto"/>
              <w:bottom w:val="single" w:sz="4" w:space="0" w:color="auto"/>
              <w:right w:val="single" w:sz="4" w:space="0" w:color="auto"/>
            </w:tcBorders>
            <w:vAlign w:val="center"/>
            <w:hideMark/>
          </w:tcPr>
          <w:p w14:paraId="7803A3D6"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22</w:t>
            </w:r>
          </w:p>
        </w:tc>
        <w:tc>
          <w:tcPr>
            <w:tcW w:w="1128" w:type="dxa"/>
            <w:tcBorders>
              <w:top w:val="single" w:sz="4" w:space="0" w:color="auto"/>
              <w:left w:val="single" w:sz="4" w:space="0" w:color="auto"/>
              <w:bottom w:val="single" w:sz="4" w:space="0" w:color="auto"/>
              <w:right w:val="single" w:sz="4" w:space="0" w:color="auto"/>
            </w:tcBorders>
            <w:vAlign w:val="center"/>
            <w:hideMark/>
          </w:tcPr>
          <w:p w14:paraId="3EB14A12"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43</w:t>
            </w:r>
          </w:p>
        </w:tc>
      </w:tr>
      <w:tr w:rsidR="00160BBE" w:rsidRPr="006C0B7B" w14:paraId="1ECE652D" w14:textId="77777777" w:rsidTr="006C0B7B">
        <w:tc>
          <w:tcPr>
            <w:tcW w:w="1413" w:type="dxa"/>
            <w:tcBorders>
              <w:top w:val="single" w:sz="4" w:space="0" w:color="auto"/>
              <w:left w:val="single" w:sz="4" w:space="0" w:color="auto"/>
              <w:bottom w:val="single" w:sz="4" w:space="0" w:color="auto"/>
              <w:right w:val="single" w:sz="4" w:space="0" w:color="auto"/>
            </w:tcBorders>
            <w:vAlign w:val="center"/>
            <w:hideMark/>
          </w:tcPr>
          <w:p w14:paraId="0E9570FC"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100</w:t>
            </w:r>
          </w:p>
        </w:tc>
        <w:tc>
          <w:tcPr>
            <w:tcW w:w="2126" w:type="dxa"/>
            <w:tcBorders>
              <w:top w:val="single" w:sz="4" w:space="0" w:color="auto"/>
              <w:left w:val="single" w:sz="4" w:space="0" w:color="auto"/>
              <w:bottom w:val="single" w:sz="4" w:space="0" w:color="auto"/>
              <w:right w:val="single" w:sz="4" w:space="0" w:color="auto"/>
            </w:tcBorders>
            <w:vAlign w:val="center"/>
            <w:hideMark/>
          </w:tcPr>
          <w:p w14:paraId="161C3F27"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144</w:t>
            </w:r>
          </w:p>
        </w:tc>
        <w:tc>
          <w:tcPr>
            <w:tcW w:w="2126" w:type="dxa"/>
            <w:tcBorders>
              <w:top w:val="single" w:sz="4" w:space="0" w:color="auto"/>
              <w:left w:val="single" w:sz="4" w:space="0" w:color="auto"/>
              <w:bottom w:val="single" w:sz="4" w:space="0" w:color="auto"/>
              <w:right w:val="single" w:sz="4" w:space="0" w:color="auto"/>
            </w:tcBorders>
            <w:vAlign w:val="center"/>
            <w:hideMark/>
          </w:tcPr>
          <w:p w14:paraId="54AF7935"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288</w:t>
            </w:r>
          </w:p>
        </w:tc>
        <w:tc>
          <w:tcPr>
            <w:tcW w:w="1134" w:type="dxa"/>
            <w:tcBorders>
              <w:top w:val="single" w:sz="4" w:space="0" w:color="auto"/>
              <w:left w:val="single" w:sz="4" w:space="0" w:color="auto"/>
              <w:bottom w:val="single" w:sz="4" w:space="0" w:color="auto"/>
              <w:right w:val="single" w:sz="4" w:space="0" w:color="auto"/>
            </w:tcBorders>
            <w:vAlign w:val="center"/>
            <w:hideMark/>
          </w:tcPr>
          <w:p w14:paraId="6AC9CF60"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12</w:t>
            </w:r>
          </w:p>
        </w:tc>
        <w:tc>
          <w:tcPr>
            <w:tcW w:w="1134" w:type="dxa"/>
            <w:tcBorders>
              <w:top w:val="single" w:sz="4" w:space="0" w:color="auto"/>
              <w:left w:val="single" w:sz="4" w:space="0" w:color="auto"/>
              <w:bottom w:val="single" w:sz="4" w:space="0" w:color="auto"/>
              <w:right w:val="single" w:sz="4" w:space="0" w:color="auto"/>
            </w:tcBorders>
            <w:vAlign w:val="center"/>
            <w:hideMark/>
          </w:tcPr>
          <w:p w14:paraId="5B259002"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24</w:t>
            </w:r>
          </w:p>
        </w:tc>
        <w:tc>
          <w:tcPr>
            <w:tcW w:w="1128" w:type="dxa"/>
            <w:tcBorders>
              <w:top w:val="single" w:sz="4" w:space="0" w:color="auto"/>
              <w:left w:val="single" w:sz="4" w:space="0" w:color="auto"/>
              <w:bottom w:val="single" w:sz="4" w:space="0" w:color="auto"/>
              <w:right w:val="single" w:sz="4" w:space="0" w:color="auto"/>
            </w:tcBorders>
            <w:vAlign w:val="center"/>
            <w:hideMark/>
          </w:tcPr>
          <w:p w14:paraId="4B127990"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48</w:t>
            </w:r>
          </w:p>
        </w:tc>
      </w:tr>
      <w:tr w:rsidR="00160BBE" w:rsidRPr="006C0B7B" w14:paraId="4E9E9587" w14:textId="77777777" w:rsidTr="006C0B7B">
        <w:tc>
          <w:tcPr>
            <w:tcW w:w="1413" w:type="dxa"/>
            <w:tcBorders>
              <w:top w:val="single" w:sz="4" w:space="0" w:color="auto"/>
              <w:left w:val="single" w:sz="4" w:space="0" w:color="auto"/>
              <w:bottom w:val="single" w:sz="4" w:space="0" w:color="auto"/>
              <w:right w:val="single" w:sz="4" w:space="0" w:color="auto"/>
            </w:tcBorders>
            <w:vAlign w:val="center"/>
            <w:hideMark/>
          </w:tcPr>
          <w:p w14:paraId="6F0C3D58"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110</w:t>
            </w:r>
          </w:p>
        </w:tc>
        <w:tc>
          <w:tcPr>
            <w:tcW w:w="2126" w:type="dxa"/>
            <w:tcBorders>
              <w:top w:val="single" w:sz="4" w:space="0" w:color="auto"/>
              <w:left w:val="single" w:sz="4" w:space="0" w:color="auto"/>
              <w:bottom w:val="single" w:sz="4" w:space="0" w:color="auto"/>
              <w:right w:val="single" w:sz="4" w:space="0" w:color="auto"/>
            </w:tcBorders>
            <w:vAlign w:val="center"/>
            <w:hideMark/>
          </w:tcPr>
          <w:p w14:paraId="439A5C8B"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158</w:t>
            </w:r>
          </w:p>
        </w:tc>
        <w:tc>
          <w:tcPr>
            <w:tcW w:w="2126" w:type="dxa"/>
            <w:tcBorders>
              <w:top w:val="single" w:sz="4" w:space="0" w:color="auto"/>
              <w:left w:val="single" w:sz="4" w:space="0" w:color="auto"/>
              <w:bottom w:val="single" w:sz="4" w:space="0" w:color="auto"/>
              <w:right w:val="single" w:sz="4" w:space="0" w:color="auto"/>
            </w:tcBorders>
            <w:vAlign w:val="center"/>
            <w:hideMark/>
          </w:tcPr>
          <w:p w14:paraId="13DD18D7"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317</w:t>
            </w:r>
          </w:p>
        </w:tc>
        <w:tc>
          <w:tcPr>
            <w:tcW w:w="1134" w:type="dxa"/>
            <w:tcBorders>
              <w:top w:val="single" w:sz="4" w:space="0" w:color="auto"/>
              <w:left w:val="single" w:sz="4" w:space="0" w:color="auto"/>
              <w:bottom w:val="single" w:sz="4" w:space="0" w:color="auto"/>
              <w:right w:val="single" w:sz="4" w:space="0" w:color="auto"/>
            </w:tcBorders>
            <w:vAlign w:val="center"/>
            <w:hideMark/>
          </w:tcPr>
          <w:p w14:paraId="240EA981"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13</w:t>
            </w:r>
          </w:p>
        </w:tc>
        <w:tc>
          <w:tcPr>
            <w:tcW w:w="1134" w:type="dxa"/>
            <w:tcBorders>
              <w:top w:val="single" w:sz="4" w:space="0" w:color="auto"/>
              <w:left w:val="single" w:sz="4" w:space="0" w:color="auto"/>
              <w:bottom w:val="single" w:sz="4" w:space="0" w:color="auto"/>
              <w:right w:val="single" w:sz="4" w:space="0" w:color="auto"/>
            </w:tcBorders>
            <w:vAlign w:val="center"/>
            <w:hideMark/>
          </w:tcPr>
          <w:p w14:paraId="61897295"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26</w:t>
            </w:r>
          </w:p>
        </w:tc>
        <w:tc>
          <w:tcPr>
            <w:tcW w:w="1128" w:type="dxa"/>
            <w:tcBorders>
              <w:top w:val="single" w:sz="4" w:space="0" w:color="auto"/>
              <w:left w:val="single" w:sz="4" w:space="0" w:color="auto"/>
              <w:bottom w:val="single" w:sz="4" w:space="0" w:color="auto"/>
              <w:right w:val="single" w:sz="4" w:space="0" w:color="auto"/>
            </w:tcBorders>
            <w:vAlign w:val="center"/>
            <w:hideMark/>
          </w:tcPr>
          <w:p w14:paraId="70FDAB39"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53</w:t>
            </w:r>
          </w:p>
        </w:tc>
      </w:tr>
      <w:tr w:rsidR="00160BBE" w:rsidRPr="006C0B7B" w14:paraId="43500997" w14:textId="77777777" w:rsidTr="006C0B7B">
        <w:tc>
          <w:tcPr>
            <w:tcW w:w="1413" w:type="dxa"/>
            <w:tcBorders>
              <w:top w:val="single" w:sz="4" w:space="0" w:color="auto"/>
              <w:left w:val="single" w:sz="4" w:space="0" w:color="auto"/>
              <w:bottom w:val="single" w:sz="4" w:space="0" w:color="auto"/>
              <w:right w:val="single" w:sz="4" w:space="0" w:color="auto"/>
            </w:tcBorders>
            <w:vAlign w:val="center"/>
            <w:hideMark/>
          </w:tcPr>
          <w:p w14:paraId="34DB4492"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120</w:t>
            </w:r>
          </w:p>
        </w:tc>
        <w:tc>
          <w:tcPr>
            <w:tcW w:w="2126" w:type="dxa"/>
            <w:tcBorders>
              <w:top w:val="single" w:sz="4" w:space="0" w:color="auto"/>
              <w:left w:val="single" w:sz="4" w:space="0" w:color="auto"/>
              <w:bottom w:val="single" w:sz="4" w:space="0" w:color="auto"/>
              <w:right w:val="single" w:sz="4" w:space="0" w:color="auto"/>
            </w:tcBorders>
            <w:vAlign w:val="center"/>
            <w:hideMark/>
          </w:tcPr>
          <w:p w14:paraId="5AE2576D"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173</w:t>
            </w:r>
          </w:p>
        </w:tc>
        <w:tc>
          <w:tcPr>
            <w:tcW w:w="2126" w:type="dxa"/>
            <w:tcBorders>
              <w:top w:val="single" w:sz="4" w:space="0" w:color="auto"/>
              <w:left w:val="single" w:sz="4" w:space="0" w:color="auto"/>
              <w:bottom w:val="single" w:sz="4" w:space="0" w:color="auto"/>
              <w:right w:val="single" w:sz="4" w:space="0" w:color="auto"/>
            </w:tcBorders>
            <w:vAlign w:val="center"/>
            <w:hideMark/>
          </w:tcPr>
          <w:p w14:paraId="3840C7E4"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346</w:t>
            </w:r>
          </w:p>
        </w:tc>
        <w:tc>
          <w:tcPr>
            <w:tcW w:w="1134" w:type="dxa"/>
            <w:tcBorders>
              <w:top w:val="single" w:sz="4" w:space="0" w:color="auto"/>
              <w:left w:val="single" w:sz="4" w:space="0" w:color="auto"/>
              <w:bottom w:val="single" w:sz="4" w:space="0" w:color="auto"/>
              <w:right w:val="single" w:sz="4" w:space="0" w:color="auto"/>
            </w:tcBorders>
            <w:vAlign w:val="center"/>
            <w:hideMark/>
          </w:tcPr>
          <w:p w14:paraId="284140C2"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14</w:t>
            </w:r>
          </w:p>
        </w:tc>
        <w:tc>
          <w:tcPr>
            <w:tcW w:w="1134" w:type="dxa"/>
            <w:tcBorders>
              <w:top w:val="single" w:sz="4" w:space="0" w:color="auto"/>
              <w:left w:val="single" w:sz="4" w:space="0" w:color="auto"/>
              <w:bottom w:val="single" w:sz="4" w:space="0" w:color="auto"/>
              <w:right w:val="single" w:sz="4" w:space="0" w:color="auto"/>
            </w:tcBorders>
            <w:vAlign w:val="center"/>
            <w:hideMark/>
          </w:tcPr>
          <w:p w14:paraId="6A5E1E87"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29</w:t>
            </w:r>
          </w:p>
        </w:tc>
        <w:tc>
          <w:tcPr>
            <w:tcW w:w="1128" w:type="dxa"/>
            <w:tcBorders>
              <w:top w:val="single" w:sz="4" w:space="0" w:color="auto"/>
              <w:left w:val="single" w:sz="4" w:space="0" w:color="auto"/>
              <w:bottom w:val="single" w:sz="4" w:space="0" w:color="auto"/>
              <w:right w:val="single" w:sz="4" w:space="0" w:color="auto"/>
            </w:tcBorders>
            <w:vAlign w:val="center"/>
            <w:hideMark/>
          </w:tcPr>
          <w:p w14:paraId="37C608E5"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58</w:t>
            </w:r>
          </w:p>
        </w:tc>
      </w:tr>
    </w:tbl>
    <w:p w14:paraId="0A511996" w14:textId="77777777" w:rsidR="009260DE" w:rsidRPr="006C0B7B" w:rsidRDefault="009260DE" w:rsidP="009260DE">
      <w:pPr>
        <w:tabs>
          <w:tab w:val="left" w:pos="851"/>
        </w:tabs>
        <w:ind w:left="851"/>
        <w:rPr>
          <w:sz w:val="24"/>
          <w:szCs w:val="24"/>
        </w:rPr>
      </w:pPr>
    </w:p>
    <w:p w14:paraId="644F4AFC" w14:textId="77777777" w:rsidR="009260DE" w:rsidRPr="006C0B7B" w:rsidRDefault="009260DE" w:rsidP="009260DE">
      <w:pPr>
        <w:tabs>
          <w:tab w:val="left" w:pos="851"/>
        </w:tabs>
        <w:ind w:left="851" w:hanging="851"/>
        <w:rPr>
          <w:b/>
          <w:sz w:val="24"/>
          <w:szCs w:val="24"/>
        </w:rPr>
      </w:pPr>
      <w:r w:rsidRPr="006C0B7B">
        <w:rPr>
          <w:b/>
          <w:sz w:val="24"/>
          <w:szCs w:val="24"/>
        </w:rPr>
        <w:t>4.3</w:t>
      </w:r>
      <w:r w:rsidRPr="006C0B7B">
        <w:rPr>
          <w:b/>
          <w:sz w:val="24"/>
          <w:szCs w:val="24"/>
        </w:rPr>
        <w:tab/>
        <w:t>Kontraindikationer</w:t>
      </w:r>
    </w:p>
    <w:p w14:paraId="7DF436FF" w14:textId="77777777" w:rsidR="00160BBE" w:rsidRPr="006C0B7B" w:rsidRDefault="00160BBE" w:rsidP="006C0B7B">
      <w:pPr>
        <w:pStyle w:val="Listeafsnit"/>
        <w:numPr>
          <w:ilvl w:val="0"/>
          <w:numId w:val="7"/>
        </w:numPr>
        <w:tabs>
          <w:tab w:val="clear" w:pos="567"/>
        </w:tabs>
        <w:autoSpaceDE w:val="0"/>
        <w:autoSpaceDN w:val="0"/>
        <w:adjustRightInd w:val="0"/>
        <w:spacing w:line="240" w:lineRule="auto"/>
        <w:ind w:left="1276" w:hanging="425"/>
        <w:rPr>
          <w:color w:val="000000"/>
          <w:sz w:val="24"/>
          <w:szCs w:val="24"/>
        </w:rPr>
      </w:pPr>
      <w:r w:rsidRPr="006C0B7B">
        <w:rPr>
          <w:color w:val="000000"/>
          <w:sz w:val="24"/>
          <w:szCs w:val="24"/>
        </w:rPr>
        <w:t xml:space="preserve">Overfølsomhed over for </w:t>
      </w:r>
      <w:proofErr w:type="spellStart"/>
      <w:r w:rsidRPr="006C0B7B">
        <w:rPr>
          <w:color w:val="000000"/>
          <w:sz w:val="24"/>
          <w:szCs w:val="24"/>
        </w:rPr>
        <w:t>levosimendan</w:t>
      </w:r>
      <w:proofErr w:type="spellEnd"/>
      <w:r w:rsidRPr="006C0B7B">
        <w:rPr>
          <w:color w:val="000000"/>
          <w:sz w:val="24"/>
          <w:szCs w:val="24"/>
        </w:rPr>
        <w:t xml:space="preserve"> eller over for et eller flere af hjælpestofferne anført i pkt. 6.1.</w:t>
      </w:r>
    </w:p>
    <w:p w14:paraId="1CEED4C4" w14:textId="77777777" w:rsidR="00160BBE" w:rsidRPr="006C0B7B" w:rsidRDefault="00160BBE" w:rsidP="006C0B7B">
      <w:pPr>
        <w:pStyle w:val="Listeafsnit"/>
        <w:numPr>
          <w:ilvl w:val="0"/>
          <w:numId w:val="7"/>
        </w:numPr>
        <w:tabs>
          <w:tab w:val="clear" w:pos="567"/>
        </w:tabs>
        <w:autoSpaceDE w:val="0"/>
        <w:autoSpaceDN w:val="0"/>
        <w:adjustRightInd w:val="0"/>
        <w:spacing w:line="240" w:lineRule="auto"/>
        <w:ind w:left="1276" w:hanging="425"/>
        <w:rPr>
          <w:color w:val="000000"/>
          <w:sz w:val="24"/>
          <w:szCs w:val="24"/>
        </w:rPr>
      </w:pPr>
      <w:r w:rsidRPr="006C0B7B">
        <w:rPr>
          <w:color w:val="000000"/>
          <w:sz w:val="24"/>
          <w:szCs w:val="24"/>
        </w:rPr>
        <w:t xml:space="preserve">Svær hypotension og </w:t>
      </w:r>
      <w:proofErr w:type="spellStart"/>
      <w:r w:rsidRPr="006C0B7B">
        <w:rPr>
          <w:color w:val="000000"/>
          <w:sz w:val="24"/>
          <w:szCs w:val="24"/>
        </w:rPr>
        <w:t>takykardi</w:t>
      </w:r>
      <w:proofErr w:type="spellEnd"/>
      <w:r w:rsidRPr="006C0B7B">
        <w:rPr>
          <w:color w:val="000000"/>
          <w:sz w:val="24"/>
          <w:szCs w:val="24"/>
        </w:rPr>
        <w:t xml:space="preserve"> (se pkt. 4.4 og 5.1).</w:t>
      </w:r>
    </w:p>
    <w:p w14:paraId="11652E0F" w14:textId="77777777" w:rsidR="00160BBE" w:rsidRPr="006C0B7B" w:rsidRDefault="00160BBE" w:rsidP="006C0B7B">
      <w:pPr>
        <w:pStyle w:val="Listeafsnit"/>
        <w:numPr>
          <w:ilvl w:val="0"/>
          <w:numId w:val="7"/>
        </w:numPr>
        <w:tabs>
          <w:tab w:val="clear" w:pos="567"/>
        </w:tabs>
        <w:autoSpaceDE w:val="0"/>
        <w:autoSpaceDN w:val="0"/>
        <w:adjustRightInd w:val="0"/>
        <w:spacing w:line="240" w:lineRule="auto"/>
        <w:ind w:left="1276" w:hanging="425"/>
        <w:rPr>
          <w:color w:val="000000"/>
          <w:sz w:val="24"/>
          <w:szCs w:val="24"/>
        </w:rPr>
      </w:pPr>
      <w:r w:rsidRPr="006C0B7B">
        <w:rPr>
          <w:color w:val="000000"/>
          <w:sz w:val="24"/>
          <w:szCs w:val="24"/>
        </w:rPr>
        <w:t xml:space="preserve">Signifikant mekanisk obstruktion, der påvirker ventrikelfyldningen eller </w:t>
      </w:r>
      <w:proofErr w:type="spellStart"/>
      <w:r w:rsidRPr="006C0B7B">
        <w:rPr>
          <w:i/>
          <w:iCs/>
          <w:color w:val="000000"/>
          <w:sz w:val="24"/>
          <w:szCs w:val="24"/>
        </w:rPr>
        <w:t>outflow</w:t>
      </w:r>
      <w:proofErr w:type="spellEnd"/>
      <w:r w:rsidRPr="006C0B7B">
        <w:rPr>
          <w:color w:val="000000"/>
          <w:sz w:val="24"/>
          <w:szCs w:val="24"/>
        </w:rPr>
        <w:t xml:space="preserve"> eller begge dele.</w:t>
      </w:r>
    </w:p>
    <w:p w14:paraId="71A4BA88" w14:textId="77777777" w:rsidR="00160BBE" w:rsidRPr="006C0B7B" w:rsidRDefault="00160BBE" w:rsidP="006C0B7B">
      <w:pPr>
        <w:pStyle w:val="Listeafsnit"/>
        <w:numPr>
          <w:ilvl w:val="0"/>
          <w:numId w:val="7"/>
        </w:numPr>
        <w:tabs>
          <w:tab w:val="clear" w:pos="567"/>
        </w:tabs>
        <w:autoSpaceDE w:val="0"/>
        <w:autoSpaceDN w:val="0"/>
        <w:adjustRightInd w:val="0"/>
        <w:spacing w:line="240" w:lineRule="auto"/>
        <w:ind w:left="1276" w:hanging="425"/>
        <w:rPr>
          <w:color w:val="000000"/>
          <w:sz w:val="24"/>
          <w:szCs w:val="24"/>
        </w:rPr>
      </w:pPr>
      <w:r w:rsidRPr="006C0B7B">
        <w:rPr>
          <w:color w:val="000000"/>
          <w:sz w:val="24"/>
          <w:szCs w:val="24"/>
        </w:rPr>
        <w:t>Svært nedsat nyrefunktion (</w:t>
      </w:r>
      <w:proofErr w:type="spellStart"/>
      <w:r w:rsidRPr="006C0B7B">
        <w:rPr>
          <w:color w:val="000000"/>
          <w:sz w:val="24"/>
          <w:szCs w:val="24"/>
        </w:rPr>
        <w:t>kreatinin</w:t>
      </w:r>
      <w:r w:rsidRPr="006C0B7B">
        <w:rPr>
          <w:i/>
          <w:iCs/>
          <w:color w:val="000000"/>
          <w:sz w:val="24"/>
          <w:szCs w:val="24"/>
        </w:rPr>
        <w:t>clearance</w:t>
      </w:r>
      <w:proofErr w:type="spellEnd"/>
      <w:r w:rsidRPr="006C0B7B">
        <w:rPr>
          <w:color w:val="000000"/>
          <w:sz w:val="24"/>
          <w:szCs w:val="24"/>
        </w:rPr>
        <w:t xml:space="preserve"> &lt; 30 ml/min).</w:t>
      </w:r>
    </w:p>
    <w:p w14:paraId="5794DF60" w14:textId="77777777" w:rsidR="00160BBE" w:rsidRPr="006C0B7B" w:rsidRDefault="00160BBE" w:rsidP="006C0B7B">
      <w:pPr>
        <w:pStyle w:val="Listeafsnit"/>
        <w:numPr>
          <w:ilvl w:val="0"/>
          <w:numId w:val="7"/>
        </w:numPr>
        <w:tabs>
          <w:tab w:val="clear" w:pos="567"/>
        </w:tabs>
        <w:autoSpaceDE w:val="0"/>
        <w:autoSpaceDN w:val="0"/>
        <w:adjustRightInd w:val="0"/>
        <w:spacing w:line="240" w:lineRule="auto"/>
        <w:ind w:left="1276" w:hanging="425"/>
        <w:rPr>
          <w:color w:val="000000"/>
          <w:sz w:val="24"/>
          <w:szCs w:val="24"/>
        </w:rPr>
      </w:pPr>
      <w:r w:rsidRPr="006C0B7B">
        <w:rPr>
          <w:color w:val="000000"/>
          <w:sz w:val="24"/>
          <w:szCs w:val="24"/>
        </w:rPr>
        <w:t>Svært nedsat leverfunktion.</w:t>
      </w:r>
    </w:p>
    <w:p w14:paraId="054A5C57" w14:textId="77777777" w:rsidR="00160BBE" w:rsidRPr="006C0B7B" w:rsidRDefault="00160BBE" w:rsidP="006C0B7B">
      <w:pPr>
        <w:pStyle w:val="Listeafsnit"/>
        <w:numPr>
          <w:ilvl w:val="0"/>
          <w:numId w:val="7"/>
        </w:numPr>
        <w:tabs>
          <w:tab w:val="clear" w:pos="567"/>
        </w:tabs>
        <w:autoSpaceDE w:val="0"/>
        <w:autoSpaceDN w:val="0"/>
        <w:adjustRightInd w:val="0"/>
        <w:spacing w:line="240" w:lineRule="auto"/>
        <w:ind w:left="1276" w:hanging="425"/>
        <w:rPr>
          <w:color w:val="000000"/>
          <w:sz w:val="24"/>
          <w:szCs w:val="24"/>
        </w:rPr>
      </w:pPr>
      <w:r w:rsidRPr="006C0B7B">
        <w:rPr>
          <w:color w:val="000000"/>
          <w:sz w:val="24"/>
          <w:szCs w:val="24"/>
        </w:rPr>
        <w:t xml:space="preserve">En anamnese med </w:t>
      </w:r>
      <w:proofErr w:type="spellStart"/>
      <w:r w:rsidRPr="006C0B7B">
        <w:rPr>
          <w:color w:val="000000"/>
          <w:sz w:val="24"/>
          <w:szCs w:val="24"/>
        </w:rPr>
        <w:t>Torsades</w:t>
      </w:r>
      <w:proofErr w:type="spellEnd"/>
      <w:r w:rsidRPr="006C0B7B">
        <w:rPr>
          <w:color w:val="000000"/>
          <w:sz w:val="24"/>
          <w:szCs w:val="24"/>
        </w:rPr>
        <w:t xml:space="preserve"> de Pointes.</w:t>
      </w:r>
    </w:p>
    <w:p w14:paraId="02F77BE6" w14:textId="77777777" w:rsidR="009260DE" w:rsidRPr="006C0B7B" w:rsidRDefault="009260DE" w:rsidP="009260DE">
      <w:pPr>
        <w:tabs>
          <w:tab w:val="left" w:pos="851"/>
        </w:tabs>
        <w:ind w:left="851"/>
        <w:rPr>
          <w:sz w:val="24"/>
          <w:szCs w:val="24"/>
        </w:rPr>
      </w:pPr>
    </w:p>
    <w:p w14:paraId="6B58D023" w14:textId="77777777" w:rsidR="009260DE" w:rsidRPr="006C0B7B" w:rsidRDefault="009260DE" w:rsidP="009260DE">
      <w:pPr>
        <w:tabs>
          <w:tab w:val="left" w:pos="851"/>
        </w:tabs>
        <w:ind w:left="851" w:hanging="851"/>
        <w:rPr>
          <w:b/>
          <w:sz w:val="24"/>
          <w:szCs w:val="24"/>
        </w:rPr>
      </w:pPr>
      <w:r w:rsidRPr="006C0B7B">
        <w:rPr>
          <w:b/>
          <w:sz w:val="24"/>
          <w:szCs w:val="24"/>
        </w:rPr>
        <w:t>4.4</w:t>
      </w:r>
      <w:r w:rsidRPr="006C0B7B">
        <w:rPr>
          <w:b/>
          <w:sz w:val="24"/>
          <w:szCs w:val="24"/>
        </w:rPr>
        <w:tab/>
        <w:t>Særlige advarsler og forsigtighedsregler vedrørende brugen</w:t>
      </w:r>
    </w:p>
    <w:p w14:paraId="439E161C" w14:textId="77777777" w:rsidR="00160BBE" w:rsidRPr="006C0B7B" w:rsidRDefault="00160BBE" w:rsidP="006C0B7B">
      <w:pPr>
        <w:autoSpaceDE w:val="0"/>
        <w:autoSpaceDN w:val="0"/>
        <w:adjustRightInd w:val="0"/>
        <w:ind w:left="851"/>
        <w:rPr>
          <w:color w:val="000000"/>
          <w:sz w:val="24"/>
          <w:szCs w:val="24"/>
        </w:rPr>
      </w:pPr>
      <w:r w:rsidRPr="006C0B7B">
        <w:rPr>
          <w:color w:val="000000"/>
          <w:sz w:val="24"/>
          <w:szCs w:val="24"/>
        </w:rPr>
        <w:t xml:space="preserve">En indledende </w:t>
      </w:r>
      <w:proofErr w:type="spellStart"/>
      <w:r w:rsidRPr="006C0B7B">
        <w:rPr>
          <w:color w:val="000000"/>
          <w:sz w:val="24"/>
          <w:szCs w:val="24"/>
        </w:rPr>
        <w:t>hæmodynamisk</w:t>
      </w:r>
      <w:proofErr w:type="spellEnd"/>
      <w:r w:rsidRPr="006C0B7B">
        <w:rPr>
          <w:color w:val="000000"/>
          <w:sz w:val="24"/>
          <w:szCs w:val="24"/>
        </w:rPr>
        <w:t xml:space="preserve"> virkning af </w:t>
      </w:r>
      <w:proofErr w:type="spellStart"/>
      <w:r w:rsidRPr="006C0B7B">
        <w:rPr>
          <w:color w:val="000000"/>
          <w:sz w:val="24"/>
          <w:szCs w:val="24"/>
        </w:rPr>
        <w:t>levosimendan</w:t>
      </w:r>
      <w:proofErr w:type="spellEnd"/>
      <w:r w:rsidRPr="006C0B7B">
        <w:rPr>
          <w:color w:val="000000"/>
          <w:sz w:val="24"/>
          <w:szCs w:val="24"/>
        </w:rPr>
        <w:t xml:space="preserve"> kan være en reduktion i systolisk og diastolisk blodtryk. Derfor skal </w:t>
      </w:r>
      <w:proofErr w:type="spellStart"/>
      <w:r w:rsidRPr="006C0B7B">
        <w:rPr>
          <w:color w:val="000000"/>
          <w:sz w:val="24"/>
          <w:szCs w:val="24"/>
        </w:rPr>
        <w:t>levosimendan</w:t>
      </w:r>
      <w:proofErr w:type="spellEnd"/>
      <w:r w:rsidRPr="006C0B7B">
        <w:rPr>
          <w:color w:val="000000"/>
          <w:sz w:val="24"/>
          <w:szCs w:val="24"/>
        </w:rPr>
        <w:t xml:space="preserve"> bruges med forsigtighed til patienter med et lavt systolisk eller diastolisk blodtryk ved </w:t>
      </w:r>
      <w:r w:rsidRPr="006C0B7B">
        <w:rPr>
          <w:i/>
          <w:iCs/>
          <w:color w:val="000000"/>
          <w:sz w:val="24"/>
          <w:szCs w:val="24"/>
        </w:rPr>
        <w:t>baseline</w:t>
      </w:r>
      <w:r w:rsidRPr="006C0B7B">
        <w:rPr>
          <w:color w:val="000000"/>
          <w:sz w:val="24"/>
          <w:szCs w:val="24"/>
        </w:rPr>
        <w:t xml:space="preserve">, eller til patienter med risiko for en </w:t>
      </w:r>
      <w:proofErr w:type="spellStart"/>
      <w:r w:rsidRPr="006C0B7B">
        <w:rPr>
          <w:color w:val="000000"/>
          <w:sz w:val="24"/>
          <w:szCs w:val="24"/>
        </w:rPr>
        <w:t>hypotensiv</w:t>
      </w:r>
      <w:proofErr w:type="spellEnd"/>
      <w:r w:rsidRPr="006C0B7B">
        <w:rPr>
          <w:color w:val="000000"/>
          <w:sz w:val="24"/>
          <w:szCs w:val="24"/>
        </w:rPr>
        <w:t xml:space="preserve"> episode. Der anbefales mere konservative doseringsprogrammer for disse patienter. Lægerne bør skræddersy dosis og behandlingsvarighed ud fra patientens tilstand og respons (se pkt. 4.2, 4.5 og 5.1).</w:t>
      </w:r>
    </w:p>
    <w:p w14:paraId="22C30F55" w14:textId="77777777" w:rsidR="00160BBE" w:rsidRPr="006C0B7B" w:rsidRDefault="00160BBE" w:rsidP="006C0B7B">
      <w:pPr>
        <w:autoSpaceDE w:val="0"/>
        <w:autoSpaceDN w:val="0"/>
        <w:adjustRightInd w:val="0"/>
        <w:ind w:left="851"/>
        <w:rPr>
          <w:color w:val="000000"/>
          <w:sz w:val="24"/>
          <w:szCs w:val="24"/>
        </w:rPr>
      </w:pPr>
    </w:p>
    <w:p w14:paraId="302FFD95" w14:textId="77777777" w:rsidR="00160BBE" w:rsidRPr="006C0B7B" w:rsidRDefault="00160BBE" w:rsidP="006C0B7B">
      <w:pPr>
        <w:autoSpaceDE w:val="0"/>
        <w:autoSpaceDN w:val="0"/>
        <w:adjustRightInd w:val="0"/>
        <w:ind w:left="851"/>
        <w:rPr>
          <w:color w:val="000000"/>
          <w:sz w:val="24"/>
          <w:szCs w:val="24"/>
        </w:rPr>
      </w:pPr>
      <w:r w:rsidRPr="006C0B7B">
        <w:rPr>
          <w:color w:val="000000"/>
          <w:sz w:val="24"/>
          <w:szCs w:val="24"/>
        </w:rPr>
        <w:t xml:space="preserve">Svær </w:t>
      </w:r>
      <w:proofErr w:type="spellStart"/>
      <w:r w:rsidRPr="006C0B7B">
        <w:rPr>
          <w:color w:val="000000"/>
          <w:sz w:val="24"/>
          <w:szCs w:val="24"/>
        </w:rPr>
        <w:t>hypovolæmi</w:t>
      </w:r>
      <w:proofErr w:type="spellEnd"/>
      <w:r w:rsidRPr="006C0B7B">
        <w:rPr>
          <w:color w:val="000000"/>
          <w:sz w:val="24"/>
          <w:szCs w:val="24"/>
        </w:rPr>
        <w:t xml:space="preserve"> skal korrigeres inden </w:t>
      </w:r>
      <w:proofErr w:type="spellStart"/>
      <w:r w:rsidRPr="006C0B7B">
        <w:rPr>
          <w:color w:val="000000"/>
          <w:sz w:val="24"/>
          <w:szCs w:val="24"/>
        </w:rPr>
        <w:t>levosimendan</w:t>
      </w:r>
      <w:proofErr w:type="spellEnd"/>
      <w:r w:rsidRPr="006C0B7B">
        <w:rPr>
          <w:color w:val="000000"/>
          <w:sz w:val="24"/>
          <w:szCs w:val="24"/>
        </w:rPr>
        <w:t>-infusionen. Hvis der observeres for kraftige ændringer i blodtrykket eller hjertefrekvensen, skal infusionshastigheden nedsættes, eller infusionen skal seponeres.</w:t>
      </w:r>
    </w:p>
    <w:p w14:paraId="3C1FFE78" w14:textId="77777777" w:rsidR="00160BBE" w:rsidRPr="006C0B7B" w:rsidRDefault="00160BBE" w:rsidP="006C0B7B">
      <w:pPr>
        <w:autoSpaceDE w:val="0"/>
        <w:autoSpaceDN w:val="0"/>
        <w:adjustRightInd w:val="0"/>
        <w:ind w:left="851"/>
        <w:rPr>
          <w:color w:val="000000"/>
          <w:sz w:val="24"/>
          <w:szCs w:val="24"/>
        </w:rPr>
      </w:pPr>
    </w:p>
    <w:p w14:paraId="3272040E" w14:textId="77777777" w:rsidR="00160BBE" w:rsidRPr="006C0B7B" w:rsidRDefault="00160BBE" w:rsidP="006C0B7B">
      <w:pPr>
        <w:ind w:left="851"/>
        <w:rPr>
          <w:sz w:val="24"/>
          <w:szCs w:val="24"/>
        </w:rPr>
      </w:pPr>
      <w:r w:rsidRPr="006C0B7B">
        <w:rPr>
          <w:sz w:val="24"/>
          <w:szCs w:val="24"/>
        </w:rPr>
        <w:t xml:space="preserve">Den præcise varighed af alle </w:t>
      </w:r>
      <w:proofErr w:type="spellStart"/>
      <w:r w:rsidRPr="006C0B7B">
        <w:rPr>
          <w:sz w:val="24"/>
          <w:szCs w:val="24"/>
        </w:rPr>
        <w:t>hæmodynamiske</w:t>
      </w:r>
      <w:proofErr w:type="spellEnd"/>
      <w:r w:rsidRPr="006C0B7B">
        <w:rPr>
          <w:sz w:val="24"/>
          <w:szCs w:val="24"/>
        </w:rPr>
        <w:t xml:space="preserve"> virkninger er ikke blevet bestemt, men de </w:t>
      </w:r>
      <w:proofErr w:type="spellStart"/>
      <w:r w:rsidRPr="006C0B7B">
        <w:rPr>
          <w:sz w:val="24"/>
          <w:szCs w:val="24"/>
        </w:rPr>
        <w:t>hæmodynamiske</w:t>
      </w:r>
      <w:proofErr w:type="spellEnd"/>
      <w:r w:rsidRPr="006C0B7B">
        <w:rPr>
          <w:sz w:val="24"/>
          <w:szCs w:val="24"/>
        </w:rPr>
        <w:t xml:space="preserve"> virkninger varer generelt i 7</w:t>
      </w:r>
      <w:r w:rsidRPr="006C0B7B">
        <w:rPr>
          <w:sz w:val="24"/>
          <w:szCs w:val="24"/>
        </w:rPr>
        <w:noBreakHyphen/>
        <w:t>10 dage. Dette skyldes delvist tilstedeværelsen af aktive metabolitter, som når deres maksimale plasmakoncentration ca. 48 timer efter, at infusionen er blevet stoppet. En ikke-invasiv overvågning i mindst 4</w:t>
      </w:r>
      <w:r w:rsidRPr="006C0B7B">
        <w:rPr>
          <w:sz w:val="24"/>
          <w:szCs w:val="24"/>
        </w:rPr>
        <w:noBreakHyphen/>
        <w:t>5 dage efter infusionsstop anbefales. Det anbefales, at overvågningen fortsætter indtil blodtryksfaldet er maksimalt og blodtrykket igen begynder at stige. Det kan være nødvendigt at lade overvågningen pågå i mere end 5 dage, hvis der er tegn på fortsat blodtryksfald, men det kan være en kortere end 5 dages overvågning, hvis patienten er klinisk stabil. Hos patienter med let til moderat nedsat nyre- eller leverfunktion kan det være nødvendigt med en forlænget overvågningsperiode.</w:t>
      </w:r>
    </w:p>
    <w:p w14:paraId="5B126B58" w14:textId="77777777" w:rsidR="00160BBE" w:rsidRPr="006C0B7B" w:rsidRDefault="00160BBE" w:rsidP="006C0B7B">
      <w:pPr>
        <w:ind w:left="851"/>
        <w:rPr>
          <w:sz w:val="24"/>
          <w:szCs w:val="24"/>
        </w:rPr>
      </w:pPr>
    </w:p>
    <w:p w14:paraId="6CACFC23" w14:textId="6BDD4942" w:rsidR="00160BBE" w:rsidRPr="006C0B7B" w:rsidRDefault="00160BBE" w:rsidP="006C0B7B">
      <w:pPr>
        <w:ind w:left="851"/>
        <w:rPr>
          <w:sz w:val="24"/>
          <w:szCs w:val="24"/>
        </w:rPr>
      </w:pPr>
      <w:proofErr w:type="spellStart"/>
      <w:r w:rsidRPr="006C0B7B">
        <w:rPr>
          <w:color w:val="000000"/>
          <w:sz w:val="24"/>
          <w:szCs w:val="24"/>
        </w:rPr>
        <w:t>Levosimendan</w:t>
      </w:r>
      <w:proofErr w:type="spellEnd"/>
      <w:r w:rsidRPr="006C0B7B">
        <w:rPr>
          <w:color w:val="000000"/>
          <w:sz w:val="24"/>
          <w:szCs w:val="24"/>
        </w:rPr>
        <w:t xml:space="preserve"> </w:t>
      </w:r>
      <w:r w:rsidR="00314CC1">
        <w:rPr>
          <w:color w:val="000000"/>
          <w:sz w:val="24"/>
          <w:szCs w:val="24"/>
        </w:rPr>
        <w:t>"</w:t>
      </w:r>
      <w:proofErr w:type="spellStart"/>
      <w:r w:rsidR="00314CC1">
        <w:rPr>
          <w:color w:val="000000"/>
          <w:sz w:val="24"/>
          <w:szCs w:val="24"/>
        </w:rPr>
        <w:t>Carinopharm</w:t>
      </w:r>
      <w:proofErr w:type="spellEnd"/>
      <w:r w:rsidR="00314CC1">
        <w:rPr>
          <w:color w:val="000000"/>
          <w:sz w:val="24"/>
          <w:szCs w:val="24"/>
        </w:rPr>
        <w:t>"</w:t>
      </w:r>
      <w:r w:rsidRPr="006C0B7B">
        <w:rPr>
          <w:sz w:val="24"/>
          <w:szCs w:val="24"/>
        </w:rPr>
        <w:t xml:space="preserve"> bør bruges med forsigtighed til patienter med let til moderat nedsat nyrefunktion. Der foreligger begrænsede data for eliminationen af aktive metabolitter hos patienter med nedsat nyrefunktion. En nedsat nyrefunktion kan føre til forhøjede koncentrationer af de aktive metabolitter, hvilket kan føre til mere udtalte og langvarige </w:t>
      </w:r>
      <w:proofErr w:type="spellStart"/>
      <w:r w:rsidRPr="006C0B7B">
        <w:rPr>
          <w:sz w:val="24"/>
          <w:szCs w:val="24"/>
        </w:rPr>
        <w:t>hæmodynamiske</w:t>
      </w:r>
      <w:proofErr w:type="spellEnd"/>
      <w:r w:rsidRPr="006C0B7B">
        <w:rPr>
          <w:sz w:val="24"/>
          <w:szCs w:val="24"/>
        </w:rPr>
        <w:t xml:space="preserve"> virkninger (se pkt. 5.2).</w:t>
      </w:r>
    </w:p>
    <w:p w14:paraId="4351BD81" w14:textId="77777777" w:rsidR="00160BBE" w:rsidRPr="006C0B7B" w:rsidRDefault="00160BBE" w:rsidP="006C0B7B">
      <w:pPr>
        <w:ind w:left="851"/>
        <w:rPr>
          <w:sz w:val="24"/>
          <w:szCs w:val="24"/>
        </w:rPr>
      </w:pPr>
    </w:p>
    <w:p w14:paraId="31DFE232" w14:textId="5A620F30" w:rsidR="00160BBE" w:rsidRPr="006C0B7B" w:rsidRDefault="00160BBE" w:rsidP="006C0B7B">
      <w:pPr>
        <w:ind w:left="851"/>
        <w:rPr>
          <w:sz w:val="24"/>
          <w:szCs w:val="24"/>
        </w:rPr>
      </w:pPr>
      <w:proofErr w:type="spellStart"/>
      <w:r w:rsidRPr="006C0B7B">
        <w:rPr>
          <w:color w:val="000000"/>
          <w:sz w:val="24"/>
          <w:szCs w:val="24"/>
        </w:rPr>
        <w:t>Levosimendan</w:t>
      </w:r>
      <w:proofErr w:type="spellEnd"/>
      <w:r w:rsidRPr="006C0B7B">
        <w:rPr>
          <w:color w:val="000000"/>
          <w:sz w:val="24"/>
          <w:szCs w:val="24"/>
        </w:rPr>
        <w:t xml:space="preserve"> </w:t>
      </w:r>
      <w:r w:rsidR="00314CC1">
        <w:rPr>
          <w:color w:val="000000"/>
          <w:sz w:val="24"/>
          <w:szCs w:val="24"/>
        </w:rPr>
        <w:t>"</w:t>
      </w:r>
      <w:proofErr w:type="spellStart"/>
      <w:r w:rsidR="00314CC1">
        <w:rPr>
          <w:color w:val="000000"/>
          <w:sz w:val="24"/>
          <w:szCs w:val="24"/>
        </w:rPr>
        <w:t>Carinopharm</w:t>
      </w:r>
      <w:proofErr w:type="spellEnd"/>
      <w:r w:rsidR="00314CC1">
        <w:rPr>
          <w:color w:val="000000"/>
          <w:sz w:val="24"/>
          <w:szCs w:val="24"/>
        </w:rPr>
        <w:t>"</w:t>
      </w:r>
      <w:r w:rsidRPr="006C0B7B">
        <w:rPr>
          <w:sz w:val="24"/>
          <w:szCs w:val="24"/>
        </w:rPr>
        <w:t xml:space="preserve"> bør bruges med forsigtighed til patienter med let til moderat nedsat leverfunktion. En nedsat leverfunktion kan føre til en langvarig eksponering for aktive metabolitter, hvilket kan føre til en mere udtalt og langvarig </w:t>
      </w:r>
      <w:proofErr w:type="spellStart"/>
      <w:r w:rsidRPr="006C0B7B">
        <w:rPr>
          <w:sz w:val="24"/>
          <w:szCs w:val="24"/>
        </w:rPr>
        <w:t>hæmodynamisk</w:t>
      </w:r>
      <w:proofErr w:type="spellEnd"/>
      <w:r w:rsidRPr="006C0B7B">
        <w:rPr>
          <w:sz w:val="24"/>
          <w:szCs w:val="24"/>
        </w:rPr>
        <w:t xml:space="preserve"> virkning (se pkt. 5.2).</w:t>
      </w:r>
    </w:p>
    <w:p w14:paraId="74F553F4" w14:textId="77777777" w:rsidR="00160BBE" w:rsidRPr="006C0B7B" w:rsidRDefault="00160BBE" w:rsidP="006C0B7B">
      <w:pPr>
        <w:ind w:left="851"/>
        <w:rPr>
          <w:sz w:val="24"/>
          <w:szCs w:val="24"/>
        </w:rPr>
      </w:pPr>
    </w:p>
    <w:p w14:paraId="02A2B5E6" w14:textId="2E2A4955" w:rsidR="00160BBE" w:rsidRPr="006C0B7B" w:rsidRDefault="00160BBE" w:rsidP="006C0B7B">
      <w:pPr>
        <w:autoSpaceDE w:val="0"/>
        <w:autoSpaceDN w:val="0"/>
        <w:adjustRightInd w:val="0"/>
        <w:ind w:left="851"/>
        <w:rPr>
          <w:color w:val="000000"/>
          <w:sz w:val="24"/>
          <w:szCs w:val="24"/>
        </w:rPr>
      </w:pPr>
      <w:r w:rsidRPr="006C0B7B">
        <w:rPr>
          <w:color w:val="000000"/>
          <w:sz w:val="24"/>
          <w:szCs w:val="24"/>
        </w:rPr>
        <w:lastRenderedPageBreak/>
        <w:t xml:space="preserve">En </w:t>
      </w:r>
      <w:proofErr w:type="spellStart"/>
      <w:r w:rsidRPr="006C0B7B">
        <w:rPr>
          <w:color w:val="000000"/>
          <w:sz w:val="24"/>
          <w:szCs w:val="24"/>
        </w:rPr>
        <w:t>Levosimendan</w:t>
      </w:r>
      <w:proofErr w:type="spellEnd"/>
      <w:r w:rsidRPr="006C0B7B">
        <w:rPr>
          <w:color w:val="000000"/>
          <w:sz w:val="24"/>
          <w:szCs w:val="24"/>
        </w:rPr>
        <w:t xml:space="preserve"> </w:t>
      </w:r>
      <w:r w:rsidR="00314CC1">
        <w:rPr>
          <w:color w:val="000000"/>
          <w:sz w:val="24"/>
          <w:szCs w:val="24"/>
        </w:rPr>
        <w:t>"</w:t>
      </w:r>
      <w:proofErr w:type="spellStart"/>
      <w:r w:rsidR="00314CC1">
        <w:rPr>
          <w:color w:val="000000"/>
          <w:sz w:val="24"/>
          <w:szCs w:val="24"/>
        </w:rPr>
        <w:t>Carinopharm</w:t>
      </w:r>
      <w:proofErr w:type="spellEnd"/>
      <w:r w:rsidR="00314CC1">
        <w:rPr>
          <w:color w:val="000000"/>
          <w:sz w:val="24"/>
          <w:szCs w:val="24"/>
        </w:rPr>
        <w:t>"</w:t>
      </w:r>
      <w:r w:rsidRPr="006C0B7B">
        <w:rPr>
          <w:color w:val="000000"/>
          <w:sz w:val="24"/>
          <w:szCs w:val="24"/>
        </w:rPr>
        <w:t xml:space="preserve">-infusion kan forårsage en reduktion i koncentrationen af serum-kalium. Lave koncentrationer af serum-kalium skal derfor korrigeres inden administration af </w:t>
      </w:r>
      <w:proofErr w:type="spellStart"/>
      <w:r w:rsidRPr="006C0B7B">
        <w:rPr>
          <w:color w:val="000000"/>
          <w:sz w:val="24"/>
          <w:szCs w:val="24"/>
        </w:rPr>
        <w:t>Levosimendan</w:t>
      </w:r>
      <w:proofErr w:type="spellEnd"/>
      <w:r w:rsidRPr="006C0B7B">
        <w:rPr>
          <w:color w:val="000000"/>
          <w:sz w:val="24"/>
          <w:szCs w:val="24"/>
        </w:rPr>
        <w:t xml:space="preserve"> </w:t>
      </w:r>
      <w:r w:rsidR="00314CC1">
        <w:rPr>
          <w:color w:val="000000"/>
          <w:sz w:val="24"/>
          <w:szCs w:val="24"/>
        </w:rPr>
        <w:t>"</w:t>
      </w:r>
      <w:proofErr w:type="spellStart"/>
      <w:r w:rsidR="00314CC1">
        <w:rPr>
          <w:color w:val="000000"/>
          <w:sz w:val="24"/>
          <w:szCs w:val="24"/>
        </w:rPr>
        <w:t>Carinopharm</w:t>
      </w:r>
      <w:proofErr w:type="spellEnd"/>
      <w:r w:rsidR="00314CC1">
        <w:rPr>
          <w:color w:val="000000"/>
          <w:sz w:val="24"/>
          <w:szCs w:val="24"/>
        </w:rPr>
        <w:t>"</w:t>
      </w:r>
      <w:r w:rsidRPr="006C0B7B">
        <w:rPr>
          <w:color w:val="000000"/>
          <w:sz w:val="24"/>
          <w:szCs w:val="24"/>
        </w:rPr>
        <w:t xml:space="preserve">, og serum-kalium skal overvåges under behandlingen. Som for andre lægemidler til behandling af hjertesvigt, kan der opstå en reduktion i hæmoglobin og hæmatokrit. Der skal udvises særlig forsigtighed hos patienter med iskæmisk </w:t>
      </w:r>
      <w:proofErr w:type="spellStart"/>
      <w:r w:rsidRPr="006C0B7B">
        <w:rPr>
          <w:color w:val="000000"/>
          <w:sz w:val="24"/>
          <w:szCs w:val="24"/>
        </w:rPr>
        <w:t>kardiovaskulær</w:t>
      </w:r>
      <w:proofErr w:type="spellEnd"/>
      <w:r w:rsidRPr="006C0B7B">
        <w:rPr>
          <w:color w:val="000000"/>
          <w:sz w:val="24"/>
          <w:szCs w:val="24"/>
        </w:rPr>
        <w:t xml:space="preserve"> sygdom og samtidig anæmi.</w:t>
      </w:r>
    </w:p>
    <w:p w14:paraId="3728EE94" w14:textId="77777777" w:rsidR="00160BBE" w:rsidRPr="006C0B7B" w:rsidRDefault="00160BBE" w:rsidP="006C0B7B">
      <w:pPr>
        <w:autoSpaceDE w:val="0"/>
        <w:autoSpaceDN w:val="0"/>
        <w:adjustRightInd w:val="0"/>
        <w:ind w:left="851"/>
        <w:rPr>
          <w:color w:val="000000"/>
          <w:sz w:val="24"/>
          <w:szCs w:val="24"/>
        </w:rPr>
      </w:pPr>
    </w:p>
    <w:p w14:paraId="38557C2F" w14:textId="29274930" w:rsidR="00160BBE" w:rsidRPr="006C0B7B" w:rsidRDefault="00160BBE" w:rsidP="006C0B7B">
      <w:pPr>
        <w:autoSpaceDE w:val="0"/>
        <w:autoSpaceDN w:val="0"/>
        <w:adjustRightInd w:val="0"/>
        <w:ind w:left="851"/>
        <w:rPr>
          <w:color w:val="000000"/>
          <w:sz w:val="24"/>
          <w:szCs w:val="24"/>
        </w:rPr>
      </w:pPr>
      <w:proofErr w:type="spellStart"/>
      <w:r w:rsidRPr="006C0B7B">
        <w:rPr>
          <w:color w:val="000000"/>
          <w:sz w:val="24"/>
          <w:szCs w:val="24"/>
        </w:rPr>
        <w:t>Levosimendan</w:t>
      </w:r>
      <w:proofErr w:type="spellEnd"/>
      <w:r w:rsidRPr="006C0B7B">
        <w:rPr>
          <w:color w:val="000000"/>
          <w:sz w:val="24"/>
          <w:szCs w:val="24"/>
        </w:rPr>
        <w:t xml:space="preserve"> </w:t>
      </w:r>
      <w:r w:rsidR="00314CC1">
        <w:rPr>
          <w:color w:val="000000"/>
          <w:sz w:val="24"/>
          <w:szCs w:val="24"/>
        </w:rPr>
        <w:t>"</w:t>
      </w:r>
      <w:proofErr w:type="spellStart"/>
      <w:r w:rsidR="00314CC1">
        <w:rPr>
          <w:color w:val="000000"/>
          <w:sz w:val="24"/>
          <w:szCs w:val="24"/>
        </w:rPr>
        <w:t>Carinopharm</w:t>
      </w:r>
      <w:proofErr w:type="spellEnd"/>
      <w:r w:rsidR="00314CC1">
        <w:rPr>
          <w:color w:val="000000"/>
          <w:sz w:val="24"/>
          <w:szCs w:val="24"/>
        </w:rPr>
        <w:t>"</w:t>
      </w:r>
      <w:r w:rsidRPr="006C0B7B">
        <w:rPr>
          <w:color w:val="000000"/>
          <w:sz w:val="24"/>
          <w:szCs w:val="24"/>
        </w:rPr>
        <w:t xml:space="preserve"> infusion bør bruges med forsigtighed hos patienter med </w:t>
      </w:r>
      <w:proofErr w:type="spellStart"/>
      <w:r w:rsidRPr="006C0B7B">
        <w:rPr>
          <w:color w:val="000000"/>
          <w:sz w:val="24"/>
          <w:szCs w:val="24"/>
        </w:rPr>
        <w:t>takykardi</w:t>
      </w:r>
      <w:proofErr w:type="spellEnd"/>
      <w:r w:rsidRPr="006C0B7B">
        <w:rPr>
          <w:color w:val="000000"/>
          <w:sz w:val="24"/>
          <w:szCs w:val="24"/>
        </w:rPr>
        <w:t xml:space="preserve">, atrieflimren med hurtigt </w:t>
      </w:r>
      <w:proofErr w:type="spellStart"/>
      <w:r w:rsidRPr="006C0B7B">
        <w:rPr>
          <w:color w:val="000000"/>
          <w:sz w:val="24"/>
          <w:szCs w:val="24"/>
        </w:rPr>
        <w:t>ventrikukært</w:t>
      </w:r>
      <w:proofErr w:type="spellEnd"/>
      <w:r w:rsidRPr="006C0B7B">
        <w:rPr>
          <w:color w:val="000000"/>
          <w:sz w:val="24"/>
          <w:szCs w:val="24"/>
        </w:rPr>
        <w:t xml:space="preserve"> respons eller potentielt livstruende </w:t>
      </w:r>
      <w:proofErr w:type="spellStart"/>
      <w:r w:rsidRPr="006C0B7B">
        <w:rPr>
          <w:color w:val="000000"/>
          <w:sz w:val="24"/>
          <w:szCs w:val="24"/>
        </w:rPr>
        <w:t>arytmier</w:t>
      </w:r>
      <w:proofErr w:type="spellEnd"/>
      <w:r w:rsidRPr="006C0B7B">
        <w:rPr>
          <w:color w:val="000000"/>
          <w:sz w:val="24"/>
          <w:szCs w:val="24"/>
        </w:rPr>
        <w:t>.</w:t>
      </w:r>
    </w:p>
    <w:p w14:paraId="4289EE71" w14:textId="77777777" w:rsidR="00160BBE" w:rsidRPr="006C0B7B" w:rsidRDefault="00160BBE" w:rsidP="006C0B7B">
      <w:pPr>
        <w:autoSpaceDE w:val="0"/>
        <w:autoSpaceDN w:val="0"/>
        <w:adjustRightInd w:val="0"/>
        <w:ind w:left="851"/>
        <w:rPr>
          <w:color w:val="000000"/>
          <w:sz w:val="24"/>
          <w:szCs w:val="24"/>
        </w:rPr>
      </w:pPr>
    </w:p>
    <w:p w14:paraId="408D36F3" w14:textId="77777777" w:rsidR="00160BBE" w:rsidRPr="006C0B7B" w:rsidRDefault="00160BBE" w:rsidP="006C0B7B">
      <w:pPr>
        <w:autoSpaceDE w:val="0"/>
        <w:autoSpaceDN w:val="0"/>
        <w:adjustRightInd w:val="0"/>
        <w:ind w:left="851"/>
        <w:rPr>
          <w:color w:val="000000"/>
          <w:sz w:val="24"/>
          <w:szCs w:val="24"/>
        </w:rPr>
      </w:pPr>
      <w:r w:rsidRPr="006C0B7B">
        <w:rPr>
          <w:color w:val="000000"/>
          <w:sz w:val="24"/>
          <w:szCs w:val="24"/>
        </w:rPr>
        <w:t xml:space="preserve">Erfaringen med gentagen administration af </w:t>
      </w:r>
      <w:proofErr w:type="spellStart"/>
      <w:r w:rsidRPr="006C0B7B">
        <w:rPr>
          <w:color w:val="000000"/>
          <w:sz w:val="24"/>
          <w:szCs w:val="24"/>
        </w:rPr>
        <w:t>levosimendan</w:t>
      </w:r>
      <w:proofErr w:type="spellEnd"/>
      <w:r w:rsidRPr="006C0B7B">
        <w:rPr>
          <w:color w:val="000000"/>
          <w:sz w:val="24"/>
          <w:szCs w:val="24"/>
        </w:rPr>
        <w:t xml:space="preserve"> er begrænset. Erfaringen med samtidig brug af </w:t>
      </w:r>
      <w:proofErr w:type="spellStart"/>
      <w:r w:rsidRPr="006C0B7B">
        <w:rPr>
          <w:color w:val="000000"/>
          <w:sz w:val="24"/>
          <w:szCs w:val="24"/>
        </w:rPr>
        <w:t>vasoaktive</w:t>
      </w:r>
      <w:proofErr w:type="spellEnd"/>
      <w:r w:rsidRPr="006C0B7B">
        <w:rPr>
          <w:color w:val="000000"/>
          <w:sz w:val="24"/>
          <w:szCs w:val="24"/>
        </w:rPr>
        <w:t xml:space="preserve"> stoffer, herunder inotrope stoffer (undtagen </w:t>
      </w:r>
      <w:proofErr w:type="spellStart"/>
      <w:r w:rsidRPr="006C0B7B">
        <w:rPr>
          <w:color w:val="000000"/>
          <w:sz w:val="24"/>
          <w:szCs w:val="24"/>
        </w:rPr>
        <w:t>digoxin</w:t>
      </w:r>
      <w:proofErr w:type="spellEnd"/>
      <w:r w:rsidRPr="006C0B7B">
        <w:rPr>
          <w:color w:val="000000"/>
          <w:sz w:val="24"/>
          <w:szCs w:val="24"/>
        </w:rPr>
        <w:t>) er begrænset. Fordele og risici skal vurderes for den enkelte patient.</w:t>
      </w:r>
    </w:p>
    <w:p w14:paraId="0481D036" w14:textId="77777777" w:rsidR="00160BBE" w:rsidRPr="006C0B7B" w:rsidRDefault="00160BBE" w:rsidP="006C0B7B">
      <w:pPr>
        <w:autoSpaceDE w:val="0"/>
        <w:autoSpaceDN w:val="0"/>
        <w:adjustRightInd w:val="0"/>
        <w:ind w:left="851"/>
        <w:rPr>
          <w:color w:val="000000"/>
          <w:sz w:val="24"/>
          <w:szCs w:val="24"/>
        </w:rPr>
      </w:pPr>
    </w:p>
    <w:p w14:paraId="031D697C" w14:textId="3043820C" w:rsidR="00160BBE" w:rsidRPr="006C0B7B" w:rsidRDefault="00160BBE" w:rsidP="006C0B7B">
      <w:pPr>
        <w:autoSpaceDE w:val="0"/>
        <w:autoSpaceDN w:val="0"/>
        <w:adjustRightInd w:val="0"/>
        <w:ind w:left="851"/>
        <w:rPr>
          <w:color w:val="000000"/>
          <w:sz w:val="24"/>
          <w:szCs w:val="24"/>
        </w:rPr>
      </w:pPr>
      <w:proofErr w:type="spellStart"/>
      <w:r w:rsidRPr="006C0B7B">
        <w:rPr>
          <w:color w:val="000000"/>
          <w:sz w:val="24"/>
          <w:szCs w:val="24"/>
        </w:rPr>
        <w:t>Levosimendan</w:t>
      </w:r>
      <w:proofErr w:type="spellEnd"/>
      <w:r w:rsidRPr="006C0B7B">
        <w:rPr>
          <w:color w:val="000000"/>
          <w:sz w:val="24"/>
          <w:szCs w:val="24"/>
        </w:rPr>
        <w:t xml:space="preserve"> </w:t>
      </w:r>
      <w:r w:rsidR="00314CC1">
        <w:rPr>
          <w:color w:val="000000"/>
          <w:sz w:val="24"/>
          <w:szCs w:val="24"/>
        </w:rPr>
        <w:t>"</w:t>
      </w:r>
      <w:proofErr w:type="spellStart"/>
      <w:r w:rsidR="00314CC1">
        <w:rPr>
          <w:color w:val="000000"/>
          <w:sz w:val="24"/>
          <w:szCs w:val="24"/>
        </w:rPr>
        <w:t>Carinopharm</w:t>
      </w:r>
      <w:proofErr w:type="spellEnd"/>
      <w:r w:rsidR="00314CC1">
        <w:rPr>
          <w:color w:val="000000"/>
          <w:sz w:val="24"/>
          <w:szCs w:val="24"/>
        </w:rPr>
        <w:t>"</w:t>
      </w:r>
      <w:r w:rsidRPr="006C0B7B">
        <w:rPr>
          <w:color w:val="000000"/>
          <w:sz w:val="24"/>
          <w:szCs w:val="24"/>
        </w:rPr>
        <w:t xml:space="preserve"> bør bruges med forsigtighed og under nøje overvågning med ekg hos patienter med aktuel </w:t>
      </w:r>
      <w:proofErr w:type="spellStart"/>
      <w:r w:rsidRPr="006C0B7B">
        <w:rPr>
          <w:color w:val="000000"/>
          <w:sz w:val="24"/>
          <w:szCs w:val="24"/>
        </w:rPr>
        <w:t>koronar</w:t>
      </w:r>
      <w:proofErr w:type="spellEnd"/>
      <w:r w:rsidRPr="006C0B7B">
        <w:rPr>
          <w:color w:val="000000"/>
          <w:sz w:val="24"/>
          <w:szCs w:val="24"/>
        </w:rPr>
        <w:t xml:space="preserve"> iskæmi, langt </w:t>
      </w:r>
      <w:proofErr w:type="spellStart"/>
      <w:r w:rsidRPr="006C0B7B">
        <w:rPr>
          <w:color w:val="000000"/>
          <w:sz w:val="24"/>
          <w:szCs w:val="24"/>
        </w:rPr>
        <w:t>QTc</w:t>
      </w:r>
      <w:proofErr w:type="spellEnd"/>
      <w:r w:rsidRPr="006C0B7B">
        <w:rPr>
          <w:color w:val="000000"/>
          <w:sz w:val="24"/>
          <w:szCs w:val="24"/>
        </w:rPr>
        <w:noBreakHyphen/>
        <w:t xml:space="preserve">interval uanset ætiologi, eller når det gives samtidigt med lægemidler, der forlænger </w:t>
      </w:r>
      <w:proofErr w:type="spellStart"/>
      <w:r w:rsidRPr="006C0B7B">
        <w:rPr>
          <w:color w:val="000000"/>
          <w:sz w:val="24"/>
          <w:szCs w:val="24"/>
        </w:rPr>
        <w:t>QTc</w:t>
      </w:r>
      <w:proofErr w:type="spellEnd"/>
      <w:r w:rsidRPr="006C0B7B">
        <w:rPr>
          <w:color w:val="000000"/>
          <w:sz w:val="24"/>
          <w:szCs w:val="24"/>
        </w:rPr>
        <w:noBreakHyphen/>
        <w:t>intervallet (se pkt. 4.9).</w:t>
      </w:r>
    </w:p>
    <w:p w14:paraId="1A646090" w14:textId="77777777" w:rsidR="00160BBE" w:rsidRPr="006C0B7B" w:rsidRDefault="00160BBE" w:rsidP="006C0B7B">
      <w:pPr>
        <w:autoSpaceDE w:val="0"/>
        <w:autoSpaceDN w:val="0"/>
        <w:adjustRightInd w:val="0"/>
        <w:ind w:left="851"/>
        <w:rPr>
          <w:color w:val="000000"/>
          <w:sz w:val="24"/>
          <w:szCs w:val="24"/>
        </w:rPr>
      </w:pPr>
    </w:p>
    <w:p w14:paraId="17D935BB" w14:textId="5476482D" w:rsidR="00160BBE" w:rsidRPr="006C0B7B" w:rsidRDefault="00160BBE" w:rsidP="006C0B7B">
      <w:pPr>
        <w:ind w:left="851"/>
        <w:rPr>
          <w:color w:val="000000"/>
          <w:sz w:val="24"/>
          <w:szCs w:val="24"/>
        </w:rPr>
      </w:pPr>
      <w:r w:rsidRPr="006C0B7B">
        <w:rPr>
          <w:color w:val="000000"/>
          <w:sz w:val="24"/>
          <w:szCs w:val="24"/>
        </w:rPr>
        <w:t xml:space="preserve">Brug af </w:t>
      </w:r>
      <w:proofErr w:type="spellStart"/>
      <w:r w:rsidRPr="006C0B7B">
        <w:rPr>
          <w:color w:val="000000"/>
          <w:sz w:val="24"/>
          <w:szCs w:val="24"/>
        </w:rPr>
        <w:t>levosimendan</w:t>
      </w:r>
      <w:proofErr w:type="spellEnd"/>
      <w:r w:rsidRPr="006C0B7B">
        <w:rPr>
          <w:color w:val="000000"/>
          <w:sz w:val="24"/>
          <w:szCs w:val="24"/>
        </w:rPr>
        <w:t xml:space="preserve"> ved </w:t>
      </w:r>
      <w:proofErr w:type="spellStart"/>
      <w:r w:rsidRPr="006C0B7B">
        <w:rPr>
          <w:color w:val="000000"/>
          <w:sz w:val="24"/>
          <w:szCs w:val="24"/>
        </w:rPr>
        <w:t>kardiogent</w:t>
      </w:r>
      <w:proofErr w:type="spellEnd"/>
      <w:r w:rsidRPr="006C0B7B">
        <w:rPr>
          <w:color w:val="000000"/>
          <w:sz w:val="24"/>
          <w:szCs w:val="24"/>
        </w:rPr>
        <w:t xml:space="preserve"> </w:t>
      </w:r>
      <w:proofErr w:type="spellStart"/>
      <w:r w:rsidRPr="006C0B7B">
        <w:rPr>
          <w:color w:val="000000"/>
          <w:sz w:val="24"/>
          <w:szCs w:val="24"/>
        </w:rPr>
        <w:t>shock</w:t>
      </w:r>
      <w:proofErr w:type="spellEnd"/>
      <w:r w:rsidRPr="006C0B7B">
        <w:rPr>
          <w:color w:val="000000"/>
          <w:sz w:val="24"/>
          <w:szCs w:val="24"/>
        </w:rPr>
        <w:t xml:space="preserve"> er ikke blevet undersøgt. Der foreligger ingen oplysninger om brugen af </w:t>
      </w:r>
      <w:proofErr w:type="spellStart"/>
      <w:r w:rsidRPr="006C0B7B">
        <w:rPr>
          <w:color w:val="000000"/>
          <w:sz w:val="24"/>
          <w:szCs w:val="24"/>
        </w:rPr>
        <w:t>Levosimendan</w:t>
      </w:r>
      <w:proofErr w:type="spellEnd"/>
      <w:r w:rsidRPr="006C0B7B">
        <w:rPr>
          <w:color w:val="000000"/>
          <w:sz w:val="24"/>
          <w:szCs w:val="24"/>
        </w:rPr>
        <w:t xml:space="preserve"> </w:t>
      </w:r>
      <w:r w:rsidR="00314CC1">
        <w:rPr>
          <w:color w:val="000000"/>
          <w:sz w:val="24"/>
          <w:szCs w:val="24"/>
        </w:rPr>
        <w:t>"</w:t>
      </w:r>
      <w:proofErr w:type="spellStart"/>
      <w:r w:rsidR="00314CC1">
        <w:rPr>
          <w:color w:val="000000"/>
          <w:sz w:val="24"/>
          <w:szCs w:val="24"/>
        </w:rPr>
        <w:t>Carinopharm</w:t>
      </w:r>
      <w:proofErr w:type="spellEnd"/>
      <w:r w:rsidR="00314CC1">
        <w:rPr>
          <w:color w:val="000000"/>
          <w:sz w:val="24"/>
          <w:szCs w:val="24"/>
        </w:rPr>
        <w:t>"</w:t>
      </w:r>
      <w:r w:rsidRPr="006C0B7B">
        <w:rPr>
          <w:color w:val="000000"/>
          <w:sz w:val="24"/>
          <w:szCs w:val="24"/>
        </w:rPr>
        <w:t xml:space="preserve"> ved de følgende sygdomme: restriktiv </w:t>
      </w:r>
      <w:proofErr w:type="spellStart"/>
      <w:r w:rsidRPr="006C0B7B">
        <w:rPr>
          <w:color w:val="000000"/>
          <w:sz w:val="24"/>
          <w:szCs w:val="24"/>
        </w:rPr>
        <w:t>kardiomyopati</w:t>
      </w:r>
      <w:proofErr w:type="spellEnd"/>
      <w:r w:rsidRPr="006C0B7B">
        <w:rPr>
          <w:color w:val="000000"/>
          <w:sz w:val="24"/>
          <w:szCs w:val="24"/>
        </w:rPr>
        <w:t xml:space="preserve">, </w:t>
      </w:r>
      <w:proofErr w:type="spellStart"/>
      <w:r w:rsidRPr="006C0B7B">
        <w:rPr>
          <w:color w:val="000000"/>
          <w:sz w:val="24"/>
          <w:szCs w:val="24"/>
        </w:rPr>
        <w:t>hypertrofisk</w:t>
      </w:r>
      <w:proofErr w:type="spellEnd"/>
      <w:r w:rsidRPr="006C0B7B">
        <w:rPr>
          <w:color w:val="000000"/>
          <w:sz w:val="24"/>
          <w:szCs w:val="24"/>
        </w:rPr>
        <w:t xml:space="preserve"> </w:t>
      </w:r>
      <w:proofErr w:type="spellStart"/>
      <w:r w:rsidRPr="006C0B7B">
        <w:rPr>
          <w:color w:val="000000"/>
          <w:sz w:val="24"/>
          <w:szCs w:val="24"/>
        </w:rPr>
        <w:t>kardiomyopati</w:t>
      </w:r>
      <w:proofErr w:type="spellEnd"/>
      <w:r w:rsidRPr="006C0B7B">
        <w:rPr>
          <w:color w:val="000000"/>
          <w:sz w:val="24"/>
          <w:szCs w:val="24"/>
        </w:rPr>
        <w:t xml:space="preserve">, svær </w:t>
      </w:r>
      <w:proofErr w:type="spellStart"/>
      <w:r w:rsidRPr="006C0B7B">
        <w:rPr>
          <w:color w:val="000000"/>
          <w:sz w:val="24"/>
          <w:szCs w:val="24"/>
        </w:rPr>
        <w:t>mitralklapinsufficiens</w:t>
      </w:r>
      <w:proofErr w:type="spellEnd"/>
      <w:r w:rsidRPr="006C0B7B">
        <w:rPr>
          <w:color w:val="000000"/>
          <w:sz w:val="24"/>
          <w:szCs w:val="24"/>
        </w:rPr>
        <w:t xml:space="preserve">, </w:t>
      </w:r>
      <w:proofErr w:type="spellStart"/>
      <w:r w:rsidRPr="006C0B7B">
        <w:rPr>
          <w:color w:val="000000"/>
          <w:sz w:val="24"/>
          <w:szCs w:val="24"/>
        </w:rPr>
        <w:t>myokardieruptur</w:t>
      </w:r>
      <w:proofErr w:type="spellEnd"/>
      <w:r w:rsidRPr="006C0B7B">
        <w:rPr>
          <w:color w:val="000000"/>
          <w:sz w:val="24"/>
          <w:szCs w:val="24"/>
        </w:rPr>
        <w:t>, hjertetamponade, og højre ventrikelinfarkt.</w:t>
      </w:r>
    </w:p>
    <w:p w14:paraId="678D2BD4" w14:textId="77777777" w:rsidR="0069725F" w:rsidRDefault="0069725F" w:rsidP="0069725F">
      <w:pPr>
        <w:ind w:left="851"/>
        <w:rPr>
          <w:color w:val="000000"/>
          <w:sz w:val="24"/>
          <w:szCs w:val="24"/>
        </w:rPr>
      </w:pPr>
    </w:p>
    <w:p w14:paraId="2DD74726" w14:textId="77777777" w:rsidR="0069725F" w:rsidRDefault="0069725F" w:rsidP="0069725F">
      <w:pPr>
        <w:ind w:left="851"/>
        <w:rPr>
          <w:color w:val="000000"/>
          <w:sz w:val="24"/>
          <w:szCs w:val="24"/>
        </w:rPr>
      </w:pPr>
      <w:r>
        <w:rPr>
          <w:color w:val="000000"/>
          <w:sz w:val="24"/>
          <w:szCs w:val="24"/>
        </w:rPr>
        <w:t xml:space="preserve">Der er begrænset tilgængelig erfaring fra brugen af </w:t>
      </w:r>
      <w:proofErr w:type="spellStart"/>
      <w:r>
        <w:rPr>
          <w:color w:val="000000"/>
          <w:sz w:val="24"/>
          <w:szCs w:val="24"/>
        </w:rPr>
        <w:t>levosimendan</w:t>
      </w:r>
      <w:proofErr w:type="spellEnd"/>
      <w:r>
        <w:rPr>
          <w:color w:val="000000"/>
          <w:sz w:val="24"/>
          <w:szCs w:val="24"/>
        </w:rPr>
        <w:t xml:space="preserve"> til patienter med svært hjertesvigt, der venter på hjertetransplantation.</w:t>
      </w:r>
    </w:p>
    <w:p w14:paraId="36D13C32" w14:textId="77777777" w:rsidR="0069725F" w:rsidRDefault="0069725F" w:rsidP="0069725F">
      <w:pPr>
        <w:ind w:left="851"/>
        <w:rPr>
          <w:color w:val="000000"/>
          <w:sz w:val="24"/>
          <w:szCs w:val="24"/>
        </w:rPr>
      </w:pPr>
    </w:p>
    <w:p w14:paraId="13FF1745" w14:textId="77777777" w:rsidR="0069725F" w:rsidRDefault="0069725F" w:rsidP="0069725F">
      <w:pPr>
        <w:ind w:left="851"/>
        <w:rPr>
          <w:color w:val="000000"/>
          <w:sz w:val="24"/>
          <w:szCs w:val="24"/>
          <w:u w:val="single"/>
        </w:rPr>
      </w:pPr>
      <w:r>
        <w:rPr>
          <w:color w:val="000000"/>
          <w:sz w:val="24"/>
          <w:szCs w:val="24"/>
          <w:u w:val="single"/>
        </w:rPr>
        <w:t>Pædiatrisk population</w:t>
      </w:r>
    </w:p>
    <w:p w14:paraId="3C2C6205" w14:textId="77777777" w:rsidR="0069725F" w:rsidRDefault="0069725F" w:rsidP="0069725F">
      <w:pPr>
        <w:ind w:left="851"/>
        <w:rPr>
          <w:color w:val="000000"/>
          <w:sz w:val="24"/>
          <w:szCs w:val="24"/>
        </w:rPr>
      </w:pPr>
      <w:proofErr w:type="spellStart"/>
      <w:r>
        <w:rPr>
          <w:color w:val="000000"/>
          <w:sz w:val="24"/>
          <w:szCs w:val="24"/>
        </w:rPr>
        <w:t>Levosimendan</w:t>
      </w:r>
      <w:proofErr w:type="spellEnd"/>
      <w:r>
        <w:rPr>
          <w:color w:val="000000"/>
          <w:sz w:val="24"/>
          <w:szCs w:val="24"/>
        </w:rPr>
        <w:t xml:space="preserve"> "</w:t>
      </w:r>
      <w:proofErr w:type="spellStart"/>
      <w:r>
        <w:rPr>
          <w:color w:val="000000"/>
          <w:sz w:val="24"/>
          <w:szCs w:val="24"/>
        </w:rPr>
        <w:t>Carinopharm</w:t>
      </w:r>
      <w:proofErr w:type="spellEnd"/>
      <w:r>
        <w:rPr>
          <w:color w:val="000000"/>
          <w:sz w:val="24"/>
          <w:szCs w:val="24"/>
        </w:rPr>
        <w:t xml:space="preserve">" bør ikke administreres til børn, da der er meget begrænset erfaring med brugen af </w:t>
      </w:r>
      <w:proofErr w:type="spellStart"/>
      <w:r>
        <w:rPr>
          <w:color w:val="000000"/>
          <w:sz w:val="24"/>
          <w:szCs w:val="24"/>
        </w:rPr>
        <w:t>levosimendan</w:t>
      </w:r>
      <w:proofErr w:type="spellEnd"/>
      <w:r>
        <w:rPr>
          <w:color w:val="000000"/>
          <w:sz w:val="24"/>
          <w:szCs w:val="24"/>
        </w:rPr>
        <w:t xml:space="preserve"> til børn og unge under 18 år (se pkt. 5.2).</w:t>
      </w:r>
    </w:p>
    <w:p w14:paraId="0DB93D40" w14:textId="77777777" w:rsidR="0069725F" w:rsidRDefault="0069725F" w:rsidP="0069725F">
      <w:pPr>
        <w:ind w:left="851"/>
        <w:rPr>
          <w:color w:val="000000"/>
          <w:sz w:val="24"/>
          <w:szCs w:val="24"/>
        </w:rPr>
      </w:pPr>
    </w:p>
    <w:p w14:paraId="166F7527" w14:textId="77777777" w:rsidR="0069725F" w:rsidRDefault="0069725F" w:rsidP="0069725F">
      <w:pPr>
        <w:ind w:left="851"/>
        <w:rPr>
          <w:color w:val="000000"/>
          <w:sz w:val="24"/>
          <w:szCs w:val="24"/>
          <w:u w:val="single"/>
        </w:rPr>
      </w:pPr>
      <w:r>
        <w:rPr>
          <w:color w:val="000000"/>
          <w:sz w:val="24"/>
          <w:szCs w:val="24"/>
          <w:u w:val="single"/>
        </w:rPr>
        <w:t>Hjælpestoffer</w:t>
      </w:r>
    </w:p>
    <w:p w14:paraId="1274E06A" w14:textId="77777777" w:rsidR="00160BBE" w:rsidRPr="006C0B7B" w:rsidRDefault="00160BBE" w:rsidP="006C0B7B">
      <w:pPr>
        <w:ind w:left="851"/>
        <w:rPr>
          <w:color w:val="000000"/>
          <w:sz w:val="24"/>
          <w:szCs w:val="24"/>
        </w:rPr>
      </w:pPr>
      <w:r w:rsidRPr="006C0B7B">
        <w:rPr>
          <w:color w:val="000000"/>
          <w:sz w:val="24"/>
          <w:szCs w:val="24"/>
        </w:rPr>
        <w:t>Dette lægemiddel indeholder 60,5 mg natrium pr. hætteglas, svarende til 3 % af den WHO-anbefalede maksimale daglige indtagelse af 2 g natrium for en voksen.</w:t>
      </w:r>
    </w:p>
    <w:p w14:paraId="2F3922AB" w14:textId="77777777" w:rsidR="009260DE" w:rsidRPr="006C0B7B" w:rsidRDefault="009260DE" w:rsidP="009260DE">
      <w:pPr>
        <w:tabs>
          <w:tab w:val="left" w:pos="851"/>
        </w:tabs>
        <w:ind w:left="851"/>
        <w:rPr>
          <w:sz w:val="24"/>
          <w:szCs w:val="24"/>
        </w:rPr>
      </w:pPr>
    </w:p>
    <w:p w14:paraId="3DF3BB29" w14:textId="77777777" w:rsidR="009260DE" w:rsidRPr="006C0B7B" w:rsidRDefault="009260DE" w:rsidP="009260DE">
      <w:pPr>
        <w:tabs>
          <w:tab w:val="left" w:pos="851"/>
        </w:tabs>
        <w:ind w:left="851" w:hanging="851"/>
        <w:rPr>
          <w:b/>
          <w:sz w:val="24"/>
          <w:szCs w:val="24"/>
        </w:rPr>
      </w:pPr>
      <w:r w:rsidRPr="006C0B7B">
        <w:rPr>
          <w:b/>
          <w:sz w:val="24"/>
          <w:szCs w:val="24"/>
        </w:rPr>
        <w:t>4.5</w:t>
      </w:r>
      <w:r w:rsidRPr="006C0B7B">
        <w:rPr>
          <w:b/>
          <w:sz w:val="24"/>
          <w:szCs w:val="24"/>
        </w:rPr>
        <w:tab/>
        <w:t>Interaktion med andre lægemidler og andre former for interaktion</w:t>
      </w:r>
    </w:p>
    <w:p w14:paraId="1D0391B4" w14:textId="77777777" w:rsidR="00160BBE" w:rsidRPr="006C0B7B" w:rsidRDefault="00160BBE" w:rsidP="006C0B7B">
      <w:pPr>
        <w:autoSpaceDE w:val="0"/>
        <w:autoSpaceDN w:val="0"/>
        <w:adjustRightInd w:val="0"/>
        <w:ind w:left="851"/>
        <w:rPr>
          <w:color w:val="000000"/>
          <w:sz w:val="24"/>
          <w:szCs w:val="24"/>
        </w:rPr>
      </w:pPr>
      <w:r w:rsidRPr="006C0B7B">
        <w:rPr>
          <w:color w:val="000000"/>
          <w:sz w:val="24"/>
          <w:szCs w:val="24"/>
        </w:rPr>
        <w:t xml:space="preserve">I overensstemmelse med gældende medicinsk praksis bør </w:t>
      </w:r>
      <w:proofErr w:type="spellStart"/>
      <w:r w:rsidRPr="006C0B7B">
        <w:rPr>
          <w:color w:val="000000"/>
          <w:sz w:val="24"/>
          <w:szCs w:val="24"/>
        </w:rPr>
        <w:t>levosimendan</w:t>
      </w:r>
      <w:proofErr w:type="spellEnd"/>
      <w:r w:rsidRPr="006C0B7B">
        <w:rPr>
          <w:color w:val="000000"/>
          <w:sz w:val="24"/>
          <w:szCs w:val="24"/>
        </w:rPr>
        <w:t xml:space="preserve"> bruges med forsigtighed sammen med andre intravenøse </w:t>
      </w:r>
      <w:proofErr w:type="spellStart"/>
      <w:r w:rsidRPr="006C0B7B">
        <w:rPr>
          <w:color w:val="000000"/>
          <w:sz w:val="24"/>
          <w:szCs w:val="24"/>
        </w:rPr>
        <w:t>vasoaktive</w:t>
      </w:r>
      <w:proofErr w:type="spellEnd"/>
      <w:r w:rsidRPr="006C0B7B">
        <w:rPr>
          <w:color w:val="000000"/>
          <w:sz w:val="24"/>
          <w:szCs w:val="24"/>
        </w:rPr>
        <w:t xml:space="preserve"> lægemidler, som følge af en potentielt øget risiko for hypotension (se pkt. 4.4).</w:t>
      </w:r>
    </w:p>
    <w:p w14:paraId="2CF96781" w14:textId="77777777" w:rsidR="00160BBE" w:rsidRPr="006C0B7B" w:rsidRDefault="00160BBE" w:rsidP="006C0B7B">
      <w:pPr>
        <w:autoSpaceDE w:val="0"/>
        <w:autoSpaceDN w:val="0"/>
        <w:adjustRightInd w:val="0"/>
        <w:ind w:left="851"/>
        <w:rPr>
          <w:color w:val="000000"/>
          <w:sz w:val="24"/>
          <w:szCs w:val="24"/>
        </w:rPr>
      </w:pPr>
    </w:p>
    <w:p w14:paraId="770493C8" w14:textId="6054A439" w:rsidR="00160BBE" w:rsidRPr="006C0B7B" w:rsidRDefault="00160BBE" w:rsidP="006C0B7B">
      <w:pPr>
        <w:autoSpaceDE w:val="0"/>
        <w:autoSpaceDN w:val="0"/>
        <w:adjustRightInd w:val="0"/>
        <w:ind w:left="851"/>
        <w:rPr>
          <w:color w:val="000000"/>
          <w:sz w:val="24"/>
          <w:szCs w:val="24"/>
        </w:rPr>
      </w:pPr>
      <w:r w:rsidRPr="006C0B7B">
        <w:rPr>
          <w:color w:val="000000"/>
          <w:sz w:val="24"/>
          <w:szCs w:val="24"/>
        </w:rPr>
        <w:t xml:space="preserve">Der er ikke blevet observeret nogen </w:t>
      </w:r>
      <w:proofErr w:type="spellStart"/>
      <w:r w:rsidRPr="006C0B7B">
        <w:rPr>
          <w:color w:val="000000"/>
          <w:sz w:val="24"/>
          <w:szCs w:val="24"/>
        </w:rPr>
        <w:t>farmakokinetiske</w:t>
      </w:r>
      <w:proofErr w:type="spellEnd"/>
      <w:r w:rsidRPr="006C0B7B">
        <w:rPr>
          <w:color w:val="000000"/>
          <w:sz w:val="24"/>
          <w:szCs w:val="24"/>
        </w:rPr>
        <w:t xml:space="preserve"> interaktioner i en populationsanalyse af patienter, der fik </w:t>
      </w:r>
      <w:proofErr w:type="spellStart"/>
      <w:r w:rsidRPr="006C0B7B">
        <w:rPr>
          <w:color w:val="000000"/>
          <w:sz w:val="24"/>
          <w:szCs w:val="24"/>
        </w:rPr>
        <w:t>digoxin</w:t>
      </w:r>
      <w:proofErr w:type="spellEnd"/>
      <w:r w:rsidRPr="006C0B7B">
        <w:rPr>
          <w:color w:val="000000"/>
          <w:sz w:val="24"/>
          <w:szCs w:val="24"/>
        </w:rPr>
        <w:t xml:space="preserve"> og </w:t>
      </w:r>
      <w:proofErr w:type="spellStart"/>
      <w:r w:rsidRPr="006C0B7B">
        <w:rPr>
          <w:color w:val="000000"/>
          <w:sz w:val="24"/>
          <w:szCs w:val="24"/>
        </w:rPr>
        <w:t>levosimendan</w:t>
      </w:r>
      <w:proofErr w:type="spellEnd"/>
      <w:r w:rsidRPr="006C0B7B">
        <w:rPr>
          <w:color w:val="000000"/>
          <w:sz w:val="24"/>
          <w:szCs w:val="24"/>
        </w:rPr>
        <w:t xml:space="preserve">-infusion. </w:t>
      </w:r>
      <w:proofErr w:type="spellStart"/>
      <w:r w:rsidRPr="006C0B7B">
        <w:rPr>
          <w:color w:val="000000"/>
          <w:sz w:val="24"/>
          <w:szCs w:val="24"/>
        </w:rPr>
        <w:t>Levosimendan</w:t>
      </w:r>
      <w:proofErr w:type="spellEnd"/>
      <w:r w:rsidRPr="006C0B7B">
        <w:rPr>
          <w:color w:val="000000"/>
          <w:sz w:val="24"/>
          <w:szCs w:val="24"/>
        </w:rPr>
        <w:t xml:space="preserve"> </w:t>
      </w:r>
      <w:r w:rsidR="00314CC1">
        <w:rPr>
          <w:color w:val="000000"/>
          <w:sz w:val="24"/>
          <w:szCs w:val="24"/>
        </w:rPr>
        <w:t>"</w:t>
      </w:r>
      <w:proofErr w:type="spellStart"/>
      <w:r w:rsidR="00314CC1">
        <w:rPr>
          <w:color w:val="000000"/>
          <w:sz w:val="24"/>
          <w:szCs w:val="24"/>
        </w:rPr>
        <w:t>Carinopharm</w:t>
      </w:r>
      <w:proofErr w:type="spellEnd"/>
      <w:r w:rsidR="00314CC1">
        <w:rPr>
          <w:color w:val="000000"/>
          <w:sz w:val="24"/>
          <w:szCs w:val="24"/>
        </w:rPr>
        <w:t>"</w:t>
      </w:r>
      <w:r w:rsidRPr="006C0B7B">
        <w:rPr>
          <w:color w:val="000000"/>
          <w:sz w:val="24"/>
          <w:szCs w:val="24"/>
        </w:rPr>
        <w:t xml:space="preserve">-infusionen kan administreres til patienter, der får betablokkere, uden at miste virkning. Samtidig administration af </w:t>
      </w:r>
      <w:proofErr w:type="spellStart"/>
      <w:r w:rsidRPr="006C0B7B">
        <w:rPr>
          <w:color w:val="000000"/>
          <w:sz w:val="24"/>
          <w:szCs w:val="24"/>
        </w:rPr>
        <w:t>isosorbidmononitrat</w:t>
      </w:r>
      <w:proofErr w:type="spellEnd"/>
      <w:r w:rsidRPr="006C0B7B">
        <w:rPr>
          <w:color w:val="000000"/>
          <w:sz w:val="24"/>
          <w:szCs w:val="24"/>
        </w:rPr>
        <w:t xml:space="preserve"> og </w:t>
      </w:r>
      <w:proofErr w:type="spellStart"/>
      <w:r w:rsidRPr="006C0B7B">
        <w:rPr>
          <w:color w:val="000000"/>
          <w:sz w:val="24"/>
          <w:szCs w:val="24"/>
        </w:rPr>
        <w:t>levosimendan</w:t>
      </w:r>
      <w:proofErr w:type="spellEnd"/>
      <w:r w:rsidRPr="006C0B7B">
        <w:rPr>
          <w:color w:val="000000"/>
          <w:sz w:val="24"/>
          <w:szCs w:val="24"/>
        </w:rPr>
        <w:t xml:space="preserve"> til raske frivillige førte til en signifikant potensering af det </w:t>
      </w:r>
      <w:proofErr w:type="spellStart"/>
      <w:r w:rsidRPr="006C0B7B">
        <w:rPr>
          <w:color w:val="000000"/>
          <w:sz w:val="24"/>
          <w:szCs w:val="24"/>
        </w:rPr>
        <w:t>ortostatiske</w:t>
      </w:r>
      <w:proofErr w:type="spellEnd"/>
      <w:r w:rsidRPr="006C0B7B">
        <w:rPr>
          <w:color w:val="000000"/>
          <w:sz w:val="24"/>
          <w:szCs w:val="24"/>
        </w:rPr>
        <w:t xml:space="preserve"> </w:t>
      </w:r>
      <w:proofErr w:type="spellStart"/>
      <w:r w:rsidRPr="006C0B7B">
        <w:rPr>
          <w:color w:val="000000"/>
          <w:sz w:val="24"/>
          <w:szCs w:val="24"/>
        </w:rPr>
        <w:t>hypotensive</w:t>
      </w:r>
      <w:proofErr w:type="spellEnd"/>
      <w:r w:rsidRPr="006C0B7B">
        <w:rPr>
          <w:color w:val="000000"/>
          <w:sz w:val="24"/>
          <w:szCs w:val="24"/>
        </w:rPr>
        <w:t xml:space="preserve"> respons.</w:t>
      </w:r>
    </w:p>
    <w:p w14:paraId="5B41AD36" w14:textId="77777777" w:rsidR="009260DE" w:rsidRPr="006C0B7B" w:rsidRDefault="009260DE" w:rsidP="009260DE">
      <w:pPr>
        <w:tabs>
          <w:tab w:val="left" w:pos="851"/>
        </w:tabs>
        <w:ind w:left="851"/>
        <w:rPr>
          <w:sz w:val="24"/>
          <w:szCs w:val="24"/>
        </w:rPr>
      </w:pPr>
    </w:p>
    <w:p w14:paraId="019EDC4B" w14:textId="5CD88244" w:rsidR="009260DE" w:rsidRPr="006C0B7B" w:rsidRDefault="009260DE" w:rsidP="009260DE">
      <w:pPr>
        <w:tabs>
          <w:tab w:val="left" w:pos="851"/>
        </w:tabs>
        <w:ind w:left="851" w:hanging="851"/>
        <w:rPr>
          <w:b/>
          <w:sz w:val="24"/>
          <w:szCs w:val="24"/>
        </w:rPr>
      </w:pPr>
      <w:r w:rsidRPr="006C0B7B">
        <w:rPr>
          <w:b/>
          <w:sz w:val="24"/>
          <w:szCs w:val="24"/>
        </w:rPr>
        <w:t>4.6</w:t>
      </w:r>
      <w:r w:rsidRPr="006C0B7B">
        <w:rPr>
          <w:b/>
          <w:sz w:val="24"/>
          <w:szCs w:val="24"/>
        </w:rPr>
        <w:tab/>
      </w:r>
      <w:r w:rsidR="0069725F">
        <w:rPr>
          <w:b/>
          <w:sz w:val="24"/>
          <w:szCs w:val="24"/>
        </w:rPr>
        <w:t>Fertilitet, g</w:t>
      </w:r>
      <w:r w:rsidRPr="006C0B7B">
        <w:rPr>
          <w:b/>
          <w:sz w:val="24"/>
          <w:szCs w:val="24"/>
        </w:rPr>
        <w:t>raviditet og amning</w:t>
      </w:r>
    </w:p>
    <w:p w14:paraId="3AEC3AE5" w14:textId="77777777" w:rsidR="00345DE5" w:rsidRDefault="00345DE5" w:rsidP="006C0B7B">
      <w:pPr>
        <w:ind w:left="851"/>
        <w:rPr>
          <w:i/>
          <w:sz w:val="24"/>
          <w:szCs w:val="24"/>
        </w:rPr>
      </w:pPr>
    </w:p>
    <w:p w14:paraId="26CEC750" w14:textId="724E24F2" w:rsidR="00160BBE" w:rsidRPr="006C0B7B" w:rsidRDefault="00160BBE" w:rsidP="006C0B7B">
      <w:pPr>
        <w:ind w:left="851"/>
        <w:rPr>
          <w:i/>
          <w:noProof/>
          <w:sz w:val="24"/>
          <w:szCs w:val="24"/>
        </w:rPr>
      </w:pPr>
      <w:r w:rsidRPr="006C0B7B">
        <w:rPr>
          <w:i/>
          <w:sz w:val="24"/>
          <w:szCs w:val="24"/>
        </w:rPr>
        <w:t>Graviditet</w:t>
      </w:r>
    </w:p>
    <w:p w14:paraId="65C1183C" w14:textId="1C8F6A48" w:rsidR="00160BBE" w:rsidRPr="006C0B7B" w:rsidRDefault="00160BBE" w:rsidP="006C0B7B">
      <w:pPr>
        <w:ind w:left="851"/>
        <w:rPr>
          <w:noProof/>
          <w:sz w:val="24"/>
          <w:szCs w:val="24"/>
        </w:rPr>
      </w:pPr>
      <w:r w:rsidRPr="006C0B7B">
        <w:rPr>
          <w:sz w:val="24"/>
          <w:szCs w:val="24"/>
        </w:rPr>
        <w:t xml:space="preserve">Der er ingen data fra anvendelse af </w:t>
      </w:r>
      <w:proofErr w:type="spellStart"/>
      <w:r w:rsidRPr="006C0B7B">
        <w:rPr>
          <w:sz w:val="24"/>
          <w:szCs w:val="24"/>
        </w:rPr>
        <w:t>levosimendan</w:t>
      </w:r>
      <w:proofErr w:type="spellEnd"/>
      <w:r w:rsidRPr="006C0B7B">
        <w:rPr>
          <w:sz w:val="24"/>
          <w:szCs w:val="24"/>
        </w:rPr>
        <w:t xml:space="preserve"> til gravide kvinder. Dyreforsøg har påvist reproduktionstoksicitet (se pkt. 5.3). Af denne årsag bør </w:t>
      </w:r>
      <w:proofErr w:type="spellStart"/>
      <w:r w:rsidRPr="006C0B7B">
        <w:rPr>
          <w:sz w:val="24"/>
          <w:szCs w:val="24"/>
        </w:rPr>
        <w:t>Levosimendan</w:t>
      </w:r>
      <w:proofErr w:type="spellEnd"/>
      <w:r w:rsidRPr="006C0B7B">
        <w:rPr>
          <w:sz w:val="24"/>
          <w:szCs w:val="24"/>
        </w:rPr>
        <w:t xml:space="preserve"> </w:t>
      </w:r>
      <w:r w:rsidR="00314CC1">
        <w:rPr>
          <w:sz w:val="24"/>
          <w:szCs w:val="24"/>
        </w:rPr>
        <w:lastRenderedPageBreak/>
        <w:t>"</w:t>
      </w:r>
      <w:proofErr w:type="spellStart"/>
      <w:r w:rsidR="00314CC1">
        <w:rPr>
          <w:sz w:val="24"/>
          <w:szCs w:val="24"/>
        </w:rPr>
        <w:t>Carinopharm</w:t>
      </w:r>
      <w:proofErr w:type="spellEnd"/>
      <w:r w:rsidR="00314CC1">
        <w:rPr>
          <w:sz w:val="24"/>
          <w:szCs w:val="24"/>
        </w:rPr>
        <w:t>"</w:t>
      </w:r>
      <w:r w:rsidRPr="006C0B7B">
        <w:rPr>
          <w:sz w:val="24"/>
          <w:szCs w:val="24"/>
        </w:rPr>
        <w:t xml:space="preserve"> kun bruges under graviditeten, hvis de forventede fordele for moderen opvejer de mulige risici for fosteret.</w:t>
      </w:r>
    </w:p>
    <w:p w14:paraId="3BCB9D46" w14:textId="77777777" w:rsidR="00160BBE" w:rsidRPr="006C0B7B" w:rsidRDefault="00160BBE" w:rsidP="006C0B7B">
      <w:pPr>
        <w:ind w:left="851"/>
        <w:rPr>
          <w:noProof/>
          <w:sz w:val="24"/>
          <w:szCs w:val="24"/>
        </w:rPr>
      </w:pPr>
    </w:p>
    <w:p w14:paraId="0D5D5A5A" w14:textId="77777777" w:rsidR="00160BBE" w:rsidRPr="006C0B7B" w:rsidRDefault="00160BBE" w:rsidP="006C0B7B">
      <w:pPr>
        <w:ind w:left="851"/>
        <w:rPr>
          <w:i/>
          <w:noProof/>
          <w:sz w:val="24"/>
          <w:szCs w:val="24"/>
        </w:rPr>
      </w:pPr>
      <w:r w:rsidRPr="006C0B7B">
        <w:rPr>
          <w:i/>
          <w:sz w:val="24"/>
          <w:szCs w:val="24"/>
        </w:rPr>
        <w:t>Amning</w:t>
      </w:r>
    </w:p>
    <w:p w14:paraId="515FF2F4" w14:textId="77777777" w:rsidR="00160BBE" w:rsidRPr="006C0B7B" w:rsidRDefault="00160BBE" w:rsidP="006C0B7B">
      <w:pPr>
        <w:ind w:left="851"/>
        <w:rPr>
          <w:noProof/>
          <w:sz w:val="24"/>
          <w:szCs w:val="24"/>
        </w:rPr>
      </w:pPr>
      <w:r w:rsidRPr="006C0B7B">
        <w:rPr>
          <w:sz w:val="24"/>
          <w:szCs w:val="24"/>
        </w:rPr>
        <w:t xml:space="preserve">Information fra erfaring efter markedsføring hos ammende kvinder indikerer, at de aktive metabolitter af </w:t>
      </w:r>
      <w:proofErr w:type="spellStart"/>
      <w:r w:rsidRPr="006C0B7B">
        <w:rPr>
          <w:sz w:val="24"/>
          <w:szCs w:val="24"/>
        </w:rPr>
        <w:t>levosimendan</w:t>
      </w:r>
      <w:proofErr w:type="spellEnd"/>
      <w:r w:rsidRPr="006C0B7B">
        <w:rPr>
          <w:sz w:val="24"/>
          <w:szCs w:val="24"/>
        </w:rPr>
        <w:t xml:space="preserve"> OR</w:t>
      </w:r>
      <w:r w:rsidRPr="006C0B7B">
        <w:rPr>
          <w:sz w:val="24"/>
          <w:szCs w:val="24"/>
        </w:rPr>
        <w:noBreakHyphen/>
        <w:t>1896 og OR</w:t>
      </w:r>
      <w:r w:rsidRPr="006C0B7B">
        <w:rPr>
          <w:sz w:val="24"/>
          <w:szCs w:val="24"/>
        </w:rPr>
        <w:noBreakHyphen/>
        <w:t>1855 udskilles i brystmælken, og de blev detekteret i mælken i mindst 14 dage efter den 24</w:t>
      </w:r>
      <w:r w:rsidRPr="006C0B7B">
        <w:rPr>
          <w:sz w:val="24"/>
          <w:szCs w:val="24"/>
        </w:rPr>
        <w:noBreakHyphen/>
        <w:t xml:space="preserve">timers </w:t>
      </w:r>
      <w:proofErr w:type="spellStart"/>
      <w:r w:rsidRPr="006C0B7B">
        <w:rPr>
          <w:sz w:val="24"/>
          <w:szCs w:val="24"/>
        </w:rPr>
        <w:t>levosimendan</w:t>
      </w:r>
      <w:proofErr w:type="spellEnd"/>
      <w:r w:rsidRPr="006C0B7B">
        <w:rPr>
          <w:sz w:val="24"/>
          <w:szCs w:val="24"/>
        </w:rPr>
        <w:t xml:space="preserve">-infusion blev påbegyndt. Kvinder, der får </w:t>
      </w:r>
      <w:proofErr w:type="spellStart"/>
      <w:r w:rsidRPr="006C0B7B">
        <w:rPr>
          <w:sz w:val="24"/>
          <w:szCs w:val="24"/>
        </w:rPr>
        <w:t>levosimendan</w:t>
      </w:r>
      <w:proofErr w:type="spellEnd"/>
      <w:r w:rsidRPr="006C0B7B">
        <w:rPr>
          <w:sz w:val="24"/>
          <w:szCs w:val="24"/>
        </w:rPr>
        <w:t xml:space="preserve">, bør ikke amme for at undgå mulige </w:t>
      </w:r>
      <w:proofErr w:type="spellStart"/>
      <w:r w:rsidRPr="006C0B7B">
        <w:rPr>
          <w:sz w:val="24"/>
          <w:szCs w:val="24"/>
        </w:rPr>
        <w:t>kardiovaskulære</w:t>
      </w:r>
      <w:proofErr w:type="spellEnd"/>
      <w:r w:rsidRPr="006C0B7B">
        <w:rPr>
          <w:sz w:val="24"/>
          <w:szCs w:val="24"/>
        </w:rPr>
        <w:t xml:space="preserve"> bivirkninger hos spædbarnet.</w:t>
      </w:r>
    </w:p>
    <w:p w14:paraId="68F866AF" w14:textId="77777777" w:rsidR="00160BBE" w:rsidRPr="006C0B7B" w:rsidRDefault="00160BBE" w:rsidP="006C0B7B">
      <w:pPr>
        <w:ind w:left="851"/>
        <w:rPr>
          <w:noProof/>
          <w:sz w:val="24"/>
          <w:szCs w:val="24"/>
        </w:rPr>
      </w:pPr>
    </w:p>
    <w:p w14:paraId="1C8844EF" w14:textId="77777777" w:rsidR="00160BBE" w:rsidRPr="006C0B7B" w:rsidRDefault="00160BBE" w:rsidP="006C0B7B">
      <w:pPr>
        <w:ind w:left="851"/>
        <w:rPr>
          <w:i/>
          <w:noProof/>
          <w:sz w:val="24"/>
          <w:szCs w:val="24"/>
        </w:rPr>
      </w:pPr>
      <w:r w:rsidRPr="006C0B7B">
        <w:rPr>
          <w:i/>
          <w:sz w:val="24"/>
          <w:szCs w:val="24"/>
        </w:rPr>
        <w:t>Fertilitet</w:t>
      </w:r>
    </w:p>
    <w:p w14:paraId="32C933E1" w14:textId="77777777" w:rsidR="00160BBE" w:rsidRPr="006C0B7B" w:rsidRDefault="00160BBE" w:rsidP="006C0B7B">
      <w:pPr>
        <w:ind w:left="851"/>
        <w:rPr>
          <w:noProof/>
          <w:sz w:val="24"/>
          <w:szCs w:val="24"/>
        </w:rPr>
      </w:pPr>
      <w:r w:rsidRPr="006C0B7B">
        <w:rPr>
          <w:sz w:val="24"/>
          <w:szCs w:val="24"/>
        </w:rPr>
        <w:t>Dyreforsøg har påvist toksiske virkninger på reproduktionen (se pkt. 5.3).</w:t>
      </w:r>
    </w:p>
    <w:p w14:paraId="32BB55B8" w14:textId="77777777" w:rsidR="009260DE" w:rsidRPr="006C0B7B" w:rsidRDefault="009260DE" w:rsidP="009260DE">
      <w:pPr>
        <w:tabs>
          <w:tab w:val="left" w:pos="851"/>
        </w:tabs>
        <w:ind w:left="851"/>
        <w:rPr>
          <w:sz w:val="24"/>
          <w:szCs w:val="24"/>
        </w:rPr>
      </w:pPr>
    </w:p>
    <w:p w14:paraId="57D4339B" w14:textId="7E72057D" w:rsidR="009260DE" w:rsidRPr="006C0B7B" w:rsidRDefault="009260DE" w:rsidP="009260DE">
      <w:pPr>
        <w:tabs>
          <w:tab w:val="left" w:pos="851"/>
        </w:tabs>
        <w:ind w:left="851" w:hanging="851"/>
        <w:rPr>
          <w:b/>
          <w:sz w:val="24"/>
          <w:szCs w:val="24"/>
        </w:rPr>
      </w:pPr>
      <w:r w:rsidRPr="006C0B7B">
        <w:rPr>
          <w:b/>
          <w:sz w:val="24"/>
          <w:szCs w:val="24"/>
        </w:rPr>
        <w:t>4.7</w:t>
      </w:r>
      <w:r w:rsidRPr="006C0B7B">
        <w:rPr>
          <w:b/>
          <w:sz w:val="24"/>
          <w:szCs w:val="24"/>
        </w:rPr>
        <w:tab/>
        <w:t>Virkning</w:t>
      </w:r>
      <w:r w:rsidR="0069725F">
        <w:rPr>
          <w:b/>
          <w:sz w:val="24"/>
          <w:szCs w:val="24"/>
        </w:rPr>
        <w:t xml:space="preserve"> </w:t>
      </w:r>
      <w:r w:rsidRPr="006C0B7B">
        <w:rPr>
          <w:b/>
          <w:sz w:val="24"/>
          <w:szCs w:val="24"/>
        </w:rPr>
        <w:t xml:space="preserve">på evnen til at føre motorkøretøj </w:t>
      </w:r>
      <w:r w:rsidR="0069725F">
        <w:rPr>
          <w:b/>
          <w:sz w:val="24"/>
          <w:szCs w:val="24"/>
        </w:rPr>
        <w:t xml:space="preserve">og </w:t>
      </w:r>
      <w:r w:rsidRPr="006C0B7B">
        <w:rPr>
          <w:b/>
          <w:sz w:val="24"/>
          <w:szCs w:val="24"/>
        </w:rPr>
        <w:t>betjene maskiner</w:t>
      </w:r>
    </w:p>
    <w:p w14:paraId="73A93ABC" w14:textId="77777777" w:rsidR="00160BBE" w:rsidRPr="006C0B7B" w:rsidRDefault="00160BBE" w:rsidP="006C0B7B">
      <w:pPr>
        <w:ind w:left="851"/>
        <w:rPr>
          <w:sz w:val="24"/>
          <w:szCs w:val="24"/>
        </w:rPr>
      </w:pPr>
      <w:r w:rsidRPr="006C0B7B">
        <w:rPr>
          <w:sz w:val="24"/>
          <w:szCs w:val="24"/>
        </w:rPr>
        <w:t>Ikke mærkning</w:t>
      </w:r>
    </w:p>
    <w:p w14:paraId="3E3F276C" w14:textId="77777777" w:rsidR="00160BBE" w:rsidRPr="006C0B7B" w:rsidRDefault="00160BBE" w:rsidP="006C0B7B">
      <w:pPr>
        <w:ind w:left="851"/>
        <w:rPr>
          <w:sz w:val="24"/>
          <w:szCs w:val="24"/>
        </w:rPr>
      </w:pPr>
      <w:r w:rsidRPr="006C0B7B">
        <w:rPr>
          <w:sz w:val="24"/>
          <w:szCs w:val="24"/>
        </w:rPr>
        <w:t>Ikke relevant.</w:t>
      </w:r>
    </w:p>
    <w:p w14:paraId="01B8CC54" w14:textId="77777777" w:rsidR="009260DE" w:rsidRPr="006C0B7B" w:rsidRDefault="009260DE" w:rsidP="009260DE">
      <w:pPr>
        <w:tabs>
          <w:tab w:val="left" w:pos="851"/>
        </w:tabs>
        <w:ind w:left="851"/>
        <w:rPr>
          <w:sz w:val="24"/>
          <w:szCs w:val="24"/>
        </w:rPr>
      </w:pPr>
    </w:p>
    <w:p w14:paraId="29837176" w14:textId="77777777" w:rsidR="009260DE" w:rsidRPr="006C0B7B" w:rsidRDefault="009260DE" w:rsidP="009260DE">
      <w:pPr>
        <w:tabs>
          <w:tab w:val="left" w:pos="851"/>
        </w:tabs>
        <w:ind w:left="851" w:hanging="851"/>
        <w:rPr>
          <w:b/>
          <w:sz w:val="24"/>
          <w:szCs w:val="24"/>
        </w:rPr>
      </w:pPr>
      <w:r w:rsidRPr="006C0B7B">
        <w:rPr>
          <w:b/>
          <w:sz w:val="24"/>
          <w:szCs w:val="24"/>
        </w:rPr>
        <w:t>4.8</w:t>
      </w:r>
      <w:r w:rsidRPr="006C0B7B">
        <w:rPr>
          <w:b/>
          <w:sz w:val="24"/>
          <w:szCs w:val="24"/>
        </w:rPr>
        <w:tab/>
        <w:t>Bivirkninger</w:t>
      </w:r>
    </w:p>
    <w:p w14:paraId="2194F75F" w14:textId="77777777" w:rsidR="00160BBE" w:rsidRPr="006C0B7B" w:rsidRDefault="00160BBE" w:rsidP="006C0B7B">
      <w:pPr>
        <w:autoSpaceDE w:val="0"/>
        <w:autoSpaceDN w:val="0"/>
        <w:adjustRightInd w:val="0"/>
        <w:ind w:left="851"/>
        <w:rPr>
          <w:sz w:val="24"/>
          <w:szCs w:val="24"/>
        </w:rPr>
      </w:pPr>
      <w:r w:rsidRPr="006C0B7B">
        <w:rPr>
          <w:color w:val="000000"/>
          <w:sz w:val="24"/>
          <w:szCs w:val="24"/>
        </w:rPr>
        <w:t xml:space="preserve">I placebokontrollerede kliniske studier for ADHF (REVIVE-programmet) oplevede 53 % af patienterne bivirkninger, hvoraf de hyppigste var </w:t>
      </w:r>
      <w:proofErr w:type="spellStart"/>
      <w:r w:rsidRPr="006C0B7B">
        <w:rPr>
          <w:color w:val="000000"/>
          <w:sz w:val="24"/>
          <w:szCs w:val="24"/>
        </w:rPr>
        <w:t>ventrikulær</w:t>
      </w:r>
      <w:proofErr w:type="spellEnd"/>
      <w:r w:rsidRPr="006C0B7B">
        <w:rPr>
          <w:color w:val="000000"/>
          <w:sz w:val="24"/>
          <w:szCs w:val="24"/>
        </w:rPr>
        <w:t xml:space="preserve"> </w:t>
      </w:r>
      <w:proofErr w:type="spellStart"/>
      <w:r w:rsidRPr="006C0B7B">
        <w:rPr>
          <w:color w:val="000000"/>
          <w:sz w:val="24"/>
          <w:szCs w:val="24"/>
        </w:rPr>
        <w:t>takykardi</w:t>
      </w:r>
      <w:proofErr w:type="spellEnd"/>
      <w:r w:rsidRPr="006C0B7B">
        <w:rPr>
          <w:color w:val="000000"/>
          <w:sz w:val="24"/>
          <w:szCs w:val="24"/>
        </w:rPr>
        <w:t>, hypotension og hovedpine.</w:t>
      </w:r>
    </w:p>
    <w:p w14:paraId="6AE2B28E" w14:textId="77777777" w:rsidR="00160BBE" w:rsidRPr="006C0B7B" w:rsidRDefault="00160BBE" w:rsidP="006C0B7B">
      <w:pPr>
        <w:ind w:left="851"/>
        <w:rPr>
          <w:sz w:val="24"/>
          <w:szCs w:val="24"/>
        </w:rPr>
      </w:pPr>
    </w:p>
    <w:p w14:paraId="15E8D086" w14:textId="77777777" w:rsidR="00160BBE" w:rsidRPr="006C0B7B" w:rsidRDefault="00160BBE" w:rsidP="006C0B7B">
      <w:pPr>
        <w:autoSpaceDE w:val="0"/>
        <w:autoSpaceDN w:val="0"/>
        <w:adjustRightInd w:val="0"/>
        <w:ind w:left="851"/>
        <w:rPr>
          <w:color w:val="000000"/>
          <w:sz w:val="24"/>
          <w:szCs w:val="24"/>
        </w:rPr>
      </w:pPr>
      <w:r w:rsidRPr="006C0B7B">
        <w:rPr>
          <w:color w:val="000000"/>
          <w:sz w:val="24"/>
          <w:szCs w:val="24"/>
        </w:rPr>
        <w:t xml:space="preserve">I et </w:t>
      </w:r>
      <w:proofErr w:type="spellStart"/>
      <w:r w:rsidRPr="006C0B7B">
        <w:rPr>
          <w:color w:val="000000"/>
          <w:sz w:val="24"/>
          <w:szCs w:val="24"/>
        </w:rPr>
        <w:t>dobutaminkontrolleret</w:t>
      </w:r>
      <w:proofErr w:type="spellEnd"/>
      <w:r w:rsidRPr="006C0B7B">
        <w:rPr>
          <w:color w:val="000000"/>
          <w:sz w:val="24"/>
          <w:szCs w:val="24"/>
        </w:rPr>
        <w:t xml:space="preserve"> klinisk studie for ADHF (SURVIVE) oplevede 18 % af patienterne bivirkninger, hvoraf de hyppigste var </w:t>
      </w:r>
      <w:proofErr w:type="spellStart"/>
      <w:r w:rsidRPr="006C0B7B">
        <w:rPr>
          <w:color w:val="000000"/>
          <w:sz w:val="24"/>
          <w:szCs w:val="24"/>
        </w:rPr>
        <w:t>ventrikulær</w:t>
      </w:r>
      <w:proofErr w:type="spellEnd"/>
      <w:r w:rsidRPr="006C0B7B">
        <w:rPr>
          <w:color w:val="000000"/>
          <w:sz w:val="24"/>
          <w:szCs w:val="24"/>
        </w:rPr>
        <w:t xml:space="preserve"> </w:t>
      </w:r>
      <w:proofErr w:type="spellStart"/>
      <w:r w:rsidRPr="006C0B7B">
        <w:rPr>
          <w:color w:val="000000"/>
          <w:sz w:val="24"/>
          <w:szCs w:val="24"/>
        </w:rPr>
        <w:t>takykardi</w:t>
      </w:r>
      <w:proofErr w:type="spellEnd"/>
      <w:r w:rsidRPr="006C0B7B">
        <w:rPr>
          <w:color w:val="000000"/>
          <w:sz w:val="24"/>
          <w:szCs w:val="24"/>
        </w:rPr>
        <w:t xml:space="preserve">, atrieflimren, hypotension, </w:t>
      </w:r>
      <w:proofErr w:type="spellStart"/>
      <w:r w:rsidRPr="006C0B7B">
        <w:rPr>
          <w:color w:val="000000"/>
          <w:sz w:val="24"/>
          <w:szCs w:val="24"/>
        </w:rPr>
        <w:t>ventrikulære</w:t>
      </w:r>
      <w:proofErr w:type="spellEnd"/>
      <w:r w:rsidRPr="006C0B7B">
        <w:rPr>
          <w:color w:val="000000"/>
          <w:sz w:val="24"/>
          <w:szCs w:val="24"/>
        </w:rPr>
        <w:t xml:space="preserve"> </w:t>
      </w:r>
      <w:proofErr w:type="spellStart"/>
      <w:r w:rsidRPr="006C0B7B">
        <w:rPr>
          <w:color w:val="000000"/>
          <w:sz w:val="24"/>
          <w:szCs w:val="24"/>
        </w:rPr>
        <w:t>ekstrasystoler</w:t>
      </w:r>
      <w:proofErr w:type="spellEnd"/>
      <w:r w:rsidRPr="006C0B7B">
        <w:rPr>
          <w:color w:val="000000"/>
          <w:sz w:val="24"/>
          <w:szCs w:val="24"/>
        </w:rPr>
        <w:t xml:space="preserve">, </w:t>
      </w:r>
      <w:proofErr w:type="spellStart"/>
      <w:r w:rsidRPr="006C0B7B">
        <w:rPr>
          <w:color w:val="000000"/>
          <w:sz w:val="24"/>
          <w:szCs w:val="24"/>
        </w:rPr>
        <w:t>takykardi</w:t>
      </w:r>
      <w:proofErr w:type="spellEnd"/>
      <w:r w:rsidRPr="006C0B7B">
        <w:rPr>
          <w:color w:val="000000"/>
          <w:sz w:val="24"/>
          <w:szCs w:val="24"/>
        </w:rPr>
        <w:t xml:space="preserve"> og hovedpine.</w:t>
      </w:r>
    </w:p>
    <w:p w14:paraId="1F945D8D" w14:textId="77777777" w:rsidR="00160BBE" w:rsidRPr="006C0B7B" w:rsidRDefault="00160BBE" w:rsidP="006C0B7B">
      <w:pPr>
        <w:autoSpaceDE w:val="0"/>
        <w:autoSpaceDN w:val="0"/>
        <w:adjustRightInd w:val="0"/>
        <w:ind w:left="851"/>
        <w:rPr>
          <w:color w:val="000000"/>
          <w:sz w:val="24"/>
          <w:szCs w:val="24"/>
        </w:rPr>
      </w:pPr>
    </w:p>
    <w:p w14:paraId="19D5BEE5" w14:textId="77777777" w:rsidR="00160BBE" w:rsidRPr="006C0B7B" w:rsidRDefault="00160BBE" w:rsidP="006C0B7B">
      <w:pPr>
        <w:autoSpaceDE w:val="0"/>
        <w:autoSpaceDN w:val="0"/>
        <w:adjustRightInd w:val="0"/>
        <w:ind w:left="851"/>
        <w:rPr>
          <w:color w:val="000000"/>
          <w:sz w:val="24"/>
          <w:szCs w:val="24"/>
        </w:rPr>
      </w:pPr>
      <w:r w:rsidRPr="006C0B7B">
        <w:rPr>
          <w:color w:val="000000"/>
          <w:sz w:val="24"/>
          <w:szCs w:val="24"/>
        </w:rPr>
        <w:t>Den følgende tabel beskriver de observerede bivirkninger hos 1 % eller flere af patienterne under de kliniske studier REVIVE I, REVIVE II, SURVIVE, LIDO, RUSSLAN, 300105 og 3001024. Hvis forekomsten af en særlig hændelse i et individuelt studie var større end forekomsten i de andre studier, er den største forekomst registreret i tabellen.</w:t>
      </w:r>
    </w:p>
    <w:p w14:paraId="38091469" w14:textId="77777777" w:rsidR="00160BBE" w:rsidRPr="006C0B7B" w:rsidRDefault="00160BBE" w:rsidP="006C0B7B">
      <w:pPr>
        <w:autoSpaceDE w:val="0"/>
        <w:autoSpaceDN w:val="0"/>
        <w:adjustRightInd w:val="0"/>
        <w:ind w:left="851"/>
        <w:rPr>
          <w:color w:val="000000"/>
          <w:sz w:val="24"/>
          <w:szCs w:val="24"/>
        </w:rPr>
      </w:pPr>
    </w:p>
    <w:p w14:paraId="4F60C2FB" w14:textId="77777777" w:rsidR="00160BBE" w:rsidRPr="006C0B7B" w:rsidRDefault="00160BBE" w:rsidP="006C0B7B">
      <w:pPr>
        <w:ind w:left="851"/>
        <w:rPr>
          <w:sz w:val="24"/>
          <w:szCs w:val="24"/>
        </w:rPr>
      </w:pPr>
      <w:r w:rsidRPr="006C0B7B">
        <w:rPr>
          <w:color w:val="000000"/>
          <w:sz w:val="24"/>
          <w:szCs w:val="24"/>
        </w:rPr>
        <w:t xml:space="preserve">Hændelserne, der anses for at være muligvis relateret til </w:t>
      </w:r>
      <w:proofErr w:type="spellStart"/>
      <w:r w:rsidRPr="006C0B7B">
        <w:rPr>
          <w:color w:val="000000"/>
          <w:sz w:val="24"/>
          <w:szCs w:val="24"/>
        </w:rPr>
        <w:t>levosimendan</w:t>
      </w:r>
      <w:proofErr w:type="spellEnd"/>
      <w:r w:rsidRPr="006C0B7B">
        <w:rPr>
          <w:color w:val="000000"/>
          <w:sz w:val="24"/>
          <w:szCs w:val="24"/>
        </w:rPr>
        <w:t>, er opstillet pr. systemorganklasse og hyppighed, med den følgende konvention:</w:t>
      </w:r>
    </w:p>
    <w:p w14:paraId="4E24F1EC" w14:textId="77777777" w:rsidR="00160BBE" w:rsidRPr="006C0B7B" w:rsidRDefault="00160BBE" w:rsidP="006C0B7B">
      <w:pPr>
        <w:ind w:left="851"/>
        <w:rPr>
          <w:sz w:val="24"/>
          <w:szCs w:val="24"/>
        </w:rPr>
      </w:pPr>
    </w:p>
    <w:p w14:paraId="7A61C34C" w14:textId="77777777" w:rsidR="00160BBE" w:rsidRPr="006C0B7B" w:rsidRDefault="00160BBE" w:rsidP="006C0B7B">
      <w:pPr>
        <w:autoSpaceDE w:val="0"/>
        <w:autoSpaceDN w:val="0"/>
        <w:adjustRightInd w:val="0"/>
        <w:ind w:left="851"/>
        <w:rPr>
          <w:color w:val="000000"/>
          <w:sz w:val="24"/>
          <w:szCs w:val="24"/>
        </w:rPr>
      </w:pPr>
      <w:r w:rsidRPr="006C0B7B">
        <w:rPr>
          <w:color w:val="000000"/>
          <w:sz w:val="24"/>
          <w:szCs w:val="24"/>
        </w:rPr>
        <w:t>Meget almindelig (≥ 1/10)</w:t>
      </w:r>
    </w:p>
    <w:p w14:paraId="138E2F47" w14:textId="77777777" w:rsidR="00160BBE" w:rsidRPr="006C0B7B" w:rsidRDefault="00160BBE" w:rsidP="006C0B7B">
      <w:pPr>
        <w:autoSpaceDE w:val="0"/>
        <w:autoSpaceDN w:val="0"/>
        <w:adjustRightInd w:val="0"/>
        <w:ind w:left="851"/>
        <w:rPr>
          <w:color w:val="000000"/>
          <w:sz w:val="24"/>
          <w:szCs w:val="24"/>
        </w:rPr>
      </w:pPr>
      <w:r w:rsidRPr="006C0B7B">
        <w:rPr>
          <w:color w:val="000000"/>
          <w:sz w:val="24"/>
          <w:szCs w:val="24"/>
        </w:rPr>
        <w:t>Almindelig (≥ 1/100, &lt; 1/10)</w:t>
      </w:r>
    </w:p>
    <w:p w14:paraId="50B8633A" w14:textId="77777777" w:rsidR="00160BBE" w:rsidRPr="006C0B7B" w:rsidRDefault="00160BBE" w:rsidP="006C0B7B">
      <w:pPr>
        <w:ind w:left="851"/>
        <w:rPr>
          <w:sz w:val="24"/>
          <w:szCs w:val="24"/>
        </w:rPr>
      </w:pPr>
    </w:p>
    <w:p w14:paraId="4CC376E5" w14:textId="77777777" w:rsidR="00160BBE" w:rsidRPr="006C0B7B" w:rsidRDefault="00160BBE" w:rsidP="006C0B7B">
      <w:pPr>
        <w:autoSpaceDE w:val="0"/>
        <w:autoSpaceDN w:val="0"/>
        <w:adjustRightInd w:val="0"/>
        <w:ind w:left="851"/>
        <w:rPr>
          <w:color w:val="000000"/>
          <w:sz w:val="24"/>
          <w:szCs w:val="24"/>
        </w:rPr>
      </w:pPr>
      <w:r w:rsidRPr="006C0B7B">
        <w:rPr>
          <w:color w:val="000000"/>
          <w:sz w:val="24"/>
          <w:szCs w:val="24"/>
        </w:rPr>
        <w:t>Resumé af bivirkninger</w:t>
      </w:r>
    </w:p>
    <w:p w14:paraId="01B50C55" w14:textId="77777777" w:rsidR="00160BBE" w:rsidRPr="006C0B7B" w:rsidRDefault="00160BBE" w:rsidP="006C0B7B">
      <w:pPr>
        <w:autoSpaceDE w:val="0"/>
        <w:autoSpaceDN w:val="0"/>
        <w:adjustRightInd w:val="0"/>
        <w:ind w:left="851"/>
        <w:rPr>
          <w:color w:val="000000"/>
          <w:sz w:val="24"/>
          <w:szCs w:val="24"/>
        </w:rPr>
      </w:pPr>
      <w:r w:rsidRPr="006C0B7B">
        <w:rPr>
          <w:color w:val="000000"/>
          <w:sz w:val="24"/>
          <w:szCs w:val="24"/>
        </w:rPr>
        <w:t>SURVIVE, REVIVE kliniske studier og</w:t>
      </w:r>
    </w:p>
    <w:p w14:paraId="19A6C3E4" w14:textId="77777777" w:rsidR="00160BBE" w:rsidRPr="006C0B7B" w:rsidRDefault="00160BBE" w:rsidP="006C0B7B">
      <w:pPr>
        <w:autoSpaceDE w:val="0"/>
        <w:autoSpaceDN w:val="0"/>
        <w:adjustRightInd w:val="0"/>
        <w:ind w:left="851"/>
        <w:rPr>
          <w:color w:val="000000"/>
          <w:sz w:val="24"/>
          <w:szCs w:val="24"/>
        </w:rPr>
      </w:pPr>
      <w:r w:rsidRPr="006C0B7B">
        <w:rPr>
          <w:color w:val="000000"/>
          <w:sz w:val="24"/>
          <w:szCs w:val="24"/>
        </w:rPr>
        <w:t>LIDO/RUSSLAN/300105/3001024 kliniske studier kombineret</w:t>
      </w:r>
    </w:p>
    <w:p w14:paraId="2DB5BF59" w14:textId="77777777" w:rsidR="00160BBE" w:rsidRPr="006C0B7B" w:rsidRDefault="00160BBE" w:rsidP="006C0B7B">
      <w:pPr>
        <w:autoSpaceDE w:val="0"/>
        <w:autoSpaceDN w:val="0"/>
        <w:adjustRightInd w:val="0"/>
        <w:ind w:left="851"/>
        <w:rPr>
          <w:color w:val="000000"/>
          <w:sz w:val="24"/>
          <w:szCs w:val="24"/>
        </w:rPr>
      </w:pPr>
    </w:p>
    <w:tbl>
      <w:tblPr>
        <w:tblStyle w:val="Tabel-Gitter"/>
        <w:tblW w:w="8734" w:type="dxa"/>
        <w:tblInd w:w="846" w:type="dxa"/>
        <w:tblLook w:val="04A0" w:firstRow="1" w:lastRow="0" w:firstColumn="1" w:lastColumn="0" w:noHBand="0" w:noVBand="1"/>
      </w:tblPr>
      <w:tblGrid>
        <w:gridCol w:w="2693"/>
        <w:gridCol w:w="3020"/>
        <w:gridCol w:w="3021"/>
      </w:tblGrid>
      <w:tr w:rsidR="00160BBE" w:rsidRPr="006C0B7B" w14:paraId="1B149F13" w14:textId="77777777" w:rsidTr="006C0B7B">
        <w:tc>
          <w:tcPr>
            <w:tcW w:w="2693" w:type="dxa"/>
            <w:tcBorders>
              <w:top w:val="single" w:sz="4" w:space="0" w:color="auto"/>
              <w:left w:val="single" w:sz="4" w:space="0" w:color="auto"/>
              <w:bottom w:val="single" w:sz="4" w:space="0" w:color="auto"/>
              <w:right w:val="single" w:sz="4" w:space="0" w:color="auto"/>
            </w:tcBorders>
            <w:hideMark/>
          </w:tcPr>
          <w:p w14:paraId="307A88AF"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Kropssystem</w:t>
            </w:r>
          </w:p>
        </w:tc>
        <w:tc>
          <w:tcPr>
            <w:tcW w:w="3020" w:type="dxa"/>
            <w:tcBorders>
              <w:top w:val="single" w:sz="4" w:space="0" w:color="auto"/>
              <w:left w:val="single" w:sz="4" w:space="0" w:color="auto"/>
              <w:bottom w:val="single" w:sz="4" w:space="0" w:color="auto"/>
              <w:right w:val="single" w:sz="4" w:space="0" w:color="auto"/>
            </w:tcBorders>
            <w:hideMark/>
          </w:tcPr>
          <w:p w14:paraId="67DA62C2"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Hyppighed</w:t>
            </w:r>
          </w:p>
        </w:tc>
        <w:tc>
          <w:tcPr>
            <w:tcW w:w="3021" w:type="dxa"/>
            <w:tcBorders>
              <w:top w:val="single" w:sz="4" w:space="0" w:color="auto"/>
              <w:left w:val="single" w:sz="4" w:space="0" w:color="auto"/>
              <w:bottom w:val="single" w:sz="4" w:space="0" w:color="auto"/>
              <w:right w:val="single" w:sz="4" w:space="0" w:color="auto"/>
            </w:tcBorders>
            <w:hideMark/>
          </w:tcPr>
          <w:p w14:paraId="400BADBA" w14:textId="77777777" w:rsidR="00160BBE" w:rsidRPr="006C0B7B" w:rsidRDefault="00160BBE">
            <w:pPr>
              <w:tabs>
                <w:tab w:val="left" w:pos="708"/>
              </w:tabs>
              <w:autoSpaceDE w:val="0"/>
              <w:autoSpaceDN w:val="0"/>
              <w:adjustRightInd w:val="0"/>
              <w:jc w:val="center"/>
              <w:rPr>
                <w:color w:val="000000"/>
                <w:sz w:val="24"/>
                <w:szCs w:val="24"/>
              </w:rPr>
            </w:pPr>
            <w:r w:rsidRPr="006C0B7B">
              <w:rPr>
                <w:color w:val="000000"/>
                <w:sz w:val="24"/>
                <w:szCs w:val="24"/>
              </w:rPr>
              <w:t>Foretrukken terminologi</w:t>
            </w:r>
          </w:p>
        </w:tc>
      </w:tr>
      <w:tr w:rsidR="00160BBE" w:rsidRPr="006C0B7B" w14:paraId="3CD64E3F" w14:textId="77777777" w:rsidTr="006C0B7B">
        <w:tc>
          <w:tcPr>
            <w:tcW w:w="2693" w:type="dxa"/>
            <w:tcBorders>
              <w:top w:val="single" w:sz="4" w:space="0" w:color="auto"/>
              <w:left w:val="single" w:sz="4" w:space="0" w:color="auto"/>
              <w:bottom w:val="single" w:sz="4" w:space="0" w:color="auto"/>
              <w:right w:val="single" w:sz="4" w:space="0" w:color="auto"/>
            </w:tcBorders>
            <w:hideMark/>
          </w:tcPr>
          <w:p w14:paraId="012761F7" w14:textId="77777777" w:rsidR="00160BBE" w:rsidRPr="006C0B7B" w:rsidRDefault="00160BBE">
            <w:pPr>
              <w:tabs>
                <w:tab w:val="left" w:pos="708"/>
              </w:tabs>
              <w:autoSpaceDE w:val="0"/>
              <w:autoSpaceDN w:val="0"/>
              <w:adjustRightInd w:val="0"/>
              <w:rPr>
                <w:color w:val="000000"/>
                <w:sz w:val="24"/>
                <w:szCs w:val="24"/>
              </w:rPr>
            </w:pPr>
            <w:r w:rsidRPr="006C0B7B">
              <w:rPr>
                <w:color w:val="000000"/>
                <w:sz w:val="24"/>
                <w:szCs w:val="24"/>
              </w:rPr>
              <w:t>Metabolisme og ernæring</w:t>
            </w:r>
          </w:p>
        </w:tc>
        <w:tc>
          <w:tcPr>
            <w:tcW w:w="3020" w:type="dxa"/>
            <w:tcBorders>
              <w:top w:val="single" w:sz="4" w:space="0" w:color="auto"/>
              <w:left w:val="single" w:sz="4" w:space="0" w:color="auto"/>
              <w:bottom w:val="single" w:sz="4" w:space="0" w:color="auto"/>
              <w:right w:val="single" w:sz="4" w:space="0" w:color="auto"/>
            </w:tcBorders>
            <w:hideMark/>
          </w:tcPr>
          <w:p w14:paraId="5EE5EDD6" w14:textId="77777777" w:rsidR="00160BBE" w:rsidRPr="006C0B7B" w:rsidRDefault="00160BBE">
            <w:pPr>
              <w:tabs>
                <w:tab w:val="left" w:pos="708"/>
              </w:tabs>
              <w:autoSpaceDE w:val="0"/>
              <w:autoSpaceDN w:val="0"/>
              <w:adjustRightInd w:val="0"/>
              <w:rPr>
                <w:color w:val="000000"/>
                <w:sz w:val="24"/>
                <w:szCs w:val="24"/>
              </w:rPr>
            </w:pPr>
            <w:r w:rsidRPr="006C0B7B">
              <w:rPr>
                <w:color w:val="000000"/>
                <w:sz w:val="24"/>
                <w:szCs w:val="24"/>
              </w:rPr>
              <w:t>Almindelig</w:t>
            </w:r>
          </w:p>
        </w:tc>
        <w:tc>
          <w:tcPr>
            <w:tcW w:w="3021" w:type="dxa"/>
            <w:tcBorders>
              <w:top w:val="single" w:sz="4" w:space="0" w:color="auto"/>
              <w:left w:val="single" w:sz="4" w:space="0" w:color="auto"/>
              <w:bottom w:val="single" w:sz="4" w:space="0" w:color="auto"/>
              <w:right w:val="single" w:sz="4" w:space="0" w:color="auto"/>
            </w:tcBorders>
            <w:hideMark/>
          </w:tcPr>
          <w:p w14:paraId="35E211EC" w14:textId="77777777" w:rsidR="00160BBE" w:rsidRPr="006C0B7B" w:rsidRDefault="00160BBE">
            <w:pPr>
              <w:tabs>
                <w:tab w:val="left" w:pos="708"/>
              </w:tabs>
              <w:autoSpaceDE w:val="0"/>
              <w:autoSpaceDN w:val="0"/>
              <w:adjustRightInd w:val="0"/>
              <w:rPr>
                <w:color w:val="000000"/>
                <w:sz w:val="24"/>
                <w:szCs w:val="24"/>
              </w:rPr>
            </w:pPr>
            <w:proofErr w:type="spellStart"/>
            <w:r w:rsidRPr="006C0B7B">
              <w:rPr>
                <w:color w:val="000000"/>
                <w:sz w:val="24"/>
                <w:szCs w:val="24"/>
              </w:rPr>
              <w:t>Hypokaliæmi</w:t>
            </w:r>
            <w:proofErr w:type="spellEnd"/>
          </w:p>
        </w:tc>
      </w:tr>
      <w:tr w:rsidR="00160BBE" w:rsidRPr="006C0B7B" w14:paraId="7A78DBE5" w14:textId="77777777" w:rsidTr="006C0B7B">
        <w:tc>
          <w:tcPr>
            <w:tcW w:w="2693" w:type="dxa"/>
            <w:tcBorders>
              <w:top w:val="single" w:sz="4" w:space="0" w:color="auto"/>
              <w:left w:val="single" w:sz="4" w:space="0" w:color="auto"/>
              <w:bottom w:val="single" w:sz="4" w:space="0" w:color="auto"/>
              <w:right w:val="single" w:sz="4" w:space="0" w:color="auto"/>
            </w:tcBorders>
            <w:hideMark/>
          </w:tcPr>
          <w:p w14:paraId="0484939E" w14:textId="77777777" w:rsidR="00160BBE" w:rsidRPr="006C0B7B" w:rsidRDefault="00160BBE">
            <w:pPr>
              <w:tabs>
                <w:tab w:val="left" w:pos="708"/>
              </w:tabs>
              <w:autoSpaceDE w:val="0"/>
              <w:autoSpaceDN w:val="0"/>
              <w:adjustRightInd w:val="0"/>
              <w:rPr>
                <w:color w:val="000000"/>
                <w:sz w:val="24"/>
                <w:szCs w:val="24"/>
              </w:rPr>
            </w:pPr>
            <w:r w:rsidRPr="006C0B7B">
              <w:rPr>
                <w:color w:val="000000"/>
                <w:sz w:val="24"/>
                <w:szCs w:val="24"/>
              </w:rPr>
              <w:t>Psykiske forstyrrelser</w:t>
            </w:r>
          </w:p>
        </w:tc>
        <w:tc>
          <w:tcPr>
            <w:tcW w:w="3020" w:type="dxa"/>
            <w:tcBorders>
              <w:top w:val="single" w:sz="4" w:space="0" w:color="auto"/>
              <w:left w:val="single" w:sz="4" w:space="0" w:color="auto"/>
              <w:bottom w:val="single" w:sz="4" w:space="0" w:color="auto"/>
              <w:right w:val="single" w:sz="4" w:space="0" w:color="auto"/>
            </w:tcBorders>
            <w:hideMark/>
          </w:tcPr>
          <w:p w14:paraId="6D1FC7DF" w14:textId="77777777" w:rsidR="00160BBE" w:rsidRPr="006C0B7B" w:rsidRDefault="00160BBE">
            <w:pPr>
              <w:tabs>
                <w:tab w:val="left" w:pos="708"/>
              </w:tabs>
              <w:autoSpaceDE w:val="0"/>
              <w:autoSpaceDN w:val="0"/>
              <w:adjustRightInd w:val="0"/>
              <w:rPr>
                <w:color w:val="000000"/>
                <w:sz w:val="24"/>
                <w:szCs w:val="24"/>
              </w:rPr>
            </w:pPr>
            <w:r w:rsidRPr="006C0B7B">
              <w:rPr>
                <w:color w:val="000000"/>
                <w:sz w:val="24"/>
                <w:szCs w:val="24"/>
              </w:rPr>
              <w:t>Almindelig</w:t>
            </w:r>
          </w:p>
        </w:tc>
        <w:tc>
          <w:tcPr>
            <w:tcW w:w="3021" w:type="dxa"/>
            <w:tcBorders>
              <w:top w:val="single" w:sz="4" w:space="0" w:color="auto"/>
              <w:left w:val="single" w:sz="4" w:space="0" w:color="auto"/>
              <w:bottom w:val="single" w:sz="4" w:space="0" w:color="auto"/>
              <w:right w:val="single" w:sz="4" w:space="0" w:color="auto"/>
            </w:tcBorders>
            <w:hideMark/>
          </w:tcPr>
          <w:p w14:paraId="7743AE0B" w14:textId="77777777" w:rsidR="00160BBE" w:rsidRPr="006C0B7B" w:rsidRDefault="00160BBE">
            <w:pPr>
              <w:tabs>
                <w:tab w:val="left" w:pos="708"/>
              </w:tabs>
              <w:autoSpaceDE w:val="0"/>
              <w:autoSpaceDN w:val="0"/>
              <w:adjustRightInd w:val="0"/>
              <w:rPr>
                <w:color w:val="000000"/>
                <w:sz w:val="24"/>
                <w:szCs w:val="24"/>
              </w:rPr>
            </w:pPr>
            <w:proofErr w:type="spellStart"/>
            <w:r w:rsidRPr="006C0B7B">
              <w:rPr>
                <w:color w:val="000000"/>
                <w:sz w:val="24"/>
                <w:szCs w:val="24"/>
              </w:rPr>
              <w:t>Insomni</w:t>
            </w:r>
            <w:proofErr w:type="spellEnd"/>
          </w:p>
        </w:tc>
      </w:tr>
      <w:tr w:rsidR="00160BBE" w:rsidRPr="006C0B7B" w14:paraId="7C87F5F3" w14:textId="77777777" w:rsidTr="006C0B7B">
        <w:tc>
          <w:tcPr>
            <w:tcW w:w="2693" w:type="dxa"/>
            <w:vMerge w:val="restart"/>
            <w:tcBorders>
              <w:top w:val="single" w:sz="4" w:space="0" w:color="auto"/>
              <w:left w:val="single" w:sz="4" w:space="0" w:color="auto"/>
              <w:bottom w:val="single" w:sz="4" w:space="0" w:color="auto"/>
              <w:right w:val="single" w:sz="4" w:space="0" w:color="auto"/>
            </w:tcBorders>
            <w:hideMark/>
          </w:tcPr>
          <w:p w14:paraId="0998E2CC" w14:textId="77777777" w:rsidR="00160BBE" w:rsidRPr="006C0B7B" w:rsidRDefault="00160BBE">
            <w:pPr>
              <w:tabs>
                <w:tab w:val="left" w:pos="708"/>
              </w:tabs>
              <w:autoSpaceDE w:val="0"/>
              <w:autoSpaceDN w:val="0"/>
              <w:adjustRightInd w:val="0"/>
              <w:rPr>
                <w:color w:val="000000"/>
                <w:sz w:val="24"/>
                <w:szCs w:val="24"/>
              </w:rPr>
            </w:pPr>
            <w:r w:rsidRPr="006C0B7B">
              <w:rPr>
                <w:color w:val="000000"/>
                <w:sz w:val="24"/>
                <w:szCs w:val="24"/>
              </w:rPr>
              <w:t>Nervesystemet</w:t>
            </w:r>
          </w:p>
        </w:tc>
        <w:tc>
          <w:tcPr>
            <w:tcW w:w="3020" w:type="dxa"/>
            <w:tcBorders>
              <w:top w:val="single" w:sz="4" w:space="0" w:color="auto"/>
              <w:left w:val="single" w:sz="4" w:space="0" w:color="auto"/>
              <w:bottom w:val="single" w:sz="4" w:space="0" w:color="auto"/>
              <w:right w:val="single" w:sz="4" w:space="0" w:color="auto"/>
            </w:tcBorders>
            <w:hideMark/>
          </w:tcPr>
          <w:p w14:paraId="4941504D" w14:textId="77777777" w:rsidR="00160BBE" w:rsidRPr="006C0B7B" w:rsidRDefault="00160BBE">
            <w:pPr>
              <w:tabs>
                <w:tab w:val="left" w:pos="708"/>
              </w:tabs>
              <w:autoSpaceDE w:val="0"/>
              <w:autoSpaceDN w:val="0"/>
              <w:adjustRightInd w:val="0"/>
              <w:rPr>
                <w:color w:val="000000"/>
                <w:sz w:val="24"/>
                <w:szCs w:val="24"/>
              </w:rPr>
            </w:pPr>
            <w:r w:rsidRPr="006C0B7B">
              <w:rPr>
                <w:color w:val="000000"/>
                <w:sz w:val="24"/>
                <w:szCs w:val="24"/>
              </w:rPr>
              <w:t>Meget almindelig</w:t>
            </w:r>
          </w:p>
        </w:tc>
        <w:tc>
          <w:tcPr>
            <w:tcW w:w="3021" w:type="dxa"/>
            <w:tcBorders>
              <w:top w:val="single" w:sz="4" w:space="0" w:color="auto"/>
              <w:left w:val="single" w:sz="4" w:space="0" w:color="auto"/>
              <w:bottom w:val="single" w:sz="4" w:space="0" w:color="auto"/>
              <w:right w:val="single" w:sz="4" w:space="0" w:color="auto"/>
            </w:tcBorders>
            <w:hideMark/>
          </w:tcPr>
          <w:p w14:paraId="69B2698B" w14:textId="77777777" w:rsidR="00160BBE" w:rsidRPr="006C0B7B" w:rsidRDefault="00160BBE">
            <w:pPr>
              <w:tabs>
                <w:tab w:val="left" w:pos="708"/>
              </w:tabs>
              <w:autoSpaceDE w:val="0"/>
              <w:autoSpaceDN w:val="0"/>
              <w:adjustRightInd w:val="0"/>
              <w:rPr>
                <w:color w:val="000000"/>
                <w:sz w:val="24"/>
                <w:szCs w:val="24"/>
              </w:rPr>
            </w:pPr>
            <w:r w:rsidRPr="006C0B7B">
              <w:rPr>
                <w:color w:val="000000"/>
                <w:sz w:val="24"/>
                <w:szCs w:val="24"/>
              </w:rPr>
              <w:t>Hovedpine</w:t>
            </w:r>
          </w:p>
        </w:tc>
      </w:tr>
      <w:tr w:rsidR="00160BBE" w:rsidRPr="006C0B7B" w14:paraId="0D441E63" w14:textId="77777777" w:rsidTr="006C0B7B">
        <w:tc>
          <w:tcPr>
            <w:tcW w:w="2693" w:type="dxa"/>
            <w:vMerge/>
            <w:tcBorders>
              <w:top w:val="single" w:sz="4" w:space="0" w:color="auto"/>
              <w:left w:val="single" w:sz="4" w:space="0" w:color="auto"/>
              <w:bottom w:val="single" w:sz="4" w:space="0" w:color="auto"/>
              <w:right w:val="single" w:sz="4" w:space="0" w:color="auto"/>
            </w:tcBorders>
            <w:vAlign w:val="center"/>
            <w:hideMark/>
          </w:tcPr>
          <w:p w14:paraId="06F3602B" w14:textId="77777777" w:rsidR="00160BBE" w:rsidRPr="006C0B7B" w:rsidRDefault="00160BBE">
            <w:pPr>
              <w:rPr>
                <w:color w:val="000000"/>
                <w:sz w:val="24"/>
                <w:szCs w:val="24"/>
              </w:rPr>
            </w:pPr>
          </w:p>
        </w:tc>
        <w:tc>
          <w:tcPr>
            <w:tcW w:w="3020" w:type="dxa"/>
            <w:tcBorders>
              <w:top w:val="single" w:sz="4" w:space="0" w:color="auto"/>
              <w:left w:val="single" w:sz="4" w:space="0" w:color="auto"/>
              <w:bottom w:val="single" w:sz="4" w:space="0" w:color="auto"/>
              <w:right w:val="single" w:sz="4" w:space="0" w:color="auto"/>
            </w:tcBorders>
            <w:hideMark/>
          </w:tcPr>
          <w:p w14:paraId="41BD12E2" w14:textId="77777777" w:rsidR="00160BBE" w:rsidRPr="006C0B7B" w:rsidRDefault="00160BBE">
            <w:pPr>
              <w:tabs>
                <w:tab w:val="left" w:pos="708"/>
              </w:tabs>
              <w:autoSpaceDE w:val="0"/>
              <w:autoSpaceDN w:val="0"/>
              <w:adjustRightInd w:val="0"/>
              <w:rPr>
                <w:color w:val="000000"/>
                <w:sz w:val="24"/>
                <w:szCs w:val="24"/>
              </w:rPr>
            </w:pPr>
            <w:r w:rsidRPr="006C0B7B">
              <w:rPr>
                <w:color w:val="000000"/>
                <w:sz w:val="24"/>
                <w:szCs w:val="24"/>
              </w:rPr>
              <w:t>Almindelig</w:t>
            </w:r>
          </w:p>
        </w:tc>
        <w:tc>
          <w:tcPr>
            <w:tcW w:w="3021" w:type="dxa"/>
            <w:tcBorders>
              <w:top w:val="single" w:sz="4" w:space="0" w:color="auto"/>
              <w:left w:val="single" w:sz="4" w:space="0" w:color="auto"/>
              <w:bottom w:val="single" w:sz="4" w:space="0" w:color="auto"/>
              <w:right w:val="single" w:sz="4" w:space="0" w:color="auto"/>
            </w:tcBorders>
            <w:hideMark/>
          </w:tcPr>
          <w:p w14:paraId="0D8A49F6" w14:textId="77777777" w:rsidR="00160BBE" w:rsidRPr="006C0B7B" w:rsidRDefault="00160BBE">
            <w:pPr>
              <w:tabs>
                <w:tab w:val="left" w:pos="708"/>
              </w:tabs>
              <w:autoSpaceDE w:val="0"/>
              <w:autoSpaceDN w:val="0"/>
              <w:adjustRightInd w:val="0"/>
              <w:rPr>
                <w:color w:val="000000"/>
                <w:sz w:val="24"/>
                <w:szCs w:val="24"/>
              </w:rPr>
            </w:pPr>
            <w:r w:rsidRPr="006C0B7B">
              <w:rPr>
                <w:color w:val="000000"/>
                <w:sz w:val="24"/>
                <w:szCs w:val="24"/>
              </w:rPr>
              <w:t>Svimmelhed</w:t>
            </w:r>
          </w:p>
        </w:tc>
      </w:tr>
      <w:tr w:rsidR="00160BBE" w:rsidRPr="006C0B7B" w14:paraId="3453F41C" w14:textId="77777777" w:rsidTr="006C0B7B">
        <w:tc>
          <w:tcPr>
            <w:tcW w:w="2693" w:type="dxa"/>
            <w:vMerge w:val="restart"/>
            <w:tcBorders>
              <w:top w:val="single" w:sz="4" w:space="0" w:color="auto"/>
              <w:left w:val="single" w:sz="4" w:space="0" w:color="auto"/>
              <w:bottom w:val="single" w:sz="4" w:space="0" w:color="auto"/>
              <w:right w:val="single" w:sz="4" w:space="0" w:color="auto"/>
            </w:tcBorders>
            <w:hideMark/>
          </w:tcPr>
          <w:p w14:paraId="094E8267" w14:textId="77777777" w:rsidR="00160BBE" w:rsidRPr="006C0B7B" w:rsidRDefault="00160BBE">
            <w:pPr>
              <w:tabs>
                <w:tab w:val="left" w:pos="708"/>
              </w:tabs>
              <w:autoSpaceDE w:val="0"/>
              <w:autoSpaceDN w:val="0"/>
              <w:adjustRightInd w:val="0"/>
              <w:rPr>
                <w:color w:val="000000"/>
                <w:sz w:val="24"/>
                <w:szCs w:val="24"/>
              </w:rPr>
            </w:pPr>
            <w:r w:rsidRPr="006C0B7B">
              <w:rPr>
                <w:color w:val="000000"/>
                <w:sz w:val="24"/>
                <w:szCs w:val="24"/>
              </w:rPr>
              <w:t>Hjerte</w:t>
            </w:r>
          </w:p>
        </w:tc>
        <w:tc>
          <w:tcPr>
            <w:tcW w:w="3020" w:type="dxa"/>
            <w:tcBorders>
              <w:top w:val="single" w:sz="4" w:space="0" w:color="auto"/>
              <w:left w:val="single" w:sz="4" w:space="0" w:color="auto"/>
              <w:bottom w:val="single" w:sz="4" w:space="0" w:color="auto"/>
              <w:right w:val="single" w:sz="4" w:space="0" w:color="auto"/>
            </w:tcBorders>
            <w:hideMark/>
          </w:tcPr>
          <w:p w14:paraId="23ED5301" w14:textId="77777777" w:rsidR="00160BBE" w:rsidRPr="006C0B7B" w:rsidRDefault="00160BBE">
            <w:pPr>
              <w:tabs>
                <w:tab w:val="left" w:pos="708"/>
              </w:tabs>
              <w:autoSpaceDE w:val="0"/>
              <w:autoSpaceDN w:val="0"/>
              <w:adjustRightInd w:val="0"/>
              <w:rPr>
                <w:color w:val="000000"/>
                <w:sz w:val="24"/>
                <w:szCs w:val="24"/>
              </w:rPr>
            </w:pPr>
            <w:r w:rsidRPr="006C0B7B">
              <w:rPr>
                <w:color w:val="000000"/>
                <w:sz w:val="24"/>
                <w:szCs w:val="24"/>
              </w:rPr>
              <w:t>Meget almindelig</w:t>
            </w:r>
          </w:p>
        </w:tc>
        <w:tc>
          <w:tcPr>
            <w:tcW w:w="3021" w:type="dxa"/>
            <w:tcBorders>
              <w:top w:val="single" w:sz="4" w:space="0" w:color="auto"/>
              <w:left w:val="single" w:sz="4" w:space="0" w:color="auto"/>
              <w:bottom w:val="single" w:sz="4" w:space="0" w:color="auto"/>
              <w:right w:val="single" w:sz="4" w:space="0" w:color="auto"/>
            </w:tcBorders>
            <w:hideMark/>
          </w:tcPr>
          <w:p w14:paraId="62961FEF" w14:textId="77777777" w:rsidR="00160BBE" w:rsidRPr="006C0B7B" w:rsidRDefault="00160BBE">
            <w:pPr>
              <w:tabs>
                <w:tab w:val="left" w:pos="708"/>
              </w:tabs>
              <w:autoSpaceDE w:val="0"/>
              <w:autoSpaceDN w:val="0"/>
              <w:adjustRightInd w:val="0"/>
              <w:rPr>
                <w:color w:val="000000"/>
                <w:sz w:val="24"/>
                <w:szCs w:val="24"/>
              </w:rPr>
            </w:pPr>
            <w:proofErr w:type="spellStart"/>
            <w:r w:rsidRPr="006C0B7B">
              <w:rPr>
                <w:color w:val="000000"/>
                <w:sz w:val="24"/>
                <w:szCs w:val="24"/>
              </w:rPr>
              <w:t>Ventrikulær</w:t>
            </w:r>
            <w:proofErr w:type="spellEnd"/>
            <w:r w:rsidRPr="006C0B7B">
              <w:rPr>
                <w:color w:val="000000"/>
                <w:sz w:val="24"/>
                <w:szCs w:val="24"/>
              </w:rPr>
              <w:t xml:space="preserve"> </w:t>
            </w:r>
            <w:proofErr w:type="spellStart"/>
            <w:r w:rsidRPr="006C0B7B">
              <w:rPr>
                <w:color w:val="000000"/>
                <w:sz w:val="24"/>
                <w:szCs w:val="24"/>
              </w:rPr>
              <w:t>takykardi</w:t>
            </w:r>
            <w:proofErr w:type="spellEnd"/>
          </w:p>
        </w:tc>
      </w:tr>
      <w:tr w:rsidR="00160BBE" w:rsidRPr="006C0B7B" w14:paraId="5A216B75" w14:textId="77777777" w:rsidTr="006C0B7B">
        <w:tc>
          <w:tcPr>
            <w:tcW w:w="2693" w:type="dxa"/>
            <w:vMerge/>
            <w:tcBorders>
              <w:top w:val="single" w:sz="4" w:space="0" w:color="auto"/>
              <w:left w:val="single" w:sz="4" w:space="0" w:color="auto"/>
              <w:bottom w:val="single" w:sz="4" w:space="0" w:color="auto"/>
              <w:right w:val="single" w:sz="4" w:space="0" w:color="auto"/>
            </w:tcBorders>
            <w:vAlign w:val="center"/>
            <w:hideMark/>
          </w:tcPr>
          <w:p w14:paraId="13C89950" w14:textId="77777777" w:rsidR="00160BBE" w:rsidRPr="006C0B7B" w:rsidRDefault="00160BBE">
            <w:pPr>
              <w:rPr>
                <w:color w:val="000000"/>
                <w:sz w:val="24"/>
                <w:szCs w:val="24"/>
              </w:rPr>
            </w:pPr>
          </w:p>
        </w:tc>
        <w:tc>
          <w:tcPr>
            <w:tcW w:w="3020" w:type="dxa"/>
            <w:tcBorders>
              <w:top w:val="single" w:sz="4" w:space="0" w:color="auto"/>
              <w:left w:val="single" w:sz="4" w:space="0" w:color="auto"/>
              <w:bottom w:val="single" w:sz="4" w:space="0" w:color="auto"/>
              <w:right w:val="single" w:sz="4" w:space="0" w:color="auto"/>
            </w:tcBorders>
            <w:hideMark/>
          </w:tcPr>
          <w:p w14:paraId="11AE3BF3" w14:textId="77777777" w:rsidR="00160BBE" w:rsidRPr="006C0B7B" w:rsidRDefault="00160BBE">
            <w:pPr>
              <w:tabs>
                <w:tab w:val="left" w:pos="708"/>
              </w:tabs>
              <w:autoSpaceDE w:val="0"/>
              <w:autoSpaceDN w:val="0"/>
              <w:adjustRightInd w:val="0"/>
              <w:rPr>
                <w:color w:val="000000"/>
                <w:sz w:val="24"/>
                <w:szCs w:val="24"/>
              </w:rPr>
            </w:pPr>
            <w:r w:rsidRPr="006C0B7B">
              <w:rPr>
                <w:color w:val="000000"/>
                <w:sz w:val="24"/>
                <w:szCs w:val="24"/>
              </w:rPr>
              <w:t>Almindelig</w:t>
            </w:r>
          </w:p>
        </w:tc>
        <w:tc>
          <w:tcPr>
            <w:tcW w:w="3021" w:type="dxa"/>
            <w:tcBorders>
              <w:top w:val="single" w:sz="4" w:space="0" w:color="auto"/>
              <w:left w:val="single" w:sz="4" w:space="0" w:color="auto"/>
              <w:bottom w:val="single" w:sz="4" w:space="0" w:color="auto"/>
              <w:right w:val="single" w:sz="4" w:space="0" w:color="auto"/>
            </w:tcBorders>
            <w:hideMark/>
          </w:tcPr>
          <w:p w14:paraId="643EA15B" w14:textId="77777777" w:rsidR="00160BBE" w:rsidRPr="006C0B7B" w:rsidRDefault="00160BBE">
            <w:pPr>
              <w:tabs>
                <w:tab w:val="left" w:pos="708"/>
              </w:tabs>
              <w:autoSpaceDE w:val="0"/>
              <w:autoSpaceDN w:val="0"/>
              <w:adjustRightInd w:val="0"/>
              <w:rPr>
                <w:color w:val="000000"/>
                <w:sz w:val="24"/>
                <w:szCs w:val="24"/>
              </w:rPr>
            </w:pPr>
            <w:r w:rsidRPr="006C0B7B">
              <w:rPr>
                <w:color w:val="000000"/>
                <w:sz w:val="24"/>
                <w:szCs w:val="24"/>
              </w:rPr>
              <w:t>Atrieflimren</w:t>
            </w:r>
          </w:p>
          <w:p w14:paraId="51C11638" w14:textId="77777777" w:rsidR="00160BBE" w:rsidRPr="006C0B7B" w:rsidRDefault="00160BBE">
            <w:pPr>
              <w:tabs>
                <w:tab w:val="left" w:pos="708"/>
              </w:tabs>
              <w:autoSpaceDE w:val="0"/>
              <w:autoSpaceDN w:val="0"/>
              <w:adjustRightInd w:val="0"/>
              <w:rPr>
                <w:color w:val="000000"/>
                <w:sz w:val="24"/>
                <w:szCs w:val="24"/>
              </w:rPr>
            </w:pPr>
            <w:proofErr w:type="spellStart"/>
            <w:r w:rsidRPr="006C0B7B">
              <w:rPr>
                <w:color w:val="000000"/>
                <w:sz w:val="24"/>
                <w:szCs w:val="24"/>
              </w:rPr>
              <w:t>Takykardi</w:t>
            </w:r>
            <w:proofErr w:type="spellEnd"/>
          </w:p>
          <w:p w14:paraId="777E4D57" w14:textId="77777777" w:rsidR="00160BBE" w:rsidRPr="006C0B7B" w:rsidRDefault="00160BBE">
            <w:pPr>
              <w:tabs>
                <w:tab w:val="left" w:pos="708"/>
              </w:tabs>
              <w:autoSpaceDE w:val="0"/>
              <w:autoSpaceDN w:val="0"/>
              <w:adjustRightInd w:val="0"/>
              <w:rPr>
                <w:color w:val="000000"/>
                <w:sz w:val="24"/>
                <w:szCs w:val="24"/>
              </w:rPr>
            </w:pPr>
            <w:proofErr w:type="spellStart"/>
            <w:r w:rsidRPr="006C0B7B">
              <w:rPr>
                <w:color w:val="000000"/>
                <w:sz w:val="24"/>
                <w:szCs w:val="24"/>
              </w:rPr>
              <w:t>Ventrikulære</w:t>
            </w:r>
            <w:proofErr w:type="spellEnd"/>
            <w:r w:rsidRPr="006C0B7B">
              <w:rPr>
                <w:color w:val="000000"/>
                <w:sz w:val="24"/>
                <w:szCs w:val="24"/>
              </w:rPr>
              <w:t xml:space="preserve"> </w:t>
            </w:r>
            <w:proofErr w:type="spellStart"/>
            <w:r w:rsidRPr="006C0B7B">
              <w:rPr>
                <w:color w:val="000000"/>
                <w:sz w:val="24"/>
                <w:szCs w:val="24"/>
              </w:rPr>
              <w:t>ekstrasystoler</w:t>
            </w:r>
            <w:proofErr w:type="spellEnd"/>
          </w:p>
          <w:p w14:paraId="4369EB21" w14:textId="77777777" w:rsidR="00160BBE" w:rsidRPr="006C0B7B" w:rsidRDefault="00160BBE">
            <w:pPr>
              <w:tabs>
                <w:tab w:val="left" w:pos="708"/>
              </w:tabs>
              <w:autoSpaceDE w:val="0"/>
              <w:autoSpaceDN w:val="0"/>
              <w:adjustRightInd w:val="0"/>
              <w:rPr>
                <w:color w:val="000000"/>
                <w:sz w:val="24"/>
                <w:szCs w:val="24"/>
              </w:rPr>
            </w:pPr>
            <w:r w:rsidRPr="006C0B7B">
              <w:rPr>
                <w:color w:val="000000"/>
                <w:sz w:val="24"/>
                <w:szCs w:val="24"/>
              </w:rPr>
              <w:t>Hjertesvigt</w:t>
            </w:r>
          </w:p>
          <w:p w14:paraId="516E39D0" w14:textId="77777777" w:rsidR="00160BBE" w:rsidRPr="006C0B7B" w:rsidRDefault="00160BBE">
            <w:pPr>
              <w:tabs>
                <w:tab w:val="left" w:pos="708"/>
              </w:tabs>
              <w:autoSpaceDE w:val="0"/>
              <w:autoSpaceDN w:val="0"/>
              <w:adjustRightInd w:val="0"/>
              <w:rPr>
                <w:color w:val="000000"/>
                <w:sz w:val="24"/>
                <w:szCs w:val="24"/>
              </w:rPr>
            </w:pPr>
            <w:proofErr w:type="spellStart"/>
            <w:r w:rsidRPr="006C0B7B">
              <w:rPr>
                <w:color w:val="000000"/>
                <w:sz w:val="24"/>
                <w:szCs w:val="24"/>
              </w:rPr>
              <w:lastRenderedPageBreak/>
              <w:t>Myokardieiskæmi</w:t>
            </w:r>
            <w:proofErr w:type="spellEnd"/>
          </w:p>
          <w:p w14:paraId="0CACBED3" w14:textId="77777777" w:rsidR="00160BBE" w:rsidRPr="006C0B7B" w:rsidRDefault="00160BBE">
            <w:pPr>
              <w:tabs>
                <w:tab w:val="left" w:pos="708"/>
              </w:tabs>
              <w:autoSpaceDE w:val="0"/>
              <w:autoSpaceDN w:val="0"/>
              <w:adjustRightInd w:val="0"/>
              <w:rPr>
                <w:color w:val="000000"/>
                <w:sz w:val="24"/>
                <w:szCs w:val="24"/>
              </w:rPr>
            </w:pPr>
            <w:proofErr w:type="spellStart"/>
            <w:r w:rsidRPr="006C0B7B">
              <w:rPr>
                <w:color w:val="000000"/>
                <w:sz w:val="24"/>
                <w:szCs w:val="24"/>
              </w:rPr>
              <w:t>Ekstrasystoler</w:t>
            </w:r>
            <w:proofErr w:type="spellEnd"/>
          </w:p>
        </w:tc>
      </w:tr>
      <w:tr w:rsidR="00160BBE" w:rsidRPr="006C0B7B" w14:paraId="7ABB95D6" w14:textId="77777777" w:rsidTr="006C0B7B">
        <w:tc>
          <w:tcPr>
            <w:tcW w:w="2693" w:type="dxa"/>
            <w:tcBorders>
              <w:top w:val="single" w:sz="4" w:space="0" w:color="auto"/>
              <w:left w:val="single" w:sz="4" w:space="0" w:color="auto"/>
              <w:bottom w:val="single" w:sz="4" w:space="0" w:color="auto"/>
              <w:right w:val="single" w:sz="4" w:space="0" w:color="auto"/>
            </w:tcBorders>
            <w:hideMark/>
          </w:tcPr>
          <w:p w14:paraId="4F245A4B" w14:textId="77777777" w:rsidR="00160BBE" w:rsidRPr="006C0B7B" w:rsidRDefault="00160BBE">
            <w:pPr>
              <w:tabs>
                <w:tab w:val="left" w:pos="708"/>
              </w:tabs>
              <w:autoSpaceDE w:val="0"/>
              <w:autoSpaceDN w:val="0"/>
              <w:adjustRightInd w:val="0"/>
              <w:rPr>
                <w:color w:val="000000"/>
                <w:sz w:val="24"/>
                <w:szCs w:val="24"/>
              </w:rPr>
            </w:pPr>
            <w:proofErr w:type="spellStart"/>
            <w:r w:rsidRPr="006C0B7B">
              <w:rPr>
                <w:color w:val="000000"/>
                <w:sz w:val="24"/>
                <w:szCs w:val="24"/>
              </w:rPr>
              <w:lastRenderedPageBreak/>
              <w:t>Vaskulære</w:t>
            </w:r>
            <w:proofErr w:type="spellEnd"/>
            <w:r w:rsidRPr="006C0B7B">
              <w:rPr>
                <w:color w:val="000000"/>
                <w:sz w:val="24"/>
                <w:szCs w:val="24"/>
              </w:rPr>
              <w:t xml:space="preserve"> sygdomme</w:t>
            </w:r>
          </w:p>
        </w:tc>
        <w:tc>
          <w:tcPr>
            <w:tcW w:w="3020" w:type="dxa"/>
            <w:tcBorders>
              <w:top w:val="single" w:sz="4" w:space="0" w:color="auto"/>
              <w:left w:val="single" w:sz="4" w:space="0" w:color="auto"/>
              <w:bottom w:val="single" w:sz="4" w:space="0" w:color="auto"/>
              <w:right w:val="single" w:sz="4" w:space="0" w:color="auto"/>
            </w:tcBorders>
            <w:hideMark/>
          </w:tcPr>
          <w:p w14:paraId="40A8D393" w14:textId="77777777" w:rsidR="00160BBE" w:rsidRPr="006C0B7B" w:rsidRDefault="00160BBE">
            <w:pPr>
              <w:tabs>
                <w:tab w:val="left" w:pos="708"/>
              </w:tabs>
              <w:autoSpaceDE w:val="0"/>
              <w:autoSpaceDN w:val="0"/>
              <w:adjustRightInd w:val="0"/>
              <w:rPr>
                <w:color w:val="000000"/>
                <w:sz w:val="24"/>
                <w:szCs w:val="24"/>
              </w:rPr>
            </w:pPr>
            <w:r w:rsidRPr="006C0B7B">
              <w:rPr>
                <w:color w:val="000000"/>
                <w:sz w:val="24"/>
                <w:szCs w:val="24"/>
              </w:rPr>
              <w:t>Meget almindelig</w:t>
            </w:r>
          </w:p>
        </w:tc>
        <w:tc>
          <w:tcPr>
            <w:tcW w:w="3021" w:type="dxa"/>
            <w:tcBorders>
              <w:top w:val="single" w:sz="4" w:space="0" w:color="auto"/>
              <w:left w:val="single" w:sz="4" w:space="0" w:color="auto"/>
              <w:bottom w:val="single" w:sz="4" w:space="0" w:color="auto"/>
              <w:right w:val="single" w:sz="4" w:space="0" w:color="auto"/>
            </w:tcBorders>
            <w:hideMark/>
          </w:tcPr>
          <w:p w14:paraId="27C9908F" w14:textId="77777777" w:rsidR="00160BBE" w:rsidRPr="006C0B7B" w:rsidRDefault="00160BBE">
            <w:pPr>
              <w:tabs>
                <w:tab w:val="left" w:pos="708"/>
              </w:tabs>
              <w:autoSpaceDE w:val="0"/>
              <w:autoSpaceDN w:val="0"/>
              <w:adjustRightInd w:val="0"/>
              <w:rPr>
                <w:color w:val="000000"/>
                <w:sz w:val="24"/>
                <w:szCs w:val="24"/>
              </w:rPr>
            </w:pPr>
            <w:r w:rsidRPr="006C0B7B">
              <w:rPr>
                <w:color w:val="000000"/>
                <w:sz w:val="24"/>
                <w:szCs w:val="24"/>
              </w:rPr>
              <w:t>Hypotension</w:t>
            </w:r>
          </w:p>
        </w:tc>
      </w:tr>
      <w:tr w:rsidR="00160BBE" w:rsidRPr="006C0B7B" w14:paraId="6E9366F9" w14:textId="77777777" w:rsidTr="006C0B7B">
        <w:tc>
          <w:tcPr>
            <w:tcW w:w="2693" w:type="dxa"/>
            <w:tcBorders>
              <w:top w:val="single" w:sz="4" w:space="0" w:color="auto"/>
              <w:left w:val="single" w:sz="4" w:space="0" w:color="auto"/>
              <w:bottom w:val="single" w:sz="4" w:space="0" w:color="auto"/>
              <w:right w:val="single" w:sz="4" w:space="0" w:color="auto"/>
            </w:tcBorders>
            <w:hideMark/>
          </w:tcPr>
          <w:p w14:paraId="0970356C" w14:textId="77777777" w:rsidR="00160BBE" w:rsidRPr="006C0B7B" w:rsidRDefault="00160BBE">
            <w:pPr>
              <w:tabs>
                <w:tab w:val="left" w:pos="708"/>
              </w:tabs>
              <w:autoSpaceDE w:val="0"/>
              <w:autoSpaceDN w:val="0"/>
              <w:adjustRightInd w:val="0"/>
              <w:rPr>
                <w:color w:val="000000"/>
                <w:sz w:val="24"/>
                <w:szCs w:val="24"/>
              </w:rPr>
            </w:pPr>
            <w:r w:rsidRPr="006C0B7B">
              <w:rPr>
                <w:color w:val="000000"/>
                <w:sz w:val="24"/>
                <w:szCs w:val="24"/>
              </w:rPr>
              <w:t>Mave-tarm-kanalen</w:t>
            </w:r>
          </w:p>
        </w:tc>
        <w:tc>
          <w:tcPr>
            <w:tcW w:w="3020" w:type="dxa"/>
            <w:tcBorders>
              <w:top w:val="single" w:sz="4" w:space="0" w:color="auto"/>
              <w:left w:val="single" w:sz="4" w:space="0" w:color="auto"/>
              <w:bottom w:val="single" w:sz="4" w:space="0" w:color="auto"/>
              <w:right w:val="single" w:sz="4" w:space="0" w:color="auto"/>
            </w:tcBorders>
            <w:hideMark/>
          </w:tcPr>
          <w:p w14:paraId="30BE1B52" w14:textId="77777777" w:rsidR="00160BBE" w:rsidRPr="006C0B7B" w:rsidRDefault="00160BBE">
            <w:pPr>
              <w:tabs>
                <w:tab w:val="left" w:pos="708"/>
              </w:tabs>
              <w:autoSpaceDE w:val="0"/>
              <w:autoSpaceDN w:val="0"/>
              <w:adjustRightInd w:val="0"/>
              <w:rPr>
                <w:color w:val="000000"/>
                <w:sz w:val="24"/>
                <w:szCs w:val="24"/>
              </w:rPr>
            </w:pPr>
            <w:r w:rsidRPr="006C0B7B">
              <w:rPr>
                <w:color w:val="000000"/>
                <w:sz w:val="24"/>
                <w:szCs w:val="24"/>
              </w:rPr>
              <w:t>Almindelig</w:t>
            </w:r>
          </w:p>
        </w:tc>
        <w:tc>
          <w:tcPr>
            <w:tcW w:w="3021" w:type="dxa"/>
            <w:tcBorders>
              <w:top w:val="single" w:sz="4" w:space="0" w:color="auto"/>
              <w:left w:val="single" w:sz="4" w:space="0" w:color="auto"/>
              <w:bottom w:val="single" w:sz="4" w:space="0" w:color="auto"/>
              <w:right w:val="single" w:sz="4" w:space="0" w:color="auto"/>
            </w:tcBorders>
            <w:hideMark/>
          </w:tcPr>
          <w:p w14:paraId="082ADD47" w14:textId="77777777" w:rsidR="00160BBE" w:rsidRPr="006C0B7B" w:rsidRDefault="00160BBE">
            <w:pPr>
              <w:tabs>
                <w:tab w:val="left" w:pos="708"/>
              </w:tabs>
              <w:autoSpaceDE w:val="0"/>
              <w:autoSpaceDN w:val="0"/>
              <w:adjustRightInd w:val="0"/>
              <w:rPr>
                <w:color w:val="000000"/>
                <w:sz w:val="24"/>
                <w:szCs w:val="24"/>
              </w:rPr>
            </w:pPr>
            <w:r w:rsidRPr="006C0B7B">
              <w:rPr>
                <w:color w:val="000000"/>
                <w:sz w:val="24"/>
                <w:szCs w:val="24"/>
              </w:rPr>
              <w:t>Kvalme</w:t>
            </w:r>
          </w:p>
          <w:p w14:paraId="6F77A104" w14:textId="77777777" w:rsidR="00160BBE" w:rsidRPr="006C0B7B" w:rsidRDefault="00160BBE">
            <w:pPr>
              <w:tabs>
                <w:tab w:val="left" w:pos="708"/>
              </w:tabs>
              <w:autoSpaceDE w:val="0"/>
              <w:autoSpaceDN w:val="0"/>
              <w:adjustRightInd w:val="0"/>
              <w:rPr>
                <w:color w:val="000000"/>
                <w:sz w:val="24"/>
                <w:szCs w:val="24"/>
              </w:rPr>
            </w:pPr>
            <w:r w:rsidRPr="006C0B7B">
              <w:rPr>
                <w:color w:val="000000"/>
                <w:sz w:val="24"/>
                <w:szCs w:val="24"/>
              </w:rPr>
              <w:t>Forstoppelse</w:t>
            </w:r>
          </w:p>
          <w:p w14:paraId="5B690772" w14:textId="77777777" w:rsidR="00160BBE" w:rsidRPr="006C0B7B" w:rsidRDefault="00160BBE">
            <w:pPr>
              <w:tabs>
                <w:tab w:val="left" w:pos="708"/>
              </w:tabs>
              <w:autoSpaceDE w:val="0"/>
              <w:autoSpaceDN w:val="0"/>
              <w:adjustRightInd w:val="0"/>
              <w:rPr>
                <w:sz w:val="24"/>
                <w:szCs w:val="24"/>
              </w:rPr>
            </w:pPr>
            <w:r w:rsidRPr="006C0B7B">
              <w:rPr>
                <w:sz w:val="24"/>
                <w:szCs w:val="24"/>
              </w:rPr>
              <w:t>Diarré</w:t>
            </w:r>
          </w:p>
          <w:p w14:paraId="674F76F4" w14:textId="77777777" w:rsidR="00160BBE" w:rsidRPr="006C0B7B" w:rsidRDefault="00160BBE">
            <w:pPr>
              <w:tabs>
                <w:tab w:val="left" w:pos="708"/>
              </w:tabs>
              <w:autoSpaceDE w:val="0"/>
              <w:autoSpaceDN w:val="0"/>
              <w:adjustRightInd w:val="0"/>
              <w:rPr>
                <w:sz w:val="24"/>
                <w:szCs w:val="24"/>
              </w:rPr>
            </w:pPr>
            <w:r w:rsidRPr="006C0B7B">
              <w:rPr>
                <w:sz w:val="24"/>
                <w:szCs w:val="24"/>
              </w:rPr>
              <w:t>Opkastning</w:t>
            </w:r>
          </w:p>
        </w:tc>
      </w:tr>
      <w:tr w:rsidR="00160BBE" w:rsidRPr="006C0B7B" w14:paraId="7598C92F" w14:textId="77777777" w:rsidTr="006C0B7B">
        <w:tc>
          <w:tcPr>
            <w:tcW w:w="2693" w:type="dxa"/>
            <w:tcBorders>
              <w:top w:val="single" w:sz="4" w:space="0" w:color="auto"/>
              <w:left w:val="single" w:sz="4" w:space="0" w:color="auto"/>
              <w:bottom w:val="single" w:sz="4" w:space="0" w:color="auto"/>
              <w:right w:val="single" w:sz="4" w:space="0" w:color="auto"/>
            </w:tcBorders>
            <w:hideMark/>
          </w:tcPr>
          <w:p w14:paraId="27E253B9" w14:textId="77777777" w:rsidR="00160BBE" w:rsidRPr="006C0B7B" w:rsidRDefault="00160BBE">
            <w:pPr>
              <w:tabs>
                <w:tab w:val="left" w:pos="708"/>
              </w:tabs>
              <w:autoSpaceDE w:val="0"/>
              <w:autoSpaceDN w:val="0"/>
              <w:adjustRightInd w:val="0"/>
              <w:rPr>
                <w:color w:val="000000"/>
                <w:sz w:val="24"/>
                <w:szCs w:val="24"/>
              </w:rPr>
            </w:pPr>
            <w:r w:rsidRPr="006C0B7B">
              <w:rPr>
                <w:color w:val="000000"/>
                <w:sz w:val="24"/>
                <w:szCs w:val="24"/>
              </w:rPr>
              <w:t>Undersøgelser</w:t>
            </w:r>
          </w:p>
        </w:tc>
        <w:tc>
          <w:tcPr>
            <w:tcW w:w="3020" w:type="dxa"/>
            <w:tcBorders>
              <w:top w:val="single" w:sz="4" w:space="0" w:color="auto"/>
              <w:left w:val="single" w:sz="4" w:space="0" w:color="auto"/>
              <w:bottom w:val="single" w:sz="4" w:space="0" w:color="auto"/>
              <w:right w:val="single" w:sz="4" w:space="0" w:color="auto"/>
            </w:tcBorders>
            <w:hideMark/>
          </w:tcPr>
          <w:p w14:paraId="30B29E06" w14:textId="77777777" w:rsidR="00160BBE" w:rsidRPr="006C0B7B" w:rsidRDefault="00160BBE">
            <w:pPr>
              <w:tabs>
                <w:tab w:val="left" w:pos="708"/>
              </w:tabs>
              <w:autoSpaceDE w:val="0"/>
              <w:autoSpaceDN w:val="0"/>
              <w:adjustRightInd w:val="0"/>
              <w:rPr>
                <w:color w:val="000000"/>
                <w:sz w:val="24"/>
                <w:szCs w:val="24"/>
              </w:rPr>
            </w:pPr>
            <w:r w:rsidRPr="006C0B7B">
              <w:rPr>
                <w:color w:val="000000"/>
                <w:sz w:val="24"/>
                <w:szCs w:val="24"/>
              </w:rPr>
              <w:t>Almindelig</w:t>
            </w:r>
          </w:p>
        </w:tc>
        <w:tc>
          <w:tcPr>
            <w:tcW w:w="3021" w:type="dxa"/>
            <w:tcBorders>
              <w:top w:val="single" w:sz="4" w:space="0" w:color="auto"/>
              <w:left w:val="single" w:sz="4" w:space="0" w:color="auto"/>
              <w:bottom w:val="single" w:sz="4" w:space="0" w:color="auto"/>
              <w:right w:val="single" w:sz="4" w:space="0" w:color="auto"/>
            </w:tcBorders>
            <w:hideMark/>
          </w:tcPr>
          <w:p w14:paraId="4F652066" w14:textId="77777777" w:rsidR="00160BBE" w:rsidRPr="006C0B7B" w:rsidRDefault="00160BBE">
            <w:pPr>
              <w:tabs>
                <w:tab w:val="left" w:pos="708"/>
              </w:tabs>
              <w:autoSpaceDE w:val="0"/>
              <w:autoSpaceDN w:val="0"/>
              <w:adjustRightInd w:val="0"/>
              <w:rPr>
                <w:color w:val="000000"/>
                <w:sz w:val="24"/>
                <w:szCs w:val="24"/>
              </w:rPr>
            </w:pPr>
            <w:r w:rsidRPr="006C0B7B">
              <w:rPr>
                <w:color w:val="000000"/>
                <w:sz w:val="24"/>
                <w:szCs w:val="24"/>
              </w:rPr>
              <w:t>Nedsat hæmoglobin</w:t>
            </w:r>
          </w:p>
        </w:tc>
      </w:tr>
    </w:tbl>
    <w:p w14:paraId="016B1201" w14:textId="77777777" w:rsidR="00160BBE" w:rsidRPr="006C0B7B" w:rsidRDefault="00160BBE" w:rsidP="00844775">
      <w:pPr>
        <w:ind w:left="851"/>
        <w:rPr>
          <w:sz w:val="24"/>
          <w:szCs w:val="24"/>
        </w:rPr>
      </w:pPr>
    </w:p>
    <w:p w14:paraId="039E62A5" w14:textId="77777777" w:rsidR="00160BBE" w:rsidRPr="006C0B7B" w:rsidRDefault="00160BBE" w:rsidP="006C0B7B">
      <w:pPr>
        <w:ind w:left="851"/>
        <w:rPr>
          <w:color w:val="000000"/>
          <w:sz w:val="24"/>
          <w:szCs w:val="24"/>
          <w:u w:val="single"/>
        </w:rPr>
      </w:pPr>
      <w:r w:rsidRPr="006C0B7B">
        <w:rPr>
          <w:color w:val="000000"/>
          <w:sz w:val="24"/>
          <w:szCs w:val="24"/>
          <w:u w:val="single"/>
        </w:rPr>
        <w:t>Bivirkninger efter markedsføring:</w:t>
      </w:r>
    </w:p>
    <w:p w14:paraId="6E3B02D8" w14:textId="77777777" w:rsidR="00160BBE" w:rsidRPr="006C0B7B" w:rsidRDefault="00160BBE" w:rsidP="006C0B7B">
      <w:pPr>
        <w:ind w:left="851"/>
        <w:rPr>
          <w:sz w:val="24"/>
          <w:szCs w:val="24"/>
        </w:rPr>
      </w:pPr>
      <w:r w:rsidRPr="006C0B7B">
        <w:rPr>
          <w:color w:val="000000"/>
          <w:sz w:val="24"/>
          <w:szCs w:val="24"/>
        </w:rPr>
        <w:t xml:space="preserve">Der er blevet rapporteret </w:t>
      </w:r>
      <w:proofErr w:type="spellStart"/>
      <w:r w:rsidRPr="006C0B7B">
        <w:rPr>
          <w:color w:val="000000"/>
          <w:sz w:val="24"/>
          <w:szCs w:val="24"/>
        </w:rPr>
        <w:t>ventrikulær</w:t>
      </w:r>
      <w:proofErr w:type="spellEnd"/>
      <w:r w:rsidRPr="006C0B7B">
        <w:rPr>
          <w:color w:val="000000"/>
          <w:sz w:val="24"/>
          <w:szCs w:val="24"/>
        </w:rPr>
        <w:t xml:space="preserve"> flimren efter markedsføring hos patienter, der fik administreret </w:t>
      </w:r>
      <w:proofErr w:type="spellStart"/>
      <w:r w:rsidRPr="006C0B7B">
        <w:rPr>
          <w:color w:val="000000"/>
          <w:sz w:val="24"/>
          <w:szCs w:val="24"/>
        </w:rPr>
        <w:t>levosimendan</w:t>
      </w:r>
      <w:proofErr w:type="spellEnd"/>
      <w:r w:rsidRPr="006C0B7B">
        <w:rPr>
          <w:color w:val="000000"/>
          <w:sz w:val="24"/>
          <w:szCs w:val="24"/>
        </w:rPr>
        <w:t>.</w:t>
      </w:r>
    </w:p>
    <w:p w14:paraId="68E918ED" w14:textId="77777777" w:rsidR="00160BBE" w:rsidRPr="006C0B7B" w:rsidRDefault="00160BBE" w:rsidP="006C0B7B">
      <w:pPr>
        <w:ind w:left="851"/>
        <w:rPr>
          <w:sz w:val="24"/>
          <w:szCs w:val="24"/>
        </w:rPr>
      </w:pPr>
    </w:p>
    <w:p w14:paraId="516E31CF" w14:textId="77777777" w:rsidR="00160BBE" w:rsidRPr="006C0B7B" w:rsidRDefault="00160BBE" w:rsidP="006C0B7B">
      <w:pPr>
        <w:autoSpaceDE w:val="0"/>
        <w:autoSpaceDN w:val="0"/>
        <w:adjustRightInd w:val="0"/>
        <w:ind w:left="851"/>
        <w:rPr>
          <w:sz w:val="24"/>
          <w:szCs w:val="24"/>
          <w:u w:val="single"/>
        </w:rPr>
      </w:pPr>
      <w:r w:rsidRPr="006C0B7B">
        <w:rPr>
          <w:sz w:val="24"/>
          <w:szCs w:val="24"/>
          <w:u w:val="single"/>
        </w:rPr>
        <w:t>Indberetning af formodede bivirkninger:</w:t>
      </w:r>
    </w:p>
    <w:p w14:paraId="0B79B9C1" w14:textId="77777777" w:rsidR="00160BBE" w:rsidRPr="006C0B7B" w:rsidRDefault="00160BBE" w:rsidP="006C0B7B">
      <w:pPr>
        <w:ind w:left="851"/>
        <w:rPr>
          <w:sz w:val="24"/>
          <w:szCs w:val="24"/>
        </w:rPr>
      </w:pPr>
      <w:r w:rsidRPr="006C0B7B">
        <w:rPr>
          <w:sz w:val="24"/>
          <w:szCs w:val="24"/>
        </w:rPr>
        <w:t>Når lægemidlet er godkendt, er indberetning af formodede bivirkninger vigtig. Det muliggør løbende overvågning af benefit/</w:t>
      </w:r>
      <w:proofErr w:type="spellStart"/>
      <w:r w:rsidRPr="006C0B7B">
        <w:rPr>
          <w:sz w:val="24"/>
          <w:szCs w:val="24"/>
        </w:rPr>
        <w:t>risk</w:t>
      </w:r>
      <w:proofErr w:type="spellEnd"/>
      <w:r w:rsidRPr="006C0B7B">
        <w:rPr>
          <w:sz w:val="24"/>
          <w:szCs w:val="24"/>
        </w:rPr>
        <w:t xml:space="preserve">-forholdet for lægemidlet. Sundhedspersoner anmodes om at indberette alle formodede bivirkninger via: </w:t>
      </w:r>
    </w:p>
    <w:p w14:paraId="57D7D5A3" w14:textId="77777777" w:rsidR="00160BBE" w:rsidRPr="00844775" w:rsidRDefault="00160BBE" w:rsidP="006C0B7B">
      <w:pPr>
        <w:ind w:left="851"/>
        <w:rPr>
          <w:sz w:val="24"/>
          <w:szCs w:val="24"/>
        </w:rPr>
      </w:pPr>
    </w:p>
    <w:p w14:paraId="0E2BB4B8" w14:textId="77777777" w:rsidR="00160BBE" w:rsidRPr="006C0B7B" w:rsidRDefault="00160BBE" w:rsidP="006C0B7B">
      <w:pPr>
        <w:autoSpaceDE w:val="0"/>
        <w:autoSpaceDN w:val="0"/>
        <w:adjustRightInd w:val="0"/>
        <w:ind w:left="851"/>
        <w:rPr>
          <w:noProof/>
          <w:color w:val="000000"/>
          <w:sz w:val="24"/>
          <w:szCs w:val="24"/>
        </w:rPr>
      </w:pPr>
      <w:r w:rsidRPr="006C0B7B">
        <w:rPr>
          <w:noProof/>
          <w:color w:val="000000"/>
          <w:sz w:val="24"/>
          <w:szCs w:val="24"/>
        </w:rPr>
        <w:t>Lægemiddelstyrelsen</w:t>
      </w:r>
    </w:p>
    <w:p w14:paraId="3DC0BCE7" w14:textId="77777777" w:rsidR="00160BBE" w:rsidRPr="006C0B7B" w:rsidRDefault="00160BBE" w:rsidP="006C0B7B">
      <w:pPr>
        <w:autoSpaceDE w:val="0"/>
        <w:autoSpaceDN w:val="0"/>
        <w:adjustRightInd w:val="0"/>
        <w:ind w:left="851"/>
        <w:rPr>
          <w:noProof/>
          <w:color w:val="000000"/>
          <w:sz w:val="24"/>
          <w:szCs w:val="24"/>
        </w:rPr>
      </w:pPr>
      <w:r w:rsidRPr="006C0B7B">
        <w:rPr>
          <w:noProof/>
          <w:color w:val="000000"/>
          <w:sz w:val="24"/>
          <w:szCs w:val="24"/>
        </w:rPr>
        <w:t>Axel Heides Gade 1</w:t>
      </w:r>
    </w:p>
    <w:p w14:paraId="261BBD64" w14:textId="77777777" w:rsidR="00160BBE" w:rsidRPr="006C0B7B" w:rsidRDefault="00160BBE" w:rsidP="006C0B7B">
      <w:pPr>
        <w:autoSpaceDE w:val="0"/>
        <w:autoSpaceDN w:val="0"/>
        <w:adjustRightInd w:val="0"/>
        <w:ind w:left="851"/>
        <w:rPr>
          <w:noProof/>
          <w:color w:val="000000"/>
          <w:sz w:val="24"/>
          <w:szCs w:val="24"/>
        </w:rPr>
      </w:pPr>
      <w:r w:rsidRPr="006C0B7B">
        <w:rPr>
          <w:noProof/>
          <w:color w:val="000000"/>
          <w:sz w:val="24"/>
          <w:szCs w:val="24"/>
        </w:rPr>
        <w:t>DK-2300 København S</w:t>
      </w:r>
    </w:p>
    <w:p w14:paraId="113D6625" w14:textId="77777777" w:rsidR="00160BBE" w:rsidRPr="006C0B7B" w:rsidRDefault="00160BBE" w:rsidP="006C0B7B">
      <w:pPr>
        <w:autoSpaceDE w:val="0"/>
        <w:autoSpaceDN w:val="0"/>
        <w:adjustRightInd w:val="0"/>
        <w:ind w:left="851"/>
        <w:rPr>
          <w:color w:val="000000"/>
          <w:sz w:val="24"/>
          <w:szCs w:val="24"/>
        </w:rPr>
      </w:pPr>
      <w:r w:rsidRPr="006C0B7B">
        <w:rPr>
          <w:noProof/>
          <w:color w:val="000000"/>
          <w:sz w:val="24"/>
          <w:szCs w:val="24"/>
        </w:rPr>
        <w:t xml:space="preserve">Websted: </w:t>
      </w:r>
      <w:hyperlink r:id="rId8" w:history="1">
        <w:r w:rsidRPr="006C0B7B">
          <w:rPr>
            <w:rStyle w:val="Hyperlink"/>
            <w:sz w:val="24"/>
            <w:szCs w:val="24"/>
          </w:rPr>
          <w:t>www.meldenbivirkning.dk</w:t>
        </w:r>
      </w:hyperlink>
      <w:r w:rsidRPr="006C0B7B">
        <w:rPr>
          <w:noProof/>
          <w:color w:val="000000"/>
          <w:sz w:val="24"/>
          <w:szCs w:val="24"/>
        </w:rPr>
        <w:t xml:space="preserve"> </w:t>
      </w:r>
    </w:p>
    <w:p w14:paraId="6A55BADD" w14:textId="77777777" w:rsidR="009260DE" w:rsidRPr="006C0B7B" w:rsidRDefault="009260DE" w:rsidP="00A10294">
      <w:pPr>
        <w:tabs>
          <w:tab w:val="left" w:pos="851"/>
        </w:tabs>
        <w:ind w:left="851"/>
        <w:rPr>
          <w:sz w:val="24"/>
          <w:szCs w:val="24"/>
        </w:rPr>
      </w:pPr>
    </w:p>
    <w:p w14:paraId="75EEA46C" w14:textId="77777777" w:rsidR="009260DE" w:rsidRPr="006C0B7B" w:rsidRDefault="009260DE" w:rsidP="009260DE">
      <w:pPr>
        <w:tabs>
          <w:tab w:val="left" w:pos="851"/>
        </w:tabs>
        <w:ind w:left="851" w:hanging="851"/>
        <w:rPr>
          <w:b/>
          <w:sz w:val="24"/>
          <w:szCs w:val="24"/>
        </w:rPr>
      </w:pPr>
      <w:r w:rsidRPr="006C0B7B">
        <w:rPr>
          <w:b/>
          <w:sz w:val="24"/>
          <w:szCs w:val="24"/>
        </w:rPr>
        <w:t>4.9</w:t>
      </w:r>
      <w:r w:rsidRPr="006C0B7B">
        <w:rPr>
          <w:b/>
          <w:sz w:val="24"/>
          <w:szCs w:val="24"/>
        </w:rPr>
        <w:tab/>
        <w:t>Overdosering</w:t>
      </w:r>
    </w:p>
    <w:p w14:paraId="332BD159" w14:textId="09156B9C" w:rsidR="00160BBE" w:rsidRPr="006C0B7B" w:rsidRDefault="00160BBE" w:rsidP="006C0B7B">
      <w:pPr>
        <w:ind w:left="851"/>
        <w:rPr>
          <w:i/>
          <w:noProof/>
          <w:sz w:val="24"/>
          <w:szCs w:val="24"/>
        </w:rPr>
      </w:pPr>
      <w:r w:rsidRPr="006C0B7B">
        <w:rPr>
          <w:sz w:val="24"/>
          <w:szCs w:val="24"/>
        </w:rPr>
        <w:t xml:space="preserve">En overdosering af </w:t>
      </w:r>
      <w:proofErr w:type="spellStart"/>
      <w:r w:rsidRPr="006C0B7B">
        <w:rPr>
          <w:color w:val="000000"/>
          <w:sz w:val="24"/>
          <w:szCs w:val="24"/>
        </w:rPr>
        <w:t>Levosimendan</w:t>
      </w:r>
      <w:proofErr w:type="spellEnd"/>
      <w:r w:rsidRPr="006C0B7B">
        <w:rPr>
          <w:color w:val="000000"/>
          <w:sz w:val="24"/>
          <w:szCs w:val="24"/>
        </w:rPr>
        <w:t xml:space="preserve"> </w:t>
      </w:r>
      <w:r w:rsidR="00314CC1">
        <w:rPr>
          <w:color w:val="000000"/>
          <w:sz w:val="24"/>
          <w:szCs w:val="24"/>
        </w:rPr>
        <w:t>"</w:t>
      </w:r>
      <w:proofErr w:type="spellStart"/>
      <w:r w:rsidR="00314CC1">
        <w:rPr>
          <w:color w:val="000000"/>
          <w:sz w:val="24"/>
          <w:szCs w:val="24"/>
        </w:rPr>
        <w:t>Carinopharm</w:t>
      </w:r>
      <w:proofErr w:type="spellEnd"/>
      <w:r w:rsidR="00314CC1">
        <w:rPr>
          <w:color w:val="000000"/>
          <w:sz w:val="24"/>
          <w:szCs w:val="24"/>
        </w:rPr>
        <w:t>"</w:t>
      </w:r>
      <w:r w:rsidRPr="006C0B7B">
        <w:rPr>
          <w:sz w:val="24"/>
          <w:szCs w:val="24"/>
        </w:rPr>
        <w:t xml:space="preserve"> kan inducere hypotension og </w:t>
      </w:r>
      <w:proofErr w:type="spellStart"/>
      <w:r w:rsidRPr="006C0B7B">
        <w:rPr>
          <w:sz w:val="24"/>
          <w:szCs w:val="24"/>
        </w:rPr>
        <w:t>takykardi</w:t>
      </w:r>
      <w:proofErr w:type="spellEnd"/>
      <w:r w:rsidRPr="006C0B7B">
        <w:rPr>
          <w:sz w:val="24"/>
          <w:szCs w:val="24"/>
        </w:rPr>
        <w:t xml:space="preserve">. I kliniske studier med </w:t>
      </w:r>
      <w:proofErr w:type="spellStart"/>
      <w:r w:rsidRPr="006C0B7B">
        <w:rPr>
          <w:sz w:val="24"/>
          <w:szCs w:val="24"/>
        </w:rPr>
        <w:t>levosimendan</w:t>
      </w:r>
      <w:proofErr w:type="spellEnd"/>
      <w:r w:rsidRPr="006C0B7B">
        <w:rPr>
          <w:sz w:val="24"/>
          <w:szCs w:val="24"/>
        </w:rPr>
        <w:t xml:space="preserve"> er hypotension på vellykket vis blevet behandlet med </w:t>
      </w:r>
      <w:proofErr w:type="spellStart"/>
      <w:r w:rsidRPr="006C0B7B">
        <w:rPr>
          <w:sz w:val="24"/>
          <w:szCs w:val="24"/>
        </w:rPr>
        <w:t>vasopressorer</w:t>
      </w:r>
      <w:proofErr w:type="spellEnd"/>
      <w:r w:rsidRPr="006C0B7B">
        <w:rPr>
          <w:sz w:val="24"/>
          <w:szCs w:val="24"/>
        </w:rPr>
        <w:t xml:space="preserve"> (f.eks. dopamin hos patienter med </w:t>
      </w:r>
      <w:proofErr w:type="spellStart"/>
      <w:r w:rsidRPr="006C0B7B">
        <w:rPr>
          <w:sz w:val="24"/>
          <w:szCs w:val="24"/>
        </w:rPr>
        <w:t>kongestivt</w:t>
      </w:r>
      <w:proofErr w:type="spellEnd"/>
      <w:r w:rsidRPr="006C0B7B">
        <w:rPr>
          <w:sz w:val="24"/>
          <w:szCs w:val="24"/>
        </w:rPr>
        <w:t xml:space="preserve"> hjertesvigt, og </w:t>
      </w:r>
      <w:r w:rsidR="0069725F">
        <w:rPr>
          <w:sz w:val="24"/>
          <w:szCs w:val="24"/>
        </w:rPr>
        <w:t>nor</w:t>
      </w:r>
      <w:r w:rsidRPr="006C0B7B">
        <w:rPr>
          <w:sz w:val="24"/>
          <w:szCs w:val="24"/>
        </w:rPr>
        <w:t xml:space="preserve">adrenalin til patienter efter hjertekirurgi). For kraftige fald i hjertets fyldningstryk kan begrænse responset på </w:t>
      </w:r>
      <w:proofErr w:type="spellStart"/>
      <w:r w:rsidRPr="006C0B7B">
        <w:rPr>
          <w:color w:val="000000"/>
          <w:sz w:val="24"/>
          <w:szCs w:val="24"/>
        </w:rPr>
        <w:t>Levosimendan</w:t>
      </w:r>
      <w:proofErr w:type="spellEnd"/>
      <w:r w:rsidRPr="006C0B7B">
        <w:rPr>
          <w:color w:val="000000"/>
          <w:sz w:val="24"/>
          <w:szCs w:val="24"/>
        </w:rPr>
        <w:t xml:space="preserve"> </w:t>
      </w:r>
      <w:r w:rsidR="00314CC1">
        <w:rPr>
          <w:color w:val="000000"/>
          <w:sz w:val="24"/>
          <w:szCs w:val="24"/>
        </w:rPr>
        <w:t>"</w:t>
      </w:r>
      <w:proofErr w:type="spellStart"/>
      <w:r w:rsidR="00314CC1">
        <w:rPr>
          <w:color w:val="000000"/>
          <w:sz w:val="24"/>
          <w:szCs w:val="24"/>
        </w:rPr>
        <w:t>Carinopharm</w:t>
      </w:r>
      <w:proofErr w:type="spellEnd"/>
      <w:r w:rsidR="00314CC1">
        <w:rPr>
          <w:color w:val="000000"/>
          <w:sz w:val="24"/>
          <w:szCs w:val="24"/>
        </w:rPr>
        <w:t>"</w:t>
      </w:r>
      <w:r w:rsidRPr="006C0B7B">
        <w:rPr>
          <w:sz w:val="24"/>
          <w:szCs w:val="24"/>
        </w:rPr>
        <w:t xml:space="preserve">, og det kan behandles med parenteral væsketilførsel. Høje doser (≥ 0,4 mikrogram/kg/min) og infusioner over 24 timer øger hjertefrekvensen, og er nogle gange blevet associeret med forlængelse af </w:t>
      </w:r>
      <w:proofErr w:type="spellStart"/>
      <w:r w:rsidRPr="006C0B7B">
        <w:rPr>
          <w:sz w:val="24"/>
          <w:szCs w:val="24"/>
        </w:rPr>
        <w:t>QTc</w:t>
      </w:r>
      <w:proofErr w:type="spellEnd"/>
      <w:r w:rsidRPr="006C0B7B">
        <w:rPr>
          <w:sz w:val="24"/>
          <w:szCs w:val="24"/>
        </w:rPr>
        <w:noBreakHyphen/>
        <w:t xml:space="preserve">intervallet. I tilfælde af en overdosering med </w:t>
      </w:r>
      <w:proofErr w:type="spellStart"/>
      <w:r w:rsidRPr="006C0B7B">
        <w:rPr>
          <w:color w:val="000000"/>
          <w:sz w:val="24"/>
          <w:szCs w:val="24"/>
        </w:rPr>
        <w:t>Levosimendan</w:t>
      </w:r>
      <w:proofErr w:type="spellEnd"/>
      <w:r w:rsidRPr="006C0B7B">
        <w:rPr>
          <w:color w:val="000000"/>
          <w:sz w:val="24"/>
          <w:szCs w:val="24"/>
        </w:rPr>
        <w:t xml:space="preserve"> </w:t>
      </w:r>
      <w:r w:rsidR="00314CC1">
        <w:rPr>
          <w:color w:val="000000"/>
          <w:sz w:val="24"/>
          <w:szCs w:val="24"/>
        </w:rPr>
        <w:t>"</w:t>
      </w:r>
      <w:proofErr w:type="spellStart"/>
      <w:r w:rsidR="00314CC1">
        <w:rPr>
          <w:color w:val="000000"/>
          <w:sz w:val="24"/>
          <w:szCs w:val="24"/>
        </w:rPr>
        <w:t>Carinopharm</w:t>
      </w:r>
      <w:proofErr w:type="spellEnd"/>
      <w:r w:rsidR="00314CC1">
        <w:rPr>
          <w:color w:val="000000"/>
          <w:sz w:val="24"/>
          <w:szCs w:val="24"/>
        </w:rPr>
        <w:t>"</w:t>
      </w:r>
      <w:r w:rsidRPr="006C0B7B">
        <w:rPr>
          <w:sz w:val="24"/>
          <w:szCs w:val="24"/>
        </w:rPr>
        <w:t xml:space="preserve"> skal der udføres kontinuerlig ekg-kontrol, gentagne bestemmelse af serum-elektrolytter og invasiv </w:t>
      </w:r>
      <w:proofErr w:type="spellStart"/>
      <w:r w:rsidRPr="006C0B7B">
        <w:rPr>
          <w:sz w:val="24"/>
          <w:szCs w:val="24"/>
        </w:rPr>
        <w:t>hæmodynamisk</w:t>
      </w:r>
      <w:proofErr w:type="spellEnd"/>
      <w:r w:rsidRPr="006C0B7B">
        <w:rPr>
          <w:sz w:val="24"/>
          <w:szCs w:val="24"/>
        </w:rPr>
        <w:t xml:space="preserve"> overvågning. En overdosering med </w:t>
      </w:r>
      <w:proofErr w:type="spellStart"/>
      <w:r w:rsidR="00345DE5">
        <w:rPr>
          <w:sz w:val="24"/>
          <w:szCs w:val="24"/>
        </w:rPr>
        <w:t>l</w:t>
      </w:r>
      <w:r w:rsidRPr="006C0B7B">
        <w:rPr>
          <w:sz w:val="24"/>
          <w:szCs w:val="24"/>
        </w:rPr>
        <w:t>evosimendan</w:t>
      </w:r>
      <w:proofErr w:type="spellEnd"/>
      <w:r w:rsidRPr="006C0B7B">
        <w:rPr>
          <w:sz w:val="24"/>
          <w:szCs w:val="24"/>
        </w:rPr>
        <w:t xml:space="preserve"> fører til forhøjede plasmakoncentrationer af den aktive metabolit, hvilket kan føre til en mere udtalt og langvarig virkning på hjertefrekvensen, og kræve en tilsvarende forlængelse af observationsperioden</w:t>
      </w:r>
      <w:r w:rsidRPr="006C0B7B">
        <w:rPr>
          <w:b/>
          <w:sz w:val="24"/>
          <w:szCs w:val="24"/>
        </w:rPr>
        <w:t>.</w:t>
      </w:r>
    </w:p>
    <w:p w14:paraId="6A83CFB2" w14:textId="77777777" w:rsidR="009260DE" w:rsidRPr="006C0B7B" w:rsidRDefault="009260DE" w:rsidP="009260DE">
      <w:pPr>
        <w:tabs>
          <w:tab w:val="left" w:pos="851"/>
        </w:tabs>
        <w:ind w:left="851"/>
        <w:rPr>
          <w:sz w:val="24"/>
          <w:szCs w:val="24"/>
        </w:rPr>
      </w:pPr>
    </w:p>
    <w:p w14:paraId="5DC3C544" w14:textId="77777777" w:rsidR="009260DE" w:rsidRPr="006C0B7B" w:rsidRDefault="009260DE" w:rsidP="009260DE">
      <w:pPr>
        <w:tabs>
          <w:tab w:val="left" w:pos="851"/>
        </w:tabs>
        <w:ind w:left="851" w:hanging="851"/>
        <w:rPr>
          <w:b/>
          <w:sz w:val="24"/>
          <w:szCs w:val="24"/>
        </w:rPr>
      </w:pPr>
      <w:r w:rsidRPr="006C0B7B">
        <w:rPr>
          <w:b/>
          <w:sz w:val="24"/>
          <w:szCs w:val="24"/>
        </w:rPr>
        <w:t>4.10</w:t>
      </w:r>
      <w:r w:rsidRPr="006C0B7B">
        <w:rPr>
          <w:b/>
          <w:sz w:val="24"/>
          <w:szCs w:val="24"/>
        </w:rPr>
        <w:tab/>
        <w:t>Udlevering</w:t>
      </w:r>
    </w:p>
    <w:p w14:paraId="3A73A73B" w14:textId="2FB8D9D4" w:rsidR="009260DE" w:rsidRPr="006C0B7B" w:rsidRDefault="00160BBE" w:rsidP="006C0B7B">
      <w:pPr>
        <w:ind w:left="851"/>
        <w:rPr>
          <w:sz w:val="24"/>
          <w:szCs w:val="24"/>
        </w:rPr>
      </w:pPr>
      <w:r w:rsidRPr="006C0B7B">
        <w:rPr>
          <w:sz w:val="24"/>
          <w:szCs w:val="24"/>
        </w:rPr>
        <w:t>BEGR</w:t>
      </w:r>
      <w:r w:rsidR="006C0B7B" w:rsidRPr="006C0B7B">
        <w:rPr>
          <w:sz w:val="24"/>
          <w:szCs w:val="24"/>
        </w:rPr>
        <w:t xml:space="preserve"> </w:t>
      </w:r>
      <w:r w:rsidRPr="006C0B7B">
        <w:rPr>
          <w:sz w:val="24"/>
          <w:szCs w:val="24"/>
        </w:rPr>
        <w:t>- kun til sygehuse</w:t>
      </w:r>
    </w:p>
    <w:p w14:paraId="01E360FF" w14:textId="77777777" w:rsidR="009260DE" w:rsidRPr="006C0B7B" w:rsidRDefault="009260DE" w:rsidP="009260DE">
      <w:pPr>
        <w:tabs>
          <w:tab w:val="left" w:pos="851"/>
        </w:tabs>
        <w:ind w:left="851"/>
        <w:rPr>
          <w:sz w:val="24"/>
          <w:szCs w:val="24"/>
        </w:rPr>
      </w:pPr>
    </w:p>
    <w:p w14:paraId="0B0CD2F5" w14:textId="77777777" w:rsidR="009260DE" w:rsidRPr="006C0B7B" w:rsidRDefault="009260DE" w:rsidP="009260DE">
      <w:pPr>
        <w:tabs>
          <w:tab w:val="left" w:pos="851"/>
        </w:tabs>
        <w:ind w:left="851"/>
        <w:rPr>
          <w:sz w:val="24"/>
          <w:szCs w:val="24"/>
        </w:rPr>
      </w:pPr>
    </w:p>
    <w:p w14:paraId="0605BCF4" w14:textId="77777777" w:rsidR="009260DE" w:rsidRPr="006C0B7B" w:rsidRDefault="009260DE" w:rsidP="009260DE">
      <w:pPr>
        <w:tabs>
          <w:tab w:val="left" w:pos="851"/>
        </w:tabs>
        <w:ind w:left="851" w:hanging="851"/>
        <w:rPr>
          <w:b/>
          <w:sz w:val="24"/>
          <w:szCs w:val="24"/>
        </w:rPr>
      </w:pPr>
      <w:r w:rsidRPr="006C0B7B">
        <w:rPr>
          <w:b/>
          <w:sz w:val="24"/>
          <w:szCs w:val="24"/>
        </w:rPr>
        <w:t>5.</w:t>
      </w:r>
      <w:r w:rsidRPr="006C0B7B">
        <w:rPr>
          <w:b/>
          <w:sz w:val="24"/>
          <w:szCs w:val="24"/>
        </w:rPr>
        <w:tab/>
        <w:t>FARMAKOLOGISKE EGENSKABER</w:t>
      </w:r>
    </w:p>
    <w:p w14:paraId="252E8CBD" w14:textId="77777777" w:rsidR="009260DE" w:rsidRPr="006C0B7B" w:rsidRDefault="009260DE" w:rsidP="009260DE">
      <w:pPr>
        <w:tabs>
          <w:tab w:val="left" w:pos="851"/>
        </w:tabs>
        <w:ind w:left="851"/>
        <w:rPr>
          <w:sz w:val="24"/>
          <w:szCs w:val="24"/>
        </w:rPr>
      </w:pPr>
    </w:p>
    <w:p w14:paraId="1CC2DFE7" w14:textId="77777777" w:rsidR="009260DE" w:rsidRPr="006C0B7B" w:rsidRDefault="009260DE" w:rsidP="009260DE">
      <w:pPr>
        <w:tabs>
          <w:tab w:val="num" w:pos="851"/>
        </w:tabs>
        <w:ind w:left="851" w:hanging="851"/>
        <w:rPr>
          <w:b/>
          <w:sz w:val="24"/>
          <w:szCs w:val="24"/>
        </w:rPr>
      </w:pPr>
      <w:r w:rsidRPr="006C0B7B">
        <w:rPr>
          <w:b/>
          <w:sz w:val="24"/>
          <w:szCs w:val="24"/>
        </w:rPr>
        <w:t>5.1</w:t>
      </w:r>
      <w:r w:rsidRPr="006C0B7B">
        <w:rPr>
          <w:b/>
          <w:sz w:val="24"/>
          <w:szCs w:val="24"/>
        </w:rPr>
        <w:tab/>
      </w:r>
      <w:proofErr w:type="spellStart"/>
      <w:r w:rsidRPr="006C0B7B">
        <w:rPr>
          <w:b/>
          <w:sz w:val="24"/>
          <w:szCs w:val="24"/>
        </w:rPr>
        <w:t>Farmakodynamiske</w:t>
      </w:r>
      <w:proofErr w:type="spellEnd"/>
      <w:r w:rsidRPr="006C0B7B">
        <w:rPr>
          <w:b/>
          <w:sz w:val="24"/>
          <w:szCs w:val="24"/>
        </w:rPr>
        <w:t xml:space="preserve"> egenskaber</w:t>
      </w:r>
    </w:p>
    <w:p w14:paraId="26719C89" w14:textId="37DF5168" w:rsidR="00844775" w:rsidRPr="0069725F" w:rsidRDefault="00844775" w:rsidP="006C0B7B">
      <w:pPr>
        <w:autoSpaceDE w:val="0"/>
        <w:autoSpaceDN w:val="0"/>
        <w:adjustRightInd w:val="0"/>
        <w:ind w:left="851"/>
        <w:rPr>
          <w:sz w:val="24"/>
          <w:szCs w:val="24"/>
        </w:rPr>
      </w:pPr>
    </w:p>
    <w:p w14:paraId="0D42E1A5" w14:textId="77878825" w:rsidR="0069725F" w:rsidRPr="0069725F" w:rsidRDefault="0069725F" w:rsidP="006C0B7B">
      <w:pPr>
        <w:autoSpaceDE w:val="0"/>
        <w:autoSpaceDN w:val="0"/>
        <w:adjustRightInd w:val="0"/>
        <w:ind w:left="851"/>
        <w:rPr>
          <w:sz w:val="24"/>
          <w:szCs w:val="24"/>
        </w:rPr>
      </w:pPr>
      <w:proofErr w:type="spellStart"/>
      <w:r w:rsidRPr="0069725F">
        <w:rPr>
          <w:sz w:val="24"/>
          <w:szCs w:val="24"/>
        </w:rPr>
        <w:t>Farmakot</w:t>
      </w:r>
      <w:r w:rsidRPr="0069725F">
        <w:rPr>
          <w:sz w:val="24"/>
          <w:szCs w:val="24"/>
        </w:rPr>
        <w:t>erapeutisk</w:t>
      </w:r>
      <w:proofErr w:type="spellEnd"/>
      <w:r w:rsidRPr="0069725F">
        <w:rPr>
          <w:sz w:val="24"/>
          <w:szCs w:val="24"/>
        </w:rPr>
        <w:t xml:space="preserve"> klassifikation</w:t>
      </w:r>
      <w:r>
        <w:rPr>
          <w:sz w:val="24"/>
          <w:szCs w:val="24"/>
        </w:rPr>
        <w:t xml:space="preserve">: </w:t>
      </w:r>
      <w:r w:rsidRPr="006C0B7B">
        <w:rPr>
          <w:sz w:val="24"/>
          <w:szCs w:val="24"/>
        </w:rPr>
        <w:t>Andre hjertestimulerende midler (</w:t>
      </w:r>
      <w:proofErr w:type="spellStart"/>
      <w:r w:rsidRPr="006C0B7B">
        <w:rPr>
          <w:sz w:val="24"/>
          <w:szCs w:val="24"/>
        </w:rPr>
        <w:t>calcium</w:t>
      </w:r>
      <w:r>
        <w:rPr>
          <w:sz w:val="24"/>
          <w:szCs w:val="24"/>
        </w:rPr>
        <w:softHyphen/>
      </w:r>
      <w:r w:rsidRPr="006C0B7B">
        <w:rPr>
          <w:sz w:val="24"/>
          <w:szCs w:val="24"/>
        </w:rPr>
        <w:t>sensibilisatorer</w:t>
      </w:r>
      <w:proofErr w:type="spellEnd"/>
      <w:r w:rsidRPr="006C0B7B">
        <w:rPr>
          <w:sz w:val="24"/>
          <w:szCs w:val="24"/>
        </w:rPr>
        <w:t>).</w:t>
      </w:r>
      <w:r>
        <w:rPr>
          <w:sz w:val="24"/>
          <w:szCs w:val="24"/>
        </w:rPr>
        <w:t xml:space="preserve"> </w:t>
      </w:r>
      <w:r w:rsidRPr="006C0B7B">
        <w:rPr>
          <w:sz w:val="24"/>
          <w:szCs w:val="24"/>
        </w:rPr>
        <w:t>ATC</w:t>
      </w:r>
      <w:r w:rsidRPr="006C0B7B">
        <w:rPr>
          <w:sz w:val="24"/>
          <w:szCs w:val="24"/>
        </w:rPr>
        <w:noBreakHyphen/>
        <w:t>kode: C 01 CX 08.</w:t>
      </w:r>
    </w:p>
    <w:p w14:paraId="2E43DF64" w14:textId="77777777" w:rsidR="0069725F" w:rsidRPr="0069725F" w:rsidRDefault="0069725F" w:rsidP="006C0B7B">
      <w:pPr>
        <w:autoSpaceDE w:val="0"/>
        <w:autoSpaceDN w:val="0"/>
        <w:adjustRightInd w:val="0"/>
        <w:ind w:left="851"/>
        <w:rPr>
          <w:sz w:val="24"/>
          <w:szCs w:val="24"/>
        </w:rPr>
      </w:pPr>
    </w:p>
    <w:p w14:paraId="1C10CA92" w14:textId="24568679" w:rsidR="005B3559" w:rsidRPr="006C0B7B" w:rsidRDefault="005B3559" w:rsidP="00052E74">
      <w:pPr>
        <w:keepNext/>
        <w:autoSpaceDE w:val="0"/>
        <w:autoSpaceDN w:val="0"/>
        <w:adjustRightInd w:val="0"/>
        <w:ind w:left="851"/>
        <w:rPr>
          <w:i/>
          <w:sz w:val="24"/>
          <w:szCs w:val="24"/>
        </w:rPr>
      </w:pPr>
      <w:proofErr w:type="spellStart"/>
      <w:r w:rsidRPr="006C0B7B">
        <w:rPr>
          <w:i/>
          <w:sz w:val="24"/>
          <w:szCs w:val="24"/>
        </w:rPr>
        <w:lastRenderedPageBreak/>
        <w:t>Farmakodynamisk</w:t>
      </w:r>
      <w:proofErr w:type="spellEnd"/>
      <w:r w:rsidRPr="006C0B7B">
        <w:rPr>
          <w:i/>
          <w:sz w:val="24"/>
          <w:szCs w:val="24"/>
        </w:rPr>
        <w:t xml:space="preserve"> virkning</w:t>
      </w:r>
    </w:p>
    <w:p w14:paraId="4B37FAB6" w14:textId="77777777" w:rsidR="005B3559" w:rsidRPr="006C0B7B" w:rsidRDefault="005B3559" w:rsidP="006C0B7B">
      <w:pPr>
        <w:autoSpaceDE w:val="0"/>
        <w:autoSpaceDN w:val="0"/>
        <w:adjustRightInd w:val="0"/>
        <w:ind w:left="851"/>
        <w:rPr>
          <w:color w:val="000000"/>
          <w:sz w:val="24"/>
          <w:szCs w:val="24"/>
        </w:rPr>
      </w:pPr>
      <w:proofErr w:type="spellStart"/>
      <w:r w:rsidRPr="006C0B7B">
        <w:rPr>
          <w:color w:val="000000"/>
          <w:sz w:val="24"/>
          <w:szCs w:val="24"/>
        </w:rPr>
        <w:t>Levosimendan</w:t>
      </w:r>
      <w:proofErr w:type="spellEnd"/>
      <w:r w:rsidRPr="006C0B7B">
        <w:rPr>
          <w:color w:val="000000"/>
          <w:sz w:val="24"/>
          <w:szCs w:val="24"/>
        </w:rPr>
        <w:t xml:space="preserve"> øger de kontraktile proteiners følsomhed for calcium ved at binde til </w:t>
      </w:r>
      <w:proofErr w:type="spellStart"/>
      <w:r w:rsidRPr="006C0B7B">
        <w:rPr>
          <w:color w:val="000000"/>
          <w:sz w:val="24"/>
          <w:szCs w:val="24"/>
        </w:rPr>
        <w:t>hjertetroponin</w:t>
      </w:r>
      <w:proofErr w:type="spellEnd"/>
      <w:r w:rsidRPr="006C0B7B">
        <w:rPr>
          <w:color w:val="000000"/>
          <w:sz w:val="24"/>
          <w:szCs w:val="24"/>
        </w:rPr>
        <w:t xml:space="preserve"> C på en calciumafhængig måde. </w:t>
      </w:r>
      <w:proofErr w:type="spellStart"/>
      <w:r w:rsidRPr="006C0B7B">
        <w:rPr>
          <w:color w:val="000000"/>
          <w:sz w:val="24"/>
          <w:szCs w:val="24"/>
        </w:rPr>
        <w:t>Levosimendan</w:t>
      </w:r>
      <w:proofErr w:type="spellEnd"/>
      <w:r w:rsidRPr="006C0B7B">
        <w:rPr>
          <w:color w:val="000000"/>
          <w:sz w:val="24"/>
          <w:szCs w:val="24"/>
        </w:rPr>
        <w:t xml:space="preserve"> øger kontraktionsstyrken, men hæmmer ikke </w:t>
      </w:r>
      <w:proofErr w:type="spellStart"/>
      <w:r w:rsidRPr="006C0B7B">
        <w:rPr>
          <w:color w:val="000000"/>
          <w:sz w:val="24"/>
          <w:szCs w:val="24"/>
        </w:rPr>
        <w:t>ventrikulær</w:t>
      </w:r>
      <w:proofErr w:type="spellEnd"/>
      <w:r w:rsidRPr="006C0B7B">
        <w:rPr>
          <w:color w:val="000000"/>
          <w:sz w:val="24"/>
          <w:szCs w:val="24"/>
        </w:rPr>
        <w:t xml:space="preserve"> afslapning. Desuden åbner </w:t>
      </w:r>
      <w:proofErr w:type="spellStart"/>
      <w:r w:rsidRPr="006C0B7B">
        <w:rPr>
          <w:color w:val="000000"/>
          <w:sz w:val="24"/>
          <w:szCs w:val="24"/>
        </w:rPr>
        <w:t>levosimendan</w:t>
      </w:r>
      <w:proofErr w:type="spellEnd"/>
      <w:r w:rsidRPr="006C0B7B">
        <w:rPr>
          <w:color w:val="000000"/>
          <w:sz w:val="24"/>
          <w:szCs w:val="24"/>
        </w:rPr>
        <w:t xml:space="preserve"> ATP</w:t>
      </w:r>
      <w:r w:rsidRPr="006C0B7B">
        <w:rPr>
          <w:color w:val="000000"/>
          <w:sz w:val="24"/>
          <w:szCs w:val="24"/>
        </w:rPr>
        <w:noBreakHyphen/>
        <w:t xml:space="preserve">følsomme kaliumkanaler i </w:t>
      </w:r>
      <w:proofErr w:type="spellStart"/>
      <w:r w:rsidRPr="006C0B7B">
        <w:rPr>
          <w:color w:val="000000"/>
          <w:sz w:val="24"/>
          <w:szCs w:val="24"/>
        </w:rPr>
        <w:t>vaskulær</w:t>
      </w:r>
      <w:proofErr w:type="spellEnd"/>
      <w:r w:rsidRPr="006C0B7B">
        <w:rPr>
          <w:color w:val="000000"/>
          <w:sz w:val="24"/>
          <w:szCs w:val="24"/>
        </w:rPr>
        <w:t xml:space="preserve"> glat muskulatur, og inducerer dermed </w:t>
      </w:r>
      <w:proofErr w:type="spellStart"/>
      <w:r w:rsidRPr="006C0B7B">
        <w:rPr>
          <w:color w:val="000000"/>
          <w:sz w:val="24"/>
          <w:szCs w:val="24"/>
        </w:rPr>
        <w:t>vasodilation</w:t>
      </w:r>
      <w:proofErr w:type="spellEnd"/>
      <w:r w:rsidRPr="006C0B7B">
        <w:rPr>
          <w:color w:val="000000"/>
          <w:sz w:val="24"/>
          <w:szCs w:val="24"/>
        </w:rPr>
        <w:t xml:space="preserve"> af systemiske og </w:t>
      </w:r>
      <w:proofErr w:type="spellStart"/>
      <w:r w:rsidRPr="006C0B7B">
        <w:rPr>
          <w:color w:val="000000"/>
          <w:sz w:val="24"/>
          <w:szCs w:val="24"/>
        </w:rPr>
        <w:t>koronare</w:t>
      </w:r>
      <w:proofErr w:type="spellEnd"/>
      <w:r w:rsidRPr="006C0B7B">
        <w:rPr>
          <w:color w:val="000000"/>
          <w:sz w:val="24"/>
          <w:szCs w:val="24"/>
        </w:rPr>
        <w:t xml:space="preserve"> arterielle resistenskar, samt systemiske venøse kapacitetskar. </w:t>
      </w:r>
      <w:proofErr w:type="spellStart"/>
      <w:r w:rsidRPr="006C0B7B">
        <w:rPr>
          <w:color w:val="000000"/>
          <w:sz w:val="24"/>
          <w:szCs w:val="24"/>
        </w:rPr>
        <w:t>Levosimendan</w:t>
      </w:r>
      <w:proofErr w:type="spellEnd"/>
      <w:r w:rsidRPr="006C0B7B">
        <w:rPr>
          <w:color w:val="000000"/>
          <w:sz w:val="24"/>
          <w:szCs w:val="24"/>
        </w:rPr>
        <w:t xml:space="preserve"> er en selektiv </w:t>
      </w:r>
      <w:proofErr w:type="spellStart"/>
      <w:r w:rsidRPr="006C0B7B">
        <w:rPr>
          <w:color w:val="000000"/>
          <w:sz w:val="24"/>
          <w:szCs w:val="24"/>
        </w:rPr>
        <w:t>phosphodiesterase</w:t>
      </w:r>
      <w:proofErr w:type="spellEnd"/>
      <w:r w:rsidRPr="006C0B7B">
        <w:rPr>
          <w:color w:val="000000"/>
          <w:sz w:val="24"/>
          <w:szCs w:val="24"/>
        </w:rPr>
        <w:t> III</w:t>
      </w:r>
      <w:r w:rsidRPr="006C0B7B">
        <w:rPr>
          <w:color w:val="000000"/>
          <w:sz w:val="24"/>
          <w:szCs w:val="24"/>
        </w:rPr>
        <w:noBreakHyphen/>
        <w:t xml:space="preserve">hæmmer </w:t>
      </w:r>
      <w:r w:rsidRPr="006C0B7B">
        <w:rPr>
          <w:i/>
          <w:color w:val="000000"/>
          <w:sz w:val="24"/>
          <w:szCs w:val="24"/>
        </w:rPr>
        <w:t>in </w:t>
      </w:r>
      <w:proofErr w:type="spellStart"/>
      <w:r w:rsidRPr="006C0B7B">
        <w:rPr>
          <w:i/>
          <w:color w:val="000000"/>
          <w:sz w:val="24"/>
          <w:szCs w:val="24"/>
        </w:rPr>
        <w:t>vitro</w:t>
      </w:r>
      <w:proofErr w:type="spellEnd"/>
      <w:r w:rsidRPr="006C0B7B">
        <w:rPr>
          <w:color w:val="000000"/>
          <w:sz w:val="24"/>
          <w:szCs w:val="24"/>
        </w:rPr>
        <w:t xml:space="preserve">. Den kliniske relevans af dette ved terapeutiske koncentrationer er uklar. Hos patienter med hjertesvigt fører </w:t>
      </w:r>
      <w:proofErr w:type="spellStart"/>
      <w:r w:rsidRPr="006C0B7B">
        <w:rPr>
          <w:color w:val="000000"/>
          <w:sz w:val="24"/>
          <w:szCs w:val="24"/>
        </w:rPr>
        <w:t>levosimendans</w:t>
      </w:r>
      <w:proofErr w:type="spellEnd"/>
      <w:r w:rsidRPr="006C0B7B">
        <w:rPr>
          <w:color w:val="000000"/>
          <w:sz w:val="24"/>
          <w:szCs w:val="24"/>
        </w:rPr>
        <w:t xml:space="preserve"> positive inotrope og </w:t>
      </w:r>
      <w:proofErr w:type="spellStart"/>
      <w:r w:rsidRPr="006C0B7B">
        <w:rPr>
          <w:color w:val="000000"/>
          <w:sz w:val="24"/>
          <w:szCs w:val="24"/>
        </w:rPr>
        <w:t>vasodilatoriske</w:t>
      </w:r>
      <w:proofErr w:type="spellEnd"/>
      <w:r w:rsidRPr="006C0B7B">
        <w:rPr>
          <w:color w:val="000000"/>
          <w:sz w:val="24"/>
          <w:szCs w:val="24"/>
        </w:rPr>
        <w:t xml:space="preserve"> virkninger til en øget kontraktionskraft og en reduktion i både </w:t>
      </w:r>
      <w:proofErr w:type="spellStart"/>
      <w:r w:rsidRPr="006C0B7B">
        <w:rPr>
          <w:i/>
          <w:iCs/>
          <w:color w:val="000000"/>
          <w:sz w:val="24"/>
          <w:szCs w:val="24"/>
        </w:rPr>
        <w:t>preload</w:t>
      </w:r>
      <w:proofErr w:type="spellEnd"/>
      <w:r w:rsidRPr="006C0B7B">
        <w:rPr>
          <w:color w:val="000000"/>
          <w:sz w:val="24"/>
          <w:szCs w:val="24"/>
        </w:rPr>
        <w:t xml:space="preserve"> og </w:t>
      </w:r>
      <w:proofErr w:type="spellStart"/>
      <w:r w:rsidRPr="006C0B7B">
        <w:rPr>
          <w:i/>
          <w:iCs/>
          <w:color w:val="000000"/>
          <w:sz w:val="24"/>
          <w:szCs w:val="24"/>
        </w:rPr>
        <w:t>afterload</w:t>
      </w:r>
      <w:proofErr w:type="spellEnd"/>
      <w:r w:rsidRPr="006C0B7B">
        <w:rPr>
          <w:color w:val="000000"/>
          <w:sz w:val="24"/>
          <w:szCs w:val="24"/>
        </w:rPr>
        <w:t xml:space="preserve">, uden at det påvirker den diastoliske funktion negativt. </w:t>
      </w:r>
      <w:proofErr w:type="spellStart"/>
      <w:r w:rsidRPr="006C0B7B">
        <w:rPr>
          <w:color w:val="000000"/>
          <w:sz w:val="24"/>
          <w:szCs w:val="24"/>
        </w:rPr>
        <w:t>Levosimendan</w:t>
      </w:r>
      <w:proofErr w:type="spellEnd"/>
      <w:r w:rsidRPr="006C0B7B">
        <w:rPr>
          <w:color w:val="000000"/>
          <w:sz w:val="24"/>
          <w:szCs w:val="24"/>
        </w:rPr>
        <w:t xml:space="preserve"> aktiverer såkaldt ”</w:t>
      </w:r>
      <w:proofErr w:type="spellStart"/>
      <w:r w:rsidRPr="006C0B7B">
        <w:rPr>
          <w:i/>
          <w:iCs/>
          <w:color w:val="000000"/>
          <w:sz w:val="24"/>
          <w:szCs w:val="24"/>
        </w:rPr>
        <w:t>stunned</w:t>
      </w:r>
      <w:proofErr w:type="spellEnd"/>
      <w:r w:rsidRPr="006C0B7B">
        <w:rPr>
          <w:color w:val="000000"/>
          <w:sz w:val="24"/>
          <w:szCs w:val="24"/>
        </w:rPr>
        <w:t xml:space="preserve">” </w:t>
      </w:r>
      <w:proofErr w:type="spellStart"/>
      <w:r w:rsidRPr="006C0B7B">
        <w:rPr>
          <w:color w:val="000000"/>
          <w:sz w:val="24"/>
          <w:szCs w:val="24"/>
        </w:rPr>
        <w:t>myokardium</w:t>
      </w:r>
      <w:proofErr w:type="spellEnd"/>
      <w:r w:rsidRPr="006C0B7B">
        <w:rPr>
          <w:color w:val="000000"/>
          <w:sz w:val="24"/>
          <w:szCs w:val="24"/>
        </w:rPr>
        <w:t xml:space="preserve"> hos patienter efter PTCA eller </w:t>
      </w:r>
      <w:proofErr w:type="spellStart"/>
      <w:r w:rsidRPr="006C0B7B">
        <w:rPr>
          <w:color w:val="000000"/>
          <w:sz w:val="24"/>
          <w:szCs w:val="24"/>
        </w:rPr>
        <w:t>trombolyse</w:t>
      </w:r>
      <w:proofErr w:type="spellEnd"/>
      <w:r w:rsidRPr="006C0B7B">
        <w:rPr>
          <w:color w:val="000000"/>
          <w:sz w:val="24"/>
          <w:szCs w:val="24"/>
        </w:rPr>
        <w:t>.</w:t>
      </w:r>
    </w:p>
    <w:p w14:paraId="3D99F062" w14:textId="77777777" w:rsidR="005B3559" w:rsidRPr="006C0B7B" w:rsidRDefault="005B3559" w:rsidP="006C0B7B">
      <w:pPr>
        <w:autoSpaceDE w:val="0"/>
        <w:autoSpaceDN w:val="0"/>
        <w:adjustRightInd w:val="0"/>
        <w:ind w:left="851"/>
        <w:rPr>
          <w:sz w:val="24"/>
          <w:szCs w:val="24"/>
          <w:u w:val="single"/>
        </w:rPr>
      </w:pPr>
    </w:p>
    <w:p w14:paraId="55A7B864" w14:textId="77777777" w:rsidR="005B3559" w:rsidRPr="006C0B7B" w:rsidRDefault="005B3559" w:rsidP="006C0B7B">
      <w:pPr>
        <w:autoSpaceDE w:val="0"/>
        <w:autoSpaceDN w:val="0"/>
        <w:adjustRightInd w:val="0"/>
        <w:ind w:left="851"/>
        <w:rPr>
          <w:color w:val="000000"/>
          <w:sz w:val="24"/>
          <w:szCs w:val="24"/>
        </w:rPr>
      </w:pPr>
      <w:proofErr w:type="spellStart"/>
      <w:r w:rsidRPr="006C0B7B">
        <w:rPr>
          <w:color w:val="000000"/>
          <w:sz w:val="24"/>
          <w:szCs w:val="24"/>
        </w:rPr>
        <w:t>Hæmodynamiske</w:t>
      </w:r>
      <w:proofErr w:type="spellEnd"/>
      <w:r w:rsidRPr="006C0B7B">
        <w:rPr>
          <w:color w:val="000000"/>
          <w:sz w:val="24"/>
          <w:szCs w:val="24"/>
        </w:rPr>
        <w:t xml:space="preserve"> studier hos raske frivillige og hos patienter med stabilt og ustabilt hjertesvigt har vist en dosisafhængig virkning af </w:t>
      </w:r>
      <w:proofErr w:type="spellStart"/>
      <w:r w:rsidRPr="006C0B7B">
        <w:rPr>
          <w:color w:val="000000"/>
          <w:sz w:val="24"/>
          <w:szCs w:val="24"/>
        </w:rPr>
        <w:t>levosimendan</w:t>
      </w:r>
      <w:proofErr w:type="spellEnd"/>
      <w:r w:rsidRPr="006C0B7B">
        <w:rPr>
          <w:color w:val="000000"/>
          <w:sz w:val="24"/>
          <w:szCs w:val="24"/>
        </w:rPr>
        <w:t xml:space="preserve">, efter det blev givet intravenøst som støddosis (3 mikrogram/kg til 24 mikrogram/kg) og kontinuerlig infusion (0,05 til 0,2 mikrogram/kg pr. minut). Sammenlignet med placebo øgede </w:t>
      </w:r>
      <w:proofErr w:type="spellStart"/>
      <w:r w:rsidRPr="006C0B7B">
        <w:rPr>
          <w:color w:val="000000"/>
          <w:sz w:val="24"/>
          <w:szCs w:val="24"/>
        </w:rPr>
        <w:t>levosimendan</w:t>
      </w:r>
      <w:proofErr w:type="spellEnd"/>
      <w:r w:rsidRPr="006C0B7B">
        <w:rPr>
          <w:color w:val="000000"/>
          <w:sz w:val="24"/>
          <w:szCs w:val="24"/>
        </w:rPr>
        <w:t xml:space="preserve"> hjertets </w:t>
      </w:r>
      <w:r w:rsidRPr="006C0B7B">
        <w:rPr>
          <w:i/>
          <w:iCs/>
          <w:color w:val="000000"/>
          <w:sz w:val="24"/>
          <w:szCs w:val="24"/>
        </w:rPr>
        <w:t>output</w:t>
      </w:r>
      <w:r w:rsidRPr="006C0B7B">
        <w:rPr>
          <w:color w:val="000000"/>
          <w:sz w:val="24"/>
          <w:szCs w:val="24"/>
        </w:rPr>
        <w:t xml:space="preserve">, slagvolumen, uddrivningsfraktion og hjertefrekvens, og nedsatte systolisk blodtryk, diastolisk blodtryk, </w:t>
      </w:r>
      <w:proofErr w:type="spellStart"/>
      <w:r w:rsidRPr="006C0B7B">
        <w:rPr>
          <w:i/>
          <w:iCs/>
          <w:color w:val="000000"/>
          <w:sz w:val="24"/>
          <w:szCs w:val="24"/>
        </w:rPr>
        <w:t>wedge</w:t>
      </w:r>
      <w:proofErr w:type="spellEnd"/>
      <w:r w:rsidRPr="006C0B7B">
        <w:rPr>
          <w:color w:val="000000"/>
          <w:sz w:val="24"/>
          <w:szCs w:val="24"/>
        </w:rPr>
        <w:t xml:space="preserve">-tryk i lungekapillærerne, tryk i højre atrium og perifer </w:t>
      </w:r>
      <w:proofErr w:type="spellStart"/>
      <w:r w:rsidRPr="006C0B7B">
        <w:rPr>
          <w:color w:val="000000"/>
          <w:sz w:val="24"/>
          <w:szCs w:val="24"/>
        </w:rPr>
        <w:t>vaskulær</w:t>
      </w:r>
      <w:proofErr w:type="spellEnd"/>
      <w:r w:rsidRPr="006C0B7B">
        <w:rPr>
          <w:color w:val="000000"/>
          <w:sz w:val="24"/>
          <w:szCs w:val="24"/>
        </w:rPr>
        <w:t xml:space="preserve"> modstand.</w:t>
      </w:r>
    </w:p>
    <w:p w14:paraId="1E59B789" w14:textId="77777777" w:rsidR="005B3559" w:rsidRPr="006C0B7B" w:rsidRDefault="005B3559" w:rsidP="006C0B7B">
      <w:pPr>
        <w:autoSpaceDE w:val="0"/>
        <w:autoSpaceDN w:val="0"/>
        <w:adjustRightInd w:val="0"/>
        <w:ind w:left="851"/>
        <w:rPr>
          <w:color w:val="000000"/>
          <w:sz w:val="24"/>
          <w:szCs w:val="24"/>
        </w:rPr>
      </w:pPr>
    </w:p>
    <w:p w14:paraId="72E2C920" w14:textId="77777777" w:rsidR="005B3559" w:rsidRPr="006C0B7B" w:rsidRDefault="005B3559" w:rsidP="006C0B7B">
      <w:pPr>
        <w:autoSpaceDE w:val="0"/>
        <w:autoSpaceDN w:val="0"/>
        <w:adjustRightInd w:val="0"/>
        <w:ind w:left="851"/>
        <w:rPr>
          <w:color w:val="000000"/>
          <w:sz w:val="24"/>
          <w:szCs w:val="24"/>
        </w:rPr>
      </w:pPr>
      <w:proofErr w:type="spellStart"/>
      <w:r w:rsidRPr="006C0B7B">
        <w:rPr>
          <w:color w:val="000000"/>
          <w:sz w:val="24"/>
          <w:szCs w:val="24"/>
        </w:rPr>
        <w:t>Levosimendan</w:t>
      </w:r>
      <w:proofErr w:type="spellEnd"/>
      <w:r w:rsidRPr="006C0B7B">
        <w:rPr>
          <w:color w:val="000000"/>
          <w:sz w:val="24"/>
          <w:szCs w:val="24"/>
        </w:rPr>
        <w:t xml:space="preserve">-infusionen øger </w:t>
      </w:r>
      <w:proofErr w:type="spellStart"/>
      <w:r w:rsidRPr="006C0B7B">
        <w:rPr>
          <w:color w:val="000000"/>
          <w:sz w:val="24"/>
          <w:szCs w:val="24"/>
        </w:rPr>
        <w:t>koronar</w:t>
      </w:r>
      <w:proofErr w:type="spellEnd"/>
      <w:r w:rsidRPr="006C0B7B">
        <w:rPr>
          <w:color w:val="000000"/>
          <w:sz w:val="24"/>
          <w:szCs w:val="24"/>
        </w:rPr>
        <w:t xml:space="preserve"> blodgennemstrømning hos patienter, der er i bedring efter </w:t>
      </w:r>
      <w:proofErr w:type="spellStart"/>
      <w:r w:rsidRPr="006C0B7B">
        <w:rPr>
          <w:color w:val="000000"/>
          <w:sz w:val="24"/>
          <w:szCs w:val="24"/>
        </w:rPr>
        <w:t>korornarkirurgi</w:t>
      </w:r>
      <w:proofErr w:type="spellEnd"/>
      <w:r w:rsidRPr="006C0B7B">
        <w:rPr>
          <w:color w:val="000000"/>
          <w:sz w:val="24"/>
          <w:szCs w:val="24"/>
        </w:rPr>
        <w:t xml:space="preserve">, og forbedrer </w:t>
      </w:r>
      <w:proofErr w:type="spellStart"/>
      <w:r w:rsidRPr="006C0B7B">
        <w:rPr>
          <w:color w:val="000000"/>
          <w:sz w:val="24"/>
          <w:szCs w:val="24"/>
        </w:rPr>
        <w:t>myokardieperfusionen</w:t>
      </w:r>
      <w:proofErr w:type="spellEnd"/>
      <w:r w:rsidRPr="006C0B7B">
        <w:rPr>
          <w:color w:val="000000"/>
          <w:sz w:val="24"/>
          <w:szCs w:val="24"/>
        </w:rPr>
        <w:t xml:space="preserve"> hos patienter med hjertesvigt. Disse fordele opnås uden en signifikant stigning i iltforbruget i </w:t>
      </w:r>
      <w:proofErr w:type="spellStart"/>
      <w:r w:rsidRPr="006C0B7B">
        <w:rPr>
          <w:color w:val="000000"/>
          <w:sz w:val="24"/>
          <w:szCs w:val="24"/>
        </w:rPr>
        <w:t>myokardiet</w:t>
      </w:r>
      <w:proofErr w:type="spellEnd"/>
      <w:r w:rsidRPr="006C0B7B">
        <w:rPr>
          <w:color w:val="000000"/>
          <w:sz w:val="24"/>
          <w:szCs w:val="24"/>
        </w:rPr>
        <w:t xml:space="preserve">. Behandling med </w:t>
      </w:r>
      <w:proofErr w:type="spellStart"/>
      <w:r w:rsidRPr="006C0B7B">
        <w:rPr>
          <w:color w:val="000000"/>
          <w:sz w:val="24"/>
          <w:szCs w:val="24"/>
        </w:rPr>
        <w:t>levosimendan</w:t>
      </w:r>
      <w:proofErr w:type="spellEnd"/>
      <w:r w:rsidRPr="006C0B7B">
        <w:rPr>
          <w:color w:val="000000"/>
          <w:sz w:val="24"/>
          <w:szCs w:val="24"/>
        </w:rPr>
        <w:t>-infusion nedsætter signifikant niveauet af endothelin</w:t>
      </w:r>
      <w:r w:rsidRPr="006C0B7B">
        <w:rPr>
          <w:color w:val="000000"/>
          <w:sz w:val="24"/>
          <w:szCs w:val="24"/>
        </w:rPr>
        <w:noBreakHyphen/>
        <w:t xml:space="preserve">1 i kredsløbet hos patienter med </w:t>
      </w:r>
      <w:proofErr w:type="spellStart"/>
      <w:r w:rsidRPr="006C0B7B">
        <w:rPr>
          <w:color w:val="000000"/>
          <w:sz w:val="24"/>
          <w:szCs w:val="24"/>
        </w:rPr>
        <w:t>kongestivt</w:t>
      </w:r>
      <w:proofErr w:type="spellEnd"/>
      <w:r w:rsidRPr="006C0B7B">
        <w:rPr>
          <w:color w:val="000000"/>
          <w:sz w:val="24"/>
          <w:szCs w:val="24"/>
        </w:rPr>
        <w:t xml:space="preserve"> hjertesvigt. Det øger ikke niveauet af plasma-</w:t>
      </w:r>
      <w:proofErr w:type="spellStart"/>
      <w:r w:rsidRPr="006C0B7B">
        <w:rPr>
          <w:color w:val="000000"/>
          <w:sz w:val="24"/>
          <w:szCs w:val="24"/>
        </w:rPr>
        <w:t>katekolamin</w:t>
      </w:r>
      <w:proofErr w:type="spellEnd"/>
      <w:r w:rsidRPr="006C0B7B">
        <w:rPr>
          <w:color w:val="000000"/>
          <w:sz w:val="24"/>
          <w:szCs w:val="24"/>
        </w:rPr>
        <w:t xml:space="preserve"> ved de anbefalede infusionshastigheder.</w:t>
      </w:r>
    </w:p>
    <w:p w14:paraId="014ABFF9" w14:textId="77777777" w:rsidR="005B3559" w:rsidRPr="006C0B7B" w:rsidRDefault="005B3559" w:rsidP="006C0B7B">
      <w:pPr>
        <w:autoSpaceDE w:val="0"/>
        <w:autoSpaceDN w:val="0"/>
        <w:adjustRightInd w:val="0"/>
        <w:ind w:left="851"/>
        <w:rPr>
          <w:sz w:val="24"/>
          <w:szCs w:val="24"/>
          <w:u w:val="single"/>
        </w:rPr>
      </w:pPr>
    </w:p>
    <w:p w14:paraId="2BB363F0" w14:textId="77777777" w:rsidR="005B3559" w:rsidRPr="006C0B7B" w:rsidRDefault="005B3559" w:rsidP="006C0B7B">
      <w:pPr>
        <w:ind w:left="851"/>
        <w:rPr>
          <w:i/>
          <w:sz w:val="24"/>
          <w:szCs w:val="24"/>
        </w:rPr>
      </w:pPr>
      <w:r w:rsidRPr="006C0B7B">
        <w:rPr>
          <w:i/>
          <w:sz w:val="24"/>
          <w:szCs w:val="24"/>
        </w:rPr>
        <w:t>Kliniske studier</w:t>
      </w:r>
    </w:p>
    <w:p w14:paraId="1C0DB5AC" w14:textId="77777777" w:rsidR="005B3559" w:rsidRPr="006C0B7B" w:rsidRDefault="005B3559" w:rsidP="006C0B7B">
      <w:pPr>
        <w:autoSpaceDE w:val="0"/>
        <w:autoSpaceDN w:val="0"/>
        <w:adjustRightInd w:val="0"/>
        <w:ind w:left="851"/>
        <w:rPr>
          <w:sz w:val="24"/>
          <w:szCs w:val="24"/>
        </w:rPr>
      </w:pPr>
      <w:proofErr w:type="spellStart"/>
      <w:r w:rsidRPr="006C0B7B">
        <w:rPr>
          <w:sz w:val="24"/>
          <w:szCs w:val="24"/>
        </w:rPr>
        <w:t>Levosimendan</w:t>
      </w:r>
      <w:proofErr w:type="spellEnd"/>
      <w:r w:rsidRPr="006C0B7B">
        <w:rPr>
          <w:sz w:val="24"/>
          <w:szCs w:val="24"/>
        </w:rPr>
        <w:t xml:space="preserve"> er blevet evalueret i kliniske studier med over 2.800 patienter med hjertesvigt. </w:t>
      </w:r>
      <w:proofErr w:type="spellStart"/>
      <w:r w:rsidRPr="006C0B7B">
        <w:rPr>
          <w:sz w:val="24"/>
          <w:szCs w:val="24"/>
        </w:rPr>
        <w:t>Levosimendans</w:t>
      </w:r>
      <w:proofErr w:type="spellEnd"/>
      <w:r w:rsidRPr="006C0B7B">
        <w:rPr>
          <w:sz w:val="24"/>
          <w:szCs w:val="24"/>
        </w:rPr>
        <w:t xml:space="preserve"> virkning og sikkerhed til behandling af ADHF blev vurderet i de følgende randomiserede, dobbeltblinde, multinationale kliniske studier:</w:t>
      </w:r>
    </w:p>
    <w:p w14:paraId="54FF5166" w14:textId="77777777" w:rsidR="005B3559" w:rsidRPr="006C0B7B" w:rsidRDefault="005B3559" w:rsidP="006C0B7B">
      <w:pPr>
        <w:autoSpaceDE w:val="0"/>
        <w:autoSpaceDN w:val="0"/>
        <w:adjustRightInd w:val="0"/>
        <w:ind w:left="851"/>
        <w:rPr>
          <w:sz w:val="24"/>
          <w:szCs w:val="24"/>
        </w:rPr>
      </w:pPr>
    </w:p>
    <w:p w14:paraId="61E2AA4E" w14:textId="77777777" w:rsidR="005B3559" w:rsidRPr="006C0B7B" w:rsidRDefault="005B3559" w:rsidP="006C0B7B">
      <w:pPr>
        <w:autoSpaceDE w:val="0"/>
        <w:autoSpaceDN w:val="0"/>
        <w:adjustRightInd w:val="0"/>
        <w:ind w:left="851"/>
        <w:rPr>
          <w:color w:val="000000"/>
          <w:sz w:val="24"/>
          <w:szCs w:val="24"/>
          <w:u w:val="single"/>
        </w:rPr>
      </w:pPr>
      <w:r w:rsidRPr="006C0B7B">
        <w:rPr>
          <w:color w:val="000000"/>
          <w:sz w:val="24"/>
          <w:szCs w:val="24"/>
          <w:u w:val="single"/>
        </w:rPr>
        <w:t>REVIVE-programmet</w:t>
      </w:r>
    </w:p>
    <w:p w14:paraId="4FAC583D" w14:textId="77777777" w:rsidR="005B3559" w:rsidRPr="006C0B7B" w:rsidRDefault="005B3559" w:rsidP="006C0B7B">
      <w:pPr>
        <w:autoSpaceDE w:val="0"/>
        <w:autoSpaceDN w:val="0"/>
        <w:adjustRightInd w:val="0"/>
        <w:ind w:left="851"/>
        <w:rPr>
          <w:i/>
          <w:iCs/>
          <w:color w:val="000000"/>
          <w:sz w:val="24"/>
          <w:szCs w:val="24"/>
        </w:rPr>
      </w:pPr>
    </w:p>
    <w:p w14:paraId="21C1F733" w14:textId="77777777" w:rsidR="005B3559" w:rsidRPr="006C0B7B" w:rsidRDefault="005B3559" w:rsidP="006C0B7B">
      <w:pPr>
        <w:autoSpaceDE w:val="0"/>
        <w:autoSpaceDN w:val="0"/>
        <w:adjustRightInd w:val="0"/>
        <w:ind w:left="851"/>
        <w:rPr>
          <w:i/>
          <w:color w:val="000000"/>
          <w:sz w:val="24"/>
          <w:szCs w:val="24"/>
        </w:rPr>
      </w:pPr>
      <w:r w:rsidRPr="006C0B7B">
        <w:rPr>
          <w:i/>
          <w:color w:val="000000"/>
          <w:sz w:val="24"/>
          <w:szCs w:val="24"/>
        </w:rPr>
        <w:t>REVIVE I</w:t>
      </w:r>
    </w:p>
    <w:p w14:paraId="29352D9B" w14:textId="77777777" w:rsidR="005B3559" w:rsidRPr="006C0B7B" w:rsidRDefault="005B3559" w:rsidP="006C0B7B">
      <w:pPr>
        <w:autoSpaceDE w:val="0"/>
        <w:autoSpaceDN w:val="0"/>
        <w:adjustRightInd w:val="0"/>
        <w:ind w:left="851"/>
        <w:rPr>
          <w:color w:val="000000"/>
          <w:sz w:val="24"/>
          <w:szCs w:val="24"/>
        </w:rPr>
      </w:pPr>
      <w:r w:rsidRPr="006C0B7B">
        <w:rPr>
          <w:color w:val="000000"/>
          <w:sz w:val="24"/>
          <w:szCs w:val="24"/>
        </w:rPr>
        <w:t>I et dobbeltblindet, placebokontrolleret pilotstudie hos 100 patienter med ADHF, som fik en 24</w:t>
      </w:r>
      <w:r w:rsidRPr="006C0B7B">
        <w:rPr>
          <w:color w:val="000000"/>
          <w:sz w:val="24"/>
          <w:szCs w:val="24"/>
        </w:rPr>
        <w:noBreakHyphen/>
        <w:t xml:space="preserve">timers infusion af </w:t>
      </w:r>
      <w:proofErr w:type="spellStart"/>
      <w:r w:rsidRPr="006C0B7B">
        <w:rPr>
          <w:color w:val="000000"/>
          <w:sz w:val="24"/>
          <w:szCs w:val="24"/>
        </w:rPr>
        <w:t>levosimendan</w:t>
      </w:r>
      <w:proofErr w:type="spellEnd"/>
      <w:r w:rsidRPr="006C0B7B">
        <w:rPr>
          <w:color w:val="000000"/>
          <w:sz w:val="24"/>
          <w:szCs w:val="24"/>
        </w:rPr>
        <w:t xml:space="preserve">, blev der observeret et positivt respons, målt ved det klinisk sammensatte endepunkt mod placebo plus standardbehandling hos patienter i behandling med </w:t>
      </w:r>
      <w:proofErr w:type="spellStart"/>
      <w:r w:rsidRPr="006C0B7B">
        <w:rPr>
          <w:color w:val="000000"/>
          <w:sz w:val="24"/>
          <w:szCs w:val="24"/>
        </w:rPr>
        <w:t>levosimendan</w:t>
      </w:r>
      <w:proofErr w:type="spellEnd"/>
      <w:r w:rsidRPr="006C0B7B">
        <w:rPr>
          <w:color w:val="000000"/>
          <w:sz w:val="24"/>
          <w:szCs w:val="24"/>
        </w:rPr>
        <w:t>.</w:t>
      </w:r>
    </w:p>
    <w:p w14:paraId="7823511F" w14:textId="77777777" w:rsidR="005B3559" w:rsidRPr="006C0B7B" w:rsidRDefault="005B3559" w:rsidP="006C0B7B">
      <w:pPr>
        <w:autoSpaceDE w:val="0"/>
        <w:autoSpaceDN w:val="0"/>
        <w:adjustRightInd w:val="0"/>
        <w:ind w:left="851"/>
        <w:rPr>
          <w:color w:val="000000"/>
          <w:sz w:val="24"/>
          <w:szCs w:val="24"/>
        </w:rPr>
      </w:pPr>
    </w:p>
    <w:p w14:paraId="7DEC0CD7" w14:textId="77777777" w:rsidR="005B3559" w:rsidRPr="006C0B7B" w:rsidRDefault="005B3559" w:rsidP="006C0B7B">
      <w:pPr>
        <w:autoSpaceDE w:val="0"/>
        <w:autoSpaceDN w:val="0"/>
        <w:adjustRightInd w:val="0"/>
        <w:ind w:left="851"/>
        <w:rPr>
          <w:i/>
          <w:color w:val="000000"/>
          <w:sz w:val="24"/>
          <w:szCs w:val="24"/>
        </w:rPr>
      </w:pPr>
      <w:r w:rsidRPr="006C0B7B">
        <w:rPr>
          <w:i/>
          <w:color w:val="000000"/>
          <w:sz w:val="24"/>
          <w:szCs w:val="24"/>
        </w:rPr>
        <w:t>REVIVE II</w:t>
      </w:r>
    </w:p>
    <w:p w14:paraId="63B59A9A" w14:textId="77777777" w:rsidR="005B3559" w:rsidRPr="006C0B7B" w:rsidRDefault="005B3559" w:rsidP="006C0B7B">
      <w:pPr>
        <w:autoSpaceDE w:val="0"/>
        <w:autoSpaceDN w:val="0"/>
        <w:adjustRightInd w:val="0"/>
        <w:ind w:left="851"/>
        <w:rPr>
          <w:color w:val="000000"/>
          <w:sz w:val="24"/>
          <w:szCs w:val="24"/>
        </w:rPr>
      </w:pPr>
      <w:r w:rsidRPr="006C0B7B">
        <w:rPr>
          <w:color w:val="000000"/>
          <w:sz w:val="24"/>
          <w:szCs w:val="24"/>
        </w:rPr>
        <w:t>Et dobbeltblindet, placebokontrolleret pivotalt studie hos 600 patienter, som fik administreret en 10</w:t>
      </w:r>
      <w:r w:rsidRPr="006C0B7B">
        <w:rPr>
          <w:color w:val="000000"/>
          <w:sz w:val="24"/>
          <w:szCs w:val="24"/>
        </w:rPr>
        <w:noBreakHyphen/>
        <w:t>minutters støddosis på 6</w:t>
      </w:r>
      <w:r w:rsidRPr="006C0B7B">
        <w:rPr>
          <w:color w:val="000000"/>
          <w:sz w:val="24"/>
          <w:szCs w:val="24"/>
        </w:rPr>
        <w:noBreakHyphen/>
        <w:t xml:space="preserve">12 mikrogram/kg, efterfulgt af en protokolspecificeret trinvis titrering af </w:t>
      </w:r>
      <w:proofErr w:type="spellStart"/>
      <w:r w:rsidRPr="006C0B7B">
        <w:rPr>
          <w:color w:val="000000"/>
          <w:sz w:val="24"/>
          <w:szCs w:val="24"/>
        </w:rPr>
        <w:t>levosimendan</w:t>
      </w:r>
      <w:proofErr w:type="spellEnd"/>
      <w:r w:rsidRPr="006C0B7B">
        <w:rPr>
          <w:color w:val="000000"/>
          <w:sz w:val="24"/>
          <w:szCs w:val="24"/>
        </w:rPr>
        <w:t xml:space="preserve"> til 0,05</w:t>
      </w:r>
      <w:r w:rsidRPr="006C0B7B">
        <w:rPr>
          <w:color w:val="000000"/>
          <w:sz w:val="24"/>
          <w:szCs w:val="24"/>
        </w:rPr>
        <w:noBreakHyphen/>
        <w:t>0,2 mikrogram/kg/minut i op til 24 timer, der gav en fordel i klinisk status hos patienter med ADHF, som fortsat led af dyspnø efter intravenøs diuretisk behandling.</w:t>
      </w:r>
    </w:p>
    <w:p w14:paraId="48F8E195" w14:textId="77777777" w:rsidR="005B3559" w:rsidRPr="006C0B7B" w:rsidRDefault="005B3559" w:rsidP="006C0B7B">
      <w:pPr>
        <w:autoSpaceDE w:val="0"/>
        <w:autoSpaceDN w:val="0"/>
        <w:adjustRightInd w:val="0"/>
        <w:ind w:left="851"/>
        <w:rPr>
          <w:color w:val="000000"/>
          <w:sz w:val="24"/>
          <w:szCs w:val="24"/>
        </w:rPr>
      </w:pPr>
    </w:p>
    <w:p w14:paraId="0EF2F097" w14:textId="77777777" w:rsidR="005B3559" w:rsidRPr="006C0B7B" w:rsidRDefault="005B3559" w:rsidP="006C0B7B">
      <w:pPr>
        <w:autoSpaceDE w:val="0"/>
        <w:autoSpaceDN w:val="0"/>
        <w:adjustRightInd w:val="0"/>
        <w:ind w:left="851"/>
        <w:rPr>
          <w:color w:val="000000"/>
          <w:sz w:val="24"/>
          <w:szCs w:val="24"/>
        </w:rPr>
      </w:pPr>
      <w:r w:rsidRPr="006C0B7B">
        <w:rPr>
          <w:color w:val="000000"/>
          <w:sz w:val="24"/>
          <w:szCs w:val="24"/>
        </w:rPr>
        <w:t xml:space="preserve">Det kliniske program for REVIVE var designet til at sammenligne virkningen af </w:t>
      </w:r>
      <w:proofErr w:type="spellStart"/>
      <w:r w:rsidRPr="006C0B7B">
        <w:rPr>
          <w:color w:val="000000"/>
          <w:sz w:val="24"/>
          <w:szCs w:val="24"/>
        </w:rPr>
        <w:t>levosimendan</w:t>
      </w:r>
      <w:proofErr w:type="spellEnd"/>
      <w:r w:rsidRPr="006C0B7B">
        <w:rPr>
          <w:color w:val="000000"/>
          <w:sz w:val="24"/>
          <w:szCs w:val="24"/>
        </w:rPr>
        <w:t xml:space="preserve"> plus standardbehandling med placebo plus standardbehandling i behandling af ADHF.</w:t>
      </w:r>
    </w:p>
    <w:p w14:paraId="19049412" w14:textId="77777777" w:rsidR="005B3559" w:rsidRPr="006C0B7B" w:rsidRDefault="005B3559" w:rsidP="006C0B7B">
      <w:pPr>
        <w:autoSpaceDE w:val="0"/>
        <w:autoSpaceDN w:val="0"/>
        <w:adjustRightInd w:val="0"/>
        <w:ind w:left="851"/>
        <w:rPr>
          <w:color w:val="000000"/>
          <w:sz w:val="24"/>
          <w:szCs w:val="24"/>
        </w:rPr>
      </w:pPr>
    </w:p>
    <w:p w14:paraId="5FB12764" w14:textId="77777777" w:rsidR="005B3559" w:rsidRPr="006C0B7B" w:rsidRDefault="005B3559" w:rsidP="006C0B7B">
      <w:pPr>
        <w:autoSpaceDE w:val="0"/>
        <w:autoSpaceDN w:val="0"/>
        <w:adjustRightInd w:val="0"/>
        <w:ind w:left="851"/>
        <w:rPr>
          <w:color w:val="000000"/>
          <w:sz w:val="24"/>
          <w:szCs w:val="24"/>
        </w:rPr>
      </w:pPr>
      <w:r w:rsidRPr="006C0B7B">
        <w:rPr>
          <w:color w:val="000000"/>
          <w:sz w:val="24"/>
          <w:szCs w:val="24"/>
        </w:rPr>
        <w:t xml:space="preserve">Inklusionskriterierne omfattede patienter indlagt med ADHF, venstre ventrikel uddrivningsfraktion mindre end eller lig med 35 % i løbet af de sidste 12 måneder, og </w:t>
      </w:r>
      <w:proofErr w:type="spellStart"/>
      <w:r w:rsidRPr="006C0B7B">
        <w:rPr>
          <w:color w:val="000000"/>
          <w:sz w:val="24"/>
          <w:szCs w:val="24"/>
        </w:rPr>
        <w:t>hviledyspnø</w:t>
      </w:r>
      <w:proofErr w:type="spellEnd"/>
      <w:r w:rsidRPr="006C0B7B">
        <w:rPr>
          <w:color w:val="000000"/>
          <w:sz w:val="24"/>
          <w:szCs w:val="24"/>
        </w:rPr>
        <w:t xml:space="preserve">. Alle </w:t>
      </w:r>
      <w:r w:rsidRPr="006C0B7B">
        <w:rPr>
          <w:i/>
          <w:iCs/>
          <w:color w:val="000000"/>
          <w:sz w:val="24"/>
          <w:szCs w:val="24"/>
        </w:rPr>
        <w:t>baseline</w:t>
      </w:r>
      <w:r w:rsidRPr="006C0B7B">
        <w:rPr>
          <w:color w:val="000000"/>
          <w:sz w:val="24"/>
          <w:szCs w:val="24"/>
        </w:rPr>
        <w:t xml:space="preserve">behandlinger var tilladt, med undtagelse af intravenøst </w:t>
      </w:r>
      <w:proofErr w:type="spellStart"/>
      <w:r w:rsidRPr="006C0B7B">
        <w:rPr>
          <w:color w:val="000000"/>
          <w:sz w:val="24"/>
          <w:szCs w:val="24"/>
        </w:rPr>
        <w:t>milrinon</w:t>
      </w:r>
      <w:proofErr w:type="spellEnd"/>
      <w:r w:rsidRPr="006C0B7B">
        <w:rPr>
          <w:color w:val="000000"/>
          <w:sz w:val="24"/>
          <w:szCs w:val="24"/>
        </w:rPr>
        <w:t xml:space="preserve">. Eksklusionskriterier omfattede svær obstruktion af </w:t>
      </w:r>
      <w:proofErr w:type="spellStart"/>
      <w:r w:rsidRPr="006C0B7B">
        <w:rPr>
          <w:color w:val="000000"/>
          <w:sz w:val="24"/>
          <w:szCs w:val="24"/>
        </w:rPr>
        <w:t>ventrikulært</w:t>
      </w:r>
      <w:proofErr w:type="spellEnd"/>
      <w:r w:rsidRPr="006C0B7B">
        <w:rPr>
          <w:color w:val="000000"/>
          <w:sz w:val="24"/>
          <w:szCs w:val="24"/>
        </w:rPr>
        <w:t xml:space="preserve"> </w:t>
      </w:r>
      <w:proofErr w:type="spellStart"/>
      <w:r w:rsidRPr="006C0B7B">
        <w:rPr>
          <w:i/>
          <w:iCs/>
          <w:color w:val="000000"/>
          <w:sz w:val="24"/>
          <w:szCs w:val="24"/>
        </w:rPr>
        <w:t>outflow</w:t>
      </w:r>
      <w:proofErr w:type="spellEnd"/>
      <w:r w:rsidRPr="006C0B7B">
        <w:rPr>
          <w:color w:val="000000"/>
          <w:sz w:val="24"/>
          <w:szCs w:val="24"/>
        </w:rPr>
        <w:t xml:space="preserve">, </w:t>
      </w:r>
      <w:proofErr w:type="spellStart"/>
      <w:r w:rsidRPr="006C0B7B">
        <w:rPr>
          <w:color w:val="000000"/>
          <w:sz w:val="24"/>
          <w:szCs w:val="24"/>
        </w:rPr>
        <w:t>kardiogent</w:t>
      </w:r>
      <w:proofErr w:type="spellEnd"/>
      <w:r w:rsidRPr="006C0B7B">
        <w:rPr>
          <w:color w:val="000000"/>
          <w:sz w:val="24"/>
          <w:szCs w:val="24"/>
        </w:rPr>
        <w:t xml:space="preserve"> </w:t>
      </w:r>
      <w:proofErr w:type="spellStart"/>
      <w:r w:rsidRPr="006C0B7B">
        <w:rPr>
          <w:color w:val="000000"/>
          <w:sz w:val="24"/>
          <w:szCs w:val="24"/>
        </w:rPr>
        <w:t>shock</w:t>
      </w:r>
      <w:proofErr w:type="spellEnd"/>
      <w:r w:rsidRPr="006C0B7B">
        <w:rPr>
          <w:color w:val="000000"/>
          <w:sz w:val="24"/>
          <w:szCs w:val="24"/>
        </w:rPr>
        <w:t>, systolisk blodtryk ≤ 90 </w:t>
      </w:r>
      <w:proofErr w:type="spellStart"/>
      <w:r w:rsidRPr="006C0B7B">
        <w:rPr>
          <w:color w:val="000000"/>
          <w:sz w:val="24"/>
          <w:szCs w:val="24"/>
        </w:rPr>
        <w:t>mmHg</w:t>
      </w:r>
      <w:proofErr w:type="spellEnd"/>
      <w:r w:rsidRPr="006C0B7B">
        <w:rPr>
          <w:color w:val="000000"/>
          <w:sz w:val="24"/>
          <w:szCs w:val="24"/>
        </w:rPr>
        <w:t xml:space="preserve"> eller en hjertefrekvens ≥ 120 slag pr. minut (vedvarende i mindst 5 minutter), eller et behov for mekanisk ventilering.</w:t>
      </w:r>
    </w:p>
    <w:p w14:paraId="2A4111A7" w14:textId="77777777" w:rsidR="005B3559" w:rsidRPr="006C0B7B" w:rsidRDefault="005B3559" w:rsidP="006C0B7B">
      <w:pPr>
        <w:autoSpaceDE w:val="0"/>
        <w:autoSpaceDN w:val="0"/>
        <w:adjustRightInd w:val="0"/>
        <w:ind w:left="851"/>
        <w:rPr>
          <w:color w:val="000000"/>
          <w:sz w:val="24"/>
          <w:szCs w:val="24"/>
        </w:rPr>
      </w:pPr>
    </w:p>
    <w:p w14:paraId="1D4F03D8" w14:textId="77777777" w:rsidR="005B3559" w:rsidRPr="006C0B7B" w:rsidRDefault="005B3559" w:rsidP="006C0B7B">
      <w:pPr>
        <w:autoSpaceDE w:val="0"/>
        <w:autoSpaceDN w:val="0"/>
        <w:adjustRightInd w:val="0"/>
        <w:ind w:left="851"/>
        <w:rPr>
          <w:color w:val="000000"/>
          <w:sz w:val="24"/>
          <w:szCs w:val="24"/>
        </w:rPr>
      </w:pPr>
      <w:r w:rsidRPr="006C0B7B">
        <w:rPr>
          <w:color w:val="000000"/>
          <w:sz w:val="24"/>
          <w:szCs w:val="24"/>
        </w:rPr>
        <w:t>Resultaterne fra det primære endepunkt viste, at en større andel af patienterne blev kategoriseret som forbedret og en mindre andel af patienterne kategoriseret som forværret (</w:t>
      </w:r>
      <w:proofErr w:type="spellStart"/>
      <w:r w:rsidRPr="006C0B7B">
        <w:rPr>
          <w:color w:val="000000"/>
          <w:sz w:val="24"/>
          <w:szCs w:val="24"/>
        </w:rPr>
        <w:t>p</w:t>
      </w:r>
      <w:r w:rsidRPr="006C0B7B">
        <w:rPr>
          <w:color w:val="000000"/>
          <w:sz w:val="24"/>
          <w:szCs w:val="24"/>
        </w:rPr>
        <w:noBreakHyphen/>
        <w:t>værdi</w:t>
      </w:r>
      <w:proofErr w:type="spellEnd"/>
      <w:r w:rsidRPr="006C0B7B">
        <w:rPr>
          <w:color w:val="000000"/>
          <w:sz w:val="24"/>
          <w:szCs w:val="24"/>
        </w:rPr>
        <w:t> = 0,015) målt ved det klinisk sammensatte endepunkt, som viste vedvarende fordele i klinisk tilstand på tre tidspunkter: 6 timer, 24 timer og 5 dage. B</w:t>
      </w:r>
      <w:r w:rsidRPr="006C0B7B">
        <w:rPr>
          <w:color w:val="000000"/>
          <w:sz w:val="24"/>
          <w:szCs w:val="24"/>
        </w:rPr>
        <w:noBreakHyphen/>
        <w:t xml:space="preserve">type </w:t>
      </w:r>
      <w:proofErr w:type="spellStart"/>
      <w:r w:rsidRPr="006C0B7B">
        <w:rPr>
          <w:color w:val="000000"/>
          <w:sz w:val="24"/>
          <w:szCs w:val="24"/>
        </w:rPr>
        <w:t>natriuretisk</w:t>
      </w:r>
      <w:proofErr w:type="spellEnd"/>
      <w:r w:rsidRPr="006C0B7B">
        <w:rPr>
          <w:color w:val="000000"/>
          <w:sz w:val="24"/>
          <w:szCs w:val="24"/>
        </w:rPr>
        <w:t xml:space="preserve"> peptid var signifikant reduceret </w:t>
      </w:r>
      <w:r w:rsidRPr="006C0B7B">
        <w:rPr>
          <w:i/>
          <w:iCs/>
          <w:color w:val="000000"/>
          <w:sz w:val="24"/>
          <w:szCs w:val="24"/>
        </w:rPr>
        <w:t>vs.</w:t>
      </w:r>
      <w:r w:rsidRPr="006C0B7B">
        <w:rPr>
          <w:color w:val="000000"/>
          <w:sz w:val="24"/>
          <w:szCs w:val="24"/>
        </w:rPr>
        <w:t xml:space="preserve"> placebo og standardbehandling på 24 timer og gennem 5 dage (</w:t>
      </w:r>
      <w:proofErr w:type="spellStart"/>
      <w:r w:rsidRPr="006C0B7B">
        <w:rPr>
          <w:color w:val="000000"/>
          <w:sz w:val="24"/>
          <w:szCs w:val="24"/>
        </w:rPr>
        <w:t>p</w:t>
      </w:r>
      <w:r w:rsidRPr="006C0B7B">
        <w:rPr>
          <w:color w:val="000000"/>
          <w:sz w:val="24"/>
          <w:szCs w:val="24"/>
        </w:rPr>
        <w:noBreakHyphen/>
        <w:t>værdi</w:t>
      </w:r>
      <w:proofErr w:type="spellEnd"/>
      <w:r w:rsidRPr="006C0B7B">
        <w:rPr>
          <w:color w:val="000000"/>
          <w:sz w:val="24"/>
          <w:szCs w:val="24"/>
        </w:rPr>
        <w:t> = 0,001).</w:t>
      </w:r>
    </w:p>
    <w:p w14:paraId="7B533694" w14:textId="77777777" w:rsidR="005B3559" w:rsidRPr="006C0B7B" w:rsidRDefault="005B3559" w:rsidP="006C0B7B">
      <w:pPr>
        <w:autoSpaceDE w:val="0"/>
        <w:autoSpaceDN w:val="0"/>
        <w:adjustRightInd w:val="0"/>
        <w:ind w:left="851"/>
        <w:rPr>
          <w:color w:val="000000"/>
          <w:sz w:val="24"/>
          <w:szCs w:val="24"/>
        </w:rPr>
      </w:pPr>
    </w:p>
    <w:p w14:paraId="4261C60C" w14:textId="77777777" w:rsidR="005B3559" w:rsidRPr="006C0B7B" w:rsidRDefault="005B3559" w:rsidP="006C0B7B">
      <w:pPr>
        <w:autoSpaceDE w:val="0"/>
        <w:autoSpaceDN w:val="0"/>
        <w:adjustRightInd w:val="0"/>
        <w:ind w:left="851"/>
        <w:rPr>
          <w:color w:val="000000"/>
          <w:sz w:val="24"/>
          <w:szCs w:val="24"/>
        </w:rPr>
      </w:pPr>
      <w:proofErr w:type="spellStart"/>
      <w:r w:rsidRPr="006C0B7B">
        <w:rPr>
          <w:color w:val="000000"/>
          <w:sz w:val="24"/>
          <w:szCs w:val="24"/>
        </w:rPr>
        <w:t>Levosimendangruppen</w:t>
      </w:r>
      <w:proofErr w:type="spellEnd"/>
      <w:r w:rsidRPr="006C0B7B">
        <w:rPr>
          <w:color w:val="000000"/>
          <w:sz w:val="24"/>
          <w:szCs w:val="24"/>
        </w:rPr>
        <w:t xml:space="preserve"> havde en lidt højere, men ikke statistisk signifikant, </w:t>
      </w:r>
      <w:proofErr w:type="spellStart"/>
      <w:r w:rsidRPr="006C0B7B">
        <w:rPr>
          <w:color w:val="000000"/>
          <w:sz w:val="24"/>
          <w:szCs w:val="24"/>
        </w:rPr>
        <w:t>dødsrate</w:t>
      </w:r>
      <w:proofErr w:type="spellEnd"/>
      <w:r w:rsidRPr="006C0B7B">
        <w:rPr>
          <w:color w:val="000000"/>
          <w:sz w:val="24"/>
          <w:szCs w:val="24"/>
        </w:rPr>
        <w:t xml:space="preserve"> sammenlignet med kontrolgruppen på 90 dage (15 % </w:t>
      </w:r>
      <w:r w:rsidRPr="006C0B7B">
        <w:rPr>
          <w:i/>
          <w:iCs/>
          <w:color w:val="000000"/>
          <w:sz w:val="24"/>
          <w:szCs w:val="24"/>
        </w:rPr>
        <w:t>vs.</w:t>
      </w:r>
      <w:r w:rsidRPr="006C0B7B">
        <w:rPr>
          <w:color w:val="000000"/>
          <w:sz w:val="24"/>
          <w:szCs w:val="24"/>
        </w:rPr>
        <w:t xml:space="preserve"> 12 %). </w:t>
      </w:r>
      <w:r w:rsidRPr="006C0B7B">
        <w:rPr>
          <w:i/>
          <w:iCs/>
          <w:color w:val="000000"/>
          <w:sz w:val="24"/>
          <w:szCs w:val="24"/>
        </w:rPr>
        <w:t>Post hoc</w:t>
      </w:r>
      <w:r w:rsidRPr="006C0B7B">
        <w:rPr>
          <w:color w:val="000000"/>
          <w:sz w:val="24"/>
          <w:szCs w:val="24"/>
        </w:rPr>
        <w:t>-analyser identificerede systolisk blodtryk &lt; 100 </w:t>
      </w:r>
      <w:proofErr w:type="spellStart"/>
      <w:r w:rsidRPr="006C0B7B">
        <w:rPr>
          <w:color w:val="000000"/>
          <w:sz w:val="24"/>
          <w:szCs w:val="24"/>
        </w:rPr>
        <w:t>mmHg</w:t>
      </w:r>
      <w:proofErr w:type="spellEnd"/>
      <w:r w:rsidRPr="006C0B7B">
        <w:rPr>
          <w:color w:val="000000"/>
          <w:sz w:val="24"/>
          <w:szCs w:val="24"/>
        </w:rPr>
        <w:t xml:space="preserve"> eller diastolisk blodtryk &lt; 60 </w:t>
      </w:r>
      <w:proofErr w:type="spellStart"/>
      <w:r w:rsidRPr="006C0B7B">
        <w:rPr>
          <w:color w:val="000000"/>
          <w:sz w:val="24"/>
          <w:szCs w:val="24"/>
        </w:rPr>
        <w:t>mmHg</w:t>
      </w:r>
      <w:proofErr w:type="spellEnd"/>
      <w:r w:rsidRPr="006C0B7B">
        <w:rPr>
          <w:color w:val="000000"/>
          <w:sz w:val="24"/>
          <w:szCs w:val="24"/>
        </w:rPr>
        <w:t xml:space="preserve"> ved </w:t>
      </w:r>
      <w:r w:rsidRPr="006C0B7B">
        <w:rPr>
          <w:i/>
          <w:iCs/>
          <w:color w:val="000000"/>
          <w:sz w:val="24"/>
          <w:szCs w:val="24"/>
        </w:rPr>
        <w:t>baseline</w:t>
      </w:r>
      <w:r w:rsidRPr="006C0B7B">
        <w:rPr>
          <w:color w:val="000000"/>
          <w:sz w:val="24"/>
          <w:szCs w:val="24"/>
        </w:rPr>
        <w:t xml:space="preserve"> som faktorer, der øger mortalitetsrisikoen.</w:t>
      </w:r>
    </w:p>
    <w:p w14:paraId="3BF7A4FC" w14:textId="77777777" w:rsidR="005B3559" w:rsidRPr="006C0B7B" w:rsidRDefault="005B3559" w:rsidP="006C0B7B">
      <w:pPr>
        <w:autoSpaceDE w:val="0"/>
        <w:autoSpaceDN w:val="0"/>
        <w:adjustRightInd w:val="0"/>
        <w:ind w:left="851"/>
        <w:rPr>
          <w:color w:val="000000"/>
          <w:sz w:val="24"/>
          <w:szCs w:val="24"/>
        </w:rPr>
      </w:pPr>
    </w:p>
    <w:p w14:paraId="26811D3B" w14:textId="77777777" w:rsidR="005B3559" w:rsidRPr="006C0B7B" w:rsidRDefault="005B3559" w:rsidP="006C0B7B">
      <w:pPr>
        <w:autoSpaceDE w:val="0"/>
        <w:autoSpaceDN w:val="0"/>
        <w:adjustRightInd w:val="0"/>
        <w:ind w:left="851"/>
        <w:rPr>
          <w:color w:val="000000"/>
          <w:sz w:val="24"/>
          <w:szCs w:val="24"/>
          <w:u w:val="single"/>
        </w:rPr>
      </w:pPr>
      <w:r w:rsidRPr="006C0B7B">
        <w:rPr>
          <w:color w:val="000000"/>
          <w:sz w:val="24"/>
          <w:szCs w:val="24"/>
          <w:u w:val="single"/>
        </w:rPr>
        <w:t>SURVIVE</w:t>
      </w:r>
    </w:p>
    <w:p w14:paraId="424B376D" w14:textId="05A718EA" w:rsidR="005B3559" w:rsidRPr="006C0B7B" w:rsidRDefault="005B3559" w:rsidP="006C0B7B">
      <w:pPr>
        <w:autoSpaceDE w:val="0"/>
        <w:autoSpaceDN w:val="0"/>
        <w:adjustRightInd w:val="0"/>
        <w:ind w:left="851"/>
        <w:rPr>
          <w:color w:val="000000"/>
          <w:sz w:val="24"/>
          <w:szCs w:val="24"/>
        </w:rPr>
      </w:pPr>
      <w:r w:rsidRPr="006C0B7B">
        <w:rPr>
          <w:color w:val="000000"/>
          <w:sz w:val="24"/>
          <w:szCs w:val="24"/>
        </w:rPr>
        <w:t>Et dobbeltblindet, dobbelt</w:t>
      </w:r>
      <w:r w:rsidRPr="006C0B7B">
        <w:rPr>
          <w:i/>
          <w:iCs/>
          <w:color w:val="000000"/>
          <w:sz w:val="24"/>
          <w:szCs w:val="24"/>
        </w:rPr>
        <w:t>dummy</w:t>
      </w:r>
      <w:r w:rsidRPr="006C0B7B">
        <w:rPr>
          <w:color w:val="000000"/>
          <w:sz w:val="24"/>
          <w:szCs w:val="24"/>
        </w:rPr>
        <w:t xml:space="preserve">, multicenterstudie med parallelle grupper, som sammenlignede </w:t>
      </w:r>
      <w:proofErr w:type="spellStart"/>
      <w:r w:rsidRPr="006C0B7B">
        <w:rPr>
          <w:color w:val="000000"/>
          <w:sz w:val="24"/>
          <w:szCs w:val="24"/>
        </w:rPr>
        <w:t>levosimendan</w:t>
      </w:r>
      <w:proofErr w:type="spellEnd"/>
      <w:r w:rsidRPr="006C0B7B">
        <w:rPr>
          <w:color w:val="000000"/>
          <w:sz w:val="24"/>
          <w:szCs w:val="24"/>
        </w:rPr>
        <w:t xml:space="preserve"> </w:t>
      </w:r>
      <w:r w:rsidRPr="006C0B7B">
        <w:rPr>
          <w:i/>
          <w:iCs/>
          <w:color w:val="000000"/>
          <w:sz w:val="24"/>
          <w:szCs w:val="24"/>
        </w:rPr>
        <w:t>vs.</w:t>
      </w:r>
      <w:r w:rsidRPr="006C0B7B">
        <w:rPr>
          <w:color w:val="000000"/>
          <w:sz w:val="24"/>
          <w:szCs w:val="24"/>
        </w:rPr>
        <w:t xml:space="preserve"> </w:t>
      </w:r>
      <w:proofErr w:type="spellStart"/>
      <w:r w:rsidRPr="006C0B7B">
        <w:rPr>
          <w:color w:val="000000"/>
          <w:sz w:val="24"/>
          <w:szCs w:val="24"/>
        </w:rPr>
        <w:t>dobutamin</w:t>
      </w:r>
      <w:proofErr w:type="spellEnd"/>
      <w:r w:rsidRPr="006C0B7B">
        <w:rPr>
          <w:color w:val="000000"/>
          <w:sz w:val="24"/>
          <w:szCs w:val="24"/>
        </w:rPr>
        <w:t>, evaluerede mortalitet efter 180 dage hos 1.327 patienter med ADHF, som havde behov for tillægsbehandling efter et utilstrækkelig</w:t>
      </w:r>
      <w:r w:rsidR="00301D02">
        <w:rPr>
          <w:color w:val="000000"/>
          <w:sz w:val="24"/>
          <w:szCs w:val="24"/>
        </w:rPr>
        <w:t>t</w:t>
      </w:r>
      <w:r w:rsidRPr="006C0B7B">
        <w:rPr>
          <w:color w:val="000000"/>
          <w:sz w:val="24"/>
          <w:szCs w:val="24"/>
        </w:rPr>
        <w:t xml:space="preserve"> respons på intravenøs </w:t>
      </w:r>
      <w:proofErr w:type="spellStart"/>
      <w:r w:rsidRPr="006C0B7B">
        <w:rPr>
          <w:color w:val="000000"/>
          <w:sz w:val="24"/>
          <w:szCs w:val="24"/>
        </w:rPr>
        <w:t>diuretika</w:t>
      </w:r>
      <w:proofErr w:type="spellEnd"/>
      <w:r w:rsidRPr="006C0B7B">
        <w:rPr>
          <w:color w:val="000000"/>
          <w:sz w:val="24"/>
          <w:szCs w:val="24"/>
        </w:rPr>
        <w:t xml:space="preserve"> eller </w:t>
      </w:r>
      <w:proofErr w:type="spellStart"/>
      <w:r w:rsidRPr="006C0B7B">
        <w:rPr>
          <w:color w:val="000000"/>
          <w:sz w:val="24"/>
          <w:szCs w:val="24"/>
        </w:rPr>
        <w:t>vasodilatorer</w:t>
      </w:r>
      <w:proofErr w:type="spellEnd"/>
      <w:r w:rsidRPr="006C0B7B">
        <w:rPr>
          <w:color w:val="000000"/>
          <w:sz w:val="24"/>
          <w:szCs w:val="24"/>
        </w:rPr>
        <w:t>. Patientpopulationen svarede generelt til populationen i REVIVE II</w:t>
      </w:r>
      <w:r w:rsidRPr="006C0B7B">
        <w:rPr>
          <w:color w:val="000000"/>
          <w:sz w:val="24"/>
          <w:szCs w:val="24"/>
        </w:rPr>
        <w:noBreakHyphen/>
        <w:t xml:space="preserve">studiet. Dog var patienter uden tidligere hjertesvigt (f.eks. akut myokardieinfarkt) inkluderet, og patienter, som havde behov for mekanisk ventilering. Ca. 90 % af patienter indgik i studiet som følge af </w:t>
      </w:r>
      <w:proofErr w:type="spellStart"/>
      <w:r w:rsidRPr="006C0B7B">
        <w:rPr>
          <w:color w:val="000000"/>
          <w:sz w:val="24"/>
          <w:szCs w:val="24"/>
        </w:rPr>
        <w:t>hviledyspnø</w:t>
      </w:r>
      <w:proofErr w:type="spellEnd"/>
      <w:r w:rsidRPr="006C0B7B">
        <w:rPr>
          <w:color w:val="000000"/>
          <w:sz w:val="24"/>
          <w:szCs w:val="24"/>
        </w:rPr>
        <w:t>.</w:t>
      </w:r>
    </w:p>
    <w:p w14:paraId="5A9A2604" w14:textId="77777777" w:rsidR="005B3559" w:rsidRPr="006C0B7B" w:rsidRDefault="005B3559" w:rsidP="006C0B7B">
      <w:pPr>
        <w:autoSpaceDE w:val="0"/>
        <w:autoSpaceDN w:val="0"/>
        <w:adjustRightInd w:val="0"/>
        <w:ind w:left="851"/>
        <w:rPr>
          <w:color w:val="000000"/>
          <w:sz w:val="24"/>
          <w:szCs w:val="24"/>
        </w:rPr>
      </w:pPr>
    </w:p>
    <w:p w14:paraId="66B143FD" w14:textId="77777777" w:rsidR="005B3559" w:rsidRPr="006C0B7B" w:rsidRDefault="005B3559" w:rsidP="006C0B7B">
      <w:pPr>
        <w:autoSpaceDE w:val="0"/>
        <w:autoSpaceDN w:val="0"/>
        <w:adjustRightInd w:val="0"/>
        <w:ind w:left="851"/>
        <w:rPr>
          <w:color w:val="000000"/>
          <w:sz w:val="24"/>
          <w:szCs w:val="24"/>
        </w:rPr>
      </w:pPr>
      <w:r w:rsidRPr="006C0B7B">
        <w:rPr>
          <w:color w:val="000000"/>
          <w:sz w:val="24"/>
          <w:szCs w:val="24"/>
        </w:rPr>
        <w:t xml:space="preserve">Resultaterne fra SURVIVE viste ingen statistisk signifikante forskelle mellem </w:t>
      </w:r>
      <w:proofErr w:type="spellStart"/>
      <w:r w:rsidRPr="006C0B7B">
        <w:rPr>
          <w:color w:val="000000"/>
          <w:sz w:val="24"/>
          <w:szCs w:val="24"/>
        </w:rPr>
        <w:t>levosimendan</w:t>
      </w:r>
      <w:proofErr w:type="spellEnd"/>
      <w:r w:rsidRPr="006C0B7B">
        <w:rPr>
          <w:color w:val="000000"/>
          <w:sz w:val="24"/>
          <w:szCs w:val="24"/>
        </w:rPr>
        <w:t xml:space="preserve"> og </w:t>
      </w:r>
      <w:proofErr w:type="spellStart"/>
      <w:r w:rsidRPr="006C0B7B">
        <w:rPr>
          <w:color w:val="000000"/>
          <w:sz w:val="24"/>
          <w:szCs w:val="24"/>
        </w:rPr>
        <w:t>dobutamin</w:t>
      </w:r>
      <w:proofErr w:type="spellEnd"/>
      <w:r w:rsidRPr="006C0B7B">
        <w:rPr>
          <w:color w:val="000000"/>
          <w:sz w:val="24"/>
          <w:szCs w:val="24"/>
        </w:rPr>
        <w:t xml:space="preserve"> i mortalitet efter 180 dage {</w:t>
      </w:r>
      <w:proofErr w:type="spellStart"/>
      <w:r w:rsidRPr="006C0B7B">
        <w:rPr>
          <w:i/>
          <w:iCs/>
          <w:color w:val="000000"/>
          <w:sz w:val="24"/>
          <w:szCs w:val="24"/>
        </w:rPr>
        <w:t>Hazard</w:t>
      </w:r>
      <w:proofErr w:type="spellEnd"/>
      <w:r w:rsidRPr="006C0B7B">
        <w:rPr>
          <w:i/>
          <w:iCs/>
          <w:color w:val="000000"/>
          <w:sz w:val="24"/>
          <w:szCs w:val="24"/>
        </w:rPr>
        <w:t xml:space="preserve"> ratio</w:t>
      </w:r>
      <w:r w:rsidRPr="006C0B7B">
        <w:rPr>
          <w:color w:val="000000"/>
          <w:sz w:val="24"/>
          <w:szCs w:val="24"/>
        </w:rPr>
        <w:t xml:space="preserve"> = 0,91 (95 % CI [0,74, 1,13] </w:t>
      </w:r>
      <w:proofErr w:type="spellStart"/>
      <w:r w:rsidRPr="006C0B7B">
        <w:rPr>
          <w:color w:val="000000"/>
          <w:sz w:val="24"/>
          <w:szCs w:val="24"/>
        </w:rPr>
        <w:t>p-værdi</w:t>
      </w:r>
      <w:proofErr w:type="spellEnd"/>
      <w:r w:rsidRPr="006C0B7B">
        <w:rPr>
          <w:color w:val="000000"/>
          <w:sz w:val="24"/>
          <w:szCs w:val="24"/>
        </w:rPr>
        <w:t xml:space="preserve"> = 0,401)}. Der var dog en numerisk fordel i mortalitet ved dag 5 (4 % </w:t>
      </w:r>
      <w:proofErr w:type="spellStart"/>
      <w:r w:rsidRPr="006C0B7B">
        <w:rPr>
          <w:color w:val="000000"/>
          <w:sz w:val="24"/>
          <w:szCs w:val="24"/>
        </w:rPr>
        <w:t>levosimendan</w:t>
      </w:r>
      <w:proofErr w:type="spellEnd"/>
      <w:r w:rsidRPr="006C0B7B">
        <w:rPr>
          <w:color w:val="000000"/>
          <w:sz w:val="24"/>
          <w:szCs w:val="24"/>
        </w:rPr>
        <w:t xml:space="preserve"> </w:t>
      </w:r>
      <w:r w:rsidRPr="006C0B7B">
        <w:rPr>
          <w:i/>
          <w:iCs/>
          <w:color w:val="000000"/>
          <w:sz w:val="24"/>
          <w:szCs w:val="24"/>
        </w:rPr>
        <w:t>vs.</w:t>
      </w:r>
      <w:r w:rsidRPr="006C0B7B">
        <w:rPr>
          <w:color w:val="000000"/>
          <w:sz w:val="24"/>
          <w:szCs w:val="24"/>
        </w:rPr>
        <w:t xml:space="preserve"> 6 % </w:t>
      </w:r>
      <w:proofErr w:type="spellStart"/>
      <w:r w:rsidRPr="006C0B7B">
        <w:rPr>
          <w:color w:val="000000"/>
          <w:sz w:val="24"/>
          <w:szCs w:val="24"/>
        </w:rPr>
        <w:t>dobutamin</w:t>
      </w:r>
      <w:proofErr w:type="spellEnd"/>
      <w:r w:rsidRPr="006C0B7B">
        <w:rPr>
          <w:color w:val="000000"/>
          <w:sz w:val="24"/>
          <w:szCs w:val="24"/>
        </w:rPr>
        <w:t xml:space="preserve">) for </w:t>
      </w:r>
      <w:proofErr w:type="spellStart"/>
      <w:r w:rsidRPr="006C0B7B">
        <w:rPr>
          <w:color w:val="000000"/>
          <w:sz w:val="24"/>
          <w:szCs w:val="24"/>
        </w:rPr>
        <w:t>levosimendan</w:t>
      </w:r>
      <w:proofErr w:type="spellEnd"/>
      <w:r w:rsidRPr="006C0B7B">
        <w:rPr>
          <w:color w:val="000000"/>
          <w:sz w:val="24"/>
          <w:szCs w:val="24"/>
        </w:rPr>
        <w:t>. Denne fordel varede ved gennem en 31</w:t>
      </w:r>
      <w:r w:rsidRPr="006C0B7B">
        <w:rPr>
          <w:color w:val="000000"/>
          <w:sz w:val="24"/>
          <w:szCs w:val="24"/>
        </w:rPr>
        <w:noBreakHyphen/>
        <w:t xml:space="preserve">dags periode (12 % </w:t>
      </w:r>
      <w:proofErr w:type="spellStart"/>
      <w:r w:rsidRPr="006C0B7B">
        <w:rPr>
          <w:color w:val="000000"/>
          <w:sz w:val="24"/>
          <w:szCs w:val="24"/>
        </w:rPr>
        <w:t>levosimendan</w:t>
      </w:r>
      <w:proofErr w:type="spellEnd"/>
      <w:r w:rsidRPr="006C0B7B">
        <w:rPr>
          <w:color w:val="000000"/>
          <w:sz w:val="24"/>
          <w:szCs w:val="24"/>
        </w:rPr>
        <w:t xml:space="preserve"> </w:t>
      </w:r>
      <w:r w:rsidRPr="006C0B7B">
        <w:rPr>
          <w:i/>
          <w:iCs/>
          <w:color w:val="000000"/>
          <w:sz w:val="24"/>
          <w:szCs w:val="24"/>
        </w:rPr>
        <w:t>vs.</w:t>
      </w:r>
      <w:r w:rsidRPr="006C0B7B">
        <w:rPr>
          <w:color w:val="000000"/>
          <w:sz w:val="24"/>
          <w:szCs w:val="24"/>
        </w:rPr>
        <w:t xml:space="preserve"> 14 % </w:t>
      </w:r>
      <w:proofErr w:type="spellStart"/>
      <w:r w:rsidRPr="006C0B7B">
        <w:rPr>
          <w:color w:val="000000"/>
          <w:sz w:val="24"/>
          <w:szCs w:val="24"/>
        </w:rPr>
        <w:t>dobutamin</w:t>
      </w:r>
      <w:proofErr w:type="spellEnd"/>
      <w:r w:rsidRPr="006C0B7B">
        <w:rPr>
          <w:color w:val="000000"/>
          <w:sz w:val="24"/>
          <w:szCs w:val="24"/>
        </w:rPr>
        <w:t xml:space="preserve">), og var mest fremtrædende hos patienter, som fik behandling med betablokkere. I begge grupper, som fik behandling, oplevede patienter med lavt blodtryk ved </w:t>
      </w:r>
      <w:r w:rsidRPr="006C0B7B">
        <w:rPr>
          <w:i/>
          <w:iCs/>
          <w:color w:val="000000"/>
          <w:sz w:val="24"/>
          <w:szCs w:val="24"/>
        </w:rPr>
        <w:t>baseline</w:t>
      </w:r>
      <w:r w:rsidRPr="006C0B7B">
        <w:rPr>
          <w:color w:val="000000"/>
          <w:sz w:val="24"/>
          <w:szCs w:val="24"/>
        </w:rPr>
        <w:t xml:space="preserve"> en højere mortalitetsrate end patienterne med højere blodtryk ved </w:t>
      </w:r>
      <w:r w:rsidRPr="006C0B7B">
        <w:rPr>
          <w:i/>
          <w:iCs/>
          <w:color w:val="000000"/>
          <w:sz w:val="24"/>
          <w:szCs w:val="24"/>
        </w:rPr>
        <w:t>baseline</w:t>
      </w:r>
      <w:r w:rsidRPr="006C0B7B">
        <w:rPr>
          <w:color w:val="000000"/>
          <w:sz w:val="24"/>
          <w:szCs w:val="24"/>
        </w:rPr>
        <w:t>.</w:t>
      </w:r>
    </w:p>
    <w:p w14:paraId="398A2743" w14:textId="77777777" w:rsidR="005B3559" w:rsidRPr="006C0B7B" w:rsidRDefault="005B3559" w:rsidP="006C0B7B">
      <w:pPr>
        <w:autoSpaceDE w:val="0"/>
        <w:autoSpaceDN w:val="0"/>
        <w:adjustRightInd w:val="0"/>
        <w:ind w:left="851"/>
        <w:rPr>
          <w:color w:val="000000"/>
          <w:sz w:val="24"/>
          <w:szCs w:val="24"/>
        </w:rPr>
      </w:pPr>
    </w:p>
    <w:p w14:paraId="041113D4" w14:textId="77777777" w:rsidR="005B3559" w:rsidRPr="006C0B7B" w:rsidRDefault="005B3559" w:rsidP="006C0B7B">
      <w:pPr>
        <w:ind w:left="851"/>
        <w:rPr>
          <w:color w:val="000000"/>
          <w:sz w:val="24"/>
          <w:szCs w:val="24"/>
          <w:u w:val="single"/>
        </w:rPr>
      </w:pPr>
      <w:r w:rsidRPr="006C0B7B">
        <w:rPr>
          <w:color w:val="000000"/>
          <w:sz w:val="24"/>
          <w:szCs w:val="24"/>
          <w:u w:val="single"/>
        </w:rPr>
        <w:t>LIDO</w:t>
      </w:r>
    </w:p>
    <w:p w14:paraId="1E32615E" w14:textId="77777777" w:rsidR="005B3559" w:rsidRPr="006C0B7B" w:rsidRDefault="005B3559" w:rsidP="006C0B7B">
      <w:pPr>
        <w:autoSpaceDE w:val="0"/>
        <w:autoSpaceDN w:val="0"/>
        <w:adjustRightInd w:val="0"/>
        <w:ind w:left="851"/>
        <w:rPr>
          <w:color w:val="000000"/>
          <w:sz w:val="24"/>
          <w:szCs w:val="24"/>
        </w:rPr>
      </w:pPr>
      <w:proofErr w:type="spellStart"/>
      <w:r w:rsidRPr="006C0B7B">
        <w:rPr>
          <w:color w:val="000000"/>
          <w:sz w:val="24"/>
          <w:szCs w:val="24"/>
        </w:rPr>
        <w:t>Levosimendan</w:t>
      </w:r>
      <w:proofErr w:type="spellEnd"/>
      <w:r w:rsidRPr="006C0B7B">
        <w:rPr>
          <w:color w:val="000000"/>
          <w:sz w:val="24"/>
          <w:szCs w:val="24"/>
        </w:rPr>
        <w:t xml:space="preserve"> har vist sig at medføre dosisafhængige stigninger i hjerte</w:t>
      </w:r>
      <w:r w:rsidRPr="006C0B7B">
        <w:rPr>
          <w:i/>
          <w:iCs/>
          <w:color w:val="000000"/>
          <w:sz w:val="24"/>
          <w:szCs w:val="24"/>
        </w:rPr>
        <w:t>output</w:t>
      </w:r>
      <w:r w:rsidRPr="006C0B7B">
        <w:rPr>
          <w:color w:val="000000"/>
          <w:sz w:val="24"/>
          <w:szCs w:val="24"/>
        </w:rPr>
        <w:t xml:space="preserve"> og slagvolumen, samt en dosisafhængig reduktion i </w:t>
      </w:r>
      <w:proofErr w:type="spellStart"/>
      <w:r w:rsidRPr="006C0B7B">
        <w:rPr>
          <w:i/>
          <w:iCs/>
          <w:color w:val="000000"/>
          <w:sz w:val="24"/>
          <w:szCs w:val="24"/>
        </w:rPr>
        <w:t>wedge</w:t>
      </w:r>
      <w:proofErr w:type="spellEnd"/>
      <w:r w:rsidRPr="006C0B7B">
        <w:rPr>
          <w:color w:val="000000"/>
          <w:sz w:val="24"/>
          <w:szCs w:val="24"/>
        </w:rPr>
        <w:t>-trykket i lungekapillærerne, det gennemsnitlige arterielle tryk og den totale perifere modstand.</w:t>
      </w:r>
    </w:p>
    <w:p w14:paraId="0DCE1337" w14:textId="77777777" w:rsidR="005B3559" w:rsidRPr="006C0B7B" w:rsidRDefault="005B3559" w:rsidP="006C0B7B">
      <w:pPr>
        <w:autoSpaceDE w:val="0"/>
        <w:autoSpaceDN w:val="0"/>
        <w:adjustRightInd w:val="0"/>
        <w:ind w:left="851"/>
        <w:rPr>
          <w:color w:val="000000"/>
          <w:sz w:val="24"/>
          <w:szCs w:val="24"/>
        </w:rPr>
      </w:pPr>
    </w:p>
    <w:p w14:paraId="35C3E412" w14:textId="77777777" w:rsidR="005B3559" w:rsidRPr="006C0B7B" w:rsidRDefault="005B3559" w:rsidP="006C0B7B">
      <w:pPr>
        <w:autoSpaceDE w:val="0"/>
        <w:autoSpaceDN w:val="0"/>
        <w:adjustRightInd w:val="0"/>
        <w:ind w:left="851"/>
        <w:rPr>
          <w:color w:val="000000"/>
          <w:sz w:val="24"/>
          <w:szCs w:val="24"/>
        </w:rPr>
      </w:pPr>
      <w:r w:rsidRPr="006C0B7B">
        <w:rPr>
          <w:color w:val="000000"/>
          <w:sz w:val="24"/>
          <w:szCs w:val="24"/>
        </w:rPr>
        <w:t xml:space="preserve">I et dobbeltblindet multicenterstudie fik 203 patienter med svært hjertesvigt med lavt </w:t>
      </w:r>
      <w:r w:rsidRPr="006C0B7B">
        <w:rPr>
          <w:i/>
          <w:iCs/>
          <w:color w:val="000000"/>
          <w:sz w:val="24"/>
          <w:szCs w:val="24"/>
        </w:rPr>
        <w:t>output</w:t>
      </w:r>
      <w:r w:rsidRPr="006C0B7B">
        <w:rPr>
          <w:color w:val="000000"/>
          <w:sz w:val="24"/>
          <w:szCs w:val="24"/>
        </w:rPr>
        <w:t xml:space="preserve"> (uddrivningsfraktion ≤ 0,35, hjerteindeks &lt; 2,5 l/min/m</w:t>
      </w:r>
      <w:r w:rsidRPr="006C0B7B">
        <w:rPr>
          <w:color w:val="000000"/>
          <w:sz w:val="24"/>
          <w:szCs w:val="24"/>
          <w:vertAlign w:val="superscript"/>
        </w:rPr>
        <w:t>2</w:t>
      </w:r>
      <w:r w:rsidRPr="006C0B7B">
        <w:rPr>
          <w:color w:val="000000"/>
          <w:sz w:val="24"/>
          <w:szCs w:val="24"/>
        </w:rPr>
        <w:t xml:space="preserve">, </w:t>
      </w:r>
      <w:proofErr w:type="spellStart"/>
      <w:r w:rsidRPr="006C0B7B">
        <w:rPr>
          <w:i/>
          <w:iCs/>
          <w:color w:val="000000"/>
          <w:sz w:val="24"/>
          <w:szCs w:val="24"/>
        </w:rPr>
        <w:t>wedge</w:t>
      </w:r>
      <w:proofErr w:type="spellEnd"/>
      <w:r w:rsidRPr="006C0B7B">
        <w:rPr>
          <w:color w:val="000000"/>
          <w:sz w:val="24"/>
          <w:szCs w:val="24"/>
        </w:rPr>
        <w:t>-tryk i lungekapillærerne (PCWP) &gt; 15 </w:t>
      </w:r>
      <w:proofErr w:type="spellStart"/>
      <w:r w:rsidRPr="006C0B7B">
        <w:rPr>
          <w:color w:val="000000"/>
          <w:sz w:val="24"/>
          <w:szCs w:val="24"/>
        </w:rPr>
        <w:t>mmHg</w:t>
      </w:r>
      <w:proofErr w:type="spellEnd"/>
      <w:r w:rsidRPr="006C0B7B">
        <w:rPr>
          <w:color w:val="000000"/>
          <w:sz w:val="24"/>
          <w:szCs w:val="24"/>
        </w:rPr>
        <w:t xml:space="preserve">) og med behov for inotrop støtte, enten </w:t>
      </w:r>
      <w:proofErr w:type="spellStart"/>
      <w:r w:rsidRPr="006C0B7B">
        <w:rPr>
          <w:color w:val="000000"/>
          <w:sz w:val="24"/>
          <w:szCs w:val="24"/>
        </w:rPr>
        <w:t>levosimendan</w:t>
      </w:r>
      <w:proofErr w:type="spellEnd"/>
      <w:r w:rsidRPr="006C0B7B">
        <w:rPr>
          <w:color w:val="000000"/>
          <w:sz w:val="24"/>
          <w:szCs w:val="24"/>
        </w:rPr>
        <w:t xml:space="preserve"> (støddosis på 24 mikrogram/kg i løbet af 10 minutter, efterfulgt af en kontinuerlig infusion på 0,1</w:t>
      </w:r>
      <w:r w:rsidRPr="006C0B7B">
        <w:rPr>
          <w:color w:val="000000"/>
          <w:sz w:val="24"/>
          <w:szCs w:val="24"/>
        </w:rPr>
        <w:noBreakHyphen/>
        <w:t xml:space="preserve">0,2 mikrogram/kg/min) eller </w:t>
      </w:r>
      <w:proofErr w:type="spellStart"/>
      <w:r w:rsidRPr="006C0B7B">
        <w:rPr>
          <w:color w:val="000000"/>
          <w:sz w:val="24"/>
          <w:szCs w:val="24"/>
        </w:rPr>
        <w:t>dobutamin</w:t>
      </w:r>
      <w:proofErr w:type="spellEnd"/>
      <w:r w:rsidRPr="006C0B7B">
        <w:rPr>
          <w:color w:val="000000"/>
          <w:sz w:val="24"/>
          <w:szCs w:val="24"/>
        </w:rPr>
        <w:t xml:space="preserve"> (5</w:t>
      </w:r>
      <w:r w:rsidRPr="006C0B7B">
        <w:rPr>
          <w:color w:val="000000"/>
          <w:sz w:val="24"/>
          <w:szCs w:val="24"/>
        </w:rPr>
        <w:noBreakHyphen/>
        <w:t xml:space="preserve">10 mikrogram/kg/min) i 24 timer. Ætiologien for hjertesvigt var iskæmi hos 47 % af patienterne; 45 % havde idiopatisk forstørret </w:t>
      </w:r>
      <w:proofErr w:type="spellStart"/>
      <w:r w:rsidRPr="006C0B7B">
        <w:rPr>
          <w:color w:val="000000"/>
          <w:sz w:val="24"/>
          <w:szCs w:val="24"/>
        </w:rPr>
        <w:t>kardiomyopati</w:t>
      </w:r>
      <w:proofErr w:type="spellEnd"/>
      <w:r w:rsidRPr="006C0B7B">
        <w:rPr>
          <w:color w:val="000000"/>
          <w:sz w:val="24"/>
          <w:szCs w:val="24"/>
        </w:rPr>
        <w:t xml:space="preserve">. 76 % af patienterne havde </w:t>
      </w:r>
      <w:proofErr w:type="spellStart"/>
      <w:r w:rsidRPr="006C0B7B">
        <w:rPr>
          <w:color w:val="000000"/>
          <w:sz w:val="24"/>
          <w:szCs w:val="24"/>
        </w:rPr>
        <w:t>hviledyspnø</w:t>
      </w:r>
      <w:proofErr w:type="spellEnd"/>
      <w:r w:rsidRPr="006C0B7B">
        <w:rPr>
          <w:color w:val="000000"/>
          <w:sz w:val="24"/>
          <w:szCs w:val="24"/>
        </w:rPr>
        <w:t xml:space="preserve">. De primære eksklusionskriterier omfattede systolisk blodtryk under </w:t>
      </w:r>
      <w:r w:rsidRPr="006C0B7B">
        <w:rPr>
          <w:color w:val="000000"/>
          <w:sz w:val="24"/>
          <w:szCs w:val="24"/>
        </w:rPr>
        <w:lastRenderedPageBreak/>
        <w:t>90 </w:t>
      </w:r>
      <w:proofErr w:type="spellStart"/>
      <w:r w:rsidRPr="006C0B7B">
        <w:rPr>
          <w:color w:val="000000"/>
          <w:sz w:val="24"/>
          <w:szCs w:val="24"/>
        </w:rPr>
        <w:t>mmHg</w:t>
      </w:r>
      <w:proofErr w:type="spellEnd"/>
      <w:r w:rsidRPr="006C0B7B">
        <w:rPr>
          <w:color w:val="000000"/>
          <w:sz w:val="24"/>
          <w:szCs w:val="24"/>
        </w:rPr>
        <w:t xml:space="preserve"> og en hjertefrekvens over 120 slag i minuttet. Det primære endepunkt var en stigning i hjerte</w:t>
      </w:r>
      <w:r w:rsidRPr="006C0B7B">
        <w:rPr>
          <w:i/>
          <w:iCs/>
          <w:color w:val="000000"/>
          <w:sz w:val="24"/>
          <w:szCs w:val="24"/>
        </w:rPr>
        <w:t>output</w:t>
      </w:r>
      <w:r w:rsidRPr="006C0B7B">
        <w:rPr>
          <w:color w:val="000000"/>
          <w:sz w:val="24"/>
          <w:szCs w:val="24"/>
        </w:rPr>
        <w:t xml:space="preserve"> på ≥ 30 % og et samtidig fald i PCWP på ≥ 25 % på 24 timer. Dette blev opnået hos 28 % af patienterne, som blev behandlet med </w:t>
      </w:r>
      <w:proofErr w:type="spellStart"/>
      <w:r w:rsidRPr="006C0B7B">
        <w:rPr>
          <w:color w:val="000000"/>
          <w:sz w:val="24"/>
          <w:szCs w:val="24"/>
        </w:rPr>
        <w:t>levosimendan</w:t>
      </w:r>
      <w:proofErr w:type="spellEnd"/>
      <w:r w:rsidRPr="006C0B7B">
        <w:rPr>
          <w:color w:val="000000"/>
          <w:sz w:val="24"/>
          <w:szCs w:val="24"/>
        </w:rPr>
        <w:t xml:space="preserve">, sammenlignet med 15 % efter </w:t>
      </w:r>
      <w:proofErr w:type="spellStart"/>
      <w:r w:rsidRPr="006C0B7B">
        <w:rPr>
          <w:color w:val="000000"/>
          <w:sz w:val="24"/>
          <w:szCs w:val="24"/>
        </w:rPr>
        <w:t>dobutaminbehandling</w:t>
      </w:r>
      <w:proofErr w:type="spellEnd"/>
      <w:r w:rsidRPr="006C0B7B">
        <w:rPr>
          <w:color w:val="000000"/>
          <w:sz w:val="24"/>
          <w:szCs w:val="24"/>
        </w:rPr>
        <w:t xml:space="preserve"> (p = 0,025). 68 % af symptomatiske patienter havde en forbedring i deres dyspnø efter </w:t>
      </w:r>
      <w:proofErr w:type="spellStart"/>
      <w:r w:rsidRPr="006C0B7B">
        <w:rPr>
          <w:color w:val="000000"/>
          <w:sz w:val="24"/>
          <w:szCs w:val="24"/>
        </w:rPr>
        <w:t>levosimendanbehandlingen</w:t>
      </w:r>
      <w:proofErr w:type="spellEnd"/>
      <w:r w:rsidRPr="006C0B7B">
        <w:rPr>
          <w:color w:val="000000"/>
          <w:sz w:val="24"/>
          <w:szCs w:val="24"/>
        </w:rPr>
        <w:t xml:space="preserve">, sammenlignet med 59 % efter </w:t>
      </w:r>
      <w:proofErr w:type="spellStart"/>
      <w:r w:rsidRPr="006C0B7B">
        <w:rPr>
          <w:color w:val="000000"/>
          <w:sz w:val="24"/>
          <w:szCs w:val="24"/>
        </w:rPr>
        <w:t>dobutaminbehandlingen</w:t>
      </w:r>
      <w:proofErr w:type="spellEnd"/>
      <w:r w:rsidRPr="006C0B7B">
        <w:rPr>
          <w:color w:val="000000"/>
          <w:sz w:val="24"/>
          <w:szCs w:val="24"/>
        </w:rPr>
        <w:t xml:space="preserve">. Forbedringerne for måling af træthed var 63 % og 47 % efter hhv. behandling med </w:t>
      </w:r>
      <w:proofErr w:type="spellStart"/>
      <w:r w:rsidRPr="006C0B7B">
        <w:rPr>
          <w:color w:val="000000"/>
          <w:sz w:val="24"/>
          <w:szCs w:val="24"/>
        </w:rPr>
        <w:t>levosimendan</w:t>
      </w:r>
      <w:proofErr w:type="spellEnd"/>
      <w:r w:rsidRPr="006C0B7B">
        <w:rPr>
          <w:color w:val="000000"/>
          <w:sz w:val="24"/>
          <w:szCs w:val="24"/>
        </w:rPr>
        <w:t xml:space="preserve"> og </w:t>
      </w:r>
      <w:proofErr w:type="spellStart"/>
      <w:r w:rsidRPr="006C0B7B">
        <w:rPr>
          <w:color w:val="000000"/>
          <w:sz w:val="24"/>
          <w:szCs w:val="24"/>
        </w:rPr>
        <w:t>dobutamin</w:t>
      </w:r>
      <w:proofErr w:type="spellEnd"/>
      <w:r w:rsidRPr="006C0B7B">
        <w:rPr>
          <w:color w:val="000000"/>
          <w:sz w:val="24"/>
          <w:szCs w:val="24"/>
        </w:rPr>
        <w:t xml:space="preserve">. Dødsfald uanset årsag ved dag 31 var 7,8 % for </w:t>
      </w:r>
      <w:proofErr w:type="spellStart"/>
      <w:r w:rsidRPr="006C0B7B">
        <w:rPr>
          <w:color w:val="000000"/>
          <w:sz w:val="24"/>
          <w:szCs w:val="24"/>
        </w:rPr>
        <w:t>levosimendan</w:t>
      </w:r>
      <w:proofErr w:type="spellEnd"/>
      <w:r w:rsidRPr="006C0B7B">
        <w:rPr>
          <w:color w:val="000000"/>
          <w:sz w:val="24"/>
          <w:szCs w:val="24"/>
        </w:rPr>
        <w:t xml:space="preserve"> og 17 % for patienter, som blev behandlet med </w:t>
      </w:r>
      <w:proofErr w:type="spellStart"/>
      <w:r w:rsidRPr="006C0B7B">
        <w:rPr>
          <w:color w:val="000000"/>
          <w:sz w:val="24"/>
          <w:szCs w:val="24"/>
        </w:rPr>
        <w:t>dobutamin</w:t>
      </w:r>
      <w:proofErr w:type="spellEnd"/>
      <w:r w:rsidRPr="006C0B7B">
        <w:rPr>
          <w:color w:val="000000"/>
          <w:sz w:val="24"/>
          <w:szCs w:val="24"/>
        </w:rPr>
        <w:t>.</w:t>
      </w:r>
    </w:p>
    <w:p w14:paraId="37115E22" w14:textId="77777777" w:rsidR="005B3559" w:rsidRPr="006C0B7B" w:rsidRDefault="005B3559" w:rsidP="006C0B7B">
      <w:pPr>
        <w:autoSpaceDE w:val="0"/>
        <w:autoSpaceDN w:val="0"/>
        <w:adjustRightInd w:val="0"/>
        <w:ind w:left="851"/>
        <w:rPr>
          <w:color w:val="000000"/>
          <w:sz w:val="24"/>
          <w:szCs w:val="24"/>
        </w:rPr>
      </w:pPr>
    </w:p>
    <w:p w14:paraId="3054FECB" w14:textId="77777777" w:rsidR="005B3559" w:rsidRPr="006C0B7B" w:rsidRDefault="005B3559" w:rsidP="006C0B7B">
      <w:pPr>
        <w:autoSpaceDE w:val="0"/>
        <w:autoSpaceDN w:val="0"/>
        <w:adjustRightInd w:val="0"/>
        <w:ind w:left="851"/>
        <w:rPr>
          <w:color w:val="000000"/>
          <w:sz w:val="24"/>
          <w:szCs w:val="24"/>
          <w:u w:val="single"/>
        </w:rPr>
      </w:pPr>
      <w:r w:rsidRPr="006C0B7B">
        <w:rPr>
          <w:color w:val="000000"/>
          <w:sz w:val="24"/>
          <w:szCs w:val="24"/>
          <w:u w:val="single"/>
        </w:rPr>
        <w:t>RUSSLAN</w:t>
      </w:r>
    </w:p>
    <w:p w14:paraId="47BF6D50" w14:textId="77777777" w:rsidR="005B3559" w:rsidRPr="006C0B7B" w:rsidRDefault="005B3559" w:rsidP="006C0B7B">
      <w:pPr>
        <w:autoSpaceDE w:val="0"/>
        <w:autoSpaceDN w:val="0"/>
        <w:adjustRightInd w:val="0"/>
        <w:ind w:left="851"/>
        <w:rPr>
          <w:color w:val="000000"/>
          <w:sz w:val="24"/>
          <w:szCs w:val="24"/>
        </w:rPr>
      </w:pPr>
      <w:r w:rsidRPr="006C0B7B">
        <w:rPr>
          <w:color w:val="000000"/>
          <w:sz w:val="24"/>
          <w:szCs w:val="24"/>
        </w:rPr>
        <w:t xml:space="preserve">I et yderligere dobbeltblindet multicenterstudie, som blev udført primært for at vurdere sikkerheden, blev 504 patienter med </w:t>
      </w:r>
      <w:proofErr w:type="spellStart"/>
      <w:r w:rsidRPr="006C0B7B">
        <w:rPr>
          <w:color w:val="000000"/>
          <w:sz w:val="24"/>
          <w:szCs w:val="24"/>
        </w:rPr>
        <w:t>dekompenseret</w:t>
      </w:r>
      <w:proofErr w:type="spellEnd"/>
      <w:r w:rsidRPr="006C0B7B">
        <w:rPr>
          <w:color w:val="000000"/>
          <w:sz w:val="24"/>
          <w:szCs w:val="24"/>
        </w:rPr>
        <w:t xml:space="preserve"> hjertesvigt efter akut myokardieinfarkt, som blev vurderet til at have behov for inotrop støtte, behandlet med </w:t>
      </w:r>
      <w:proofErr w:type="spellStart"/>
      <w:r w:rsidRPr="006C0B7B">
        <w:rPr>
          <w:color w:val="000000"/>
          <w:sz w:val="24"/>
          <w:szCs w:val="24"/>
        </w:rPr>
        <w:t>levosimendan</w:t>
      </w:r>
      <w:proofErr w:type="spellEnd"/>
      <w:r w:rsidRPr="006C0B7B">
        <w:rPr>
          <w:color w:val="000000"/>
          <w:sz w:val="24"/>
          <w:szCs w:val="24"/>
        </w:rPr>
        <w:t xml:space="preserve"> eller placebo i 6 timer. Der var ingen signifikante forskelle på forekomsten af hypotension og iskæmi mellem behandlingsgrupperne.</w:t>
      </w:r>
    </w:p>
    <w:p w14:paraId="15D17F6A" w14:textId="77777777" w:rsidR="005B3559" w:rsidRPr="006C0B7B" w:rsidRDefault="005B3559" w:rsidP="006C0B7B">
      <w:pPr>
        <w:autoSpaceDE w:val="0"/>
        <w:autoSpaceDN w:val="0"/>
        <w:adjustRightInd w:val="0"/>
        <w:ind w:left="851"/>
        <w:rPr>
          <w:color w:val="000000"/>
          <w:sz w:val="24"/>
          <w:szCs w:val="24"/>
        </w:rPr>
      </w:pPr>
    </w:p>
    <w:p w14:paraId="2111C7D2" w14:textId="77777777" w:rsidR="005B3559" w:rsidRPr="006C0B7B" w:rsidRDefault="005B3559" w:rsidP="006C0B7B">
      <w:pPr>
        <w:autoSpaceDE w:val="0"/>
        <w:autoSpaceDN w:val="0"/>
        <w:adjustRightInd w:val="0"/>
        <w:ind w:left="851"/>
        <w:rPr>
          <w:sz w:val="24"/>
          <w:szCs w:val="24"/>
        </w:rPr>
      </w:pPr>
      <w:r w:rsidRPr="006C0B7B">
        <w:rPr>
          <w:color w:val="000000"/>
          <w:sz w:val="24"/>
          <w:szCs w:val="24"/>
        </w:rPr>
        <w:t>Ingen negativ virkning på overlevelsen blev observeret i op til 6 måneder ved en retrospektiv analyse af LIDO- og RUSSLAN-studierne.</w:t>
      </w:r>
    </w:p>
    <w:p w14:paraId="58D93720" w14:textId="404EDE0D" w:rsidR="009260DE" w:rsidRDefault="009260DE" w:rsidP="009260DE">
      <w:pPr>
        <w:tabs>
          <w:tab w:val="left" w:pos="851"/>
        </w:tabs>
        <w:ind w:left="851"/>
        <w:rPr>
          <w:sz w:val="24"/>
          <w:szCs w:val="24"/>
        </w:rPr>
      </w:pPr>
    </w:p>
    <w:p w14:paraId="6C214619" w14:textId="77777777" w:rsidR="0069725F" w:rsidRDefault="0069725F" w:rsidP="0069725F">
      <w:pPr>
        <w:autoSpaceDE w:val="0"/>
        <w:autoSpaceDN w:val="0"/>
        <w:adjustRightInd w:val="0"/>
        <w:ind w:left="851"/>
        <w:rPr>
          <w:i/>
          <w:iCs/>
          <w:color w:val="000000"/>
          <w:sz w:val="24"/>
          <w:szCs w:val="24"/>
        </w:rPr>
      </w:pPr>
      <w:r>
        <w:rPr>
          <w:i/>
          <w:iCs/>
          <w:color w:val="000000"/>
          <w:sz w:val="24"/>
          <w:szCs w:val="24"/>
        </w:rPr>
        <w:t>Kliniske studier inden for hjertekirurgi</w:t>
      </w:r>
    </w:p>
    <w:p w14:paraId="538B2617" w14:textId="77777777" w:rsidR="0069725F" w:rsidRDefault="0069725F" w:rsidP="0069725F">
      <w:pPr>
        <w:autoSpaceDE w:val="0"/>
        <w:autoSpaceDN w:val="0"/>
        <w:adjustRightInd w:val="0"/>
        <w:ind w:left="851"/>
        <w:rPr>
          <w:color w:val="000000"/>
          <w:sz w:val="24"/>
          <w:szCs w:val="24"/>
        </w:rPr>
      </w:pPr>
      <w:r>
        <w:rPr>
          <w:color w:val="000000"/>
          <w:sz w:val="24"/>
          <w:szCs w:val="24"/>
        </w:rPr>
        <w:t>To af de største placebokontrollerede studier præsenteres i det følgende.</w:t>
      </w:r>
    </w:p>
    <w:p w14:paraId="1C4127AF" w14:textId="77777777" w:rsidR="0069725F" w:rsidRDefault="0069725F" w:rsidP="0069725F">
      <w:pPr>
        <w:autoSpaceDE w:val="0"/>
        <w:autoSpaceDN w:val="0"/>
        <w:adjustRightInd w:val="0"/>
        <w:ind w:left="851"/>
        <w:rPr>
          <w:color w:val="000000"/>
          <w:sz w:val="24"/>
          <w:szCs w:val="24"/>
        </w:rPr>
      </w:pPr>
    </w:p>
    <w:p w14:paraId="0A9C2A90" w14:textId="77777777" w:rsidR="0069725F" w:rsidRDefault="0069725F" w:rsidP="0069725F">
      <w:pPr>
        <w:autoSpaceDE w:val="0"/>
        <w:autoSpaceDN w:val="0"/>
        <w:adjustRightInd w:val="0"/>
        <w:ind w:left="851"/>
        <w:rPr>
          <w:color w:val="000000"/>
          <w:sz w:val="24"/>
          <w:szCs w:val="24"/>
          <w:u w:val="single"/>
        </w:rPr>
      </w:pPr>
      <w:r>
        <w:rPr>
          <w:color w:val="000000"/>
          <w:sz w:val="24"/>
          <w:szCs w:val="24"/>
          <w:u w:val="single"/>
        </w:rPr>
        <w:t>LEVO-CTS</w:t>
      </w:r>
    </w:p>
    <w:p w14:paraId="24197C74" w14:textId="77777777" w:rsidR="0069725F" w:rsidRDefault="0069725F" w:rsidP="0069725F">
      <w:pPr>
        <w:autoSpaceDE w:val="0"/>
        <w:autoSpaceDN w:val="0"/>
        <w:adjustRightInd w:val="0"/>
        <w:ind w:left="851"/>
        <w:rPr>
          <w:color w:val="000000"/>
          <w:sz w:val="24"/>
          <w:szCs w:val="24"/>
        </w:rPr>
      </w:pPr>
      <w:r>
        <w:rPr>
          <w:color w:val="000000"/>
          <w:sz w:val="24"/>
          <w:szCs w:val="24"/>
        </w:rPr>
        <w:t xml:space="preserve">I et dobbeltblindet, placebokontrolleret studie med 882 patienter, der fik foretaget hjertekirurgi, blev behandling med </w:t>
      </w:r>
      <w:proofErr w:type="spellStart"/>
      <w:r>
        <w:rPr>
          <w:color w:val="000000"/>
          <w:sz w:val="24"/>
          <w:szCs w:val="24"/>
        </w:rPr>
        <w:t>levosimendan</w:t>
      </w:r>
      <w:proofErr w:type="spellEnd"/>
      <w:r>
        <w:rPr>
          <w:color w:val="000000"/>
          <w:sz w:val="24"/>
          <w:szCs w:val="24"/>
        </w:rPr>
        <w:t xml:space="preserve"> (0,2 µg/kg/min i 60 min efterfulgt af 0,1 µg/kg/min i 23 t) påbegyndt ved induktion af anæstesi hos patienter med præoperativ venstre ventrikel uddrivningsfraktion på mindre end eller lig med 35 %. Studiets sammensatte primære endepunkter blev ikke nået. Det primære endepunkt bestående af fire komponenter (død til og med dag 30, nyresubstitutionsterapi til og med dag 30, perioperativt myokardieinfarkt til og med dag 5 eller anvendelse af en mekanisk assisterende hjertepumpe til og med dag 5), indtraf hos 24,5 % i </w:t>
      </w:r>
      <w:proofErr w:type="spellStart"/>
      <w:r>
        <w:rPr>
          <w:color w:val="000000"/>
          <w:sz w:val="24"/>
          <w:szCs w:val="24"/>
        </w:rPr>
        <w:t>levosimendan</w:t>
      </w:r>
      <w:proofErr w:type="spellEnd"/>
      <w:r>
        <w:rPr>
          <w:color w:val="000000"/>
          <w:sz w:val="24"/>
          <w:szCs w:val="24"/>
        </w:rPr>
        <w:t xml:space="preserve">-gruppen og hos 24,5 % i </w:t>
      </w:r>
      <w:proofErr w:type="spellStart"/>
      <w:r>
        <w:rPr>
          <w:color w:val="000000"/>
          <w:sz w:val="24"/>
          <w:szCs w:val="24"/>
        </w:rPr>
        <w:t>placebo-gruppen</w:t>
      </w:r>
      <w:proofErr w:type="spellEnd"/>
      <w:r>
        <w:rPr>
          <w:color w:val="000000"/>
          <w:sz w:val="24"/>
          <w:szCs w:val="24"/>
        </w:rPr>
        <w:t xml:space="preserve"> (justeret odds ratio, 1,00; 99 % CI, 0,66 til 1,54). Det primære endepunkt bestående af to komponenter (død til og med dag 30 eller anvendelse af en mekanisk assisterende hjertepumpe til og med dag 5) indtraf hos 13,1 % i </w:t>
      </w:r>
      <w:proofErr w:type="spellStart"/>
      <w:r>
        <w:rPr>
          <w:color w:val="000000"/>
          <w:sz w:val="24"/>
          <w:szCs w:val="24"/>
        </w:rPr>
        <w:t>levosimendan</w:t>
      </w:r>
      <w:proofErr w:type="spellEnd"/>
      <w:r>
        <w:rPr>
          <w:color w:val="000000"/>
          <w:sz w:val="24"/>
          <w:szCs w:val="24"/>
        </w:rPr>
        <w:t xml:space="preserve">-gruppen og hos 11,4 % i </w:t>
      </w:r>
      <w:proofErr w:type="spellStart"/>
      <w:r>
        <w:rPr>
          <w:color w:val="000000"/>
          <w:sz w:val="24"/>
          <w:szCs w:val="24"/>
        </w:rPr>
        <w:t>placebo-gruppen</w:t>
      </w:r>
      <w:proofErr w:type="spellEnd"/>
      <w:r>
        <w:rPr>
          <w:color w:val="000000"/>
          <w:sz w:val="24"/>
          <w:szCs w:val="24"/>
        </w:rPr>
        <w:t xml:space="preserve"> (justeret odds ratio, 1,18; 96 % CI, 0,76 til 1,82). Ved 90 dage var døden indtruffet hos 4,7 % af patienterne i </w:t>
      </w:r>
      <w:proofErr w:type="spellStart"/>
      <w:r>
        <w:rPr>
          <w:color w:val="000000"/>
          <w:sz w:val="24"/>
          <w:szCs w:val="24"/>
        </w:rPr>
        <w:t>levosimendan</w:t>
      </w:r>
      <w:proofErr w:type="spellEnd"/>
      <w:r>
        <w:rPr>
          <w:color w:val="000000"/>
          <w:sz w:val="24"/>
          <w:szCs w:val="24"/>
        </w:rPr>
        <w:t xml:space="preserve">-gruppen og 7,1 % af patienterne i </w:t>
      </w:r>
      <w:proofErr w:type="spellStart"/>
      <w:r>
        <w:rPr>
          <w:color w:val="000000"/>
          <w:sz w:val="24"/>
          <w:szCs w:val="24"/>
        </w:rPr>
        <w:t>placebo-gruppen</w:t>
      </w:r>
      <w:proofErr w:type="spellEnd"/>
      <w:r>
        <w:rPr>
          <w:color w:val="000000"/>
          <w:sz w:val="24"/>
          <w:szCs w:val="24"/>
        </w:rPr>
        <w:t xml:space="preserve"> (ikke-justeret </w:t>
      </w:r>
      <w:proofErr w:type="spellStart"/>
      <w:r>
        <w:rPr>
          <w:color w:val="000000"/>
          <w:sz w:val="24"/>
          <w:szCs w:val="24"/>
        </w:rPr>
        <w:t>hazard</w:t>
      </w:r>
      <w:proofErr w:type="spellEnd"/>
      <w:r>
        <w:rPr>
          <w:color w:val="000000"/>
          <w:sz w:val="24"/>
          <w:szCs w:val="24"/>
        </w:rPr>
        <w:t xml:space="preserve"> ratio, 0,64; 95 % CI, 0,37 til 1,13). Hypotension sås hos 36 % i </w:t>
      </w:r>
      <w:proofErr w:type="spellStart"/>
      <w:r>
        <w:rPr>
          <w:color w:val="000000"/>
          <w:sz w:val="24"/>
          <w:szCs w:val="24"/>
        </w:rPr>
        <w:t>levosimendan</w:t>
      </w:r>
      <w:proofErr w:type="spellEnd"/>
      <w:r>
        <w:rPr>
          <w:color w:val="000000"/>
          <w:sz w:val="24"/>
          <w:szCs w:val="24"/>
        </w:rPr>
        <w:t xml:space="preserve">-gruppen og hos 33 % i </w:t>
      </w:r>
      <w:proofErr w:type="spellStart"/>
      <w:r>
        <w:rPr>
          <w:color w:val="000000"/>
          <w:sz w:val="24"/>
          <w:szCs w:val="24"/>
        </w:rPr>
        <w:t>placebo-gruppen</w:t>
      </w:r>
      <w:proofErr w:type="spellEnd"/>
      <w:r>
        <w:rPr>
          <w:color w:val="000000"/>
          <w:sz w:val="24"/>
          <w:szCs w:val="24"/>
        </w:rPr>
        <w:t xml:space="preserve">. Atrieflimren sås hos 38 % i </w:t>
      </w:r>
      <w:proofErr w:type="spellStart"/>
      <w:r>
        <w:rPr>
          <w:color w:val="000000"/>
          <w:sz w:val="24"/>
          <w:szCs w:val="24"/>
        </w:rPr>
        <w:t>levosimendan</w:t>
      </w:r>
      <w:proofErr w:type="spellEnd"/>
      <w:r>
        <w:rPr>
          <w:color w:val="000000"/>
          <w:sz w:val="24"/>
          <w:szCs w:val="24"/>
        </w:rPr>
        <w:t xml:space="preserve">-gruppen og hos 33 % i </w:t>
      </w:r>
      <w:proofErr w:type="spellStart"/>
      <w:r>
        <w:rPr>
          <w:color w:val="000000"/>
          <w:sz w:val="24"/>
          <w:szCs w:val="24"/>
        </w:rPr>
        <w:t>placebo-gruppen</w:t>
      </w:r>
      <w:proofErr w:type="spellEnd"/>
      <w:r>
        <w:rPr>
          <w:color w:val="000000"/>
          <w:sz w:val="24"/>
          <w:szCs w:val="24"/>
        </w:rPr>
        <w:t>.</w:t>
      </w:r>
    </w:p>
    <w:p w14:paraId="00C83314" w14:textId="77777777" w:rsidR="0069725F" w:rsidRDefault="0069725F" w:rsidP="0069725F">
      <w:pPr>
        <w:autoSpaceDE w:val="0"/>
        <w:autoSpaceDN w:val="0"/>
        <w:adjustRightInd w:val="0"/>
        <w:ind w:left="851"/>
        <w:rPr>
          <w:iCs/>
          <w:color w:val="000000"/>
          <w:sz w:val="24"/>
          <w:szCs w:val="24"/>
        </w:rPr>
      </w:pPr>
    </w:p>
    <w:p w14:paraId="1B5C3DF1" w14:textId="77777777" w:rsidR="0069725F" w:rsidRDefault="0069725F" w:rsidP="0069725F">
      <w:pPr>
        <w:autoSpaceDE w:val="0"/>
        <w:autoSpaceDN w:val="0"/>
        <w:adjustRightInd w:val="0"/>
        <w:ind w:left="851"/>
        <w:rPr>
          <w:color w:val="000000"/>
          <w:sz w:val="24"/>
          <w:szCs w:val="24"/>
          <w:u w:val="single"/>
        </w:rPr>
      </w:pPr>
      <w:r>
        <w:rPr>
          <w:color w:val="000000"/>
          <w:sz w:val="24"/>
          <w:szCs w:val="24"/>
          <w:u w:val="single"/>
        </w:rPr>
        <w:t>LICORN</w:t>
      </w:r>
    </w:p>
    <w:p w14:paraId="3CC0F874" w14:textId="77777777" w:rsidR="0069725F" w:rsidRDefault="0069725F" w:rsidP="0069725F">
      <w:pPr>
        <w:autoSpaceDE w:val="0"/>
        <w:autoSpaceDN w:val="0"/>
        <w:adjustRightInd w:val="0"/>
        <w:ind w:left="851"/>
        <w:rPr>
          <w:sz w:val="24"/>
          <w:szCs w:val="24"/>
        </w:rPr>
      </w:pPr>
      <w:r>
        <w:rPr>
          <w:color w:val="000000"/>
          <w:sz w:val="24"/>
          <w:szCs w:val="24"/>
        </w:rPr>
        <w:t xml:space="preserve">Et </w:t>
      </w:r>
      <w:proofErr w:type="spellStart"/>
      <w:r>
        <w:rPr>
          <w:color w:val="000000"/>
          <w:sz w:val="24"/>
          <w:szCs w:val="24"/>
        </w:rPr>
        <w:t>investigator</w:t>
      </w:r>
      <w:proofErr w:type="spellEnd"/>
      <w:r>
        <w:rPr>
          <w:color w:val="000000"/>
          <w:sz w:val="24"/>
          <w:szCs w:val="24"/>
        </w:rPr>
        <w:t xml:space="preserve">-initieret, randomiseret, placebokontrolleret, dobbeltblindet klinisk multicenterstudie der indbefattede 336 voksne patienter med LVEF ≤40 % og planlagt </w:t>
      </w:r>
      <w:proofErr w:type="spellStart"/>
      <w:r>
        <w:rPr>
          <w:color w:val="000000"/>
          <w:sz w:val="24"/>
          <w:szCs w:val="24"/>
        </w:rPr>
        <w:t>koronar</w:t>
      </w:r>
      <w:proofErr w:type="spellEnd"/>
      <w:r>
        <w:rPr>
          <w:color w:val="000000"/>
          <w:sz w:val="24"/>
          <w:szCs w:val="24"/>
        </w:rPr>
        <w:t xml:space="preserve"> bypass-kirurgi (med eller uden hjerteklapkirurgi). Der blev givet en </w:t>
      </w:r>
      <w:proofErr w:type="spellStart"/>
      <w:r>
        <w:rPr>
          <w:color w:val="000000"/>
          <w:sz w:val="24"/>
          <w:szCs w:val="24"/>
        </w:rPr>
        <w:t>levosimendan</w:t>
      </w:r>
      <w:proofErr w:type="spellEnd"/>
      <w:r>
        <w:rPr>
          <w:color w:val="000000"/>
          <w:sz w:val="24"/>
          <w:szCs w:val="24"/>
        </w:rPr>
        <w:t>-infusion 0,1 </w:t>
      </w:r>
      <w:proofErr w:type="spellStart"/>
      <w:r>
        <w:rPr>
          <w:color w:val="000000"/>
          <w:sz w:val="24"/>
          <w:szCs w:val="24"/>
        </w:rPr>
        <w:t>μg</w:t>
      </w:r>
      <w:proofErr w:type="spellEnd"/>
      <w:r>
        <w:rPr>
          <w:color w:val="000000"/>
          <w:sz w:val="24"/>
          <w:szCs w:val="24"/>
        </w:rPr>
        <w:t xml:space="preserve">/kg/min, uden en støddosis, i 24 timer efter induktion af anæstesi. Det primære resultat var sammensat af </w:t>
      </w:r>
      <w:proofErr w:type="spellStart"/>
      <w:r>
        <w:rPr>
          <w:color w:val="000000"/>
          <w:sz w:val="24"/>
          <w:szCs w:val="24"/>
        </w:rPr>
        <w:t>katekolamin</w:t>
      </w:r>
      <w:proofErr w:type="spellEnd"/>
      <w:r>
        <w:rPr>
          <w:color w:val="000000"/>
          <w:sz w:val="24"/>
          <w:szCs w:val="24"/>
        </w:rPr>
        <w:t xml:space="preserve">-infusion, der varede ved ud over 48 timer, behov for mekanisk </w:t>
      </w:r>
      <w:proofErr w:type="spellStart"/>
      <w:r>
        <w:rPr>
          <w:color w:val="000000"/>
          <w:sz w:val="24"/>
          <w:szCs w:val="24"/>
        </w:rPr>
        <w:t>cirkulatorisk</w:t>
      </w:r>
      <w:proofErr w:type="spellEnd"/>
      <w:r>
        <w:rPr>
          <w:color w:val="000000"/>
          <w:sz w:val="24"/>
          <w:szCs w:val="24"/>
        </w:rPr>
        <w:t xml:space="preserve"> hjertepumpe i den postoperative periode eller behov for nyresubstitutionsterapi. Det primære endepunkt indtraf hos 52 % af </w:t>
      </w:r>
      <w:proofErr w:type="spellStart"/>
      <w:r>
        <w:rPr>
          <w:color w:val="000000"/>
          <w:sz w:val="24"/>
          <w:szCs w:val="24"/>
        </w:rPr>
        <w:t>levosimendan</w:t>
      </w:r>
      <w:proofErr w:type="spellEnd"/>
      <w:r>
        <w:rPr>
          <w:color w:val="000000"/>
          <w:sz w:val="24"/>
          <w:szCs w:val="24"/>
        </w:rPr>
        <w:t xml:space="preserve">-patienterne og 61 % af placebo-patienterne (absolut risikoforskel, −7 %; 95 % CI, −17 % to 3 %). Den estimerede risikoreduktion på 10 % var hovedsageligt relateret til </w:t>
      </w:r>
      <w:proofErr w:type="spellStart"/>
      <w:r>
        <w:rPr>
          <w:color w:val="000000"/>
          <w:sz w:val="24"/>
          <w:szCs w:val="24"/>
        </w:rPr>
        <w:lastRenderedPageBreak/>
        <w:t>katekolamin</w:t>
      </w:r>
      <w:proofErr w:type="spellEnd"/>
      <w:r>
        <w:rPr>
          <w:color w:val="000000"/>
          <w:sz w:val="24"/>
          <w:szCs w:val="24"/>
        </w:rPr>
        <w:t xml:space="preserve">-infusion ved 48 t. Mortaliteten ved 180 dage var 8 % i </w:t>
      </w:r>
      <w:proofErr w:type="spellStart"/>
      <w:r>
        <w:rPr>
          <w:color w:val="000000"/>
          <w:sz w:val="24"/>
          <w:szCs w:val="24"/>
        </w:rPr>
        <w:t>levosimendan</w:t>
      </w:r>
      <w:proofErr w:type="spellEnd"/>
      <w:r>
        <w:rPr>
          <w:color w:val="000000"/>
          <w:sz w:val="24"/>
          <w:szCs w:val="24"/>
        </w:rPr>
        <w:t xml:space="preserve">-gruppen og 10 % i </w:t>
      </w:r>
      <w:proofErr w:type="spellStart"/>
      <w:r>
        <w:rPr>
          <w:color w:val="000000"/>
          <w:sz w:val="24"/>
          <w:szCs w:val="24"/>
        </w:rPr>
        <w:t>placebo-gruppen</w:t>
      </w:r>
      <w:proofErr w:type="spellEnd"/>
      <w:r>
        <w:rPr>
          <w:color w:val="000000"/>
          <w:sz w:val="24"/>
          <w:szCs w:val="24"/>
        </w:rPr>
        <w:t xml:space="preserve">. Hypotension sås hos 57% i </w:t>
      </w:r>
      <w:proofErr w:type="spellStart"/>
      <w:r>
        <w:rPr>
          <w:color w:val="000000"/>
          <w:sz w:val="24"/>
          <w:szCs w:val="24"/>
        </w:rPr>
        <w:t>levosimendan</w:t>
      </w:r>
      <w:proofErr w:type="spellEnd"/>
      <w:r>
        <w:rPr>
          <w:color w:val="000000"/>
          <w:sz w:val="24"/>
          <w:szCs w:val="24"/>
        </w:rPr>
        <w:t xml:space="preserve">-gruppen og hos 48% i </w:t>
      </w:r>
      <w:proofErr w:type="spellStart"/>
      <w:r>
        <w:rPr>
          <w:color w:val="000000"/>
          <w:sz w:val="24"/>
          <w:szCs w:val="24"/>
        </w:rPr>
        <w:t>placebo-gruppen</w:t>
      </w:r>
      <w:proofErr w:type="spellEnd"/>
      <w:r>
        <w:rPr>
          <w:color w:val="000000"/>
          <w:sz w:val="24"/>
          <w:szCs w:val="24"/>
        </w:rPr>
        <w:t xml:space="preserve">. Atrieflimren sås hos 50% i </w:t>
      </w:r>
      <w:proofErr w:type="spellStart"/>
      <w:r>
        <w:rPr>
          <w:color w:val="000000"/>
          <w:sz w:val="24"/>
          <w:szCs w:val="24"/>
        </w:rPr>
        <w:t>levosimendan</w:t>
      </w:r>
      <w:proofErr w:type="spellEnd"/>
      <w:r>
        <w:rPr>
          <w:color w:val="000000"/>
          <w:sz w:val="24"/>
          <w:szCs w:val="24"/>
        </w:rPr>
        <w:t xml:space="preserve">-gruppen og hos 40% i </w:t>
      </w:r>
      <w:proofErr w:type="spellStart"/>
      <w:r>
        <w:rPr>
          <w:color w:val="000000"/>
          <w:sz w:val="24"/>
          <w:szCs w:val="24"/>
        </w:rPr>
        <w:t>placebo-gruppen</w:t>
      </w:r>
      <w:proofErr w:type="spellEnd"/>
      <w:r>
        <w:rPr>
          <w:color w:val="000000"/>
          <w:sz w:val="24"/>
          <w:szCs w:val="24"/>
        </w:rPr>
        <w:t>.</w:t>
      </w:r>
    </w:p>
    <w:p w14:paraId="0154CDA7" w14:textId="77777777" w:rsidR="0069725F" w:rsidRPr="006C0B7B" w:rsidRDefault="0069725F" w:rsidP="009260DE">
      <w:pPr>
        <w:tabs>
          <w:tab w:val="left" w:pos="851"/>
        </w:tabs>
        <w:ind w:left="851"/>
        <w:rPr>
          <w:sz w:val="24"/>
          <w:szCs w:val="24"/>
        </w:rPr>
      </w:pPr>
    </w:p>
    <w:p w14:paraId="2024AF27" w14:textId="77777777" w:rsidR="009260DE" w:rsidRPr="006C0B7B" w:rsidRDefault="009260DE" w:rsidP="009260DE">
      <w:pPr>
        <w:tabs>
          <w:tab w:val="left" w:pos="851"/>
        </w:tabs>
        <w:ind w:left="851" w:hanging="851"/>
        <w:rPr>
          <w:b/>
          <w:sz w:val="24"/>
          <w:szCs w:val="24"/>
        </w:rPr>
      </w:pPr>
      <w:r w:rsidRPr="006C0B7B">
        <w:rPr>
          <w:b/>
          <w:sz w:val="24"/>
          <w:szCs w:val="24"/>
        </w:rPr>
        <w:t>5.2</w:t>
      </w:r>
      <w:r w:rsidRPr="006C0B7B">
        <w:rPr>
          <w:b/>
          <w:sz w:val="24"/>
          <w:szCs w:val="24"/>
        </w:rPr>
        <w:tab/>
      </w:r>
      <w:proofErr w:type="spellStart"/>
      <w:r w:rsidRPr="006C0B7B">
        <w:rPr>
          <w:b/>
          <w:sz w:val="24"/>
          <w:szCs w:val="24"/>
        </w:rPr>
        <w:t>Farmakokinetiske</w:t>
      </w:r>
      <w:proofErr w:type="spellEnd"/>
      <w:r w:rsidRPr="006C0B7B">
        <w:rPr>
          <w:b/>
          <w:sz w:val="24"/>
          <w:szCs w:val="24"/>
        </w:rPr>
        <w:t xml:space="preserve"> egenskaber</w:t>
      </w:r>
    </w:p>
    <w:p w14:paraId="4716D73F" w14:textId="77777777" w:rsidR="00301D02" w:rsidRDefault="00301D02" w:rsidP="006C0B7B">
      <w:pPr>
        <w:numPr>
          <w:ilvl w:val="12"/>
          <w:numId w:val="0"/>
        </w:numPr>
        <w:ind w:left="851" w:right="-2"/>
        <w:rPr>
          <w:i/>
          <w:sz w:val="24"/>
          <w:szCs w:val="24"/>
        </w:rPr>
      </w:pPr>
    </w:p>
    <w:p w14:paraId="4AA6C462" w14:textId="767379DC" w:rsidR="005B3559" w:rsidRPr="006C0B7B" w:rsidRDefault="005B3559" w:rsidP="006C0B7B">
      <w:pPr>
        <w:numPr>
          <w:ilvl w:val="12"/>
          <w:numId w:val="0"/>
        </w:numPr>
        <w:ind w:left="851" w:right="-2"/>
        <w:rPr>
          <w:i/>
          <w:iCs/>
          <w:noProof/>
          <w:sz w:val="24"/>
          <w:szCs w:val="24"/>
        </w:rPr>
      </w:pPr>
      <w:r w:rsidRPr="006C0B7B">
        <w:rPr>
          <w:i/>
          <w:sz w:val="24"/>
          <w:szCs w:val="24"/>
        </w:rPr>
        <w:t>Generelt</w:t>
      </w:r>
    </w:p>
    <w:p w14:paraId="7AC8C993" w14:textId="77777777" w:rsidR="005B3559" w:rsidRPr="006C0B7B" w:rsidRDefault="005B3559" w:rsidP="006C0B7B">
      <w:pPr>
        <w:tabs>
          <w:tab w:val="left" w:pos="708"/>
        </w:tabs>
        <w:ind w:left="851"/>
        <w:rPr>
          <w:sz w:val="24"/>
          <w:szCs w:val="24"/>
        </w:rPr>
      </w:pPr>
      <w:proofErr w:type="spellStart"/>
      <w:r w:rsidRPr="006C0B7B">
        <w:rPr>
          <w:sz w:val="24"/>
          <w:szCs w:val="24"/>
        </w:rPr>
        <w:t>Levosimendans</w:t>
      </w:r>
      <w:proofErr w:type="spellEnd"/>
      <w:r w:rsidRPr="006C0B7B">
        <w:rPr>
          <w:sz w:val="24"/>
          <w:szCs w:val="24"/>
        </w:rPr>
        <w:t xml:space="preserve"> </w:t>
      </w:r>
      <w:proofErr w:type="spellStart"/>
      <w:r w:rsidRPr="006C0B7B">
        <w:rPr>
          <w:sz w:val="24"/>
          <w:szCs w:val="24"/>
        </w:rPr>
        <w:t>farmakokinetiske</w:t>
      </w:r>
      <w:proofErr w:type="spellEnd"/>
      <w:r w:rsidRPr="006C0B7B">
        <w:rPr>
          <w:sz w:val="24"/>
          <w:szCs w:val="24"/>
        </w:rPr>
        <w:t xml:space="preserve"> egenskaber er lineære i det terapeutiske dosisinterval fra 0,05</w:t>
      </w:r>
      <w:r w:rsidRPr="006C0B7B">
        <w:rPr>
          <w:sz w:val="24"/>
          <w:szCs w:val="24"/>
        </w:rPr>
        <w:noBreakHyphen/>
        <w:t>0,2 mikrogram/kg/min</w:t>
      </w:r>
      <w:r w:rsidRPr="006C0B7B">
        <w:rPr>
          <w:color w:val="000000"/>
          <w:sz w:val="24"/>
          <w:szCs w:val="24"/>
        </w:rPr>
        <w:t>.</w:t>
      </w:r>
    </w:p>
    <w:p w14:paraId="03EA14C7" w14:textId="77777777" w:rsidR="005B3559" w:rsidRPr="006C0B7B" w:rsidRDefault="005B3559" w:rsidP="006C0B7B">
      <w:pPr>
        <w:ind w:left="851"/>
        <w:rPr>
          <w:sz w:val="24"/>
          <w:szCs w:val="24"/>
        </w:rPr>
      </w:pPr>
    </w:p>
    <w:p w14:paraId="462BB9E2" w14:textId="77777777" w:rsidR="005B3559" w:rsidRPr="006C0B7B" w:rsidRDefault="005B3559" w:rsidP="006C0B7B">
      <w:pPr>
        <w:numPr>
          <w:ilvl w:val="12"/>
          <w:numId w:val="0"/>
        </w:numPr>
        <w:ind w:left="851" w:right="-2"/>
        <w:rPr>
          <w:i/>
          <w:iCs/>
          <w:noProof/>
          <w:sz w:val="24"/>
          <w:szCs w:val="24"/>
        </w:rPr>
      </w:pPr>
      <w:r w:rsidRPr="006C0B7B">
        <w:rPr>
          <w:i/>
          <w:sz w:val="24"/>
          <w:szCs w:val="24"/>
        </w:rPr>
        <w:t>Fordeling</w:t>
      </w:r>
    </w:p>
    <w:p w14:paraId="1686F7A8" w14:textId="77777777" w:rsidR="005B3559" w:rsidRPr="006C0B7B" w:rsidRDefault="005B3559" w:rsidP="006C0B7B">
      <w:pPr>
        <w:tabs>
          <w:tab w:val="left" w:pos="708"/>
        </w:tabs>
        <w:autoSpaceDE w:val="0"/>
        <w:autoSpaceDN w:val="0"/>
        <w:adjustRightInd w:val="0"/>
        <w:ind w:left="851"/>
        <w:rPr>
          <w:color w:val="000000"/>
          <w:sz w:val="24"/>
          <w:szCs w:val="24"/>
        </w:rPr>
      </w:pPr>
      <w:r w:rsidRPr="006C0B7B">
        <w:rPr>
          <w:color w:val="000000"/>
          <w:sz w:val="24"/>
          <w:szCs w:val="24"/>
        </w:rPr>
        <w:t xml:space="preserve">Fordelingsvoluminet for </w:t>
      </w:r>
      <w:proofErr w:type="spellStart"/>
      <w:r w:rsidRPr="006C0B7B">
        <w:rPr>
          <w:color w:val="000000"/>
          <w:sz w:val="24"/>
          <w:szCs w:val="24"/>
        </w:rPr>
        <w:t>levosimendan</w:t>
      </w:r>
      <w:proofErr w:type="spellEnd"/>
      <w:r w:rsidRPr="006C0B7B">
        <w:rPr>
          <w:color w:val="000000"/>
          <w:sz w:val="24"/>
          <w:szCs w:val="24"/>
        </w:rPr>
        <w:t xml:space="preserve"> (</w:t>
      </w:r>
      <w:proofErr w:type="spellStart"/>
      <w:r w:rsidRPr="006C0B7B">
        <w:rPr>
          <w:color w:val="000000"/>
          <w:sz w:val="24"/>
          <w:szCs w:val="24"/>
        </w:rPr>
        <w:t>Vss</w:t>
      </w:r>
      <w:proofErr w:type="spellEnd"/>
      <w:r w:rsidRPr="006C0B7B">
        <w:rPr>
          <w:color w:val="000000"/>
          <w:sz w:val="24"/>
          <w:szCs w:val="24"/>
        </w:rPr>
        <w:t xml:space="preserve">) er ca. 0,2 l/kg. </w:t>
      </w:r>
      <w:proofErr w:type="spellStart"/>
      <w:r w:rsidRPr="006C0B7B">
        <w:rPr>
          <w:color w:val="000000"/>
          <w:sz w:val="24"/>
          <w:szCs w:val="24"/>
        </w:rPr>
        <w:t>Levosimendan</w:t>
      </w:r>
      <w:proofErr w:type="spellEnd"/>
      <w:r w:rsidRPr="006C0B7B">
        <w:rPr>
          <w:color w:val="000000"/>
          <w:sz w:val="24"/>
          <w:szCs w:val="24"/>
        </w:rPr>
        <w:t xml:space="preserve"> er 97</w:t>
      </w:r>
      <w:r w:rsidRPr="006C0B7B">
        <w:rPr>
          <w:color w:val="000000"/>
          <w:sz w:val="24"/>
          <w:szCs w:val="24"/>
        </w:rPr>
        <w:noBreakHyphen/>
        <w:t>98 % bundet til plasmaproteiner, primært til albumin. For OR</w:t>
      </w:r>
      <w:r w:rsidRPr="006C0B7B">
        <w:rPr>
          <w:color w:val="000000"/>
          <w:sz w:val="24"/>
          <w:szCs w:val="24"/>
        </w:rPr>
        <w:noBreakHyphen/>
        <w:t>1855 og OR</w:t>
      </w:r>
      <w:r w:rsidRPr="006C0B7B">
        <w:rPr>
          <w:color w:val="000000"/>
          <w:sz w:val="24"/>
          <w:szCs w:val="24"/>
        </w:rPr>
        <w:noBreakHyphen/>
        <w:t>1896 er de gennemsnitlige proteinbindingsværdier hhv. 42 % og 39 % hos patienterne.</w:t>
      </w:r>
    </w:p>
    <w:p w14:paraId="52D7B8BA" w14:textId="77777777" w:rsidR="005B3559" w:rsidRPr="006C0B7B" w:rsidRDefault="005B3559" w:rsidP="006C0B7B">
      <w:pPr>
        <w:tabs>
          <w:tab w:val="left" w:pos="708"/>
        </w:tabs>
        <w:autoSpaceDE w:val="0"/>
        <w:autoSpaceDN w:val="0"/>
        <w:adjustRightInd w:val="0"/>
        <w:ind w:left="851"/>
        <w:rPr>
          <w:color w:val="000000"/>
          <w:sz w:val="24"/>
          <w:szCs w:val="24"/>
        </w:rPr>
      </w:pPr>
    </w:p>
    <w:p w14:paraId="38D6A976" w14:textId="77777777" w:rsidR="005B3559" w:rsidRPr="006C0B7B" w:rsidRDefault="005B3559" w:rsidP="006C0B7B">
      <w:pPr>
        <w:numPr>
          <w:ilvl w:val="12"/>
          <w:numId w:val="0"/>
        </w:numPr>
        <w:ind w:left="851" w:right="-2"/>
        <w:rPr>
          <w:i/>
          <w:iCs/>
          <w:noProof/>
          <w:sz w:val="24"/>
          <w:szCs w:val="24"/>
        </w:rPr>
      </w:pPr>
      <w:r w:rsidRPr="006C0B7B">
        <w:rPr>
          <w:i/>
          <w:sz w:val="24"/>
          <w:szCs w:val="24"/>
        </w:rPr>
        <w:t>Biotransformation</w:t>
      </w:r>
    </w:p>
    <w:p w14:paraId="1E2FF14E" w14:textId="524C5C22" w:rsidR="005B3559" w:rsidRPr="006C0B7B" w:rsidRDefault="005B3559" w:rsidP="006C0B7B">
      <w:pPr>
        <w:tabs>
          <w:tab w:val="left" w:pos="708"/>
        </w:tabs>
        <w:autoSpaceDE w:val="0"/>
        <w:autoSpaceDN w:val="0"/>
        <w:adjustRightInd w:val="0"/>
        <w:ind w:left="851"/>
        <w:rPr>
          <w:color w:val="000000"/>
          <w:sz w:val="24"/>
          <w:szCs w:val="24"/>
        </w:rPr>
      </w:pPr>
      <w:proofErr w:type="spellStart"/>
      <w:r w:rsidRPr="006C0B7B">
        <w:rPr>
          <w:color w:val="000000"/>
          <w:sz w:val="24"/>
          <w:szCs w:val="24"/>
        </w:rPr>
        <w:t>Levosimendan</w:t>
      </w:r>
      <w:proofErr w:type="spellEnd"/>
      <w:r w:rsidRPr="006C0B7B">
        <w:rPr>
          <w:color w:val="000000"/>
          <w:sz w:val="24"/>
          <w:szCs w:val="24"/>
        </w:rPr>
        <w:t xml:space="preserve"> </w:t>
      </w:r>
      <w:proofErr w:type="spellStart"/>
      <w:r w:rsidRPr="006C0B7B">
        <w:rPr>
          <w:color w:val="000000"/>
          <w:sz w:val="24"/>
          <w:szCs w:val="24"/>
        </w:rPr>
        <w:t>metaboliseres</w:t>
      </w:r>
      <w:proofErr w:type="spellEnd"/>
      <w:r w:rsidRPr="006C0B7B">
        <w:rPr>
          <w:color w:val="000000"/>
          <w:sz w:val="24"/>
          <w:szCs w:val="24"/>
        </w:rPr>
        <w:t xml:space="preserve"> fuldstændigt, og kun ubetydelige mængder af uændret udgangsstof udskilles i urin og fæces. </w:t>
      </w:r>
      <w:proofErr w:type="spellStart"/>
      <w:r w:rsidRPr="006C0B7B">
        <w:rPr>
          <w:color w:val="000000"/>
          <w:sz w:val="24"/>
          <w:szCs w:val="24"/>
        </w:rPr>
        <w:t>Levosimendan</w:t>
      </w:r>
      <w:proofErr w:type="spellEnd"/>
      <w:r w:rsidRPr="006C0B7B">
        <w:rPr>
          <w:color w:val="000000"/>
          <w:sz w:val="24"/>
          <w:szCs w:val="24"/>
        </w:rPr>
        <w:t xml:space="preserve"> </w:t>
      </w:r>
      <w:proofErr w:type="spellStart"/>
      <w:r w:rsidRPr="006C0B7B">
        <w:rPr>
          <w:color w:val="000000"/>
          <w:sz w:val="24"/>
          <w:szCs w:val="24"/>
        </w:rPr>
        <w:t>metaboliseres</w:t>
      </w:r>
      <w:proofErr w:type="spellEnd"/>
      <w:r w:rsidRPr="006C0B7B">
        <w:rPr>
          <w:color w:val="000000"/>
          <w:sz w:val="24"/>
          <w:szCs w:val="24"/>
        </w:rPr>
        <w:t xml:space="preserve"> primært ved </w:t>
      </w:r>
      <w:proofErr w:type="spellStart"/>
      <w:r w:rsidRPr="006C0B7B">
        <w:rPr>
          <w:color w:val="000000"/>
          <w:sz w:val="24"/>
          <w:szCs w:val="24"/>
        </w:rPr>
        <w:t>konjugering</w:t>
      </w:r>
      <w:proofErr w:type="spellEnd"/>
      <w:r w:rsidRPr="006C0B7B">
        <w:rPr>
          <w:color w:val="000000"/>
          <w:sz w:val="24"/>
          <w:szCs w:val="24"/>
        </w:rPr>
        <w:t xml:space="preserve"> til inaktivt cyklisk eller N</w:t>
      </w:r>
      <w:r w:rsidRPr="006C0B7B">
        <w:rPr>
          <w:color w:val="000000"/>
          <w:sz w:val="24"/>
          <w:szCs w:val="24"/>
        </w:rPr>
        <w:noBreakHyphen/>
      </w:r>
      <w:proofErr w:type="spellStart"/>
      <w:r w:rsidRPr="006C0B7B">
        <w:rPr>
          <w:color w:val="000000"/>
          <w:sz w:val="24"/>
          <w:szCs w:val="24"/>
        </w:rPr>
        <w:t>acetyleret</w:t>
      </w:r>
      <w:proofErr w:type="spellEnd"/>
      <w:r w:rsidRPr="006C0B7B">
        <w:rPr>
          <w:color w:val="000000"/>
          <w:sz w:val="24"/>
          <w:szCs w:val="24"/>
        </w:rPr>
        <w:t xml:space="preserve"> </w:t>
      </w:r>
      <w:proofErr w:type="spellStart"/>
      <w:r w:rsidRPr="006C0B7B">
        <w:rPr>
          <w:color w:val="000000"/>
          <w:sz w:val="24"/>
          <w:szCs w:val="24"/>
        </w:rPr>
        <w:t>cysteinylglycin</w:t>
      </w:r>
      <w:proofErr w:type="spellEnd"/>
      <w:r w:rsidRPr="006C0B7B">
        <w:rPr>
          <w:color w:val="000000"/>
          <w:sz w:val="24"/>
          <w:szCs w:val="24"/>
        </w:rPr>
        <w:t xml:space="preserve"> og </w:t>
      </w:r>
      <w:proofErr w:type="spellStart"/>
      <w:r w:rsidRPr="006C0B7B">
        <w:rPr>
          <w:color w:val="000000"/>
          <w:sz w:val="24"/>
          <w:szCs w:val="24"/>
        </w:rPr>
        <w:t>cysteinkonjugater</w:t>
      </w:r>
      <w:proofErr w:type="spellEnd"/>
      <w:r w:rsidRPr="006C0B7B">
        <w:rPr>
          <w:color w:val="000000"/>
          <w:sz w:val="24"/>
          <w:szCs w:val="24"/>
        </w:rPr>
        <w:t xml:space="preserve">. Ca. 5 % af </w:t>
      </w:r>
      <w:proofErr w:type="spellStart"/>
      <w:r w:rsidRPr="006C0B7B">
        <w:rPr>
          <w:color w:val="000000"/>
          <w:sz w:val="24"/>
          <w:szCs w:val="24"/>
        </w:rPr>
        <w:t>levosimendan</w:t>
      </w:r>
      <w:proofErr w:type="spellEnd"/>
      <w:r w:rsidRPr="006C0B7B">
        <w:rPr>
          <w:color w:val="000000"/>
          <w:sz w:val="24"/>
          <w:szCs w:val="24"/>
        </w:rPr>
        <w:t xml:space="preserve">-dosis </w:t>
      </w:r>
      <w:proofErr w:type="spellStart"/>
      <w:r w:rsidRPr="006C0B7B">
        <w:rPr>
          <w:color w:val="000000"/>
          <w:sz w:val="24"/>
          <w:szCs w:val="24"/>
        </w:rPr>
        <w:t>metaboliseres</w:t>
      </w:r>
      <w:proofErr w:type="spellEnd"/>
      <w:r w:rsidRPr="006C0B7B">
        <w:rPr>
          <w:color w:val="000000"/>
          <w:sz w:val="24"/>
          <w:szCs w:val="24"/>
        </w:rPr>
        <w:t xml:space="preserve"> i tarmen ved reduktion til </w:t>
      </w:r>
      <w:proofErr w:type="spellStart"/>
      <w:r w:rsidRPr="006C0B7B">
        <w:rPr>
          <w:color w:val="000000"/>
          <w:sz w:val="24"/>
          <w:szCs w:val="24"/>
        </w:rPr>
        <w:t>aminophenyl</w:t>
      </w:r>
      <w:r w:rsidR="00301D02">
        <w:rPr>
          <w:color w:val="000000"/>
          <w:sz w:val="24"/>
          <w:szCs w:val="24"/>
        </w:rPr>
        <w:softHyphen/>
      </w:r>
      <w:r w:rsidRPr="006C0B7B">
        <w:rPr>
          <w:color w:val="000000"/>
          <w:sz w:val="24"/>
          <w:szCs w:val="24"/>
        </w:rPr>
        <w:t>pyridazinon</w:t>
      </w:r>
      <w:proofErr w:type="spellEnd"/>
      <w:r w:rsidRPr="006C0B7B">
        <w:rPr>
          <w:color w:val="000000"/>
          <w:sz w:val="24"/>
          <w:szCs w:val="24"/>
        </w:rPr>
        <w:t xml:space="preserve"> (OR</w:t>
      </w:r>
      <w:r w:rsidRPr="006C0B7B">
        <w:rPr>
          <w:color w:val="000000"/>
          <w:sz w:val="24"/>
          <w:szCs w:val="24"/>
        </w:rPr>
        <w:noBreakHyphen/>
        <w:t xml:space="preserve">1855), som efter </w:t>
      </w:r>
      <w:proofErr w:type="spellStart"/>
      <w:r w:rsidRPr="006C0B7B">
        <w:rPr>
          <w:color w:val="000000"/>
          <w:sz w:val="24"/>
          <w:szCs w:val="24"/>
        </w:rPr>
        <w:t>reabsorption</w:t>
      </w:r>
      <w:proofErr w:type="spellEnd"/>
      <w:r w:rsidRPr="006C0B7B">
        <w:rPr>
          <w:color w:val="000000"/>
          <w:sz w:val="24"/>
          <w:szCs w:val="24"/>
        </w:rPr>
        <w:t xml:space="preserve"> </w:t>
      </w:r>
      <w:proofErr w:type="spellStart"/>
      <w:r w:rsidRPr="006C0B7B">
        <w:rPr>
          <w:color w:val="000000"/>
          <w:sz w:val="24"/>
          <w:szCs w:val="24"/>
        </w:rPr>
        <w:t>metaboliseres</w:t>
      </w:r>
      <w:proofErr w:type="spellEnd"/>
      <w:r w:rsidRPr="006C0B7B">
        <w:rPr>
          <w:color w:val="000000"/>
          <w:sz w:val="24"/>
          <w:szCs w:val="24"/>
        </w:rPr>
        <w:t xml:space="preserve"> af N-acetyltransferase til den aktive metabolit OR</w:t>
      </w:r>
      <w:r w:rsidRPr="006C0B7B">
        <w:rPr>
          <w:color w:val="000000"/>
          <w:sz w:val="24"/>
          <w:szCs w:val="24"/>
        </w:rPr>
        <w:noBreakHyphen/>
        <w:t xml:space="preserve">1896. </w:t>
      </w:r>
      <w:proofErr w:type="spellStart"/>
      <w:r w:rsidRPr="006C0B7B">
        <w:rPr>
          <w:color w:val="000000"/>
          <w:sz w:val="24"/>
          <w:szCs w:val="24"/>
        </w:rPr>
        <w:t>Acetyleringsniveauet</w:t>
      </w:r>
      <w:proofErr w:type="spellEnd"/>
      <w:r w:rsidRPr="006C0B7B">
        <w:rPr>
          <w:color w:val="000000"/>
          <w:sz w:val="24"/>
          <w:szCs w:val="24"/>
        </w:rPr>
        <w:t xml:space="preserve"> er genetisk bestemt. Hos patienter, som er hurtige </w:t>
      </w:r>
      <w:proofErr w:type="spellStart"/>
      <w:r w:rsidRPr="006C0B7B">
        <w:rPr>
          <w:color w:val="000000"/>
          <w:sz w:val="24"/>
          <w:szCs w:val="24"/>
        </w:rPr>
        <w:t>acetylatorer</w:t>
      </w:r>
      <w:proofErr w:type="spellEnd"/>
      <w:r w:rsidRPr="006C0B7B">
        <w:rPr>
          <w:color w:val="000000"/>
          <w:sz w:val="24"/>
          <w:szCs w:val="24"/>
        </w:rPr>
        <w:t>, er koncentrationen af metabolitten OR</w:t>
      </w:r>
      <w:r w:rsidRPr="006C0B7B">
        <w:rPr>
          <w:color w:val="000000"/>
          <w:sz w:val="24"/>
          <w:szCs w:val="24"/>
        </w:rPr>
        <w:noBreakHyphen/>
        <w:t xml:space="preserve">1896 lidt højere end hos patienter, som </w:t>
      </w:r>
      <w:proofErr w:type="spellStart"/>
      <w:r w:rsidRPr="006C0B7B">
        <w:rPr>
          <w:color w:val="000000"/>
          <w:sz w:val="24"/>
          <w:szCs w:val="24"/>
        </w:rPr>
        <w:t>acetylerer</w:t>
      </w:r>
      <w:proofErr w:type="spellEnd"/>
      <w:r w:rsidRPr="006C0B7B">
        <w:rPr>
          <w:color w:val="000000"/>
          <w:sz w:val="24"/>
          <w:szCs w:val="24"/>
        </w:rPr>
        <w:t xml:space="preserve"> langsomt. Dette har imidlertid ingen betydning for den kliniske </w:t>
      </w:r>
      <w:proofErr w:type="spellStart"/>
      <w:r w:rsidRPr="006C0B7B">
        <w:rPr>
          <w:color w:val="000000"/>
          <w:sz w:val="24"/>
          <w:szCs w:val="24"/>
        </w:rPr>
        <w:t>hæmodynamiske</w:t>
      </w:r>
      <w:proofErr w:type="spellEnd"/>
      <w:r w:rsidRPr="006C0B7B">
        <w:rPr>
          <w:color w:val="000000"/>
          <w:sz w:val="24"/>
          <w:szCs w:val="24"/>
        </w:rPr>
        <w:t xml:space="preserve"> virkning ved de anbefalede doser.</w:t>
      </w:r>
    </w:p>
    <w:p w14:paraId="30490438" w14:textId="77777777" w:rsidR="005B3559" w:rsidRPr="006C0B7B" w:rsidRDefault="005B3559" w:rsidP="006C0B7B">
      <w:pPr>
        <w:tabs>
          <w:tab w:val="left" w:pos="708"/>
        </w:tabs>
        <w:autoSpaceDE w:val="0"/>
        <w:autoSpaceDN w:val="0"/>
        <w:adjustRightInd w:val="0"/>
        <w:ind w:left="851"/>
        <w:rPr>
          <w:color w:val="000000"/>
          <w:sz w:val="24"/>
          <w:szCs w:val="24"/>
        </w:rPr>
      </w:pPr>
    </w:p>
    <w:p w14:paraId="7C33ABBC" w14:textId="77777777" w:rsidR="005B3559" w:rsidRPr="006C0B7B" w:rsidRDefault="005B3559" w:rsidP="006C0B7B">
      <w:pPr>
        <w:numPr>
          <w:ilvl w:val="12"/>
          <w:numId w:val="0"/>
        </w:numPr>
        <w:ind w:left="851" w:right="-2"/>
        <w:rPr>
          <w:color w:val="000000"/>
          <w:sz w:val="24"/>
          <w:szCs w:val="24"/>
        </w:rPr>
      </w:pPr>
      <w:r w:rsidRPr="006C0B7B">
        <w:rPr>
          <w:color w:val="000000"/>
          <w:sz w:val="24"/>
          <w:szCs w:val="24"/>
        </w:rPr>
        <w:t xml:space="preserve">I det systemiske kredsløb er de eneste signifikante </w:t>
      </w:r>
      <w:proofErr w:type="spellStart"/>
      <w:r w:rsidRPr="006C0B7B">
        <w:rPr>
          <w:color w:val="000000"/>
          <w:sz w:val="24"/>
          <w:szCs w:val="24"/>
        </w:rPr>
        <w:t>detekterbare</w:t>
      </w:r>
      <w:proofErr w:type="spellEnd"/>
      <w:r w:rsidRPr="006C0B7B">
        <w:rPr>
          <w:color w:val="000000"/>
          <w:sz w:val="24"/>
          <w:szCs w:val="24"/>
        </w:rPr>
        <w:t xml:space="preserve"> metabolitter efter administration af </w:t>
      </w:r>
      <w:proofErr w:type="spellStart"/>
      <w:r w:rsidRPr="006C0B7B">
        <w:rPr>
          <w:color w:val="000000"/>
          <w:sz w:val="24"/>
          <w:szCs w:val="24"/>
        </w:rPr>
        <w:t>levosimendan</w:t>
      </w:r>
      <w:proofErr w:type="spellEnd"/>
      <w:r w:rsidRPr="006C0B7B">
        <w:rPr>
          <w:color w:val="000000"/>
          <w:sz w:val="24"/>
          <w:szCs w:val="24"/>
        </w:rPr>
        <w:t xml:space="preserve"> OR</w:t>
      </w:r>
      <w:r w:rsidRPr="006C0B7B">
        <w:rPr>
          <w:color w:val="000000"/>
          <w:sz w:val="24"/>
          <w:szCs w:val="24"/>
        </w:rPr>
        <w:noBreakHyphen/>
        <w:t>1855 og OR</w:t>
      </w:r>
      <w:r w:rsidRPr="006C0B7B">
        <w:rPr>
          <w:color w:val="000000"/>
          <w:sz w:val="24"/>
          <w:szCs w:val="24"/>
        </w:rPr>
        <w:noBreakHyphen/>
        <w:t xml:space="preserve">1896. Disse metabolitter når til ligevægt </w:t>
      </w:r>
      <w:r w:rsidRPr="006C0B7B">
        <w:rPr>
          <w:i/>
          <w:color w:val="000000"/>
          <w:sz w:val="24"/>
          <w:szCs w:val="24"/>
        </w:rPr>
        <w:t>in </w:t>
      </w:r>
      <w:proofErr w:type="spellStart"/>
      <w:r w:rsidRPr="006C0B7B">
        <w:rPr>
          <w:i/>
          <w:color w:val="000000"/>
          <w:sz w:val="24"/>
          <w:szCs w:val="24"/>
        </w:rPr>
        <w:t>vivo</w:t>
      </w:r>
      <w:proofErr w:type="spellEnd"/>
      <w:r w:rsidRPr="006C0B7B">
        <w:rPr>
          <w:color w:val="000000"/>
          <w:sz w:val="24"/>
          <w:szCs w:val="24"/>
        </w:rPr>
        <w:t xml:space="preserve"> som følge af metabolisk </w:t>
      </w:r>
      <w:proofErr w:type="spellStart"/>
      <w:r w:rsidRPr="006C0B7B">
        <w:rPr>
          <w:color w:val="000000"/>
          <w:sz w:val="24"/>
          <w:szCs w:val="24"/>
        </w:rPr>
        <w:t>acetylering</w:t>
      </w:r>
      <w:proofErr w:type="spellEnd"/>
      <w:r w:rsidRPr="006C0B7B">
        <w:rPr>
          <w:color w:val="000000"/>
          <w:sz w:val="24"/>
          <w:szCs w:val="24"/>
        </w:rPr>
        <w:t xml:space="preserve"> og </w:t>
      </w:r>
      <w:proofErr w:type="spellStart"/>
      <w:r w:rsidRPr="006C0B7B">
        <w:rPr>
          <w:color w:val="000000"/>
          <w:sz w:val="24"/>
          <w:szCs w:val="24"/>
        </w:rPr>
        <w:t>deacetylering</w:t>
      </w:r>
      <w:proofErr w:type="spellEnd"/>
      <w:r w:rsidRPr="006C0B7B">
        <w:rPr>
          <w:color w:val="000000"/>
          <w:sz w:val="24"/>
          <w:szCs w:val="24"/>
        </w:rPr>
        <w:t>, som er reguleret af N</w:t>
      </w:r>
      <w:r w:rsidRPr="006C0B7B">
        <w:rPr>
          <w:color w:val="000000"/>
          <w:sz w:val="24"/>
          <w:szCs w:val="24"/>
        </w:rPr>
        <w:noBreakHyphen/>
        <w:t>acetyltransferase</w:t>
      </w:r>
      <w:r w:rsidRPr="006C0B7B">
        <w:rPr>
          <w:color w:val="000000"/>
          <w:sz w:val="24"/>
          <w:szCs w:val="24"/>
        </w:rPr>
        <w:noBreakHyphen/>
        <w:t xml:space="preserve">2, et polymorft enzym. Hos patienter, der er langsomme </w:t>
      </w:r>
      <w:proofErr w:type="spellStart"/>
      <w:r w:rsidRPr="006C0B7B">
        <w:rPr>
          <w:color w:val="000000"/>
          <w:sz w:val="24"/>
          <w:szCs w:val="24"/>
        </w:rPr>
        <w:t>acetylatorer</w:t>
      </w:r>
      <w:proofErr w:type="spellEnd"/>
      <w:r w:rsidRPr="006C0B7B">
        <w:rPr>
          <w:color w:val="000000"/>
          <w:sz w:val="24"/>
          <w:szCs w:val="24"/>
        </w:rPr>
        <w:t>, dominerer metabolitten OR</w:t>
      </w:r>
      <w:r w:rsidRPr="006C0B7B">
        <w:rPr>
          <w:color w:val="000000"/>
          <w:sz w:val="24"/>
          <w:szCs w:val="24"/>
        </w:rPr>
        <w:noBreakHyphen/>
        <w:t>1855, mens OP</w:t>
      </w:r>
      <w:r w:rsidRPr="006C0B7B">
        <w:rPr>
          <w:color w:val="000000"/>
          <w:sz w:val="24"/>
          <w:szCs w:val="24"/>
        </w:rPr>
        <w:noBreakHyphen/>
        <w:t>1896</w:t>
      </w:r>
      <w:r w:rsidRPr="006C0B7B">
        <w:rPr>
          <w:color w:val="000000"/>
          <w:sz w:val="24"/>
          <w:szCs w:val="24"/>
        </w:rPr>
        <w:noBreakHyphen/>
        <w:t xml:space="preserve">metabolitten dominerer blandt patienter, der er hurtige </w:t>
      </w:r>
      <w:proofErr w:type="spellStart"/>
      <w:r w:rsidRPr="006C0B7B">
        <w:rPr>
          <w:color w:val="000000"/>
          <w:sz w:val="24"/>
          <w:szCs w:val="24"/>
        </w:rPr>
        <w:t>acetylatorer</w:t>
      </w:r>
      <w:proofErr w:type="spellEnd"/>
      <w:r w:rsidRPr="006C0B7B">
        <w:rPr>
          <w:color w:val="000000"/>
          <w:sz w:val="24"/>
          <w:szCs w:val="24"/>
        </w:rPr>
        <w:t xml:space="preserve">. Summen af eksponeringer for disse to metabolitter er tilsvarende blandt langsomme og hurtige </w:t>
      </w:r>
      <w:proofErr w:type="spellStart"/>
      <w:r w:rsidRPr="006C0B7B">
        <w:rPr>
          <w:color w:val="000000"/>
          <w:sz w:val="24"/>
          <w:szCs w:val="24"/>
        </w:rPr>
        <w:t>acetylatorer</w:t>
      </w:r>
      <w:proofErr w:type="spellEnd"/>
      <w:r w:rsidRPr="006C0B7B">
        <w:rPr>
          <w:color w:val="000000"/>
          <w:sz w:val="24"/>
          <w:szCs w:val="24"/>
        </w:rPr>
        <w:t xml:space="preserve">, og der findes ingen forskelle i </w:t>
      </w:r>
      <w:proofErr w:type="spellStart"/>
      <w:r w:rsidRPr="006C0B7B">
        <w:rPr>
          <w:color w:val="000000"/>
          <w:sz w:val="24"/>
          <w:szCs w:val="24"/>
        </w:rPr>
        <w:t>hæmodynamiske</w:t>
      </w:r>
      <w:proofErr w:type="spellEnd"/>
      <w:r w:rsidRPr="006C0B7B">
        <w:rPr>
          <w:color w:val="000000"/>
          <w:sz w:val="24"/>
          <w:szCs w:val="24"/>
        </w:rPr>
        <w:t xml:space="preserve"> virkninger mellem de to grupper. De forlængede </w:t>
      </w:r>
      <w:proofErr w:type="spellStart"/>
      <w:r w:rsidRPr="006C0B7B">
        <w:rPr>
          <w:color w:val="000000"/>
          <w:sz w:val="24"/>
          <w:szCs w:val="24"/>
        </w:rPr>
        <w:t>hæmodynamiske</w:t>
      </w:r>
      <w:proofErr w:type="spellEnd"/>
      <w:r w:rsidRPr="006C0B7B">
        <w:rPr>
          <w:color w:val="000000"/>
          <w:sz w:val="24"/>
          <w:szCs w:val="24"/>
        </w:rPr>
        <w:t xml:space="preserve"> virkninger (der varer op til 7</w:t>
      </w:r>
      <w:r w:rsidRPr="006C0B7B">
        <w:rPr>
          <w:color w:val="000000"/>
          <w:sz w:val="24"/>
          <w:szCs w:val="24"/>
        </w:rPr>
        <w:noBreakHyphen/>
        <w:t xml:space="preserve">9 dage efter </w:t>
      </w:r>
      <w:proofErr w:type="spellStart"/>
      <w:r w:rsidRPr="006C0B7B">
        <w:rPr>
          <w:color w:val="000000"/>
          <w:sz w:val="24"/>
          <w:szCs w:val="24"/>
        </w:rPr>
        <w:t>seponering</w:t>
      </w:r>
      <w:proofErr w:type="spellEnd"/>
      <w:r w:rsidRPr="006C0B7B">
        <w:rPr>
          <w:color w:val="000000"/>
          <w:sz w:val="24"/>
          <w:szCs w:val="24"/>
        </w:rPr>
        <w:t xml:space="preserve"> af en 24</w:t>
      </w:r>
      <w:r w:rsidRPr="006C0B7B">
        <w:rPr>
          <w:color w:val="000000"/>
          <w:sz w:val="24"/>
          <w:szCs w:val="24"/>
        </w:rPr>
        <w:noBreakHyphen/>
        <w:t xml:space="preserve">timers infusion med </w:t>
      </w:r>
      <w:proofErr w:type="spellStart"/>
      <w:r w:rsidRPr="006C0B7B">
        <w:rPr>
          <w:color w:val="000000"/>
          <w:sz w:val="24"/>
          <w:szCs w:val="24"/>
        </w:rPr>
        <w:t>levosimendan</w:t>
      </w:r>
      <w:proofErr w:type="spellEnd"/>
      <w:r w:rsidRPr="006C0B7B">
        <w:rPr>
          <w:color w:val="000000"/>
          <w:sz w:val="24"/>
          <w:szCs w:val="24"/>
        </w:rPr>
        <w:t>) tilskrives disse metabolitter.</w:t>
      </w:r>
    </w:p>
    <w:p w14:paraId="655051DE" w14:textId="77777777" w:rsidR="005B3559" w:rsidRPr="006C0B7B" w:rsidRDefault="005B3559" w:rsidP="006C0B7B">
      <w:pPr>
        <w:numPr>
          <w:ilvl w:val="12"/>
          <w:numId w:val="0"/>
        </w:numPr>
        <w:ind w:left="851" w:right="-2"/>
        <w:rPr>
          <w:color w:val="000000"/>
          <w:sz w:val="24"/>
          <w:szCs w:val="24"/>
        </w:rPr>
      </w:pPr>
    </w:p>
    <w:p w14:paraId="5561942E" w14:textId="77777777" w:rsidR="005B3559" w:rsidRPr="006C0B7B" w:rsidRDefault="005B3559" w:rsidP="006C0B7B">
      <w:pPr>
        <w:numPr>
          <w:ilvl w:val="12"/>
          <w:numId w:val="0"/>
        </w:numPr>
        <w:ind w:left="851" w:right="-2"/>
        <w:rPr>
          <w:sz w:val="24"/>
          <w:szCs w:val="24"/>
        </w:rPr>
      </w:pPr>
      <w:r w:rsidRPr="006C0B7B">
        <w:rPr>
          <w:i/>
          <w:iCs/>
          <w:sz w:val="24"/>
          <w:szCs w:val="24"/>
        </w:rPr>
        <w:t>In </w:t>
      </w:r>
      <w:proofErr w:type="spellStart"/>
      <w:r w:rsidRPr="006C0B7B">
        <w:rPr>
          <w:i/>
          <w:iCs/>
          <w:sz w:val="24"/>
          <w:szCs w:val="24"/>
        </w:rPr>
        <w:t>vitro</w:t>
      </w:r>
      <w:proofErr w:type="spellEnd"/>
      <w:r w:rsidRPr="006C0B7B">
        <w:rPr>
          <w:i/>
          <w:iCs/>
          <w:sz w:val="24"/>
          <w:szCs w:val="24"/>
        </w:rPr>
        <w:t>-</w:t>
      </w:r>
      <w:r w:rsidRPr="006C0B7B">
        <w:rPr>
          <w:sz w:val="24"/>
          <w:szCs w:val="24"/>
        </w:rPr>
        <w:t xml:space="preserve">studier har vist, at </w:t>
      </w:r>
      <w:proofErr w:type="spellStart"/>
      <w:r w:rsidRPr="006C0B7B">
        <w:rPr>
          <w:sz w:val="24"/>
          <w:szCs w:val="24"/>
        </w:rPr>
        <w:t>levosimendan</w:t>
      </w:r>
      <w:proofErr w:type="spellEnd"/>
      <w:r w:rsidRPr="006C0B7B">
        <w:rPr>
          <w:sz w:val="24"/>
          <w:szCs w:val="24"/>
        </w:rPr>
        <w:t xml:space="preserve"> og dets metabolitter, OR</w:t>
      </w:r>
      <w:r w:rsidRPr="006C0B7B">
        <w:rPr>
          <w:sz w:val="24"/>
          <w:szCs w:val="24"/>
        </w:rPr>
        <w:noBreakHyphen/>
        <w:t>1855 og OR</w:t>
      </w:r>
      <w:r w:rsidRPr="006C0B7B">
        <w:rPr>
          <w:sz w:val="24"/>
          <w:szCs w:val="24"/>
        </w:rPr>
        <w:noBreakHyphen/>
        <w:t xml:space="preserve">1896, ikke hæmmer CYP1A2, CYP2A6, CYP2C19, CYP2D6, CYP2E1 eller CYP3A4 ved koncentrationer, som opnås efter anbefalet dosering. Derudover hæmmer </w:t>
      </w:r>
      <w:proofErr w:type="spellStart"/>
      <w:r w:rsidRPr="006C0B7B">
        <w:rPr>
          <w:sz w:val="24"/>
          <w:szCs w:val="24"/>
        </w:rPr>
        <w:t>levosimendan</w:t>
      </w:r>
      <w:proofErr w:type="spellEnd"/>
      <w:r w:rsidRPr="006C0B7B">
        <w:rPr>
          <w:sz w:val="24"/>
          <w:szCs w:val="24"/>
        </w:rPr>
        <w:t xml:space="preserve"> hellere ikke CYP1A1, og hverken OR</w:t>
      </w:r>
      <w:r w:rsidRPr="006C0B7B">
        <w:rPr>
          <w:sz w:val="24"/>
          <w:szCs w:val="24"/>
        </w:rPr>
        <w:noBreakHyphen/>
        <w:t>1855 eller OR</w:t>
      </w:r>
      <w:r w:rsidRPr="006C0B7B">
        <w:rPr>
          <w:sz w:val="24"/>
          <w:szCs w:val="24"/>
        </w:rPr>
        <w:noBreakHyphen/>
        <w:t xml:space="preserve">1896 hæmmer CYP2C9. Resultaterne fra lægemiddelinteraktionsstudier hos mennesker med </w:t>
      </w:r>
      <w:proofErr w:type="spellStart"/>
      <w:r w:rsidRPr="006C0B7B">
        <w:rPr>
          <w:sz w:val="24"/>
          <w:szCs w:val="24"/>
        </w:rPr>
        <w:t>warfarin</w:t>
      </w:r>
      <w:proofErr w:type="spellEnd"/>
      <w:r w:rsidRPr="006C0B7B">
        <w:rPr>
          <w:sz w:val="24"/>
          <w:szCs w:val="24"/>
        </w:rPr>
        <w:t xml:space="preserve">, </w:t>
      </w:r>
      <w:proofErr w:type="spellStart"/>
      <w:r w:rsidRPr="006C0B7B">
        <w:rPr>
          <w:sz w:val="24"/>
          <w:szCs w:val="24"/>
        </w:rPr>
        <w:t>felodipin</w:t>
      </w:r>
      <w:proofErr w:type="spellEnd"/>
      <w:r w:rsidRPr="006C0B7B">
        <w:rPr>
          <w:sz w:val="24"/>
          <w:szCs w:val="24"/>
        </w:rPr>
        <w:t xml:space="preserve"> og </w:t>
      </w:r>
      <w:proofErr w:type="spellStart"/>
      <w:r w:rsidRPr="006C0B7B">
        <w:rPr>
          <w:sz w:val="24"/>
          <w:szCs w:val="24"/>
        </w:rPr>
        <w:t>itraconazol</w:t>
      </w:r>
      <w:proofErr w:type="spellEnd"/>
      <w:r w:rsidRPr="006C0B7B">
        <w:rPr>
          <w:sz w:val="24"/>
          <w:szCs w:val="24"/>
        </w:rPr>
        <w:t xml:space="preserve"> bekræftede, at </w:t>
      </w:r>
      <w:proofErr w:type="spellStart"/>
      <w:r w:rsidRPr="006C0B7B">
        <w:rPr>
          <w:sz w:val="24"/>
          <w:szCs w:val="24"/>
        </w:rPr>
        <w:t>levosimendan</w:t>
      </w:r>
      <w:proofErr w:type="spellEnd"/>
      <w:r w:rsidRPr="006C0B7B">
        <w:rPr>
          <w:sz w:val="24"/>
          <w:szCs w:val="24"/>
        </w:rPr>
        <w:t xml:space="preserve"> ikke hæmmer CYP3A4 eller CYP2C9, og at metabolismen af </w:t>
      </w:r>
      <w:proofErr w:type="spellStart"/>
      <w:r w:rsidRPr="006C0B7B">
        <w:rPr>
          <w:sz w:val="24"/>
          <w:szCs w:val="24"/>
        </w:rPr>
        <w:t>levosimendan</w:t>
      </w:r>
      <w:proofErr w:type="spellEnd"/>
      <w:r w:rsidRPr="006C0B7B">
        <w:rPr>
          <w:sz w:val="24"/>
          <w:szCs w:val="24"/>
        </w:rPr>
        <w:t xml:space="preserve"> ikke er påvirket af CYP3A</w:t>
      </w:r>
      <w:r w:rsidRPr="006C0B7B">
        <w:rPr>
          <w:sz w:val="24"/>
          <w:szCs w:val="24"/>
        </w:rPr>
        <w:noBreakHyphen/>
        <w:t>hæmmere.</w:t>
      </w:r>
    </w:p>
    <w:p w14:paraId="1B7E7D15" w14:textId="77777777" w:rsidR="005B3559" w:rsidRPr="006C0B7B" w:rsidRDefault="005B3559" w:rsidP="006C0B7B">
      <w:pPr>
        <w:numPr>
          <w:ilvl w:val="12"/>
          <w:numId w:val="0"/>
        </w:numPr>
        <w:ind w:left="851" w:right="-2"/>
        <w:rPr>
          <w:iCs/>
          <w:noProof/>
          <w:sz w:val="24"/>
          <w:szCs w:val="24"/>
          <w:u w:val="single"/>
        </w:rPr>
      </w:pPr>
    </w:p>
    <w:p w14:paraId="5E915655" w14:textId="77777777" w:rsidR="005B3559" w:rsidRPr="006C0B7B" w:rsidRDefault="005B3559" w:rsidP="006C0B7B">
      <w:pPr>
        <w:numPr>
          <w:ilvl w:val="12"/>
          <w:numId w:val="0"/>
        </w:numPr>
        <w:ind w:left="851" w:right="-2"/>
        <w:rPr>
          <w:i/>
          <w:iCs/>
          <w:noProof/>
          <w:sz w:val="24"/>
          <w:szCs w:val="24"/>
        </w:rPr>
      </w:pPr>
      <w:r w:rsidRPr="006C0B7B">
        <w:rPr>
          <w:i/>
          <w:sz w:val="24"/>
          <w:szCs w:val="24"/>
        </w:rPr>
        <w:t>Elimination</w:t>
      </w:r>
    </w:p>
    <w:p w14:paraId="08A9F491" w14:textId="77777777" w:rsidR="005B3559" w:rsidRPr="006C0B7B" w:rsidRDefault="005B3559" w:rsidP="006C0B7B">
      <w:pPr>
        <w:numPr>
          <w:ilvl w:val="12"/>
          <w:numId w:val="0"/>
        </w:numPr>
        <w:ind w:left="851" w:right="-2"/>
        <w:rPr>
          <w:sz w:val="24"/>
          <w:szCs w:val="24"/>
        </w:rPr>
      </w:pPr>
      <w:proofErr w:type="spellStart"/>
      <w:r w:rsidRPr="006C0B7B">
        <w:rPr>
          <w:i/>
          <w:iCs/>
          <w:sz w:val="24"/>
          <w:szCs w:val="24"/>
        </w:rPr>
        <w:t>Clearance</w:t>
      </w:r>
      <w:proofErr w:type="spellEnd"/>
      <w:r w:rsidRPr="006C0B7B">
        <w:rPr>
          <w:sz w:val="24"/>
          <w:szCs w:val="24"/>
        </w:rPr>
        <w:t xml:space="preserve"> af </w:t>
      </w:r>
      <w:proofErr w:type="spellStart"/>
      <w:r w:rsidRPr="006C0B7B">
        <w:rPr>
          <w:sz w:val="24"/>
          <w:szCs w:val="24"/>
        </w:rPr>
        <w:t>levosimendan</w:t>
      </w:r>
      <w:proofErr w:type="spellEnd"/>
      <w:r w:rsidRPr="006C0B7B">
        <w:rPr>
          <w:sz w:val="24"/>
          <w:szCs w:val="24"/>
        </w:rPr>
        <w:t xml:space="preserve"> er ca. 3,0 ml/min/kg, og halveringstiden er ca. 1 time. 54 % af </w:t>
      </w:r>
      <w:proofErr w:type="spellStart"/>
      <w:r w:rsidRPr="006C0B7B">
        <w:rPr>
          <w:sz w:val="24"/>
          <w:szCs w:val="24"/>
        </w:rPr>
        <w:t>levosimendandosis</w:t>
      </w:r>
      <w:proofErr w:type="spellEnd"/>
      <w:r w:rsidRPr="006C0B7B">
        <w:rPr>
          <w:sz w:val="24"/>
          <w:szCs w:val="24"/>
        </w:rPr>
        <w:t xml:space="preserve"> udskilles i urin, og 44 % i fæces. Mere end 95 % af dosis udskilles i løbet af en uge. Ubetydelige mængder (&lt; 0,05 % af dosis) udskilles som uændret </w:t>
      </w:r>
      <w:proofErr w:type="spellStart"/>
      <w:r w:rsidRPr="006C0B7B">
        <w:rPr>
          <w:sz w:val="24"/>
          <w:szCs w:val="24"/>
        </w:rPr>
        <w:t>levosimendan</w:t>
      </w:r>
      <w:proofErr w:type="spellEnd"/>
      <w:r w:rsidRPr="006C0B7B">
        <w:rPr>
          <w:sz w:val="24"/>
          <w:szCs w:val="24"/>
        </w:rPr>
        <w:t xml:space="preserve"> i urinen. De mindre metabolitter OR</w:t>
      </w:r>
      <w:r w:rsidRPr="006C0B7B">
        <w:rPr>
          <w:sz w:val="24"/>
          <w:szCs w:val="24"/>
        </w:rPr>
        <w:noBreakHyphen/>
        <w:t>1855 og OR</w:t>
      </w:r>
      <w:r w:rsidRPr="006C0B7B">
        <w:rPr>
          <w:sz w:val="24"/>
          <w:szCs w:val="24"/>
        </w:rPr>
        <w:noBreakHyphen/>
        <w:t xml:space="preserve">1896 (ca. 5 % af </w:t>
      </w:r>
      <w:proofErr w:type="spellStart"/>
      <w:r w:rsidRPr="006C0B7B">
        <w:rPr>
          <w:sz w:val="24"/>
          <w:szCs w:val="24"/>
        </w:rPr>
        <w:lastRenderedPageBreak/>
        <w:t>levosimendandosis</w:t>
      </w:r>
      <w:proofErr w:type="spellEnd"/>
      <w:r w:rsidRPr="006C0B7B">
        <w:rPr>
          <w:sz w:val="24"/>
          <w:szCs w:val="24"/>
        </w:rPr>
        <w:t>), dannes og elimineres langsomt fra kredsløbet. Maksimal plasmakoncentration af de aktive metabolitter OR</w:t>
      </w:r>
      <w:r w:rsidRPr="006C0B7B">
        <w:rPr>
          <w:sz w:val="24"/>
          <w:szCs w:val="24"/>
        </w:rPr>
        <w:noBreakHyphen/>
        <w:t>1855 og OR</w:t>
      </w:r>
      <w:r w:rsidRPr="006C0B7B">
        <w:rPr>
          <w:sz w:val="24"/>
          <w:szCs w:val="24"/>
        </w:rPr>
        <w:noBreakHyphen/>
        <w:t xml:space="preserve">1896 opnås ca. 2 dage efter afsluttet infusion af </w:t>
      </w:r>
      <w:proofErr w:type="spellStart"/>
      <w:r w:rsidRPr="006C0B7B">
        <w:rPr>
          <w:sz w:val="24"/>
          <w:szCs w:val="24"/>
        </w:rPr>
        <w:t>levosimendan</w:t>
      </w:r>
      <w:proofErr w:type="spellEnd"/>
      <w:r w:rsidRPr="006C0B7B">
        <w:rPr>
          <w:sz w:val="24"/>
          <w:szCs w:val="24"/>
        </w:rPr>
        <w:t>. Halveringstiden for metabolitterne er ca. 75</w:t>
      </w:r>
      <w:r w:rsidRPr="006C0B7B">
        <w:rPr>
          <w:sz w:val="24"/>
          <w:szCs w:val="24"/>
        </w:rPr>
        <w:noBreakHyphen/>
        <w:t>80 timer. OR</w:t>
      </w:r>
      <w:r w:rsidRPr="006C0B7B">
        <w:rPr>
          <w:sz w:val="24"/>
          <w:szCs w:val="24"/>
        </w:rPr>
        <w:noBreakHyphen/>
        <w:t>1855 og OR</w:t>
      </w:r>
      <w:r w:rsidRPr="006C0B7B">
        <w:rPr>
          <w:sz w:val="24"/>
          <w:szCs w:val="24"/>
        </w:rPr>
        <w:noBreakHyphen/>
        <w:t xml:space="preserve">1896 gennemgår konjugation eller </w:t>
      </w:r>
      <w:proofErr w:type="spellStart"/>
      <w:r w:rsidRPr="006C0B7B">
        <w:rPr>
          <w:sz w:val="24"/>
          <w:szCs w:val="24"/>
        </w:rPr>
        <w:t>renal</w:t>
      </w:r>
      <w:proofErr w:type="spellEnd"/>
      <w:r w:rsidRPr="006C0B7B">
        <w:rPr>
          <w:sz w:val="24"/>
          <w:szCs w:val="24"/>
        </w:rPr>
        <w:t xml:space="preserve"> filtrering, og udskilles hovedsageligt via urinen.</w:t>
      </w:r>
    </w:p>
    <w:p w14:paraId="7B18118C" w14:textId="77777777" w:rsidR="005B3559" w:rsidRPr="006C0B7B" w:rsidRDefault="005B3559" w:rsidP="006C0B7B">
      <w:pPr>
        <w:numPr>
          <w:ilvl w:val="12"/>
          <w:numId w:val="0"/>
        </w:numPr>
        <w:ind w:left="851" w:right="-2"/>
        <w:rPr>
          <w:iCs/>
          <w:noProof/>
          <w:sz w:val="24"/>
          <w:szCs w:val="24"/>
          <w:u w:val="single"/>
        </w:rPr>
      </w:pPr>
    </w:p>
    <w:p w14:paraId="656634DF" w14:textId="77777777" w:rsidR="005B3559" w:rsidRPr="006C0B7B" w:rsidRDefault="005B3559" w:rsidP="006C0B7B">
      <w:pPr>
        <w:numPr>
          <w:ilvl w:val="12"/>
          <w:numId w:val="0"/>
        </w:numPr>
        <w:ind w:left="851" w:right="-2"/>
        <w:rPr>
          <w:i/>
          <w:sz w:val="24"/>
          <w:szCs w:val="24"/>
        </w:rPr>
      </w:pPr>
      <w:r w:rsidRPr="006C0B7B">
        <w:rPr>
          <w:i/>
          <w:sz w:val="24"/>
          <w:szCs w:val="24"/>
        </w:rPr>
        <w:t>Specielle populationer</w:t>
      </w:r>
    </w:p>
    <w:p w14:paraId="1D074986" w14:textId="77777777" w:rsidR="005B3559" w:rsidRPr="006C0B7B" w:rsidRDefault="005B3559" w:rsidP="006C0B7B">
      <w:pPr>
        <w:ind w:left="851"/>
        <w:rPr>
          <w:i/>
          <w:iCs/>
          <w:color w:val="000000"/>
          <w:sz w:val="24"/>
          <w:szCs w:val="24"/>
        </w:rPr>
      </w:pPr>
    </w:p>
    <w:p w14:paraId="3B9C4C7B" w14:textId="77777777" w:rsidR="005B3559" w:rsidRPr="006C0B7B" w:rsidRDefault="005B3559" w:rsidP="006C0B7B">
      <w:pPr>
        <w:ind w:left="851"/>
        <w:rPr>
          <w:sz w:val="24"/>
          <w:szCs w:val="24"/>
          <w:u w:val="single"/>
        </w:rPr>
      </w:pPr>
      <w:r w:rsidRPr="006C0B7B">
        <w:rPr>
          <w:color w:val="000000"/>
          <w:sz w:val="24"/>
          <w:szCs w:val="24"/>
          <w:u w:val="single"/>
        </w:rPr>
        <w:t>Børn og unge:</w:t>
      </w:r>
    </w:p>
    <w:p w14:paraId="762EEA5D" w14:textId="77777777" w:rsidR="005B3559" w:rsidRPr="006C0B7B" w:rsidRDefault="005B3559" w:rsidP="006C0B7B">
      <w:pPr>
        <w:tabs>
          <w:tab w:val="left" w:pos="708"/>
        </w:tabs>
        <w:autoSpaceDE w:val="0"/>
        <w:autoSpaceDN w:val="0"/>
        <w:adjustRightInd w:val="0"/>
        <w:ind w:left="851"/>
        <w:rPr>
          <w:color w:val="000000"/>
          <w:sz w:val="24"/>
          <w:szCs w:val="24"/>
        </w:rPr>
      </w:pPr>
      <w:proofErr w:type="spellStart"/>
      <w:r w:rsidRPr="006C0B7B">
        <w:rPr>
          <w:color w:val="000000"/>
          <w:sz w:val="24"/>
          <w:szCs w:val="24"/>
        </w:rPr>
        <w:t>Levosimendan</w:t>
      </w:r>
      <w:proofErr w:type="spellEnd"/>
      <w:r w:rsidRPr="006C0B7B">
        <w:rPr>
          <w:color w:val="000000"/>
          <w:sz w:val="24"/>
          <w:szCs w:val="24"/>
        </w:rPr>
        <w:t xml:space="preserve"> bør ikke administreres til børn og unge (se pkt. 4.4).</w:t>
      </w:r>
    </w:p>
    <w:p w14:paraId="00E1F045" w14:textId="77777777" w:rsidR="005B3559" w:rsidRPr="006C0B7B" w:rsidRDefault="005B3559" w:rsidP="006C0B7B">
      <w:pPr>
        <w:tabs>
          <w:tab w:val="left" w:pos="708"/>
        </w:tabs>
        <w:autoSpaceDE w:val="0"/>
        <w:autoSpaceDN w:val="0"/>
        <w:adjustRightInd w:val="0"/>
        <w:ind w:left="851"/>
        <w:rPr>
          <w:color w:val="000000"/>
          <w:sz w:val="24"/>
          <w:szCs w:val="24"/>
        </w:rPr>
      </w:pPr>
    </w:p>
    <w:p w14:paraId="76CB2B8E" w14:textId="77777777" w:rsidR="005B3559" w:rsidRPr="006C0B7B" w:rsidRDefault="005B3559" w:rsidP="006C0B7B">
      <w:pPr>
        <w:ind w:left="851"/>
        <w:rPr>
          <w:sz w:val="24"/>
          <w:szCs w:val="24"/>
        </w:rPr>
      </w:pPr>
      <w:r w:rsidRPr="006C0B7B">
        <w:rPr>
          <w:color w:val="000000"/>
          <w:sz w:val="24"/>
          <w:szCs w:val="24"/>
        </w:rPr>
        <w:t xml:space="preserve">Begrænsede data indikerer, at </w:t>
      </w:r>
      <w:proofErr w:type="spellStart"/>
      <w:r w:rsidRPr="006C0B7B">
        <w:rPr>
          <w:color w:val="000000"/>
          <w:sz w:val="24"/>
          <w:szCs w:val="24"/>
        </w:rPr>
        <w:t>levosimendans</w:t>
      </w:r>
      <w:proofErr w:type="spellEnd"/>
      <w:r w:rsidRPr="006C0B7B">
        <w:rPr>
          <w:color w:val="000000"/>
          <w:sz w:val="24"/>
          <w:szCs w:val="24"/>
        </w:rPr>
        <w:t xml:space="preserve"> farmakokinetik efter en enkelt dosis til børn (i alderen 3 måneder til 6 år) svarer til den for voksne. Farmakokinetikken for den aktive metabolit er ikke blevet undersøgt hos børn.</w:t>
      </w:r>
    </w:p>
    <w:p w14:paraId="6B52D208" w14:textId="77777777" w:rsidR="005B3559" w:rsidRPr="006C0B7B" w:rsidRDefault="005B3559" w:rsidP="006C0B7B">
      <w:pPr>
        <w:ind w:left="851"/>
        <w:rPr>
          <w:sz w:val="24"/>
          <w:szCs w:val="24"/>
        </w:rPr>
      </w:pPr>
    </w:p>
    <w:p w14:paraId="6350746A" w14:textId="77777777" w:rsidR="005B3559" w:rsidRPr="006C0B7B" w:rsidRDefault="005B3559" w:rsidP="006C0B7B">
      <w:pPr>
        <w:tabs>
          <w:tab w:val="left" w:pos="708"/>
        </w:tabs>
        <w:autoSpaceDE w:val="0"/>
        <w:autoSpaceDN w:val="0"/>
        <w:adjustRightInd w:val="0"/>
        <w:ind w:left="851"/>
        <w:rPr>
          <w:color w:val="000000"/>
          <w:sz w:val="24"/>
          <w:szCs w:val="24"/>
          <w:u w:val="single"/>
        </w:rPr>
      </w:pPr>
      <w:r w:rsidRPr="006C0B7B">
        <w:rPr>
          <w:color w:val="000000"/>
          <w:sz w:val="24"/>
          <w:szCs w:val="24"/>
          <w:u w:val="single"/>
        </w:rPr>
        <w:t>Nedsat nyrefunktion:</w:t>
      </w:r>
    </w:p>
    <w:p w14:paraId="208EFBEC" w14:textId="77777777" w:rsidR="005B3559" w:rsidRPr="006C0B7B" w:rsidRDefault="005B3559" w:rsidP="006C0B7B">
      <w:pPr>
        <w:tabs>
          <w:tab w:val="left" w:pos="708"/>
        </w:tabs>
        <w:autoSpaceDE w:val="0"/>
        <w:autoSpaceDN w:val="0"/>
        <w:adjustRightInd w:val="0"/>
        <w:ind w:left="851"/>
        <w:rPr>
          <w:color w:val="000000"/>
          <w:sz w:val="24"/>
          <w:szCs w:val="24"/>
        </w:rPr>
      </w:pPr>
      <w:r w:rsidRPr="006C0B7B">
        <w:rPr>
          <w:color w:val="000000"/>
          <w:sz w:val="24"/>
          <w:szCs w:val="24"/>
        </w:rPr>
        <w:t xml:space="preserve">Farmakokinetikken for </w:t>
      </w:r>
      <w:proofErr w:type="spellStart"/>
      <w:r w:rsidRPr="006C0B7B">
        <w:rPr>
          <w:color w:val="000000"/>
          <w:sz w:val="24"/>
          <w:szCs w:val="24"/>
        </w:rPr>
        <w:t>levosimendan</w:t>
      </w:r>
      <w:proofErr w:type="spellEnd"/>
      <w:r w:rsidRPr="006C0B7B">
        <w:rPr>
          <w:color w:val="000000"/>
          <w:sz w:val="24"/>
          <w:szCs w:val="24"/>
        </w:rPr>
        <w:t xml:space="preserve"> er blevet undersøgt hos personer med varierende grad af nedsat nyrefunktion og uden hjertesvigt. Eksponeringen for </w:t>
      </w:r>
      <w:proofErr w:type="spellStart"/>
      <w:r w:rsidRPr="006C0B7B">
        <w:rPr>
          <w:color w:val="000000"/>
          <w:sz w:val="24"/>
          <w:szCs w:val="24"/>
        </w:rPr>
        <w:t>levosimendan</w:t>
      </w:r>
      <w:proofErr w:type="spellEnd"/>
      <w:r w:rsidRPr="006C0B7B">
        <w:rPr>
          <w:color w:val="000000"/>
          <w:sz w:val="24"/>
          <w:szCs w:val="24"/>
        </w:rPr>
        <w:t xml:space="preserve"> var tilsvarende hos patienter med let til moderat nedsat nyrefunktion og hos patienter, som gennemgår hæmodialyse mens eksponeringen for </w:t>
      </w:r>
      <w:proofErr w:type="spellStart"/>
      <w:r w:rsidRPr="006C0B7B">
        <w:rPr>
          <w:color w:val="000000"/>
          <w:sz w:val="24"/>
          <w:szCs w:val="24"/>
        </w:rPr>
        <w:t>levosimendan</w:t>
      </w:r>
      <w:proofErr w:type="spellEnd"/>
      <w:r w:rsidRPr="006C0B7B">
        <w:rPr>
          <w:color w:val="000000"/>
          <w:sz w:val="24"/>
          <w:szCs w:val="24"/>
        </w:rPr>
        <w:t xml:space="preserve"> kan være lidt lavere hos patienter med svært nedsat nyrefunktion.</w:t>
      </w:r>
    </w:p>
    <w:p w14:paraId="2863586A" w14:textId="77777777" w:rsidR="005B3559" w:rsidRPr="006C0B7B" w:rsidRDefault="005B3559" w:rsidP="006C0B7B">
      <w:pPr>
        <w:tabs>
          <w:tab w:val="left" w:pos="708"/>
        </w:tabs>
        <w:autoSpaceDE w:val="0"/>
        <w:autoSpaceDN w:val="0"/>
        <w:adjustRightInd w:val="0"/>
        <w:ind w:left="851"/>
        <w:rPr>
          <w:color w:val="000000"/>
          <w:sz w:val="24"/>
          <w:szCs w:val="24"/>
        </w:rPr>
      </w:pPr>
    </w:p>
    <w:p w14:paraId="06439F85" w14:textId="77777777" w:rsidR="005B3559" w:rsidRPr="006C0B7B" w:rsidRDefault="005B3559" w:rsidP="006C0B7B">
      <w:pPr>
        <w:tabs>
          <w:tab w:val="left" w:pos="708"/>
        </w:tabs>
        <w:autoSpaceDE w:val="0"/>
        <w:autoSpaceDN w:val="0"/>
        <w:adjustRightInd w:val="0"/>
        <w:ind w:left="851"/>
        <w:rPr>
          <w:color w:val="000000"/>
          <w:sz w:val="24"/>
          <w:szCs w:val="24"/>
        </w:rPr>
      </w:pPr>
      <w:r w:rsidRPr="006C0B7B">
        <w:rPr>
          <w:color w:val="000000"/>
          <w:sz w:val="24"/>
          <w:szCs w:val="24"/>
        </w:rPr>
        <w:t xml:space="preserve">Sammenlignet med raske frivillige viste den ikke-bundne del af </w:t>
      </w:r>
      <w:proofErr w:type="spellStart"/>
      <w:r w:rsidRPr="006C0B7B">
        <w:rPr>
          <w:color w:val="000000"/>
          <w:sz w:val="24"/>
          <w:szCs w:val="24"/>
        </w:rPr>
        <w:t>levosimendan</w:t>
      </w:r>
      <w:proofErr w:type="spellEnd"/>
      <w:r w:rsidRPr="006C0B7B">
        <w:rPr>
          <w:color w:val="000000"/>
          <w:sz w:val="24"/>
          <w:szCs w:val="24"/>
        </w:rPr>
        <w:t xml:space="preserve"> sig at være noget forhøjet, og AUC for metabolitterne OR</w:t>
      </w:r>
      <w:r w:rsidRPr="006C0B7B">
        <w:rPr>
          <w:color w:val="000000"/>
          <w:sz w:val="24"/>
          <w:szCs w:val="24"/>
        </w:rPr>
        <w:noBreakHyphen/>
        <w:t>1855 og OR</w:t>
      </w:r>
      <w:r w:rsidRPr="006C0B7B">
        <w:rPr>
          <w:color w:val="000000"/>
          <w:sz w:val="24"/>
          <w:szCs w:val="24"/>
        </w:rPr>
        <w:noBreakHyphen/>
        <w:t>1896 var op til 170 % højere hos personer med svært nedsat nyrefunktion og patienter, som gennemgår hæmodialyse. Virkningen ved let til moderat nedsat nyrefunktion på farmakokinetikken for OR</w:t>
      </w:r>
      <w:r w:rsidRPr="006C0B7B">
        <w:rPr>
          <w:color w:val="000000"/>
          <w:sz w:val="24"/>
          <w:szCs w:val="24"/>
        </w:rPr>
        <w:noBreakHyphen/>
        <w:t>1855 og OR</w:t>
      </w:r>
      <w:r w:rsidRPr="006C0B7B">
        <w:rPr>
          <w:color w:val="000000"/>
          <w:sz w:val="24"/>
          <w:szCs w:val="24"/>
        </w:rPr>
        <w:noBreakHyphen/>
        <w:t>1896 forventes at være mindre end virkningen ved svært nedsat nyrefunktion.</w:t>
      </w:r>
    </w:p>
    <w:p w14:paraId="6B4B6FF4" w14:textId="77777777" w:rsidR="005B3559" w:rsidRPr="006C0B7B" w:rsidRDefault="005B3559" w:rsidP="006C0B7B">
      <w:pPr>
        <w:tabs>
          <w:tab w:val="left" w:pos="708"/>
        </w:tabs>
        <w:autoSpaceDE w:val="0"/>
        <w:autoSpaceDN w:val="0"/>
        <w:adjustRightInd w:val="0"/>
        <w:ind w:left="851"/>
        <w:rPr>
          <w:color w:val="000000"/>
          <w:sz w:val="24"/>
          <w:szCs w:val="24"/>
        </w:rPr>
      </w:pPr>
    </w:p>
    <w:p w14:paraId="4812DE26" w14:textId="77777777" w:rsidR="005B3559" w:rsidRPr="006C0B7B" w:rsidRDefault="005B3559" w:rsidP="006C0B7B">
      <w:pPr>
        <w:ind w:left="851"/>
        <w:rPr>
          <w:color w:val="000000"/>
          <w:sz w:val="24"/>
          <w:szCs w:val="24"/>
        </w:rPr>
      </w:pPr>
      <w:proofErr w:type="spellStart"/>
      <w:r w:rsidRPr="006C0B7B">
        <w:rPr>
          <w:color w:val="000000"/>
          <w:sz w:val="24"/>
          <w:szCs w:val="24"/>
        </w:rPr>
        <w:t>Levosimendan</w:t>
      </w:r>
      <w:proofErr w:type="spellEnd"/>
      <w:r w:rsidRPr="006C0B7B">
        <w:rPr>
          <w:color w:val="000000"/>
          <w:sz w:val="24"/>
          <w:szCs w:val="24"/>
        </w:rPr>
        <w:t xml:space="preserve"> kan ikke dialyseres. Selvom OR</w:t>
      </w:r>
      <w:r w:rsidRPr="006C0B7B">
        <w:rPr>
          <w:color w:val="000000"/>
          <w:sz w:val="24"/>
          <w:szCs w:val="24"/>
        </w:rPr>
        <w:noBreakHyphen/>
        <w:t>1855 og OR</w:t>
      </w:r>
      <w:r w:rsidRPr="006C0B7B">
        <w:rPr>
          <w:color w:val="000000"/>
          <w:sz w:val="24"/>
          <w:szCs w:val="24"/>
        </w:rPr>
        <w:noBreakHyphen/>
        <w:t xml:space="preserve">1896 kan dialyseres, er </w:t>
      </w:r>
      <w:proofErr w:type="spellStart"/>
      <w:r w:rsidRPr="006C0B7B">
        <w:rPr>
          <w:i/>
          <w:iCs/>
          <w:color w:val="000000"/>
          <w:sz w:val="24"/>
          <w:szCs w:val="24"/>
        </w:rPr>
        <w:t>clearance</w:t>
      </w:r>
      <w:proofErr w:type="spellEnd"/>
      <w:r w:rsidRPr="006C0B7B">
        <w:rPr>
          <w:color w:val="000000"/>
          <w:sz w:val="24"/>
          <w:szCs w:val="24"/>
        </w:rPr>
        <w:t xml:space="preserve"> lav (ca. 8</w:t>
      </w:r>
      <w:r w:rsidRPr="006C0B7B">
        <w:rPr>
          <w:color w:val="000000"/>
          <w:sz w:val="24"/>
          <w:szCs w:val="24"/>
        </w:rPr>
        <w:noBreakHyphen/>
        <w:t>23 ml/min) og nettovirkningen efter en 4</w:t>
      </w:r>
      <w:r w:rsidRPr="006C0B7B">
        <w:rPr>
          <w:color w:val="000000"/>
          <w:sz w:val="24"/>
          <w:szCs w:val="24"/>
        </w:rPr>
        <w:noBreakHyphen/>
        <w:t>timers dialyse på den totale eksponering for disse metabolitter er lille.</w:t>
      </w:r>
    </w:p>
    <w:p w14:paraId="2AEA222D" w14:textId="77777777" w:rsidR="005B3559" w:rsidRPr="006C0B7B" w:rsidRDefault="005B3559" w:rsidP="006C0B7B">
      <w:pPr>
        <w:ind w:left="851"/>
        <w:rPr>
          <w:color w:val="000000"/>
          <w:sz w:val="24"/>
          <w:szCs w:val="24"/>
        </w:rPr>
      </w:pPr>
    </w:p>
    <w:p w14:paraId="582359A6" w14:textId="77777777" w:rsidR="005B3559" w:rsidRPr="006C0B7B" w:rsidRDefault="005B3559" w:rsidP="006C0B7B">
      <w:pPr>
        <w:tabs>
          <w:tab w:val="left" w:pos="708"/>
        </w:tabs>
        <w:autoSpaceDE w:val="0"/>
        <w:autoSpaceDN w:val="0"/>
        <w:adjustRightInd w:val="0"/>
        <w:ind w:left="851"/>
        <w:rPr>
          <w:color w:val="000000"/>
          <w:sz w:val="24"/>
          <w:szCs w:val="24"/>
          <w:u w:val="single"/>
        </w:rPr>
      </w:pPr>
      <w:r w:rsidRPr="006C0B7B">
        <w:rPr>
          <w:color w:val="000000"/>
          <w:sz w:val="24"/>
          <w:szCs w:val="24"/>
          <w:u w:val="single"/>
        </w:rPr>
        <w:t>Nedsat leverfunktion:</w:t>
      </w:r>
    </w:p>
    <w:p w14:paraId="5F33094C" w14:textId="77777777" w:rsidR="005B3559" w:rsidRPr="006C0B7B" w:rsidRDefault="005B3559" w:rsidP="006C0B7B">
      <w:pPr>
        <w:tabs>
          <w:tab w:val="left" w:pos="708"/>
        </w:tabs>
        <w:autoSpaceDE w:val="0"/>
        <w:autoSpaceDN w:val="0"/>
        <w:adjustRightInd w:val="0"/>
        <w:ind w:left="851"/>
        <w:rPr>
          <w:color w:val="000000"/>
          <w:sz w:val="24"/>
          <w:szCs w:val="24"/>
        </w:rPr>
      </w:pPr>
      <w:r w:rsidRPr="006C0B7B">
        <w:rPr>
          <w:color w:val="000000"/>
          <w:sz w:val="24"/>
          <w:szCs w:val="24"/>
        </w:rPr>
        <w:t xml:space="preserve">Der er ikke fundet nogen forskelle i farmakokinetikken eller </w:t>
      </w:r>
      <w:proofErr w:type="spellStart"/>
      <w:r w:rsidRPr="006C0B7B">
        <w:rPr>
          <w:color w:val="000000"/>
          <w:sz w:val="24"/>
          <w:szCs w:val="24"/>
        </w:rPr>
        <w:t>levosimendans</w:t>
      </w:r>
      <w:proofErr w:type="spellEnd"/>
      <w:r w:rsidRPr="006C0B7B">
        <w:rPr>
          <w:color w:val="000000"/>
          <w:sz w:val="24"/>
          <w:szCs w:val="24"/>
        </w:rPr>
        <w:t xml:space="preserve"> proteinbinding hos patienter med let eller moderat cirrose </w:t>
      </w:r>
      <w:r w:rsidRPr="006C0B7B">
        <w:rPr>
          <w:i/>
          <w:iCs/>
          <w:color w:val="000000"/>
          <w:sz w:val="24"/>
          <w:szCs w:val="24"/>
        </w:rPr>
        <w:t>vs.</w:t>
      </w:r>
      <w:r w:rsidRPr="006C0B7B">
        <w:rPr>
          <w:color w:val="000000"/>
          <w:sz w:val="24"/>
          <w:szCs w:val="24"/>
        </w:rPr>
        <w:t xml:space="preserve"> raske frivillige. Farmakokinetikken af </w:t>
      </w:r>
      <w:proofErr w:type="spellStart"/>
      <w:r w:rsidRPr="006C0B7B">
        <w:rPr>
          <w:color w:val="000000"/>
          <w:sz w:val="24"/>
          <w:szCs w:val="24"/>
        </w:rPr>
        <w:t>levosimendan</w:t>
      </w:r>
      <w:proofErr w:type="spellEnd"/>
      <w:r w:rsidRPr="006C0B7B">
        <w:rPr>
          <w:color w:val="000000"/>
          <w:sz w:val="24"/>
          <w:szCs w:val="24"/>
        </w:rPr>
        <w:t>, OR</w:t>
      </w:r>
      <w:r w:rsidRPr="006C0B7B">
        <w:rPr>
          <w:color w:val="000000"/>
          <w:sz w:val="24"/>
          <w:szCs w:val="24"/>
        </w:rPr>
        <w:noBreakHyphen/>
        <w:t>1855 og OR</w:t>
      </w:r>
      <w:r w:rsidRPr="006C0B7B">
        <w:rPr>
          <w:color w:val="000000"/>
          <w:sz w:val="24"/>
          <w:szCs w:val="24"/>
        </w:rPr>
        <w:noBreakHyphen/>
        <w:t>1896, er tilsvarende mellem raske personer og personer med moderat nedsat leverfunktion (Child-</w:t>
      </w:r>
      <w:proofErr w:type="spellStart"/>
      <w:r w:rsidRPr="006C0B7B">
        <w:rPr>
          <w:color w:val="000000"/>
          <w:sz w:val="24"/>
          <w:szCs w:val="24"/>
        </w:rPr>
        <w:t>Pugh</w:t>
      </w:r>
      <w:proofErr w:type="spellEnd"/>
      <w:r w:rsidRPr="006C0B7B">
        <w:rPr>
          <w:color w:val="000000"/>
          <w:sz w:val="24"/>
          <w:szCs w:val="24"/>
        </w:rPr>
        <w:t xml:space="preserve"> klasse B) med den undtagelse, at eliminationshalveringstiden for OR</w:t>
      </w:r>
      <w:r w:rsidRPr="006C0B7B">
        <w:rPr>
          <w:color w:val="000000"/>
          <w:sz w:val="24"/>
          <w:szCs w:val="24"/>
        </w:rPr>
        <w:noBreakHyphen/>
        <w:t>1855 og OR</w:t>
      </w:r>
      <w:r w:rsidRPr="006C0B7B">
        <w:rPr>
          <w:color w:val="000000"/>
          <w:sz w:val="24"/>
          <w:szCs w:val="24"/>
        </w:rPr>
        <w:noBreakHyphen/>
        <w:t>1896 er lidt længere hos patienter med moderat nedsat leverfunktion.</w:t>
      </w:r>
    </w:p>
    <w:p w14:paraId="43F89A33" w14:textId="77777777" w:rsidR="005B3559" w:rsidRPr="006C0B7B" w:rsidRDefault="005B3559" w:rsidP="006C0B7B">
      <w:pPr>
        <w:tabs>
          <w:tab w:val="left" w:pos="708"/>
        </w:tabs>
        <w:autoSpaceDE w:val="0"/>
        <w:autoSpaceDN w:val="0"/>
        <w:adjustRightInd w:val="0"/>
        <w:ind w:left="851"/>
        <w:rPr>
          <w:color w:val="000000"/>
          <w:sz w:val="24"/>
          <w:szCs w:val="24"/>
        </w:rPr>
      </w:pPr>
    </w:p>
    <w:p w14:paraId="33407E74" w14:textId="77777777" w:rsidR="005B3559" w:rsidRPr="006C0B7B" w:rsidRDefault="005B3559" w:rsidP="006C0B7B">
      <w:pPr>
        <w:ind w:left="851"/>
        <w:rPr>
          <w:sz w:val="24"/>
          <w:szCs w:val="24"/>
        </w:rPr>
      </w:pPr>
      <w:r w:rsidRPr="006C0B7B">
        <w:rPr>
          <w:color w:val="000000"/>
          <w:sz w:val="24"/>
          <w:szCs w:val="24"/>
        </w:rPr>
        <w:t xml:space="preserve">Populationsanalyser har vist, at alder, etnisk oprindelse eller køn ikke har nogen virkning på </w:t>
      </w:r>
      <w:proofErr w:type="spellStart"/>
      <w:r w:rsidRPr="006C0B7B">
        <w:rPr>
          <w:color w:val="000000"/>
          <w:sz w:val="24"/>
          <w:szCs w:val="24"/>
        </w:rPr>
        <w:t>levosimendans</w:t>
      </w:r>
      <w:proofErr w:type="spellEnd"/>
      <w:r w:rsidRPr="006C0B7B">
        <w:rPr>
          <w:color w:val="000000"/>
          <w:sz w:val="24"/>
          <w:szCs w:val="24"/>
        </w:rPr>
        <w:t xml:space="preserve"> farmakokinetik. De samme analyser har dog vist, at fordelingsvolumen og den totale </w:t>
      </w:r>
      <w:proofErr w:type="spellStart"/>
      <w:r w:rsidRPr="006C0B7B">
        <w:rPr>
          <w:i/>
          <w:iCs/>
          <w:color w:val="000000"/>
          <w:sz w:val="24"/>
          <w:szCs w:val="24"/>
        </w:rPr>
        <w:t>clearance</w:t>
      </w:r>
      <w:proofErr w:type="spellEnd"/>
      <w:r w:rsidRPr="006C0B7B">
        <w:rPr>
          <w:color w:val="000000"/>
          <w:sz w:val="24"/>
          <w:szCs w:val="24"/>
        </w:rPr>
        <w:t xml:space="preserve"> er afhængig af legemsvægten.</w:t>
      </w:r>
    </w:p>
    <w:p w14:paraId="16C077E1" w14:textId="77777777" w:rsidR="009260DE" w:rsidRPr="006C0B7B" w:rsidRDefault="009260DE" w:rsidP="009260DE">
      <w:pPr>
        <w:tabs>
          <w:tab w:val="left" w:pos="851"/>
        </w:tabs>
        <w:ind w:left="851"/>
        <w:rPr>
          <w:sz w:val="24"/>
          <w:szCs w:val="24"/>
        </w:rPr>
      </w:pPr>
    </w:p>
    <w:p w14:paraId="70C3BDAA" w14:textId="3B9EA0D9" w:rsidR="009260DE" w:rsidRPr="006C0B7B" w:rsidRDefault="009260DE" w:rsidP="009260DE">
      <w:pPr>
        <w:tabs>
          <w:tab w:val="left" w:pos="851"/>
        </w:tabs>
        <w:ind w:left="851" w:hanging="851"/>
        <w:rPr>
          <w:b/>
          <w:sz w:val="24"/>
          <w:szCs w:val="24"/>
        </w:rPr>
      </w:pPr>
      <w:r w:rsidRPr="006C0B7B">
        <w:rPr>
          <w:b/>
          <w:sz w:val="24"/>
          <w:szCs w:val="24"/>
        </w:rPr>
        <w:t>5.3</w:t>
      </w:r>
      <w:r w:rsidRPr="006C0B7B">
        <w:rPr>
          <w:b/>
          <w:sz w:val="24"/>
          <w:szCs w:val="24"/>
        </w:rPr>
        <w:tab/>
      </w:r>
      <w:r w:rsidR="0069725F">
        <w:rPr>
          <w:b/>
          <w:sz w:val="24"/>
          <w:szCs w:val="24"/>
        </w:rPr>
        <w:t>Non-</w:t>
      </w:r>
      <w:r w:rsidRPr="006C0B7B">
        <w:rPr>
          <w:b/>
          <w:sz w:val="24"/>
          <w:szCs w:val="24"/>
        </w:rPr>
        <w:t>kliniske sikkerhedsdata</w:t>
      </w:r>
    </w:p>
    <w:p w14:paraId="2EB75229" w14:textId="77777777" w:rsidR="005B3559" w:rsidRPr="006C0B7B" w:rsidRDefault="005B3559" w:rsidP="006C0B7B">
      <w:pPr>
        <w:autoSpaceDE w:val="0"/>
        <w:autoSpaceDN w:val="0"/>
        <w:adjustRightInd w:val="0"/>
        <w:ind w:left="851"/>
        <w:rPr>
          <w:color w:val="000000"/>
          <w:sz w:val="24"/>
          <w:szCs w:val="24"/>
        </w:rPr>
      </w:pPr>
      <w:r w:rsidRPr="006C0B7B">
        <w:rPr>
          <w:color w:val="000000"/>
          <w:sz w:val="24"/>
          <w:szCs w:val="24"/>
        </w:rPr>
        <w:t>Konventionelle studier af generel toksicitet og genotoksicitet viser ingen speciel risiko for mennesker ved korttidsbrug.</w:t>
      </w:r>
    </w:p>
    <w:p w14:paraId="49D7B540" w14:textId="77777777" w:rsidR="005B3559" w:rsidRPr="006C0B7B" w:rsidRDefault="005B3559" w:rsidP="006C0B7B">
      <w:pPr>
        <w:autoSpaceDE w:val="0"/>
        <w:autoSpaceDN w:val="0"/>
        <w:adjustRightInd w:val="0"/>
        <w:ind w:left="851"/>
        <w:rPr>
          <w:color w:val="000000"/>
          <w:sz w:val="24"/>
          <w:szCs w:val="24"/>
        </w:rPr>
      </w:pPr>
    </w:p>
    <w:p w14:paraId="73514797" w14:textId="77777777" w:rsidR="005B3559" w:rsidRPr="006C0B7B" w:rsidRDefault="005B3559" w:rsidP="006C0B7B">
      <w:pPr>
        <w:autoSpaceDE w:val="0"/>
        <w:autoSpaceDN w:val="0"/>
        <w:adjustRightInd w:val="0"/>
        <w:ind w:left="851"/>
        <w:rPr>
          <w:color w:val="000000"/>
          <w:sz w:val="24"/>
          <w:szCs w:val="24"/>
        </w:rPr>
      </w:pPr>
      <w:r w:rsidRPr="006C0B7B">
        <w:rPr>
          <w:color w:val="000000"/>
          <w:sz w:val="24"/>
          <w:szCs w:val="24"/>
        </w:rPr>
        <w:t xml:space="preserve">I dyreforsøg var </w:t>
      </w:r>
      <w:proofErr w:type="spellStart"/>
      <w:r w:rsidRPr="006C0B7B">
        <w:rPr>
          <w:color w:val="000000"/>
          <w:sz w:val="24"/>
          <w:szCs w:val="24"/>
        </w:rPr>
        <w:t>levosimendan</w:t>
      </w:r>
      <w:proofErr w:type="spellEnd"/>
      <w:r w:rsidRPr="006C0B7B">
        <w:rPr>
          <w:color w:val="000000"/>
          <w:sz w:val="24"/>
          <w:szCs w:val="24"/>
        </w:rPr>
        <w:t xml:space="preserve"> ikke </w:t>
      </w:r>
      <w:proofErr w:type="spellStart"/>
      <w:r w:rsidRPr="006C0B7B">
        <w:rPr>
          <w:color w:val="000000"/>
          <w:sz w:val="24"/>
          <w:szCs w:val="24"/>
        </w:rPr>
        <w:t>teratogent</w:t>
      </w:r>
      <w:proofErr w:type="spellEnd"/>
      <w:r w:rsidRPr="006C0B7B">
        <w:rPr>
          <w:color w:val="000000"/>
          <w:sz w:val="24"/>
          <w:szCs w:val="24"/>
        </w:rPr>
        <w:t xml:space="preserve">, men forårsagede en generel reduktion af </w:t>
      </w:r>
      <w:proofErr w:type="spellStart"/>
      <w:r w:rsidRPr="006C0B7B">
        <w:rPr>
          <w:color w:val="000000"/>
          <w:sz w:val="24"/>
          <w:szCs w:val="24"/>
        </w:rPr>
        <w:t>ossifikationsgraden</w:t>
      </w:r>
      <w:proofErr w:type="spellEnd"/>
      <w:r w:rsidRPr="006C0B7B">
        <w:rPr>
          <w:color w:val="000000"/>
          <w:sz w:val="24"/>
          <w:szCs w:val="24"/>
        </w:rPr>
        <w:t xml:space="preserve"> hos rotte- og kaninfostre med en unormal udvikling af </w:t>
      </w:r>
      <w:proofErr w:type="spellStart"/>
      <w:r w:rsidRPr="006C0B7B">
        <w:rPr>
          <w:color w:val="000000"/>
          <w:sz w:val="24"/>
          <w:szCs w:val="24"/>
        </w:rPr>
        <w:t>supra-occipitalknoglen</w:t>
      </w:r>
      <w:proofErr w:type="spellEnd"/>
      <w:r w:rsidRPr="006C0B7B">
        <w:rPr>
          <w:color w:val="000000"/>
          <w:sz w:val="24"/>
          <w:szCs w:val="24"/>
        </w:rPr>
        <w:t xml:space="preserve"> hos kaniner. Hvis </w:t>
      </w:r>
      <w:proofErr w:type="spellStart"/>
      <w:r w:rsidRPr="006C0B7B">
        <w:rPr>
          <w:color w:val="000000"/>
          <w:sz w:val="24"/>
          <w:szCs w:val="24"/>
        </w:rPr>
        <w:t>levosimendan</w:t>
      </w:r>
      <w:proofErr w:type="spellEnd"/>
      <w:r w:rsidRPr="006C0B7B">
        <w:rPr>
          <w:color w:val="000000"/>
          <w:sz w:val="24"/>
          <w:szCs w:val="24"/>
        </w:rPr>
        <w:t xml:space="preserve"> administreres til hunrotter før og tidligt i </w:t>
      </w:r>
      <w:r w:rsidRPr="006C0B7B">
        <w:rPr>
          <w:color w:val="000000"/>
          <w:sz w:val="24"/>
          <w:szCs w:val="24"/>
        </w:rPr>
        <w:lastRenderedPageBreak/>
        <w:t xml:space="preserve">drægtighedsperioden reduceres fertilitet (nedsat antal corpus </w:t>
      </w:r>
      <w:proofErr w:type="spellStart"/>
      <w:r w:rsidRPr="006C0B7B">
        <w:rPr>
          <w:color w:val="000000"/>
          <w:sz w:val="24"/>
          <w:szCs w:val="24"/>
        </w:rPr>
        <w:t>lutea</w:t>
      </w:r>
      <w:proofErr w:type="spellEnd"/>
      <w:r w:rsidRPr="006C0B7B">
        <w:rPr>
          <w:color w:val="000000"/>
          <w:sz w:val="24"/>
          <w:szCs w:val="24"/>
        </w:rPr>
        <w:t xml:space="preserve"> og implantationer) og der udvises udviklingstoksicitet (reduceret antal unger pr. kuld samt øget antal tidlige resorptioner og postimplantationsafstødninger). Virkningerne blev observeret ved kliniske eksponeringskoncentrationer.</w:t>
      </w:r>
    </w:p>
    <w:p w14:paraId="103468EA" w14:textId="77777777" w:rsidR="005B3559" w:rsidRPr="006C0B7B" w:rsidRDefault="005B3559" w:rsidP="006C0B7B">
      <w:pPr>
        <w:ind w:left="851"/>
        <w:rPr>
          <w:color w:val="000000"/>
          <w:sz w:val="24"/>
          <w:szCs w:val="24"/>
        </w:rPr>
      </w:pPr>
    </w:p>
    <w:p w14:paraId="45A992A1" w14:textId="77777777" w:rsidR="005B3559" w:rsidRPr="006C0B7B" w:rsidRDefault="005B3559" w:rsidP="006C0B7B">
      <w:pPr>
        <w:ind w:left="851"/>
        <w:rPr>
          <w:color w:val="000000"/>
          <w:sz w:val="24"/>
          <w:szCs w:val="24"/>
        </w:rPr>
      </w:pPr>
      <w:r w:rsidRPr="006C0B7B">
        <w:rPr>
          <w:color w:val="000000"/>
          <w:sz w:val="24"/>
          <w:szCs w:val="24"/>
        </w:rPr>
        <w:t xml:space="preserve">I dyreforsøg blev </w:t>
      </w:r>
      <w:proofErr w:type="spellStart"/>
      <w:r w:rsidRPr="006C0B7B">
        <w:rPr>
          <w:color w:val="000000"/>
          <w:sz w:val="24"/>
          <w:szCs w:val="24"/>
        </w:rPr>
        <w:t>levosimendan</w:t>
      </w:r>
      <w:proofErr w:type="spellEnd"/>
      <w:r w:rsidRPr="006C0B7B">
        <w:rPr>
          <w:color w:val="000000"/>
          <w:sz w:val="24"/>
          <w:szCs w:val="24"/>
        </w:rPr>
        <w:t xml:space="preserve"> udskilt i diegivningsmælken.</w:t>
      </w:r>
    </w:p>
    <w:p w14:paraId="3B4920E9" w14:textId="77777777" w:rsidR="009260DE" w:rsidRPr="006C0B7B" w:rsidRDefault="009260DE" w:rsidP="009260DE">
      <w:pPr>
        <w:tabs>
          <w:tab w:val="left" w:pos="851"/>
        </w:tabs>
        <w:ind w:left="851"/>
        <w:rPr>
          <w:sz w:val="24"/>
          <w:szCs w:val="24"/>
        </w:rPr>
      </w:pPr>
    </w:p>
    <w:p w14:paraId="7F806202" w14:textId="77777777" w:rsidR="009260DE" w:rsidRPr="006C0B7B" w:rsidRDefault="009260DE" w:rsidP="009260DE">
      <w:pPr>
        <w:tabs>
          <w:tab w:val="left" w:pos="851"/>
        </w:tabs>
        <w:ind w:left="851"/>
        <w:rPr>
          <w:sz w:val="24"/>
          <w:szCs w:val="24"/>
        </w:rPr>
      </w:pPr>
    </w:p>
    <w:p w14:paraId="7B3CDEFC" w14:textId="77777777" w:rsidR="009260DE" w:rsidRPr="006C0B7B" w:rsidRDefault="009260DE" w:rsidP="009260DE">
      <w:pPr>
        <w:tabs>
          <w:tab w:val="left" w:pos="851"/>
        </w:tabs>
        <w:ind w:left="851" w:hanging="851"/>
        <w:rPr>
          <w:b/>
          <w:sz w:val="24"/>
          <w:szCs w:val="24"/>
        </w:rPr>
      </w:pPr>
      <w:r w:rsidRPr="006C0B7B">
        <w:rPr>
          <w:b/>
          <w:sz w:val="24"/>
          <w:szCs w:val="24"/>
        </w:rPr>
        <w:t>6.</w:t>
      </w:r>
      <w:r w:rsidRPr="006C0B7B">
        <w:rPr>
          <w:b/>
          <w:sz w:val="24"/>
          <w:szCs w:val="24"/>
        </w:rPr>
        <w:tab/>
        <w:t>FARMACEUTISKE OPLYSNINGER</w:t>
      </w:r>
    </w:p>
    <w:p w14:paraId="694357EA" w14:textId="77777777" w:rsidR="009260DE" w:rsidRPr="006C0B7B" w:rsidRDefault="009260DE" w:rsidP="009260DE">
      <w:pPr>
        <w:tabs>
          <w:tab w:val="left" w:pos="851"/>
        </w:tabs>
        <w:ind w:left="851"/>
        <w:rPr>
          <w:sz w:val="24"/>
          <w:szCs w:val="24"/>
        </w:rPr>
      </w:pPr>
    </w:p>
    <w:p w14:paraId="57909B46" w14:textId="77777777" w:rsidR="009260DE" w:rsidRPr="006C0B7B" w:rsidRDefault="009260DE" w:rsidP="009260DE">
      <w:pPr>
        <w:tabs>
          <w:tab w:val="left" w:pos="851"/>
        </w:tabs>
        <w:ind w:left="851" w:hanging="851"/>
        <w:rPr>
          <w:b/>
          <w:sz w:val="24"/>
          <w:szCs w:val="24"/>
        </w:rPr>
      </w:pPr>
      <w:r w:rsidRPr="006C0B7B">
        <w:rPr>
          <w:b/>
          <w:sz w:val="24"/>
          <w:szCs w:val="24"/>
        </w:rPr>
        <w:t>6.1</w:t>
      </w:r>
      <w:r w:rsidRPr="006C0B7B">
        <w:rPr>
          <w:b/>
          <w:sz w:val="24"/>
          <w:szCs w:val="24"/>
        </w:rPr>
        <w:tab/>
        <w:t>Hjælpestoffer</w:t>
      </w:r>
    </w:p>
    <w:p w14:paraId="5B17F159" w14:textId="77777777" w:rsidR="00D8201B" w:rsidRDefault="00D8201B" w:rsidP="00D8201B">
      <w:pPr>
        <w:ind w:left="851"/>
        <w:rPr>
          <w:noProof/>
          <w:sz w:val="24"/>
          <w:szCs w:val="24"/>
        </w:rPr>
      </w:pPr>
      <w:proofErr w:type="spellStart"/>
      <w:r>
        <w:rPr>
          <w:sz w:val="24"/>
          <w:szCs w:val="24"/>
        </w:rPr>
        <w:t>Sulfobutylether</w:t>
      </w:r>
      <w:proofErr w:type="spellEnd"/>
      <w:r>
        <w:rPr>
          <w:sz w:val="24"/>
          <w:szCs w:val="24"/>
        </w:rPr>
        <w:t>-beta-</w:t>
      </w:r>
      <w:proofErr w:type="spellStart"/>
      <w:r>
        <w:rPr>
          <w:sz w:val="24"/>
          <w:szCs w:val="24"/>
        </w:rPr>
        <w:t>cyclodextrinnatrium</w:t>
      </w:r>
      <w:proofErr w:type="spellEnd"/>
    </w:p>
    <w:p w14:paraId="5C12CBF2" w14:textId="77777777" w:rsidR="005B3559" w:rsidRPr="006C0B7B" w:rsidRDefault="005B3559" w:rsidP="006C0B7B">
      <w:pPr>
        <w:ind w:left="851"/>
        <w:rPr>
          <w:noProof/>
          <w:sz w:val="24"/>
          <w:szCs w:val="24"/>
        </w:rPr>
      </w:pPr>
      <w:r w:rsidRPr="006C0B7B">
        <w:rPr>
          <w:sz w:val="24"/>
          <w:szCs w:val="24"/>
        </w:rPr>
        <w:t>Natriumhydroxid til justering af pH</w:t>
      </w:r>
    </w:p>
    <w:p w14:paraId="15B025FC" w14:textId="77777777" w:rsidR="009260DE" w:rsidRPr="006C0B7B" w:rsidRDefault="009260DE" w:rsidP="009260DE">
      <w:pPr>
        <w:tabs>
          <w:tab w:val="left" w:pos="851"/>
        </w:tabs>
        <w:ind w:left="851"/>
        <w:rPr>
          <w:sz w:val="24"/>
          <w:szCs w:val="24"/>
        </w:rPr>
      </w:pPr>
    </w:p>
    <w:p w14:paraId="21ADFAD5" w14:textId="77777777" w:rsidR="009260DE" w:rsidRPr="006C0B7B" w:rsidRDefault="009260DE" w:rsidP="009260DE">
      <w:pPr>
        <w:tabs>
          <w:tab w:val="left" w:pos="851"/>
        </w:tabs>
        <w:ind w:left="851" w:hanging="851"/>
        <w:rPr>
          <w:b/>
          <w:sz w:val="24"/>
          <w:szCs w:val="24"/>
        </w:rPr>
      </w:pPr>
      <w:r w:rsidRPr="006C0B7B">
        <w:rPr>
          <w:b/>
          <w:sz w:val="24"/>
          <w:szCs w:val="24"/>
        </w:rPr>
        <w:t>6.2</w:t>
      </w:r>
      <w:r w:rsidRPr="006C0B7B">
        <w:rPr>
          <w:b/>
          <w:sz w:val="24"/>
          <w:szCs w:val="24"/>
        </w:rPr>
        <w:tab/>
        <w:t>Uforligeligheder</w:t>
      </w:r>
    </w:p>
    <w:p w14:paraId="46210223" w14:textId="77777777" w:rsidR="005B3559" w:rsidRPr="006C0B7B" w:rsidRDefault="005B3559" w:rsidP="006C0B7B">
      <w:pPr>
        <w:ind w:left="851"/>
        <w:rPr>
          <w:sz w:val="24"/>
          <w:szCs w:val="24"/>
        </w:rPr>
      </w:pPr>
      <w:r w:rsidRPr="006C0B7B">
        <w:rPr>
          <w:sz w:val="24"/>
          <w:szCs w:val="24"/>
        </w:rPr>
        <w:t xml:space="preserve">Dette lægemiddel må ikke blandes med andre lægemidler og </w:t>
      </w:r>
      <w:proofErr w:type="spellStart"/>
      <w:r w:rsidRPr="006C0B7B">
        <w:rPr>
          <w:sz w:val="24"/>
          <w:szCs w:val="24"/>
        </w:rPr>
        <w:t>solvenser</w:t>
      </w:r>
      <w:proofErr w:type="spellEnd"/>
      <w:r w:rsidRPr="006C0B7B">
        <w:rPr>
          <w:sz w:val="24"/>
          <w:szCs w:val="24"/>
        </w:rPr>
        <w:t xml:space="preserve"> end dem, der er anført under pkt. 6.6.</w:t>
      </w:r>
    </w:p>
    <w:p w14:paraId="052FFA25" w14:textId="77777777" w:rsidR="009260DE" w:rsidRPr="006C0B7B" w:rsidRDefault="009260DE" w:rsidP="009260DE">
      <w:pPr>
        <w:tabs>
          <w:tab w:val="left" w:pos="851"/>
        </w:tabs>
        <w:ind w:left="851"/>
        <w:rPr>
          <w:sz w:val="24"/>
          <w:szCs w:val="24"/>
        </w:rPr>
      </w:pPr>
    </w:p>
    <w:p w14:paraId="1C9C169D" w14:textId="77777777" w:rsidR="009260DE" w:rsidRPr="006C0B7B" w:rsidRDefault="009260DE" w:rsidP="009260DE">
      <w:pPr>
        <w:tabs>
          <w:tab w:val="left" w:pos="851"/>
        </w:tabs>
        <w:ind w:left="851" w:hanging="851"/>
        <w:rPr>
          <w:b/>
          <w:sz w:val="24"/>
          <w:szCs w:val="24"/>
        </w:rPr>
      </w:pPr>
      <w:r w:rsidRPr="006C0B7B">
        <w:rPr>
          <w:b/>
          <w:sz w:val="24"/>
          <w:szCs w:val="24"/>
        </w:rPr>
        <w:t>6.3</w:t>
      </w:r>
      <w:r w:rsidRPr="006C0B7B">
        <w:rPr>
          <w:b/>
          <w:sz w:val="24"/>
          <w:szCs w:val="24"/>
        </w:rPr>
        <w:tab/>
        <w:t>Opbevaringstid</w:t>
      </w:r>
    </w:p>
    <w:p w14:paraId="7B3C31D8" w14:textId="1404D947" w:rsidR="005B3559" w:rsidRPr="006C0B7B" w:rsidRDefault="001B21F7" w:rsidP="006C0B7B">
      <w:pPr>
        <w:ind w:left="851"/>
        <w:rPr>
          <w:sz w:val="24"/>
          <w:szCs w:val="24"/>
        </w:rPr>
      </w:pPr>
      <w:r>
        <w:rPr>
          <w:sz w:val="24"/>
          <w:szCs w:val="24"/>
        </w:rPr>
        <w:t>3 år</w:t>
      </w:r>
      <w:r w:rsidR="005B3559" w:rsidRPr="006C0B7B">
        <w:rPr>
          <w:sz w:val="24"/>
          <w:szCs w:val="24"/>
        </w:rPr>
        <w:t>.</w:t>
      </w:r>
    </w:p>
    <w:p w14:paraId="0B4A6E48" w14:textId="77777777" w:rsidR="00301D02" w:rsidRDefault="00301D02" w:rsidP="006C0B7B">
      <w:pPr>
        <w:tabs>
          <w:tab w:val="left" w:pos="708"/>
        </w:tabs>
        <w:autoSpaceDE w:val="0"/>
        <w:autoSpaceDN w:val="0"/>
        <w:adjustRightInd w:val="0"/>
        <w:ind w:left="851"/>
        <w:rPr>
          <w:b/>
          <w:color w:val="000000"/>
          <w:sz w:val="24"/>
          <w:szCs w:val="24"/>
        </w:rPr>
      </w:pPr>
    </w:p>
    <w:p w14:paraId="1A8978FE" w14:textId="3F7BCBE9" w:rsidR="005B3559" w:rsidRPr="006C0B7B" w:rsidRDefault="005B3559" w:rsidP="006C0B7B">
      <w:pPr>
        <w:tabs>
          <w:tab w:val="left" w:pos="708"/>
        </w:tabs>
        <w:autoSpaceDE w:val="0"/>
        <w:autoSpaceDN w:val="0"/>
        <w:adjustRightInd w:val="0"/>
        <w:ind w:left="851"/>
        <w:rPr>
          <w:b/>
          <w:color w:val="000000"/>
          <w:sz w:val="24"/>
          <w:szCs w:val="24"/>
        </w:rPr>
      </w:pPr>
      <w:r w:rsidRPr="006C0B7B">
        <w:rPr>
          <w:b/>
          <w:color w:val="000000"/>
          <w:sz w:val="24"/>
          <w:szCs w:val="24"/>
        </w:rPr>
        <w:t xml:space="preserve">Efter </w:t>
      </w:r>
      <w:proofErr w:type="spellStart"/>
      <w:r w:rsidRPr="006C0B7B">
        <w:rPr>
          <w:b/>
          <w:color w:val="000000"/>
          <w:sz w:val="24"/>
          <w:szCs w:val="24"/>
        </w:rPr>
        <w:t>rekonstitution</w:t>
      </w:r>
      <w:proofErr w:type="spellEnd"/>
      <w:r w:rsidRPr="006C0B7B">
        <w:rPr>
          <w:b/>
          <w:color w:val="000000"/>
          <w:sz w:val="24"/>
          <w:szCs w:val="24"/>
        </w:rPr>
        <w:t xml:space="preserve"> og fortynding</w:t>
      </w:r>
    </w:p>
    <w:p w14:paraId="26F37633" w14:textId="77777777" w:rsidR="005B3559" w:rsidRPr="006C0B7B" w:rsidRDefault="005B3559" w:rsidP="006C0B7B">
      <w:pPr>
        <w:tabs>
          <w:tab w:val="left" w:pos="708"/>
        </w:tabs>
        <w:autoSpaceDE w:val="0"/>
        <w:autoSpaceDN w:val="0"/>
        <w:adjustRightInd w:val="0"/>
        <w:ind w:left="851"/>
        <w:rPr>
          <w:color w:val="000000"/>
          <w:sz w:val="24"/>
          <w:szCs w:val="24"/>
        </w:rPr>
      </w:pPr>
      <w:r w:rsidRPr="006C0B7B">
        <w:rPr>
          <w:color w:val="000000"/>
          <w:sz w:val="24"/>
          <w:szCs w:val="24"/>
        </w:rPr>
        <w:t>Der er blevet påvist en kemisk og fysisk stabilitet i 24 timer ved 25 ºC.</w:t>
      </w:r>
    </w:p>
    <w:p w14:paraId="650A58C5" w14:textId="77777777" w:rsidR="005B3559" w:rsidRPr="006C0B7B" w:rsidRDefault="005B3559" w:rsidP="006C0B7B">
      <w:pPr>
        <w:tabs>
          <w:tab w:val="left" w:pos="708"/>
        </w:tabs>
        <w:autoSpaceDE w:val="0"/>
        <w:autoSpaceDN w:val="0"/>
        <w:adjustRightInd w:val="0"/>
        <w:ind w:left="851"/>
        <w:rPr>
          <w:color w:val="000000"/>
          <w:sz w:val="24"/>
          <w:szCs w:val="24"/>
        </w:rPr>
      </w:pPr>
    </w:p>
    <w:p w14:paraId="58FC5A07" w14:textId="77777777" w:rsidR="005B3559" w:rsidRPr="006C0B7B" w:rsidRDefault="005B3559" w:rsidP="006C0B7B">
      <w:pPr>
        <w:ind w:left="851"/>
        <w:rPr>
          <w:sz w:val="24"/>
          <w:szCs w:val="24"/>
        </w:rPr>
      </w:pPr>
      <w:r w:rsidRPr="006C0B7B">
        <w:rPr>
          <w:color w:val="000000"/>
          <w:sz w:val="24"/>
          <w:szCs w:val="24"/>
        </w:rPr>
        <w:t xml:space="preserve">Fra et mikrobiologisk synspunkt skal præparatet bruges straks. Hvis det ikke bruges straks, er opbevaringstiderne under brug og betingelserne før brug brugerens ansvar, og vil normalt ikke være længere end 24 timer ved temperaturer fra 2 °C til 8 °C, medmindre </w:t>
      </w:r>
      <w:proofErr w:type="spellStart"/>
      <w:r w:rsidRPr="006C0B7B">
        <w:rPr>
          <w:color w:val="000000"/>
          <w:sz w:val="24"/>
          <w:szCs w:val="24"/>
        </w:rPr>
        <w:t>rekonstitutionen</w:t>
      </w:r>
      <w:proofErr w:type="spellEnd"/>
      <w:r w:rsidRPr="006C0B7B">
        <w:rPr>
          <w:color w:val="000000"/>
          <w:sz w:val="24"/>
          <w:szCs w:val="24"/>
        </w:rPr>
        <w:t xml:space="preserve"> og fortyndingen er sket under kontrollerede og validerede aseptiske betingelser. Opbevaringstiden og anvendelsestiden efter fortynding og </w:t>
      </w:r>
      <w:proofErr w:type="spellStart"/>
      <w:r w:rsidRPr="006C0B7B">
        <w:rPr>
          <w:color w:val="000000"/>
          <w:sz w:val="24"/>
          <w:szCs w:val="24"/>
        </w:rPr>
        <w:t>rekonstitution</w:t>
      </w:r>
      <w:proofErr w:type="spellEnd"/>
      <w:r w:rsidRPr="006C0B7B">
        <w:rPr>
          <w:color w:val="000000"/>
          <w:sz w:val="24"/>
          <w:szCs w:val="24"/>
        </w:rPr>
        <w:t xml:space="preserve"> må aldrig overskride 24 timer.</w:t>
      </w:r>
    </w:p>
    <w:p w14:paraId="7817C413" w14:textId="77777777" w:rsidR="009260DE" w:rsidRPr="006C0B7B" w:rsidRDefault="009260DE" w:rsidP="009260DE">
      <w:pPr>
        <w:tabs>
          <w:tab w:val="left" w:pos="851"/>
        </w:tabs>
        <w:ind w:left="851"/>
        <w:rPr>
          <w:sz w:val="24"/>
          <w:szCs w:val="24"/>
        </w:rPr>
      </w:pPr>
    </w:p>
    <w:p w14:paraId="42C9F79A" w14:textId="77777777" w:rsidR="009260DE" w:rsidRPr="006C0B7B" w:rsidRDefault="009260DE" w:rsidP="009260DE">
      <w:pPr>
        <w:tabs>
          <w:tab w:val="left" w:pos="851"/>
        </w:tabs>
        <w:ind w:left="851" w:hanging="851"/>
        <w:rPr>
          <w:b/>
          <w:sz w:val="24"/>
          <w:szCs w:val="24"/>
        </w:rPr>
      </w:pPr>
      <w:r w:rsidRPr="006C0B7B">
        <w:rPr>
          <w:b/>
          <w:sz w:val="24"/>
          <w:szCs w:val="24"/>
        </w:rPr>
        <w:t>6.4</w:t>
      </w:r>
      <w:r w:rsidRPr="006C0B7B">
        <w:rPr>
          <w:b/>
          <w:sz w:val="24"/>
          <w:szCs w:val="24"/>
        </w:rPr>
        <w:tab/>
        <w:t>Særlige opbevaringsforhold</w:t>
      </w:r>
    </w:p>
    <w:p w14:paraId="7F07EEE0" w14:textId="77777777" w:rsidR="005B3559" w:rsidRPr="006C0B7B" w:rsidRDefault="005B3559" w:rsidP="006C0B7B">
      <w:pPr>
        <w:ind w:left="851"/>
        <w:rPr>
          <w:color w:val="000000"/>
          <w:sz w:val="24"/>
          <w:szCs w:val="24"/>
        </w:rPr>
      </w:pPr>
      <w:r w:rsidRPr="006C0B7B">
        <w:rPr>
          <w:sz w:val="24"/>
          <w:szCs w:val="24"/>
        </w:rPr>
        <w:t>Må ikke opbevares ved temperaturer over</w:t>
      </w:r>
      <w:r w:rsidRPr="006C0B7B">
        <w:rPr>
          <w:color w:val="000000"/>
          <w:sz w:val="24"/>
          <w:szCs w:val="24"/>
        </w:rPr>
        <w:t xml:space="preserve"> 25°C</w:t>
      </w:r>
      <w:r w:rsidRPr="006C0B7B">
        <w:rPr>
          <w:sz w:val="24"/>
          <w:szCs w:val="24"/>
        </w:rPr>
        <w:t>.</w:t>
      </w:r>
    </w:p>
    <w:p w14:paraId="6E63F67E" w14:textId="77777777" w:rsidR="005B3559" w:rsidRPr="006C0B7B" w:rsidRDefault="005B3559" w:rsidP="006C0B7B">
      <w:pPr>
        <w:ind w:left="851"/>
        <w:rPr>
          <w:noProof/>
          <w:sz w:val="24"/>
          <w:szCs w:val="24"/>
        </w:rPr>
      </w:pPr>
    </w:p>
    <w:p w14:paraId="0BF42801" w14:textId="77777777" w:rsidR="005B3559" w:rsidRPr="006C0B7B" w:rsidRDefault="005B3559" w:rsidP="006C0B7B">
      <w:pPr>
        <w:ind w:left="851"/>
        <w:rPr>
          <w:noProof/>
          <w:sz w:val="24"/>
          <w:szCs w:val="24"/>
        </w:rPr>
      </w:pPr>
      <w:r w:rsidRPr="006C0B7B">
        <w:rPr>
          <w:sz w:val="24"/>
          <w:szCs w:val="24"/>
        </w:rPr>
        <w:t xml:space="preserve">Opbevaringsforhold efter </w:t>
      </w:r>
      <w:proofErr w:type="spellStart"/>
      <w:r w:rsidRPr="006C0B7B">
        <w:rPr>
          <w:sz w:val="24"/>
          <w:szCs w:val="24"/>
        </w:rPr>
        <w:t>rekonstitution</w:t>
      </w:r>
      <w:proofErr w:type="spellEnd"/>
      <w:r w:rsidRPr="006C0B7B">
        <w:rPr>
          <w:sz w:val="24"/>
          <w:szCs w:val="24"/>
        </w:rPr>
        <w:t xml:space="preserve"> og fortynding af lægemidlet, se pkt. 6.3.</w:t>
      </w:r>
    </w:p>
    <w:p w14:paraId="1F5A0F74" w14:textId="77777777" w:rsidR="009260DE" w:rsidRPr="006C0B7B" w:rsidRDefault="009260DE" w:rsidP="009260DE">
      <w:pPr>
        <w:tabs>
          <w:tab w:val="left" w:pos="851"/>
        </w:tabs>
        <w:ind w:left="851"/>
        <w:rPr>
          <w:sz w:val="24"/>
          <w:szCs w:val="24"/>
        </w:rPr>
      </w:pPr>
    </w:p>
    <w:p w14:paraId="5D0FAAEF" w14:textId="7023096C" w:rsidR="009260DE" w:rsidRPr="006C0B7B" w:rsidRDefault="009260DE" w:rsidP="009260DE">
      <w:pPr>
        <w:tabs>
          <w:tab w:val="left" w:pos="851"/>
        </w:tabs>
        <w:ind w:left="851" w:hanging="851"/>
        <w:rPr>
          <w:b/>
          <w:sz w:val="24"/>
          <w:szCs w:val="24"/>
        </w:rPr>
      </w:pPr>
      <w:r w:rsidRPr="006C0B7B">
        <w:rPr>
          <w:b/>
          <w:sz w:val="24"/>
          <w:szCs w:val="24"/>
        </w:rPr>
        <w:t>6.5</w:t>
      </w:r>
      <w:r w:rsidRPr="006C0B7B">
        <w:rPr>
          <w:b/>
          <w:sz w:val="24"/>
          <w:szCs w:val="24"/>
        </w:rPr>
        <w:tab/>
        <w:t>Emballagetype og pakningsstørrelser</w:t>
      </w:r>
    </w:p>
    <w:p w14:paraId="2CBEE8DB" w14:textId="1213380B" w:rsidR="009260DE" w:rsidRDefault="00D8201B" w:rsidP="009260DE">
      <w:pPr>
        <w:tabs>
          <w:tab w:val="left" w:pos="851"/>
        </w:tabs>
        <w:ind w:left="851"/>
        <w:rPr>
          <w:sz w:val="24"/>
          <w:szCs w:val="24"/>
        </w:rPr>
      </w:pPr>
      <w:r>
        <w:rPr>
          <w:color w:val="000000"/>
          <w:sz w:val="24"/>
          <w:szCs w:val="24"/>
        </w:rPr>
        <w:t>H</w:t>
      </w:r>
      <w:r>
        <w:rPr>
          <w:sz w:val="24"/>
          <w:szCs w:val="24"/>
        </w:rPr>
        <w:t xml:space="preserve">ætteglassene er fremstillet af farveløst glas (type I, </w:t>
      </w:r>
      <w:proofErr w:type="spellStart"/>
      <w:r>
        <w:rPr>
          <w:sz w:val="24"/>
          <w:szCs w:val="24"/>
        </w:rPr>
        <w:t>Ph.Eur</w:t>
      </w:r>
      <w:proofErr w:type="spellEnd"/>
      <w:r>
        <w:rPr>
          <w:sz w:val="24"/>
          <w:szCs w:val="24"/>
        </w:rPr>
        <w:t xml:space="preserve">) og er lukket med </w:t>
      </w:r>
      <w:proofErr w:type="spellStart"/>
      <w:r>
        <w:rPr>
          <w:sz w:val="24"/>
          <w:szCs w:val="24"/>
        </w:rPr>
        <w:t>brombutylgummipropper</w:t>
      </w:r>
      <w:proofErr w:type="spellEnd"/>
      <w:r>
        <w:rPr>
          <w:sz w:val="24"/>
          <w:szCs w:val="24"/>
        </w:rPr>
        <w:t xml:space="preserve"> og </w:t>
      </w:r>
      <w:r>
        <w:rPr>
          <w:i/>
          <w:iCs/>
          <w:sz w:val="24"/>
          <w:szCs w:val="24"/>
        </w:rPr>
        <w:t>flip-</w:t>
      </w:r>
      <w:proofErr w:type="spellStart"/>
      <w:r>
        <w:rPr>
          <w:i/>
          <w:iCs/>
          <w:sz w:val="24"/>
          <w:szCs w:val="24"/>
        </w:rPr>
        <w:t>off</w:t>
      </w:r>
      <w:proofErr w:type="spellEnd"/>
      <w:r>
        <w:rPr>
          <w:sz w:val="24"/>
          <w:szCs w:val="24"/>
        </w:rPr>
        <w:t xml:space="preserve">-krympelåg af aluminium med gule polypropylenskiver. </w:t>
      </w:r>
      <w:proofErr w:type="spellStart"/>
      <w:r>
        <w:rPr>
          <w:color w:val="000000"/>
          <w:sz w:val="24"/>
          <w:szCs w:val="24"/>
        </w:rPr>
        <w:t>Levosimendan</w:t>
      </w:r>
      <w:proofErr w:type="spellEnd"/>
      <w:r>
        <w:rPr>
          <w:color w:val="000000"/>
          <w:sz w:val="24"/>
          <w:szCs w:val="24"/>
        </w:rPr>
        <w:t xml:space="preserve"> "</w:t>
      </w:r>
      <w:proofErr w:type="spellStart"/>
      <w:r>
        <w:rPr>
          <w:color w:val="000000"/>
          <w:sz w:val="24"/>
          <w:szCs w:val="24"/>
        </w:rPr>
        <w:t>Carinopharm</w:t>
      </w:r>
      <w:proofErr w:type="spellEnd"/>
      <w:r>
        <w:rPr>
          <w:color w:val="000000"/>
          <w:sz w:val="24"/>
          <w:szCs w:val="24"/>
        </w:rPr>
        <w:t>"</w:t>
      </w:r>
      <w:r>
        <w:rPr>
          <w:sz w:val="24"/>
          <w:szCs w:val="24"/>
        </w:rPr>
        <w:t xml:space="preserve"> er pakket i æsker med 1 hætteglas hver.</w:t>
      </w:r>
    </w:p>
    <w:p w14:paraId="0659C050" w14:textId="77777777" w:rsidR="00D8201B" w:rsidRPr="006C0B7B" w:rsidRDefault="00D8201B" w:rsidP="009260DE">
      <w:pPr>
        <w:tabs>
          <w:tab w:val="left" w:pos="851"/>
        </w:tabs>
        <w:ind w:left="851"/>
        <w:rPr>
          <w:sz w:val="24"/>
          <w:szCs w:val="24"/>
        </w:rPr>
      </w:pPr>
    </w:p>
    <w:p w14:paraId="32F7D38E" w14:textId="7131A3BD" w:rsidR="009260DE" w:rsidRPr="006C0B7B" w:rsidRDefault="009260DE" w:rsidP="009260DE">
      <w:pPr>
        <w:tabs>
          <w:tab w:val="left" w:pos="851"/>
        </w:tabs>
        <w:ind w:left="851" w:hanging="851"/>
        <w:rPr>
          <w:b/>
          <w:sz w:val="24"/>
          <w:szCs w:val="24"/>
        </w:rPr>
      </w:pPr>
      <w:r w:rsidRPr="006C0B7B">
        <w:rPr>
          <w:b/>
          <w:sz w:val="24"/>
          <w:szCs w:val="24"/>
        </w:rPr>
        <w:t>6.6</w:t>
      </w:r>
      <w:r w:rsidRPr="006C0B7B">
        <w:rPr>
          <w:b/>
          <w:sz w:val="24"/>
          <w:szCs w:val="24"/>
        </w:rPr>
        <w:tab/>
        <w:t xml:space="preserve">Regler for </w:t>
      </w:r>
      <w:r w:rsidR="00D8201B">
        <w:rPr>
          <w:b/>
          <w:sz w:val="24"/>
          <w:szCs w:val="24"/>
        </w:rPr>
        <w:t>bortskaffelse</w:t>
      </w:r>
      <w:r w:rsidRPr="006C0B7B">
        <w:rPr>
          <w:b/>
          <w:sz w:val="24"/>
          <w:szCs w:val="24"/>
        </w:rPr>
        <w:t xml:space="preserve"> og anden håndtering</w:t>
      </w:r>
    </w:p>
    <w:p w14:paraId="5114863A" w14:textId="43DC7645" w:rsidR="000C3345" w:rsidRPr="006C0B7B" w:rsidRDefault="000C3345" w:rsidP="006C0B7B">
      <w:pPr>
        <w:autoSpaceDE w:val="0"/>
        <w:autoSpaceDN w:val="0"/>
        <w:adjustRightInd w:val="0"/>
        <w:ind w:left="851"/>
        <w:rPr>
          <w:color w:val="000000"/>
          <w:sz w:val="24"/>
          <w:szCs w:val="24"/>
        </w:rPr>
      </w:pPr>
      <w:proofErr w:type="spellStart"/>
      <w:r w:rsidRPr="006C0B7B">
        <w:rPr>
          <w:color w:val="000000"/>
          <w:sz w:val="24"/>
          <w:szCs w:val="24"/>
        </w:rPr>
        <w:t>Levosimendan</w:t>
      </w:r>
      <w:proofErr w:type="spellEnd"/>
      <w:r w:rsidRPr="006C0B7B">
        <w:rPr>
          <w:color w:val="000000"/>
          <w:sz w:val="24"/>
          <w:szCs w:val="24"/>
        </w:rPr>
        <w:t xml:space="preserve"> </w:t>
      </w:r>
      <w:r w:rsidR="00314CC1">
        <w:rPr>
          <w:color w:val="000000"/>
          <w:sz w:val="24"/>
          <w:szCs w:val="24"/>
        </w:rPr>
        <w:t>"</w:t>
      </w:r>
      <w:proofErr w:type="spellStart"/>
      <w:r w:rsidR="00314CC1">
        <w:rPr>
          <w:color w:val="000000"/>
          <w:sz w:val="24"/>
          <w:szCs w:val="24"/>
        </w:rPr>
        <w:t>Carinopharm</w:t>
      </w:r>
      <w:proofErr w:type="spellEnd"/>
      <w:r w:rsidR="00314CC1">
        <w:rPr>
          <w:color w:val="000000"/>
          <w:sz w:val="24"/>
          <w:szCs w:val="24"/>
        </w:rPr>
        <w:t>"</w:t>
      </w:r>
      <w:r w:rsidRPr="006C0B7B">
        <w:rPr>
          <w:color w:val="000000"/>
          <w:sz w:val="24"/>
          <w:szCs w:val="24"/>
        </w:rPr>
        <w:t xml:space="preserve"> er kun beregnet til engangsbrug.</w:t>
      </w:r>
    </w:p>
    <w:p w14:paraId="1B6E4B0B" w14:textId="77777777" w:rsidR="000C3345" w:rsidRPr="006C0B7B" w:rsidRDefault="000C3345" w:rsidP="006C0B7B">
      <w:pPr>
        <w:autoSpaceDE w:val="0"/>
        <w:autoSpaceDN w:val="0"/>
        <w:adjustRightInd w:val="0"/>
        <w:ind w:left="851"/>
        <w:rPr>
          <w:color w:val="000000"/>
          <w:sz w:val="24"/>
          <w:szCs w:val="24"/>
        </w:rPr>
      </w:pPr>
    </w:p>
    <w:p w14:paraId="7141B504" w14:textId="38AFD22F" w:rsidR="000C3345" w:rsidRPr="006C0B7B" w:rsidRDefault="000C3345" w:rsidP="006C0B7B">
      <w:pPr>
        <w:autoSpaceDE w:val="0"/>
        <w:autoSpaceDN w:val="0"/>
        <w:adjustRightInd w:val="0"/>
        <w:ind w:left="851"/>
        <w:rPr>
          <w:color w:val="000000"/>
          <w:sz w:val="24"/>
          <w:szCs w:val="24"/>
        </w:rPr>
      </w:pPr>
      <w:r w:rsidRPr="006C0B7B">
        <w:rPr>
          <w:color w:val="000000"/>
          <w:sz w:val="24"/>
          <w:szCs w:val="24"/>
        </w:rPr>
        <w:t xml:space="preserve">Som for alle parenterale lægemidler skal den </w:t>
      </w:r>
      <w:proofErr w:type="spellStart"/>
      <w:r w:rsidRPr="006C0B7B">
        <w:rPr>
          <w:color w:val="000000"/>
          <w:sz w:val="24"/>
          <w:szCs w:val="24"/>
        </w:rPr>
        <w:t>rekonstituerede</w:t>
      </w:r>
      <w:proofErr w:type="spellEnd"/>
      <w:r w:rsidRPr="006C0B7B">
        <w:rPr>
          <w:color w:val="000000"/>
          <w:sz w:val="24"/>
          <w:szCs w:val="24"/>
        </w:rPr>
        <w:t xml:space="preserve"> og fortyndede opløsning inspiceres visuelt for partikler og misfarvning før administration.</w:t>
      </w:r>
      <w:r w:rsidR="00D8201B">
        <w:rPr>
          <w:color w:val="000000"/>
          <w:sz w:val="24"/>
          <w:szCs w:val="24"/>
        </w:rPr>
        <w:t xml:space="preserve"> Den </w:t>
      </w:r>
      <w:proofErr w:type="spellStart"/>
      <w:r w:rsidR="00D8201B">
        <w:rPr>
          <w:color w:val="000000"/>
          <w:sz w:val="24"/>
          <w:szCs w:val="24"/>
        </w:rPr>
        <w:t>rekonstituerede</w:t>
      </w:r>
      <w:proofErr w:type="spellEnd"/>
      <w:r w:rsidR="00D8201B">
        <w:rPr>
          <w:color w:val="000000"/>
          <w:sz w:val="24"/>
          <w:szCs w:val="24"/>
        </w:rPr>
        <w:t xml:space="preserve"> opløsning er et klart og gulligt koncentrat til infusionsvæske, opløsning.</w:t>
      </w:r>
    </w:p>
    <w:p w14:paraId="00CA5A5C" w14:textId="77777777" w:rsidR="000C3345" w:rsidRPr="006C0B7B" w:rsidRDefault="000C3345" w:rsidP="006C0B7B">
      <w:pPr>
        <w:autoSpaceDE w:val="0"/>
        <w:autoSpaceDN w:val="0"/>
        <w:adjustRightInd w:val="0"/>
        <w:ind w:left="851"/>
        <w:rPr>
          <w:color w:val="000000"/>
          <w:sz w:val="24"/>
          <w:szCs w:val="24"/>
        </w:rPr>
      </w:pPr>
    </w:p>
    <w:p w14:paraId="6DF9314B" w14:textId="77777777" w:rsidR="000C3345" w:rsidRPr="006C0B7B" w:rsidRDefault="000C3345" w:rsidP="006C0B7B">
      <w:pPr>
        <w:autoSpaceDE w:val="0"/>
        <w:autoSpaceDN w:val="0"/>
        <w:adjustRightInd w:val="0"/>
        <w:ind w:left="851"/>
        <w:rPr>
          <w:color w:val="000000"/>
          <w:sz w:val="24"/>
          <w:szCs w:val="24"/>
        </w:rPr>
      </w:pPr>
      <w:r w:rsidRPr="006C0B7B">
        <w:rPr>
          <w:color w:val="000000"/>
          <w:sz w:val="24"/>
          <w:szCs w:val="24"/>
        </w:rPr>
        <w:t xml:space="preserve">For at forberede infusionen på </w:t>
      </w:r>
      <w:r w:rsidRPr="006C0B7B">
        <w:rPr>
          <w:b/>
          <w:color w:val="000000"/>
          <w:sz w:val="24"/>
          <w:szCs w:val="24"/>
        </w:rPr>
        <w:t>0,025 mg/ml</w:t>
      </w:r>
      <w:r w:rsidRPr="006C0B7B">
        <w:rPr>
          <w:color w:val="000000"/>
          <w:sz w:val="24"/>
          <w:szCs w:val="24"/>
        </w:rPr>
        <w:t xml:space="preserve"> </w:t>
      </w:r>
      <w:proofErr w:type="spellStart"/>
      <w:r w:rsidRPr="006C0B7B">
        <w:rPr>
          <w:color w:val="000000"/>
          <w:sz w:val="24"/>
          <w:szCs w:val="24"/>
        </w:rPr>
        <w:t>rekonstitueres</w:t>
      </w:r>
      <w:proofErr w:type="spellEnd"/>
      <w:r w:rsidRPr="006C0B7B">
        <w:rPr>
          <w:color w:val="000000"/>
          <w:sz w:val="24"/>
          <w:szCs w:val="24"/>
        </w:rPr>
        <w:t xml:space="preserve"> indholdet af </w:t>
      </w:r>
      <w:r w:rsidRPr="006C0B7B">
        <w:rPr>
          <w:b/>
          <w:color w:val="000000"/>
          <w:sz w:val="24"/>
          <w:szCs w:val="24"/>
        </w:rPr>
        <w:t>ét hætteglas</w:t>
      </w:r>
      <w:r w:rsidRPr="006C0B7B">
        <w:rPr>
          <w:color w:val="000000"/>
          <w:sz w:val="24"/>
          <w:szCs w:val="24"/>
        </w:rPr>
        <w:t xml:space="preserve"> med 5 ml vand til injektionsvæsker, og det resulterende koncentrat overføres til 500 ml 0,9 % </w:t>
      </w:r>
      <w:proofErr w:type="spellStart"/>
      <w:r w:rsidRPr="006C0B7B">
        <w:rPr>
          <w:color w:val="000000"/>
          <w:sz w:val="24"/>
          <w:szCs w:val="24"/>
        </w:rPr>
        <w:t>natriumchloridopløsning</w:t>
      </w:r>
      <w:proofErr w:type="spellEnd"/>
      <w:r w:rsidRPr="006C0B7B">
        <w:rPr>
          <w:color w:val="000000"/>
          <w:sz w:val="24"/>
          <w:szCs w:val="24"/>
        </w:rPr>
        <w:t xml:space="preserve"> eller Ringers opløsning.</w:t>
      </w:r>
    </w:p>
    <w:p w14:paraId="0BE4FB18" w14:textId="77777777" w:rsidR="000C3345" w:rsidRPr="006C0B7B" w:rsidRDefault="000C3345" w:rsidP="006C0B7B">
      <w:pPr>
        <w:autoSpaceDE w:val="0"/>
        <w:autoSpaceDN w:val="0"/>
        <w:adjustRightInd w:val="0"/>
        <w:ind w:left="851"/>
        <w:rPr>
          <w:color w:val="000000"/>
          <w:sz w:val="24"/>
          <w:szCs w:val="24"/>
        </w:rPr>
      </w:pPr>
      <w:r w:rsidRPr="006C0B7B">
        <w:rPr>
          <w:color w:val="000000"/>
          <w:sz w:val="24"/>
          <w:szCs w:val="24"/>
        </w:rPr>
        <w:lastRenderedPageBreak/>
        <w:t xml:space="preserve">For at forberede infusionen på </w:t>
      </w:r>
      <w:r w:rsidRPr="006C0B7B">
        <w:rPr>
          <w:b/>
          <w:color w:val="000000"/>
          <w:sz w:val="24"/>
          <w:szCs w:val="24"/>
        </w:rPr>
        <w:t>0,05 mg/ml</w:t>
      </w:r>
      <w:r w:rsidRPr="006C0B7B">
        <w:rPr>
          <w:color w:val="000000"/>
          <w:sz w:val="24"/>
          <w:szCs w:val="24"/>
        </w:rPr>
        <w:t xml:space="preserve"> </w:t>
      </w:r>
      <w:proofErr w:type="spellStart"/>
      <w:r w:rsidRPr="006C0B7B">
        <w:rPr>
          <w:color w:val="000000"/>
          <w:sz w:val="24"/>
          <w:szCs w:val="24"/>
        </w:rPr>
        <w:t>rekonstitueres</w:t>
      </w:r>
      <w:proofErr w:type="spellEnd"/>
      <w:r w:rsidRPr="006C0B7B">
        <w:rPr>
          <w:color w:val="000000"/>
          <w:sz w:val="24"/>
          <w:szCs w:val="24"/>
        </w:rPr>
        <w:t xml:space="preserve"> indholdet af </w:t>
      </w:r>
      <w:r w:rsidRPr="006C0B7B">
        <w:rPr>
          <w:b/>
          <w:color w:val="000000"/>
          <w:sz w:val="24"/>
          <w:szCs w:val="24"/>
        </w:rPr>
        <w:t>to hætteglas</w:t>
      </w:r>
      <w:r w:rsidRPr="006C0B7B">
        <w:rPr>
          <w:color w:val="000000"/>
          <w:sz w:val="24"/>
          <w:szCs w:val="24"/>
        </w:rPr>
        <w:t xml:space="preserve"> med 5 ml vand til injektionsvæsker hver, og det resulterende koncentrat overføres til 500 ml 0,9 % </w:t>
      </w:r>
      <w:proofErr w:type="spellStart"/>
      <w:r w:rsidRPr="006C0B7B">
        <w:rPr>
          <w:color w:val="000000"/>
          <w:sz w:val="24"/>
          <w:szCs w:val="24"/>
        </w:rPr>
        <w:t>natriumchloridopløsning</w:t>
      </w:r>
      <w:proofErr w:type="spellEnd"/>
      <w:r w:rsidRPr="006C0B7B">
        <w:rPr>
          <w:color w:val="000000"/>
          <w:sz w:val="24"/>
          <w:szCs w:val="24"/>
        </w:rPr>
        <w:t xml:space="preserve"> eller Ringers opløsning.</w:t>
      </w:r>
    </w:p>
    <w:p w14:paraId="6A81757F" w14:textId="77777777" w:rsidR="000C3345" w:rsidRPr="006C0B7B" w:rsidRDefault="000C3345" w:rsidP="006C0B7B">
      <w:pPr>
        <w:autoSpaceDE w:val="0"/>
        <w:autoSpaceDN w:val="0"/>
        <w:adjustRightInd w:val="0"/>
        <w:ind w:left="851"/>
        <w:rPr>
          <w:color w:val="000000"/>
          <w:sz w:val="24"/>
          <w:szCs w:val="24"/>
        </w:rPr>
      </w:pPr>
    </w:p>
    <w:p w14:paraId="038588AB" w14:textId="7AAD5809" w:rsidR="000C3345" w:rsidRPr="006C0B7B" w:rsidRDefault="000C3345" w:rsidP="006C0B7B">
      <w:pPr>
        <w:autoSpaceDE w:val="0"/>
        <w:autoSpaceDN w:val="0"/>
        <w:adjustRightInd w:val="0"/>
        <w:ind w:left="851"/>
        <w:rPr>
          <w:color w:val="000000"/>
          <w:sz w:val="24"/>
          <w:szCs w:val="24"/>
        </w:rPr>
      </w:pPr>
      <w:r w:rsidRPr="006C0B7B">
        <w:rPr>
          <w:color w:val="000000"/>
          <w:sz w:val="24"/>
          <w:szCs w:val="24"/>
        </w:rPr>
        <w:t xml:space="preserve">De følgende lægemidler kan gives samtidigt med </w:t>
      </w:r>
      <w:proofErr w:type="spellStart"/>
      <w:r w:rsidRPr="006C0B7B">
        <w:rPr>
          <w:color w:val="000000"/>
          <w:sz w:val="24"/>
          <w:szCs w:val="24"/>
        </w:rPr>
        <w:t>Levosimendan</w:t>
      </w:r>
      <w:proofErr w:type="spellEnd"/>
      <w:r w:rsidRPr="006C0B7B">
        <w:rPr>
          <w:color w:val="000000"/>
          <w:sz w:val="24"/>
          <w:szCs w:val="24"/>
        </w:rPr>
        <w:t xml:space="preserve"> </w:t>
      </w:r>
      <w:r w:rsidR="00314CC1">
        <w:rPr>
          <w:color w:val="000000"/>
          <w:sz w:val="24"/>
          <w:szCs w:val="24"/>
        </w:rPr>
        <w:t>"</w:t>
      </w:r>
      <w:proofErr w:type="spellStart"/>
      <w:r w:rsidR="00314CC1">
        <w:rPr>
          <w:color w:val="000000"/>
          <w:sz w:val="24"/>
          <w:szCs w:val="24"/>
        </w:rPr>
        <w:t>Carinopharm</w:t>
      </w:r>
      <w:proofErr w:type="spellEnd"/>
      <w:r w:rsidR="00314CC1">
        <w:rPr>
          <w:color w:val="000000"/>
          <w:sz w:val="24"/>
          <w:szCs w:val="24"/>
        </w:rPr>
        <w:t>"</w:t>
      </w:r>
      <w:r w:rsidRPr="006C0B7B">
        <w:rPr>
          <w:color w:val="000000"/>
          <w:sz w:val="24"/>
          <w:szCs w:val="24"/>
        </w:rPr>
        <w:t xml:space="preserve"> i forbundne intravenøse slanger:</w:t>
      </w:r>
    </w:p>
    <w:p w14:paraId="34D8C171" w14:textId="77777777" w:rsidR="000C3345" w:rsidRPr="006C0B7B" w:rsidRDefault="000C3345" w:rsidP="006C0B7B">
      <w:pPr>
        <w:pStyle w:val="Listeafsnit"/>
        <w:numPr>
          <w:ilvl w:val="0"/>
          <w:numId w:val="8"/>
        </w:numPr>
        <w:tabs>
          <w:tab w:val="clear" w:pos="567"/>
        </w:tabs>
        <w:autoSpaceDE w:val="0"/>
        <w:autoSpaceDN w:val="0"/>
        <w:adjustRightInd w:val="0"/>
        <w:spacing w:line="240" w:lineRule="auto"/>
        <w:ind w:left="1276" w:hanging="425"/>
        <w:rPr>
          <w:color w:val="000000"/>
          <w:sz w:val="24"/>
          <w:szCs w:val="24"/>
        </w:rPr>
      </w:pPr>
      <w:proofErr w:type="spellStart"/>
      <w:r w:rsidRPr="006C0B7B">
        <w:rPr>
          <w:color w:val="000000"/>
          <w:sz w:val="24"/>
          <w:szCs w:val="24"/>
        </w:rPr>
        <w:t>Furosemid</w:t>
      </w:r>
      <w:proofErr w:type="spellEnd"/>
      <w:r w:rsidRPr="006C0B7B">
        <w:rPr>
          <w:color w:val="000000"/>
          <w:sz w:val="24"/>
          <w:szCs w:val="24"/>
        </w:rPr>
        <w:t xml:space="preserve"> 10 mg/ml</w:t>
      </w:r>
    </w:p>
    <w:p w14:paraId="7A81E42A" w14:textId="77777777" w:rsidR="000C3345" w:rsidRPr="006C0B7B" w:rsidRDefault="000C3345" w:rsidP="006C0B7B">
      <w:pPr>
        <w:pStyle w:val="Listeafsnit"/>
        <w:numPr>
          <w:ilvl w:val="0"/>
          <w:numId w:val="8"/>
        </w:numPr>
        <w:tabs>
          <w:tab w:val="clear" w:pos="567"/>
        </w:tabs>
        <w:autoSpaceDE w:val="0"/>
        <w:autoSpaceDN w:val="0"/>
        <w:adjustRightInd w:val="0"/>
        <w:spacing w:line="240" w:lineRule="auto"/>
        <w:ind w:left="1276" w:hanging="425"/>
        <w:rPr>
          <w:color w:val="000000"/>
          <w:sz w:val="24"/>
          <w:szCs w:val="24"/>
        </w:rPr>
      </w:pPr>
      <w:proofErr w:type="spellStart"/>
      <w:r w:rsidRPr="006C0B7B">
        <w:rPr>
          <w:color w:val="000000"/>
          <w:sz w:val="24"/>
          <w:szCs w:val="24"/>
        </w:rPr>
        <w:t>Digoxin</w:t>
      </w:r>
      <w:proofErr w:type="spellEnd"/>
      <w:r w:rsidRPr="006C0B7B">
        <w:rPr>
          <w:color w:val="000000"/>
          <w:sz w:val="24"/>
          <w:szCs w:val="24"/>
        </w:rPr>
        <w:t xml:space="preserve"> 0,25 mg/ml</w:t>
      </w:r>
    </w:p>
    <w:p w14:paraId="641B1079" w14:textId="77777777" w:rsidR="000C3345" w:rsidRPr="006C0B7B" w:rsidRDefault="000C3345" w:rsidP="006C0B7B">
      <w:pPr>
        <w:pStyle w:val="Listeafsnit"/>
        <w:numPr>
          <w:ilvl w:val="0"/>
          <w:numId w:val="8"/>
        </w:numPr>
        <w:tabs>
          <w:tab w:val="clear" w:pos="567"/>
        </w:tabs>
        <w:autoSpaceDE w:val="0"/>
        <w:autoSpaceDN w:val="0"/>
        <w:adjustRightInd w:val="0"/>
        <w:spacing w:line="240" w:lineRule="auto"/>
        <w:ind w:left="1276" w:hanging="425"/>
        <w:rPr>
          <w:color w:val="000000"/>
          <w:sz w:val="24"/>
          <w:szCs w:val="24"/>
        </w:rPr>
      </w:pPr>
      <w:proofErr w:type="spellStart"/>
      <w:r w:rsidRPr="006C0B7B">
        <w:rPr>
          <w:color w:val="000000"/>
          <w:sz w:val="24"/>
          <w:szCs w:val="24"/>
        </w:rPr>
        <w:t>Glyceryltrinitrat</w:t>
      </w:r>
      <w:proofErr w:type="spellEnd"/>
      <w:r w:rsidRPr="006C0B7B">
        <w:rPr>
          <w:color w:val="000000"/>
          <w:sz w:val="24"/>
          <w:szCs w:val="24"/>
        </w:rPr>
        <w:t xml:space="preserve"> 0,1 mg/ml</w:t>
      </w:r>
    </w:p>
    <w:p w14:paraId="7D53DD7A" w14:textId="77777777" w:rsidR="000C3345" w:rsidRPr="006C0B7B" w:rsidRDefault="000C3345" w:rsidP="000C3345">
      <w:pPr>
        <w:rPr>
          <w:sz w:val="24"/>
          <w:szCs w:val="24"/>
        </w:rPr>
      </w:pPr>
    </w:p>
    <w:p w14:paraId="15648443" w14:textId="77777777" w:rsidR="000C3345" w:rsidRPr="006C0B7B" w:rsidRDefault="000C3345" w:rsidP="006C0B7B">
      <w:pPr>
        <w:ind w:left="851"/>
        <w:rPr>
          <w:sz w:val="24"/>
          <w:szCs w:val="24"/>
        </w:rPr>
      </w:pPr>
      <w:r w:rsidRPr="006C0B7B">
        <w:rPr>
          <w:sz w:val="24"/>
          <w:szCs w:val="24"/>
        </w:rPr>
        <w:t>Ikke anvendt lægemiddel samt affald heraf skal bortskaffes i henhold til lokale retningslinjer.</w:t>
      </w:r>
    </w:p>
    <w:p w14:paraId="6D692A6D" w14:textId="77777777" w:rsidR="009260DE" w:rsidRPr="006C0B7B" w:rsidRDefault="009260DE" w:rsidP="000730CA">
      <w:pPr>
        <w:tabs>
          <w:tab w:val="left" w:pos="851"/>
        </w:tabs>
        <w:ind w:left="851"/>
        <w:rPr>
          <w:sz w:val="24"/>
          <w:szCs w:val="24"/>
        </w:rPr>
      </w:pPr>
    </w:p>
    <w:p w14:paraId="768D866A" w14:textId="77777777" w:rsidR="009260DE" w:rsidRPr="006C0B7B" w:rsidRDefault="009260DE" w:rsidP="009260DE">
      <w:pPr>
        <w:tabs>
          <w:tab w:val="left" w:pos="851"/>
        </w:tabs>
        <w:ind w:left="851" w:hanging="851"/>
        <w:rPr>
          <w:b/>
          <w:sz w:val="24"/>
          <w:szCs w:val="24"/>
        </w:rPr>
      </w:pPr>
      <w:r w:rsidRPr="006C0B7B">
        <w:rPr>
          <w:b/>
          <w:sz w:val="24"/>
          <w:szCs w:val="24"/>
        </w:rPr>
        <w:t>7.</w:t>
      </w:r>
      <w:r w:rsidRPr="006C0B7B">
        <w:rPr>
          <w:b/>
          <w:sz w:val="24"/>
          <w:szCs w:val="24"/>
        </w:rPr>
        <w:tab/>
        <w:t>INDEHAVER AF MARKEDSFØRINGSTILLADELSEN</w:t>
      </w:r>
    </w:p>
    <w:p w14:paraId="2E6A8339" w14:textId="39D64BA4" w:rsidR="009260DE" w:rsidRPr="006C0B7B" w:rsidRDefault="00F552F3" w:rsidP="009260DE">
      <w:pPr>
        <w:tabs>
          <w:tab w:val="left" w:pos="851"/>
        </w:tabs>
        <w:ind w:left="851"/>
        <w:rPr>
          <w:sz w:val="24"/>
          <w:szCs w:val="24"/>
        </w:rPr>
      </w:pPr>
      <w:proofErr w:type="spellStart"/>
      <w:r w:rsidRPr="006C0B7B">
        <w:rPr>
          <w:sz w:val="24"/>
          <w:szCs w:val="24"/>
        </w:rPr>
        <w:t>Carinopharm</w:t>
      </w:r>
      <w:proofErr w:type="spellEnd"/>
      <w:r w:rsidRPr="006C0B7B">
        <w:rPr>
          <w:sz w:val="24"/>
          <w:szCs w:val="24"/>
        </w:rPr>
        <w:t xml:space="preserve"> GmbH</w:t>
      </w:r>
    </w:p>
    <w:p w14:paraId="6D20A43F" w14:textId="567CD53A" w:rsidR="007A5A34" w:rsidRPr="006C0B7B" w:rsidRDefault="007A5A34" w:rsidP="009260DE">
      <w:pPr>
        <w:tabs>
          <w:tab w:val="left" w:pos="851"/>
        </w:tabs>
        <w:ind w:left="851"/>
        <w:rPr>
          <w:sz w:val="24"/>
          <w:szCs w:val="24"/>
        </w:rPr>
      </w:pPr>
      <w:r w:rsidRPr="006C0B7B">
        <w:rPr>
          <w:sz w:val="24"/>
          <w:szCs w:val="24"/>
        </w:rPr>
        <w:t xml:space="preserve">Unter Den </w:t>
      </w:r>
      <w:proofErr w:type="spellStart"/>
      <w:r w:rsidRPr="006C0B7B">
        <w:rPr>
          <w:sz w:val="24"/>
          <w:szCs w:val="24"/>
        </w:rPr>
        <w:t>Tannen</w:t>
      </w:r>
      <w:proofErr w:type="spellEnd"/>
      <w:r w:rsidRPr="006C0B7B">
        <w:rPr>
          <w:sz w:val="24"/>
          <w:szCs w:val="24"/>
        </w:rPr>
        <w:t xml:space="preserve"> 6</w:t>
      </w:r>
    </w:p>
    <w:p w14:paraId="0E0CF98D" w14:textId="27863BF9" w:rsidR="007A5A34" w:rsidRPr="006C0B7B" w:rsidRDefault="007A5A34" w:rsidP="009260DE">
      <w:pPr>
        <w:tabs>
          <w:tab w:val="left" w:pos="851"/>
        </w:tabs>
        <w:ind w:left="851"/>
        <w:rPr>
          <w:sz w:val="24"/>
          <w:szCs w:val="24"/>
        </w:rPr>
      </w:pPr>
      <w:r w:rsidRPr="006C0B7B">
        <w:rPr>
          <w:sz w:val="24"/>
          <w:szCs w:val="24"/>
        </w:rPr>
        <w:t xml:space="preserve">31036 </w:t>
      </w:r>
      <w:proofErr w:type="spellStart"/>
      <w:r w:rsidRPr="006C0B7B">
        <w:rPr>
          <w:sz w:val="24"/>
          <w:szCs w:val="24"/>
        </w:rPr>
        <w:t>Eime</w:t>
      </w:r>
      <w:proofErr w:type="spellEnd"/>
    </w:p>
    <w:p w14:paraId="63B77F85" w14:textId="42D663A2" w:rsidR="007A5A34" w:rsidRPr="006C0B7B" w:rsidRDefault="007A5A34" w:rsidP="009260DE">
      <w:pPr>
        <w:tabs>
          <w:tab w:val="left" w:pos="851"/>
        </w:tabs>
        <w:ind w:left="851"/>
        <w:rPr>
          <w:sz w:val="24"/>
          <w:szCs w:val="24"/>
        </w:rPr>
      </w:pPr>
      <w:r w:rsidRPr="006C0B7B">
        <w:rPr>
          <w:sz w:val="24"/>
          <w:szCs w:val="24"/>
        </w:rPr>
        <w:t>Tyskland</w:t>
      </w:r>
    </w:p>
    <w:p w14:paraId="4738FF24" w14:textId="77777777" w:rsidR="009260DE" w:rsidRPr="006C0B7B" w:rsidRDefault="009260DE" w:rsidP="009260DE">
      <w:pPr>
        <w:tabs>
          <w:tab w:val="left" w:pos="851"/>
        </w:tabs>
        <w:ind w:left="851"/>
        <w:rPr>
          <w:sz w:val="24"/>
          <w:szCs w:val="24"/>
        </w:rPr>
      </w:pPr>
    </w:p>
    <w:p w14:paraId="70A0F552" w14:textId="1863794E" w:rsidR="009260DE" w:rsidRPr="006C0B7B" w:rsidRDefault="009260DE" w:rsidP="009260DE">
      <w:pPr>
        <w:tabs>
          <w:tab w:val="left" w:pos="851"/>
        </w:tabs>
        <w:ind w:left="851" w:hanging="851"/>
        <w:rPr>
          <w:b/>
          <w:sz w:val="24"/>
          <w:szCs w:val="24"/>
        </w:rPr>
      </w:pPr>
      <w:r w:rsidRPr="006C0B7B">
        <w:rPr>
          <w:b/>
          <w:sz w:val="24"/>
          <w:szCs w:val="24"/>
        </w:rPr>
        <w:t>8.</w:t>
      </w:r>
      <w:r w:rsidRPr="006C0B7B">
        <w:rPr>
          <w:b/>
          <w:sz w:val="24"/>
          <w:szCs w:val="24"/>
        </w:rPr>
        <w:tab/>
        <w:t>MARKEDSFØRINGSTILLADELSESNUMMER (</w:t>
      </w:r>
      <w:r w:rsidR="00D8201B">
        <w:rPr>
          <w:b/>
          <w:sz w:val="24"/>
          <w:szCs w:val="24"/>
        </w:rPr>
        <w:t>-</w:t>
      </w:r>
      <w:r w:rsidRPr="006C0B7B">
        <w:rPr>
          <w:b/>
          <w:sz w:val="24"/>
          <w:szCs w:val="24"/>
        </w:rPr>
        <w:t>NUMRE)</w:t>
      </w:r>
    </w:p>
    <w:p w14:paraId="69F0448C" w14:textId="324B7FFC" w:rsidR="009260DE" w:rsidRPr="006C0B7B" w:rsidRDefault="006C0B7B" w:rsidP="009260DE">
      <w:pPr>
        <w:tabs>
          <w:tab w:val="left" w:pos="851"/>
        </w:tabs>
        <w:ind w:left="851"/>
        <w:rPr>
          <w:sz w:val="24"/>
          <w:szCs w:val="24"/>
        </w:rPr>
      </w:pPr>
      <w:r w:rsidRPr="006C0B7B">
        <w:rPr>
          <w:sz w:val="24"/>
          <w:szCs w:val="24"/>
        </w:rPr>
        <w:t>65903</w:t>
      </w:r>
    </w:p>
    <w:p w14:paraId="41828F24" w14:textId="77777777" w:rsidR="009260DE" w:rsidRPr="006C0B7B" w:rsidRDefault="009260DE" w:rsidP="009260DE">
      <w:pPr>
        <w:tabs>
          <w:tab w:val="left" w:pos="851"/>
        </w:tabs>
        <w:ind w:left="851"/>
        <w:jc w:val="both"/>
        <w:rPr>
          <w:sz w:val="24"/>
          <w:szCs w:val="24"/>
        </w:rPr>
      </w:pPr>
    </w:p>
    <w:p w14:paraId="48BA4194" w14:textId="77777777" w:rsidR="009260DE" w:rsidRPr="006C0B7B" w:rsidRDefault="009260DE" w:rsidP="009260DE">
      <w:pPr>
        <w:tabs>
          <w:tab w:val="left" w:pos="851"/>
        </w:tabs>
        <w:ind w:left="851" w:hanging="851"/>
        <w:rPr>
          <w:b/>
          <w:sz w:val="24"/>
          <w:szCs w:val="24"/>
        </w:rPr>
      </w:pPr>
      <w:r w:rsidRPr="006C0B7B">
        <w:rPr>
          <w:b/>
          <w:sz w:val="24"/>
          <w:szCs w:val="24"/>
        </w:rPr>
        <w:t>9.</w:t>
      </w:r>
      <w:r w:rsidRPr="006C0B7B">
        <w:rPr>
          <w:b/>
          <w:sz w:val="24"/>
          <w:szCs w:val="24"/>
        </w:rPr>
        <w:tab/>
        <w:t>DATO FOR FØRSTE MARKEDSFØRINGSTILLADELSE</w:t>
      </w:r>
    </w:p>
    <w:p w14:paraId="2C729B04" w14:textId="0D2A9DE5" w:rsidR="009260DE" w:rsidRPr="006C0B7B" w:rsidRDefault="00EB287C" w:rsidP="009260DE">
      <w:pPr>
        <w:tabs>
          <w:tab w:val="left" w:pos="851"/>
        </w:tabs>
        <w:ind w:left="851"/>
        <w:rPr>
          <w:sz w:val="24"/>
          <w:szCs w:val="24"/>
        </w:rPr>
      </w:pPr>
      <w:r>
        <w:rPr>
          <w:sz w:val="24"/>
          <w:szCs w:val="24"/>
        </w:rPr>
        <w:t>20</w:t>
      </w:r>
      <w:r w:rsidR="00600489">
        <w:rPr>
          <w:sz w:val="24"/>
          <w:szCs w:val="24"/>
        </w:rPr>
        <w:t>. december 2021</w:t>
      </w:r>
    </w:p>
    <w:p w14:paraId="43B1B089" w14:textId="77777777" w:rsidR="009260DE" w:rsidRPr="006C0B7B" w:rsidRDefault="009260DE" w:rsidP="009260DE">
      <w:pPr>
        <w:tabs>
          <w:tab w:val="left" w:pos="851"/>
        </w:tabs>
        <w:ind w:left="851"/>
        <w:rPr>
          <w:sz w:val="24"/>
          <w:szCs w:val="24"/>
        </w:rPr>
      </w:pPr>
    </w:p>
    <w:p w14:paraId="12CE4792" w14:textId="77777777" w:rsidR="009260DE" w:rsidRPr="006C0B7B" w:rsidRDefault="009260DE" w:rsidP="009260DE">
      <w:pPr>
        <w:tabs>
          <w:tab w:val="left" w:pos="851"/>
        </w:tabs>
        <w:ind w:left="851" w:hanging="851"/>
        <w:rPr>
          <w:b/>
          <w:sz w:val="24"/>
          <w:szCs w:val="24"/>
        </w:rPr>
      </w:pPr>
      <w:r w:rsidRPr="006C0B7B">
        <w:rPr>
          <w:b/>
          <w:sz w:val="24"/>
          <w:szCs w:val="24"/>
        </w:rPr>
        <w:t>10.</w:t>
      </w:r>
      <w:r w:rsidRPr="006C0B7B">
        <w:rPr>
          <w:b/>
          <w:sz w:val="24"/>
          <w:szCs w:val="24"/>
        </w:rPr>
        <w:tab/>
        <w:t>DATO FOR ÆNDRING AF TEKSTEN</w:t>
      </w:r>
    </w:p>
    <w:p w14:paraId="0E9C70AD" w14:textId="70AA56E9" w:rsidR="009260DE" w:rsidRPr="006C0B7B" w:rsidRDefault="0069725F" w:rsidP="009260DE">
      <w:pPr>
        <w:tabs>
          <w:tab w:val="left" w:pos="851"/>
        </w:tabs>
        <w:ind w:left="851"/>
        <w:rPr>
          <w:sz w:val="24"/>
          <w:szCs w:val="24"/>
        </w:rPr>
      </w:pPr>
      <w:r w:rsidRPr="0069725F">
        <w:rPr>
          <w:sz w:val="24"/>
          <w:szCs w:val="24"/>
        </w:rPr>
        <w:t>10. januar 2023</w:t>
      </w:r>
    </w:p>
    <w:sectPr w:rsidR="009260DE" w:rsidRPr="006C0B7B"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8F9177D" w14:textId="77777777" w:rsidR="00314CC1" w:rsidRDefault="00314CC1">
      <w:r>
        <w:separator/>
      </w:r>
    </w:p>
  </w:endnote>
  <w:endnote w:type="continuationSeparator" w:id="0">
    <w:p w14:paraId="385C9394" w14:textId="77777777" w:rsidR="00314CC1" w:rsidRDefault="00314C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CA4EB5" w14:textId="77777777" w:rsidR="00314CC1" w:rsidRDefault="00314CC1">
    <w:pPr>
      <w:pStyle w:val="Sidefod"/>
      <w:pBdr>
        <w:bottom w:val="single" w:sz="6" w:space="1" w:color="auto"/>
      </w:pBdr>
    </w:pPr>
  </w:p>
  <w:p w14:paraId="793A7547" w14:textId="77777777" w:rsidR="00314CC1" w:rsidRDefault="00314CC1" w:rsidP="00C42586">
    <w:pPr>
      <w:pStyle w:val="Sidefod"/>
      <w:tabs>
        <w:tab w:val="clear" w:pos="4819"/>
        <w:tab w:val="left" w:pos="8505"/>
      </w:tabs>
      <w:rPr>
        <w:i/>
        <w:sz w:val="18"/>
        <w:szCs w:val="18"/>
      </w:rPr>
    </w:pPr>
  </w:p>
  <w:p w14:paraId="52B22AFD" w14:textId="4527D564" w:rsidR="00314CC1" w:rsidRPr="00B373D7" w:rsidRDefault="00314CC1"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sidR="00600489">
      <w:rPr>
        <w:i/>
        <w:noProof/>
        <w:sz w:val="18"/>
        <w:szCs w:val="18"/>
      </w:rPr>
      <w:t>Levosimendan Carinopharm, pulver til koncentrat til infusionsvæske, opløsning 12,5 mg.docx</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9410FE7" w14:textId="77777777" w:rsidR="00314CC1" w:rsidRDefault="00314CC1">
      <w:r>
        <w:separator/>
      </w:r>
    </w:p>
  </w:footnote>
  <w:footnote w:type="continuationSeparator" w:id="0">
    <w:p w14:paraId="76AC8A07" w14:textId="77777777" w:rsidR="00314CC1" w:rsidRDefault="00314CC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0F77C92"/>
    <w:multiLevelType w:val="hybridMultilevel"/>
    <w:tmpl w:val="88D263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186B6D6F"/>
    <w:multiLevelType w:val="hybridMultilevel"/>
    <w:tmpl w:val="11F89C72"/>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3"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4"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5"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6"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7" w15:restartNumberingAfterBreak="0">
    <w:nsid w:val="7AB12CD9"/>
    <w:multiLevelType w:val="hybridMultilevel"/>
    <w:tmpl w:val="5E7419B8"/>
    <w:lvl w:ilvl="0" w:tplc="FFFFFFFF">
      <w:start w:val="1"/>
      <w:numFmt w:val="bullet"/>
      <w:lvlText w:val="-"/>
      <w:lvlJc w:val="left"/>
      <w:pPr>
        <w:ind w:left="720" w:hanging="360"/>
      </w:p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num w:numId="1">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num>
  <w:num w:numId="7">
    <w:abstractNumId w:val="0"/>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1335"/>
    <w:rsid w:val="0001646D"/>
    <w:rsid w:val="000259B9"/>
    <w:rsid w:val="00041491"/>
    <w:rsid w:val="000470F2"/>
    <w:rsid w:val="00050D16"/>
    <w:rsid w:val="00052E74"/>
    <w:rsid w:val="000730CA"/>
    <w:rsid w:val="00074F2A"/>
    <w:rsid w:val="000A1CA8"/>
    <w:rsid w:val="000A466B"/>
    <w:rsid w:val="000B058C"/>
    <w:rsid w:val="000C3345"/>
    <w:rsid w:val="000E4EE6"/>
    <w:rsid w:val="001454E2"/>
    <w:rsid w:val="00160BBE"/>
    <w:rsid w:val="00195D0C"/>
    <w:rsid w:val="001B21F7"/>
    <w:rsid w:val="001C2140"/>
    <w:rsid w:val="00206CE8"/>
    <w:rsid w:val="002102CD"/>
    <w:rsid w:val="0021526C"/>
    <w:rsid w:val="002657FB"/>
    <w:rsid w:val="00283A2B"/>
    <w:rsid w:val="002B30AD"/>
    <w:rsid w:val="002C2C01"/>
    <w:rsid w:val="002C7427"/>
    <w:rsid w:val="00301D02"/>
    <w:rsid w:val="00314CC1"/>
    <w:rsid w:val="00345DE5"/>
    <w:rsid w:val="003A29AE"/>
    <w:rsid w:val="003A32D7"/>
    <w:rsid w:val="003B4074"/>
    <w:rsid w:val="003C769A"/>
    <w:rsid w:val="003F1838"/>
    <w:rsid w:val="0045746C"/>
    <w:rsid w:val="0049104B"/>
    <w:rsid w:val="004E3B12"/>
    <w:rsid w:val="00532310"/>
    <w:rsid w:val="00565F0F"/>
    <w:rsid w:val="00594A86"/>
    <w:rsid w:val="00596D86"/>
    <w:rsid w:val="005B3559"/>
    <w:rsid w:val="00600489"/>
    <w:rsid w:val="00637F5A"/>
    <w:rsid w:val="0064557F"/>
    <w:rsid w:val="00650FA3"/>
    <w:rsid w:val="006560B1"/>
    <w:rsid w:val="006756DD"/>
    <w:rsid w:val="0069725F"/>
    <w:rsid w:val="006C0B7B"/>
    <w:rsid w:val="00737275"/>
    <w:rsid w:val="00740EEC"/>
    <w:rsid w:val="0074534F"/>
    <w:rsid w:val="007529A0"/>
    <w:rsid w:val="0078011A"/>
    <w:rsid w:val="00782AF4"/>
    <w:rsid w:val="00790EE7"/>
    <w:rsid w:val="007A5A34"/>
    <w:rsid w:val="007B6649"/>
    <w:rsid w:val="007C22AC"/>
    <w:rsid w:val="0082576E"/>
    <w:rsid w:val="00844775"/>
    <w:rsid w:val="008471D1"/>
    <w:rsid w:val="00907F75"/>
    <w:rsid w:val="009260DE"/>
    <w:rsid w:val="0093258A"/>
    <w:rsid w:val="009C7BA3"/>
    <w:rsid w:val="009D1F5A"/>
    <w:rsid w:val="00A10294"/>
    <w:rsid w:val="00B003BF"/>
    <w:rsid w:val="00B373D7"/>
    <w:rsid w:val="00C36276"/>
    <w:rsid w:val="00C42586"/>
    <w:rsid w:val="00C60CCD"/>
    <w:rsid w:val="00C84483"/>
    <w:rsid w:val="00C95551"/>
    <w:rsid w:val="00CB20D7"/>
    <w:rsid w:val="00D020B0"/>
    <w:rsid w:val="00D11748"/>
    <w:rsid w:val="00D366CF"/>
    <w:rsid w:val="00D8201B"/>
    <w:rsid w:val="00DA1335"/>
    <w:rsid w:val="00DB79F2"/>
    <w:rsid w:val="00E108AA"/>
    <w:rsid w:val="00E3749A"/>
    <w:rsid w:val="00E7437F"/>
    <w:rsid w:val="00E865B8"/>
    <w:rsid w:val="00EB287C"/>
    <w:rsid w:val="00EC0B9B"/>
    <w:rsid w:val="00ED5E9F"/>
    <w:rsid w:val="00F552F3"/>
    <w:rsid w:val="00F66D4F"/>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D96B99A"/>
  <w15:chartTrackingRefBased/>
  <w15:docId w15:val="{EE977B89-F003-40EB-BA8E-9AFB700D3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paragraph" w:styleId="Listeafsnit">
    <w:name w:val="List Paragraph"/>
    <w:basedOn w:val="Normal"/>
    <w:uiPriority w:val="34"/>
    <w:qFormat/>
    <w:rsid w:val="00160BBE"/>
    <w:pPr>
      <w:tabs>
        <w:tab w:val="left" w:pos="567"/>
      </w:tabs>
      <w:spacing w:line="260" w:lineRule="exact"/>
      <w:ind w:left="720"/>
      <w:contextualSpacing/>
    </w:pPr>
    <w:rPr>
      <w:sz w:val="22"/>
    </w:rPr>
  </w:style>
  <w:style w:type="table" w:styleId="Tabel-Gitter">
    <w:name w:val="Table Grid"/>
    <w:basedOn w:val="Tabel-Normal"/>
    <w:rsid w:val="00160BBE"/>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semiHidden/>
    <w:unhideWhenUsed/>
    <w:rsid w:val="00160BB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252669588">
      <w:bodyDiv w:val="1"/>
      <w:marLeft w:val="0"/>
      <w:marRight w:val="0"/>
      <w:marTop w:val="0"/>
      <w:marBottom w:val="0"/>
      <w:divBdr>
        <w:top w:val="none" w:sz="0" w:space="0" w:color="auto"/>
        <w:left w:val="none" w:sz="0" w:space="0" w:color="auto"/>
        <w:bottom w:val="none" w:sz="0" w:space="0" w:color="auto"/>
        <w:right w:val="none" w:sz="0" w:space="0" w:color="auto"/>
      </w:divBdr>
    </w:div>
    <w:div w:id="325132188">
      <w:bodyDiv w:val="1"/>
      <w:marLeft w:val="0"/>
      <w:marRight w:val="0"/>
      <w:marTop w:val="0"/>
      <w:marBottom w:val="0"/>
      <w:divBdr>
        <w:top w:val="none" w:sz="0" w:space="0" w:color="auto"/>
        <w:left w:val="none" w:sz="0" w:space="0" w:color="auto"/>
        <w:bottom w:val="none" w:sz="0" w:space="0" w:color="auto"/>
        <w:right w:val="none" w:sz="0" w:space="0" w:color="auto"/>
      </w:divBdr>
    </w:div>
    <w:div w:id="366180432">
      <w:bodyDiv w:val="1"/>
      <w:marLeft w:val="0"/>
      <w:marRight w:val="0"/>
      <w:marTop w:val="0"/>
      <w:marBottom w:val="0"/>
      <w:divBdr>
        <w:top w:val="none" w:sz="0" w:space="0" w:color="auto"/>
        <w:left w:val="none" w:sz="0" w:space="0" w:color="auto"/>
        <w:bottom w:val="none" w:sz="0" w:space="0" w:color="auto"/>
        <w:right w:val="none" w:sz="0" w:space="0" w:color="auto"/>
      </w:divBdr>
    </w:div>
    <w:div w:id="377439700">
      <w:bodyDiv w:val="1"/>
      <w:marLeft w:val="0"/>
      <w:marRight w:val="0"/>
      <w:marTop w:val="0"/>
      <w:marBottom w:val="0"/>
      <w:divBdr>
        <w:top w:val="none" w:sz="0" w:space="0" w:color="auto"/>
        <w:left w:val="none" w:sz="0" w:space="0" w:color="auto"/>
        <w:bottom w:val="none" w:sz="0" w:space="0" w:color="auto"/>
        <w:right w:val="none" w:sz="0" w:space="0" w:color="auto"/>
      </w:divBdr>
    </w:div>
    <w:div w:id="472018811">
      <w:bodyDiv w:val="1"/>
      <w:marLeft w:val="0"/>
      <w:marRight w:val="0"/>
      <w:marTop w:val="0"/>
      <w:marBottom w:val="0"/>
      <w:divBdr>
        <w:top w:val="none" w:sz="0" w:space="0" w:color="auto"/>
        <w:left w:val="none" w:sz="0" w:space="0" w:color="auto"/>
        <w:bottom w:val="none" w:sz="0" w:space="0" w:color="auto"/>
        <w:right w:val="none" w:sz="0" w:space="0" w:color="auto"/>
      </w:divBdr>
    </w:div>
    <w:div w:id="522204413">
      <w:bodyDiv w:val="1"/>
      <w:marLeft w:val="0"/>
      <w:marRight w:val="0"/>
      <w:marTop w:val="0"/>
      <w:marBottom w:val="0"/>
      <w:divBdr>
        <w:top w:val="none" w:sz="0" w:space="0" w:color="auto"/>
        <w:left w:val="none" w:sz="0" w:space="0" w:color="auto"/>
        <w:bottom w:val="none" w:sz="0" w:space="0" w:color="auto"/>
        <w:right w:val="none" w:sz="0" w:space="0" w:color="auto"/>
      </w:divBdr>
    </w:div>
    <w:div w:id="684016517">
      <w:bodyDiv w:val="1"/>
      <w:marLeft w:val="0"/>
      <w:marRight w:val="0"/>
      <w:marTop w:val="0"/>
      <w:marBottom w:val="0"/>
      <w:divBdr>
        <w:top w:val="none" w:sz="0" w:space="0" w:color="auto"/>
        <w:left w:val="none" w:sz="0" w:space="0" w:color="auto"/>
        <w:bottom w:val="none" w:sz="0" w:space="0" w:color="auto"/>
        <w:right w:val="none" w:sz="0" w:space="0" w:color="auto"/>
      </w:divBdr>
    </w:div>
    <w:div w:id="820459650">
      <w:bodyDiv w:val="1"/>
      <w:marLeft w:val="0"/>
      <w:marRight w:val="0"/>
      <w:marTop w:val="0"/>
      <w:marBottom w:val="0"/>
      <w:divBdr>
        <w:top w:val="none" w:sz="0" w:space="0" w:color="auto"/>
        <w:left w:val="none" w:sz="0" w:space="0" w:color="auto"/>
        <w:bottom w:val="none" w:sz="0" w:space="0" w:color="auto"/>
        <w:right w:val="none" w:sz="0" w:space="0" w:color="auto"/>
      </w:divBdr>
    </w:div>
    <w:div w:id="835460136">
      <w:bodyDiv w:val="1"/>
      <w:marLeft w:val="0"/>
      <w:marRight w:val="0"/>
      <w:marTop w:val="0"/>
      <w:marBottom w:val="0"/>
      <w:divBdr>
        <w:top w:val="none" w:sz="0" w:space="0" w:color="auto"/>
        <w:left w:val="none" w:sz="0" w:space="0" w:color="auto"/>
        <w:bottom w:val="none" w:sz="0" w:space="0" w:color="auto"/>
        <w:right w:val="none" w:sz="0" w:space="0" w:color="auto"/>
      </w:divBdr>
    </w:div>
    <w:div w:id="861014881">
      <w:bodyDiv w:val="1"/>
      <w:marLeft w:val="0"/>
      <w:marRight w:val="0"/>
      <w:marTop w:val="0"/>
      <w:marBottom w:val="0"/>
      <w:divBdr>
        <w:top w:val="none" w:sz="0" w:space="0" w:color="auto"/>
        <w:left w:val="none" w:sz="0" w:space="0" w:color="auto"/>
        <w:bottom w:val="none" w:sz="0" w:space="0" w:color="auto"/>
        <w:right w:val="none" w:sz="0" w:space="0" w:color="auto"/>
      </w:divBdr>
    </w:div>
    <w:div w:id="999039081">
      <w:bodyDiv w:val="1"/>
      <w:marLeft w:val="0"/>
      <w:marRight w:val="0"/>
      <w:marTop w:val="0"/>
      <w:marBottom w:val="0"/>
      <w:divBdr>
        <w:top w:val="none" w:sz="0" w:space="0" w:color="auto"/>
        <w:left w:val="none" w:sz="0" w:space="0" w:color="auto"/>
        <w:bottom w:val="none" w:sz="0" w:space="0" w:color="auto"/>
        <w:right w:val="none" w:sz="0" w:space="0" w:color="auto"/>
      </w:divBdr>
    </w:div>
    <w:div w:id="1028944906">
      <w:bodyDiv w:val="1"/>
      <w:marLeft w:val="0"/>
      <w:marRight w:val="0"/>
      <w:marTop w:val="0"/>
      <w:marBottom w:val="0"/>
      <w:divBdr>
        <w:top w:val="none" w:sz="0" w:space="0" w:color="auto"/>
        <w:left w:val="none" w:sz="0" w:space="0" w:color="auto"/>
        <w:bottom w:val="none" w:sz="0" w:space="0" w:color="auto"/>
        <w:right w:val="none" w:sz="0" w:space="0" w:color="auto"/>
      </w:divBdr>
    </w:div>
    <w:div w:id="1057046573">
      <w:bodyDiv w:val="1"/>
      <w:marLeft w:val="0"/>
      <w:marRight w:val="0"/>
      <w:marTop w:val="0"/>
      <w:marBottom w:val="0"/>
      <w:divBdr>
        <w:top w:val="none" w:sz="0" w:space="0" w:color="auto"/>
        <w:left w:val="none" w:sz="0" w:space="0" w:color="auto"/>
        <w:bottom w:val="none" w:sz="0" w:space="0" w:color="auto"/>
        <w:right w:val="none" w:sz="0" w:space="0" w:color="auto"/>
      </w:divBdr>
    </w:div>
    <w:div w:id="1174028823">
      <w:bodyDiv w:val="1"/>
      <w:marLeft w:val="0"/>
      <w:marRight w:val="0"/>
      <w:marTop w:val="0"/>
      <w:marBottom w:val="0"/>
      <w:divBdr>
        <w:top w:val="none" w:sz="0" w:space="0" w:color="auto"/>
        <w:left w:val="none" w:sz="0" w:space="0" w:color="auto"/>
        <w:bottom w:val="none" w:sz="0" w:space="0" w:color="auto"/>
        <w:right w:val="none" w:sz="0" w:space="0" w:color="auto"/>
      </w:divBdr>
    </w:div>
    <w:div w:id="1199586428">
      <w:bodyDiv w:val="1"/>
      <w:marLeft w:val="0"/>
      <w:marRight w:val="0"/>
      <w:marTop w:val="0"/>
      <w:marBottom w:val="0"/>
      <w:divBdr>
        <w:top w:val="none" w:sz="0" w:space="0" w:color="auto"/>
        <w:left w:val="none" w:sz="0" w:space="0" w:color="auto"/>
        <w:bottom w:val="none" w:sz="0" w:space="0" w:color="auto"/>
        <w:right w:val="none" w:sz="0" w:space="0" w:color="auto"/>
      </w:divBdr>
    </w:div>
    <w:div w:id="1224947767">
      <w:bodyDiv w:val="1"/>
      <w:marLeft w:val="0"/>
      <w:marRight w:val="0"/>
      <w:marTop w:val="0"/>
      <w:marBottom w:val="0"/>
      <w:divBdr>
        <w:top w:val="none" w:sz="0" w:space="0" w:color="auto"/>
        <w:left w:val="none" w:sz="0" w:space="0" w:color="auto"/>
        <w:bottom w:val="none" w:sz="0" w:space="0" w:color="auto"/>
        <w:right w:val="none" w:sz="0" w:space="0" w:color="auto"/>
      </w:divBdr>
    </w:div>
    <w:div w:id="1308822407">
      <w:bodyDiv w:val="1"/>
      <w:marLeft w:val="0"/>
      <w:marRight w:val="0"/>
      <w:marTop w:val="0"/>
      <w:marBottom w:val="0"/>
      <w:divBdr>
        <w:top w:val="none" w:sz="0" w:space="0" w:color="auto"/>
        <w:left w:val="none" w:sz="0" w:space="0" w:color="auto"/>
        <w:bottom w:val="none" w:sz="0" w:space="0" w:color="auto"/>
        <w:right w:val="none" w:sz="0" w:space="0" w:color="auto"/>
      </w:divBdr>
    </w:div>
    <w:div w:id="1328050038">
      <w:bodyDiv w:val="1"/>
      <w:marLeft w:val="0"/>
      <w:marRight w:val="0"/>
      <w:marTop w:val="0"/>
      <w:marBottom w:val="0"/>
      <w:divBdr>
        <w:top w:val="none" w:sz="0" w:space="0" w:color="auto"/>
        <w:left w:val="none" w:sz="0" w:space="0" w:color="auto"/>
        <w:bottom w:val="none" w:sz="0" w:space="0" w:color="auto"/>
        <w:right w:val="none" w:sz="0" w:space="0" w:color="auto"/>
      </w:divBdr>
    </w:div>
    <w:div w:id="1338119608">
      <w:bodyDiv w:val="1"/>
      <w:marLeft w:val="0"/>
      <w:marRight w:val="0"/>
      <w:marTop w:val="0"/>
      <w:marBottom w:val="0"/>
      <w:divBdr>
        <w:top w:val="none" w:sz="0" w:space="0" w:color="auto"/>
        <w:left w:val="none" w:sz="0" w:space="0" w:color="auto"/>
        <w:bottom w:val="none" w:sz="0" w:space="0" w:color="auto"/>
        <w:right w:val="none" w:sz="0" w:space="0" w:color="auto"/>
      </w:divBdr>
    </w:div>
    <w:div w:id="1357005899">
      <w:bodyDiv w:val="1"/>
      <w:marLeft w:val="0"/>
      <w:marRight w:val="0"/>
      <w:marTop w:val="0"/>
      <w:marBottom w:val="0"/>
      <w:divBdr>
        <w:top w:val="none" w:sz="0" w:space="0" w:color="auto"/>
        <w:left w:val="none" w:sz="0" w:space="0" w:color="auto"/>
        <w:bottom w:val="none" w:sz="0" w:space="0" w:color="auto"/>
        <w:right w:val="none" w:sz="0" w:space="0" w:color="auto"/>
      </w:divBdr>
    </w:div>
    <w:div w:id="1630479141">
      <w:bodyDiv w:val="1"/>
      <w:marLeft w:val="0"/>
      <w:marRight w:val="0"/>
      <w:marTop w:val="0"/>
      <w:marBottom w:val="0"/>
      <w:divBdr>
        <w:top w:val="none" w:sz="0" w:space="0" w:color="auto"/>
        <w:left w:val="none" w:sz="0" w:space="0" w:color="auto"/>
        <w:bottom w:val="none" w:sz="0" w:space="0" w:color="auto"/>
        <w:right w:val="none" w:sz="0" w:space="0" w:color="auto"/>
      </w:divBdr>
    </w:div>
    <w:div w:id="1660960238">
      <w:bodyDiv w:val="1"/>
      <w:marLeft w:val="0"/>
      <w:marRight w:val="0"/>
      <w:marTop w:val="0"/>
      <w:marBottom w:val="0"/>
      <w:divBdr>
        <w:top w:val="none" w:sz="0" w:space="0" w:color="auto"/>
        <w:left w:val="none" w:sz="0" w:space="0" w:color="auto"/>
        <w:bottom w:val="none" w:sz="0" w:space="0" w:color="auto"/>
        <w:right w:val="none" w:sz="0" w:space="0" w:color="auto"/>
      </w:divBdr>
    </w:div>
    <w:div w:id="1722944050">
      <w:bodyDiv w:val="1"/>
      <w:marLeft w:val="0"/>
      <w:marRight w:val="0"/>
      <w:marTop w:val="0"/>
      <w:marBottom w:val="0"/>
      <w:divBdr>
        <w:top w:val="none" w:sz="0" w:space="0" w:color="auto"/>
        <w:left w:val="none" w:sz="0" w:space="0" w:color="auto"/>
        <w:bottom w:val="none" w:sz="0" w:space="0" w:color="auto"/>
        <w:right w:val="none" w:sz="0" w:space="0" w:color="auto"/>
      </w:divBdr>
    </w:div>
    <w:div w:id="1834296655">
      <w:bodyDiv w:val="1"/>
      <w:marLeft w:val="0"/>
      <w:marRight w:val="0"/>
      <w:marTop w:val="0"/>
      <w:marBottom w:val="0"/>
      <w:divBdr>
        <w:top w:val="none" w:sz="0" w:space="0" w:color="auto"/>
        <w:left w:val="none" w:sz="0" w:space="0" w:color="auto"/>
        <w:bottom w:val="none" w:sz="0" w:space="0" w:color="auto"/>
        <w:right w:val="none" w:sz="0" w:space="0" w:color="auto"/>
      </w:divBdr>
    </w:div>
    <w:div w:id="1981493238">
      <w:bodyDiv w:val="1"/>
      <w:marLeft w:val="0"/>
      <w:marRight w:val="0"/>
      <w:marTop w:val="0"/>
      <w:marBottom w:val="0"/>
      <w:divBdr>
        <w:top w:val="none" w:sz="0" w:space="0" w:color="auto"/>
        <w:left w:val="none" w:sz="0" w:space="0" w:color="auto"/>
        <w:bottom w:val="none" w:sz="0" w:space="0" w:color="auto"/>
        <w:right w:val="none" w:sz="0" w:space="0" w:color="auto"/>
      </w:divBdr>
    </w:div>
    <w:div w:id="20143323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S:\QW_Docs\GOD\docs\National\GOD%20008-00-SKB%20SPC%20Hum%20skabelon.dotx"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GOD 008-00-SKB SPC Hum skabelon</Template>
  <TotalTime>16</TotalTime>
  <Pages>14</Pages>
  <Words>4687</Words>
  <Characters>30145</Characters>
  <Application>Microsoft Office Word</Application>
  <DocSecurity>0</DocSecurity>
  <Lines>251</Lines>
  <Paragraphs>69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34763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Betty Winther Andersen</dc:creator>
  <cp:keywords/>
  <dc:description>2021080980_x000d_
SPC pkt. 4.2, 4.4, 4.9, 5.1, .1, 6.5, 6.6 samt tilretning af overskrifter iht. QRD</dc:description>
  <cp:lastModifiedBy>Betty Winther Andersen</cp:lastModifiedBy>
  <cp:revision>6</cp:revision>
  <cp:lastPrinted>2012-08-22T08:53:00Z</cp:lastPrinted>
  <dcterms:created xsi:type="dcterms:W3CDTF">2023-01-06T12:02:00Z</dcterms:created>
  <dcterms:modified xsi:type="dcterms:W3CDTF">2023-01-06T12:25:00Z</dcterms:modified>
</cp:coreProperties>
</file>