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788E"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73531959" wp14:editId="56006B1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5918DE5" w14:textId="77777777" w:rsidR="006B3847" w:rsidRPr="00303008" w:rsidRDefault="006B3847" w:rsidP="006B3847">
      <w:pPr>
        <w:rPr>
          <w:sz w:val="24"/>
          <w:szCs w:val="24"/>
          <w:lang w:val="en-GB"/>
        </w:rPr>
      </w:pPr>
    </w:p>
    <w:p w14:paraId="0BFD4769" w14:textId="783A7748" w:rsidR="006B3847" w:rsidRPr="00303008" w:rsidRDefault="006B3847" w:rsidP="006B3847">
      <w:pPr>
        <w:tabs>
          <w:tab w:val="right" w:pos="9356"/>
        </w:tabs>
        <w:rPr>
          <w:b/>
          <w:sz w:val="24"/>
          <w:szCs w:val="24"/>
          <w:lang w:val="en-GB"/>
        </w:rPr>
      </w:pPr>
      <w:r w:rsidRPr="00303008">
        <w:rPr>
          <w:b/>
          <w:sz w:val="24"/>
          <w:szCs w:val="24"/>
          <w:lang w:val="en-GB"/>
        </w:rPr>
        <w:tab/>
      </w:r>
      <w:r w:rsidR="00E70D9F">
        <w:rPr>
          <w:b/>
          <w:sz w:val="24"/>
          <w:szCs w:val="24"/>
          <w:lang w:val="en-GB"/>
        </w:rPr>
        <w:t>21 January 2025</w:t>
      </w:r>
    </w:p>
    <w:p w14:paraId="0EA949FC" w14:textId="77777777" w:rsidR="006B3847" w:rsidRPr="00303008" w:rsidRDefault="006B3847" w:rsidP="006B3847">
      <w:pPr>
        <w:rPr>
          <w:sz w:val="24"/>
          <w:szCs w:val="24"/>
          <w:lang w:val="en-GB"/>
        </w:rPr>
      </w:pPr>
    </w:p>
    <w:p w14:paraId="0F87FCED" w14:textId="77777777" w:rsidR="007C5D2A" w:rsidRPr="00303008" w:rsidRDefault="007C5D2A" w:rsidP="007C5D2A">
      <w:pPr>
        <w:rPr>
          <w:sz w:val="24"/>
          <w:szCs w:val="24"/>
          <w:lang w:val="en-GB"/>
        </w:rPr>
      </w:pPr>
    </w:p>
    <w:p w14:paraId="6EFEC24C" w14:textId="77777777" w:rsidR="007C5D2A" w:rsidRPr="00303008" w:rsidRDefault="007C5D2A" w:rsidP="007C5D2A">
      <w:pPr>
        <w:rPr>
          <w:sz w:val="24"/>
          <w:szCs w:val="24"/>
          <w:lang w:val="en-GB"/>
        </w:rPr>
      </w:pPr>
      <w:bookmarkStart w:id="0" w:name="_GoBack"/>
      <w:bookmarkEnd w:id="0"/>
    </w:p>
    <w:p w14:paraId="3E70D246"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093F9A3B" w14:textId="77777777" w:rsidR="007C5D2A" w:rsidRPr="00303008" w:rsidRDefault="007C5D2A" w:rsidP="007C5D2A">
      <w:pPr>
        <w:jc w:val="center"/>
        <w:rPr>
          <w:sz w:val="24"/>
          <w:szCs w:val="24"/>
          <w:lang w:val="en-GB"/>
        </w:rPr>
      </w:pPr>
    </w:p>
    <w:p w14:paraId="680C71E5" w14:textId="77777777" w:rsidR="007C5D2A" w:rsidRPr="00303008" w:rsidRDefault="007C5D2A" w:rsidP="007C5D2A">
      <w:pPr>
        <w:jc w:val="center"/>
        <w:rPr>
          <w:b/>
          <w:sz w:val="24"/>
          <w:szCs w:val="24"/>
          <w:lang w:val="en-GB"/>
        </w:rPr>
      </w:pPr>
      <w:r w:rsidRPr="00303008">
        <w:rPr>
          <w:b/>
          <w:sz w:val="24"/>
          <w:szCs w:val="24"/>
          <w:lang w:val="en-GB"/>
        </w:rPr>
        <w:t>for</w:t>
      </w:r>
    </w:p>
    <w:p w14:paraId="407A3B54" w14:textId="77777777" w:rsidR="007C5D2A" w:rsidRPr="00303008" w:rsidRDefault="007C5D2A" w:rsidP="007C5D2A">
      <w:pPr>
        <w:jc w:val="center"/>
        <w:rPr>
          <w:sz w:val="24"/>
          <w:szCs w:val="24"/>
          <w:lang w:val="en-GB"/>
        </w:rPr>
      </w:pPr>
    </w:p>
    <w:p w14:paraId="2C42D6E4" w14:textId="77777777" w:rsidR="007C5D2A" w:rsidRPr="00303008" w:rsidRDefault="00EC3A81" w:rsidP="007C5D2A">
      <w:pPr>
        <w:jc w:val="center"/>
        <w:rPr>
          <w:b/>
          <w:sz w:val="24"/>
          <w:szCs w:val="24"/>
          <w:lang w:val="en-GB"/>
        </w:rPr>
      </w:pPr>
      <w:r>
        <w:rPr>
          <w:b/>
          <w:sz w:val="24"/>
          <w:szCs w:val="24"/>
          <w:lang w:val="en-GB"/>
        </w:rPr>
        <w:t>Levisomendan "Farmak", concentrate for solution for infusion</w:t>
      </w:r>
    </w:p>
    <w:p w14:paraId="1B3AA659" w14:textId="77777777" w:rsidR="007C5D2A" w:rsidRPr="00303008" w:rsidRDefault="007C5D2A" w:rsidP="007C5D2A">
      <w:pPr>
        <w:jc w:val="both"/>
        <w:rPr>
          <w:sz w:val="24"/>
          <w:szCs w:val="24"/>
          <w:lang w:val="en-GB"/>
        </w:rPr>
      </w:pPr>
    </w:p>
    <w:p w14:paraId="340C5CAE" w14:textId="77777777" w:rsidR="0042292D" w:rsidRPr="00303008" w:rsidRDefault="0042292D" w:rsidP="007C5D2A">
      <w:pPr>
        <w:jc w:val="both"/>
        <w:rPr>
          <w:sz w:val="24"/>
          <w:szCs w:val="24"/>
          <w:lang w:val="en-GB"/>
        </w:rPr>
      </w:pPr>
    </w:p>
    <w:p w14:paraId="594C4977"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5EAB344B" w14:textId="11C8B221" w:rsidR="008F2F8C" w:rsidRPr="00303008" w:rsidRDefault="008058D9" w:rsidP="008F2F8C">
      <w:pPr>
        <w:tabs>
          <w:tab w:val="left" w:pos="8222"/>
        </w:tabs>
        <w:ind w:left="851"/>
        <w:rPr>
          <w:sz w:val="24"/>
          <w:szCs w:val="24"/>
          <w:lang w:val="en-GB"/>
        </w:rPr>
      </w:pPr>
      <w:r>
        <w:rPr>
          <w:sz w:val="24"/>
          <w:szCs w:val="24"/>
          <w:lang w:val="en-GB"/>
        </w:rPr>
        <w:t>33489</w:t>
      </w:r>
    </w:p>
    <w:p w14:paraId="690207D2" w14:textId="77777777" w:rsidR="007C5D2A" w:rsidRPr="00303008" w:rsidRDefault="007C5D2A" w:rsidP="007C5D2A">
      <w:pPr>
        <w:tabs>
          <w:tab w:val="left" w:pos="851"/>
        </w:tabs>
        <w:jc w:val="both"/>
        <w:rPr>
          <w:sz w:val="24"/>
          <w:szCs w:val="24"/>
          <w:lang w:val="en-GB"/>
        </w:rPr>
      </w:pPr>
    </w:p>
    <w:p w14:paraId="0DF2F6AF"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3CEE408F" w14:textId="052CBEAF" w:rsidR="007C5D2A" w:rsidRPr="00303008" w:rsidRDefault="008058D9" w:rsidP="004A3BF4">
      <w:pPr>
        <w:tabs>
          <w:tab w:val="left" w:pos="851"/>
        </w:tabs>
        <w:ind w:left="851"/>
        <w:rPr>
          <w:sz w:val="24"/>
          <w:szCs w:val="24"/>
          <w:lang w:val="en-GB"/>
        </w:rPr>
      </w:pPr>
      <w:r>
        <w:rPr>
          <w:sz w:val="24"/>
          <w:szCs w:val="24"/>
          <w:lang w:val="en-GB"/>
        </w:rPr>
        <w:t>Levosimendan "Farmak"</w:t>
      </w:r>
    </w:p>
    <w:p w14:paraId="1B2F9581" w14:textId="77777777" w:rsidR="007C5D2A" w:rsidRPr="00303008" w:rsidRDefault="007C5D2A" w:rsidP="004A3BF4">
      <w:pPr>
        <w:tabs>
          <w:tab w:val="left" w:pos="851"/>
        </w:tabs>
        <w:ind w:left="851"/>
        <w:rPr>
          <w:sz w:val="24"/>
          <w:szCs w:val="24"/>
          <w:lang w:val="en-GB"/>
        </w:rPr>
      </w:pPr>
    </w:p>
    <w:p w14:paraId="0B872A64"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1E35F05F" w14:textId="77777777" w:rsidR="00B55A9F" w:rsidRPr="00B55A9F" w:rsidRDefault="00B55A9F" w:rsidP="00B55A9F">
      <w:pPr>
        <w:tabs>
          <w:tab w:val="left" w:pos="851"/>
        </w:tabs>
        <w:ind w:left="851"/>
        <w:rPr>
          <w:sz w:val="24"/>
          <w:szCs w:val="24"/>
          <w:lang w:val="en-GB" w:bidi="en-US"/>
        </w:rPr>
      </w:pPr>
      <w:r w:rsidRPr="00B55A9F">
        <w:rPr>
          <w:sz w:val="24"/>
          <w:szCs w:val="24"/>
          <w:lang w:val="en-GB" w:bidi="en-US"/>
        </w:rPr>
        <w:t>Each ml of concentrate contains 2.5 mg of levosimendan.</w:t>
      </w:r>
    </w:p>
    <w:p w14:paraId="165329E2" w14:textId="77777777" w:rsidR="00B55A9F" w:rsidRPr="00B55A9F" w:rsidRDefault="00B55A9F" w:rsidP="00B55A9F">
      <w:pPr>
        <w:tabs>
          <w:tab w:val="left" w:pos="851"/>
        </w:tabs>
        <w:ind w:left="851"/>
        <w:rPr>
          <w:sz w:val="24"/>
          <w:szCs w:val="24"/>
          <w:lang w:val="en-GB" w:bidi="en-US"/>
        </w:rPr>
      </w:pPr>
    </w:p>
    <w:p w14:paraId="0F7A6D84" w14:textId="77777777" w:rsidR="00B55A9F" w:rsidRPr="00B55A9F" w:rsidRDefault="00B55A9F" w:rsidP="00B55A9F">
      <w:pPr>
        <w:tabs>
          <w:tab w:val="left" w:pos="851"/>
        </w:tabs>
        <w:ind w:left="851"/>
        <w:rPr>
          <w:sz w:val="24"/>
          <w:szCs w:val="24"/>
          <w:u w:val="single"/>
          <w:lang w:val="en-GB" w:bidi="en-US"/>
        </w:rPr>
      </w:pPr>
      <w:r w:rsidRPr="00B55A9F">
        <w:rPr>
          <w:sz w:val="24"/>
          <w:szCs w:val="24"/>
          <w:u w:val="single"/>
          <w:lang w:val="en-GB" w:bidi="en-US"/>
        </w:rPr>
        <w:t>Excipient with known effect: Ethanol.</w:t>
      </w:r>
    </w:p>
    <w:p w14:paraId="66C80D15" w14:textId="446CCA01" w:rsidR="00B55A9F" w:rsidRDefault="00B55A9F" w:rsidP="00B55A9F">
      <w:pPr>
        <w:tabs>
          <w:tab w:val="left" w:pos="851"/>
        </w:tabs>
        <w:ind w:left="851"/>
        <w:rPr>
          <w:sz w:val="24"/>
          <w:szCs w:val="24"/>
          <w:lang w:val="en-GB" w:bidi="en-US"/>
        </w:rPr>
      </w:pPr>
      <w:r w:rsidRPr="00B55A9F">
        <w:rPr>
          <w:sz w:val="24"/>
          <w:szCs w:val="24"/>
          <w:lang w:val="en-GB" w:bidi="en-US"/>
        </w:rPr>
        <w:t>This medicinal product contains 785 mg/ml ethanol (alcohol).</w:t>
      </w:r>
    </w:p>
    <w:p w14:paraId="1C8E5983" w14:textId="77777777" w:rsidR="00B55A9F" w:rsidRPr="00B55A9F" w:rsidRDefault="00B55A9F" w:rsidP="00B55A9F">
      <w:pPr>
        <w:tabs>
          <w:tab w:val="left" w:pos="851"/>
        </w:tabs>
        <w:ind w:left="851"/>
        <w:rPr>
          <w:sz w:val="24"/>
          <w:szCs w:val="24"/>
          <w:lang w:val="en-GB" w:bidi="en-US"/>
        </w:rPr>
      </w:pPr>
    </w:p>
    <w:p w14:paraId="23AADE4F" w14:textId="77777777" w:rsidR="00B55A9F" w:rsidRPr="00B55A9F" w:rsidRDefault="00B55A9F" w:rsidP="00B55A9F">
      <w:pPr>
        <w:tabs>
          <w:tab w:val="left" w:pos="851"/>
        </w:tabs>
        <w:ind w:left="851"/>
        <w:rPr>
          <w:sz w:val="24"/>
          <w:szCs w:val="24"/>
          <w:lang w:val="en-GB" w:bidi="en-US"/>
        </w:rPr>
      </w:pPr>
      <w:r w:rsidRPr="00B55A9F">
        <w:rPr>
          <w:sz w:val="24"/>
          <w:szCs w:val="24"/>
          <w:lang w:val="en-GB" w:bidi="en-US"/>
        </w:rPr>
        <w:t>For the full list of excipients, see section 6.1.</w:t>
      </w:r>
    </w:p>
    <w:p w14:paraId="3F3C07A7" w14:textId="77777777" w:rsidR="007C5D2A" w:rsidRPr="00303008" w:rsidRDefault="007C5D2A" w:rsidP="004A3BF4">
      <w:pPr>
        <w:tabs>
          <w:tab w:val="left" w:pos="851"/>
        </w:tabs>
        <w:ind w:left="851"/>
        <w:rPr>
          <w:sz w:val="24"/>
          <w:szCs w:val="24"/>
          <w:lang w:val="en-GB"/>
        </w:rPr>
      </w:pPr>
    </w:p>
    <w:p w14:paraId="7CFE652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0E2B4572" w14:textId="60B15FD4" w:rsidR="00B55A9F" w:rsidRDefault="00B55A9F" w:rsidP="00B55A9F">
      <w:pPr>
        <w:tabs>
          <w:tab w:val="left" w:pos="851"/>
        </w:tabs>
        <w:ind w:left="851"/>
        <w:rPr>
          <w:sz w:val="24"/>
          <w:szCs w:val="24"/>
          <w:lang w:val="en-GB" w:bidi="en-US"/>
        </w:rPr>
      </w:pPr>
      <w:r w:rsidRPr="00B55A9F">
        <w:rPr>
          <w:sz w:val="24"/>
          <w:szCs w:val="24"/>
          <w:lang w:val="en-GB" w:bidi="en-US"/>
        </w:rPr>
        <w:t>Concentrate for solution for infusion</w:t>
      </w:r>
    </w:p>
    <w:p w14:paraId="0FB622C2" w14:textId="77777777" w:rsidR="00B55A9F" w:rsidRPr="00B55A9F" w:rsidRDefault="00B55A9F" w:rsidP="00B55A9F">
      <w:pPr>
        <w:tabs>
          <w:tab w:val="left" w:pos="851"/>
        </w:tabs>
        <w:ind w:left="851"/>
        <w:rPr>
          <w:sz w:val="24"/>
          <w:szCs w:val="24"/>
          <w:lang w:val="en-GB" w:bidi="en-US"/>
        </w:rPr>
      </w:pPr>
    </w:p>
    <w:p w14:paraId="2D13DC84" w14:textId="77777777" w:rsidR="00B55A9F" w:rsidRPr="00B55A9F" w:rsidRDefault="00B55A9F" w:rsidP="00B55A9F">
      <w:pPr>
        <w:tabs>
          <w:tab w:val="left" w:pos="851"/>
        </w:tabs>
        <w:ind w:left="851"/>
        <w:rPr>
          <w:sz w:val="24"/>
          <w:szCs w:val="24"/>
          <w:lang w:val="en-GB" w:bidi="en-US"/>
        </w:rPr>
      </w:pPr>
      <w:r w:rsidRPr="00B55A9F">
        <w:rPr>
          <w:sz w:val="24"/>
          <w:szCs w:val="24"/>
          <w:lang w:val="en-GB" w:bidi="en-US"/>
        </w:rPr>
        <w:t>Levosimendan "Farmak" is a</w:t>
      </w:r>
      <w:r w:rsidRPr="00B55A9F">
        <w:rPr>
          <w:sz w:val="24"/>
          <w:szCs w:val="24"/>
          <w:lang w:val="uk-UA"/>
        </w:rPr>
        <w:t xml:space="preserve"> с</w:t>
      </w:r>
      <w:r w:rsidRPr="00B55A9F">
        <w:rPr>
          <w:sz w:val="24"/>
          <w:szCs w:val="24"/>
          <w:lang w:val="en-GB" w:bidi="en-US"/>
        </w:rPr>
        <w:t>lear, yellow, orange-yellow to orange solution.</w:t>
      </w:r>
    </w:p>
    <w:p w14:paraId="7192C74F" w14:textId="77777777" w:rsidR="007C5D2A" w:rsidRPr="00B55A9F" w:rsidRDefault="007C5D2A" w:rsidP="004A3BF4">
      <w:pPr>
        <w:tabs>
          <w:tab w:val="left" w:pos="851"/>
        </w:tabs>
        <w:ind w:left="851"/>
        <w:rPr>
          <w:sz w:val="24"/>
          <w:szCs w:val="24"/>
          <w:lang w:val="en-GB"/>
        </w:rPr>
      </w:pPr>
    </w:p>
    <w:p w14:paraId="26F523C7" w14:textId="77777777" w:rsidR="007C5D2A" w:rsidRPr="00303008" w:rsidRDefault="007C5D2A" w:rsidP="004A3BF4">
      <w:pPr>
        <w:tabs>
          <w:tab w:val="left" w:pos="851"/>
        </w:tabs>
        <w:ind w:left="851"/>
        <w:rPr>
          <w:sz w:val="24"/>
          <w:szCs w:val="24"/>
          <w:lang w:val="en-GB"/>
        </w:rPr>
      </w:pPr>
    </w:p>
    <w:p w14:paraId="256A495C"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98D0D82" w14:textId="77777777" w:rsidR="007C5D2A" w:rsidRPr="00303008" w:rsidRDefault="007C5D2A" w:rsidP="004A3BF4">
      <w:pPr>
        <w:tabs>
          <w:tab w:val="left" w:pos="851"/>
        </w:tabs>
        <w:ind w:left="851"/>
        <w:rPr>
          <w:sz w:val="24"/>
          <w:szCs w:val="24"/>
          <w:lang w:val="en-GB"/>
        </w:rPr>
      </w:pPr>
    </w:p>
    <w:p w14:paraId="334C322F"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54794452" w14:textId="77777777" w:rsidR="00B55A9F" w:rsidRPr="00B55A9F" w:rsidRDefault="00B55A9F" w:rsidP="00B55A9F">
      <w:pPr>
        <w:tabs>
          <w:tab w:val="left" w:pos="851"/>
        </w:tabs>
        <w:ind w:left="851"/>
        <w:rPr>
          <w:sz w:val="24"/>
          <w:szCs w:val="24"/>
          <w:lang w:val="en-GB" w:bidi="en-US"/>
        </w:rPr>
      </w:pPr>
      <w:r w:rsidRPr="00B55A9F">
        <w:rPr>
          <w:sz w:val="24"/>
          <w:szCs w:val="24"/>
          <w:lang w:val="en-GB" w:bidi="en-US"/>
        </w:rPr>
        <w:t>Levosimendan "Farmak" is indicated for the short-term treatment of acutely decompensated severe chronic heart failure (ADHF) in situations where conventional therapy is not sufficient, and in cases where inotropic support is considered appropriate (see section 5.1.).</w:t>
      </w:r>
    </w:p>
    <w:p w14:paraId="4B3ED78E" w14:textId="77777777" w:rsidR="00B55A9F" w:rsidRPr="00B55A9F" w:rsidRDefault="00B55A9F" w:rsidP="00B55A9F">
      <w:pPr>
        <w:tabs>
          <w:tab w:val="left" w:pos="851"/>
        </w:tabs>
        <w:ind w:left="851"/>
        <w:rPr>
          <w:sz w:val="24"/>
          <w:szCs w:val="24"/>
          <w:lang w:val="en-GB" w:bidi="en-US"/>
        </w:rPr>
      </w:pPr>
    </w:p>
    <w:p w14:paraId="44E02D4A" w14:textId="77777777" w:rsidR="00B55A9F" w:rsidRPr="00B55A9F" w:rsidRDefault="00B55A9F" w:rsidP="00B55A9F">
      <w:pPr>
        <w:tabs>
          <w:tab w:val="left" w:pos="851"/>
        </w:tabs>
        <w:ind w:left="851"/>
        <w:rPr>
          <w:sz w:val="24"/>
          <w:szCs w:val="24"/>
          <w:lang w:val="en-GB" w:bidi="en-US"/>
        </w:rPr>
      </w:pPr>
      <w:r w:rsidRPr="00B55A9F">
        <w:rPr>
          <w:sz w:val="24"/>
          <w:szCs w:val="24"/>
          <w:lang w:val="en-GB" w:bidi="en-US"/>
        </w:rPr>
        <w:t>Levosimendan "Farmak" is indicated in adults.</w:t>
      </w:r>
    </w:p>
    <w:p w14:paraId="37336465" w14:textId="77777777" w:rsidR="007C5D2A" w:rsidRPr="00B55A9F" w:rsidRDefault="007C5D2A" w:rsidP="00A85D26">
      <w:pPr>
        <w:tabs>
          <w:tab w:val="left" w:pos="851"/>
        </w:tabs>
        <w:ind w:left="851"/>
        <w:rPr>
          <w:sz w:val="24"/>
          <w:szCs w:val="24"/>
          <w:lang w:val="en-GB"/>
        </w:rPr>
      </w:pPr>
    </w:p>
    <w:p w14:paraId="499F358E"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60390BD4" w14:textId="77777777" w:rsidR="00B55A9F" w:rsidRPr="00B55A9F" w:rsidRDefault="00B55A9F" w:rsidP="00B55A9F">
      <w:pPr>
        <w:ind w:left="851"/>
        <w:rPr>
          <w:sz w:val="24"/>
          <w:szCs w:val="24"/>
          <w:lang w:val="en-US"/>
        </w:rPr>
      </w:pPr>
      <w:r w:rsidRPr="00B55A9F">
        <w:rPr>
          <w:sz w:val="24"/>
          <w:szCs w:val="24"/>
          <w:lang w:val="en-US"/>
        </w:rPr>
        <w:t>Levosimendan "Farmak" is for in-hospital use only. It should be administered in a hospital setting where adequate monitoring facilities and expertise with the use of inotropic agents are available.</w:t>
      </w:r>
    </w:p>
    <w:p w14:paraId="0787BE61" w14:textId="77777777" w:rsidR="00B55A9F" w:rsidRPr="00B55A9F" w:rsidRDefault="00B55A9F" w:rsidP="00B55A9F">
      <w:pPr>
        <w:ind w:left="851"/>
        <w:rPr>
          <w:sz w:val="24"/>
          <w:szCs w:val="24"/>
          <w:lang w:val="en-US"/>
        </w:rPr>
      </w:pPr>
    </w:p>
    <w:p w14:paraId="7D9F3419" w14:textId="77777777" w:rsidR="00B55A9F" w:rsidRPr="00B55A9F" w:rsidRDefault="00B55A9F" w:rsidP="00B55A9F">
      <w:pPr>
        <w:ind w:left="851"/>
        <w:rPr>
          <w:b/>
          <w:sz w:val="24"/>
          <w:szCs w:val="24"/>
          <w:lang w:val="en-US"/>
        </w:rPr>
      </w:pPr>
      <w:r w:rsidRPr="00B55A9F">
        <w:rPr>
          <w:b/>
          <w:sz w:val="24"/>
          <w:szCs w:val="24"/>
          <w:lang w:val="en-US"/>
        </w:rPr>
        <w:lastRenderedPageBreak/>
        <w:t>Posology</w:t>
      </w:r>
    </w:p>
    <w:p w14:paraId="660760F3" w14:textId="77777777" w:rsidR="00B55A9F" w:rsidRPr="00B55A9F" w:rsidRDefault="00B55A9F" w:rsidP="00B55A9F">
      <w:pPr>
        <w:ind w:left="851"/>
        <w:rPr>
          <w:sz w:val="24"/>
          <w:szCs w:val="24"/>
          <w:lang w:val="en-US"/>
        </w:rPr>
      </w:pPr>
      <w:r w:rsidRPr="00B55A9F">
        <w:rPr>
          <w:sz w:val="24"/>
          <w:szCs w:val="24"/>
          <w:lang w:val="en-US"/>
        </w:rPr>
        <w:t>The dose and duration of treatment should be individualised according to the patient’s clinical condition and response.</w:t>
      </w:r>
    </w:p>
    <w:p w14:paraId="441F4981" w14:textId="77777777" w:rsidR="00B55A9F" w:rsidRPr="00B55A9F" w:rsidRDefault="00B55A9F" w:rsidP="00B55A9F">
      <w:pPr>
        <w:ind w:left="851"/>
        <w:rPr>
          <w:sz w:val="24"/>
          <w:szCs w:val="24"/>
          <w:lang w:val="en-US"/>
        </w:rPr>
      </w:pPr>
      <w:r w:rsidRPr="00B55A9F">
        <w:rPr>
          <w:sz w:val="24"/>
          <w:szCs w:val="24"/>
          <w:lang w:val="en-US"/>
        </w:rPr>
        <w:t>The treatment should be initiated with a loading dose of 6-12 microgram/kg infused over 10 minutes followed by a continuous infusion of 0.1 microgram/kg/min (see section 5.1). The lower loading dose of 6 microgram/kg is recommended for patients on concomitant intravenous vasodilators or inotropes or both at the start of the infusion. Higher loading doses within this range will produce a stronger haemodynamic response but may be associated with a transient increased incidence of adverse reactions. The response of the patient should be assessed with the loading dose or within 30 to 60 minutes of dose adjustment and as clinically indicated If the response is deemed excessive (hypotension, tachycardia), the rate of the infusion may be decreased to 0.05 microgram/kg/min or discontinued (see section 4.4). If the initial dose is tolerated and an increased haemodynamic effect is required, the rate of the infusion can be increased to 0.2 microgram/kg/min.</w:t>
      </w:r>
    </w:p>
    <w:p w14:paraId="7F53C408" w14:textId="77777777" w:rsidR="00B55A9F" w:rsidRPr="00B55A9F" w:rsidRDefault="00B55A9F" w:rsidP="00B55A9F">
      <w:pPr>
        <w:ind w:left="851"/>
        <w:rPr>
          <w:sz w:val="24"/>
          <w:szCs w:val="24"/>
          <w:lang w:val="en-US"/>
        </w:rPr>
      </w:pPr>
      <w:r w:rsidRPr="00B55A9F">
        <w:rPr>
          <w:sz w:val="24"/>
          <w:szCs w:val="24"/>
          <w:lang w:val="en-US"/>
        </w:rPr>
        <w:t>The recommended duration of infusion in patients with acute decompensation of severe chronic heart failure is 24 hours. No signs of development of tolerance or rebound phenomena have been observed following discontinuation of Levosimendan "Farmak" infusion. Haemodynamic effects persist for at least 24 hours and may be seen up to 9 days after discontinuation of a 24-hour infusion (see section 4.4).</w:t>
      </w:r>
    </w:p>
    <w:p w14:paraId="4B9475DE" w14:textId="77777777" w:rsidR="00B55A9F" w:rsidRPr="00B55A9F" w:rsidRDefault="00B55A9F" w:rsidP="00B55A9F">
      <w:pPr>
        <w:ind w:left="851"/>
        <w:rPr>
          <w:sz w:val="24"/>
          <w:szCs w:val="24"/>
          <w:lang w:val="en-US"/>
        </w:rPr>
      </w:pPr>
      <w:r w:rsidRPr="00B55A9F">
        <w:rPr>
          <w:sz w:val="24"/>
          <w:szCs w:val="24"/>
          <w:lang w:val="en-US"/>
        </w:rPr>
        <w:t>Experience of repeated administration of Levosimendan "Farmak" is limited. Experience with concomitant use of vasoactive agents, including inotropic agents (except digoxin) is limited In the REVIVE programme, a lower loading dose (6 micrograms/ kg) was administered with baseline concomitant vasoactive agents (see sections 4.4, 4.5 and 5.1).</w:t>
      </w:r>
    </w:p>
    <w:p w14:paraId="197AB55F" w14:textId="77777777" w:rsidR="00B55A9F" w:rsidRPr="00B55A9F" w:rsidRDefault="00B55A9F" w:rsidP="00B55A9F">
      <w:pPr>
        <w:ind w:left="851"/>
        <w:rPr>
          <w:sz w:val="24"/>
          <w:szCs w:val="24"/>
          <w:u w:val="single"/>
          <w:lang w:val="en-US"/>
        </w:rPr>
      </w:pPr>
    </w:p>
    <w:p w14:paraId="138CAA52" w14:textId="77777777" w:rsidR="00B55A9F" w:rsidRPr="00B55A9F" w:rsidRDefault="00B55A9F" w:rsidP="00B55A9F">
      <w:pPr>
        <w:ind w:left="851"/>
        <w:rPr>
          <w:sz w:val="24"/>
          <w:szCs w:val="24"/>
          <w:u w:val="single"/>
          <w:lang w:val="en-US"/>
        </w:rPr>
      </w:pPr>
      <w:r w:rsidRPr="00B55A9F">
        <w:rPr>
          <w:sz w:val="24"/>
          <w:szCs w:val="24"/>
          <w:u w:val="single"/>
          <w:lang w:val="en-US"/>
        </w:rPr>
        <w:t>Monitoring of treatment</w:t>
      </w:r>
    </w:p>
    <w:p w14:paraId="166ED718" w14:textId="0CC06094" w:rsidR="00B55A9F" w:rsidRDefault="00B55A9F" w:rsidP="00B55A9F">
      <w:pPr>
        <w:ind w:left="851"/>
        <w:rPr>
          <w:sz w:val="24"/>
          <w:szCs w:val="24"/>
          <w:lang w:val="en-US"/>
        </w:rPr>
      </w:pPr>
      <w:r w:rsidRPr="00B55A9F">
        <w:rPr>
          <w:sz w:val="24"/>
          <w:szCs w:val="24"/>
          <w:lang w:val="en-US"/>
        </w:rPr>
        <w:t>Consistent with current medical practice, ECG, blood pressure and heart rate must be monitored during treatment and the urine output measured. Monitoring of these parameters for at least 3 days after the end of infusion or until the patient is clinically stable is recommended (see section 4.4). In patients with mild to moderate renal or mild to moderate hepatic impairment monitoring is recommended for at least 5 days.</w:t>
      </w:r>
    </w:p>
    <w:p w14:paraId="4B45BB2C" w14:textId="77777777" w:rsidR="00B55A9F" w:rsidRPr="00B55A9F" w:rsidRDefault="00B55A9F" w:rsidP="00B55A9F">
      <w:pPr>
        <w:ind w:left="851"/>
        <w:rPr>
          <w:sz w:val="24"/>
          <w:szCs w:val="24"/>
          <w:lang w:val="en-US"/>
        </w:rPr>
      </w:pPr>
    </w:p>
    <w:p w14:paraId="353E7C40" w14:textId="77777777" w:rsidR="00B55A9F" w:rsidRPr="00B55A9F" w:rsidRDefault="00B55A9F" w:rsidP="00B55A9F">
      <w:pPr>
        <w:ind w:left="851"/>
        <w:rPr>
          <w:sz w:val="24"/>
          <w:szCs w:val="24"/>
          <w:u w:val="single"/>
          <w:lang w:val="en-US"/>
        </w:rPr>
      </w:pPr>
      <w:r w:rsidRPr="00B55A9F">
        <w:rPr>
          <w:sz w:val="24"/>
          <w:szCs w:val="24"/>
          <w:u w:val="single"/>
          <w:lang w:val="en-US"/>
        </w:rPr>
        <w:t>Elderly</w:t>
      </w:r>
    </w:p>
    <w:p w14:paraId="3931767F" w14:textId="77777777" w:rsidR="00B55A9F" w:rsidRPr="00B55A9F" w:rsidRDefault="00B55A9F" w:rsidP="00B55A9F">
      <w:pPr>
        <w:ind w:left="851"/>
        <w:rPr>
          <w:sz w:val="24"/>
          <w:szCs w:val="24"/>
          <w:lang w:val="en-US"/>
        </w:rPr>
      </w:pPr>
      <w:r w:rsidRPr="00B55A9F">
        <w:rPr>
          <w:sz w:val="24"/>
          <w:szCs w:val="24"/>
          <w:lang w:val="en-US"/>
        </w:rPr>
        <w:t>No dose adjustment is required for elderly patients.</w:t>
      </w:r>
    </w:p>
    <w:p w14:paraId="6E3E8B68" w14:textId="77777777" w:rsidR="00B55A9F" w:rsidRDefault="00B55A9F" w:rsidP="00B55A9F">
      <w:pPr>
        <w:ind w:left="851"/>
        <w:rPr>
          <w:sz w:val="24"/>
          <w:szCs w:val="24"/>
          <w:u w:val="single"/>
          <w:lang w:val="en-US"/>
        </w:rPr>
      </w:pPr>
    </w:p>
    <w:p w14:paraId="399BB869" w14:textId="4D2A63AC" w:rsidR="00B55A9F" w:rsidRPr="00B55A9F" w:rsidRDefault="00B55A9F" w:rsidP="00B55A9F">
      <w:pPr>
        <w:ind w:left="851"/>
        <w:rPr>
          <w:sz w:val="24"/>
          <w:szCs w:val="24"/>
          <w:u w:val="single"/>
          <w:lang w:val="en-US"/>
        </w:rPr>
      </w:pPr>
      <w:r w:rsidRPr="00B55A9F">
        <w:rPr>
          <w:sz w:val="24"/>
          <w:szCs w:val="24"/>
          <w:u w:val="single"/>
          <w:lang w:val="en-US"/>
        </w:rPr>
        <w:t>Renal impairment</w:t>
      </w:r>
    </w:p>
    <w:p w14:paraId="25FE588E" w14:textId="77777777" w:rsidR="00B55A9F" w:rsidRPr="00B55A9F" w:rsidRDefault="00B55A9F" w:rsidP="00B55A9F">
      <w:pPr>
        <w:ind w:left="851"/>
        <w:rPr>
          <w:sz w:val="24"/>
          <w:szCs w:val="24"/>
          <w:lang w:val="en-US"/>
        </w:rPr>
      </w:pPr>
      <w:r w:rsidRPr="00B55A9F">
        <w:rPr>
          <w:sz w:val="24"/>
          <w:szCs w:val="24"/>
          <w:lang w:val="en-US"/>
        </w:rPr>
        <w:t>Levosimendan "Farmak" must be used with caution in patients with mild to moderate renal impairment. Levosimendan "Farmak" should not be used in patients with severe renal impairment (creatinine clearance &lt;30 ml/min) (see sections 4.3, 4.4 and 5.2).</w:t>
      </w:r>
    </w:p>
    <w:p w14:paraId="22E2DF81" w14:textId="77777777" w:rsidR="00B55A9F" w:rsidRDefault="00B55A9F" w:rsidP="00B55A9F">
      <w:pPr>
        <w:ind w:left="851"/>
        <w:rPr>
          <w:sz w:val="24"/>
          <w:szCs w:val="24"/>
          <w:u w:val="single"/>
          <w:lang w:val="en-US"/>
        </w:rPr>
      </w:pPr>
    </w:p>
    <w:p w14:paraId="29981335" w14:textId="70771162" w:rsidR="00B55A9F" w:rsidRPr="00B55A9F" w:rsidRDefault="00B55A9F" w:rsidP="00B55A9F">
      <w:pPr>
        <w:ind w:left="851"/>
        <w:rPr>
          <w:sz w:val="24"/>
          <w:szCs w:val="24"/>
          <w:u w:val="single"/>
          <w:lang w:val="en-US"/>
        </w:rPr>
      </w:pPr>
      <w:r w:rsidRPr="00B55A9F">
        <w:rPr>
          <w:sz w:val="24"/>
          <w:szCs w:val="24"/>
          <w:u w:val="single"/>
          <w:lang w:val="en-US"/>
        </w:rPr>
        <w:t>Hepatic impairment</w:t>
      </w:r>
    </w:p>
    <w:p w14:paraId="4A25A701" w14:textId="77777777" w:rsidR="00B55A9F" w:rsidRPr="00B55A9F" w:rsidRDefault="00B55A9F" w:rsidP="00B55A9F">
      <w:pPr>
        <w:ind w:left="851"/>
        <w:rPr>
          <w:sz w:val="24"/>
          <w:szCs w:val="24"/>
          <w:lang w:val="en-US"/>
        </w:rPr>
      </w:pPr>
      <w:r w:rsidRPr="00B55A9F">
        <w:rPr>
          <w:sz w:val="24"/>
          <w:szCs w:val="24"/>
          <w:lang w:val="en-US"/>
        </w:rPr>
        <w:t>Levosimendan "Farmak" must be used with caution in patients with mild to moderate hepatic impairment although no dose adjustment appears necessary for these patients. Levosimendan "Farmak" should not be used in patients with severe hepatic impairment (see section 4.3, 4.4 and 5.2).</w:t>
      </w:r>
    </w:p>
    <w:p w14:paraId="7C93C48C" w14:textId="77777777" w:rsidR="00B55A9F" w:rsidRDefault="00B55A9F" w:rsidP="00B55A9F">
      <w:pPr>
        <w:ind w:left="851"/>
        <w:rPr>
          <w:sz w:val="24"/>
          <w:szCs w:val="24"/>
          <w:u w:val="single"/>
          <w:lang w:val="en-US"/>
        </w:rPr>
      </w:pPr>
    </w:p>
    <w:p w14:paraId="2184A788" w14:textId="74A517ED" w:rsidR="00B55A9F" w:rsidRPr="00B55A9F" w:rsidRDefault="00B55A9F" w:rsidP="00B55A9F">
      <w:pPr>
        <w:ind w:left="851"/>
        <w:rPr>
          <w:sz w:val="24"/>
          <w:szCs w:val="24"/>
          <w:u w:val="single"/>
          <w:lang w:val="en-US"/>
        </w:rPr>
      </w:pPr>
      <w:r w:rsidRPr="00B55A9F">
        <w:rPr>
          <w:sz w:val="24"/>
          <w:szCs w:val="24"/>
          <w:u w:val="single"/>
          <w:lang w:val="en-US"/>
        </w:rPr>
        <w:t>Children</w:t>
      </w:r>
    </w:p>
    <w:p w14:paraId="791BE1E5" w14:textId="77777777" w:rsidR="00B55A9F" w:rsidRPr="00B55A9F" w:rsidRDefault="00B55A9F" w:rsidP="00B55A9F">
      <w:pPr>
        <w:ind w:left="851"/>
        <w:rPr>
          <w:sz w:val="24"/>
          <w:szCs w:val="24"/>
          <w:lang w:val="en-US"/>
        </w:rPr>
      </w:pPr>
      <w:r w:rsidRPr="00B55A9F">
        <w:rPr>
          <w:sz w:val="24"/>
          <w:szCs w:val="24"/>
          <w:lang w:val="en-US"/>
        </w:rPr>
        <w:t>Levosimendan "Farmak" should not be administered to children and adolescents under 18 years of age (see sections 4.4 and 5.2).</w:t>
      </w:r>
    </w:p>
    <w:p w14:paraId="3DB6180F" w14:textId="4BE82CF7" w:rsidR="00B55A9F" w:rsidRDefault="00B55A9F">
      <w:pPr>
        <w:rPr>
          <w:sz w:val="24"/>
          <w:szCs w:val="24"/>
          <w:u w:val="single"/>
          <w:lang w:val="en-US"/>
        </w:rPr>
      </w:pPr>
      <w:r>
        <w:rPr>
          <w:sz w:val="24"/>
          <w:szCs w:val="24"/>
          <w:u w:val="single"/>
          <w:lang w:val="en-US"/>
        </w:rPr>
        <w:br w:type="page"/>
      </w:r>
    </w:p>
    <w:p w14:paraId="2511CE2F" w14:textId="77777777" w:rsidR="00B55A9F" w:rsidRPr="00B55A9F" w:rsidRDefault="00B55A9F" w:rsidP="00B55A9F">
      <w:pPr>
        <w:ind w:left="851"/>
        <w:rPr>
          <w:sz w:val="24"/>
          <w:szCs w:val="24"/>
          <w:u w:val="single"/>
          <w:lang w:val="en-US"/>
        </w:rPr>
      </w:pPr>
    </w:p>
    <w:p w14:paraId="0DC5D9AF" w14:textId="77777777" w:rsidR="00B55A9F" w:rsidRPr="00B55A9F" w:rsidRDefault="00B55A9F" w:rsidP="00B55A9F">
      <w:pPr>
        <w:ind w:left="851"/>
        <w:rPr>
          <w:b/>
          <w:sz w:val="24"/>
          <w:szCs w:val="24"/>
          <w:lang w:val="en-US"/>
        </w:rPr>
      </w:pPr>
      <w:r w:rsidRPr="00B55A9F">
        <w:rPr>
          <w:b/>
          <w:sz w:val="24"/>
          <w:szCs w:val="24"/>
          <w:lang w:val="en-US"/>
        </w:rPr>
        <w:t>Method of administration</w:t>
      </w:r>
    </w:p>
    <w:p w14:paraId="08ADD5BC" w14:textId="77777777" w:rsidR="00B55A9F" w:rsidRPr="00B55A9F" w:rsidRDefault="00B55A9F" w:rsidP="00B55A9F">
      <w:pPr>
        <w:ind w:left="851"/>
        <w:rPr>
          <w:sz w:val="24"/>
          <w:szCs w:val="24"/>
          <w:lang w:val="en-US"/>
        </w:rPr>
      </w:pPr>
      <w:r w:rsidRPr="00B55A9F">
        <w:rPr>
          <w:sz w:val="24"/>
          <w:szCs w:val="24"/>
          <w:lang w:val="en-US"/>
        </w:rPr>
        <w:t>Levosimendan "Farmak" is to be diluted prior to administration (see section 6.6).</w:t>
      </w:r>
    </w:p>
    <w:p w14:paraId="0FED38D5" w14:textId="77777777" w:rsidR="00B55A9F" w:rsidRPr="00B55A9F" w:rsidRDefault="00B55A9F" w:rsidP="00B55A9F">
      <w:pPr>
        <w:ind w:left="851"/>
        <w:rPr>
          <w:sz w:val="24"/>
          <w:szCs w:val="24"/>
          <w:lang w:val="en-US"/>
        </w:rPr>
      </w:pPr>
      <w:r w:rsidRPr="00B55A9F">
        <w:rPr>
          <w:sz w:val="24"/>
          <w:szCs w:val="24"/>
          <w:lang w:val="en-US"/>
        </w:rPr>
        <w:t>The infusion is for intravenous use only and can be administered by the peripheral or central route.</w:t>
      </w:r>
    </w:p>
    <w:p w14:paraId="1AAA0B50" w14:textId="77777777" w:rsidR="00B55A9F" w:rsidRPr="00B55A9F" w:rsidRDefault="00B55A9F" w:rsidP="00B55A9F">
      <w:pPr>
        <w:ind w:left="851"/>
        <w:rPr>
          <w:sz w:val="24"/>
          <w:szCs w:val="24"/>
          <w:lang w:val="en-US"/>
        </w:rPr>
      </w:pPr>
    </w:p>
    <w:p w14:paraId="0880BDEE" w14:textId="371F9B5F" w:rsidR="00B55A9F" w:rsidRDefault="00B55A9F" w:rsidP="00B55A9F">
      <w:pPr>
        <w:ind w:left="851"/>
        <w:rPr>
          <w:sz w:val="24"/>
          <w:szCs w:val="24"/>
          <w:lang w:val="en-US"/>
        </w:rPr>
      </w:pPr>
      <w:r w:rsidRPr="00B55A9F">
        <w:rPr>
          <w:sz w:val="24"/>
          <w:szCs w:val="24"/>
          <w:lang w:val="en-US"/>
        </w:rPr>
        <w:t>The following table provides detailed infusion rates for both the loading and maintenance infusion doses of a 0.05 mg/ml preparation of Levosimendan "Farmak" infusion:</w:t>
      </w:r>
    </w:p>
    <w:p w14:paraId="52984B20" w14:textId="77777777" w:rsidR="00B55A9F" w:rsidRPr="00B55A9F" w:rsidRDefault="00B55A9F" w:rsidP="00B55A9F">
      <w:pPr>
        <w:ind w:left="851"/>
        <w:rPr>
          <w:sz w:val="24"/>
          <w:szCs w:val="24"/>
          <w:lang w:val="en-US"/>
        </w:rPr>
      </w:pPr>
    </w:p>
    <w:tbl>
      <w:tblPr>
        <w:tblOverlap w:val="never"/>
        <w:tblW w:w="9495" w:type="dxa"/>
        <w:tblLayout w:type="fixed"/>
        <w:tblCellMar>
          <w:left w:w="10" w:type="dxa"/>
          <w:right w:w="10" w:type="dxa"/>
        </w:tblCellMar>
        <w:tblLook w:val="04A0" w:firstRow="1" w:lastRow="0" w:firstColumn="1" w:lastColumn="0" w:noHBand="0" w:noVBand="1"/>
      </w:tblPr>
      <w:tblGrid>
        <w:gridCol w:w="847"/>
        <w:gridCol w:w="1844"/>
        <w:gridCol w:w="1984"/>
        <w:gridCol w:w="1559"/>
        <w:gridCol w:w="1560"/>
        <w:gridCol w:w="1701"/>
      </w:tblGrid>
      <w:tr w:rsidR="00B55A9F" w:rsidRPr="00E70D9F" w14:paraId="76E5AB35" w14:textId="77777777" w:rsidTr="00B55A9F">
        <w:trPr>
          <w:trHeight w:val="485"/>
        </w:trPr>
        <w:tc>
          <w:tcPr>
            <w:tcW w:w="846" w:type="dxa"/>
            <w:vMerge w:val="restart"/>
            <w:tcBorders>
              <w:top w:val="single" w:sz="4" w:space="0" w:color="auto"/>
              <w:left w:val="single" w:sz="4" w:space="0" w:color="auto"/>
              <w:bottom w:val="nil"/>
              <w:right w:val="nil"/>
            </w:tcBorders>
            <w:shd w:val="clear" w:color="auto" w:fill="FFFFFF"/>
            <w:vAlign w:val="center"/>
            <w:hideMark/>
          </w:tcPr>
          <w:p w14:paraId="4E02F9F9" w14:textId="77777777" w:rsidR="00B55A9F" w:rsidRDefault="00B55A9F">
            <w:pPr>
              <w:jc w:val="center"/>
              <w:rPr>
                <w:sz w:val="22"/>
                <w:szCs w:val="22"/>
              </w:rPr>
            </w:pPr>
            <w:r>
              <w:rPr>
                <w:sz w:val="22"/>
                <w:szCs w:val="22"/>
              </w:rPr>
              <w:t>Patient’s weight (kg)</w:t>
            </w:r>
          </w:p>
        </w:tc>
        <w:tc>
          <w:tcPr>
            <w:tcW w:w="3827" w:type="dxa"/>
            <w:gridSpan w:val="2"/>
            <w:tcBorders>
              <w:top w:val="single" w:sz="4" w:space="0" w:color="auto"/>
              <w:left w:val="single" w:sz="4" w:space="0" w:color="auto"/>
              <w:bottom w:val="nil"/>
              <w:right w:val="nil"/>
            </w:tcBorders>
            <w:shd w:val="clear" w:color="auto" w:fill="FFFFFF"/>
            <w:vAlign w:val="bottom"/>
            <w:hideMark/>
          </w:tcPr>
          <w:p w14:paraId="633CAD3B" w14:textId="77777777" w:rsidR="00B55A9F" w:rsidRPr="00B55A9F" w:rsidRDefault="00B55A9F">
            <w:pPr>
              <w:jc w:val="center"/>
              <w:rPr>
                <w:sz w:val="22"/>
                <w:szCs w:val="22"/>
                <w:lang w:val="en-US"/>
              </w:rPr>
            </w:pPr>
            <w:r w:rsidRPr="00B55A9F">
              <w:rPr>
                <w:sz w:val="22"/>
                <w:szCs w:val="22"/>
                <w:lang w:val="en-US"/>
              </w:rPr>
              <w:t>Loading dose is given as an infusion over 10 minutes with the infusion rate (ml/h) below</w:t>
            </w:r>
          </w:p>
        </w:tc>
        <w:tc>
          <w:tcPr>
            <w:tcW w:w="4820" w:type="dxa"/>
            <w:gridSpan w:val="3"/>
            <w:tcBorders>
              <w:top w:val="single" w:sz="4" w:space="0" w:color="auto"/>
              <w:left w:val="single" w:sz="4" w:space="0" w:color="auto"/>
              <w:bottom w:val="nil"/>
              <w:right w:val="single" w:sz="4" w:space="0" w:color="auto"/>
            </w:tcBorders>
            <w:shd w:val="clear" w:color="auto" w:fill="FFFFFF"/>
            <w:vAlign w:val="center"/>
            <w:hideMark/>
          </w:tcPr>
          <w:p w14:paraId="29CEA03A" w14:textId="77777777" w:rsidR="00B55A9F" w:rsidRPr="00B55A9F" w:rsidRDefault="00B55A9F">
            <w:pPr>
              <w:jc w:val="center"/>
              <w:rPr>
                <w:sz w:val="22"/>
                <w:szCs w:val="22"/>
                <w:lang w:val="en-US"/>
              </w:rPr>
            </w:pPr>
            <w:r w:rsidRPr="00B55A9F">
              <w:rPr>
                <w:sz w:val="22"/>
                <w:szCs w:val="22"/>
                <w:lang w:val="en-US"/>
              </w:rPr>
              <w:t>Continuous infusion rate (ml/h)</w:t>
            </w:r>
          </w:p>
        </w:tc>
      </w:tr>
      <w:tr w:rsidR="00B55A9F" w14:paraId="6B56BCEA" w14:textId="77777777" w:rsidTr="00B55A9F">
        <w:trPr>
          <w:trHeight w:val="485"/>
        </w:trPr>
        <w:tc>
          <w:tcPr>
            <w:tcW w:w="846" w:type="dxa"/>
            <w:vMerge/>
            <w:tcBorders>
              <w:top w:val="single" w:sz="4" w:space="0" w:color="auto"/>
              <w:left w:val="single" w:sz="4" w:space="0" w:color="auto"/>
              <w:bottom w:val="nil"/>
              <w:right w:val="nil"/>
            </w:tcBorders>
            <w:vAlign w:val="center"/>
            <w:hideMark/>
          </w:tcPr>
          <w:p w14:paraId="63E5FDCC" w14:textId="77777777" w:rsidR="00B55A9F" w:rsidRDefault="00B55A9F">
            <w:pPr>
              <w:rPr>
                <w:color w:val="000000"/>
                <w:sz w:val="22"/>
                <w:szCs w:val="22"/>
                <w:lang w:val="en-US" w:eastAsia="en-US" w:bidi="en-US"/>
              </w:rPr>
            </w:pPr>
          </w:p>
        </w:tc>
        <w:tc>
          <w:tcPr>
            <w:tcW w:w="1843" w:type="dxa"/>
            <w:tcBorders>
              <w:top w:val="single" w:sz="4" w:space="0" w:color="auto"/>
              <w:left w:val="single" w:sz="4" w:space="0" w:color="auto"/>
              <w:bottom w:val="nil"/>
              <w:right w:val="nil"/>
            </w:tcBorders>
            <w:shd w:val="clear" w:color="auto" w:fill="FFFFFF"/>
            <w:hideMark/>
          </w:tcPr>
          <w:p w14:paraId="09466A88" w14:textId="77777777" w:rsidR="00B55A9F" w:rsidRDefault="00B55A9F">
            <w:pPr>
              <w:jc w:val="center"/>
              <w:rPr>
                <w:sz w:val="22"/>
                <w:szCs w:val="22"/>
              </w:rPr>
            </w:pPr>
            <w:r>
              <w:rPr>
                <w:sz w:val="22"/>
                <w:szCs w:val="22"/>
              </w:rPr>
              <w:t>Loading dose 6 microgram/kg</w:t>
            </w:r>
          </w:p>
        </w:tc>
        <w:tc>
          <w:tcPr>
            <w:tcW w:w="1984" w:type="dxa"/>
            <w:tcBorders>
              <w:top w:val="single" w:sz="4" w:space="0" w:color="auto"/>
              <w:left w:val="single" w:sz="4" w:space="0" w:color="auto"/>
              <w:bottom w:val="nil"/>
              <w:right w:val="nil"/>
            </w:tcBorders>
            <w:shd w:val="clear" w:color="auto" w:fill="FFFFFF"/>
            <w:hideMark/>
          </w:tcPr>
          <w:p w14:paraId="6D719AB3" w14:textId="77777777" w:rsidR="00B55A9F" w:rsidRDefault="00B55A9F">
            <w:pPr>
              <w:jc w:val="center"/>
              <w:rPr>
                <w:sz w:val="22"/>
                <w:szCs w:val="22"/>
              </w:rPr>
            </w:pPr>
            <w:r>
              <w:rPr>
                <w:sz w:val="22"/>
                <w:szCs w:val="22"/>
              </w:rPr>
              <w:t>Loading dose 12 microgram/ kg</w:t>
            </w:r>
          </w:p>
        </w:tc>
        <w:tc>
          <w:tcPr>
            <w:tcW w:w="1559" w:type="dxa"/>
            <w:tcBorders>
              <w:top w:val="single" w:sz="4" w:space="0" w:color="auto"/>
              <w:left w:val="single" w:sz="4" w:space="0" w:color="auto"/>
              <w:bottom w:val="nil"/>
              <w:right w:val="nil"/>
            </w:tcBorders>
            <w:shd w:val="clear" w:color="auto" w:fill="FFFFFF"/>
            <w:hideMark/>
          </w:tcPr>
          <w:p w14:paraId="3A48C72E" w14:textId="77777777" w:rsidR="00B55A9F" w:rsidRDefault="00B55A9F">
            <w:pPr>
              <w:jc w:val="center"/>
              <w:rPr>
                <w:sz w:val="22"/>
                <w:szCs w:val="22"/>
              </w:rPr>
            </w:pPr>
            <w:r>
              <w:rPr>
                <w:sz w:val="22"/>
                <w:szCs w:val="22"/>
              </w:rPr>
              <w:t>0.05 microgram/ kg/minute</w:t>
            </w:r>
          </w:p>
        </w:tc>
        <w:tc>
          <w:tcPr>
            <w:tcW w:w="1560" w:type="dxa"/>
            <w:tcBorders>
              <w:top w:val="single" w:sz="4" w:space="0" w:color="auto"/>
              <w:left w:val="single" w:sz="4" w:space="0" w:color="auto"/>
              <w:bottom w:val="nil"/>
              <w:right w:val="nil"/>
            </w:tcBorders>
            <w:shd w:val="clear" w:color="auto" w:fill="FFFFFF"/>
            <w:hideMark/>
          </w:tcPr>
          <w:p w14:paraId="150DF6D2" w14:textId="77777777" w:rsidR="00B55A9F" w:rsidRDefault="00B55A9F">
            <w:pPr>
              <w:jc w:val="center"/>
              <w:rPr>
                <w:sz w:val="22"/>
                <w:szCs w:val="22"/>
              </w:rPr>
            </w:pPr>
            <w:r>
              <w:rPr>
                <w:sz w:val="22"/>
                <w:szCs w:val="22"/>
              </w:rPr>
              <w:t>0.1 microgram/ kg/minute</w:t>
            </w:r>
          </w:p>
        </w:tc>
        <w:tc>
          <w:tcPr>
            <w:tcW w:w="1701" w:type="dxa"/>
            <w:tcBorders>
              <w:top w:val="single" w:sz="4" w:space="0" w:color="auto"/>
              <w:left w:val="single" w:sz="4" w:space="0" w:color="auto"/>
              <w:bottom w:val="nil"/>
              <w:right w:val="single" w:sz="4" w:space="0" w:color="auto"/>
            </w:tcBorders>
            <w:shd w:val="clear" w:color="auto" w:fill="FFFFFF"/>
            <w:hideMark/>
          </w:tcPr>
          <w:p w14:paraId="53C2983A" w14:textId="77777777" w:rsidR="00B55A9F" w:rsidRDefault="00B55A9F">
            <w:pPr>
              <w:jc w:val="center"/>
              <w:rPr>
                <w:sz w:val="22"/>
                <w:szCs w:val="22"/>
              </w:rPr>
            </w:pPr>
            <w:r>
              <w:rPr>
                <w:sz w:val="22"/>
                <w:szCs w:val="22"/>
              </w:rPr>
              <w:t>0.2 microgram/ kg/minute</w:t>
            </w:r>
          </w:p>
        </w:tc>
      </w:tr>
      <w:tr w:rsidR="00B55A9F" w14:paraId="563B64DA" w14:textId="77777777" w:rsidTr="00B55A9F">
        <w:trPr>
          <w:trHeight w:val="158"/>
        </w:trPr>
        <w:tc>
          <w:tcPr>
            <w:tcW w:w="846" w:type="dxa"/>
            <w:tcBorders>
              <w:top w:val="single" w:sz="4" w:space="0" w:color="auto"/>
              <w:left w:val="single" w:sz="4" w:space="0" w:color="auto"/>
              <w:bottom w:val="nil"/>
              <w:right w:val="nil"/>
            </w:tcBorders>
            <w:shd w:val="clear" w:color="auto" w:fill="FFFFFF"/>
            <w:vAlign w:val="bottom"/>
            <w:hideMark/>
          </w:tcPr>
          <w:p w14:paraId="799A40A9" w14:textId="77777777" w:rsidR="00B55A9F" w:rsidRDefault="00B55A9F">
            <w:pPr>
              <w:jc w:val="center"/>
              <w:rPr>
                <w:sz w:val="22"/>
                <w:szCs w:val="22"/>
              </w:rPr>
            </w:pPr>
            <w:r>
              <w:rPr>
                <w:sz w:val="22"/>
                <w:szCs w:val="22"/>
              </w:rPr>
              <w:t>40</w:t>
            </w:r>
          </w:p>
        </w:tc>
        <w:tc>
          <w:tcPr>
            <w:tcW w:w="1843" w:type="dxa"/>
            <w:tcBorders>
              <w:top w:val="single" w:sz="4" w:space="0" w:color="auto"/>
              <w:left w:val="single" w:sz="4" w:space="0" w:color="auto"/>
              <w:bottom w:val="nil"/>
              <w:right w:val="nil"/>
            </w:tcBorders>
            <w:shd w:val="clear" w:color="auto" w:fill="FFFFFF"/>
            <w:vAlign w:val="bottom"/>
            <w:hideMark/>
          </w:tcPr>
          <w:p w14:paraId="2DAF83B7" w14:textId="77777777" w:rsidR="00B55A9F" w:rsidRDefault="00B55A9F">
            <w:pPr>
              <w:jc w:val="center"/>
              <w:rPr>
                <w:sz w:val="22"/>
                <w:szCs w:val="22"/>
              </w:rPr>
            </w:pPr>
            <w:r>
              <w:rPr>
                <w:sz w:val="22"/>
                <w:szCs w:val="22"/>
              </w:rPr>
              <w:t>29</w:t>
            </w:r>
          </w:p>
        </w:tc>
        <w:tc>
          <w:tcPr>
            <w:tcW w:w="1984" w:type="dxa"/>
            <w:tcBorders>
              <w:top w:val="single" w:sz="4" w:space="0" w:color="auto"/>
              <w:left w:val="single" w:sz="4" w:space="0" w:color="auto"/>
              <w:bottom w:val="nil"/>
              <w:right w:val="nil"/>
            </w:tcBorders>
            <w:shd w:val="clear" w:color="auto" w:fill="FFFFFF"/>
            <w:vAlign w:val="bottom"/>
            <w:hideMark/>
          </w:tcPr>
          <w:p w14:paraId="415CC1BF" w14:textId="77777777" w:rsidR="00B55A9F" w:rsidRDefault="00B55A9F">
            <w:pPr>
              <w:jc w:val="center"/>
              <w:rPr>
                <w:sz w:val="22"/>
                <w:szCs w:val="22"/>
              </w:rPr>
            </w:pPr>
            <w:r>
              <w:rPr>
                <w:sz w:val="22"/>
                <w:szCs w:val="22"/>
              </w:rPr>
              <w:t>58</w:t>
            </w:r>
          </w:p>
        </w:tc>
        <w:tc>
          <w:tcPr>
            <w:tcW w:w="1559" w:type="dxa"/>
            <w:tcBorders>
              <w:top w:val="single" w:sz="4" w:space="0" w:color="auto"/>
              <w:left w:val="single" w:sz="4" w:space="0" w:color="auto"/>
              <w:bottom w:val="nil"/>
              <w:right w:val="nil"/>
            </w:tcBorders>
            <w:shd w:val="clear" w:color="auto" w:fill="FFFFFF"/>
            <w:vAlign w:val="bottom"/>
            <w:hideMark/>
          </w:tcPr>
          <w:p w14:paraId="1E81940E" w14:textId="77777777" w:rsidR="00B55A9F" w:rsidRDefault="00B55A9F">
            <w:pPr>
              <w:jc w:val="center"/>
              <w:rPr>
                <w:sz w:val="22"/>
                <w:szCs w:val="22"/>
              </w:rPr>
            </w:pPr>
            <w:r>
              <w:rPr>
                <w:sz w:val="22"/>
                <w:szCs w:val="22"/>
              </w:rPr>
              <w:t>2</w:t>
            </w:r>
          </w:p>
        </w:tc>
        <w:tc>
          <w:tcPr>
            <w:tcW w:w="1560" w:type="dxa"/>
            <w:tcBorders>
              <w:top w:val="single" w:sz="4" w:space="0" w:color="auto"/>
              <w:left w:val="single" w:sz="4" w:space="0" w:color="auto"/>
              <w:bottom w:val="nil"/>
              <w:right w:val="nil"/>
            </w:tcBorders>
            <w:shd w:val="clear" w:color="auto" w:fill="FFFFFF"/>
            <w:vAlign w:val="bottom"/>
            <w:hideMark/>
          </w:tcPr>
          <w:p w14:paraId="6C19A47E" w14:textId="77777777" w:rsidR="00B55A9F" w:rsidRDefault="00B55A9F">
            <w:pPr>
              <w:ind w:firstLine="360"/>
              <w:jc w:val="center"/>
              <w:rPr>
                <w:sz w:val="22"/>
                <w:szCs w:val="22"/>
              </w:rPr>
            </w:pPr>
            <w:r>
              <w:rPr>
                <w:sz w:val="22"/>
                <w:szCs w:val="22"/>
              </w:rPr>
              <w:t>5</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2EC85396" w14:textId="77777777" w:rsidR="00B55A9F" w:rsidRDefault="00B55A9F">
            <w:pPr>
              <w:jc w:val="center"/>
              <w:rPr>
                <w:sz w:val="22"/>
                <w:szCs w:val="22"/>
              </w:rPr>
            </w:pPr>
            <w:r>
              <w:rPr>
                <w:sz w:val="22"/>
                <w:szCs w:val="22"/>
              </w:rPr>
              <w:t>10</w:t>
            </w:r>
          </w:p>
        </w:tc>
      </w:tr>
      <w:tr w:rsidR="00B55A9F" w14:paraId="1901E186"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3F98E459" w14:textId="77777777" w:rsidR="00B55A9F" w:rsidRDefault="00B55A9F">
            <w:pPr>
              <w:jc w:val="center"/>
              <w:rPr>
                <w:sz w:val="22"/>
                <w:szCs w:val="22"/>
              </w:rPr>
            </w:pPr>
            <w:r>
              <w:rPr>
                <w:sz w:val="22"/>
                <w:szCs w:val="22"/>
              </w:rPr>
              <w:t>50</w:t>
            </w:r>
          </w:p>
        </w:tc>
        <w:tc>
          <w:tcPr>
            <w:tcW w:w="1843" w:type="dxa"/>
            <w:tcBorders>
              <w:top w:val="single" w:sz="4" w:space="0" w:color="auto"/>
              <w:left w:val="single" w:sz="4" w:space="0" w:color="auto"/>
              <w:bottom w:val="nil"/>
              <w:right w:val="nil"/>
            </w:tcBorders>
            <w:shd w:val="clear" w:color="auto" w:fill="FFFFFF"/>
            <w:vAlign w:val="bottom"/>
            <w:hideMark/>
          </w:tcPr>
          <w:p w14:paraId="677D0C69" w14:textId="77777777" w:rsidR="00B55A9F" w:rsidRDefault="00B55A9F">
            <w:pPr>
              <w:jc w:val="center"/>
              <w:rPr>
                <w:sz w:val="22"/>
                <w:szCs w:val="22"/>
              </w:rPr>
            </w:pPr>
            <w:r>
              <w:rPr>
                <w:sz w:val="22"/>
                <w:szCs w:val="22"/>
              </w:rPr>
              <w:t>36</w:t>
            </w:r>
          </w:p>
        </w:tc>
        <w:tc>
          <w:tcPr>
            <w:tcW w:w="1984" w:type="dxa"/>
            <w:tcBorders>
              <w:top w:val="single" w:sz="4" w:space="0" w:color="auto"/>
              <w:left w:val="single" w:sz="4" w:space="0" w:color="auto"/>
              <w:bottom w:val="nil"/>
              <w:right w:val="nil"/>
            </w:tcBorders>
            <w:shd w:val="clear" w:color="auto" w:fill="FFFFFF"/>
            <w:vAlign w:val="bottom"/>
            <w:hideMark/>
          </w:tcPr>
          <w:p w14:paraId="43520F6E" w14:textId="77777777" w:rsidR="00B55A9F" w:rsidRDefault="00B55A9F">
            <w:pPr>
              <w:jc w:val="center"/>
              <w:rPr>
                <w:sz w:val="22"/>
                <w:szCs w:val="22"/>
              </w:rPr>
            </w:pPr>
            <w:r>
              <w:rPr>
                <w:sz w:val="22"/>
                <w:szCs w:val="22"/>
              </w:rPr>
              <w:t>72</w:t>
            </w:r>
          </w:p>
        </w:tc>
        <w:tc>
          <w:tcPr>
            <w:tcW w:w="1559" w:type="dxa"/>
            <w:tcBorders>
              <w:top w:val="single" w:sz="4" w:space="0" w:color="auto"/>
              <w:left w:val="single" w:sz="4" w:space="0" w:color="auto"/>
              <w:bottom w:val="nil"/>
              <w:right w:val="nil"/>
            </w:tcBorders>
            <w:shd w:val="clear" w:color="auto" w:fill="FFFFFF"/>
            <w:vAlign w:val="bottom"/>
            <w:hideMark/>
          </w:tcPr>
          <w:p w14:paraId="3E26CF65" w14:textId="77777777" w:rsidR="00B55A9F" w:rsidRDefault="00B55A9F">
            <w:pPr>
              <w:jc w:val="center"/>
              <w:rPr>
                <w:sz w:val="22"/>
                <w:szCs w:val="22"/>
              </w:rPr>
            </w:pPr>
            <w:r>
              <w:rPr>
                <w:sz w:val="22"/>
                <w:szCs w:val="22"/>
              </w:rPr>
              <w:t>3</w:t>
            </w:r>
          </w:p>
        </w:tc>
        <w:tc>
          <w:tcPr>
            <w:tcW w:w="1560" w:type="dxa"/>
            <w:tcBorders>
              <w:top w:val="single" w:sz="4" w:space="0" w:color="auto"/>
              <w:left w:val="single" w:sz="4" w:space="0" w:color="auto"/>
              <w:bottom w:val="nil"/>
              <w:right w:val="nil"/>
            </w:tcBorders>
            <w:shd w:val="clear" w:color="auto" w:fill="FFFFFF"/>
            <w:vAlign w:val="bottom"/>
            <w:hideMark/>
          </w:tcPr>
          <w:p w14:paraId="71EF26C3" w14:textId="77777777" w:rsidR="00B55A9F" w:rsidRDefault="00B55A9F">
            <w:pPr>
              <w:ind w:firstLine="360"/>
              <w:jc w:val="center"/>
              <w:rPr>
                <w:sz w:val="22"/>
                <w:szCs w:val="22"/>
              </w:rPr>
            </w:pPr>
            <w:r>
              <w:rPr>
                <w:sz w:val="22"/>
                <w:szCs w:val="22"/>
              </w:rPr>
              <w:t>6</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7EAEF535" w14:textId="77777777" w:rsidR="00B55A9F" w:rsidRDefault="00B55A9F">
            <w:pPr>
              <w:jc w:val="center"/>
              <w:rPr>
                <w:sz w:val="22"/>
                <w:szCs w:val="22"/>
              </w:rPr>
            </w:pPr>
            <w:r>
              <w:rPr>
                <w:sz w:val="22"/>
                <w:szCs w:val="22"/>
              </w:rPr>
              <w:t>12</w:t>
            </w:r>
          </w:p>
        </w:tc>
      </w:tr>
      <w:tr w:rsidR="00B55A9F" w14:paraId="2FAC2369"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7835A17A" w14:textId="77777777" w:rsidR="00B55A9F" w:rsidRDefault="00B55A9F">
            <w:pPr>
              <w:jc w:val="center"/>
              <w:rPr>
                <w:sz w:val="22"/>
                <w:szCs w:val="22"/>
              </w:rPr>
            </w:pPr>
            <w:r>
              <w:rPr>
                <w:sz w:val="22"/>
                <w:szCs w:val="22"/>
              </w:rPr>
              <w:t>60</w:t>
            </w:r>
          </w:p>
        </w:tc>
        <w:tc>
          <w:tcPr>
            <w:tcW w:w="1843" w:type="dxa"/>
            <w:tcBorders>
              <w:top w:val="single" w:sz="4" w:space="0" w:color="auto"/>
              <w:left w:val="single" w:sz="4" w:space="0" w:color="auto"/>
              <w:bottom w:val="nil"/>
              <w:right w:val="nil"/>
            </w:tcBorders>
            <w:shd w:val="clear" w:color="auto" w:fill="FFFFFF"/>
            <w:vAlign w:val="bottom"/>
            <w:hideMark/>
          </w:tcPr>
          <w:p w14:paraId="3C80B052" w14:textId="77777777" w:rsidR="00B55A9F" w:rsidRDefault="00B55A9F">
            <w:pPr>
              <w:jc w:val="center"/>
              <w:rPr>
                <w:sz w:val="22"/>
                <w:szCs w:val="22"/>
              </w:rPr>
            </w:pPr>
            <w:r>
              <w:rPr>
                <w:sz w:val="22"/>
                <w:szCs w:val="22"/>
              </w:rPr>
              <w:t>43</w:t>
            </w:r>
          </w:p>
        </w:tc>
        <w:tc>
          <w:tcPr>
            <w:tcW w:w="1984" w:type="dxa"/>
            <w:tcBorders>
              <w:top w:val="single" w:sz="4" w:space="0" w:color="auto"/>
              <w:left w:val="single" w:sz="4" w:space="0" w:color="auto"/>
              <w:bottom w:val="nil"/>
              <w:right w:val="nil"/>
            </w:tcBorders>
            <w:shd w:val="clear" w:color="auto" w:fill="FFFFFF"/>
            <w:vAlign w:val="bottom"/>
            <w:hideMark/>
          </w:tcPr>
          <w:p w14:paraId="2FF8FBF4" w14:textId="77777777" w:rsidR="00B55A9F" w:rsidRDefault="00B55A9F">
            <w:pPr>
              <w:jc w:val="center"/>
              <w:rPr>
                <w:sz w:val="22"/>
                <w:szCs w:val="22"/>
              </w:rPr>
            </w:pPr>
            <w:r>
              <w:rPr>
                <w:sz w:val="22"/>
                <w:szCs w:val="22"/>
              </w:rPr>
              <w:t>86</w:t>
            </w:r>
          </w:p>
        </w:tc>
        <w:tc>
          <w:tcPr>
            <w:tcW w:w="1559" w:type="dxa"/>
            <w:tcBorders>
              <w:top w:val="single" w:sz="4" w:space="0" w:color="auto"/>
              <w:left w:val="single" w:sz="4" w:space="0" w:color="auto"/>
              <w:bottom w:val="nil"/>
              <w:right w:val="nil"/>
            </w:tcBorders>
            <w:shd w:val="clear" w:color="auto" w:fill="FFFFFF"/>
            <w:vAlign w:val="bottom"/>
            <w:hideMark/>
          </w:tcPr>
          <w:p w14:paraId="7DE68206" w14:textId="77777777" w:rsidR="00B55A9F" w:rsidRDefault="00B55A9F">
            <w:pPr>
              <w:jc w:val="center"/>
              <w:rPr>
                <w:sz w:val="22"/>
                <w:szCs w:val="22"/>
              </w:rPr>
            </w:pPr>
            <w:r>
              <w:rPr>
                <w:sz w:val="22"/>
                <w:szCs w:val="22"/>
              </w:rPr>
              <w:t>4</w:t>
            </w:r>
          </w:p>
        </w:tc>
        <w:tc>
          <w:tcPr>
            <w:tcW w:w="1560" w:type="dxa"/>
            <w:tcBorders>
              <w:top w:val="single" w:sz="4" w:space="0" w:color="auto"/>
              <w:left w:val="single" w:sz="4" w:space="0" w:color="auto"/>
              <w:bottom w:val="nil"/>
              <w:right w:val="nil"/>
            </w:tcBorders>
            <w:shd w:val="clear" w:color="auto" w:fill="FFFFFF"/>
            <w:vAlign w:val="bottom"/>
            <w:hideMark/>
          </w:tcPr>
          <w:p w14:paraId="0F171DD6" w14:textId="77777777" w:rsidR="00B55A9F" w:rsidRDefault="00B55A9F">
            <w:pPr>
              <w:ind w:firstLine="360"/>
              <w:jc w:val="center"/>
              <w:rPr>
                <w:sz w:val="22"/>
                <w:szCs w:val="22"/>
              </w:rPr>
            </w:pPr>
            <w:r>
              <w:rPr>
                <w:sz w:val="22"/>
                <w:szCs w:val="22"/>
              </w:rPr>
              <w:t>7</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4E065C0" w14:textId="77777777" w:rsidR="00B55A9F" w:rsidRDefault="00B55A9F">
            <w:pPr>
              <w:jc w:val="center"/>
              <w:rPr>
                <w:sz w:val="22"/>
                <w:szCs w:val="22"/>
              </w:rPr>
            </w:pPr>
            <w:r>
              <w:rPr>
                <w:sz w:val="22"/>
                <w:szCs w:val="22"/>
              </w:rPr>
              <w:t>14</w:t>
            </w:r>
          </w:p>
        </w:tc>
      </w:tr>
      <w:tr w:rsidR="00B55A9F" w14:paraId="29C6C0E7" w14:textId="77777777" w:rsidTr="00B55A9F">
        <w:trPr>
          <w:trHeight w:val="158"/>
        </w:trPr>
        <w:tc>
          <w:tcPr>
            <w:tcW w:w="846" w:type="dxa"/>
            <w:tcBorders>
              <w:top w:val="single" w:sz="4" w:space="0" w:color="auto"/>
              <w:left w:val="single" w:sz="4" w:space="0" w:color="auto"/>
              <w:bottom w:val="nil"/>
              <w:right w:val="nil"/>
            </w:tcBorders>
            <w:shd w:val="clear" w:color="auto" w:fill="FFFFFF"/>
            <w:vAlign w:val="bottom"/>
            <w:hideMark/>
          </w:tcPr>
          <w:p w14:paraId="79D73082" w14:textId="77777777" w:rsidR="00B55A9F" w:rsidRDefault="00B55A9F">
            <w:pPr>
              <w:jc w:val="center"/>
              <w:rPr>
                <w:sz w:val="22"/>
                <w:szCs w:val="22"/>
              </w:rPr>
            </w:pPr>
            <w:r>
              <w:rPr>
                <w:sz w:val="22"/>
                <w:szCs w:val="22"/>
              </w:rPr>
              <w:t>70</w:t>
            </w:r>
          </w:p>
        </w:tc>
        <w:tc>
          <w:tcPr>
            <w:tcW w:w="1843" w:type="dxa"/>
            <w:tcBorders>
              <w:top w:val="single" w:sz="4" w:space="0" w:color="auto"/>
              <w:left w:val="single" w:sz="4" w:space="0" w:color="auto"/>
              <w:bottom w:val="nil"/>
              <w:right w:val="nil"/>
            </w:tcBorders>
            <w:shd w:val="clear" w:color="auto" w:fill="FFFFFF"/>
            <w:vAlign w:val="bottom"/>
            <w:hideMark/>
          </w:tcPr>
          <w:p w14:paraId="4F6CE25D" w14:textId="77777777" w:rsidR="00B55A9F" w:rsidRDefault="00B55A9F">
            <w:pPr>
              <w:jc w:val="center"/>
              <w:rPr>
                <w:sz w:val="22"/>
                <w:szCs w:val="22"/>
              </w:rPr>
            </w:pPr>
            <w:r>
              <w:rPr>
                <w:sz w:val="22"/>
                <w:szCs w:val="22"/>
              </w:rPr>
              <w:t>50</w:t>
            </w:r>
          </w:p>
        </w:tc>
        <w:tc>
          <w:tcPr>
            <w:tcW w:w="1984" w:type="dxa"/>
            <w:tcBorders>
              <w:top w:val="single" w:sz="4" w:space="0" w:color="auto"/>
              <w:left w:val="single" w:sz="4" w:space="0" w:color="auto"/>
              <w:bottom w:val="nil"/>
              <w:right w:val="nil"/>
            </w:tcBorders>
            <w:shd w:val="clear" w:color="auto" w:fill="FFFFFF"/>
            <w:vAlign w:val="bottom"/>
            <w:hideMark/>
          </w:tcPr>
          <w:p w14:paraId="1F34DC6F" w14:textId="77777777" w:rsidR="00B55A9F" w:rsidRDefault="00B55A9F">
            <w:pPr>
              <w:jc w:val="center"/>
              <w:rPr>
                <w:sz w:val="22"/>
                <w:szCs w:val="22"/>
              </w:rPr>
            </w:pPr>
            <w:r>
              <w:rPr>
                <w:sz w:val="22"/>
                <w:szCs w:val="22"/>
              </w:rPr>
              <w:t>101</w:t>
            </w:r>
          </w:p>
        </w:tc>
        <w:tc>
          <w:tcPr>
            <w:tcW w:w="1559" w:type="dxa"/>
            <w:tcBorders>
              <w:top w:val="single" w:sz="4" w:space="0" w:color="auto"/>
              <w:left w:val="single" w:sz="4" w:space="0" w:color="auto"/>
              <w:bottom w:val="nil"/>
              <w:right w:val="nil"/>
            </w:tcBorders>
            <w:shd w:val="clear" w:color="auto" w:fill="FFFFFF"/>
            <w:vAlign w:val="bottom"/>
            <w:hideMark/>
          </w:tcPr>
          <w:p w14:paraId="49F94F36" w14:textId="77777777" w:rsidR="00B55A9F" w:rsidRDefault="00B55A9F">
            <w:pPr>
              <w:jc w:val="center"/>
              <w:rPr>
                <w:sz w:val="22"/>
                <w:szCs w:val="22"/>
              </w:rPr>
            </w:pPr>
            <w:r>
              <w:rPr>
                <w:sz w:val="22"/>
                <w:szCs w:val="22"/>
              </w:rPr>
              <w:t>4</w:t>
            </w:r>
          </w:p>
        </w:tc>
        <w:tc>
          <w:tcPr>
            <w:tcW w:w="1560" w:type="dxa"/>
            <w:tcBorders>
              <w:top w:val="single" w:sz="4" w:space="0" w:color="auto"/>
              <w:left w:val="single" w:sz="4" w:space="0" w:color="auto"/>
              <w:bottom w:val="nil"/>
              <w:right w:val="nil"/>
            </w:tcBorders>
            <w:shd w:val="clear" w:color="auto" w:fill="FFFFFF"/>
            <w:vAlign w:val="bottom"/>
            <w:hideMark/>
          </w:tcPr>
          <w:p w14:paraId="7C60AFFE" w14:textId="77777777" w:rsidR="00B55A9F" w:rsidRDefault="00B55A9F">
            <w:pPr>
              <w:ind w:firstLine="360"/>
              <w:jc w:val="center"/>
              <w:rPr>
                <w:sz w:val="22"/>
                <w:szCs w:val="22"/>
              </w:rPr>
            </w:pPr>
            <w:r>
              <w:rPr>
                <w:sz w:val="22"/>
                <w:szCs w:val="22"/>
              </w:rPr>
              <w:t>8</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244C9A43" w14:textId="77777777" w:rsidR="00B55A9F" w:rsidRDefault="00B55A9F">
            <w:pPr>
              <w:jc w:val="center"/>
              <w:rPr>
                <w:sz w:val="22"/>
                <w:szCs w:val="22"/>
              </w:rPr>
            </w:pPr>
            <w:r>
              <w:rPr>
                <w:sz w:val="22"/>
                <w:szCs w:val="22"/>
              </w:rPr>
              <w:t>17</w:t>
            </w:r>
          </w:p>
        </w:tc>
      </w:tr>
      <w:tr w:rsidR="00B55A9F" w14:paraId="52F41B18"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48E3191C" w14:textId="77777777" w:rsidR="00B55A9F" w:rsidRDefault="00B55A9F">
            <w:pPr>
              <w:jc w:val="center"/>
              <w:rPr>
                <w:sz w:val="22"/>
                <w:szCs w:val="22"/>
              </w:rPr>
            </w:pPr>
            <w:r>
              <w:rPr>
                <w:sz w:val="22"/>
                <w:szCs w:val="22"/>
              </w:rPr>
              <w:t>80</w:t>
            </w:r>
          </w:p>
        </w:tc>
        <w:tc>
          <w:tcPr>
            <w:tcW w:w="1843" w:type="dxa"/>
            <w:tcBorders>
              <w:top w:val="single" w:sz="4" w:space="0" w:color="auto"/>
              <w:left w:val="single" w:sz="4" w:space="0" w:color="auto"/>
              <w:bottom w:val="nil"/>
              <w:right w:val="nil"/>
            </w:tcBorders>
            <w:shd w:val="clear" w:color="auto" w:fill="FFFFFF"/>
            <w:vAlign w:val="bottom"/>
            <w:hideMark/>
          </w:tcPr>
          <w:p w14:paraId="4B47340B" w14:textId="77777777" w:rsidR="00B55A9F" w:rsidRDefault="00B55A9F">
            <w:pPr>
              <w:jc w:val="center"/>
              <w:rPr>
                <w:sz w:val="22"/>
                <w:szCs w:val="22"/>
              </w:rPr>
            </w:pPr>
            <w:r>
              <w:rPr>
                <w:sz w:val="22"/>
                <w:szCs w:val="22"/>
              </w:rPr>
              <w:t>58</w:t>
            </w:r>
          </w:p>
        </w:tc>
        <w:tc>
          <w:tcPr>
            <w:tcW w:w="1984" w:type="dxa"/>
            <w:tcBorders>
              <w:top w:val="single" w:sz="4" w:space="0" w:color="auto"/>
              <w:left w:val="single" w:sz="4" w:space="0" w:color="auto"/>
              <w:bottom w:val="nil"/>
              <w:right w:val="nil"/>
            </w:tcBorders>
            <w:shd w:val="clear" w:color="auto" w:fill="FFFFFF"/>
            <w:vAlign w:val="bottom"/>
            <w:hideMark/>
          </w:tcPr>
          <w:p w14:paraId="05A460EB" w14:textId="77777777" w:rsidR="00B55A9F" w:rsidRDefault="00B55A9F">
            <w:pPr>
              <w:jc w:val="center"/>
              <w:rPr>
                <w:sz w:val="22"/>
                <w:szCs w:val="22"/>
              </w:rPr>
            </w:pPr>
            <w:r>
              <w:rPr>
                <w:sz w:val="22"/>
                <w:szCs w:val="22"/>
              </w:rPr>
              <w:t>115</w:t>
            </w:r>
          </w:p>
        </w:tc>
        <w:tc>
          <w:tcPr>
            <w:tcW w:w="1559" w:type="dxa"/>
            <w:tcBorders>
              <w:top w:val="single" w:sz="4" w:space="0" w:color="auto"/>
              <w:left w:val="single" w:sz="4" w:space="0" w:color="auto"/>
              <w:bottom w:val="nil"/>
              <w:right w:val="nil"/>
            </w:tcBorders>
            <w:shd w:val="clear" w:color="auto" w:fill="FFFFFF"/>
            <w:vAlign w:val="bottom"/>
            <w:hideMark/>
          </w:tcPr>
          <w:p w14:paraId="0E26BF76" w14:textId="77777777" w:rsidR="00B55A9F" w:rsidRDefault="00B55A9F">
            <w:pPr>
              <w:jc w:val="center"/>
              <w:rPr>
                <w:sz w:val="22"/>
                <w:szCs w:val="22"/>
              </w:rPr>
            </w:pPr>
            <w:r>
              <w:rPr>
                <w:sz w:val="22"/>
                <w:szCs w:val="22"/>
              </w:rPr>
              <w:t>5</w:t>
            </w:r>
          </w:p>
        </w:tc>
        <w:tc>
          <w:tcPr>
            <w:tcW w:w="1560" w:type="dxa"/>
            <w:tcBorders>
              <w:top w:val="single" w:sz="4" w:space="0" w:color="auto"/>
              <w:left w:val="single" w:sz="4" w:space="0" w:color="auto"/>
              <w:bottom w:val="nil"/>
              <w:right w:val="nil"/>
            </w:tcBorders>
            <w:shd w:val="clear" w:color="auto" w:fill="FFFFFF"/>
            <w:vAlign w:val="bottom"/>
            <w:hideMark/>
          </w:tcPr>
          <w:p w14:paraId="7F8BCC28" w14:textId="77777777" w:rsidR="00B55A9F" w:rsidRDefault="00B55A9F">
            <w:pPr>
              <w:jc w:val="center"/>
              <w:rPr>
                <w:sz w:val="22"/>
                <w:szCs w:val="22"/>
              </w:rPr>
            </w:pPr>
            <w:r>
              <w:rPr>
                <w:sz w:val="22"/>
                <w:szCs w:val="22"/>
              </w:rPr>
              <w:t>10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312426E0" w14:textId="77777777" w:rsidR="00B55A9F" w:rsidRDefault="00B55A9F">
            <w:pPr>
              <w:jc w:val="center"/>
              <w:rPr>
                <w:sz w:val="22"/>
                <w:szCs w:val="22"/>
              </w:rPr>
            </w:pPr>
            <w:r>
              <w:rPr>
                <w:sz w:val="22"/>
                <w:szCs w:val="22"/>
              </w:rPr>
              <w:t>19</w:t>
            </w:r>
          </w:p>
        </w:tc>
      </w:tr>
      <w:tr w:rsidR="00B55A9F" w14:paraId="18242434"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79C038A3" w14:textId="77777777" w:rsidR="00B55A9F" w:rsidRDefault="00B55A9F">
            <w:pPr>
              <w:jc w:val="center"/>
              <w:rPr>
                <w:sz w:val="22"/>
                <w:szCs w:val="22"/>
              </w:rPr>
            </w:pPr>
            <w:r>
              <w:rPr>
                <w:sz w:val="22"/>
                <w:szCs w:val="22"/>
              </w:rPr>
              <w:t>90</w:t>
            </w:r>
          </w:p>
        </w:tc>
        <w:tc>
          <w:tcPr>
            <w:tcW w:w="1843" w:type="dxa"/>
            <w:tcBorders>
              <w:top w:val="single" w:sz="4" w:space="0" w:color="auto"/>
              <w:left w:val="single" w:sz="4" w:space="0" w:color="auto"/>
              <w:bottom w:val="nil"/>
              <w:right w:val="nil"/>
            </w:tcBorders>
            <w:shd w:val="clear" w:color="auto" w:fill="FFFFFF"/>
            <w:vAlign w:val="bottom"/>
            <w:hideMark/>
          </w:tcPr>
          <w:p w14:paraId="5E49CC02" w14:textId="77777777" w:rsidR="00B55A9F" w:rsidRDefault="00B55A9F">
            <w:pPr>
              <w:jc w:val="center"/>
              <w:rPr>
                <w:sz w:val="22"/>
                <w:szCs w:val="22"/>
              </w:rPr>
            </w:pPr>
            <w:r>
              <w:rPr>
                <w:sz w:val="22"/>
                <w:szCs w:val="22"/>
              </w:rPr>
              <w:t>65</w:t>
            </w:r>
          </w:p>
        </w:tc>
        <w:tc>
          <w:tcPr>
            <w:tcW w:w="1984" w:type="dxa"/>
            <w:tcBorders>
              <w:top w:val="single" w:sz="4" w:space="0" w:color="auto"/>
              <w:left w:val="single" w:sz="4" w:space="0" w:color="auto"/>
              <w:bottom w:val="nil"/>
              <w:right w:val="nil"/>
            </w:tcBorders>
            <w:shd w:val="clear" w:color="auto" w:fill="FFFFFF"/>
            <w:vAlign w:val="bottom"/>
            <w:hideMark/>
          </w:tcPr>
          <w:p w14:paraId="5024603D" w14:textId="77777777" w:rsidR="00B55A9F" w:rsidRDefault="00B55A9F">
            <w:pPr>
              <w:jc w:val="center"/>
              <w:rPr>
                <w:sz w:val="22"/>
                <w:szCs w:val="22"/>
              </w:rPr>
            </w:pPr>
            <w:r>
              <w:rPr>
                <w:sz w:val="22"/>
                <w:szCs w:val="22"/>
              </w:rPr>
              <w:t>130</w:t>
            </w:r>
          </w:p>
        </w:tc>
        <w:tc>
          <w:tcPr>
            <w:tcW w:w="1559" w:type="dxa"/>
            <w:tcBorders>
              <w:top w:val="single" w:sz="4" w:space="0" w:color="auto"/>
              <w:left w:val="single" w:sz="4" w:space="0" w:color="auto"/>
              <w:bottom w:val="nil"/>
              <w:right w:val="nil"/>
            </w:tcBorders>
            <w:shd w:val="clear" w:color="auto" w:fill="FFFFFF"/>
            <w:vAlign w:val="bottom"/>
            <w:hideMark/>
          </w:tcPr>
          <w:p w14:paraId="1E8CD323" w14:textId="77777777" w:rsidR="00B55A9F" w:rsidRDefault="00B55A9F">
            <w:pPr>
              <w:jc w:val="center"/>
              <w:rPr>
                <w:sz w:val="22"/>
                <w:szCs w:val="22"/>
              </w:rPr>
            </w:pPr>
            <w:r>
              <w:rPr>
                <w:sz w:val="22"/>
                <w:szCs w:val="22"/>
              </w:rPr>
              <w:t>5</w:t>
            </w:r>
          </w:p>
        </w:tc>
        <w:tc>
          <w:tcPr>
            <w:tcW w:w="1560" w:type="dxa"/>
            <w:tcBorders>
              <w:top w:val="single" w:sz="4" w:space="0" w:color="auto"/>
              <w:left w:val="single" w:sz="4" w:space="0" w:color="auto"/>
              <w:bottom w:val="nil"/>
              <w:right w:val="nil"/>
            </w:tcBorders>
            <w:shd w:val="clear" w:color="auto" w:fill="FFFFFF"/>
            <w:vAlign w:val="bottom"/>
            <w:hideMark/>
          </w:tcPr>
          <w:p w14:paraId="1B8CAA6D" w14:textId="77777777" w:rsidR="00B55A9F" w:rsidRDefault="00B55A9F">
            <w:pPr>
              <w:jc w:val="center"/>
              <w:rPr>
                <w:sz w:val="22"/>
                <w:szCs w:val="22"/>
              </w:rPr>
            </w:pPr>
            <w:r>
              <w:rPr>
                <w:sz w:val="22"/>
                <w:szCs w:val="22"/>
              </w:rPr>
              <w:t>11</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7E72E0B9" w14:textId="77777777" w:rsidR="00B55A9F" w:rsidRDefault="00B55A9F">
            <w:pPr>
              <w:jc w:val="center"/>
              <w:rPr>
                <w:sz w:val="22"/>
                <w:szCs w:val="22"/>
              </w:rPr>
            </w:pPr>
            <w:r>
              <w:rPr>
                <w:sz w:val="22"/>
                <w:szCs w:val="22"/>
              </w:rPr>
              <w:t>22</w:t>
            </w:r>
          </w:p>
        </w:tc>
      </w:tr>
      <w:tr w:rsidR="00B55A9F" w14:paraId="356FFF4E" w14:textId="77777777" w:rsidTr="00B55A9F">
        <w:trPr>
          <w:trHeight w:val="158"/>
        </w:trPr>
        <w:tc>
          <w:tcPr>
            <w:tcW w:w="846" w:type="dxa"/>
            <w:tcBorders>
              <w:top w:val="single" w:sz="4" w:space="0" w:color="auto"/>
              <w:left w:val="single" w:sz="4" w:space="0" w:color="auto"/>
              <w:bottom w:val="nil"/>
              <w:right w:val="nil"/>
            </w:tcBorders>
            <w:shd w:val="clear" w:color="auto" w:fill="FFFFFF"/>
            <w:vAlign w:val="bottom"/>
            <w:hideMark/>
          </w:tcPr>
          <w:p w14:paraId="3D8D9045" w14:textId="77777777" w:rsidR="00B55A9F" w:rsidRDefault="00B55A9F">
            <w:pPr>
              <w:jc w:val="center"/>
              <w:rPr>
                <w:sz w:val="22"/>
                <w:szCs w:val="22"/>
              </w:rPr>
            </w:pPr>
            <w:r>
              <w:rPr>
                <w:sz w:val="22"/>
                <w:szCs w:val="22"/>
              </w:rPr>
              <w:t>100</w:t>
            </w:r>
          </w:p>
        </w:tc>
        <w:tc>
          <w:tcPr>
            <w:tcW w:w="1843" w:type="dxa"/>
            <w:tcBorders>
              <w:top w:val="single" w:sz="4" w:space="0" w:color="auto"/>
              <w:left w:val="single" w:sz="4" w:space="0" w:color="auto"/>
              <w:bottom w:val="nil"/>
              <w:right w:val="nil"/>
            </w:tcBorders>
            <w:shd w:val="clear" w:color="auto" w:fill="FFFFFF"/>
            <w:vAlign w:val="bottom"/>
            <w:hideMark/>
          </w:tcPr>
          <w:p w14:paraId="7AE47570" w14:textId="77777777" w:rsidR="00B55A9F" w:rsidRDefault="00B55A9F">
            <w:pPr>
              <w:jc w:val="center"/>
              <w:rPr>
                <w:sz w:val="22"/>
                <w:szCs w:val="22"/>
              </w:rPr>
            </w:pPr>
            <w:r>
              <w:rPr>
                <w:sz w:val="22"/>
                <w:szCs w:val="22"/>
              </w:rPr>
              <w:t>72</w:t>
            </w:r>
          </w:p>
        </w:tc>
        <w:tc>
          <w:tcPr>
            <w:tcW w:w="1984" w:type="dxa"/>
            <w:tcBorders>
              <w:top w:val="single" w:sz="4" w:space="0" w:color="auto"/>
              <w:left w:val="single" w:sz="4" w:space="0" w:color="auto"/>
              <w:bottom w:val="nil"/>
              <w:right w:val="nil"/>
            </w:tcBorders>
            <w:shd w:val="clear" w:color="auto" w:fill="FFFFFF"/>
            <w:vAlign w:val="bottom"/>
            <w:hideMark/>
          </w:tcPr>
          <w:p w14:paraId="297A49BE" w14:textId="77777777" w:rsidR="00B55A9F" w:rsidRDefault="00B55A9F">
            <w:pPr>
              <w:jc w:val="center"/>
              <w:rPr>
                <w:sz w:val="22"/>
                <w:szCs w:val="22"/>
              </w:rPr>
            </w:pPr>
            <w:r>
              <w:rPr>
                <w:sz w:val="22"/>
                <w:szCs w:val="22"/>
              </w:rPr>
              <w:t>144</w:t>
            </w:r>
          </w:p>
        </w:tc>
        <w:tc>
          <w:tcPr>
            <w:tcW w:w="1559" w:type="dxa"/>
            <w:tcBorders>
              <w:top w:val="single" w:sz="4" w:space="0" w:color="auto"/>
              <w:left w:val="single" w:sz="4" w:space="0" w:color="auto"/>
              <w:bottom w:val="nil"/>
              <w:right w:val="nil"/>
            </w:tcBorders>
            <w:shd w:val="clear" w:color="auto" w:fill="FFFFFF"/>
            <w:vAlign w:val="bottom"/>
            <w:hideMark/>
          </w:tcPr>
          <w:p w14:paraId="536BC1D5" w14:textId="77777777" w:rsidR="00B55A9F" w:rsidRDefault="00B55A9F">
            <w:pPr>
              <w:jc w:val="center"/>
              <w:rPr>
                <w:sz w:val="22"/>
                <w:szCs w:val="22"/>
              </w:rPr>
            </w:pPr>
            <w:r>
              <w:rPr>
                <w:sz w:val="22"/>
                <w:szCs w:val="22"/>
              </w:rPr>
              <w:t>6</w:t>
            </w:r>
          </w:p>
        </w:tc>
        <w:tc>
          <w:tcPr>
            <w:tcW w:w="1560" w:type="dxa"/>
            <w:tcBorders>
              <w:top w:val="single" w:sz="4" w:space="0" w:color="auto"/>
              <w:left w:val="single" w:sz="4" w:space="0" w:color="auto"/>
              <w:bottom w:val="nil"/>
              <w:right w:val="nil"/>
            </w:tcBorders>
            <w:shd w:val="clear" w:color="auto" w:fill="FFFFFF"/>
            <w:vAlign w:val="bottom"/>
            <w:hideMark/>
          </w:tcPr>
          <w:p w14:paraId="67F7F0FA" w14:textId="77777777" w:rsidR="00B55A9F" w:rsidRDefault="00B55A9F">
            <w:pPr>
              <w:jc w:val="center"/>
              <w:rPr>
                <w:sz w:val="22"/>
                <w:szCs w:val="22"/>
              </w:rPr>
            </w:pPr>
            <w:r>
              <w:rPr>
                <w:sz w:val="22"/>
                <w:szCs w:val="22"/>
              </w:rPr>
              <w:t>12</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2DE4968A" w14:textId="77777777" w:rsidR="00B55A9F" w:rsidRDefault="00B55A9F">
            <w:pPr>
              <w:jc w:val="center"/>
              <w:rPr>
                <w:sz w:val="22"/>
                <w:szCs w:val="22"/>
              </w:rPr>
            </w:pPr>
            <w:r>
              <w:rPr>
                <w:sz w:val="22"/>
                <w:szCs w:val="22"/>
              </w:rPr>
              <w:t>24</w:t>
            </w:r>
          </w:p>
        </w:tc>
      </w:tr>
      <w:tr w:rsidR="00B55A9F" w14:paraId="1651B3E2"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24A21EA4" w14:textId="77777777" w:rsidR="00B55A9F" w:rsidRDefault="00B55A9F">
            <w:pPr>
              <w:jc w:val="center"/>
              <w:rPr>
                <w:sz w:val="22"/>
                <w:szCs w:val="22"/>
              </w:rPr>
            </w:pPr>
            <w:r>
              <w:rPr>
                <w:sz w:val="22"/>
                <w:szCs w:val="22"/>
              </w:rPr>
              <w:t>110</w:t>
            </w:r>
          </w:p>
        </w:tc>
        <w:tc>
          <w:tcPr>
            <w:tcW w:w="1843" w:type="dxa"/>
            <w:tcBorders>
              <w:top w:val="single" w:sz="4" w:space="0" w:color="auto"/>
              <w:left w:val="single" w:sz="4" w:space="0" w:color="auto"/>
              <w:bottom w:val="nil"/>
              <w:right w:val="nil"/>
            </w:tcBorders>
            <w:shd w:val="clear" w:color="auto" w:fill="FFFFFF"/>
            <w:vAlign w:val="bottom"/>
            <w:hideMark/>
          </w:tcPr>
          <w:p w14:paraId="7A7E421B" w14:textId="77777777" w:rsidR="00B55A9F" w:rsidRDefault="00B55A9F">
            <w:pPr>
              <w:jc w:val="center"/>
              <w:rPr>
                <w:sz w:val="22"/>
                <w:szCs w:val="22"/>
              </w:rPr>
            </w:pPr>
            <w:r>
              <w:rPr>
                <w:sz w:val="22"/>
                <w:szCs w:val="22"/>
              </w:rPr>
              <w:t>79</w:t>
            </w:r>
          </w:p>
        </w:tc>
        <w:tc>
          <w:tcPr>
            <w:tcW w:w="1984" w:type="dxa"/>
            <w:tcBorders>
              <w:top w:val="single" w:sz="4" w:space="0" w:color="auto"/>
              <w:left w:val="single" w:sz="4" w:space="0" w:color="auto"/>
              <w:bottom w:val="nil"/>
              <w:right w:val="nil"/>
            </w:tcBorders>
            <w:shd w:val="clear" w:color="auto" w:fill="FFFFFF"/>
            <w:vAlign w:val="bottom"/>
            <w:hideMark/>
          </w:tcPr>
          <w:p w14:paraId="58BAFF6B" w14:textId="77777777" w:rsidR="00B55A9F" w:rsidRDefault="00B55A9F">
            <w:pPr>
              <w:jc w:val="center"/>
              <w:rPr>
                <w:sz w:val="22"/>
                <w:szCs w:val="22"/>
              </w:rPr>
            </w:pPr>
            <w:r>
              <w:rPr>
                <w:sz w:val="22"/>
                <w:szCs w:val="22"/>
              </w:rPr>
              <w:t>158</w:t>
            </w:r>
          </w:p>
        </w:tc>
        <w:tc>
          <w:tcPr>
            <w:tcW w:w="1559" w:type="dxa"/>
            <w:tcBorders>
              <w:top w:val="single" w:sz="4" w:space="0" w:color="auto"/>
              <w:left w:val="single" w:sz="4" w:space="0" w:color="auto"/>
              <w:bottom w:val="nil"/>
              <w:right w:val="nil"/>
            </w:tcBorders>
            <w:shd w:val="clear" w:color="auto" w:fill="FFFFFF"/>
            <w:vAlign w:val="bottom"/>
            <w:hideMark/>
          </w:tcPr>
          <w:p w14:paraId="18E57E38" w14:textId="77777777" w:rsidR="00B55A9F" w:rsidRDefault="00B55A9F">
            <w:pPr>
              <w:jc w:val="center"/>
              <w:rPr>
                <w:sz w:val="22"/>
                <w:szCs w:val="22"/>
              </w:rPr>
            </w:pPr>
            <w:r>
              <w:rPr>
                <w:sz w:val="22"/>
                <w:szCs w:val="22"/>
              </w:rPr>
              <w:t>7</w:t>
            </w:r>
          </w:p>
        </w:tc>
        <w:tc>
          <w:tcPr>
            <w:tcW w:w="1560" w:type="dxa"/>
            <w:tcBorders>
              <w:top w:val="single" w:sz="4" w:space="0" w:color="auto"/>
              <w:left w:val="single" w:sz="4" w:space="0" w:color="auto"/>
              <w:bottom w:val="nil"/>
              <w:right w:val="nil"/>
            </w:tcBorders>
            <w:shd w:val="clear" w:color="auto" w:fill="FFFFFF"/>
            <w:vAlign w:val="bottom"/>
            <w:hideMark/>
          </w:tcPr>
          <w:p w14:paraId="3727F5B9" w14:textId="77777777" w:rsidR="00B55A9F" w:rsidRDefault="00B55A9F">
            <w:pPr>
              <w:jc w:val="center"/>
              <w:rPr>
                <w:sz w:val="22"/>
                <w:szCs w:val="22"/>
              </w:rPr>
            </w:pPr>
            <w:r>
              <w:rPr>
                <w:sz w:val="22"/>
                <w:szCs w:val="22"/>
              </w:rPr>
              <w:t>13</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30A89B6" w14:textId="77777777" w:rsidR="00B55A9F" w:rsidRDefault="00B55A9F">
            <w:pPr>
              <w:jc w:val="center"/>
              <w:rPr>
                <w:sz w:val="22"/>
                <w:szCs w:val="22"/>
              </w:rPr>
            </w:pPr>
            <w:r>
              <w:rPr>
                <w:sz w:val="22"/>
                <w:szCs w:val="22"/>
              </w:rPr>
              <w:t>26</w:t>
            </w:r>
          </w:p>
        </w:tc>
      </w:tr>
      <w:tr w:rsidR="00B55A9F" w14:paraId="2226982B" w14:textId="77777777" w:rsidTr="00B55A9F">
        <w:trPr>
          <w:trHeight w:val="173"/>
        </w:trPr>
        <w:tc>
          <w:tcPr>
            <w:tcW w:w="846" w:type="dxa"/>
            <w:tcBorders>
              <w:top w:val="single" w:sz="4" w:space="0" w:color="auto"/>
              <w:left w:val="single" w:sz="4" w:space="0" w:color="auto"/>
              <w:bottom w:val="single" w:sz="4" w:space="0" w:color="auto"/>
              <w:right w:val="nil"/>
            </w:tcBorders>
            <w:shd w:val="clear" w:color="auto" w:fill="FFFFFF"/>
            <w:hideMark/>
          </w:tcPr>
          <w:p w14:paraId="576E9162" w14:textId="77777777" w:rsidR="00B55A9F" w:rsidRDefault="00B55A9F">
            <w:pPr>
              <w:jc w:val="center"/>
              <w:rPr>
                <w:sz w:val="22"/>
                <w:szCs w:val="22"/>
              </w:rPr>
            </w:pPr>
            <w:r>
              <w:rPr>
                <w:sz w:val="22"/>
                <w:szCs w:val="22"/>
              </w:rPr>
              <w:t>120</w:t>
            </w:r>
          </w:p>
        </w:tc>
        <w:tc>
          <w:tcPr>
            <w:tcW w:w="1843" w:type="dxa"/>
            <w:tcBorders>
              <w:top w:val="single" w:sz="4" w:space="0" w:color="auto"/>
              <w:left w:val="single" w:sz="4" w:space="0" w:color="auto"/>
              <w:bottom w:val="single" w:sz="4" w:space="0" w:color="auto"/>
              <w:right w:val="nil"/>
            </w:tcBorders>
            <w:shd w:val="clear" w:color="auto" w:fill="FFFFFF"/>
            <w:hideMark/>
          </w:tcPr>
          <w:p w14:paraId="47CC43DA" w14:textId="77777777" w:rsidR="00B55A9F" w:rsidRDefault="00B55A9F">
            <w:pPr>
              <w:jc w:val="center"/>
              <w:rPr>
                <w:sz w:val="22"/>
                <w:szCs w:val="22"/>
              </w:rPr>
            </w:pPr>
            <w:r>
              <w:rPr>
                <w:sz w:val="22"/>
                <w:szCs w:val="22"/>
              </w:rPr>
              <w:t>86</w:t>
            </w:r>
          </w:p>
        </w:tc>
        <w:tc>
          <w:tcPr>
            <w:tcW w:w="1984" w:type="dxa"/>
            <w:tcBorders>
              <w:top w:val="single" w:sz="4" w:space="0" w:color="auto"/>
              <w:left w:val="single" w:sz="4" w:space="0" w:color="auto"/>
              <w:bottom w:val="single" w:sz="4" w:space="0" w:color="auto"/>
              <w:right w:val="nil"/>
            </w:tcBorders>
            <w:shd w:val="clear" w:color="auto" w:fill="FFFFFF"/>
            <w:hideMark/>
          </w:tcPr>
          <w:p w14:paraId="0253E794" w14:textId="77777777" w:rsidR="00B55A9F" w:rsidRDefault="00B55A9F">
            <w:pPr>
              <w:jc w:val="center"/>
              <w:rPr>
                <w:sz w:val="22"/>
                <w:szCs w:val="22"/>
              </w:rPr>
            </w:pPr>
            <w:r>
              <w:rPr>
                <w:sz w:val="22"/>
                <w:szCs w:val="22"/>
              </w:rPr>
              <w:t>173</w:t>
            </w:r>
          </w:p>
        </w:tc>
        <w:tc>
          <w:tcPr>
            <w:tcW w:w="1559" w:type="dxa"/>
            <w:tcBorders>
              <w:top w:val="single" w:sz="4" w:space="0" w:color="auto"/>
              <w:left w:val="single" w:sz="4" w:space="0" w:color="auto"/>
              <w:bottom w:val="single" w:sz="4" w:space="0" w:color="auto"/>
              <w:right w:val="nil"/>
            </w:tcBorders>
            <w:shd w:val="clear" w:color="auto" w:fill="FFFFFF"/>
            <w:hideMark/>
          </w:tcPr>
          <w:p w14:paraId="67E7C306" w14:textId="77777777" w:rsidR="00B55A9F" w:rsidRDefault="00B55A9F">
            <w:pPr>
              <w:jc w:val="center"/>
              <w:rPr>
                <w:sz w:val="22"/>
                <w:szCs w:val="22"/>
              </w:rPr>
            </w:pPr>
            <w:r>
              <w:rPr>
                <w:sz w:val="22"/>
                <w:szCs w:val="22"/>
              </w:rPr>
              <w:t>7</w:t>
            </w:r>
          </w:p>
        </w:tc>
        <w:tc>
          <w:tcPr>
            <w:tcW w:w="1560" w:type="dxa"/>
            <w:tcBorders>
              <w:top w:val="single" w:sz="4" w:space="0" w:color="auto"/>
              <w:left w:val="single" w:sz="4" w:space="0" w:color="auto"/>
              <w:bottom w:val="single" w:sz="4" w:space="0" w:color="auto"/>
              <w:right w:val="nil"/>
            </w:tcBorders>
            <w:shd w:val="clear" w:color="auto" w:fill="FFFFFF"/>
            <w:hideMark/>
          </w:tcPr>
          <w:p w14:paraId="4131A81B" w14:textId="77777777" w:rsidR="00B55A9F" w:rsidRDefault="00B55A9F">
            <w:pPr>
              <w:jc w:val="center"/>
              <w:rPr>
                <w:sz w:val="22"/>
                <w:szCs w:val="22"/>
              </w:rPr>
            </w:pPr>
            <w:r>
              <w:rPr>
                <w:sz w:val="22"/>
                <w:szCs w:val="22"/>
              </w:rPr>
              <w:t>14</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290AE602" w14:textId="77777777" w:rsidR="00B55A9F" w:rsidRDefault="00B55A9F">
            <w:pPr>
              <w:jc w:val="center"/>
              <w:rPr>
                <w:sz w:val="22"/>
                <w:szCs w:val="22"/>
              </w:rPr>
            </w:pPr>
            <w:r>
              <w:rPr>
                <w:sz w:val="22"/>
                <w:szCs w:val="22"/>
              </w:rPr>
              <w:t>29</w:t>
            </w:r>
          </w:p>
        </w:tc>
      </w:tr>
    </w:tbl>
    <w:p w14:paraId="3DA8815D" w14:textId="77777777" w:rsidR="00B55A9F" w:rsidRPr="00B55A9F" w:rsidRDefault="00B55A9F" w:rsidP="00B55A9F">
      <w:pPr>
        <w:ind w:left="851"/>
        <w:rPr>
          <w:color w:val="000000"/>
          <w:sz w:val="24"/>
          <w:szCs w:val="24"/>
          <w:lang w:val="en-US" w:eastAsia="en-US" w:bidi="en-US"/>
        </w:rPr>
      </w:pPr>
    </w:p>
    <w:p w14:paraId="04779B2A" w14:textId="3786ECA2" w:rsidR="00B55A9F" w:rsidRDefault="00B55A9F" w:rsidP="00B55A9F">
      <w:pPr>
        <w:ind w:left="851"/>
        <w:rPr>
          <w:sz w:val="24"/>
          <w:szCs w:val="24"/>
          <w:lang w:val="en-US"/>
        </w:rPr>
      </w:pPr>
      <w:r w:rsidRPr="00B55A9F">
        <w:rPr>
          <w:sz w:val="24"/>
          <w:szCs w:val="24"/>
          <w:lang w:val="en-US"/>
        </w:rPr>
        <w:t>The following table provides detailed infusion rates for both the loading and maintenance infusion doses for a 0.025 mg/ml preparation of Levosimendan "Farmak" infusion:</w:t>
      </w:r>
    </w:p>
    <w:p w14:paraId="4E30CCCE" w14:textId="77777777" w:rsidR="00B55A9F" w:rsidRPr="00B55A9F" w:rsidRDefault="00B55A9F" w:rsidP="00B55A9F">
      <w:pPr>
        <w:ind w:left="851"/>
        <w:rPr>
          <w:sz w:val="24"/>
          <w:szCs w:val="24"/>
          <w:lang w:val="en-US"/>
        </w:rPr>
      </w:pPr>
    </w:p>
    <w:tbl>
      <w:tblPr>
        <w:tblOverlap w:val="never"/>
        <w:tblW w:w="9495" w:type="dxa"/>
        <w:tblLayout w:type="fixed"/>
        <w:tblCellMar>
          <w:left w:w="10" w:type="dxa"/>
          <w:right w:w="10" w:type="dxa"/>
        </w:tblCellMar>
        <w:tblLook w:val="04A0" w:firstRow="1" w:lastRow="0" w:firstColumn="1" w:lastColumn="0" w:noHBand="0" w:noVBand="1"/>
      </w:tblPr>
      <w:tblGrid>
        <w:gridCol w:w="847"/>
        <w:gridCol w:w="1560"/>
        <w:gridCol w:w="2268"/>
        <w:gridCol w:w="1559"/>
        <w:gridCol w:w="1560"/>
        <w:gridCol w:w="1701"/>
      </w:tblGrid>
      <w:tr w:rsidR="00B55A9F" w:rsidRPr="00E70D9F" w14:paraId="17ECFFDF" w14:textId="77777777" w:rsidTr="00B55A9F">
        <w:trPr>
          <w:trHeight w:val="528"/>
        </w:trPr>
        <w:tc>
          <w:tcPr>
            <w:tcW w:w="846" w:type="dxa"/>
            <w:vMerge w:val="restart"/>
            <w:tcBorders>
              <w:top w:val="single" w:sz="4" w:space="0" w:color="auto"/>
              <w:left w:val="single" w:sz="4" w:space="0" w:color="auto"/>
              <w:bottom w:val="nil"/>
              <w:right w:val="nil"/>
            </w:tcBorders>
            <w:shd w:val="clear" w:color="auto" w:fill="FFFFFF"/>
            <w:vAlign w:val="center"/>
            <w:hideMark/>
          </w:tcPr>
          <w:p w14:paraId="7B884D95" w14:textId="77777777" w:rsidR="00B55A9F" w:rsidRDefault="00B55A9F">
            <w:pPr>
              <w:jc w:val="center"/>
              <w:rPr>
                <w:sz w:val="22"/>
                <w:szCs w:val="22"/>
              </w:rPr>
            </w:pPr>
            <w:r>
              <w:rPr>
                <w:sz w:val="22"/>
                <w:szCs w:val="22"/>
              </w:rPr>
              <w:t>Patient’s weight (kg)</w:t>
            </w:r>
          </w:p>
        </w:tc>
        <w:tc>
          <w:tcPr>
            <w:tcW w:w="3827" w:type="dxa"/>
            <w:gridSpan w:val="2"/>
            <w:tcBorders>
              <w:top w:val="single" w:sz="4" w:space="0" w:color="auto"/>
              <w:left w:val="single" w:sz="4" w:space="0" w:color="auto"/>
              <w:bottom w:val="nil"/>
              <w:right w:val="nil"/>
            </w:tcBorders>
            <w:shd w:val="clear" w:color="auto" w:fill="FFFFFF"/>
            <w:vAlign w:val="bottom"/>
            <w:hideMark/>
          </w:tcPr>
          <w:p w14:paraId="3715373A" w14:textId="77777777" w:rsidR="00B55A9F" w:rsidRPr="00B55A9F" w:rsidRDefault="00B55A9F">
            <w:pPr>
              <w:jc w:val="center"/>
              <w:rPr>
                <w:sz w:val="22"/>
                <w:szCs w:val="22"/>
                <w:lang w:val="en-US"/>
              </w:rPr>
            </w:pPr>
            <w:r w:rsidRPr="00B55A9F">
              <w:rPr>
                <w:sz w:val="22"/>
                <w:szCs w:val="22"/>
                <w:lang w:val="en-US"/>
              </w:rPr>
              <w:t>Loading dose is given as an infusion over 10 min with the infusion rate (ml/h) below</w:t>
            </w:r>
          </w:p>
        </w:tc>
        <w:tc>
          <w:tcPr>
            <w:tcW w:w="4820" w:type="dxa"/>
            <w:gridSpan w:val="3"/>
            <w:tcBorders>
              <w:top w:val="single" w:sz="4" w:space="0" w:color="auto"/>
              <w:left w:val="single" w:sz="4" w:space="0" w:color="auto"/>
              <w:bottom w:val="nil"/>
              <w:right w:val="single" w:sz="4" w:space="0" w:color="auto"/>
            </w:tcBorders>
            <w:shd w:val="clear" w:color="auto" w:fill="FFFFFF"/>
            <w:vAlign w:val="center"/>
            <w:hideMark/>
          </w:tcPr>
          <w:p w14:paraId="43F48DB4" w14:textId="77777777" w:rsidR="00B55A9F" w:rsidRPr="00B55A9F" w:rsidRDefault="00B55A9F">
            <w:pPr>
              <w:jc w:val="center"/>
              <w:rPr>
                <w:sz w:val="22"/>
                <w:szCs w:val="22"/>
                <w:lang w:val="en-US"/>
              </w:rPr>
            </w:pPr>
            <w:r w:rsidRPr="00B55A9F">
              <w:rPr>
                <w:sz w:val="22"/>
                <w:szCs w:val="22"/>
                <w:lang w:val="en-US"/>
              </w:rPr>
              <w:t>Continuous infusion rate (ml/h)</w:t>
            </w:r>
          </w:p>
        </w:tc>
      </w:tr>
      <w:tr w:rsidR="00B55A9F" w14:paraId="2690CECE" w14:textId="77777777" w:rsidTr="00B55A9F">
        <w:trPr>
          <w:trHeight w:val="518"/>
        </w:trPr>
        <w:tc>
          <w:tcPr>
            <w:tcW w:w="846" w:type="dxa"/>
            <w:vMerge/>
            <w:tcBorders>
              <w:top w:val="single" w:sz="4" w:space="0" w:color="auto"/>
              <w:left w:val="single" w:sz="4" w:space="0" w:color="auto"/>
              <w:bottom w:val="nil"/>
              <w:right w:val="nil"/>
            </w:tcBorders>
            <w:vAlign w:val="center"/>
            <w:hideMark/>
          </w:tcPr>
          <w:p w14:paraId="7A20BA71" w14:textId="77777777" w:rsidR="00B55A9F" w:rsidRDefault="00B55A9F">
            <w:pPr>
              <w:rPr>
                <w:color w:val="000000"/>
                <w:sz w:val="22"/>
                <w:szCs w:val="22"/>
                <w:lang w:val="en-US" w:eastAsia="en-US" w:bidi="en-US"/>
              </w:rPr>
            </w:pPr>
          </w:p>
        </w:tc>
        <w:tc>
          <w:tcPr>
            <w:tcW w:w="1559" w:type="dxa"/>
            <w:tcBorders>
              <w:top w:val="single" w:sz="4" w:space="0" w:color="auto"/>
              <w:left w:val="single" w:sz="4" w:space="0" w:color="auto"/>
              <w:bottom w:val="nil"/>
              <w:right w:val="nil"/>
            </w:tcBorders>
            <w:shd w:val="clear" w:color="auto" w:fill="FFFFFF"/>
            <w:vAlign w:val="center"/>
            <w:hideMark/>
          </w:tcPr>
          <w:p w14:paraId="549D763D" w14:textId="77777777" w:rsidR="00B55A9F" w:rsidRDefault="00B55A9F">
            <w:pPr>
              <w:jc w:val="center"/>
              <w:rPr>
                <w:sz w:val="22"/>
                <w:szCs w:val="22"/>
              </w:rPr>
            </w:pPr>
            <w:r>
              <w:rPr>
                <w:sz w:val="22"/>
                <w:szCs w:val="22"/>
              </w:rPr>
              <w:t>Loading dose 6 microgram/kg</w:t>
            </w:r>
          </w:p>
        </w:tc>
        <w:tc>
          <w:tcPr>
            <w:tcW w:w="2268" w:type="dxa"/>
            <w:tcBorders>
              <w:top w:val="single" w:sz="4" w:space="0" w:color="auto"/>
              <w:left w:val="single" w:sz="4" w:space="0" w:color="auto"/>
              <w:bottom w:val="nil"/>
              <w:right w:val="nil"/>
            </w:tcBorders>
            <w:shd w:val="clear" w:color="auto" w:fill="FFFFFF"/>
            <w:vAlign w:val="bottom"/>
            <w:hideMark/>
          </w:tcPr>
          <w:p w14:paraId="37CDDF4C" w14:textId="77777777" w:rsidR="00B55A9F" w:rsidRDefault="00B55A9F">
            <w:pPr>
              <w:jc w:val="center"/>
              <w:rPr>
                <w:sz w:val="22"/>
                <w:szCs w:val="22"/>
              </w:rPr>
            </w:pPr>
            <w:r>
              <w:rPr>
                <w:sz w:val="22"/>
                <w:szCs w:val="22"/>
              </w:rPr>
              <w:t>Loading dose 12 microgram/ kg</w:t>
            </w:r>
          </w:p>
        </w:tc>
        <w:tc>
          <w:tcPr>
            <w:tcW w:w="1559" w:type="dxa"/>
            <w:tcBorders>
              <w:top w:val="single" w:sz="4" w:space="0" w:color="auto"/>
              <w:left w:val="single" w:sz="4" w:space="0" w:color="auto"/>
              <w:bottom w:val="nil"/>
              <w:right w:val="nil"/>
            </w:tcBorders>
            <w:shd w:val="clear" w:color="auto" w:fill="FFFFFF"/>
            <w:vAlign w:val="bottom"/>
            <w:hideMark/>
          </w:tcPr>
          <w:p w14:paraId="6FFC37FB" w14:textId="77777777" w:rsidR="00B55A9F" w:rsidRDefault="00B55A9F">
            <w:pPr>
              <w:jc w:val="center"/>
              <w:rPr>
                <w:sz w:val="22"/>
                <w:szCs w:val="22"/>
              </w:rPr>
            </w:pPr>
            <w:r>
              <w:rPr>
                <w:sz w:val="22"/>
                <w:szCs w:val="22"/>
              </w:rPr>
              <w:t>0.05 microgram/ kg/minute</w:t>
            </w:r>
          </w:p>
        </w:tc>
        <w:tc>
          <w:tcPr>
            <w:tcW w:w="1560" w:type="dxa"/>
            <w:tcBorders>
              <w:top w:val="single" w:sz="4" w:space="0" w:color="auto"/>
              <w:left w:val="single" w:sz="4" w:space="0" w:color="auto"/>
              <w:bottom w:val="nil"/>
              <w:right w:val="nil"/>
            </w:tcBorders>
            <w:shd w:val="clear" w:color="auto" w:fill="FFFFFF"/>
            <w:vAlign w:val="bottom"/>
            <w:hideMark/>
          </w:tcPr>
          <w:p w14:paraId="39FC7C10" w14:textId="77777777" w:rsidR="00B55A9F" w:rsidRDefault="00B55A9F">
            <w:pPr>
              <w:jc w:val="center"/>
              <w:rPr>
                <w:sz w:val="22"/>
                <w:szCs w:val="22"/>
              </w:rPr>
            </w:pPr>
            <w:r>
              <w:rPr>
                <w:sz w:val="22"/>
                <w:szCs w:val="22"/>
              </w:rPr>
              <w:t>0.1 microgram/kg/minute</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26305099" w14:textId="77777777" w:rsidR="00B55A9F" w:rsidRDefault="00B55A9F">
            <w:pPr>
              <w:jc w:val="center"/>
              <w:rPr>
                <w:sz w:val="22"/>
                <w:szCs w:val="22"/>
              </w:rPr>
            </w:pPr>
            <w:r>
              <w:rPr>
                <w:sz w:val="22"/>
                <w:szCs w:val="22"/>
              </w:rPr>
              <w:t>0.2 microgram/kg/ minute</w:t>
            </w:r>
          </w:p>
        </w:tc>
      </w:tr>
      <w:tr w:rsidR="00B55A9F" w14:paraId="00417F1D"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1C5A8AC8" w14:textId="77777777" w:rsidR="00B55A9F" w:rsidRDefault="00B55A9F">
            <w:pPr>
              <w:jc w:val="center"/>
              <w:rPr>
                <w:sz w:val="22"/>
                <w:szCs w:val="22"/>
              </w:rPr>
            </w:pPr>
            <w:r>
              <w:rPr>
                <w:sz w:val="22"/>
                <w:szCs w:val="22"/>
              </w:rPr>
              <w:t>40</w:t>
            </w:r>
          </w:p>
        </w:tc>
        <w:tc>
          <w:tcPr>
            <w:tcW w:w="1559" w:type="dxa"/>
            <w:tcBorders>
              <w:top w:val="single" w:sz="4" w:space="0" w:color="auto"/>
              <w:left w:val="single" w:sz="4" w:space="0" w:color="auto"/>
              <w:bottom w:val="nil"/>
              <w:right w:val="nil"/>
            </w:tcBorders>
            <w:shd w:val="clear" w:color="auto" w:fill="FFFFFF"/>
            <w:vAlign w:val="bottom"/>
            <w:hideMark/>
          </w:tcPr>
          <w:p w14:paraId="588ADB3E" w14:textId="77777777" w:rsidR="00B55A9F" w:rsidRDefault="00B55A9F">
            <w:pPr>
              <w:jc w:val="center"/>
              <w:rPr>
                <w:sz w:val="22"/>
                <w:szCs w:val="22"/>
              </w:rPr>
            </w:pPr>
            <w:r>
              <w:rPr>
                <w:sz w:val="22"/>
                <w:szCs w:val="22"/>
              </w:rPr>
              <w:t>58</w:t>
            </w:r>
          </w:p>
        </w:tc>
        <w:tc>
          <w:tcPr>
            <w:tcW w:w="2268" w:type="dxa"/>
            <w:tcBorders>
              <w:top w:val="single" w:sz="4" w:space="0" w:color="auto"/>
              <w:left w:val="single" w:sz="4" w:space="0" w:color="auto"/>
              <w:bottom w:val="nil"/>
              <w:right w:val="nil"/>
            </w:tcBorders>
            <w:shd w:val="clear" w:color="auto" w:fill="FFFFFF"/>
            <w:vAlign w:val="bottom"/>
            <w:hideMark/>
          </w:tcPr>
          <w:p w14:paraId="6209C964" w14:textId="77777777" w:rsidR="00B55A9F" w:rsidRDefault="00B55A9F">
            <w:pPr>
              <w:jc w:val="center"/>
              <w:rPr>
                <w:sz w:val="22"/>
                <w:szCs w:val="22"/>
              </w:rPr>
            </w:pPr>
            <w:r>
              <w:rPr>
                <w:sz w:val="22"/>
                <w:szCs w:val="22"/>
              </w:rPr>
              <w:t>115</w:t>
            </w:r>
          </w:p>
        </w:tc>
        <w:tc>
          <w:tcPr>
            <w:tcW w:w="1559" w:type="dxa"/>
            <w:tcBorders>
              <w:top w:val="single" w:sz="4" w:space="0" w:color="auto"/>
              <w:left w:val="single" w:sz="4" w:space="0" w:color="auto"/>
              <w:bottom w:val="nil"/>
              <w:right w:val="nil"/>
            </w:tcBorders>
            <w:shd w:val="clear" w:color="auto" w:fill="FFFFFF"/>
            <w:vAlign w:val="bottom"/>
            <w:hideMark/>
          </w:tcPr>
          <w:p w14:paraId="2C7FE270" w14:textId="77777777" w:rsidR="00B55A9F" w:rsidRDefault="00B55A9F">
            <w:pPr>
              <w:jc w:val="center"/>
              <w:rPr>
                <w:sz w:val="22"/>
                <w:szCs w:val="22"/>
              </w:rPr>
            </w:pPr>
            <w:r>
              <w:rPr>
                <w:sz w:val="22"/>
                <w:szCs w:val="22"/>
              </w:rPr>
              <w:t>5</w:t>
            </w:r>
          </w:p>
        </w:tc>
        <w:tc>
          <w:tcPr>
            <w:tcW w:w="1560" w:type="dxa"/>
            <w:tcBorders>
              <w:top w:val="single" w:sz="4" w:space="0" w:color="auto"/>
              <w:left w:val="single" w:sz="4" w:space="0" w:color="auto"/>
              <w:bottom w:val="nil"/>
              <w:right w:val="nil"/>
            </w:tcBorders>
            <w:shd w:val="clear" w:color="auto" w:fill="FFFFFF"/>
            <w:vAlign w:val="bottom"/>
            <w:hideMark/>
          </w:tcPr>
          <w:p w14:paraId="411EA5C0" w14:textId="77777777" w:rsidR="00B55A9F" w:rsidRDefault="00B55A9F">
            <w:pPr>
              <w:jc w:val="center"/>
              <w:rPr>
                <w:sz w:val="22"/>
                <w:szCs w:val="22"/>
              </w:rPr>
            </w:pPr>
            <w:r>
              <w:rPr>
                <w:sz w:val="22"/>
                <w:szCs w:val="22"/>
              </w:rPr>
              <w:t>10</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4FC98007" w14:textId="77777777" w:rsidR="00B55A9F" w:rsidRDefault="00B55A9F">
            <w:pPr>
              <w:jc w:val="center"/>
              <w:rPr>
                <w:sz w:val="22"/>
                <w:szCs w:val="22"/>
              </w:rPr>
            </w:pPr>
            <w:r>
              <w:rPr>
                <w:sz w:val="22"/>
                <w:szCs w:val="22"/>
              </w:rPr>
              <w:t>19</w:t>
            </w:r>
          </w:p>
        </w:tc>
      </w:tr>
      <w:tr w:rsidR="00B55A9F" w14:paraId="325D1849"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6BB62498" w14:textId="77777777" w:rsidR="00B55A9F" w:rsidRDefault="00B55A9F">
            <w:pPr>
              <w:jc w:val="center"/>
              <w:rPr>
                <w:sz w:val="22"/>
                <w:szCs w:val="22"/>
              </w:rPr>
            </w:pPr>
            <w:r>
              <w:rPr>
                <w:sz w:val="22"/>
                <w:szCs w:val="22"/>
              </w:rPr>
              <w:t>50</w:t>
            </w:r>
          </w:p>
        </w:tc>
        <w:tc>
          <w:tcPr>
            <w:tcW w:w="1559" w:type="dxa"/>
            <w:tcBorders>
              <w:top w:val="single" w:sz="4" w:space="0" w:color="auto"/>
              <w:left w:val="single" w:sz="4" w:space="0" w:color="auto"/>
              <w:bottom w:val="nil"/>
              <w:right w:val="nil"/>
            </w:tcBorders>
            <w:shd w:val="clear" w:color="auto" w:fill="FFFFFF"/>
            <w:vAlign w:val="bottom"/>
            <w:hideMark/>
          </w:tcPr>
          <w:p w14:paraId="45A6C9BD" w14:textId="77777777" w:rsidR="00B55A9F" w:rsidRDefault="00B55A9F">
            <w:pPr>
              <w:jc w:val="center"/>
              <w:rPr>
                <w:sz w:val="22"/>
                <w:szCs w:val="22"/>
              </w:rPr>
            </w:pPr>
            <w:r>
              <w:rPr>
                <w:sz w:val="22"/>
                <w:szCs w:val="22"/>
              </w:rPr>
              <w:t>72</w:t>
            </w:r>
          </w:p>
        </w:tc>
        <w:tc>
          <w:tcPr>
            <w:tcW w:w="2268" w:type="dxa"/>
            <w:tcBorders>
              <w:top w:val="single" w:sz="4" w:space="0" w:color="auto"/>
              <w:left w:val="single" w:sz="4" w:space="0" w:color="auto"/>
              <w:bottom w:val="nil"/>
              <w:right w:val="nil"/>
            </w:tcBorders>
            <w:shd w:val="clear" w:color="auto" w:fill="FFFFFF"/>
            <w:vAlign w:val="bottom"/>
            <w:hideMark/>
          </w:tcPr>
          <w:p w14:paraId="2A963CE4" w14:textId="77777777" w:rsidR="00B55A9F" w:rsidRDefault="00B55A9F">
            <w:pPr>
              <w:jc w:val="center"/>
              <w:rPr>
                <w:sz w:val="22"/>
                <w:szCs w:val="22"/>
              </w:rPr>
            </w:pPr>
            <w:r>
              <w:rPr>
                <w:sz w:val="22"/>
                <w:szCs w:val="22"/>
              </w:rPr>
              <w:t>144</w:t>
            </w:r>
          </w:p>
        </w:tc>
        <w:tc>
          <w:tcPr>
            <w:tcW w:w="1559" w:type="dxa"/>
            <w:tcBorders>
              <w:top w:val="single" w:sz="4" w:space="0" w:color="auto"/>
              <w:left w:val="single" w:sz="4" w:space="0" w:color="auto"/>
              <w:bottom w:val="nil"/>
              <w:right w:val="nil"/>
            </w:tcBorders>
            <w:shd w:val="clear" w:color="auto" w:fill="FFFFFF"/>
            <w:vAlign w:val="bottom"/>
            <w:hideMark/>
          </w:tcPr>
          <w:p w14:paraId="60AAB983" w14:textId="77777777" w:rsidR="00B55A9F" w:rsidRDefault="00B55A9F">
            <w:pPr>
              <w:jc w:val="center"/>
              <w:rPr>
                <w:sz w:val="22"/>
                <w:szCs w:val="22"/>
              </w:rPr>
            </w:pPr>
            <w:r>
              <w:rPr>
                <w:sz w:val="22"/>
                <w:szCs w:val="22"/>
              </w:rPr>
              <w:t>6</w:t>
            </w:r>
          </w:p>
        </w:tc>
        <w:tc>
          <w:tcPr>
            <w:tcW w:w="1560" w:type="dxa"/>
            <w:tcBorders>
              <w:top w:val="single" w:sz="4" w:space="0" w:color="auto"/>
              <w:left w:val="single" w:sz="4" w:space="0" w:color="auto"/>
              <w:bottom w:val="nil"/>
              <w:right w:val="nil"/>
            </w:tcBorders>
            <w:shd w:val="clear" w:color="auto" w:fill="FFFFFF"/>
            <w:vAlign w:val="bottom"/>
            <w:hideMark/>
          </w:tcPr>
          <w:p w14:paraId="109BC9C2" w14:textId="77777777" w:rsidR="00B55A9F" w:rsidRDefault="00B55A9F">
            <w:pPr>
              <w:jc w:val="center"/>
              <w:rPr>
                <w:sz w:val="22"/>
                <w:szCs w:val="22"/>
              </w:rPr>
            </w:pPr>
            <w:r>
              <w:rPr>
                <w:sz w:val="22"/>
                <w:szCs w:val="22"/>
              </w:rPr>
              <w:t>12</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4397D1EC" w14:textId="77777777" w:rsidR="00B55A9F" w:rsidRDefault="00B55A9F">
            <w:pPr>
              <w:jc w:val="center"/>
              <w:rPr>
                <w:sz w:val="22"/>
                <w:szCs w:val="22"/>
              </w:rPr>
            </w:pPr>
            <w:r>
              <w:rPr>
                <w:sz w:val="22"/>
                <w:szCs w:val="22"/>
              </w:rPr>
              <w:t>24</w:t>
            </w:r>
          </w:p>
        </w:tc>
      </w:tr>
      <w:tr w:rsidR="00B55A9F" w14:paraId="7BC53B5E" w14:textId="77777777" w:rsidTr="00B55A9F">
        <w:trPr>
          <w:trHeight w:val="158"/>
        </w:trPr>
        <w:tc>
          <w:tcPr>
            <w:tcW w:w="846" w:type="dxa"/>
            <w:tcBorders>
              <w:top w:val="single" w:sz="4" w:space="0" w:color="auto"/>
              <w:left w:val="single" w:sz="4" w:space="0" w:color="auto"/>
              <w:bottom w:val="nil"/>
              <w:right w:val="nil"/>
            </w:tcBorders>
            <w:shd w:val="clear" w:color="auto" w:fill="FFFFFF"/>
            <w:vAlign w:val="bottom"/>
            <w:hideMark/>
          </w:tcPr>
          <w:p w14:paraId="38798249" w14:textId="77777777" w:rsidR="00B55A9F" w:rsidRDefault="00B55A9F">
            <w:pPr>
              <w:jc w:val="center"/>
              <w:rPr>
                <w:sz w:val="22"/>
                <w:szCs w:val="22"/>
              </w:rPr>
            </w:pPr>
            <w:r>
              <w:rPr>
                <w:sz w:val="22"/>
                <w:szCs w:val="22"/>
              </w:rPr>
              <w:t>60</w:t>
            </w:r>
          </w:p>
        </w:tc>
        <w:tc>
          <w:tcPr>
            <w:tcW w:w="1559" w:type="dxa"/>
            <w:tcBorders>
              <w:top w:val="single" w:sz="4" w:space="0" w:color="auto"/>
              <w:left w:val="single" w:sz="4" w:space="0" w:color="auto"/>
              <w:bottom w:val="nil"/>
              <w:right w:val="nil"/>
            </w:tcBorders>
            <w:shd w:val="clear" w:color="auto" w:fill="FFFFFF"/>
            <w:vAlign w:val="bottom"/>
            <w:hideMark/>
          </w:tcPr>
          <w:p w14:paraId="2887F53A" w14:textId="77777777" w:rsidR="00B55A9F" w:rsidRDefault="00B55A9F">
            <w:pPr>
              <w:jc w:val="center"/>
              <w:rPr>
                <w:sz w:val="22"/>
                <w:szCs w:val="22"/>
              </w:rPr>
            </w:pPr>
            <w:r>
              <w:rPr>
                <w:sz w:val="22"/>
                <w:szCs w:val="22"/>
              </w:rPr>
              <w:t>86</w:t>
            </w:r>
          </w:p>
        </w:tc>
        <w:tc>
          <w:tcPr>
            <w:tcW w:w="2268" w:type="dxa"/>
            <w:tcBorders>
              <w:top w:val="single" w:sz="4" w:space="0" w:color="auto"/>
              <w:left w:val="single" w:sz="4" w:space="0" w:color="auto"/>
              <w:bottom w:val="nil"/>
              <w:right w:val="nil"/>
            </w:tcBorders>
            <w:shd w:val="clear" w:color="auto" w:fill="FFFFFF"/>
            <w:vAlign w:val="bottom"/>
            <w:hideMark/>
          </w:tcPr>
          <w:p w14:paraId="02D76939" w14:textId="77777777" w:rsidR="00B55A9F" w:rsidRDefault="00B55A9F">
            <w:pPr>
              <w:jc w:val="center"/>
              <w:rPr>
                <w:sz w:val="22"/>
                <w:szCs w:val="22"/>
              </w:rPr>
            </w:pPr>
            <w:r>
              <w:rPr>
                <w:sz w:val="22"/>
                <w:szCs w:val="22"/>
              </w:rPr>
              <w:t>173</w:t>
            </w:r>
          </w:p>
        </w:tc>
        <w:tc>
          <w:tcPr>
            <w:tcW w:w="1559" w:type="dxa"/>
            <w:tcBorders>
              <w:top w:val="single" w:sz="4" w:space="0" w:color="auto"/>
              <w:left w:val="single" w:sz="4" w:space="0" w:color="auto"/>
              <w:bottom w:val="nil"/>
              <w:right w:val="nil"/>
            </w:tcBorders>
            <w:shd w:val="clear" w:color="auto" w:fill="FFFFFF"/>
            <w:vAlign w:val="bottom"/>
            <w:hideMark/>
          </w:tcPr>
          <w:p w14:paraId="1CEC5732" w14:textId="77777777" w:rsidR="00B55A9F" w:rsidRDefault="00B55A9F">
            <w:pPr>
              <w:jc w:val="center"/>
              <w:rPr>
                <w:sz w:val="22"/>
                <w:szCs w:val="22"/>
              </w:rPr>
            </w:pPr>
            <w:r>
              <w:rPr>
                <w:sz w:val="22"/>
                <w:szCs w:val="22"/>
              </w:rPr>
              <w:t>7</w:t>
            </w:r>
          </w:p>
        </w:tc>
        <w:tc>
          <w:tcPr>
            <w:tcW w:w="1560" w:type="dxa"/>
            <w:tcBorders>
              <w:top w:val="single" w:sz="4" w:space="0" w:color="auto"/>
              <w:left w:val="single" w:sz="4" w:space="0" w:color="auto"/>
              <w:bottom w:val="nil"/>
              <w:right w:val="nil"/>
            </w:tcBorders>
            <w:shd w:val="clear" w:color="auto" w:fill="FFFFFF"/>
            <w:vAlign w:val="bottom"/>
            <w:hideMark/>
          </w:tcPr>
          <w:p w14:paraId="31D9E871" w14:textId="77777777" w:rsidR="00B55A9F" w:rsidRDefault="00B55A9F">
            <w:pPr>
              <w:jc w:val="center"/>
              <w:rPr>
                <w:sz w:val="22"/>
                <w:szCs w:val="22"/>
              </w:rPr>
            </w:pPr>
            <w:r>
              <w:rPr>
                <w:sz w:val="22"/>
                <w:szCs w:val="22"/>
              </w:rPr>
              <w:t>14</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0FB70847" w14:textId="77777777" w:rsidR="00B55A9F" w:rsidRDefault="00B55A9F">
            <w:pPr>
              <w:jc w:val="center"/>
              <w:rPr>
                <w:sz w:val="22"/>
                <w:szCs w:val="22"/>
              </w:rPr>
            </w:pPr>
            <w:r>
              <w:rPr>
                <w:sz w:val="22"/>
                <w:szCs w:val="22"/>
              </w:rPr>
              <w:t>29</w:t>
            </w:r>
          </w:p>
        </w:tc>
      </w:tr>
      <w:tr w:rsidR="00B55A9F" w14:paraId="60C20EE0"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58839276" w14:textId="77777777" w:rsidR="00B55A9F" w:rsidRDefault="00B55A9F">
            <w:pPr>
              <w:jc w:val="center"/>
              <w:rPr>
                <w:sz w:val="22"/>
                <w:szCs w:val="22"/>
              </w:rPr>
            </w:pPr>
            <w:r>
              <w:rPr>
                <w:sz w:val="22"/>
                <w:szCs w:val="22"/>
              </w:rPr>
              <w:t>70</w:t>
            </w:r>
          </w:p>
        </w:tc>
        <w:tc>
          <w:tcPr>
            <w:tcW w:w="1559" w:type="dxa"/>
            <w:tcBorders>
              <w:top w:val="single" w:sz="4" w:space="0" w:color="auto"/>
              <w:left w:val="single" w:sz="4" w:space="0" w:color="auto"/>
              <w:bottom w:val="nil"/>
              <w:right w:val="nil"/>
            </w:tcBorders>
            <w:shd w:val="clear" w:color="auto" w:fill="FFFFFF"/>
            <w:vAlign w:val="bottom"/>
            <w:hideMark/>
          </w:tcPr>
          <w:p w14:paraId="4A96A8E2" w14:textId="77777777" w:rsidR="00B55A9F" w:rsidRDefault="00B55A9F">
            <w:pPr>
              <w:jc w:val="center"/>
              <w:rPr>
                <w:sz w:val="22"/>
                <w:szCs w:val="22"/>
              </w:rPr>
            </w:pPr>
            <w:r>
              <w:rPr>
                <w:sz w:val="22"/>
                <w:szCs w:val="22"/>
              </w:rPr>
              <w:t>101</w:t>
            </w:r>
          </w:p>
        </w:tc>
        <w:tc>
          <w:tcPr>
            <w:tcW w:w="2268" w:type="dxa"/>
            <w:tcBorders>
              <w:top w:val="single" w:sz="4" w:space="0" w:color="auto"/>
              <w:left w:val="single" w:sz="4" w:space="0" w:color="auto"/>
              <w:bottom w:val="nil"/>
              <w:right w:val="nil"/>
            </w:tcBorders>
            <w:shd w:val="clear" w:color="auto" w:fill="FFFFFF"/>
            <w:vAlign w:val="bottom"/>
            <w:hideMark/>
          </w:tcPr>
          <w:p w14:paraId="10D9D526" w14:textId="77777777" w:rsidR="00B55A9F" w:rsidRDefault="00B55A9F">
            <w:pPr>
              <w:jc w:val="center"/>
              <w:rPr>
                <w:sz w:val="22"/>
                <w:szCs w:val="22"/>
              </w:rPr>
            </w:pPr>
            <w:r>
              <w:rPr>
                <w:sz w:val="22"/>
                <w:szCs w:val="22"/>
              </w:rPr>
              <w:t>202</w:t>
            </w:r>
          </w:p>
        </w:tc>
        <w:tc>
          <w:tcPr>
            <w:tcW w:w="1559" w:type="dxa"/>
            <w:tcBorders>
              <w:top w:val="single" w:sz="4" w:space="0" w:color="auto"/>
              <w:left w:val="single" w:sz="4" w:space="0" w:color="auto"/>
              <w:bottom w:val="nil"/>
              <w:right w:val="nil"/>
            </w:tcBorders>
            <w:shd w:val="clear" w:color="auto" w:fill="FFFFFF"/>
            <w:vAlign w:val="bottom"/>
            <w:hideMark/>
          </w:tcPr>
          <w:p w14:paraId="0FD2CDA0" w14:textId="77777777" w:rsidR="00B55A9F" w:rsidRDefault="00B55A9F">
            <w:pPr>
              <w:jc w:val="center"/>
              <w:rPr>
                <w:sz w:val="22"/>
                <w:szCs w:val="22"/>
              </w:rPr>
            </w:pPr>
            <w:r>
              <w:rPr>
                <w:sz w:val="22"/>
                <w:szCs w:val="22"/>
              </w:rPr>
              <w:t>8</w:t>
            </w:r>
          </w:p>
        </w:tc>
        <w:tc>
          <w:tcPr>
            <w:tcW w:w="1560" w:type="dxa"/>
            <w:tcBorders>
              <w:top w:val="single" w:sz="4" w:space="0" w:color="auto"/>
              <w:left w:val="single" w:sz="4" w:space="0" w:color="auto"/>
              <w:bottom w:val="nil"/>
              <w:right w:val="nil"/>
            </w:tcBorders>
            <w:shd w:val="clear" w:color="auto" w:fill="FFFFFF"/>
            <w:vAlign w:val="bottom"/>
            <w:hideMark/>
          </w:tcPr>
          <w:p w14:paraId="25273D28" w14:textId="77777777" w:rsidR="00B55A9F" w:rsidRDefault="00B55A9F">
            <w:pPr>
              <w:jc w:val="center"/>
              <w:rPr>
                <w:sz w:val="22"/>
                <w:szCs w:val="22"/>
              </w:rPr>
            </w:pPr>
            <w:r>
              <w:rPr>
                <w:sz w:val="22"/>
                <w:szCs w:val="22"/>
              </w:rPr>
              <w:t>17</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6D61ECB0" w14:textId="77777777" w:rsidR="00B55A9F" w:rsidRDefault="00B55A9F">
            <w:pPr>
              <w:jc w:val="center"/>
              <w:rPr>
                <w:sz w:val="22"/>
                <w:szCs w:val="22"/>
              </w:rPr>
            </w:pPr>
            <w:r>
              <w:rPr>
                <w:sz w:val="22"/>
                <w:szCs w:val="22"/>
              </w:rPr>
              <w:t>34</w:t>
            </w:r>
          </w:p>
        </w:tc>
      </w:tr>
      <w:tr w:rsidR="00B55A9F" w14:paraId="16DE8948"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0FC199CB" w14:textId="77777777" w:rsidR="00B55A9F" w:rsidRDefault="00B55A9F">
            <w:pPr>
              <w:jc w:val="center"/>
              <w:rPr>
                <w:sz w:val="22"/>
                <w:szCs w:val="22"/>
              </w:rPr>
            </w:pPr>
            <w:r>
              <w:rPr>
                <w:sz w:val="22"/>
                <w:szCs w:val="22"/>
              </w:rPr>
              <w:t>80</w:t>
            </w:r>
          </w:p>
        </w:tc>
        <w:tc>
          <w:tcPr>
            <w:tcW w:w="1559" w:type="dxa"/>
            <w:tcBorders>
              <w:top w:val="single" w:sz="4" w:space="0" w:color="auto"/>
              <w:left w:val="single" w:sz="4" w:space="0" w:color="auto"/>
              <w:bottom w:val="nil"/>
              <w:right w:val="nil"/>
            </w:tcBorders>
            <w:shd w:val="clear" w:color="auto" w:fill="FFFFFF"/>
            <w:vAlign w:val="bottom"/>
            <w:hideMark/>
          </w:tcPr>
          <w:p w14:paraId="1135C23D" w14:textId="77777777" w:rsidR="00B55A9F" w:rsidRDefault="00B55A9F">
            <w:pPr>
              <w:jc w:val="center"/>
              <w:rPr>
                <w:sz w:val="22"/>
                <w:szCs w:val="22"/>
              </w:rPr>
            </w:pPr>
            <w:r>
              <w:rPr>
                <w:sz w:val="22"/>
                <w:szCs w:val="22"/>
              </w:rPr>
              <w:t>115</w:t>
            </w:r>
          </w:p>
        </w:tc>
        <w:tc>
          <w:tcPr>
            <w:tcW w:w="2268" w:type="dxa"/>
            <w:tcBorders>
              <w:top w:val="single" w:sz="4" w:space="0" w:color="auto"/>
              <w:left w:val="single" w:sz="4" w:space="0" w:color="auto"/>
              <w:bottom w:val="nil"/>
              <w:right w:val="nil"/>
            </w:tcBorders>
            <w:shd w:val="clear" w:color="auto" w:fill="FFFFFF"/>
            <w:vAlign w:val="bottom"/>
            <w:hideMark/>
          </w:tcPr>
          <w:p w14:paraId="56694832" w14:textId="77777777" w:rsidR="00B55A9F" w:rsidRDefault="00B55A9F">
            <w:pPr>
              <w:jc w:val="center"/>
              <w:rPr>
                <w:sz w:val="22"/>
                <w:szCs w:val="22"/>
              </w:rPr>
            </w:pPr>
            <w:r>
              <w:rPr>
                <w:sz w:val="22"/>
                <w:szCs w:val="22"/>
              </w:rPr>
              <w:t>230</w:t>
            </w:r>
          </w:p>
        </w:tc>
        <w:tc>
          <w:tcPr>
            <w:tcW w:w="1559" w:type="dxa"/>
            <w:tcBorders>
              <w:top w:val="single" w:sz="4" w:space="0" w:color="auto"/>
              <w:left w:val="single" w:sz="4" w:space="0" w:color="auto"/>
              <w:bottom w:val="nil"/>
              <w:right w:val="nil"/>
            </w:tcBorders>
            <w:shd w:val="clear" w:color="auto" w:fill="FFFFFF"/>
            <w:vAlign w:val="bottom"/>
            <w:hideMark/>
          </w:tcPr>
          <w:p w14:paraId="20037C2F" w14:textId="77777777" w:rsidR="00B55A9F" w:rsidRDefault="00B55A9F">
            <w:pPr>
              <w:jc w:val="center"/>
              <w:rPr>
                <w:sz w:val="22"/>
                <w:szCs w:val="22"/>
              </w:rPr>
            </w:pPr>
            <w:r>
              <w:rPr>
                <w:sz w:val="22"/>
                <w:szCs w:val="22"/>
              </w:rPr>
              <w:t>10</w:t>
            </w:r>
          </w:p>
        </w:tc>
        <w:tc>
          <w:tcPr>
            <w:tcW w:w="1560" w:type="dxa"/>
            <w:tcBorders>
              <w:top w:val="single" w:sz="4" w:space="0" w:color="auto"/>
              <w:left w:val="single" w:sz="4" w:space="0" w:color="auto"/>
              <w:bottom w:val="nil"/>
              <w:right w:val="nil"/>
            </w:tcBorders>
            <w:shd w:val="clear" w:color="auto" w:fill="FFFFFF"/>
            <w:vAlign w:val="bottom"/>
            <w:hideMark/>
          </w:tcPr>
          <w:p w14:paraId="40BFDEA2" w14:textId="77777777" w:rsidR="00B55A9F" w:rsidRDefault="00B55A9F">
            <w:pPr>
              <w:jc w:val="center"/>
              <w:rPr>
                <w:sz w:val="22"/>
                <w:szCs w:val="22"/>
              </w:rPr>
            </w:pPr>
            <w:r>
              <w:rPr>
                <w:sz w:val="22"/>
                <w:szCs w:val="22"/>
              </w:rPr>
              <w:t>19</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1BCCB23D" w14:textId="77777777" w:rsidR="00B55A9F" w:rsidRDefault="00B55A9F">
            <w:pPr>
              <w:jc w:val="center"/>
              <w:rPr>
                <w:sz w:val="22"/>
                <w:szCs w:val="22"/>
              </w:rPr>
            </w:pPr>
            <w:r>
              <w:rPr>
                <w:sz w:val="22"/>
                <w:szCs w:val="22"/>
              </w:rPr>
              <w:t>38</w:t>
            </w:r>
          </w:p>
        </w:tc>
      </w:tr>
      <w:tr w:rsidR="00B55A9F" w14:paraId="1C1EAE16" w14:textId="77777777" w:rsidTr="00B55A9F">
        <w:trPr>
          <w:trHeight w:val="158"/>
        </w:trPr>
        <w:tc>
          <w:tcPr>
            <w:tcW w:w="846" w:type="dxa"/>
            <w:tcBorders>
              <w:top w:val="single" w:sz="4" w:space="0" w:color="auto"/>
              <w:left w:val="single" w:sz="4" w:space="0" w:color="auto"/>
              <w:bottom w:val="nil"/>
              <w:right w:val="nil"/>
            </w:tcBorders>
            <w:shd w:val="clear" w:color="auto" w:fill="FFFFFF"/>
            <w:vAlign w:val="bottom"/>
            <w:hideMark/>
          </w:tcPr>
          <w:p w14:paraId="72454EB1" w14:textId="77777777" w:rsidR="00B55A9F" w:rsidRDefault="00B55A9F">
            <w:pPr>
              <w:jc w:val="center"/>
              <w:rPr>
                <w:sz w:val="22"/>
                <w:szCs w:val="22"/>
              </w:rPr>
            </w:pPr>
            <w:r>
              <w:rPr>
                <w:sz w:val="22"/>
                <w:szCs w:val="22"/>
              </w:rPr>
              <w:t>90</w:t>
            </w:r>
          </w:p>
        </w:tc>
        <w:tc>
          <w:tcPr>
            <w:tcW w:w="1559" w:type="dxa"/>
            <w:tcBorders>
              <w:top w:val="single" w:sz="4" w:space="0" w:color="auto"/>
              <w:left w:val="single" w:sz="4" w:space="0" w:color="auto"/>
              <w:bottom w:val="nil"/>
              <w:right w:val="nil"/>
            </w:tcBorders>
            <w:shd w:val="clear" w:color="auto" w:fill="FFFFFF"/>
            <w:vAlign w:val="bottom"/>
            <w:hideMark/>
          </w:tcPr>
          <w:p w14:paraId="67E8DDB3" w14:textId="77777777" w:rsidR="00B55A9F" w:rsidRDefault="00B55A9F">
            <w:pPr>
              <w:jc w:val="center"/>
              <w:rPr>
                <w:sz w:val="22"/>
                <w:szCs w:val="22"/>
              </w:rPr>
            </w:pPr>
            <w:r>
              <w:rPr>
                <w:sz w:val="22"/>
                <w:szCs w:val="22"/>
              </w:rPr>
              <w:t>130</w:t>
            </w:r>
          </w:p>
        </w:tc>
        <w:tc>
          <w:tcPr>
            <w:tcW w:w="2268" w:type="dxa"/>
            <w:tcBorders>
              <w:top w:val="single" w:sz="4" w:space="0" w:color="auto"/>
              <w:left w:val="single" w:sz="4" w:space="0" w:color="auto"/>
              <w:bottom w:val="nil"/>
              <w:right w:val="nil"/>
            </w:tcBorders>
            <w:shd w:val="clear" w:color="auto" w:fill="FFFFFF"/>
            <w:vAlign w:val="bottom"/>
            <w:hideMark/>
          </w:tcPr>
          <w:p w14:paraId="6B8E108A" w14:textId="77777777" w:rsidR="00B55A9F" w:rsidRDefault="00B55A9F">
            <w:pPr>
              <w:jc w:val="center"/>
              <w:rPr>
                <w:sz w:val="22"/>
                <w:szCs w:val="22"/>
              </w:rPr>
            </w:pPr>
            <w:r>
              <w:rPr>
                <w:sz w:val="22"/>
                <w:szCs w:val="22"/>
              </w:rPr>
              <w:t>259</w:t>
            </w:r>
          </w:p>
        </w:tc>
        <w:tc>
          <w:tcPr>
            <w:tcW w:w="1559" w:type="dxa"/>
            <w:tcBorders>
              <w:top w:val="single" w:sz="4" w:space="0" w:color="auto"/>
              <w:left w:val="single" w:sz="4" w:space="0" w:color="auto"/>
              <w:bottom w:val="nil"/>
              <w:right w:val="nil"/>
            </w:tcBorders>
            <w:shd w:val="clear" w:color="auto" w:fill="FFFFFF"/>
            <w:vAlign w:val="bottom"/>
            <w:hideMark/>
          </w:tcPr>
          <w:p w14:paraId="441D6948" w14:textId="77777777" w:rsidR="00B55A9F" w:rsidRDefault="00B55A9F">
            <w:pPr>
              <w:jc w:val="center"/>
              <w:rPr>
                <w:sz w:val="22"/>
                <w:szCs w:val="22"/>
              </w:rPr>
            </w:pPr>
            <w:r>
              <w:rPr>
                <w:sz w:val="22"/>
                <w:szCs w:val="22"/>
              </w:rPr>
              <w:t>11</w:t>
            </w:r>
          </w:p>
        </w:tc>
        <w:tc>
          <w:tcPr>
            <w:tcW w:w="1560" w:type="dxa"/>
            <w:tcBorders>
              <w:top w:val="single" w:sz="4" w:space="0" w:color="auto"/>
              <w:left w:val="single" w:sz="4" w:space="0" w:color="auto"/>
              <w:bottom w:val="nil"/>
              <w:right w:val="nil"/>
            </w:tcBorders>
            <w:shd w:val="clear" w:color="auto" w:fill="FFFFFF"/>
            <w:vAlign w:val="bottom"/>
            <w:hideMark/>
          </w:tcPr>
          <w:p w14:paraId="375CBF68" w14:textId="77777777" w:rsidR="00B55A9F" w:rsidRDefault="00B55A9F">
            <w:pPr>
              <w:jc w:val="center"/>
              <w:rPr>
                <w:sz w:val="22"/>
                <w:szCs w:val="22"/>
              </w:rPr>
            </w:pPr>
            <w:r>
              <w:rPr>
                <w:sz w:val="22"/>
                <w:szCs w:val="22"/>
              </w:rPr>
              <w:t>22</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7C27C0DC" w14:textId="77777777" w:rsidR="00B55A9F" w:rsidRDefault="00B55A9F">
            <w:pPr>
              <w:jc w:val="center"/>
              <w:rPr>
                <w:sz w:val="22"/>
                <w:szCs w:val="22"/>
              </w:rPr>
            </w:pPr>
            <w:r>
              <w:rPr>
                <w:sz w:val="22"/>
                <w:szCs w:val="22"/>
              </w:rPr>
              <w:t>43</w:t>
            </w:r>
          </w:p>
        </w:tc>
      </w:tr>
      <w:tr w:rsidR="00B55A9F" w14:paraId="0427647E"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600946B3" w14:textId="77777777" w:rsidR="00B55A9F" w:rsidRDefault="00B55A9F">
            <w:pPr>
              <w:jc w:val="center"/>
              <w:rPr>
                <w:sz w:val="22"/>
                <w:szCs w:val="22"/>
              </w:rPr>
            </w:pPr>
            <w:r>
              <w:rPr>
                <w:sz w:val="22"/>
                <w:szCs w:val="22"/>
              </w:rPr>
              <w:t>100</w:t>
            </w:r>
          </w:p>
        </w:tc>
        <w:tc>
          <w:tcPr>
            <w:tcW w:w="1559" w:type="dxa"/>
            <w:tcBorders>
              <w:top w:val="single" w:sz="4" w:space="0" w:color="auto"/>
              <w:left w:val="single" w:sz="4" w:space="0" w:color="auto"/>
              <w:bottom w:val="nil"/>
              <w:right w:val="nil"/>
            </w:tcBorders>
            <w:shd w:val="clear" w:color="auto" w:fill="FFFFFF"/>
            <w:vAlign w:val="bottom"/>
            <w:hideMark/>
          </w:tcPr>
          <w:p w14:paraId="5EEA3085" w14:textId="77777777" w:rsidR="00B55A9F" w:rsidRDefault="00B55A9F">
            <w:pPr>
              <w:jc w:val="center"/>
              <w:rPr>
                <w:sz w:val="22"/>
                <w:szCs w:val="22"/>
              </w:rPr>
            </w:pPr>
            <w:r>
              <w:rPr>
                <w:sz w:val="22"/>
                <w:szCs w:val="22"/>
              </w:rPr>
              <w:t>144</w:t>
            </w:r>
          </w:p>
        </w:tc>
        <w:tc>
          <w:tcPr>
            <w:tcW w:w="2268" w:type="dxa"/>
            <w:tcBorders>
              <w:top w:val="single" w:sz="4" w:space="0" w:color="auto"/>
              <w:left w:val="single" w:sz="4" w:space="0" w:color="auto"/>
              <w:bottom w:val="nil"/>
              <w:right w:val="nil"/>
            </w:tcBorders>
            <w:shd w:val="clear" w:color="auto" w:fill="FFFFFF"/>
            <w:vAlign w:val="bottom"/>
            <w:hideMark/>
          </w:tcPr>
          <w:p w14:paraId="595442F2" w14:textId="77777777" w:rsidR="00B55A9F" w:rsidRDefault="00B55A9F">
            <w:pPr>
              <w:jc w:val="center"/>
              <w:rPr>
                <w:sz w:val="22"/>
                <w:szCs w:val="22"/>
              </w:rPr>
            </w:pPr>
            <w:r>
              <w:rPr>
                <w:sz w:val="22"/>
                <w:szCs w:val="22"/>
              </w:rPr>
              <w:t>288</w:t>
            </w:r>
          </w:p>
        </w:tc>
        <w:tc>
          <w:tcPr>
            <w:tcW w:w="1559" w:type="dxa"/>
            <w:tcBorders>
              <w:top w:val="single" w:sz="4" w:space="0" w:color="auto"/>
              <w:left w:val="single" w:sz="4" w:space="0" w:color="auto"/>
              <w:bottom w:val="nil"/>
              <w:right w:val="nil"/>
            </w:tcBorders>
            <w:shd w:val="clear" w:color="auto" w:fill="FFFFFF"/>
            <w:vAlign w:val="bottom"/>
            <w:hideMark/>
          </w:tcPr>
          <w:p w14:paraId="10991595" w14:textId="77777777" w:rsidR="00B55A9F" w:rsidRDefault="00B55A9F">
            <w:pPr>
              <w:jc w:val="center"/>
              <w:rPr>
                <w:sz w:val="22"/>
                <w:szCs w:val="22"/>
              </w:rPr>
            </w:pPr>
            <w:r>
              <w:rPr>
                <w:sz w:val="22"/>
                <w:szCs w:val="22"/>
              </w:rPr>
              <w:t>12</w:t>
            </w:r>
          </w:p>
        </w:tc>
        <w:tc>
          <w:tcPr>
            <w:tcW w:w="1560" w:type="dxa"/>
            <w:tcBorders>
              <w:top w:val="single" w:sz="4" w:space="0" w:color="auto"/>
              <w:left w:val="single" w:sz="4" w:space="0" w:color="auto"/>
              <w:bottom w:val="nil"/>
              <w:right w:val="nil"/>
            </w:tcBorders>
            <w:shd w:val="clear" w:color="auto" w:fill="FFFFFF"/>
            <w:vAlign w:val="bottom"/>
            <w:hideMark/>
          </w:tcPr>
          <w:p w14:paraId="5BDDBC89" w14:textId="77777777" w:rsidR="00B55A9F" w:rsidRDefault="00B55A9F">
            <w:pPr>
              <w:jc w:val="center"/>
              <w:rPr>
                <w:sz w:val="22"/>
                <w:szCs w:val="22"/>
              </w:rPr>
            </w:pPr>
            <w:r>
              <w:rPr>
                <w:sz w:val="22"/>
                <w:szCs w:val="22"/>
              </w:rPr>
              <w:t>24</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6496B194" w14:textId="77777777" w:rsidR="00B55A9F" w:rsidRDefault="00B55A9F">
            <w:pPr>
              <w:jc w:val="center"/>
              <w:rPr>
                <w:sz w:val="22"/>
                <w:szCs w:val="22"/>
              </w:rPr>
            </w:pPr>
            <w:r>
              <w:rPr>
                <w:sz w:val="22"/>
                <w:szCs w:val="22"/>
              </w:rPr>
              <w:t>48</w:t>
            </w:r>
          </w:p>
        </w:tc>
      </w:tr>
      <w:tr w:rsidR="00B55A9F" w14:paraId="2461FE31" w14:textId="77777777" w:rsidTr="00B55A9F">
        <w:trPr>
          <w:trHeight w:val="163"/>
        </w:trPr>
        <w:tc>
          <w:tcPr>
            <w:tcW w:w="846" w:type="dxa"/>
            <w:tcBorders>
              <w:top w:val="single" w:sz="4" w:space="0" w:color="auto"/>
              <w:left w:val="single" w:sz="4" w:space="0" w:color="auto"/>
              <w:bottom w:val="nil"/>
              <w:right w:val="nil"/>
            </w:tcBorders>
            <w:shd w:val="clear" w:color="auto" w:fill="FFFFFF"/>
            <w:vAlign w:val="bottom"/>
            <w:hideMark/>
          </w:tcPr>
          <w:p w14:paraId="7646F48F" w14:textId="77777777" w:rsidR="00B55A9F" w:rsidRDefault="00B55A9F">
            <w:pPr>
              <w:jc w:val="center"/>
              <w:rPr>
                <w:sz w:val="22"/>
                <w:szCs w:val="22"/>
              </w:rPr>
            </w:pPr>
            <w:r>
              <w:rPr>
                <w:sz w:val="22"/>
                <w:szCs w:val="22"/>
              </w:rPr>
              <w:t>110</w:t>
            </w:r>
          </w:p>
        </w:tc>
        <w:tc>
          <w:tcPr>
            <w:tcW w:w="1559" w:type="dxa"/>
            <w:tcBorders>
              <w:top w:val="single" w:sz="4" w:space="0" w:color="auto"/>
              <w:left w:val="single" w:sz="4" w:space="0" w:color="auto"/>
              <w:bottom w:val="nil"/>
              <w:right w:val="nil"/>
            </w:tcBorders>
            <w:shd w:val="clear" w:color="auto" w:fill="FFFFFF"/>
            <w:vAlign w:val="bottom"/>
            <w:hideMark/>
          </w:tcPr>
          <w:p w14:paraId="1B211A65" w14:textId="77777777" w:rsidR="00B55A9F" w:rsidRDefault="00B55A9F">
            <w:pPr>
              <w:jc w:val="center"/>
              <w:rPr>
                <w:sz w:val="22"/>
                <w:szCs w:val="22"/>
              </w:rPr>
            </w:pPr>
            <w:r>
              <w:rPr>
                <w:sz w:val="22"/>
                <w:szCs w:val="22"/>
              </w:rPr>
              <w:t>158</w:t>
            </w:r>
          </w:p>
        </w:tc>
        <w:tc>
          <w:tcPr>
            <w:tcW w:w="2268" w:type="dxa"/>
            <w:tcBorders>
              <w:top w:val="single" w:sz="4" w:space="0" w:color="auto"/>
              <w:left w:val="single" w:sz="4" w:space="0" w:color="auto"/>
              <w:bottom w:val="nil"/>
              <w:right w:val="nil"/>
            </w:tcBorders>
            <w:shd w:val="clear" w:color="auto" w:fill="FFFFFF"/>
            <w:vAlign w:val="bottom"/>
            <w:hideMark/>
          </w:tcPr>
          <w:p w14:paraId="5FFE65B0" w14:textId="77777777" w:rsidR="00B55A9F" w:rsidRDefault="00B55A9F">
            <w:pPr>
              <w:jc w:val="center"/>
              <w:rPr>
                <w:sz w:val="22"/>
                <w:szCs w:val="22"/>
              </w:rPr>
            </w:pPr>
            <w:r>
              <w:rPr>
                <w:sz w:val="22"/>
                <w:szCs w:val="22"/>
              </w:rPr>
              <w:t>317</w:t>
            </w:r>
          </w:p>
        </w:tc>
        <w:tc>
          <w:tcPr>
            <w:tcW w:w="1559" w:type="dxa"/>
            <w:tcBorders>
              <w:top w:val="single" w:sz="4" w:space="0" w:color="auto"/>
              <w:left w:val="single" w:sz="4" w:space="0" w:color="auto"/>
              <w:bottom w:val="nil"/>
              <w:right w:val="nil"/>
            </w:tcBorders>
            <w:shd w:val="clear" w:color="auto" w:fill="FFFFFF"/>
            <w:vAlign w:val="bottom"/>
            <w:hideMark/>
          </w:tcPr>
          <w:p w14:paraId="3D8FF857" w14:textId="77777777" w:rsidR="00B55A9F" w:rsidRDefault="00B55A9F">
            <w:pPr>
              <w:jc w:val="center"/>
              <w:rPr>
                <w:sz w:val="22"/>
                <w:szCs w:val="22"/>
              </w:rPr>
            </w:pPr>
            <w:r>
              <w:rPr>
                <w:sz w:val="22"/>
                <w:szCs w:val="22"/>
              </w:rPr>
              <w:t>13</w:t>
            </w:r>
          </w:p>
        </w:tc>
        <w:tc>
          <w:tcPr>
            <w:tcW w:w="1560" w:type="dxa"/>
            <w:tcBorders>
              <w:top w:val="single" w:sz="4" w:space="0" w:color="auto"/>
              <w:left w:val="single" w:sz="4" w:space="0" w:color="auto"/>
              <w:bottom w:val="nil"/>
              <w:right w:val="nil"/>
            </w:tcBorders>
            <w:shd w:val="clear" w:color="auto" w:fill="FFFFFF"/>
            <w:vAlign w:val="bottom"/>
            <w:hideMark/>
          </w:tcPr>
          <w:p w14:paraId="5736EE8E" w14:textId="77777777" w:rsidR="00B55A9F" w:rsidRDefault="00B55A9F">
            <w:pPr>
              <w:jc w:val="center"/>
              <w:rPr>
                <w:sz w:val="22"/>
                <w:szCs w:val="22"/>
              </w:rPr>
            </w:pPr>
            <w:r>
              <w:rPr>
                <w:sz w:val="22"/>
                <w:szCs w:val="22"/>
              </w:rPr>
              <w:t>26</w:t>
            </w:r>
          </w:p>
        </w:tc>
        <w:tc>
          <w:tcPr>
            <w:tcW w:w="1701" w:type="dxa"/>
            <w:tcBorders>
              <w:top w:val="single" w:sz="4" w:space="0" w:color="auto"/>
              <w:left w:val="single" w:sz="4" w:space="0" w:color="auto"/>
              <w:bottom w:val="nil"/>
              <w:right w:val="single" w:sz="4" w:space="0" w:color="auto"/>
            </w:tcBorders>
            <w:shd w:val="clear" w:color="auto" w:fill="FFFFFF"/>
            <w:vAlign w:val="bottom"/>
            <w:hideMark/>
          </w:tcPr>
          <w:p w14:paraId="716AAC54" w14:textId="77777777" w:rsidR="00B55A9F" w:rsidRDefault="00B55A9F">
            <w:pPr>
              <w:jc w:val="center"/>
              <w:rPr>
                <w:sz w:val="22"/>
                <w:szCs w:val="22"/>
              </w:rPr>
            </w:pPr>
            <w:r>
              <w:rPr>
                <w:sz w:val="22"/>
                <w:szCs w:val="22"/>
              </w:rPr>
              <w:t>53</w:t>
            </w:r>
          </w:p>
        </w:tc>
      </w:tr>
      <w:tr w:rsidR="00B55A9F" w14:paraId="121029BA" w14:textId="77777777" w:rsidTr="00B55A9F">
        <w:trPr>
          <w:trHeight w:val="168"/>
        </w:trPr>
        <w:tc>
          <w:tcPr>
            <w:tcW w:w="846" w:type="dxa"/>
            <w:tcBorders>
              <w:top w:val="single" w:sz="4" w:space="0" w:color="auto"/>
              <w:left w:val="single" w:sz="4" w:space="0" w:color="auto"/>
              <w:bottom w:val="single" w:sz="4" w:space="0" w:color="auto"/>
              <w:right w:val="nil"/>
            </w:tcBorders>
            <w:shd w:val="clear" w:color="auto" w:fill="FFFFFF"/>
            <w:hideMark/>
          </w:tcPr>
          <w:p w14:paraId="5E615206" w14:textId="77777777" w:rsidR="00B55A9F" w:rsidRDefault="00B55A9F">
            <w:pPr>
              <w:jc w:val="center"/>
              <w:rPr>
                <w:sz w:val="22"/>
                <w:szCs w:val="22"/>
              </w:rPr>
            </w:pPr>
            <w:r>
              <w:rPr>
                <w:sz w:val="22"/>
                <w:szCs w:val="22"/>
              </w:rPr>
              <w:t>120</w:t>
            </w:r>
          </w:p>
        </w:tc>
        <w:tc>
          <w:tcPr>
            <w:tcW w:w="1559" w:type="dxa"/>
            <w:tcBorders>
              <w:top w:val="single" w:sz="4" w:space="0" w:color="auto"/>
              <w:left w:val="single" w:sz="4" w:space="0" w:color="auto"/>
              <w:bottom w:val="single" w:sz="4" w:space="0" w:color="auto"/>
              <w:right w:val="nil"/>
            </w:tcBorders>
            <w:shd w:val="clear" w:color="auto" w:fill="FFFFFF"/>
            <w:hideMark/>
          </w:tcPr>
          <w:p w14:paraId="5694A12C" w14:textId="77777777" w:rsidR="00B55A9F" w:rsidRDefault="00B55A9F">
            <w:pPr>
              <w:jc w:val="center"/>
              <w:rPr>
                <w:sz w:val="22"/>
                <w:szCs w:val="22"/>
              </w:rPr>
            </w:pPr>
            <w:r>
              <w:rPr>
                <w:sz w:val="22"/>
                <w:szCs w:val="22"/>
              </w:rPr>
              <w:t>173</w:t>
            </w:r>
          </w:p>
        </w:tc>
        <w:tc>
          <w:tcPr>
            <w:tcW w:w="2268" w:type="dxa"/>
            <w:tcBorders>
              <w:top w:val="single" w:sz="4" w:space="0" w:color="auto"/>
              <w:left w:val="single" w:sz="4" w:space="0" w:color="auto"/>
              <w:bottom w:val="single" w:sz="4" w:space="0" w:color="auto"/>
              <w:right w:val="nil"/>
            </w:tcBorders>
            <w:shd w:val="clear" w:color="auto" w:fill="FFFFFF"/>
            <w:hideMark/>
          </w:tcPr>
          <w:p w14:paraId="1EF7EB87" w14:textId="77777777" w:rsidR="00B55A9F" w:rsidRDefault="00B55A9F">
            <w:pPr>
              <w:jc w:val="center"/>
              <w:rPr>
                <w:sz w:val="22"/>
                <w:szCs w:val="22"/>
              </w:rPr>
            </w:pPr>
            <w:r>
              <w:rPr>
                <w:sz w:val="22"/>
                <w:szCs w:val="22"/>
              </w:rPr>
              <w:t>346</w:t>
            </w:r>
          </w:p>
        </w:tc>
        <w:tc>
          <w:tcPr>
            <w:tcW w:w="1559" w:type="dxa"/>
            <w:tcBorders>
              <w:top w:val="single" w:sz="4" w:space="0" w:color="auto"/>
              <w:left w:val="single" w:sz="4" w:space="0" w:color="auto"/>
              <w:bottom w:val="single" w:sz="4" w:space="0" w:color="auto"/>
              <w:right w:val="nil"/>
            </w:tcBorders>
            <w:shd w:val="clear" w:color="auto" w:fill="FFFFFF"/>
            <w:hideMark/>
          </w:tcPr>
          <w:p w14:paraId="28136C04" w14:textId="77777777" w:rsidR="00B55A9F" w:rsidRDefault="00B55A9F">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nil"/>
            </w:tcBorders>
            <w:shd w:val="clear" w:color="auto" w:fill="FFFFFF"/>
            <w:hideMark/>
          </w:tcPr>
          <w:p w14:paraId="0C23A45B" w14:textId="77777777" w:rsidR="00B55A9F" w:rsidRDefault="00B55A9F">
            <w:pPr>
              <w:jc w:val="center"/>
              <w:rPr>
                <w:sz w:val="22"/>
                <w:szCs w:val="22"/>
              </w:rPr>
            </w:pPr>
            <w:r>
              <w:rPr>
                <w:sz w:val="22"/>
                <w:szCs w:val="22"/>
              </w:rPr>
              <w:t>29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4E64F4CD" w14:textId="77777777" w:rsidR="00B55A9F" w:rsidRDefault="00B55A9F">
            <w:pPr>
              <w:jc w:val="center"/>
              <w:rPr>
                <w:sz w:val="22"/>
                <w:szCs w:val="22"/>
              </w:rPr>
            </w:pPr>
            <w:r>
              <w:rPr>
                <w:sz w:val="22"/>
                <w:szCs w:val="22"/>
              </w:rPr>
              <w:t>58</w:t>
            </w:r>
          </w:p>
        </w:tc>
      </w:tr>
    </w:tbl>
    <w:p w14:paraId="6CD24704" w14:textId="77777777" w:rsidR="007C5D2A" w:rsidRPr="00303008" w:rsidRDefault="007C5D2A" w:rsidP="00A85D26">
      <w:pPr>
        <w:tabs>
          <w:tab w:val="left" w:pos="851"/>
        </w:tabs>
        <w:ind w:left="851"/>
        <w:rPr>
          <w:sz w:val="24"/>
          <w:szCs w:val="24"/>
          <w:lang w:val="en-GB"/>
        </w:rPr>
      </w:pPr>
    </w:p>
    <w:p w14:paraId="59FB455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A6072DB"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 xml:space="preserve">Hypersensitivity to levosimendan or to any of the excipients </w:t>
      </w:r>
      <w:r w:rsidRPr="003C2871">
        <w:rPr>
          <w:i/>
          <w:sz w:val="24"/>
          <w:szCs w:val="24"/>
          <w:lang w:val="en-GB" w:bidi="en-US"/>
        </w:rPr>
        <w:t>listed in section 6.1</w:t>
      </w:r>
      <w:r w:rsidRPr="003C2871">
        <w:rPr>
          <w:sz w:val="24"/>
          <w:szCs w:val="24"/>
          <w:lang w:val="en-GB" w:bidi="en-US"/>
        </w:rPr>
        <w:t>.</w:t>
      </w:r>
    </w:p>
    <w:p w14:paraId="41232A9A"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Severe hypotension and tachycardia (see sections 4.4 and 5.1). Significant mechanical obstructions affecting ventricular filling or outflow or both. Severe renal impairment (creatinine clearance &lt;30 ml/min) and severe hepatic impairment. History of Torsades de Pointes.</w:t>
      </w:r>
    </w:p>
    <w:p w14:paraId="67E8965A" w14:textId="77777777" w:rsidR="007C5D2A" w:rsidRPr="00303008" w:rsidRDefault="007C5D2A" w:rsidP="003E0341">
      <w:pPr>
        <w:tabs>
          <w:tab w:val="left" w:pos="851"/>
        </w:tabs>
        <w:ind w:left="851"/>
        <w:rPr>
          <w:sz w:val="24"/>
          <w:szCs w:val="24"/>
          <w:lang w:val="en-GB"/>
        </w:rPr>
      </w:pPr>
    </w:p>
    <w:p w14:paraId="60DCE804"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536B7224"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 xml:space="preserve">An initial haemodynamic effect of levosimendan may be a decrease in systolic and diastolic blood pressure, therefore, levosimendan should be used with caution in patients with low baseline systolic or diastolic blood pressure or those at risk for a hypotensive </w:t>
      </w:r>
      <w:r w:rsidRPr="003C2871">
        <w:rPr>
          <w:sz w:val="24"/>
          <w:szCs w:val="24"/>
          <w:lang w:val="en-GB" w:bidi="en-US"/>
        </w:rPr>
        <w:lastRenderedPageBreak/>
        <w:t>episode. More conservative dosing regimens are recommended for these patients. Physicians should tailor the dose and duration of therapy to the condition and response of the patient (see sections 4.2, 4.5 and 5.1).</w:t>
      </w:r>
    </w:p>
    <w:p w14:paraId="5C06C1B8"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Severe hypovolaemia should be corrected prior to levosimendan infusion. If excessive changes in blood pressure or heart rate are observed, the rate of infusion should be reduced or the infusion discontinued.</w:t>
      </w:r>
    </w:p>
    <w:p w14:paraId="0A42863D"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The exact duration of all haemodynamic effects has not been determined, however, the haemodynamic effects, generally last for 7-10 days. This is partly due to the presence of active metabolites, which reach their maximum plasma concentrations about 48 hours after the infusion has been stopped. Non-invasive monitoring for at least 4-5 days after the end of infusion is recommended. Monitoring is recommended to continue until the blood pressure reduction has reached its maximum and the blood pressure starts to increase again, and may need to be longer than 5 days if there are any signs of continuing blood pressure decrease, but can be shorter than 5 days if the patient is clinically stable. In patients with mild to moderate renal or mild to moderate hepatic impairment an extended period of monitoring maybe needed.</w:t>
      </w:r>
    </w:p>
    <w:p w14:paraId="35249632"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Levosimendan "Farmak" should be used cautiously in patients with mild to moderate renal impairment. Limited data on the elimination of the active metabolites are available in patients with impaired renal function. Impaired renal function may lead to increased concentrations of the active metabolites, which may result in a more pronounced and prolonged haemodynamic effect (see section 5.2).</w:t>
      </w:r>
    </w:p>
    <w:p w14:paraId="57A2D34E"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Levosimendan "Farmak" should be used cautiously in patients with mild to moderate hepatic impairment. Impaired hepatic function may lead to prolonged exposure to the active metabolites, which may result in a more pronounced and prolonged haemodynamic effect (see section 5.2).</w:t>
      </w:r>
    </w:p>
    <w:p w14:paraId="1C913AB1"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Levosimendan "Farmak" infusion may cause a decrease in serum potassium concentration. Thus, low serum potassium concentrations should be corrected prior to the administration of Levosimendan "Farmak" and serum potassium should be monitored during treatment. As with other medicinal products for heart failure, infusions of Levosimendan "Farmak" may be accompanied by decreases in haemoglobin and haematocrit and caution should be exercised in patients with ischaemic cardiovascular disease and concurrent anaemia.</w:t>
      </w:r>
    </w:p>
    <w:p w14:paraId="0A856C99"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Levosimendan "Farmak" infusion should be used cautiously in patients with tachycardia atrial fibrillation with rapid ventricular response or potentially life-threatening arrhythmias.</w:t>
      </w:r>
    </w:p>
    <w:p w14:paraId="3BA3EA52"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Experience with repeated administration of Levosimendan "Farmak" is limited. Experience with concomitant use of vasoactive agents, including inotropic agents (except digoxin), is limited. Benefit and risk should be assessed for the individual patient. Levosimendan "Farmak" should be used cautiously and under close ECG monitoring in patients with ongoing coronary ischaemia, long QTc interval regardless of aetiology, or when given concomitantly with medicinal products that prolong the QTc interval (see section 4.9).</w:t>
      </w:r>
    </w:p>
    <w:p w14:paraId="1A61233C"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 xml:space="preserve">The use of levosimendan in cardiogenic shock has not been studied. No information is available on the use of Levosimendan "Farmak" in the following disorders: restrictive cardiomyopathy, hypertrophic cardiomyopathy, severe mitral valve insufficiency, myocardial rupture, cardiac tamponade, and right ventricular infarction Levosimendan "Farmak" should not be administered to children as there is very limited experience of use in children and adolescent under 18 years of age (see section 5.2). </w:t>
      </w:r>
    </w:p>
    <w:p w14:paraId="1B91674D"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 xml:space="preserve">Limited experience is available on the use of </w:t>
      </w:r>
      <w:r w:rsidRPr="003C2871">
        <w:rPr>
          <w:i/>
          <w:sz w:val="24"/>
          <w:szCs w:val="24"/>
          <w:lang w:val="en-GB" w:bidi="en-US"/>
        </w:rPr>
        <w:t>levosimendan</w:t>
      </w:r>
      <w:r w:rsidRPr="003C2871">
        <w:rPr>
          <w:sz w:val="24"/>
          <w:szCs w:val="24"/>
          <w:lang w:val="en-GB" w:bidi="en-US"/>
        </w:rPr>
        <w:t xml:space="preserve"> in severe heart failure in patients awaiting heart transplantation.</w:t>
      </w:r>
    </w:p>
    <w:p w14:paraId="3434B8C9" w14:textId="77777777" w:rsidR="003C2871" w:rsidRPr="003C2871" w:rsidRDefault="003C2871" w:rsidP="003C2871">
      <w:pPr>
        <w:tabs>
          <w:tab w:val="left" w:pos="851"/>
        </w:tabs>
        <w:ind w:left="851"/>
        <w:rPr>
          <w:sz w:val="24"/>
          <w:szCs w:val="24"/>
          <w:lang w:val="en-GB" w:bidi="en-US"/>
        </w:rPr>
      </w:pPr>
    </w:p>
    <w:p w14:paraId="65A1B941" w14:textId="77777777" w:rsidR="003C2871" w:rsidRPr="003C2871" w:rsidRDefault="003C2871" w:rsidP="003C2871">
      <w:pPr>
        <w:tabs>
          <w:tab w:val="left" w:pos="851"/>
        </w:tabs>
        <w:ind w:left="851"/>
        <w:rPr>
          <w:sz w:val="24"/>
          <w:szCs w:val="24"/>
          <w:lang w:val="uk-UA"/>
        </w:rPr>
      </w:pPr>
      <w:r w:rsidRPr="003C2871">
        <w:rPr>
          <w:sz w:val="24"/>
          <w:szCs w:val="24"/>
          <w:lang w:val="uk-UA"/>
        </w:rPr>
        <w:t>This medicine contains 3925 mg of alcohol (anhydrous ethanol) in each 5 ml vial, which is equivalent to appr 98 vol %. The amount in one 5 ml vial of this medicine is equivalent to 99,2 ml beer or 41,3 ml wine.</w:t>
      </w:r>
    </w:p>
    <w:p w14:paraId="084CE256" w14:textId="77777777" w:rsidR="003C2871" w:rsidRPr="003C2871" w:rsidRDefault="003C2871" w:rsidP="003C2871">
      <w:pPr>
        <w:tabs>
          <w:tab w:val="left" w:pos="851"/>
        </w:tabs>
        <w:ind w:left="851"/>
        <w:rPr>
          <w:sz w:val="24"/>
          <w:szCs w:val="24"/>
          <w:lang w:val="uk-UA"/>
        </w:rPr>
      </w:pPr>
      <w:r w:rsidRPr="003C2871">
        <w:rPr>
          <w:sz w:val="24"/>
          <w:szCs w:val="24"/>
          <w:lang w:val="uk-UA"/>
        </w:rPr>
        <w:lastRenderedPageBreak/>
        <w:t>Harmful for those suffering from alcoholism.</w:t>
      </w:r>
    </w:p>
    <w:p w14:paraId="0893AA0E" w14:textId="77777777" w:rsidR="003C2871" w:rsidRPr="003C2871" w:rsidRDefault="003C2871" w:rsidP="003C2871">
      <w:pPr>
        <w:tabs>
          <w:tab w:val="left" w:pos="851"/>
        </w:tabs>
        <w:ind w:left="851"/>
        <w:rPr>
          <w:sz w:val="24"/>
          <w:szCs w:val="24"/>
          <w:lang w:val="uk-UA"/>
        </w:rPr>
      </w:pPr>
      <w:r w:rsidRPr="003C2871">
        <w:rPr>
          <w:sz w:val="24"/>
          <w:szCs w:val="24"/>
          <w:lang w:val="uk-UA"/>
        </w:rPr>
        <w:t>To be taken into account in pregnant or breast-feeding women, children and high-risk groups such as patients with liver disease or epilepsy. The amount of alcohol in this medicinal product may alter the effects of other medicines.</w:t>
      </w:r>
    </w:p>
    <w:p w14:paraId="23EF8007" w14:textId="77777777" w:rsidR="003C2871" w:rsidRPr="003C2871" w:rsidRDefault="003C2871" w:rsidP="003C2871">
      <w:pPr>
        <w:tabs>
          <w:tab w:val="left" w:pos="851"/>
        </w:tabs>
        <w:ind w:left="851"/>
        <w:rPr>
          <w:sz w:val="24"/>
          <w:szCs w:val="24"/>
          <w:lang w:val="en-GB" w:bidi="en-US"/>
        </w:rPr>
      </w:pPr>
      <w:r w:rsidRPr="003C2871">
        <w:rPr>
          <w:sz w:val="24"/>
          <w:szCs w:val="24"/>
          <w:lang w:val="uk-UA"/>
        </w:rPr>
        <w:t>Because this medicine is usually given slowly over 24 hours, the effects of alcohol may be reduced.</w:t>
      </w:r>
    </w:p>
    <w:p w14:paraId="2ADB1D04" w14:textId="77777777" w:rsidR="007C5D2A" w:rsidRPr="003C2871" w:rsidRDefault="007C5D2A" w:rsidP="003E0341">
      <w:pPr>
        <w:tabs>
          <w:tab w:val="left" w:pos="851"/>
        </w:tabs>
        <w:ind w:left="851"/>
        <w:rPr>
          <w:sz w:val="24"/>
          <w:szCs w:val="24"/>
          <w:lang w:val="en-GB"/>
        </w:rPr>
      </w:pPr>
    </w:p>
    <w:p w14:paraId="32F4DEFF"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5183642"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Consistent with current medical practice, levosimendan should be used with caution when used with other intravenous vasoactive medicinal products due to a potentially increased risk of hypotension (see section 4.4).</w:t>
      </w:r>
    </w:p>
    <w:p w14:paraId="2CE651A0"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No pharmacokinetic interactions have been observed in a population analysis of patients receiving digoxin and Levosimendan "Farmak" infusion. Levosimendan "Farmak" infusion can be used in patients receiving beta-blocking agents without loss of efficacy. Co-administration of isosorbide mononitrate and levosimendan in healthy volunteers resulted in significant potentiation of the orthostatic hypotensive response.</w:t>
      </w:r>
    </w:p>
    <w:p w14:paraId="1AD64430"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Levosimendan has shown to be an inhibitor of CYP2C8 in vitro, and it can therefore not be excluded that levosimendan can increase the exposure of concomitantly administered drugs that are primarily metabolised by CYP2C8. Therefore, co-administration of levosimendan with sensitive CYP2C8 substrates such as loperamide, pioglitazone, repaglinide and enzalutamide should be avoided when possible.</w:t>
      </w:r>
    </w:p>
    <w:p w14:paraId="7BDB4782" w14:textId="77777777" w:rsidR="007C5D2A" w:rsidRPr="003C2871" w:rsidRDefault="007C5D2A" w:rsidP="003E0341">
      <w:pPr>
        <w:tabs>
          <w:tab w:val="left" w:pos="851"/>
        </w:tabs>
        <w:ind w:left="851"/>
        <w:rPr>
          <w:sz w:val="24"/>
          <w:szCs w:val="24"/>
          <w:lang w:val="en-GB"/>
        </w:rPr>
      </w:pPr>
    </w:p>
    <w:p w14:paraId="265341E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B159D63" w14:textId="77777777" w:rsidR="003C2871" w:rsidRDefault="003C2871" w:rsidP="003C2871">
      <w:pPr>
        <w:tabs>
          <w:tab w:val="left" w:pos="851"/>
        </w:tabs>
        <w:ind w:left="851"/>
        <w:rPr>
          <w:sz w:val="24"/>
          <w:szCs w:val="24"/>
          <w:u w:val="single"/>
          <w:lang w:val="en-GB" w:bidi="en-US"/>
        </w:rPr>
      </w:pPr>
    </w:p>
    <w:p w14:paraId="334D8BE2" w14:textId="3A9B83A1" w:rsidR="003C2871" w:rsidRPr="003C2871" w:rsidRDefault="003C2871" w:rsidP="003C2871">
      <w:pPr>
        <w:tabs>
          <w:tab w:val="left" w:pos="851"/>
        </w:tabs>
        <w:ind w:left="851"/>
        <w:rPr>
          <w:sz w:val="24"/>
          <w:szCs w:val="24"/>
          <w:u w:val="single"/>
          <w:lang w:val="en-GB" w:bidi="en-US"/>
        </w:rPr>
      </w:pPr>
      <w:r w:rsidRPr="003C2871">
        <w:rPr>
          <w:sz w:val="24"/>
          <w:szCs w:val="24"/>
          <w:u w:val="single"/>
          <w:lang w:val="en-GB" w:bidi="en-US"/>
        </w:rPr>
        <w:t>Pregnancy</w:t>
      </w:r>
    </w:p>
    <w:p w14:paraId="40FC3046"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There is no experience of using levosimendan in pregnant women. Animal studies have shown toxic effects on reproduction (see section 5.3). Therefore, levosimendan should be used in pregnant women only if the benefits for the mother outweigh the possible risks to the foetus.</w:t>
      </w:r>
    </w:p>
    <w:p w14:paraId="5203444C" w14:textId="77777777" w:rsidR="003C2871" w:rsidRDefault="003C2871" w:rsidP="003C2871">
      <w:pPr>
        <w:tabs>
          <w:tab w:val="left" w:pos="851"/>
        </w:tabs>
        <w:ind w:left="851"/>
        <w:rPr>
          <w:sz w:val="24"/>
          <w:szCs w:val="24"/>
          <w:u w:val="single"/>
          <w:lang w:val="en-GB" w:bidi="en-US"/>
        </w:rPr>
      </w:pPr>
    </w:p>
    <w:p w14:paraId="25D4B8BC" w14:textId="0743E05F" w:rsidR="003C2871" w:rsidRPr="003C2871" w:rsidRDefault="003C2871" w:rsidP="003C2871">
      <w:pPr>
        <w:tabs>
          <w:tab w:val="left" w:pos="851"/>
        </w:tabs>
        <w:ind w:left="851"/>
        <w:rPr>
          <w:sz w:val="24"/>
          <w:szCs w:val="24"/>
          <w:u w:val="single"/>
          <w:lang w:val="en-GB" w:bidi="en-US"/>
        </w:rPr>
      </w:pPr>
      <w:r w:rsidRPr="003C2871">
        <w:rPr>
          <w:sz w:val="24"/>
          <w:szCs w:val="24"/>
          <w:u w:val="single"/>
          <w:lang w:val="en-GB" w:bidi="en-US"/>
        </w:rPr>
        <w:t>Breast-feeding</w:t>
      </w:r>
    </w:p>
    <w:p w14:paraId="6CBFCCD3"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It is not known whether levosimendan is excreted in human milk. Studies in rats have shown excretion of levosimendan in breast milk.</w:t>
      </w:r>
    </w:p>
    <w:p w14:paraId="1521B444"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Information from post marketing use in breast feeding women indicates that the active metabolites of levosimendan (OR-1896 and OR-1855) are excreted in breast milk and were detected in milk for at least 14 days after the start of the 24-h levosimendan infusion. Women receiving levosimendan should not breastfeed in order to avoid potential cardiovascular adverse effects in the infant</w:t>
      </w:r>
    </w:p>
    <w:p w14:paraId="490D40B0" w14:textId="77777777" w:rsidR="003C2871" w:rsidRPr="003C2871" w:rsidRDefault="003C2871" w:rsidP="003C2871">
      <w:pPr>
        <w:tabs>
          <w:tab w:val="left" w:pos="851"/>
        </w:tabs>
        <w:ind w:left="851"/>
        <w:rPr>
          <w:sz w:val="24"/>
          <w:szCs w:val="24"/>
          <w:lang w:val="en-GB" w:bidi="en-US"/>
        </w:rPr>
      </w:pPr>
    </w:p>
    <w:p w14:paraId="1C776B51" w14:textId="77777777" w:rsidR="003C2871" w:rsidRPr="003C2871" w:rsidRDefault="003C2871" w:rsidP="003C2871">
      <w:pPr>
        <w:tabs>
          <w:tab w:val="left" w:pos="851"/>
        </w:tabs>
        <w:ind w:left="851"/>
        <w:rPr>
          <w:sz w:val="24"/>
          <w:szCs w:val="24"/>
          <w:u w:val="single"/>
          <w:lang w:val="en-GB" w:bidi="en-US"/>
        </w:rPr>
      </w:pPr>
      <w:r w:rsidRPr="003C2871">
        <w:rPr>
          <w:sz w:val="24"/>
          <w:szCs w:val="24"/>
          <w:u w:val="single"/>
          <w:lang w:val="en-GB" w:bidi="en-US"/>
        </w:rPr>
        <w:t>Fertility</w:t>
      </w:r>
    </w:p>
    <w:p w14:paraId="2C5CD1ED" w14:textId="77777777" w:rsidR="003C2871" w:rsidRPr="003C2871" w:rsidRDefault="003C2871" w:rsidP="003C2871">
      <w:pPr>
        <w:tabs>
          <w:tab w:val="left" w:pos="851"/>
        </w:tabs>
        <w:ind w:left="851"/>
        <w:rPr>
          <w:sz w:val="24"/>
          <w:szCs w:val="24"/>
          <w:lang w:val="en-GB" w:bidi="en-US"/>
        </w:rPr>
      </w:pPr>
      <w:r w:rsidRPr="003C2871">
        <w:rPr>
          <w:sz w:val="24"/>
          <w:szCs w:val="24"/>
          <w:lang w:val="en-GB" w:bidi="en-US"/>
        </w:rPr>
        <w:t>Animal studies have shown toxic effects on reproduction (see section 5.3).</w:t>
      </w:r>
    </w:p>
    <w:p w14:paraId="41CA1DAC" w14:textId="77777777" w:rsidR="007C5D2A" w:rsidRPr="003C2871" w:rsidRDefault="007C5D2A" w:rsidP="003E0341">
      <w:pPr>
        <w:tabs>
          <w:tab w:val="left" w:pos="851"/>
        </w:tabs>
        <w:ind w:left="851"/>
        <w:rPr>
          <w:sz w:val="24"/>
          <w:szCs w:val="24"/>
          <w:lang w:val="en-GB"/>
        </w:rPr>
      </w:pPr>
    </w:p>
    <w:p w14:paraId="01E1297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34E03496" w14:textId="77777777" w:rsidR="00C01653" w:rsidRDefault="00C01653" w:rsidP="00C01653">
      <w:pPr>
        <w:tabs>
          <w:tab w:val="left" w:pos="851"/>
        </w:tabs>
        <w:ind w:left="851"/>
        <w:rPr>
          <w:sz w:val="24"/>
          <w:szCs w:val="24"/>
          <w:lang w:val="en-GB" w:bidi="en-US"/>
        </w:rPr>
      </w:pPr>
      <w:r>
        <w:rPr>
          <w:sz w:val="24"/>
          <w:szCs w:val="24"/>
          <w:lang w:val="en-GB" w:bidi="en-US"/>
        </w:rPr>
        <w:t>No traffic warning.</w:t>
      </w:r>
    </w:p>
    <w:p w14:paraId="49C9C58B" w14:textId="184E37A9" w:rsidR="00C01653" w:rsidRPr="00C01653" w:rsidRDefault="00C01653" w:rsidP="00C01653">
      <w:pPr>
        <w:tabs>
          <w:tab w:val="left" w:pos="851"/>
        </w:tabs>
        <w:ind w:left="851"/>
        <w:rPr>
          <w:sz w:val="24"/>
          <w:szCs w:val="24"/>
          <w:lang w:val="en-GB" w:bidi="en-US"/>
        </w:rPr>
      </w:pPr>
      <w:r w:rsidRPr="00C01653">
        <w:rPr>
          <w:sz w:val="24"/>
          <w:szCs w:val="24"/>
          <w:lang w:val="en-GB" w:bidi="en-US"/>
        </w:rPr>
        <w:t>Not applicable</w:t>
      </w:r>
      <w:r>
        <w:rPr>
          <w:sz w:val="24"/>
          <w:szCs w:val="24"/>
          <w:lang w:val="en-GB" w:bidi="en-US"/>
        </w:rPr>
        <w:t>.</w:t>
      </w:r>
    </w:p>
    <w:p w14:paraId="5B9A19D3" w14:textId="77777777" w:rsidR="007C5D2A" w:rsidRPr="00303008" w:rsidRDefault="007C5D2A" w:rsidP="003E0341">
      <w:pPr>
        <w:tabs>
          <w:tab w:val="left" w:pos="851"/>
        </w:tabs>
        <w:ind w:left="851"/>
        <w:rPr>
          <w:sz w:val="24"/>
          <w:szCs w:val="24"/>
          <w:lang w:val="en-GB"/>
        </w:rPr>
      </w:pPr>
    </w:p>
    <w:p w14:paraId="41DD99A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70B2755" w14:textId="77777777" w:rsidR="00F057C1" w:rsidRPr="00F057C1" w:rsidRDefault="00F057C1" w:rsidP="00F057C1">
      <w:pPr>
        <w:tabs>
          <w:tab w:val="left" w:pos="851"/>
        </w:tabs>
        <w:ind w:left="851"/>
        <w:rPr>
          <w:sz w:val="24"/>
          <w:szCs w:val="24"/>
          <w:lang w:val="en-US"/>
        </w:rPr>
      </w:pPr>
      <w:r w:rsidRPr="00F057C1">
        <w:rPr>
          <w:sz w:val="24"/>
          <w:szCs w:val="24"/>
          <w:lang w:val="en-US"/>
        </w:rPr>
        <w:t>In placebo-controlled clinical trials for ADHF (REVIVE programme), 53% of patients experienced adverse reactions, the most frequent of which were ventricular tachycardia, hypotension, and headache.</w:t>
      </w:r>
    </w:p>
    <w:p w14:paraId="41F0AA44" w14:textId="77777777" w:rsidR="00F057C1" w:rsidRPr="00F057C1" w:rsidRDefault="00F057C1" w:rsidP="00F057C1">
      <w:pPr>
        <w:tabs>
          <w:tab w:val="left" w:pos="851"/>
        </w:tabs>
        <w:ind w:left="851"/>
        <w:rPr>
          <w:sz w:val="24"/>
          <w:szCs w:val="24"/>
          <w:lang w:val="en-US"/>
        </w:rPr>
      </w:pPr>
      <w:r w:rsidRPr="00F057C1">
        <w:rPr>
          <w:sz w:val="24"/>
          <w:szCs w:val="24"/>
          <w:lang w:val="en-US"/>
        </w:rPr>
        <w:lastRenderedPageBreak/>
        <w:t>In a dobutamine-controlled clinical trial for ADHF (SURVIVE), 18% of patients experienced adverse reactions, the most frequent of which were ventricular tachycardia, atrial fibrillation, hypotension, ventricular extrasystoles, tachycardia, and headache.</w:t>
      </w:r>
    </w:p>
    <w:p w14:paraId="48C0C9FF" w14:textId="77777777" w:rsidR="00F057C1" w:rsidRPr="00F057C1" w:rsidRDefault="00F057C1" w:rsidP="00F057C1">
      <w:pPr>
        <w:tabs>
          <w:tab w:val="left" w:pos="851"/>
        </w:tabs>
        <w:ind w:left="851"/>
        <w:rPr>
          <w:sz w:val="24"/>
          <w:szCs w:val="24"/>
          <w:lang w:val="en-US"/>
        </w:rPr>
      </w:pPr>
      <w:r w:rsidRPr="00F057C1">
        <w:rPr>
          <w:sz w:val="24"/>
          <w:szCs w:val="24"/>
          <w:lang w:val="en-US"/>
        </w:rPr>
        <w:t>The following table describes the adverse reactions observed in 1% or greater of patients during REVIVE I, REVIVE II, SURVIVE, LIDO, RUSSLAN, 300105, and 3001024 clinical trials. If the incidence of any particular event in an individual trial was greater than that seen across the other trials, then the higher incidence is reported in the table.</w:t>
      </w:r>
    </w:p>
    <w:p w14:paraId="27120691" w14:textId="77777777" w:rsidR="00F057C1" w:rsidRPr="00F057C1" w:rsidRDefault="00F057C1" w:rsidP="00F057C1">
      <w:pPr>
        <w:tabs>
          <w:tab w:val="left" w:pos="851"/>
        </w:tabs>
        <w:ind w:left="851"/>
        <w:rPr>
          <w:sz w:val="24"/>
          <w:szCs w:val="24"/>
          <w:lang w:val="en-US"/>
        </w:rPr>
      </w:pPr>
      <w:r w:rsidRPr="00F057C1">
        <w:rPr>
          <w:sz w:val="24"/>
          <w:szCs w:val="24"/>
          <w:lang w:val="en-US"/>
        </w:rPr>
        <w:t>The events considered at least possibly related to levosimendan are displayed by system organ class and frequency, using the following convention: very common (&gt; 1/10), common (&gt; 1/100, &lt; 1/10).</w:t>
      </w:r>
    </w:p>
    <w:p w14:paraId="7992B4BA" w14:textId="77777777" w:rsidR="00F057C1" w:rsidRPr="00F057C1" w:rsidRDefault="00F057C1" w:rsidP="00F057C1">
      <w:pPr>
        <w:tabs>
          <w:tab w:val="left" w:pos="851"/>
        </w:tabs>
        <w:ind w:left="851"/>
        <w:rPr>
          <w:sz w:val="24"/>
          <w:szCs w:val="24"/>
          <w:lang w:val="en-US"/>
        </w:rPr>
      </w:pPr>
    </w:p>
    <w:p w14:paraId="0C2C2B6D" w14:textId="77777777" w:rsidR="00F057C1" w:rsidRPr="00F057C1" w:rsidRDefault="00F057C1" w:rsidP="00F057C1">
      <w:pPr>
        <w:rPr>
          <w:b/>
          <w:sz w:val="22"/>
          <w:szCs w:val="22"/>
          <w:lang w:val="en-US"/>
        </w:rPr>
      </w:pPr>
      <w:r w:rsidRPr="00F057C1">
        <w:rPr>
          <w:b/>
          <w:sz w:val="22"/>
          <w:szCs w:val="22"/>
          <w:lang w:val="en-US"/>
        </w:rPr>
        <w:t>Table 3</w:t>
      </w:r>
    </w:p>
    <w:p w14:paraId="158A9EC9" w14:textId="77777777" w:rsidR="00F057C1" w:rsidRPr="00F057C1" w:rsidRDefault="00F057C1" w:rsidP="00F057C1">
      <w:pPr>
        <w:rPr>
          <w:b/>
          <w:sz w:val="22"/>
          <w:szCs w:val="22"/>
          <w:lang w:val="en-US"/>
        </w:rPr>
      </w:pPr>
      <w:r w:rsidRPr="00F057C1">
        <w:rPr>
          <w:b/>
          <w:sz w:val="22"/>
          <w:szCs w:val="22"/>
          <w:lang w:val="en-US"/>
        </w:rPr>
        <w:t>Summary of Adverse Reactions</w:t>
      </w:r>
    </w:p>
    <w:p w14:paraId="01FA429D" w14:textId="77777777" w:rsidR="00F057C1" w:rsidRPr="00F057C1" w:rsidRDefault="00F057C1" w:rsidP="00F057C1">
      <w:pPr>
        <w:rPr>
          <w:b/>
          <w:sz w:val="22"/>
          <w:szCs w:val="22"/>
          <w:lang w:val="en-US"/>
        </w:rPr>
      </w:pPr>
      <w:r w:rsidRPr="00F057C1">
        <w:rPr>
          <w:b/>
          <w:sz w:val="22"/>
          <w:szCs w:val="22"/>
          <w:lang w:val="en-US"/>
        </w:rPr>
        <w:t>SURVIVE Clinical Study, REVIVE Programme, and LIDO/RUSSLAN /300105/3001024 Clinical Studies combined</w:t>
      </w:r>
    </w:p>
    <w:tbl>
      <w:tblPr>
        <w:tblOverlap w:val="never"/>
        <w:tblW w:w="0" w:type="auto"/>
        <w:tblLayout w:type="fixed"/>
        <w:tblCellMar>
          <w:left w:w="10" w:type="dxa"/>
          <w:right w:w="10" w:type="dxa"/>
        </w:tblCellMar>
        <w:tblLook w:val="04A0" w:firstRow="1" w:lastRow="0" w:firstColumn="1" w:lastColumn="0" w:noHBand="0" w:noVBand="1"/>
      </w:tblPr>
      <w:tblGrid>
        <w:gridCol w:w="3539"/>
        <w:gridCol w:w="1843"/>
        <w:gridCol w:w="3685"/>
      </w:tblGrid>
      <w:tr w:rsidR="00F057C1" w14:paraId="23FE725E" w14:textId="77777777" w:rsidTr="00F057C1">
        <w:tc>
          <w:tcPr>
            <w:tcW w:w="3539" w:type="dxa"/>
            <w:tcBorders>
              <w:top w:val="single" w:sz="4" w:space="0" w:color="auto"/>
              <w:left w:val="single" w:sz="4" w:space="0" w:color="auto"/>
              <w:bottom w:val="nil"/>
              <w:right w:val="nil"/>
            </w:tcBorders>
            <w:shd w:val="clear" w:color="auto" w:fill="FFFFFF"/>
            <w:hideMark/>
          </w:tcPr>
          <w:p w14:paraId="78DA4059" w14:textId="77777777" w:rsidR="00F057C1" w:rsidRDefault="00F057C1">
            <w:pPr>
              <w:jc w:val="center"/>
              <w:rPr>
                <w:sz w:val="22"/>
                <w:szCs w:val="22"/>
              </w:rPr>
            </w:pPr>
            <w:r>
              <w:rPr>
                <w:sz w:val="22"/>
                <w:szCs w:val="22"/>
              </w:rPr>
              <w:t>Body System</w:t>
            </w:r>
          </w:p>
        </w:tc>
        <w:tc>
          <w:tcPr>
            <w:tcW w:w="1843" w:type="dxa"/>
            <w:tcBorders>
              <w:top w:val="single" w:sz="4" w:space="0" w:color="auto"/>
              <w:left w:val="single" w:sz="4" w:space="0" w:color="auto"/>
              <w:bottom w:val="nil"/>
              <w:right w:val="nil"/>
            </w:tcBorders>
            <w:shd w:val="clear" w:color="auto" w:fill="FFFFFF"/>
            <w:hideMark/>
          </w:tcPr>
          <w:p w14:paraId="67E382D4" w14:textId="77777777" w:rsidR="00F057C1" w:rsidRDefault="00F057C1">
            <w:pPr>
              <w:jc w:val="center"/>
              <w:rPr>
                <w:sz w:val="22"/>
                <w:szCs w:val="22"/>
              </w:rPr>
            </w:pPr>
            <w:r>
              <w:rPr>
                <w:sz w:val="22"/>
                <w:szCs w:val="22"/>
              </w:rPr>
              <w:t>Frequency</w:t>
            </w:r>
          </w:p>
        </w:tc>
        <w:tc>
          <w:tcPr>
            <w:tcW w:w="3685" w:type="dxa"/>
            <w:tcBorders>
              <w:top w:val="single" w:sz="4" w:space="0" w:color="auto"/>
              <w:left w:val="single" w:sz="4" w:space="0" w:color="auto"/>
              <w:bottom w:val="nil"/>
              <w:right w:val="single" w:sz="4" w:space="0" w:color="auto"/>
            </w:tcBorders>
            <w:shd w:val="clear" w:color="auto" w:fill="FFFFFF"/>
            <w:hideMark/>
          </w:tcPr>
          <w:p w14:paraId="1E1EF089" w14:textId="77777777" w:rsidR="00F057C1" w:rsidRDefault="00F057C1">
            <w:pPr>
              <w:jc w:val="center"/>
              <w:rPr>
                <w:sz w:val="22"/>
                <w:szCs w:val="22"/>
              </w:rPr>
            </w:pPr>
            <w:r>
              <w:rPr>
                <w:sz w:val="22"/>
                <w:szCs w:val="22"/>
              </w:rPr>
              <w:t>Preferred Term</w:t>
            </w:r>
          </w:p>
        </w:tc>
      </w:tr>
      <w:tr w:rsidR="00F057C1" w14:paraId="45402230" w14:textId="77777777" w:rsidTr="00F057C1">
        <w:tc>
          <w:tcPr>
            <w:tcW w:w="3539" w:type="dxa"/>
            <w:tcBorders>
              <w:top w:val="single" w:sz="4" w:space="0" w:color="auto"/>
              <w:left w:val="single" w:sz="4" w:space="0" w:color="auto"/>
              <w:bottom w:val="nil"/>
              <w:right w:val="nil"/>
            </w:tcBorders>
            <w:shd w:val="clear" w:color="auto" w:fill="FFFFFF"/>
            <w:hideMark/>
          </w:tcPr>
          <w:p w14:paraId="73763545" w14:textId="77777777" w:rsidR="00F057C1" w:rsidRDefault="00F057C1">
            <w:pPr>
              <w:rPr>
                <w:sz w:val="22"/>
                <w:szCs w:val="22"/>
              </w:rPr>
            </w:pPr>
            <w:r>
              <w:rPr>
                <w:sz w:val="22"/>
                <w:szCs w:val="22"/>
              </w:rPr>
              <w:t>Metabolism and nutrition disorders</w:t>
            </w:r>
          </w:p>
        </w:tc>
        <w:tc>
          <w:tcPr>
            <w:tcW w:w="1843" w:type="dxa"/>
            <w:tcBorders>
              <w:top w:val="single" w:sz="4" w:space="0" w:color="auto"/>
              <w:left w:val="single" w:sz="4" w:space="0" w:color="auto"/>
              <w:bottom w:val="nil"/>
              <w:right w:val="nil"/>
            </w:tcBorders>
            <w:shd w:val="clear" w:color="auto" w:fill="FFFFFF"/>
            <w:hideMark/>
          </w:tcPr>
          <w:p w14:paraId="18E68FF4"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nil"/>
              <w:right w:val="single" w:sz="4" w:space="0" w:color="auto"/>
            </w:tcBorders>
            <w:shd w:val="clear" w:color="auto" w:fill="FFFFFF"/>
            <w:hideMark/>
          </w:tcPr>
          <w:p w14:paraId="602D4F17" w14:textId="77777777" w:rsidR="00F057C1" w:rsidRDefault="00F057C1">
            <w:pPr>
              <w:rPr>
                <w:sz w:val="22"/>
                <w:szCs w:val="22"/>
              </w:rPr>
            </w:pPr>
            <w:r>
              <w:rPr>
                <w:sz w:val="22"/>
                <w:szCs w:val="22"/>
              </w:rPr>
              <w:t>Hypokalaemia</w:t>
            </w:r>
          </w:p>
        </w:tc>
      </w:tr>
      <w:tr w:rsidR="00F057C1" w14:paraId="2FE9A5EA" w14:textId="77777777" w:rsidTr="00F057C1">
        <w:tc>
          <w:tcPr>
            <w:tcW w:w="3539" w:type="dxa"/>
            <w:tcBorders>
              <w:top w:val="single" w:sz="4" w:space="0" w:color="auto"/>
              <w:left w:val="single" w:sz="4" w:space="0" w:color="auto"/>
              <w:bottom w:val="nil"/>
              <w:right w:val="nil"/>
            </w:tcBorders>
            <w:shd w:val="clear" w:color="auto" w:fill="FFFFFF"/>
            <w:hideMark/>
          </w:tcPr>
          <w:p w14:paraId="486C5671" w14:textId="77777777" w:rsidR="00F057C1" w:rsidRDefault="00F057C1">
            <w:pPr>
              <w:rPr>
                <w:sz w:val="22"/>
                <w:szCs w:val="22"/>
              </w:rPr>
            </w:pPr>
            <w:r>
              <w:rPr>
                <w:sz w:val="22"/>
                <w:szCs w:val="22"/>
              </w:rPr>
              <w:t>Psychiatric disorders</w:t>
            </w:r>
          </w:p>
        </w:tc>
        <w:tc>
          <w:tcPr>
            <w:tcW w:w="1843" w:type="dxa"/>
            <w:tcBorders>
              <w:top w:val="single" w:sz="4" w:space="0" w:color="auto"/>
              <w:left w:val="single" w:sz="4" w:space="0" w:color="auto"/>
              <w:bottom w:val="nil"/>
              <w:right w:val="nil"/>
            </w:tcBorders>
            <w:shd w:val="clear" w:color="auto" w:fill="FFFFFF"/>
            <w:hideMark/>
          </w:tcPr>
          <w:p w14:paraId="7F3D0011"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nil"/>
              <w:right w:val="single" w:sz="4" w:space="0" w:color="auto"/>
            </w:tcBorders>
            <w:shd w:val="clear" w:color="auto" w:fill="FFFFFF"/>
            <w:hideMark/>
          </w:tcPr>
          <w:p w14:paraId="62389644" w14:textId="77777777" w:rsidR="00F057C1" w:rsidRDefault="00F057C1">
            <w:pPr>
              <w:rPr>
                <w:sz w:val="22"/>
                <w:szCs w:val="22"/>
              </w:rPr>
            </w:pPr>
            <w:r>
              <w:rPr>
                <w:sz w:val="22"/>
                <w:szCs w:val="22"/>
              </w:rPr>
              <w:t>Insomnia</w:t>
            </w:r>
          </w:p>
        </w:tc>
      </w:tr>
      <w:tr w:rsidR="00F057C1" w14:paraId="36B1CC98" w14:textId="77777777" w:rsidTr="00F057C1">
        <w:tc>
          <w:tcPr>
            <w:tcW w:w="3539" w:type="dxa"/>
            <w:tcBorders>
              <w:top w:val="single" w:sz="4" w:space="0" w:color="auto"/>
              <w:left w:val="single" w:sz="4" w:space="0" w:color="auto"/>
              <w:bottom w:val="nil"/>
              <w:right w:val="nil"/>
            </w:tcBorders>
            <w:shd w:val="clear" w:color="auto" w:fill="FFFFFF"/>
            <w:hideMark/>
          </w:tcPr>
          <w:p w14:paraId="318EDB79" w14:textId="77777777" w:rsidR="00F057C1" w:rsidRDefault="00F057C1">
            <w:pPr>
              <w:rPr>
                <w:sz w:val="22"/>
                <w:szCs w:val="22"/>
              </w:rPr>
            </w:pPr>
            <w:r>
              <w:rPr>
                <w:sz w:val="22"/>
                <w:szCs w:val="22"/>
              </w:rPr>
              <w:t>Nervous system disorders</w:t>
            </w:r>
          </w:p>
        </w:tc>
        <w:tc>
          <w:tcPr>
            <w:tcW w:w="1843" w:type="dxa"/>
            <w:tcBorders>
              <w:top w:val="single" w:sz="4" w:space="0" w:color="auto"/>
              <w:left w:val="single" w:sz="4" w:space="0" w:color="auto"/>
              <w:bottom w:val="nil"/>
              <w:right w:val="nil"/>
            </w:tcBorders>
            <w:shd w:val="clear" w:color="auto" w:fill="FFFFFF"/>
          </w:tcPr>
          <w:p w14:paraId="50868626" w14:textId="77777777" w:rsidR="00F057C1" w:rsidRDefault="00F057C1">
            <w:pPr>
              <w:rPr>
                <w:sz w:val="22"/>
                <w:szCs w:val="22"/>
              </w:rPr>
            </w:pPr>
            <w:r>
              <w:rPr>
                <w:sz w:val="22"/>
                <w:szCs w:val="22"/>
              </w:rPr>
              <w:t>Very Common</w:t>
            </w:r>
          </w:p>
          <w:p w14:paraId="53D54DCC" w14:textId="77777777" w:rsidR="00F057C1" w:rsidRDefault="00F057C1">
            <w:pPr>
              <w:rPr>
                <w:sz w:val="22"/>
                <w:szCs w:val="22"/>
              </w:rPr>
            </w:pPr>
          </w:p>
          <w:p w14:paraId="39167DD3"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nil"/>
              <w:right w:val="single" w:sz="4" w:space="0" w:color="auto"/>
            </w:tcBorders>
            <w:shd w:val="clear" w:color="auto" w:fill="FFFFFF"/>
          </w:tcPr>
          <w:p w14:paraId="2EE5E504" w14:textId="77777777" w:rsidR="00F057C1" w:rsidRDefault="00F057C1">
            <w:pPr>
              <w:rPr>
                <w:sz w:val="22"/>
                <w:szCs w:val="22"/>
              </w:rPr>
            </w:pPr>
            <w:r>
              <w:rPr>
                <w:sz w:val="22"/>
                <w:szCs w:val="22"/>
              </w:rPr>
              <w:t>Headache</w:t>
            </w:r>
          </w:p>
          <w:p w14:paraId="448F8A5E" w14:textId="77777777" w:rsidR="00F057C1" w:rsidRDefault="00F057C1">
            <w:pPr>
              <w:rPr>
                <w:sz w:val="22"/>
                <w:szCs w:val="22"/>
              </w:rPr>
            </w:pPr>
          </w:p>
          <w:p w14:paraId="51BC0FAA" w14:textId="77777777" w:rsidR="00F057C1" w:rsidRDefault="00F057C1">
            <w:pPr>
              <w:rPr>
                <w:sz w:val="22"/>
                <w:szCs w:val="22"/>
              </w:rPr>
            </w:pPr>
            <w:r>
              <w:rPr>
                <w:sz w:val="22"/>
                <w:szCs w:val="22"/>
              </w:rPr>
              <w:t>Dizziness</w:t>
            </w:r>
          </w:p>
        </w:tc>
      </w:tr>
      <w:tr w:rsidR="00F057C1" w:rsidRPr="00E70D9F" w14:paraId="0F13053F" w14:textId="77777777" w:rsidTr="00F057C1">
        <w:tc>
          <w:tcPr>
            <w:tcW w:w="3539" w:type="dxa"/>
            <w:tcBorders>
              <w:top w:val="single" w:sz="4" w:space="0" w:color="auto"/>
              <w:left w:val="single" w:sz="4" w:space="0" w:color="auto"/>
              <w:bottom w:val="nil"/>
              <w:right w:val="nil"/>
            </w:tcBorders>
            <w:shd w:val="clear" w:color="auto" w:fill="FFFFFF"/>
            <w:hideMark/>
          </w:tcPr>
          <w:p w14:paraId="5E02A2E8" w14:textId="77777777" w:rsidR="00F057C1" w:rsidRDefault="00F057C1">
            <w:pPr>
              <w:rPr>
                <w:sz w:val="22"/>
                <w:szCs w:val="22"/>
              </w:rPr>
            </w:pPr>
            <w:r>
              <w:rPr>
                <w:sz w:val="22"/>
                <w:szCs w:val="22"/>
              </w:rPr>
              <w:t>Cardiac disorders</w:t>
            </w:r>
          </w:p>
        </w:tc>
        <w:tc>
          <w:tcPr>
            <w:tcW w:w="1843" w:type="dxa"/>
            <w:tcBorders>
              <w:top w:val="single" w:sz="4" w:space="0" w:color="auto"/>
              <w:left w:val="single" w:sz="4" w:space="0" w:color="auto"/>
              <w:bottom w:val="nil"/>
              <w:right w:val="nil"/>
            </w:tcBorders>
            <w:shd w:val="clear" w:color="auto" w:fill="FFFFFF"/>
          </w:tcPr>
          <w:p w14:paraId="26308742" w14:textId="77777777" w:rsidR="00F057C1" w:rsidRDefault="00F057C1">
            <w:pPr>
              <w:rPr>
                <w:sz w:val="22"/>
                <w:szCs w:val="22"/>
              </w:rPr>
            </w:pPr>
            <w:r>
              <w:rPr>
                <w:sz w:val="22"/>
                <w:szCs w:val="22"/>
              </w:rPr>
              <w:t>Very Common</w:t>
            </w:r>
          </w:p>
          <w:p w14:paraId="2EC1B4D0" w14:textId="77777777" w:rsidR="00F057C1" w:rsidRDefault="00F057C1">
            <w:pPr>
              <w:rPr>
                <w:sz w:val="22"/>
                <w:szCs w:val="22"/>
              </w:rPr>
            </w:pPr>
          </w:p>
          <w:p w14:paraId="58424E20"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nil"/>
              <w:right w:val="single" w:sz="4" w:space="0" w:color="auto"/>
            </w:tcBorders>
            <w:shd w:val="clear" w:color="auto" w:fill="FFFFFF"/>
          </w:tcPr>
          <w:p w14:paraId="02BC152B" w14:textId="77777777" w:rsidR="00F057C1" w:rsidRPr="00F057C1" w:rsidRDefault="00F057C1">
            <w:pPr>
              <w:rPr>
                <w:sz w:val="22"/>
                <w:szCs w:val="22"/>
                <w:lang w:val="en-US"/>
              </w:rPr>
            </w:pPr>
            <w:r w:rsidRPr="00F057C1">
              <w:rPr>
                <w:sz w:val="22"/>
                <w:szCs w:val="22"/>
                <w:lang w:val="en-US"/>
              </w:rPr>
              <w:t>Ventricular tachycardia</w:t>
            </w:r>
          </w:p>
          <w:p w14:paraId="0484C98C" w14:textId="77777777" w:rsidR="00F057C1" w:rsidRPr="00F057C1" w:rsidRDefault="00F057C1">
            <w:pPr>
              <w:rPr>
                <w:sz w:val="22"/>
                <w:szCs w:val="22"/>
                <w:lang w:val="en-US"/>
              </w:rPr>
            </w:pPr>
          </w:p>
          <w:p w14:paraId="7534B8CE" w14:textId="77777777" w:rsidR="00F057C1" w:rsidRPr="00F057C1" w:rsidRDefault="00F057C1">
            <w:pPr>
              <w:rPr>
                <w:sz w:val="22"/>
                <w:szCs w:val="22"/>
                <w:lang w:val="en-US"/>
              </w:rPr>
            </w:pPr>
            <w:r w:rsidRPr="00F057C1">
              <w:rPr>
                <w:sz w:val="22"/>
                <w:szCs w:val="22"/>
                <w:lang w:val="en-US"/>
              </w:rPr>
              <w:t>Atrial fibrillation</w:t>
            </w:r>
          </w:p>
          <w:p w14:paraId="02A2A979" w14:textId="77777777" w:rsidR="00F057C1" w:rsidRPr="00F057C1" w:rsidRDefault="00F057C1">
            <w:pPr>
              <w:rPr>
                <w:sz w:val="22"/>
                <w:szCs w:val="22"/>
                <w:lang w:val="en-US"/>
              </w:rPr>
            </w:pPr>
            <w:r w:rsidRPr="00F057C1">
              <w:rPr>
                <w:sz w:val="22"/>
                <w:szCs w:val="22"/>
                <w:lang w:val="en-US"/>
              </w:rPr>
              <w:t>Tachycardia</w:t>
            </w:r>
          </w:p>
          <w:p w14:paraId="354C27DA" w14:textId="77777777" w:rsidR="00F057C1" w:rsidRPr="00F057C1" w:rsidRDefault="00F057C1">
            <w:pPr>
              <w:rPr>
                <w:sz w:val="22"/>
                <w:szCs w:val="22"/>
                <w:lang w:val="en-US"/>
              </w:rPr>
            </w:pPr>
            <w:r w:rsidRPr="00F057C1">
              <w:rPr>
                <w:sz w:val="22"/>
                <w:szCs w:val="22"/>
                <w:lang w:val="en-US"/>
              </w:rPr>
              <w:t xml:space="preserve">Ventricular extrasystoles </w:t>
            </w:r>
          </w:p>
          <w:p w14:paraId="45A1A612" w14:textId="77777777" w:rsidR="00F057C1" w:rsidRPr="00F057C1" w:rsidRDefault="00F057C1">
            <w:pPr>
              <w:rPr>
                <w:sz w:val="22"/>
                <w:szCs w:val="22"/>
                <w:lang w:val="en-US"/>
              </w:rPr>
            </w:pPr>
            <w:r w:rsidRPr="00F057C1">
              <w:rPr>
                <w:sz w:val="22"/>
                <w:szCs w:val="22"/>
                <w:lang w:val="en-US"/>
              </w:rPr>
              <w:t xml:space="preserve">Cardiac failure </w:t>
            </w:r>
          </w:p>
          <w:p w14:paraId="656CE325" w14:textId="77777777" w:rsidR="00F057C1" w:rsidRPr="00F057C1" w:rsidRDefault="00F057C1">
            <w:pPr>
              <w:rPr>
                <w:sz w:val="22"/>
                <w:szCs w:val="22"/>
                <w:lang w:val="en-US"/>
              </w:rPr>
            </w:pPr>
            <w:r w:rsidRPr="00F057C1">
              <w:rPr>
                <w:sz w:val="22"/>
                <w:szCs w:val="22"/>
                <w:lang w:val="en-US"/>
              </w:rPr>
              <w:t xml:space="preserve">Myocardial ischaemia </w:t>
            </w:r>
          </w:p>
          <w:p w14:paraId="1D52DDC8" w14:textId="77777777" w:rsidR="00F057C1" w:rsidRPr="00F057C1" w:rsidRDefault="00F057C1">
            <w:pPr>
              <w:rPr>
                <w:sz w:val="22"/>
                <w:szCs w:val="22"/>
                <w:lang w:val="en-US"/>
              </w:rPr>
            </w:pPr>
            <w:r w:rsidRPr="00F057C1">
              <w:rPr>
                <w:sz w:val="22"/>
                <w:szCs w:val="22"/>
                <w:lang w:val="en-US"/>
              </w:rPr>
              <w:t>Extrasystoles</w:t>
            </w:r>
          </w:p>
        </w:tc>
      </w:tr>
      <w:tr w:rsidR="00F057C1" w14:paraId="05C3FDCB" w14:textId="77777777" w:rsidTr="00F057C1">
        <w:tc>
          <w:tcPr>
            <w:tcW w:w="3539" w:type="dxa"/>
            <w:tcBorders>
              <w:top w:val="single" w:sz="4" w:space="0" w:color="auto"/>
              <w:left w:val="single" w:sz="4" w:space="0" w:color="auto"/>
              <w:bottom w:val="nil"/>
              <w:right w:val="nil"/>
            </w:tcBorders>
            <w:shd w:val="clear" w:color="auto" w:fill="FFFFFF"/>
            <w:hideMark/>
          </w:tcPr>
          <w:p w14:paraId="67BCEF37" w14:textId="77777777" w:rsidR="00F057C1" w:rsidRDefault="00F057C1">
            <w:pPr>
              <w:rPr>
                <w:sz w:val="22"/>
                <w:szCs w:val="22"/>
              </w:rPr>
            </w:pPr>
            <w:r>
              <w:rPr>
                <w:sz w:val="22"/>
                <w:szCs w:val="22"/>
              </w:rPr>
              <w:t>Vascular disorders</w:t>
            </w:r>
          </w:p>
        </w:tc>
        <w:tc>
          <w:tcPr>
            <w:tcW w:w="1843" w:type="dxa"/>
            <w:tcBorders>
              <w:top w:val="single" w:sz="4" w:space="0" w:color="auto"/>
              <w:left w:val="single" w:sz="4" w:space="0" w:color="auto"/>
              <w:bottom w:val="nil"/>
              <w:right w:val="nil"/>
            </w:tcBorders>
            <w:shd w:val="clear" w:color="auto" w:fill="FFFFFF"/>
            <w:hideMark/>
          </w:tcPr>
          <w:p w14:paraId="56320D10" w14:textId="77777777" w:rsidR="00F057C1" w:rsidRDefault="00F057C1">
            <w:pPr>
              <w:rPr>
                <w:sz w:val="22"/>
                <w:szCs w:val="22"/>
              </w:rPr>
            </w:pPr>
            <w:r>
              <w:rPr>
                <w:sz w:val="22"/>
                <w:szCs w:val="22"/>
              </w:rPr>
              <w:t>Very Common</w:t>
            </w:r>
          </w:p>
        </w:tc>
        <w:tc>
          <w:tcPr>
            <w:tcW w:w="3685" w:type="dxa"/>
            <w:tcBorders>
              <w:top w:val="single" w:sz="4" w:space="0" w:color="auto"/>
              <w:left w:val="single" w:sz="4" w:space="0" w:color="auto"/>
              <w:bottom w:val="nil"/>
              <w:right w:val="single" w:sz="4" w:space="0" w:color="auto"/>
            </w:tcBorders>
            <w:shd w:val="clear" w:color="auto" w:fill="FFFFFF"/>
            <w:hideMark/>
          </w:tcPr>
          <w:p w14:paraId="592BF0DC" w14:textId="77777777" w:rsidR="00F057C1" w:rsidRDefault="00F057C1">
            <w:pPr>
              <w:rPr>
                <w:sz w:val="22"/>
                <w:szCs w:val="22"/>
              </w:rPr>
            </w:pPr>
            <w:r>
              <w:rPr>
                <w:sz w:val="22"/>
                <w:szCs w:val="22"/>
              </w:rPr>
              <w:t>Hypotension</w:t>
            </w:r>
          </w:p>
        </w:tc>
      </w:tr>
      <w:tr w:rsidR="00F057C1" w14:paraId="3E5D8642" w14:textId="77777777" w:rsidTr="00F057C1">
        <w:tc>
          <w:tcPr>
            <w:tcW w:w="3539" w:type="dxa"/>
            <w:tcBorders>
              <w:top w:val="single" w:sz="4" w:space="0" w:color="auto"/>
              <w:left w:val="single" w:sz="4" w:space="0" w:color="auto"/>
              <w:bottom w:val="nil"/>
              <w:right w:val="nil"/>
            </w:tcBorders>
            <w:shd w:val="clear" w:color="auto" w:fill="FFFFFF"/>
            <w:hideMark/>
          </w:tcPr>
          <w:p w14:paraId="4AEC0E5E" w14:textId="77777777" w:rsidR="00F057C1" w:rsidRDefault="00F057C1">
            <w:pPr>
              <w:rPr>
                <w:sz w:val="22"/>
                <w:szCs w:val="22"/>
              </w:rPr>
            </w:pPr>
            <w:r>
              <w:rPr>
                <w:sz w:val="22"/>
                <w:szCs w:val="22"/>
              </w:rPr>
              <w:t>Gastrointestinal disorders</w:t>
            </w:r>
          </w:p>
        </w:tc>
        <w:tc>
          <w:tcPr>
            <w:tcW w:w="1843" w:type="dxa"/>
            <w:tcBorders>
              <w:top w:val="single" w:sz="4" w:space="0" w:color="auto"/>
              <w:left w:val="single" w:sz="4" w:space="0" w:color="auto"/>
              <w:bottom w:val="nil"/>
              <w:right w:val="nil"/>
            </w:tcBorders>
            <w:shd w:val="clear" w:color="auto" w:fill="FFFFFF"/>
            <w:hideMark/>
          </w:tcPr>
          <w:p w14:paraId="5CEFF9C6"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nil"/>
              <w:right w:val="single" w:sz="4" w:space="0" w:color="auto"/>
            </w:tcBorders>
            <w:shd w:val="clear" w:color="auto" w:fill="FFFFFF"/>
            <w:hideMark/>
          </w:tcPr>
          <w:p w14:paraId="7D4E01A9" w14:textId="77777777" w:rsidR="00F057C1" w:rsidRDefault="00F057C1">
            <w:pPr>
              <w:rPr>
                <w:sz w:val="22"/>
                <w:szCs w:val="22"/>
              </w:rPr>
            </w:pPr>
            <w:r>
              <w:rPr>
                <w:sz w:val="22"/>
                <w:szCs w:val="22"/>
              </w:rPr>
              <w:t xml:space="preserve">Nausea </w:t>
            </w:r>
          </w:p>
          <w:p w14:paraId="34A29D57" w14:textId="77777777" w:rsidR="00F057C1" w:rsidRDefault="00F057C1">
            <w:pPr>
              <w:rPr>
                <w:sz w:val="22"/>
                <w:szCs w:val="22"/>
              </w:rPr>
            </w:pPr>
            <w:r>
              <w:rPr>
                <w:sz w:val="22"/>
                <w:szCs w:val="22"/>
              </w:rPr>
              <w:t xml:space="preserve">Constipation </w:t>
            </w:r>
          </w:p>
          <w:p w14:paraId="5D7AF0A4" w14:textId="77777777" w:rsidR="00F057C1" w:rsidRDefault="00F057C1">
            <w:pPr>
              <w:rPr>
                <w:sz w:val="22"/>
                <w:szCs w:val="22"/>
              </w:rPr>
            </w:pPr>
            <w:r>
              <w:rPr>
                <w:sz w:val="22"/>
                <w:szCs w:val="22"/>
              </w:rPr>
              <w:t xml:space="preserve">Diarrhoea </w:t>
            </w:r>
          </w:p>
          <w:p w14:paraId="506E9BD8" w14:textId="77777777" w:rsidR="00F057C1" w:rsidRDefault="00F057C1">
            <w:pPr>
              <w:rPr>
                <w:sz w:val="22"/>
                <w:szCs w:val="22"/>
              </w:rPr>
            </w:pPr>
            <w:r>
              <w:rPr>
                <w:sz w:val="22"/>
                <w:szCs w:val="22"/>
              </w:rPr>
              <w:t>Vomiting</w:t>
            </w:r>
          </w:p>
        </w:tc>
      </w:tr>
      <w:tr w:rsidR="00F057C1" w14:paraId="48B4C807" w14:textId="77777777" w:rsidTr="00F057C1">
        <w:tc>
          <w:tcPr>
            <w:tcW w:w="3539" w:type="dxa"/>
            <w:tcBorders>
              <w:top w:val="single" w:sz="4" w:space="0" w:color="auto"/>
              <w:left w:val="single" w:sz="4" w:space="0" w:color="auto"/>
              <w:bottom w:val="single" w:sz="4" w:space="0" w:color="auto"/>
              <w:right w:val="nil"/>
            </w:tcBorders>
            <w:shd w:val="clear" w:color="auto" w:fill="FFFFFF"/>
            <w:hideMark/>
          </w:tcPr>
          <w:p w14:paraId="24F4752F" w14:textId="77777777" w:rsidR="00F057C1" w:rsidRDefault="00F057C1">
            <w:pPr>
              <w:rPr>
                <w:sz w:val="22"/>
                <w:szCs w:val="22"/>
              </w:rPr>
            </w:pPr>
            <w:r>
              <w:rPr>
                <w:sz w:val="22"/>
                <w:szCs w:val="22"/>
              </w:rPr>
              <w:t>Investigations</w:t>
            </w:r>
          </w:p>
        </w:tc>
        <w:tc>
          <w:tcPr>
            <w:tcW w:w="1843" w:type="dxa"/>
            <w:tcBorders>
              <w:top w:val="single" w:sz="4" w:space="0" w:color="auto"/>
              <w:left w:val="single" w:sz="4" w:space="0" w:color="auto"/>
              <w:bottom w:val="single" w:sz="4" w:space="0" w:color="auto"/>
              <w:right w:val="nil"/>
            </w:tcBorders>
            <w:shd w:val="clear" w:color="auto" w:fill="FFFFFF"/>
            <w:hideMark/>
          </w:tcPr>
          <w:p w14:paraId="5140526E" w14:textId="77777777" w:rsidR="00F057C1" w:rsidRDefault="00F057C1">
            <w:pPr>
              <w:rPr>
                <w:sz w:val="22"/>
                <w:szCs w:val="22"/>
              </w:rPr>
            </w:pPr>
            <w:r>
              <w:rPr>
                <w:sz w:val="22"/>
                <w:szCs w:val="22"/>
              </w:rPr>
              <w:t>Common</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14:paraId="2BA7354E" w14:textId="77777777" w:rsidR="00F057C1" w:rsidRDefault="00F057C1">
            <w:pPr>
              <w:rPr>
                <w:sz w:val="22"/>
                <w:szCs w:val="22"/>
              </w:rPr>
            </w:pPr>
            <w:r>
              <w:rPr>
                <w:sz w:val="22"/>
                <w:szCs w:val="22"/>
              </w:rPr>
              <w:t>Haemoglobin decreased</w:t>
            </w:r>
          </w:p>
        </w:tc>
      </w:tr>
    </w:tbl>
    <w:p w14:paraId="5A6A9473" w14:textId="77777777" w:rsidR="00F057C1" w:rsidRDefault="00F057C1" w:rsidP="00F057C1">
      <w:pPr>
        <w:tabs>
          <w:tab w:val="left" w:pos="327"/>
        </w:tabs>
        <w:outlineLvl w:val="1"/>
        <w:rPr>
          <w:color w:val="000000"/>
          <w:sz w:val="22"/>
          <w:szCs w:val="22"/>
          <w:shd w:val="clear" w:color="auto" w:fill="FFFFFF"/>
          <w:lang w:val="en-US" w:eastAsia="en-US" w:bidi="en-US"/>
        </w:rPr>
      </w:pPr>
    </w:p>
    <w:p w14:paraId="080232F7" w14:textId="6786D3D6" w:rsidR="00F057C1" w:rsidRPr="00F057C1" w:rsidRDefault="00F057C1" w:rsidP="00F057C1">
      <w:pPr>
        <w:tabs>
          <w:tab w:val="left" w:pos="851"/>
        </w:tabs>
        <w:ind w:left="851"/>
        <w:outlineLvl w:val="1"/>
        <w:rPr>
          <w:sz w:val="24"/>
          <w:szCs w:val="24"/>
          <w:shd w:val="clear" w:color="auto" w:fill="FFFFFF"/>
        </w:rPr>
      </w:pPr>
      <w:r w:rsidRPr="00F057C1">
        <w:rPr>
          <w:sz w:val="24"/>
          <w:szCs w:val="24"/>
          <w:u w:val="single"/>
          <w:shd w:val="clear" w:color="auto" w:fill="FFFFFF"/>
        </w:rPr>
        <w:t>Post-marketing adverse reactions</w:t>
      </w:r>
    </w:p>
    <w:p w14:paraId="5769F3F0" w14:textId="77777777" w:rsidR="00F057C1" w:rsidRPr="00F057C1" w:rsidRDefault="00F057C1" w:rsidP="00F057C1">
      <w:pPr>
        <w:tabs>
          <w:tab w:val="left" w:pos="851"/>
        </w:tabs>
        <w:ind w:left="851"/>
        <w:outlineLvl w:val="1"/>
        <w:rPr>
          <w:sz w:val="24"/>
          <w:szCs w:val="24"/>
          <w:shd w:val="clear" w:color="auto" w:fill="FFFFFF"/>
          <w:lang w:val="en-US"/>
        </w:rPr>
      </w:pPr>
      <w:r w:rsidRPr="00F057C1">
        <w:rPr>
          <w:sz w:val="24"/>
          <w:szCs w:val="24"/>
          <w:shd w:val="clear" w:color="auto" w:fill="FFFFFF"/>
          <w:lang w:val="en-US"/>
        </w:rPr>
        <w:t>In post-marketing experience, ventricular fibrillation has been reported in patients being administered levosimendan.</w:t>
      </w:r>
    </w:p>
    <w:p w14:paraId="16C01F99" w14:textId="77777777" w:rsidR="00F057C1" w:rsidRPr="00F057C1" w:rsidRDefault="00F057C1" w:rsidP="00F057C1">
      <w:pPr>
        <w:tabs>
          <w:tab w:val="left" w:pos="851"/>
        </w:tabs>
        <w:ind w:left="851"/>
        <w:outlineLvl w:val="1"/>
        <w:rPr>
          <w:sz w:val="24"/>
          <w:szCs w:val="24"/>
          <w:shd w:val="clear" w:color="auto" w:fill="FFFFFF"/>
          <w:lang w:val="en-US"/>
        </w:rPr>
      </w:pPr>
    </w:p>
    <w:p w14:paraId="6388E927" w14:textId="77777777" w:rsidR="00F057C1" w:rsidRPr="00F057C1" w:rsidRDefault="00F057C1" w:rsidP="00F057C1">
      <w:pPr>
        <w:tabs>
          <w:tab w:val="left" w:pos="851"/>
        </w:tabs>
        <w:ind w:left="851"/>
        <w:outlineLvl w:val="1"/>
        <w:rPr>
          <w:i/>
          <w:iCs/>
          <w:sz w:val="24"/>
          <w:szCs w:val="24"/>
          <w:shd w:val="clear" w:color="auto" w:fill="FFFFFF"/>
          <w:lang w:val="en-GB"/>
        </w:rPr>
      </w:pPr>
      <w:r w:rsidRPr="00F057C1">
        <w:rPr>
          <w:sz w:val="24"/>
          <w:szCs w:val="24"/>
          <w:u w:val="single"/>
          <w:shd w:val="clear" w:color="auto" w:fill="FFFFFF"/>
          <w:lang w:val="en-GB"/>
        </w:rPr>
        <w:t>Reporting of suspected adverse reactions</w:t>
      </w:r>
    </w:p>
    <w:p w14:paraId="361E442D" w14:textId="77777777" w:rsidR="00F057C1" w:rsidRDefault="00F057C1" w:rsidP="00F057C1">
      <w:pPr>
        <w:tabs>
          <w:tab w:val="left" w:pos="851"/>
        </w:tabs>
        <w:ind w:left="851"/>
        <w:outlineLvl w:val="1"/>
        <w:rPr>
          <w:sz w:val="24"/>
          <w:szCs w:val="24"/>
          <w:shd w:val="clear" w:color="auto" w:fill="FFFFFF"/>
          <w:lang w:val="en-GB"/>
        </w:rPr>
      </w:pPr>
      <w:r w:rsidRPr="00F057C1">
        <w:rPr>
          <w:sz w:val="24"/>
          <w:szCs w:val="24"/>
          <w:shd w:val="clear" w:color="auto" w:fill="FFFFFF"/>
          <w:lang w:val="en-GB"/>
        </w:rPr>
        <w:t>Reporting suspected adverse reactions after authorisation of the medicinal product is important. It</w:t>
      </w:r>
      <w:r w:rsidRPr="00F057C1">
        <w:rPr>
          <w:sz w:val="24"/>
          <w:szCs w:val="24"/>
          <w:shd w:val="clear" w:color="auto" w:fill="FFFFFF"/>
          <w:lang w:val="uk-UA"/>
        </w:rPr>
        <w:t xml:space="preserve"> </w:t>
      </w:r>
      <w:r w:rsidRPr="00F057C1">
        <w:rPr>
          <w:sz w:val="24"/>
          <w:szCs w:val="24"/>
          <w:shd w:val="clear" w:color="auto" w:fill="FFFFFF"/>
          <w:lang w:val="en-GB"/>
        </w:rPr>
        <w:t>allows continued monitoring of the benefit/risk balance of the medicinal product. Healthcare professionals are asked to report any suspected adverse reactions via</w:t>
      </w:r>
      <w:r>
        <w:rPr>
          <w:sz w:val="24"/>
          <w:szCs w:val="24"/>
          <w:shd w:val="clear" w:color="auto" w:fill="FFFFFF"/>
          <w:lang w:val="en-GB"/>
        </w:rPr>
        <w:t>:</w:t>
      </w:r>
    </w:p>
    <w:p w14:paraId="6AF627E7" w14:textId="77777777" w:rsidR="00F057C1" w:rsidRDefault="00F057C1" w:rsidP="00F057C1">
      <w:pPr>
        <w:tabs>
          <w:tab w:val="left" w:pos="851"/>
        </w:tabs>
        <w:ind w:left="851"/>
        <w:outlineLvl w:val="1"/>
        <w:rPr>
          <w:sz w:val="24"/>
          <w:szCs w:val="24"/>
          <w:shd w:val="clear" w:color="auto" w:fill="FFFFFF"/>
          <w:lang w:val="en-GB"/>
        </w:rPr>
      </w:pPr>
    </w:p>
    <w:p w14:paraId="624C85F4" w14:textId="77777777" w:rsidR="00F057C1" w:rsidRPr="00F057C1" w:rsidRDefault="00F057C1" w:rsidP="00F057C1">
      <w:pPr>
        <w:tabs>
          <w:tab w:val="left" w:pos="851"/>
        </w:tabs>
        <w:ind w:left="851"/>
        <w:rPr>
          <w:sz w:val="24"/>
          <w:szCs w:val="24"/>
          <w:shd w:val="clear" w:color="auto" w:fill="FFFFFF"/>
        </w:rPr>
      </w:pPr>
      <w:bookmarkStart w:id="2" w:name="_Hlk117501544"/>
      <w:bookmarkStart w:id="3" w:name="_Hlk112664459"/>
      <w:r w:rsidRPr="00F057C1">
        <w:rPr>
          <w:sz w:val="24"/>
          <w:szCs w:val="24"/>
          <w:shd w:val="clear" w:color="auto" w:fill="FFFFFF"/>
        </w:rPr>
        <w:t>Lægemiddelstyrelsen</w:t>
      </w:r>
    </w:p>
    <w:p w14:paraId="2CBBC2F9" w14:textId="77777777" w:rsidR="00F057C1" w:rsidRPr="00F057C1" w:rsidRDefault="00F057C1" w:rsidP="00F057C1">
      <w:pPr>
        <w:tabs>
          <w:tab w:val="left" w:pos="851"/>
        </w:tabs>
        <w:ind w:left="851"/>
        <w:rPr>
          <w:sz w:val="24"/>
          <w:szCs w:val="24"/>
          <w:shd w:val="clear" w:color="auto" w:fill="FFFFFF"/>
        </w:rPr>
      </w:pPr>
      <w:bookmarkStart w:id="4" w:name="_Hlk117501524"/>
      <w:bookmarkEnd w:id="2"/>
      <w:r w:rsidRPr="00F057C1">
        <w:rPr>
          <w:sz w:val="24"/>
          <w:szCs w:val="24"/>
          <w:shd w:val="clear" w:color="auto" w:fill="FFFFFF"/>
        </w:rPr>
        <w:t>Axel Heides Gade 1</w:t>
      </w:r>
    </w:p>
    <w:p w14:paraId="3A33A26C" w14:textId="77777777" w:rsidR="00F057C1" w:rsidRPr="00F057C1" w:rsidRDefault="00F057C1" w:rsidP="00F057C1">
      <w:pPr>
        <w:tabs>
          <w:tab w:val="left" w:pos="851"/>
        </w:tabs>
        <w:ind w:left="851"/>
        <w:rPr>
          <w:sz w:val="24"/>
          <w:szCs w:val="24"/>
          <w:shd w:val="clear" w:color="auto" w:fill="FFFFFF"/>
        </w:rPr>
      </w:pPr>
      <w:r w:rsidRPr="00F057C1">
        <w:rPr>
          <w:sz w:val="24"/>
          <w:szCs w:val="24"/>
          <w:shd w:val="clear" w:color="auto" w:fill="FFFFFF"/>
        </w:rPr>
        <w:t>DK-2300 København S</w:t>
      </w:r>
    </w:p>
    <w:p w14:paraId="69EAEC83" w14:textId="77777777" w:rsidR="00F057C1" w:rsidRPr="00F057C1" w:rsidRDefault="00F057C1" w:rsidP="00F057C1">
      <w:pPr>
        <w:tabs>
          <w:tab w:val="left" w:pos="851"/>
        </w:tabs>
        <w:ind w:left="851"/>
        <w:rPr>
          <w:sz w:val="24"/>
          <w:szCs w:val="24"/>
          <w:shd w:val="clear" w:color="auto" w:fill="FFFFFF"/>
          <w:lang w:val="en-US"/>
        </w:rPr>
      </w:pPr>
      <w:r w:rsidRPr="00F057C1">
        <w:rPr>
          <w:sz w:val="24"/>
          <w:szCs w:val="24"/>
          <w:shd w:val="clear" w:color="auto" w:fill="FFFFFF"/>
          <w:lang w:val="en-US"/>
        </w:rPr>
        <w:t>Websted: www.meldenbivirkning.dk</w:t>
      </w:r>
      <w:bookmarkEnd w:id="3"/>
      <w:bookmarkEnd w:id="4"/>
    </w:p>
    <w:p w14:paraId="6DCFAD17" w14:textId="77777777" w:rsidR="007C5D2A" w:rsidRPr="00F057C1" w:rsidRDefault="007C5D2A" w:rsidP="007A4CC6">
      <w:pPr>
        <w:tabs>
          <w:tab w:val="left" w:pos="851"/>
        </w:tabs>
        <w:ind w:left="851"/>
        <w:rPr>
          <w:sz w:val="24"/>
          <w:szCs w:val="24"/>
          <w:lang w:val="uk-UA"/>
        </w:rPr>
      </w:pPr>
    </w:p>
    <w:p w14:paraId="53302FF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23CD7C54"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 xml:space="preserve">Overdose of Levosimendan "Farmak" may induce hypotension and tachycardia. In clinical trials with Levosimendan "Farmak", hypotension has been successfully treated with </w:t>
      </w:r>
      <w:r w:rsidRPr="00F057C1">
        <w:rPr>
          <w:sz w:val="24"/>
          <w:szCs w:val="24"/>
          <w:lang w:val="en-GB" w:bidi="en-US"/>
        </w:rPr>
        <w:lastRenderedPageBreak/>
        <w:t>vasopressors (e.g. dopamine in patients with congestive heart failure and adrenaline in patients following cardiac surgery). Excessive decreases in cardiac filling pressures may limit the response to Levosimendan "Farmak" and can be treated with parenteral fluids. High doses (at or above 0.4 microgram/kg/min) and infusions over 24 hours increase the heart rate and are sometimes associated with prolongation of the QTc interval. In the event of an overdose of Levosimendan "Farmak", continuous ECG monitoring, repeated determinations of serum electrolytes and invasive haemodynamic monitoring should be undertaken. Levosimendan "Farmak" overdose leads to increased plasma concentrations of the active metabolite, which may lead to a more pronounced and prolonged effect on heart rate requiring a corresponding extension of the observation period.</w:t>
      </w:r>
    </w:p>
    <w:p w14:paraId="74041B41" w14:textId="77777777" w:rsidR="007C5D2A" w:rsidRPr="00F057C1" w:rsidRDefault="007C5D2A" w:rsidP="003E0341">
      <w:pPr>
        <w:tabs>
          <w:tab w:val="left" w:pos="851"/>
        </w:tabs>
        <w:ind w:left="851"/>
        <w:rPr>
          <w:sz w:val="24"/>
          <w:szCs w:val="24"/>
          <w:lang w:val="en-GB"/>
        </w:rPr>
      </w:pPr>
    </w:p>
    <w:p w14:paraId="5C968CD0"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16A4FFAD" w14:textId="3C170C13" w:rsidR="00AD2E36" w:rsidRPr="00303008" w:rsidRDefault="00F057C1" w:rsidP="00AD2E36">
      <w:pPr>
        <w:tabs>
          <w:tab w:val="left" w:pos="851"/>
        </w:tabs>
        <w:ind w:left="851"/>
        <w:rPr>
          <w:sz w:val="24"/>
          <w:szCs w:val="24"/>
          <w:lang w:val="en-GB"/>
        </w:rPr>
      </w:pPr>
      <w:r>
        <w:rPr>
          <w:sz w:val="24"/>
          <w:szCs w:val="24"/>
          <w:lang w:val="en-GB"/>
        </w:rPr>
        <w:t>BEGR (for hospitals only)</w:t>
      </w:r>
    </w:p>
    <w:p w14:paraId="52F149D7" w14:textId="77777777" w:rsidR="007C5D2A" w:rsidRPr="00303008" w:rsidRDefault="007C5D2A" w:rsidP="003E0341">
      <w:pPr>
        <w:tabs>
          <w:tab w:val="left" w:pos="851"/>
        </w:tabs>
        <w:ind w:left="851"/>
        <w:rPr>
          <w:sz w:val="24"/>
          <w:szCs w:val="24"/>
          <w:lang w:val="en-GB"/>
        </w:rPr>
      </w:pPr>
    </w:p>
    <w:p w14:paraId="0DAAAD94" w14:textId="77777777" w:rsidR="00AD2E36" w:rsidRPr="00303008" w:rsidRDefault="00AD2E36" w:rsidP="003E0341">
      <w:pPr>
        <w:tabs>
          <w:tab w:val="left" w:pos="851"/>
        </w:tabs>
        <w:ind w:left="851"/>
        <w:rPr>
          <w:sz w:val="24"/>
          <w:szCs w:val="24"/>
          <w:lang w:val="en-GB"/>
        </w:rPr>
      </w:pPr>
    </w:p>
    <w:p w14:paraId="67D1AC87"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1D4A5DC" w14:textId="77777777" w:rsidR="007C5D2A" w:rsidRDefault="007C5D2A" w:rsidP="003E0341">
      <w:pPr>
        <w:tabs>
          <w:tab w:val="left" w:pos="851"/>
        </w:tabs>
        <w:ind w:left="851"/>
        <w:rPr>
          <w:sz w:val="24"/>
          <w:szCs w:val="24"/>
          <w:lang w:val="en-GB"/>
        </w:rPr>
      </w:pPr>
    </w:p>
    <w:p w14:paraId="05EBDB9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A5319D1" w14:textId="2AA54157" w:rsidR="00F057C1" w:rsidRPr="00F057C1" w:rsidRDefault="00F057C1" w:rsidP="00F057C1">
      <w:pPr>
        <w:tabs>
          <w:tab w:val="left" w:pos="851"/>
        </w:tabs>
        <w:ind w:left="851"/>
        <w:rPr>
          <w:sz w:val="24"/>
          <w:szCs w:val="24"/>
          <w:lang w:val="en-GB" w:bidi="en-US"/>
        </w:rPr>
      </w:pPr>
      <w:r w:rsidRPr="00F057C1">
        <w:rPr>
          <w:sz w:val="24"/>
          <w:szCs w:val="24"/>
          <w:lang w:val="en-GB" w:bidi="en-US"/>
        </w:rPr>
        <w:t>Pharmacotherapeutic group: Other cardiac stimulants (calcium sensitisers), ATC code: C01CX08</w:t>
      </w:r>
      <w:r>
        <w:rPr>
          <w:sz w:val="24"/>
          <w:szCs w:val="24"/>
          <w:lang w:val="en-GB" w:bidi="en-US"/>
        </w:rPr>
        <w:t>.</w:t>
      </w:r>
    </w:p>
    <w:p w14:paraId="01121F80" w14:textId="77777777" w:rsidR="00F057C1" w:rsidRPr="00F057C1" w:rsidRDefault="00F057C1" w:rsidP="00F057C1">
      <w:pPr>
        <w:tabs>
          <w:tab w:val="left" w:pos="851"/>
        </w:tabs>
        <w:ind w:left="851"/>
        <w:rPr>
          <w:sz w:val="24"/>
          <w:szCs w:val="24"/>
          <w:lang w:val="en-GB" w:bidi="en-US"/>
        </w:rPr>
      </w:pPr>
    </w:p>
    <w:p w14:paraId="2F4F2A4C" w14:textId="77777777" w:rsidR="00F057C1" w:rsidRPr="00F057C1" w:rsidRDefault="00F057C1" w:rsidP="00F057C1">
      <w:pPr>
        <w:tabs>
          <w:tab w:val="left" w:pos="851"/>
        </w:tabs>
        <w:ind w:left="851"/>
        <w:rPr>
          <w:sz w:val="24"/>
          <w:szCs w:val="24"/>
          <w:u w:val="single"/>
          <w:lang w:val="en-GB" w:bidi="en-US"/>
        </w:rPr>
      </w:pPr>
      <w:r w:rsidRPr="00F057C1">
        <w:rPr>
          <w:sz w:val="24"/>
          <w:szCs w:val="24"/>
          <w:u w:val="single"/>
          <w:lang w:val="en-GB" w:bidi="en-US"/>
        </w:rPr>
        <w:t>Pharmacodynamic effects</w:t>
      </w:r>
    </w:p>
    <w:p w14:paraId="0B167351"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Levosimendan enhances the calcium sensitivity of contractile proteins by binding to cardiac troponin C in a calcium-dependent manner. Levosimendan increases the contraction force but does not impair ventricular relaxation. In addition, levosimendan opens ATP-sensitive potassium channels in vascular smooth muscle, thus inducing vasodilatation of systemic and coronary arterial resistance vessels and systemic venous capacitance vessels. Levosimendan is a selective phosphodiesterase III inhibitor in vitro. The relevance of this at therapeutic concentrations is unclear. In patients with heart failure, the positive inotropic and vasodilatory actions of levosimendan result in an increased contractile force, and a reduction in both preload and afterload, without adversely affecting diastolic function. Levosimendan activates stunned myocardium in patients after PTCA or thrombolysis.</w:t>
      </w:r>
    </w:p>
    <w:p w14:paraId="775290E6"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Haemodynamic studies in healthy volunteers and in patients with stable and unstable heart failure have shown a dose-dependent effect of levosimendan given intravenously as loading dose (3 micrograms/kg to 24 micrograms/kg) and continuous infusion (0.05 to 0.2 micrograms/kg per minute). Compared with placebo, levosimendan increased cardiac output, stroke volume, ejection fraction, and heart rate and reduced systolic blood pressure, diastolic blood pressure, pulmonary capillary wedge pressure, right atrial pressure, and peripheral vascular resistance.</w:t>
      </w:r>
    </w:p>
    <w:p w14:paraId="358DBF07"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Levosimendan infusion increases coronary blood flow in patients recovering from coronary surgery and improves myocardial perfusion in patients with heart failure. These benefits are achieved without a significant increase in myocardial oxygen consumption. Treatment with Levosimendan infusion significantly decreases circulating levels of endothelin-1 in patients with congestive heart failure. It does not increase plasma catecholamine levels at recommended infusion rates.</w:t>
      </w:r>
    </w:p>
    <w:p w14:paraId="19E64E54" w14:textId="77777777" w:rsidR="00F057C1" w:rsidRPr="00F057C1" w:rsidRDefault="00F057C1" w:rsidP="00F057C1">
      <w:pPr>
        <w:tabs>
          <w:tab w:val="left" w:pos="851"/>
        </w:tabs>
        <w:ind w:left="851"/>
        <w:rPr>
          <w:sz w:val="24"/>
          <w:szCs w:val="24"/>
          <w:lang w:val="en-GB" w:bidi="en-US"/>
        </w:rPr>
      </w:pPr>
    </w:p>
    <w:p w14:paraId="3357BDBD" w14:textId="77777777" w:rsidR="00F057C1" w:rsidRPr="00F057C1" w:rsidRDefault="00F057C1" w:rsidP="00F057C1">
      <w:pPr>
        <w:tabs>
          <w:tab w:val="left" w:pos="851"/>
        </w:tabs>
        <w:ind w:left="851"/>
        <w:rPr>
          <w:sz w:val="24"/>
          <w:szCs w:val="24"/>
          <w:u w:val="single"/>
          <w:lang w:val="en-GB" w:bidi="en-US"/>
        </w:rPr>
      </w:pPr>
      <w:r w:rsidRPr="00F057C1">
        <w:rPr>
          <w:sz w:val="24"/>
          <w:szCs w:val="24"/>
          <w:u w:val="single"/>
          <w:lang w:val="en-GB" w:bidi="en-US"/>
        </w:rPr>
        <w:t>Clinical Trials</w:t>
      </w:r>
    </w:p>
    <w:p w14:paraId="4816D19A" w14:textId="20C86120" w:rsidR="00F057C1" w:rsidRDefault="00F057C1" w:rsidP="00F057C1">
      <w:pPr>
        <w:tabs>
          <w:tab w:val="left" w:pos="851"/>
        </w:tabs>
        <w:ind w:left="851"/>
        <w:rPr>
          <w:sz w:val="24"/>
          <w:szCs w:val="24"/>
          <w:lang w:val="en-GB" w:bidi="en-US"/>
        </w:rPr>
      </w:pPr>
      <w:r w:rsidRPr="00F057C1">
        <w:rPr>
          <w:sz w:val="24"/>
          <w:szCs w:val="24"/>
          <w:lang w:val="en-GB" w:bidi="en-US"/>
        </w:rPr>
        <w:t>Levosimendan has been evaluated in clinical trials involving over 2800 heart failure patients. The efficacy and safety of levosimendan for the treatment of ADHF were assessed in the following randomised, double-blind, multi-national clinical trials:</w:t>
      </w:r>
    </w:p>
    <w:p w14:paraId="4242DD25" w14:textId="77777777" w:rsidR="00F057C1" w:rsidRPr="00F057C1" w:rsidRDefault="00F057C1" w:rsidP="00F057C1">
      <w:pPr>
        <w:tabs>
          <w:tab w:val="left" w:pos="851"/>
        </w:tabs>
        <w:ind w:left="851"/>
        <w:rPr>
          <w:sz w:val="24"/>
          <w:szCs w:val="24"/>
          <w:lang w:val="en-GB" w:bidi="en-US"/>
        </w:rPr>
      </w:pPr>
    </w:p>
    <w:p w14:paraId="2E73E7E6" w14:textId="1A2AAA16" w:rsidR="00F057C1" w:rsidRDefault="00F057C1" w:rsidP="00F057C1">
      <w:pPr>
        <w:tabs>
          <w:tab w:val="left" w:pos="851"/>
        </w:tabs>
        <w:ind w:left="851"/>
        <w:rPr>
          <w:i/>
          <w:sz w:val="24"/>
          <w:szCs w:val="24"/>
          <w:lang w:val="en-GB" w:bidi="en-US"/>
        </w:rPr>
      </w:pPr>
      <w:r w:rsidRPr="00F057C1">
        <w:rPr>
          <w:i/>
          <w:sz w:val="24"/>
          <w:szCs w:val="24"/>
          <w:lang w:val="en-GB" w:bidi="en-US"/>
        </w:rPr>
        <w:t>REVIVE Programme</w:t>
      </w:r>
    </w:p>
    <w:p w14:paraId="71CBD911" w14:textId="77777777" w:rsidR="00F057C1" w:rsidRPr="00F057C1" w:rsidRDefault="00F057C1" w:rsidP="00F057C1">
      <w:pPr>
        <w:tabs>
          <w:tab w:val="left" w:pos="851"/>
        </w:tabs>
        <w:ind w:left="851"/>
        <w:rPr>
          <w:i/>
          <w:sz w:val="24"/>
          <w:szCs w:val="24"/>
          <w:lang w:val="en-GB" w:bidi="en-US"/>
        </w:rPr>
      </w:pPr>
    </w:p>
    <w:p w14:paraId="2F942C10"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REVIVE I</w:t>
      </w:r>
    </w:p>
    <w:p w14:paraId="626B1C8E" w14:textId="34536187" w:rsidR="00F057C1" w:rsidRDefault="00F057C1" w:rsidP="00F057C1">
      <w:pPr>
        <w:tabs>
          <w:tab w:val="left" w:pos="851"/>
        </w:tabs>
        <w:ind w:left="851"/>
        <w:rPr>
          <w:sz w:val="24"/>
          <w:szCs w:val="24"/>
          <w:lang w:val="en-GB" w:bidi="en-US"/>
        </w:rPr>
      </w:pPr>
      <w:r w:rsidRPr="00F057C1">
        <w:rPr>
          <w:sz w:val="24"/>
          <w:szCs w:val="24"/>
          <w:lang w:val="en-GB" w:bidi="en-US"/>
        </w:rPr>
        <w:t>In a double-blind, placebo-controlled pilot study in 100 patients with ADHF who received a 24 hour infusion of levosimendan, a beneficial response as measured by the clinical composite endpoint over placebo plus standard of care was observed in the levosimendan-treated patients.</w:t>
      </w:r>
    </w:p>
    <w:p w14:paraId="7DD157B9" w14:textId="77777777" w:rsidR="00F057C1" w:rsidRPr="00F057C1" w:rsidRDefault="00F057C1" w:rsidP="00F057C1">
      <w:pPr>
        <w:tabs>
          <w:tab w:val="left" w:pos="851"/>
        </w:tabs>
        <w:ind w:left="851"/>
        <w:rPr>
          <w:sz w:val="24"/>
          <w:szCs w:val="24"/>
          <w:lang w:val="en-GB" w:bidi="en-US"/>
        </w:rPr>
      </w:pPr>
    </w:p>
    <w:p w14:paraId="42335D03"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REVIVE II</w:t>
      </w:r>
    </w:p>
    <w:p w14:paraId="4784055F"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A double-blind, placebo-controlled pivotal study in 600 patients who were administered a 10 minute loading dose of 6-12 microgram/kg followed by a protocol-specified stepped titration of levosimendan to 0.05</w:t>
      </w:r>
      <w:r w:rsidRPr="00F057C1">
        <w:rPr>
          <w:sz w:val="24"/>
          <w:szCs w:val="24"/>
          <w:lang w:val="en-GB" w:bidi="en-US"/>
        </w:rPr>
        <w:noBreakHyphen/>
        <w:t>0.2 microgram/kg/ minute for up to 24 hours that provided a benefit in clinical status in patients with ADHF who remained dyspnoeic after intravenous diuretic therapy.</w:t>
      </w:r>
    </w:p>
    <w:p w14:paraId="2ECED9B7"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The REVIVE clinical programme was designed to compare the effectiveness of levosimendan plus standard-of-care to placebo plus standard-of-care in the treatment of ADHF.</w:t>
      </w:r>
    </w:p>
    <w:p w14:paraId="508310E7"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Inclusion criteria included patients hospitalised with ADHF, left ventricular ejection fraction less than or equal to 35% within the previous 12 months, and dyspnoea at rest. All baseline therapies were allowed, with the exception of intravenous milrinone. Exclusion criteria included severe obstruction of ventricular outflow tracts, cardiogenic shock, a systolic blood pressure of &lt; 90 mmHg or a heart rate &gt; 120 beats per minute (persistent for at least five minutes), or a requirement for mechanical ventilation.</w:t>
      </w:r>
    </w:p>
    <w:p w14:paraId="4F2C5C70"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The results of the primary endpoint demonstrated that a greater proportion of patients were categorised as improved with a smaller proportion of patients categorised as worsened (p-value 0.015) as measured by a clinical composite endpoint reflecting sustained benefits to clinical status over three time points: six hours, 24 hours and five days. B-type natriuretic peptide was significantly reduced vs. placebo and standard of care at 24 hours and through five days (p-value=0.001).</w:t>
      </w:r>
    </w:p>
    <w:p w14:paraId="73E30B74"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The levosimendan group had a slightly higher, although not statistically significant, death rate compared with the control group at 90 days (15% vs. 12%). Post hoc analyses identified systolic blood pressure &lt; 100 mmHg or diastolic blood pressure &lt; 60 mmHg at baseline as factors increasing the mortality risk.</w:t>
      </w:r>
    </w:p>
    <w:p w14:paraId="43B3F4CA" w14:textId="77777777" w:rsidR="00F057C1" w:rsidRDefault="00F057C1" w:rsidP="00F057C1">
      <w:pPr>
        <w:tabs>
          <w:tab w:val="left" w:pos="851"/>
        </w:tabs>
        <w:ind w:left="851"/>
        <w:rPr>
          <w:i/>
          <w:sz w:val="24"/>
          <w:szCs w:val="24"/>
          <w:lang w:val="en-GB" w:bidi="en-US"/>
        </w:rPr>
      </w:pPr>
    </w:p>
    <w:p w14:paraId="683B4804" w14:textId="631F52AF" w:rsidR="00F057C1" w:rsidRPr="00F057C1" w:rsidRDefault="00F057C1" w:rsidP="00F057C1">
      <w:pPr>
        <w:tabs>
          <w:tab w:val="left" w:pos="851"/>
        </w:tabs>
        <w:ind w:left="851"/>
        <w:rPr>
          <w:i/>
          <w:sz w:val="24"/>
          <w:szCs w:val="24"/>
          <w:lang w:val="en-GB" w:bidi="en-US"/>
        </w:rPr>
      </w:pPr>
      <w:r w:rsidRPr="00F057C1">
        <w:rPr>
          <w:i/>
          <w:sz w:val="24"/>
          <w:szCs w:val="24"/>
          <w:lang w:val="en-GB" w:bidi="en-US"/>
        </w:rPr>
        <w:t>SURVIVE</w:t>
      </w:r>
    </w:p>
    <w:p w14:paraId="4546AA6D"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A double-blind, double-dummy, parallel group, multicentre study comparing levosimendan vs. dobutamine evaluated 180 day mortality in 1327 patients with ADHF who required additional therapy after an inadequate response to intravenous diuretics or vasodilators. The patient population was generally similar to the patients in the REVIVE II study. However, patients without a previous history of heart failure were included (e.g., acute myocardial infarction), as were patients requiring mechanical ventilation. Approximately 90% of patients entered the trial due to dyspnoea at rest.</w:t>
      </w:r>
    </w:p>
    <w:p w14:paraId="430503CB" w14:textId="69C2D4D4" w:rsidR="00F057C1" w:rsidRDefault="00F057C1" w:rsidP="00F057C1">
      <w:pPr>
        <w:tabs>
          <w:tab w:val="left" w:pos="851"/>
        </w:tabs>
        <w:ind w:left="851"/>
        <w:rPr>
          <w:sz w:val="24"/>
          <w:szCs w:val="24"/>
          <w:lang w:val="en-GB" w:bidi="en-US"/>
        </w:rPr>
      </w:pPr>
      <w:r w:rsidRPr="00F057C1">
        <w:rPr>
          <w:sz w:val="24"/>
          <w:szCs w:val="24"/>
          <w:lang w:val="en-GB" w:bidi="en-US"/>
        </w:rPr>
        <w:t>The results of SUVIVE did not demonstrate a statistically significant difference between levosimendan and dobutamine in all-cause mortality at 180 days {Hazard Ratio = 0.91 (95% CI [0.74, 1.13] p-value 0.401)}. However, there was a numerical advantage in mortality at Day 5 (4% levosimendan vs. 6% dobutamine) for levosimendan. This advantage persisted through the 31-day period (12% levosimendan vs. 14% dobutamine) and was most prominent in those individuals who received baseline beta-blocker therapy. In both treatment groups, patients with low baseline blood pressure experienced higher rates of mortality than did those with higher baseline blood pressure.</w:t>
      </w:r>
    </w:p>
    <w:p w14:paraId="726BB4FC" w14:textId="77777777" w:rsidR="00F057C1" w:rsidRPr="00F057C1" w:rsidRDefault="00F057C1" w:rsidP="00F057C1">
      <w:pPr>
        <w:tabs>
          <w:tab w:val="left" w:pos="851"/>
        </w:tabs>
        <w:ind w:left="851"/>
        <w:rPr>
          <w:sz w:val="24"/>
          <w:szCs w:val="24"/>
          <w:lang w:val="en-GB" w:bidi="en-US"/>
        </w:rPr>
      </w:pPr>
    </w:p>
    <w:p w14:paraId="326F67AD" w14:textId="77777777" w:rsidR="00F057C1" w:rsidRPr="00F057C1" w:rsidRDefault="00F057C1" w:rsidP="00F057C1">
      <w:pPr>
        <w:tabs>
          <w:tab w:val="left" w:pos="851"/>
        </w:tabs>
        <w:ind w:left="851"/>
        <w:rPr>
          <w:i/>
          <w:sz w:val="24"/>
          <w:szCs w:val="24"/>
          <w:lang w:val="en-GB" w:bidi="en-US"/>
        </w:rPr>
      </w:pPr>
      <w:r w:rsidRPr="00F057C1">
        <w:rPr>
          <w:i/>
          <w:sz w:val="24"/>
          <w:szCs w:val="24"/>
          <w:lang w:val="en-GB" w:bidi="en-US"/>
        </w:rPr>
        <w:t>LIDO</w:t>
      </w:r>
    </w:p>
    <w:p w14:paraId="76E92505" w14:textId="290B1DEF" w:rsidR="00F057C1" w:rsidRDefault="00F057C1" w:rsidP="00F057C1">
      <w:pPr>
        <w:tabs>
          <w:tab w:val="left" w:pos="851"/>
        </w:tabs>
        <w:ind w:left="851"/>
        <w:rPr>
          <w:sz w:val="24"/>
          <w:szCs w:val="24"/>
          <w:lang w:val="en-GB" w:bidi="en-US"/>
        </w:rPr>
      </w:pPr>
      <w:r w:rsidRPr="00F057C1">
        <w:rPr>
          <w:sz w:val="24"/>
          <w:szCs w:val="24"/>
          <w:lang w:val="en-GB" w:bidi="en-US"/>
        </w:rPr>
        <w:t>Levosimendan has been shown to lead to dose-dependent increases in cardiac output and stroke volume as well as dose-dependent decrease in pulmonary capillary wedge pressure, mean arterial pressure and total peripheral resistance. In a double-blind multicentre trial, 203 patients with severe low output heart failure (ejection fraction &lt; 0.35, cardiac index &lt;2.5 l/min/m</w:t>
      </w:r>
      <w:r w:rsidRPr="00F057C1">
        <w:rPr>
          <w:sz w:val="24"/>
          <w:szCs w:val="24"/>
          <w:vertAlign w:val="superscript"/>
          <w:lang w:val="en-GB" w:bidi="en-US"/>
        </w:rPr>
        <w:t>2</w:t>
      </w:r>
      <w:r w:rsidRPr="00F057C1">
        <w:rPr>
          <w:sz w:val="24"/>
          <w:szCs w:val="24"/>
          <w:lang w:val="en-GB" w:bidi="en-US"/>
        </w:rPr>
        <w:t>, pulmonary capillary wedge pressure (PCWP)&gt;15 mmHg) and in need of inotropic support received levosimendan (loading dose 24 microgram/kg over 10 minutes followed by a continuous infusion of 0.1-0.2 microgram/kg/ min) or dobutamine (5</w:t>
      </w:r>
      <w:r w:rsidRPr="00F057C1">
        <w:rPr>
          <w:sz w:val="24"/>
          <w:szCs w:val="24"/>
          <w:lang w:val="en-GB" w:bidi="en-US"/>
        </w:rPr>
        <w:noBreakHyphen/>
        <w:t>10 microgram/kg/min) for 24 hours. The aetiology of heart failure was ischaemic in 47% of the patients; 45% had idiopathic dilative cardiomyopathy. 76% of the patients had dyspnoea at rest. Major exclusion criteria included systolic blood pressure below 90 mmHg and heart rate above 120 beats per minute. The primary endpoint was an increase in cardiac output by &gt; 30% and a simultaneous decrease of PCWP by &gt; 25% at 24 hours. This was reached in 28% of levosimendan treated patients compared with 15% after dobutamine treatment (p= 0.025). Sixty-eight percent of symptomatic patients had an improvement in their dyspnoea scores after levosimendan treatment, compared with 59% after dobutamine treatment. Improvement in fatigue scores were 63% and 47% after levosimendan and dobutamine treatment, respectively. All-cause 31-day mortality was 7.8% for levosimendan and 17% for dobutamine treated patients.</w:t>
      </w:r>
    </w:p>
    <w:p w14:paraId="2A88335D" w14:textId="77777777" w:rsidR="00F057C1" w:rsidRPr="00F057C1" w:rsidRDefault="00F057C1" w:rsidP="00F057C1">
      <w:pPr>
        <w:tabs>
          <w:tab w:val="left" w:pos="851"/>
        </w:tabs>
        <w:ind w:left="851"/>
        <w:rPr>
          <w:sz w:val="24"/>
          <w:szCs w:val="24"/>
          <w:lang w:val="en-GB" w:bidi="en-US"/>
        </w:rPr>
      </w:pPr>
    </w:p>
    <w:p w14:paraId="693E3477" w14:textId="77777777" w:rsidR="00F057C1" w:rsidRPr="00F057C1" w:rsidRDefault="00F057C1" w:rsidP="00F057C1">
      <w:pPr>
        <w:tabs>
          <w:tab w:val="left" w:pos="851"/>
        </w:tabs>
        <w:ind w:left="851"/>
        <w:rPr>
          <w:i/>
          <w:sz w:val="24"/>
          <w:szCs w:val="24"/>
          <w:lang w:val="en-GB" w:bidi="en-US"/>
        </w:rPr>
      </w:pPr>
      <w:r w:rsidRPr="00F057C1">
        <w:rPr>
          <w:i/>
          <w:sz w:val="24"/>
          <w:szCs w:val="24"/>
          <w:lang w:val="en-GB" w:bidi="en-US"/>
        </w:rPr>
        <w:t>RUSSLAN</w:t>
      </w:r>
    </w:p>
    <w:p w14:paraId="126F989E"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In a further double-blind multicentre trial carried out primarily to evaluate safety, 504 patients with decompensated heart failure after acute myocardial infarction who were assessed to require inotropic support were treated with levosimendan or placebo for 6 hours. There were no significant differences in the incidence of hypotension and ischaemia between the treatment groups. No adverse effect on survival up to 6 months was observed in a retrospective analysis of the LIDO and RUSSLAN trials.</w:t>
      </w:r>
    </w:p>
    <w:p w14:paraId="5E3EA1A4" w14:textId="77777777" w:rsidR="00F057C1" w:rsidRPr="00F057C1" w:rsidRDefault="00F057C1" w:rsidP="00F057C1">
      <w:pPr>
        <w:tabs>
          <w:tab w:val="left" w:pos="851"/>
        </w:tabs>
        <w:ind w:left="851"/>
        <w:rPr>
          <w:sz w:val="24"/>
          <w:szCs w:val="24"/>
          <w:lang w:val="en-GB" w:bidi="en-US"/>
        </w:rPr>
      </w:pPr>
    </w:p>
    <w:p w14:paraId="23CBEBEB" w14:textId="77777777" w:rsidR="00F057C1" w:rsidRPr="00F057C1" w:rsidRDefault="00F057C1" w:rsidP="00F057C1">
      <w:pPr>
        <w:tabs>
          <w:tab w:val="left" w:pos="851"/>
        </w:tabs>
        <w:ind w:left="851"/>
        <w:rPr>
          <w:sz w:val="24"/>
          <w:szCs w:val="24"/>
          <w:u w:val="single"/>
          <w:lang w:val="en-GB" w:bidi="en-US"/>
        </w:rPr>
      </w:pPr>
      <w:r w:rsidRPr="00F057C1">
        <w:rPr>
          <w:sz w:val="24"/>
          <w:szCs w:val="24"/>
          <w:u w:val="single"/>
          <w:lang w:val="en-GB" w:bidi="en-US"/>
        </w:rPr>
        <w:t xml:space="preserve">Clinical Trials in cardiac surgery </w:t>
      </w:r>
    </w:p>
    <w:p w14:paraId="612659F4"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 xml:space="preserve">Two of the largest placebo-controlled studies are presented below. </w:t>
      </w:r>
    </w:p>
    <w:p w14:paraId="1755DFB4" w14:textId="77777777" w:rsidR="00F057C1" w:rsidRPr="00F057C1" w:rsidRDefault="00F057C1" w:rsidP="00F057C1">
      <w:pPr>
        <w:tabs>
          <w:tab w:val="left" w:pos="851"/>
        </w:tabs>
        <w:ind w:left="851"/>
        <w:rPr>
          <w:sz w:val="24"/>
          <w:szCs w:val="24"/>
          <w:lang w:val="en-GB" w:bidi="en-US"/>
        </w:rPr>
      </w:pPr>
    </w:p>
    <w:p w14:paraId="5473ABBF" w14:textId="77777777" w:rsidR="00F057C1" w:rsidRPr="00F057C1" w:rsidRDefault="00F057C1" w:rsidP="00F057C1">
      <w:pPr>
        <w:tabs>
          <w:tab w:val="left" w:pos="851"/>
        </w:tabs>
        <w:ind w:left="851"/>
        <w:rPr>
          <w:b/>
          <w:sz w:val="24"/>
          <w:szCs w:val="24"/>
          <w:lang w:val="en-GB" w:bidi="en-US"/>
        </w:rPr>
      </w:pPr>
      <w:r w:rsidRPr="00F057C1">
        <w:rPr>
          <w:b/>
          <w:sz w:val="24"/>
          <w:szCs w:val="24"/>
          <w:lang w:val="en-GB" w:bidi="en-US"/>
        </w:rPr>
        <w:t xml:space="preserve">LEVO-CTS </w:t>
      </w:r>
    </w:p>
    <w:p w14:paraId="7490906E"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 xml:space="preserve">In a double-blind, placebo-controlled study in 882 patients undergoing cardiac surgery, levosimendan (0.2 µg/kg/min for 60 min, followed by 0.1 µg/kg/min for 23 h) was started at the induction of anaesthesia to patients with preoperative left ventricular ejection fraction less than or equal to 35%. The study failed to meet the composite primary endpoints. The four-component primary end point (death through day 30, renal-replacement therapy through day 30, perioperative myocardial infarction through day 5 or use of a mechanical cardiac assist device through day 5) occurred in 24.5% in the levosimendan group and in 24.5% in the placebo group (adjusted OR, 1.00; 99% CI, 0.66 to 1.54). The two-component primary end point (death through day 30 or use of a mechanical cardiac assist device through day 5) occurred in 13.1% in the levosimendan group and in 11.4% in the placebo group (adjusted odds ratio, 1.18; 96% CI, 0.76 to 1.82). At 90 days, death had occurred in 4.7% of the patients in the levosimendan group and 7.1% of those in the placebo group (unadjusted hazard ratio, 0.64; 95% CI, 0.37 to 1.13). Hypotension was seen in 36% in the levosimendan group and in 33% in the placebo group. Atrial fibrillation was seen in 38% in the levosimendan group and in 33% in the placebo group. </w:t>
      </w:r>
    </w:p>
    <w:p w14:paraId="6901C831" w14:textId="462752F2" w:rsidR="00F057C1" w:rsidRDefault="00F057C1">
      <w:pPr>
        <w:rPr>
          <w:sz w:val="24"/>
          <w:szCs w:val="24"/>
          <w:lang w:val="en-GB" w:bidi="en-US"/>
        </w:rPr>
      </w:pPr>
      <w:r>
        <w:rPr>
          <w:sz w:val="24"/>
          <w:szCs w:val="24"/>
          <w:lang w:val="en-GB" w:bidi="en-US"/>
        </w:rPr>
        <w:br w:type="page"/>
      </w:r>
    </w:p>
    <w:p w14:paraId="6DA5F7C9" w14:textId="77777777" w:rsidR="00F057C1" w:rsidRPr="00F057C1" w:rsidRDefault="00F057C1" w:rsidP="00F057C1">
      <w:pPr>
        <w:tabs>
          <w:tab w:val="left" w:pos="851"/>
        </w:tabs>
        <w:ind w:left="851"/>
        <w:rPr>
          <w:sz w:val="24"/>
          <w:szCs w:val="24"/>
          <w:lang w:val="en-GB" w:bidi="en-US"/>
        </w:rPr>
      </w:pPr>
    </w:p>
    <w:p w14:paraId="0469DFF0" w14:textId="77777777" w:rsidR="00F057C1" w:rsidRPr="00F057C1" w:rsidRDefault="00F057C1" w:rsidP="00F057C1">
      <w:pPr>
        <w:tabs>
          <w:tab w:val="left" w:pos="851"/>
        </w:tabs>
        <w:ind w:left="851"/>
        <w:rPr>
          <w:b/>
          <w:sz w:val="24"/>
          <w:szCs w:val="24"/>
          <w:lang w:val="en-GB" w:bidi="en-US"/>
        </w:rPr>
      </w:pPr>
      <w:r w:rsidRPr="00F057C1">
        <w:rPr>
          <w:b/>
          <w:sz w:val="24"/>
          <w:szCs w:val="24"/>
          <w:lang w:val="en-GB" w:bidi="en-US"/>
        </w:rPr>
        <w:t xml:space="preserve">LICORN </w:t>
      </w:r>
    </w:p>
    <w:p w14:paraId="6CC0AF62" w14:textId="77777777" w:rsidR="00F057C1" w:rsidRPr="00F057C1" w:rsidRDefault="00F057C1" w:rsidP="00F057C1">
      <w:pPr>
        <w:tabs>
          <w:tab w:val="left" w:pos="851"/>
        </w:tabs>
        <w:ind w:left="851"/>
        <w:rPr>
          <w:sz w:val="24"/>
          <w:szCs w:val="24"/>
          <w:lang w:val="en-GB" w:bidi="en-US"/>
        </w:rPr>
      </w:pPr>
      <w:r w:rsidRPr="00F057C1">
        <w:rPr>
          <w:sz w:val="24"/>
          <w:szCs w:val="24"/>
          <w:lang w:val="en-GB" w:bidi="en-US"/>
        </w:rPr>
        <w:t>An investigator-initiated, multi-center, randomised, placebo-controlled, double-blind clinical trial including 336 adult patients with LVEF ≤40% scheduled to undergo coronary artery bypass grafting (with or without valve surgery). Levosimendan infusion 0.1 μg/kg/min, without a loading dose, was given for 24 hours after anaesthesia induction. The primary outcome was a composite of catecholamine infusion persisting beyond 48 hours, the need for circulatory mechanical assist devices in the postoperative period, or the need for renal replacement therapy. The primary end point occurred in 52% of levosimendan patients and 61% of placebo patients (absolute risk difference, −7%; 95% CI, −17% to 3%). The estimated 10% risk reduction was mainly related to the need for catecholamine infusion at 48h. Mortality at 180 days was 8% in the levosimendan group and 10% in the placebo group. Hypotension was seen in 57% in the levosimendan group and in 48% in the placebo group. Atrial fibrillation was seen in 50% in the levosimendan group and in 40% in the placebo group.</w:t>
      </w:r>
    </w:p>
    <w:p w14:paraId="3E481888" w14:textId="77777777" w:rsidR="007C5D2A" w:rsidRPr="00F057C1" w:rsidRDefault="007C5D2A" w:rsidP="003E0341">
      <w:pPr>
        <w:tabs>
          <w:tab w:val="left" w:pos="851"/>
        </w:tabs>
        <w:ind w:left="851"/>
        <w:rPr>
          <w:sz w:val="24"/>
          <w:szCs w:val="24"/>
          <w:lang w:val="en-GB"/>
        </w:rPr>
      </w:pPr>
    </w:p>
    <w:p w14:paraId="6EE1E84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6F639033" w14:textId="77777777" w:rsidR="00566018" w:rsidRPr="00566018" w:rsidRDefault="00566018" w:rsidP="00566018">
      <w:pPr>
        <w:tabs>
          <w:tab w:val="left" w:pos="851"/>
        </w:tabs>
        <w:ind w:left="851"/>
        <w:rPr>
          <w:sz w:val="24"/>
          <w:szCs w:val="24"/>
          <w:lang w:val="en-GB" w:bidi="en-US"/>
        </w:rPr>
      </w:pPr>
    </w:p>
    <w:p w14:paraId="599FF255" w14:textId="77777777" w:rsidR="00566018" w:rsidRPr="00566018" w:rsidRDefault="00566018" w:rsidP="00566018">
      <w:pPr>
        <w:tabs>
          <w:tab w:val="left" w:pos="851"/>
        </w:tabs>
        <w:ind w:left="851"/>
        <w:rPr>
          <w:sz w:val="24"/>
          <w:szCs w:val="24"/>
          <w:u w:val="single"/>
          <w:lang w:val="en-GB" w:bidi="en-US"/>
        </w:rPr>
      </w:pPr>
      <w:r w:rsidRPr="00566018">
        <w:rPr>
          <w:sz w:val="24"/>
          <w:szCs w:val="24"/>
          <w:u w:val="single"/>
          <w:lang w:val="en-GB" w:bidi="en-US"/>
        </w:rPr>
        <w:t>General</w:t>
      </w:r>
    </w:p>
    <w:p w14:paraId="68207FD1"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The pharmacokinetics of levosimendan are linear in the therapeutic dose range 0.05</w:t>
      </w:r>
      <w:r w:rsidRPr="00566018">
        <w:rPr>
          <w:sz w:val="24"/>
          <w:szCs w:val="24"/>
          <w:lang w:val="en-GB" w:bidi="en-US"/>
        </w:rPr>
        <w:noBreakHyphen/>
        <w:t>0.2 microgram/kg/min.</w:t>
      </w:r>
    </w:p>
    <w:p w14:paraId="41D46611" w14:textId="77777777" w:rsidR="00566018" w:rsidRPr="00566018" w:rsidRDefault="00566018" w:rsidP="00566018">
      <w:pPr>
        <w:tabs>
          <w:tab w:val="left" w:pos="851"/>
        </w:tabs>
        <w:ind w:left="851"/>
        <w:rPr>
          <w:sz w:val="24"/>
          <w:szCs w:val="24"/>
          <w:u w:val="single"/>
          <w:lang w:val="en-GB" w:bidi="en-US"/>
        </w:rPr>
      </w:pPr>
    </w:p>
    <w:p w14:paraId="0C5C7EA8" w14:textId="77777777" w:rsidR="00566018" w:rsidRPr="00566018" w:rsidRDefault="00566018" w:rsidP="00566018">
      <w:pPr>
        <w:tabs>
          <w:tab w:val="left" w:pos="851"/>
        </w:tabs>
        <w:ind w:left="851"/>
        <w:rPr>
          <w:sz w:val="24"/>
          <w:szCs w:val="24"/>
          <w:u w:val="single"/>
          <w:lang w:val="en-GB" w:bidi="en-US"/>
        </w:rPr>
      </w:pPr>
      <w:r w:rsidRPr="00566018">
        <w:rPr>
          <w:sz w:val="24"/>
          <w:szCs w:val="24"/>
          <w:u w:val="single"/>
          <w:lang w:val="en-GB" w:bidi="en-US"/>
        </w:rPr>
        <w:t>Distribution</w:t>
      </w:r>
    </w:p>
    <w:p w14:paraId="5373BCC3"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The volume of distribution of levosimendan (V</w:t>
      </w:r>
      <w:r w:rsidRPr="00566018">
        <w:rPr>
          <w:sz w:val="24"/>
          <w:szCs w:val="24"/>
          <w:vertAlign w:val="subscript"/>
          <w:lang w:val="en-GB" w:bidi="en-US"/>
        </w:rPr>
        <w:t>ss</w:t>
      </w:r>
      <w:r w:rsidRPr="00566018">
        <w:rPr>
          <w:sz w:val="24"/>
          <w:szCs w:val="24"/>
          <w:lang w:val="en-GB" w:bidi="en-US"/>
        </w:rPr>
        <w:t>) is approximately 0.2 l/kg. Levosimendan is 97-98% bound to plasma proteins, primarily to albumin. For OR-1855 and OR-1896, the mean protein binding values were 39% and 42%, respectively in patients.</w:t>
      </w:r>
    </w:p>
    <w:p w14:paraId="1A1D547E" w14:textId="77777777" w:rsidR="00566018" w:rsidRPr="00566018" w:rsidRDefault="00566018" w:rsidP="00566018">
      <w:pPr>
        <w:tabs>
          <w:tab w:val="left" w:pos="851"/>
        </w:tabs>
        <w:ind w:left="851"/>
        <w:rPr>
          <w:sz w:val="24"/>
          <w:szCs w:val="24"/>
          <w:u w:val="single"/>
          <w:lang w:val="en-GB" w:bidi="en-US"/>
        </w:rPr>
      </w:pPr>
    </w:p>
    <w:p w14:paraId="723F1C78" w14:textId="77777777" w:rsidR="00566018" w:rsidRPr="00566018" w:rsidRDefault="00566018" w:rsidP="00566018">
      <w:pPr>
        <w:tabs>
          <w:tab w:val="left" w:pos="851"/>
        </w:tabs>
        <w:ind w:left="851"/>
        <w:rPr>
          <w:sz w:val="24"/>
          <w:szCs w:val="24"/>
          <w:u w:val="single"/>
          <w:lang w:val="en-GB" w:bidi="en-US"/>
        </w:rPr>
      </w:pPr>
      <w:r w:rsidRPr="00566018">
        <w:rPr>
          <w:sz w:val="24"/>
          <w:szCs w:val="24"/>
          <w:u w:val="single"/>
          <w:lang w:val="en-GB" w:bidi="en-US"/>
        </w:rPr>
        <w:t>Biotransformation</w:t>
      </w:r>
    </w:p>
    <w:p w14:paraId="7A34185C"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Levosimendan is completely metabolised and negligible amounts of unchanged parent drug are excreted in urine and faeces. Levosimendan is primarily metabolised by conjugation to cyclic or N-acetylated cysteinylglycine and cysteine conjugates. Approximately 5% of the dose is metabolised in the intestine by reduction to aminophenylpyridazinone (OR-1855), which after re-absorption is metabolised by N-acetyltransferase to the active metabolite OR-1896. The acetylation level is genetically determined. In rapid acetylators, the concentrations of the metabolite OR-1896 are slightly higher than in slow acetylators. However, this has no implication for the clinical haemodynamic effect at recommended doses.</w:t>
      </w:r>
    </w:p>
    <w:p w14:paraId="3B97697F"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In systemic circulation the only significant detectable metabolites following levosimendan administration are OR-1855 and OR-1896. These metabolites in vivo reach equilibrium as a result of acetylation and d-eacetylation metabolic pathways, which are governed by N-acetyltransferase-2, a polymorphic enzyme. In slow acetylators, the OR-1855 metabolite predominates, while in rapid acetylators the OR-1896 metabolite predominates. The sum of exposures for the two metabolites is similar among slow and rapid acetylators, and there is no difference in the haemodynamic effects between the two groups. The prolonged haemodynamic effects (lasting up to 7-9 days after discontinuation of a 24 hour levosimendan infusion) are attributed to these metabolites.</w:t>
      </w:r>
    </w:p>
    <w:p w14:paraId="3AB71284"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 xml:space="preserve">In vitro studies have shown that levosimendan, OR-1855 and OR-1896 do not inhibit CYP1A2, CYP2A6, CYP2B6, CYP2C19, CYP2D6, CYP2E1, or CYP3A4 at concentrations achieved by the recommended dosing. In addition levosimendan does not inhibit CYP1A1 and neither OR-1855 nor OR-1896 inhibit CYP2C8 or CYP2C9. Levosimendan has shown to be an inhibitor of CYP2C8 in vitro (see section 4.5). The </w:t>
      </w:r>
      <w:r w:rsidRPr="00566018">
        <w:rPr>
          <w:sz w:val="24"/>
          <w:szCs w:val="24"/>
          <w:lang w:val="en-GB" w:bidi="en-US"/>
        </w:rPr>
        <w:lastRenderedPageBreak/>
        <w:t>results of drug interaction studies in humans with warfarin, felodipine, and itraconazole confirmed that levosimendan does not inhibit CYP3A4 or CYP2C9, and metabolism of levosimendan is not affected by CYP3A inhibitors.</w:t>
      </w:r>
    </w:p>
    <w:p w14:paraId="1C4E2294" w14:textId="77777777" w:rsidR="00566018" w:rsidRPr="00566018" w:rsidRDefault="00566018" w:rsidP="00566018">
      <w:pPr>
        <w:tabs>
          <w:tab w:val="left" w:pos="851"/>
        </w:tabs>
        <w:ind w:left="851"/>
        <w:rPr>
          <w:sz w:val="24"/>
          <w:szCs w:val="24"/>
          <w:u w:val="single"/>
          <w:lang w:val="en-GB" w:bidi="en-US"/>
        </w:rPr>
      </w:pPr>
    </w:p>
    <w:p w14:paraId="7C914C52" w14:textId="77777777" w:rsidR="00566018" w:rsidRPr="00566018" w:rsidRDefault="00566018" w:rsidP="00566018">
      <w:pPr>
        <w:tabs>
          <w:tab w:val="left" w:pos="851"/>
        </w:tabs>
        <w:ind w:left="851"/>
        <w:rPr>
          <w:sz w:val="24"/>
          <w:szCs w:val="24"/>
          <w:u w:val="single"/>
          <w:lang w:val="en-GB" w:bidi="en-US"/>
        </w:rPr>
      </w:pPr>
      <w:r w:rsidRPr="00566018">
        <w:rPr>
          <w:sz w:val="24"/>
          <w:szCs w:val="24"/>
          <w:u w:val="single"/>
          <w:lang w:val="en-GB" w:bidi="en-US"/>
        </w:rPr>
        <w:t>Elimination</w:t>
      </w:r>
    </w:p>
    <w:p w14:paraId="6D29EDB5"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Clearance is about 3.0 ml/min/kg and the half-life about 1 hour. 54% of the dose is excreted in urine and 44% in faeces. More than 95% of the dose is excreted within one week. Negligible amounts (&lt;0.05 % of the dose) are excreted as unchanged levosimendan in the urine. The circulating metabolites OR-1855 and OR-1896 are formed and eliminated slowly. Peak plasma concentration is reached about 2 days after termination of a levosimendan infusion. The half-lives of the metabolites are about 75-80 hours. Active metabolites of levosimendan, OR-1855 and OR-1896, undergo conjugation or renal filtration, and are excreted predominantly in urine.</w:t>
      </w:r>
    </w:p>
    <w:p w14:paraId="7C9125C5" w14:textId="77777777" w:rsidR="00566018" w:rsidRPr="00566018" w:rsidRDefault="00566018" w:rsidP="00566018">
      <w:pPr>
        <w:tabs>
          <w:tab w:val="left" w:pos="851"/>
        </w:tabs>
        <w:ind w:left="851"/>
        <w:rPr>
          <w:sz w:val="24"/>
          <w:szCs w:val="24"/>
          <w:u w:val="single"/>
          <w:lang w:val="en-GB" w:bidi="en-US"/>
        </w:rPr>
      </w:pPr>
    </w:p>
    <w:p w14:paraId="676301DB" w14:textId="23A42A34" w:rsidR="00566018" w:rsidRDefault="00566018" w:rsidP="00566018">
      <w:pPr>
        <w:tabs>
          <w:tab w:val="left" w:pos="851"/>
        </w:tabs>
        <w:ind w:left="851"/>
        <w:rPr>
          <w:sz w:val="24"/>
          <w:szCs w:val="24"/>
          <w:u w:val="single"/>
          <w:lang w:val="en-GB" w:bidi="en-US"/>
        </w:rPr>
      </w:pPr>
      <w:r w:rsidRPr="00566018">
        <w:rPr>
          <w:sz w:val="24"/>
          <w:szCs w:val="24"/>
          <w:u w:val="single"/>
          <w:lang w:val="en-GB" w:bidi="en-US"/>
        </w:rPr>
        <w:t>Special populations</w:t>
      </w:r>
    </w:p>
    <w:p w14:paraId="6BF3D173" w14:textId="77777777" w:rsidR="00566018" w:rsidRPr="00566018" w:rsidRDefault="00566018" w:rsidP="00566018">
      <w:pPr>
        <w:tabs>
          <w:tab w:val="left" w:pos="851"/>
        </w:tabs>
        <w:ind w:left="851"/>
        <w:rPr>
          <w:sz w:val="24"/>
          <w:szCs w:val="24"/>
          <w:u w:val="single"/>
          <w:lang w:val="en-GB" w:bidi="en-US"/>
        </w:rPr>
      </w:pPr>
    </w:p>
    <w:p w14:paraId="5C4B222C" w14:textId="03B70A57" w:rsidR="00566018" w:rsidRPr="00566018" w:rsidRDefault="00566018" w:rsidP="00566018">
      <w:pPr>
        <w:tabs>
          <w:tab w:val="left" w:pos="851"/>
        </w:tabs>
        <w:ind w:left="851"/>
        <w:rPr>
          <w:i/>
          <w:sz w:val="24"/>
          <w:szCs w:val="24"/>
          <w:lang w:val="en-GB" w:bidi="en-US"/>
        </w:rPr>
      </w:pPr>
      <w:r w:rsidRPr="00566018">
        <w:rPr>
          <w:i/>
          <w:sz w:val="24"/>
          <w:szCs w:val="24"/>
          <w:lang w:val="en-GB" w:bidi="en-US"/>
        </w:rPr>
        <w:t>Children and adolescents</w:t>
      </w:r>
    </w:p>
    <w:p w14:paraId="496AD63D"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Levosimendan should not be administered to children and adolescents (see section 4.4).</w:t>
      </w:r>
    </w:p>
    <w:p w14:paraId="22A9BD5A"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Limited data indicate that the pharmacokinetics of levosimendan after a single dose in children (age 3 months to 6 years) are similar to those in adults. The pharmacokinetics of the active metabolite have not been investigated in children.</w:t>
      </w:r>
    </w:p>
    <w:p w14:paraId="64D1DB58" w14:textId="77777777" w:rsidR="00566018" w:rsidRPr="00566018" w:rsidRDefault="00566018" w:rsidP="00566018">
      <w:pPr>
        <w:tabs>
          <w:tab w:val="left" w:pos="851"/>
        </w:tabs>
        <w:ind w:left="851"/>
        <w:rPr>
          <w:i/>
          <w:sz w:val="24"/>
          <w:szCs w:val="24"/>
          <w:lang w:val="en-GB" w:bidi="en-US"/>
        </w:rPr>
      </w:pPr>
    </w:p>
    <w:p w14:paraId="61D89AE7" w14:textId="20144BE7" w:rsidR="00566018" w:rsidRPr="00566018" w:rsidRDefault="00566018" w:rsidP="00566018">
      <w:pPr>
        <w:tabs>
          <w:tab w:val="left" w:pos="851"/>
        </w:tabs>
        <w:ind w:left="851"/>
        <w:rPr>
          <w:i/>
          <w:sz w:val="24"/>
          <w:szCs w:val="24"/>
          <w:lang w:val="en-GB" w:bidi="en-US"/>
        </w:rPr>
      </w:pPr>
      <w:r w:rsidRPr="00566018">
        <w:rPr>
          <w:i/>
          <w:sz w:val="24"/>
          <w:szCs w:val="24"/>
          <w:lang w:val="en-GB" w:bidi="en-US"/>
        </w:rPr>
        <w:t>Renal impairment</w:t>
      </w:r>
    </w:p>
    <w:p w14:paraId="4DBB8B40"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The pharmacokinetics of levosimendan have been studied in subjects with varying degrees of renal impairment who did not have heart failure. Exposure to levosimendan was similar in subjects with mild to moderate renal impairment and in subjects undergoing haemodialysis, while the exposure to levosimendan may be slightly lower in subjects with severe renal impairment.</w:t>
      </w:r>
    </w:p>
    <w:p w14:paraId="2ED9EF57"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Compared to healthy subjects, the unbound fraction of levosimendan appeared to be slightly increased, and AUCs of the metabolites (OR-1855 and OR-1896) were up to 170% higher in subjects with severe renal impairment and patients undergoing haemodialysis. The effects of mild and moderate renal impairment on the pharmacokinetics of OR-1855 and OR-1896 are expected to be less than those of severe renal impairment.</w:t>
      </w:r>
    </w:p>
    <w:p w14:paraId="79BFB551"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Levosimendan is not dialysable. While OR-1855 and OR-1896 are dialysable, the dialysis clearances are low (approximately 8-23 ml/min) and the net effect of a 4-hour dialysis session on the overall exposure to these metabolites is small.</w:t>
      </w:r>
    </w:p>
    <w:p w14:paraId="4A9BE707" w14:textId="77777777" w:rsidR="00566018" w:rsidRPr="00566018" w:rsidRDefault="00566018" w:rsidP="00566018">
      <w:pPr>
        <w:tabs>
          <w:tab w:val="left" w:pos="851"/>
        </w:tabs>
        <w:ind w:left="851"/>
        <w:rPr>
          <w:i/>
          <w:sz w:val="24"/>
          <w:szCs w:val="24"/>
          <w:lang w:val="en-GB" w:bidi="en-US"/>
        </w:rPr>
      </w:pPr>
    </w:p>
    <w:p w14:paraId="59FAC218" w14:textId="45B09B68" w:rsidR="00566018" w:rsidRPr="00566018" w:rsidRDefault="00566018" w:rsidP="00566018">
      <w:pPr>
        <w:tabs>
          <w:tab w:val="left" w:pos="851"/>
        </w:tabs>
        <w:ind w:left="851"/>
        <w:rPr>
          <w:i/>
          <w:sz w:val="24"/>
          <w:szCs w:val="24"/>
          <w:lang w:val="en-GB" w:bidi="en-US"/>
        </w:rPr>
      </w:pPr>
      <w:r w:rsidRPr="00566018">
        <w:rPr>
          <w:i/>
          <w:sz w:val="24"/>
          <w:szCs w:val="24"/>
          <w:lang w:val="en-GB" w:bidi="en-US"/>
        </w:rPr>
        <w:t>Hepatic impairment</w:t>
      </w:r>
    </w:p>
    <w:p w14:paraId="03F508A9" w14:textId="77777777" w:rsidR="00566018" w:rsidRPr="00566018" w:rsidRDefault="00566018" w:rsidP="00566018">
      <w:pPr>
        <w:tabs>
          <w:tab w:val="left" w:pos="851"/>
        </w:tabs>
        <w:ind w:left="851"/>
        <w:rPr>
          <w:sz w:val="24"/>
          <w:szCs w:val="24"/>
          <w:lang w:val="en-GB" w:bidi="en-US"/>
        </w:rPr>
      </w:pPr>
      <w:r w:rsidRPr="00566018">
        <w:rPr>
          <w:sz w:val="24"/>
          <w:szCs w:val="24"/>
          <w:lang w:val="en-GB" w:bidi="en-US"/>
        </w:rPr>
        <w:t>No differences in the pharmacokinetics or protein binding of levosimendan were found in subjects with mild or moderate cirrhosis versus healthy subjects. The pharmacokinetics of levosimendan, OR-1855 and OR-1896 are similar between healthy subjects and subjects with moderate hepatic impairment (Child-Pugh Class B), with the exception that elimination half-lives of OR-1855 and OR-1896 are slightly prolonged in subjects with moderate hepatic impairment. Population analysis has shown no effects of age, ethnic origin or gender on the pharmacokinetics of levosimendan. However, the same analysis revealed that volume of distribution and total clearance are dependent on weight.</w:t>
      </w:r>
    </w:p>
    <w:p w14:paraId="08AAA84E" w14:textId="77777777" w:rsidR="007C5D2A" w:rsidRPr="00566018" w:rsidRDefault="007C5D2A" w:rsidP="003E0341">
      <w:pPr>
        <w:tabs>
          <w:tab w:val="left" w:pos="851"/>
        </w:tabs>
        <w:ind w:left="851"/>
        <w:rPr>
          <w:sz w:val="24"/>
          <w:szCs w:val="24"/>
          <w:lang w:val="en-GB"/>
        </w:rPr>
      </w:pPr>
    </w:p>
    <w:p w14:paraId="1607764E"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954C4F2"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Conventional studies on general toxicity and genotoxicity revealed no special hazard for humans in short term use.</w:t>
      </w:r>
    </w:p>
    <w:p w14:paraId="341433A2"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lastRenderedPageBreak/>
        <w:t>In animal studies, levosimendan was not teratogenic, but it caused a generalised reduction in the degree of ossification in rat and rabbit foetuses with anomalous development of the supraoccipital bone in the rabbit. When administered before and during early pregnancy, levosimendan reduced fertility (decreased the number of corpora lutea and implantations) and exhibited developmental toxicity (decreased pups per litter and increased the number of early resorptions and post-implantation losses) in the female rat. The effects were seen at clinical exposure levels.</w:t>
      </w:r>
    </w:p>
    <w:p w14:paraId="060D9EC7"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In animal studies, levosimendan was excreted into maternal milk.</w:t>
      </w:r>
    </w:p>
    <w:p w14:paraId="6AF2ABE0" w14:textId="77777777" w:rsidR="007C5D2A" w:rsidRPr="007F150E" w:rsidRDefault="007C5D2A" w:rsidP="003E0341">
      <w:pPr>
        <w:tabs>
          <w:tab w:val="left" w:pos="851"/>
        </w:tabs>
        <w:ind w:left="851"/>
        <w:rPr>
          <w:sz w:val="24"/>
          <w:szCs w:val="24"/>
          <w:lang w:val="en-GB"/>
        </w:rPr>
      </w:pPr>
    </w:p>
    <w:p w14:paraId="7AB8B30C" w14:textId="77777777" w:rsidR="007C5D2A" w:rsidRPr="00303008" w:rsidRDefault="007C5D2A" w:rsidP="003E0341">
      <w:pPr>
        <w:tabs>
          <w:tab w:val="left" w:pos="851"/>
        </w:tabs>
        <w:ind w:left="851"/>
        <w:rPr>
          <w:sz w:val="24"/>
          <w:szCs w:val="24"/>
          <w:lang w:val="en-GB"/>
        </w:rPr>
      </w:pPr>
    </w:p>
    <w:p w14:paraId="1AB9CB2C"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4B41B8B" w14:textId="77777777" w:rsidR="007C5D2A" w:rsidRPr="00303008" w:rsidRDefault="007C5D2A" w:rsidP="003E0341">
      <w:pPr>
        <w:tabs>
          <w:tab w:val="left" w:pos="851"/>
        </w:tabs>
        <w:ind w:left="851"/>
        <w:rPr>
          <w:sz w:val="24"/>
          <w:szCs w:val="24"/>
          <w:lang w:val="en-GB"/>
        </w:rPr>
      </w:pPr>
    </w:p>
    <w:p w14:paraId="6C91850D"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1EFD208A"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Povidone</w:t>
      </w:r>
    </w:p>
    <w:p w14:paraId="6FD60B32"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Citric acid, anhydrous</w:t>
      </w:r>
    </w:p>
    <w:p w14:paraId="01787ECB"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Ethanol, anhydrous</w:t>
      </w:r>
    </w:p>
    <w:p w14:paraId="0D170E37" w14:textId="77777777" w:rsidR="007C5D2A" w:rsidRPr="00303008" w:rsidRDefault="007C5D2A" w:rsidP="003D727E">
      <w:pPr>
        <w:tabs>
          <w:tab w:val="left" w:pos="851"/>
        </w:tabs>
        <w:ind w:left="851"/>
        <w:rPr>
          <w:sz w:val="24"/>
          <w:szCs w:val="24"/>
          <w:lang w:val="en-GB"/>
        </w:rPr>
      </w:pPr>
    </w:p>
    <w:p w14:paraId="48890309"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178AA04"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This medicinal product must not be mixed with other medicinal products or diluents except those stated in section 6.6.</w:t>
      </w:r>
    </w:p>
    <w:p w14:paraId="62FD6130" w14:textId="77777777" w:rsidR="007C5D2A" w:rsidRPr="007F150E" w:rsidRDefault="007C5D2A" w:rsidP="003E0341">
      <w:pPr>
        <w:tabs>
          <w:tab w:val="left" w:pos="851"/>
        </w:tabs>
        <w:ind w:left="851"/>
        <w:rPr>
          <w:sz w:val="24"/>
          <w:szCs w:val="24"/>
          <w:lang w:val="en-GB"/>
        </w:rPr>
      </w:pPr>
    </w:p>
    <w:p w14:paraId="2D864CEC"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1B6D5920" w14:textId="59259ECC" w:rsidR="007F150E" w:rsidRPr="007F150E" w:rsidRDefault="007F150E" w:rsidP="007F150E">
      <w:pPr>
        <w:tabs>
          <w:tab w:val="left" w:pos="851"/>
        </w:tabs>
        <w:ind w:left="851"/>
        <w:rPr>
          <w:sz w:val="24"/>
          <w:szCs w:val="24"/>
          <w:lang w:val="en-GB" w:bidi="en-US"/>
        </w:rPr>
      </w:pPr>
      <w:r w:rsidRPr="007F150E">
        <w:rPr>
          <w:sz w:val="24"/>
          <w:szCs w:val="24"/>
          <w:lang w:val="uk-UA"/>
        </w:rPr>
        <w:t>2</w:t>
      </w:r>
      <w:r w:rsidRPr="007F150E">
        <w:rPr>
          <w:sz w:val="24"/>
          <w:szCs w:val="24"/>
          <w:lang w:val="en-GB" w:bidi="en-US"/>
        </w:rPr>
        <w:t xml:space="preserve"> years</w:t>
      </w:r>
      <w:r>
        <w:rPr>
          <w:sz w:val="24"/>
          <w:szCs w:val="24"/>
          <w:lang w:val="en-GB" w:bidi="en-US"/>
        </w:rPr>
        <w:t>.</w:t>
      </w:r>
    </w:p>
    <w:p w14:paraId="4D00E69C" w14:textId="77777777" w:rsidR="007F150E" w:rsidRPr="007F150E" w:rsidRDefault="007F150E" w:rsidP="007F150E">
      <w:pPr>
        <w:tabs>
          <w:tab w:val="left" w:pos="851"/>
        </w:tabs>
        <w:ind w:left="851"/>
        <w:rPr>
          <w:sz w:val="24"/>
          <w:szCs w:val="24"/>
          <w:lang w:val="en-GB" w:bidi="en-US"/>
        </w:rPr>
      </w:pPr>
    </w:p>
    <w:p w14:paraId="369BBB2D" w14:textId="77777777" w:rsidR="007F150E" w:rsidRPr="007F150E" w:rsidRDefault="007F150E" w:rsidP="007F150E">
      <w:pPr>
        <w:tabs>
          <w:tab w:val="left" w:pos="851"/>
        </w:tabs>
        <w:ind w:left="851"/>
        <w:rPr>
          <w:sz w:val="24"/>
          <w:szCs w:val="24"/>
          <w:u w:val="single"/>
          <w:lang w:val="en-GB" w:bidi="en-US"/>
        </w:rPr>
      </w:pPr>
      <w:r w:rsidRPr="007F150E">
        <w:rPr>
          <w:sz w:val="24"/>
          <w:szCs w:val="24"/>
          <w:u w:val="single"/>
          <w:lang w:val="en-GB" w:bidi="en-US"/>
        </w:rPr>
        <w:t>After dilution</w:t>
      </w:r>
    </w:p>
    <w:p w14:paraId="0F687249" w14:textId="1349D818" w:rsidR="007F150E" w:rsidRPr="007F150E" w:rsidRDefault="007F150E" w:rsidP="007F150E">
      <w:pPr>
        <w:tabs>
          <w:tab w:val="left" w:pos="851"/>
        </w:tabs>
        <w:ind w:left="851"/>
        <w:rPr>
          <w:sz w:val="24"/>
          <w:szCs w:val="24"/>
          <w:lang w:val="en-GB" w:bidi="en-US"/>
        </w:rPr>
      </w:pPr>
      <w:r w:rsidRPr="007F150E">
        <w:rPr>
          <w:sz w:val="24"/>
          <w:szCs w:val="24"/>
          <w:lang w:val="en-GB" w:bidi="en-US"/>
        </w:rPr>
        <w:t>Chemical and physical in-use stability has been demonstrated for 24 hours at 25</w:t>
      </w:r>
      <w:r>
        <w:rPr>
          <w:sz w:val="24"/>
          <w:szCs w:val="24"/>
          <w:lang w:val="en-GB" w:bidi="en-US"/>
        </w:rPr>
        <w:t xml:space="preserve"> </w:t>
      </w:r>
      <w:r w:rsidRPr="007F150E">
        <w:rPr>
          <w:sz w:val="24"/>
          <w:szCs w:val="24"/>
          <w:lang w:val="en-GB" w:bidi="en-US"/>
        </w:rPr>
        <w:t>°C.</w:t>
      </w:r>
    </w:p>
    <w:p w14:paraId="34F51231" w14:textId="77777777" w:rsidR="007F150E" w:rsidRPr="007F150E" w:rsidRDefault="007F150E" w:rsidP="007F150E">
      <w:pPr>
        <w:tabs>
          <w:tab w:val="left" w:pos="851"/>
        </w:tabs>
        <w:ind w:left="851"/>
        <w:rPr>
          <w:b/>
          <w:sz w:val="24"/>
          <w:szCs w:val="24"/>
          <w:lang w:val="en-GB"/>
        </w:rPr>
      </w:pPr>
      <w:r w:rsidRPr="007F150E">
        <w:rPr>
          <w:sz w:val="24"/>
          <w:szCs w:val="24"/>
          <w:lang w:val="en-GB" w:bidi="en-US"/>
        </w:rPr>
        <w:t>From a microbiological point of view, unless the opening/reconstitution precludes the risk of microbiological contamination, the product should be used immediately. If not used immediately, in-use storage times and conditions prior to use are the responsibility of the user.</w:t>
      </w:r>
    </w:p>
    <w:p w14:paraId="3CA65CD7" w14:textId="77777777" w:rsidR="007C5D2A" w:rsidRPr="00303008" w:rsidRDefault="007C5D2A" w:rsidP="003E0341">
      <w:pPr>
        <w:tabs>
          <w:tab w:val="left" w:pos="851"/>
        </w:tabs>
        <w:ind w:left="851"/>
        <w:rPr>
          <w:sz w:val="24"/>
          <w:szCs w:val="24"/>
          <w:lang w:val="en-GB"/>
        </w:rPr>
      </w:pPr>
    </w:p>
    <w:p w14:paraId="5544898F"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0803B4D5" w14:textId="15E17BC3" w:rsidR="007F150E" w:rsidRDefault="007F150E" w:rsidP="007F150E">
      <w:pPr>
        <w:tabs>
          <w:tab w:val="left" w:pos="851"/>
        </w:tabs>
        <w:ind w:left="851"/>
        <w:rPr>
          <w:sz w:val="24"/>
          <w:szCs w:val="24"/>
          <w:lang w:val="en-GB" w:bidi="en-US"/>
        </w:rPr>
      </w:pPr>
      <w:r w:rsidRPr="007F150E">
        <w:rPr>
          <w:sz w:val="24"/>
          <w:szCs w:val="24"/>
          <w:lang w:val="en-GB" w:bidi="en-US"/>
        </w:rPr>
        <w:t>Store in a refrigerator (2</w:t>
      </w:r>
      <w:r>
        <w:rPr>
          <w:sz w:val="24"/>
          <w:szCs w:val="24"/>
          <w:lang w:val="en-GB" w:bidi="en-US"/>
        </w:rPr>
        <w:t xml:space="preserve"> </w:t>
      </w:r>
      <w:r w:rsidRPr="007F150E">
        <w:rPr>
          <w:sz w:val="24"/>
          <w:szCs w:val="24"/>
          <w:lang w:val="en-GB" w:bidi="en-US"/>
        </w:rPr>
        <w:t>°C-8</w:t>
      </w:r>
      <w:r>
        <w:rPr>
          <w:sz w:val="24"/>
          <w:szCs w:val="24"/>
          <w:lang w:val="en-GB" w:bidi="en-US"/>
        </w:rPr>
        <w:t xml:space="preserve"> </w:t>
      </w:r>
      <w:r w:rsidRPr="007F150E">
        <w:rPr>
          <w:sz w:val="24"/>
          <w:szCs w:val="24"/>
          <w:lang w:val="en-GB" w:bidi="en-US"/>
        </w:rPr>
        <w:t>°C).</w:t>
      </w:r>
    </w:p>
    <w:p w14:paraId="06559EFE" w14:textId="77777777" w:rsidR="007F150E" w:rsidRPr="007F150E" w:rsidRDefault="007F150E" w:rsidP="007F150E">
      <w:pPr>
        <w:tabs>
          <w:tab w:val="left" w:pos="851"/>
        </w:tabs>
        <w:ind w:left="851"/>
        <w:rPr>
          <w:sz w:val="24"/>
          <w:szCs w:val="24"/>
          <w:lang w:val="en-GB" w:bidi="en-US"/>
        </w:rPr>
      </w:pPr>
    </w:p>
    <w:p w14:paraId="113D1211"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For storage conditions of the diluted medicinal product, see section 6.3.</w:t>
      </w:r>
    </w:p>
    <w:p w14:paraId="4FC736EF" w14:textId="77777777" w:rsidR="007C5D2A" w:rsidRPr="007F150E" w:rsidRDefault="007C5D2A" w:rsidP="003E0341">
      <w:pPr>
        <w:tabs>
          <w:tab w:val="left" w:pos="851"/>
        </w:tabs>
        <w:ind w:left="851"/>
        <w:rPr>
          <w:sz w:val="24"/>
          <w:szCs w:val="24"/>
          <w:lang w:val="en-GB"/>
        </w:rPr>
      </w:pPr>
    </w:p>
    <w:p w14:paraId="289350C2"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AD1A18E" w14:textId="77777777" w:rsidR="007F150E" w:rsidRDefault="007F150E" w:rsidP="007F150E">
      <w:pPr>
        <w:tabs>
          <w:tab w:val="left" w:pos="851"/>
        </w:tabs>
        <w:ind w:left="851"/>
        <w:rPr>
          <w:sz w:val="24"/>
          <w:szCs w:val="24"/>
          <w:lang w:val="en-GB" w:bidi="en-US"/>
        </w:rPr>
      </w:pPr>
      <w:r w:rsidRPr="007F150E">
        <w:rPr>
          <w:sz w:val="24"/>
          <w:szCs w:val="24"/>
          <w:lang w:val="en-GB" w:bidi="en-US"/>
        </w:rPr>
        <w:t>6 m</w:t>
      </w:r>
      <w:r>
        <w:rPr>
          <w:sz w:val="24"/>
          <w:szCs w:val="24"/>
          <w:lang w:val="en-GB" w:bidi="en-US"/>
        </w:rPr>
        <w:t>l</w:t>
      </w:r>
      <w:r w:rsidRPr="007F150E">
        <w:rPr>
          <w:sz w:val="24"/>
          <w:szCs w:val="24"/>
          <w:lang w:val="en-GB" w:bidi="en-US"/>
        </w:rPr>
        <w:t xml:space="preserve"> type I clear glass vial (with filling volume of solution 5 m</w:t>
      </w:r>
      <w:r>
        <w:rPr>
          <w:sz w:val="24"/>
          <w:szCs w:val="24"/>
          <w:lang w:val="en-GB" w:bidi="en-US"/>
        </w:rPr>
        <w:t>l</w:t>
      </w:r>
      <w:r w:rsidRPr="007F150E">
        <w:rPr>
          <w:sz w:val="24"/>
          <w:szCs w:val="24"/>
          <w:lang w:val="en-GB" w:bidi="en-US"/>
        </w:rPr>
        <w:t>) closed with bromobutyl gray rubber stopper and aluminium seal with plastic cap.</w:t>
      </w:r>
    </w:p>
    <w:p w14:paraId="5C6704AE" w14:textId="77777777" w:rsidR="007F150E" w:rsidRDefault="007F150E" w:rsidP="007F150E">
      <w:pPr>
        <w:tabs>
          <w:tab w:val="left" w:pos="851"/>
        </w:tabs>
        <w:ind w:left="851"/>
        <w:rPr>
          <w:sz w:val="24"/>
          <w:szCs w:val="24"/>
          <w:lang w:val="en-GB" w:bidi="en-US"/>
        </w:rPr>
      </w:pPr>
    </w:p>
    <w:p w14:paraId="41D36A7A" w14:textId="40A47552" w:rsidR="007F150E" w:rsidRPr="007F150E" w:rsidRDefault="007F150E" w:rsidP="007F150E">
      <w:pPr>
        <w:tabs>
          <w:tab w:val="left" w:pos="851"/>
        </w:tabs>
        <w:ind w:left="851"/>
        <w:rPr>
          <w:sz w:val="24"/>
          <w:szCs w:val="24"/>
          <w:lang w:val="en-GB" w:bidi="en-US"/>
        </w:rPr>
      </w:pPr>
      <w:r>
        <w:rPr>
          <w:sz w:val="24"/>
          <w:szCs w:val="24"/>
          <w:lang w:val="en-GB" w:bidi="en-US"/>
        </w:rPr>
        <w:t>Pack sizes:</w:t>
      </w:r>
      <w:r w:rsidRPr="007F150E">
        <w:rPr>
          <w:sz w:val="24"/>
          <w:szCs w:val="24"/>
          <w:lang w:val="en-GB" w:bidi="en-US"/>
        </w:rPr>
        <w:t xml:space="preserve"> 1</w:t>
      </w:r>
      <w:r w:rsidRPr="007F150E">
        <w:rPr>
          <w:sz w:val="24"/>
          <w:szCs w:val="24"/>
          <w:lang w:val="uk-UA"/>
        </w:rPr>
        <w:t xml:space="preserve"> </w:t>
      </w:r>
      <w:r w:rsidRPr="007F150E">
        <w:rPr>
          <w:sz w:val="24"/>
          <w:szCs w:val="24"/>
          <w:lang w:val="en-GB" w:bidi="en-US"/>
        </w:rPr>
        <w:t>vial</w:t>
      </w:r>
      <w:r w:rsidRPr="007F150E">
        <w:rPr>
          <w:sz w:val="24"/>
          <w:szCs w:val="24"/>
          <w:lang w:val="uk-UA"/>
        </w:rPr>
        <w:t xml:space="preserve"> </w:t>
      </w:r>
      <w:r w:rsidRPr="007F150E">
        <w:rPr>
          <w:sz w:val="24"/>
          <w:szCs w:val="24"/>
          <w:lang w:val="en-GB" w:bidi="en-US"/>
        </w:rPr>
        <w:t>in a pack.</w:t>
      </w:r>
    </w:p>
    <w:p w14:paraId="7CA8C88A" w14:textId="77777777" w:rsidR="007C5D2A" w:rsidRPr="00303008" w:rsidRDefault="007C5D2A" w:rsidP="003E0341">
      <w:pPr>
        <w:tabs>
          <w:tab w:val="left" w:pos="851"/>
        </w:tabs>
        <w:ind w:left="851"/>
        <w:rPr>
          <w:sz w:val="24"/>
          <w:szCs w:val="24"/>
          <w:lang w:val="en-GB"/>
        </w:rPr>
      </w:pPr>
    </w:p>
    <w:p w14:paraId="72224CD1"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660748CF"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Levosimendan "Farmak" 2.5 mg/ml concentrate for solution for infusion is intended for single use only.</w:t>
      </w:r>
    </w:p>
    <w:p w14:paraId="40811F2A"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As for all parenteral medicinal products, inspect the diluted solution visually for particulate matter and discolouration prior to administration.</w:t>
      </w:r>
    </w:p>
    <w:p w14:paraId="349572AA"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To prepare the 0.025 mg/ml infusion, mix 5 ml of Levosimendan "Farmak" 2.5 mg/ml concentrate for solution for infusion with 500 ml of 5 % glucose solution.</w:t>
      </w:r>
    </w:p>
    <w:p w14:paraId="645CA684"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To prepare the 0.05 mg/ml infusion, mix 10 ml of Levosimendan "Farmak" 2.5 mg/ml concentrate for solution for infusion with 500 ml of 5% glucose solution.</w:t>
      </w:r>
    </w:p>
    <w:p w14:paraId="516D1016"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lastRenderedPageBreak/>
        <w:t>The following medicinal products can be given simultaneously with Levosimendan "Farmak" in connected intravenous lines:</w:t>
      </w:r>
    </w:p>
    <w:p w14:paraId="600EF8AD" w14:textId="77777777" w:rsidR="007F150E" w:rsidRPr="007F150E" w:rsidRDefault="007F150E" w:rsidP="007F150E">
      <w:pPr>
        <w:tabs>
          <w:tab w:val="left" w:pos="851"/>
          <w:tab w:val="left" w:pos="1134"/>
        </w:tabs>
        <w:ind w:left="851"/>
        <w:rPr>
          <w:sz w:val="24"/>
          <w:szCs w:val="24"/>
          <w:lang w:val="en-GB" w:bidi="en-US"/>
        </w:rPr>
      </w:pPr>
      <w:bookmarkStart w:id="5" w:name="bookmark102"/>
      <w:r w:rsidRPr="007F150E">
        <w:rPr>
          <w:sz w:val="24"/>
          <w:szCs w:val="24"/>
          <w:lang w:val="en-GB" w:bidi="en-US"/>
        </w:rPr>
        <w:t>•</w:t>
      </w:r>
      <w:bookmarkEnd w:id="5"/>
      <w:r w:rsidRPr="007F150E">
        <w:rPr>
          <w:sz w:val="24"/>
          <w:szCs w:val="24"/>
          <w:lang w:val="en-GB" w:bidi="en-US"/>
        </w:rPr>
        <w:tab/>
        <w:t>Furosemide 10 mg/ml</w:t>
      </w:r>
    </w:p>
    <w:p w14:paraId="3966F923" w14:textId="77777777" w:rsidR="007F150E" w:rsidRPr="007F150E" w:rsidRDefault="007F150E" w:rsidP="007F150E">
      <w:pPr>
        <w:tabs>
          <w:tab w:val="left" w:pos="851"/>
          <w:tab w:val="left" w:pos="1134"/>
        </w:tabs>
        <w:ind w:left="851"/>
        <w:rPr>
          <w:sz w:val="24"/>
          <w:szCs w:val="24"/>
          <w:lang w:val="en-GB" w:bidi="en-US"/>
        </w:rPr>
      </w:pPr>
      <w:bookmarkStart w:id="6" w:name="bookmark103"/>
      <w:r w:rsidRPr="007F150E">
        <w:rPr>
          <w:sz w:val="24"/>
          <w:szCs w:val="24"/>
          <w:lang w:val="en-GB" w:bidi="en-US"/>
        </w:rPr>
        <w:t>•</w:t>
      </w:r>
      <w:bookmarkEnd w:id="6"/>
      <w:r w:rsidRPr="007F150E">
        <w:rPr>
          <w:sz w:val="24"/>
          <w:szCs w:val="24"/>
          <w:lang w:val="en-GB" w:bidi="en-US"/>
        </w:rPr>
        <w:tab/>
        <w:t>Digoxin 0.25 mg/ml</w:t>
      </w:r>
    </w:p>
    <w:p w14:paraId="3E7089F5" w14:textId="77777777" w:rsidR="007F150E" w:rsidRPr="007F150E" w:rsidRDefault="007F150E" w:rsidP="007F150E">
      <w:pPr>
        <w:tabs>
          <w:tab w:val="left" w:pos="851"/>
          <w:tab w:val="left" w:pos="1134"/>
        </w:tabs>
        <w:ind w:left="851"/>
        <w:rPr>
          <w:sz w:val="24"/>
          <w:szCs w:val="24"/>
          <w:lang w:val="en-GB" w:bidi="en-US"/>
        </w:rPr>
      </w:pPr>
      <w:bookmarkStart w:id="7" w:name="bookmark104"/>
      <w:r w:rsidRPr="007F150E">
        <w:rPr>
          <w:sz w:val="24"/>
          <w:szCs w:val="24"/>
          <w:lang w:val="en-GB" w:bidi="en-US"/>
        </w:rPr>
        <w:t>•</w:t>
      </w:r>
      <w:bookmarkEnd w:id="7"/>
      <w:r w:rsidRPr="007F150E">
        <w:rPr>
          <w:sz w:val="24"/>
          <w:szCs w:val="24"/>
          <w:lang w:val="en-GB" w:bidi="en-US"/>
        </w:rPr>
        <w:tab/>
        <w:t>Glyceryl trinitrate 0.1 mg/ml</w:t>
      </w:r>
    </w:p>
    <w:p w14:paraId="7E695876" w14:textId="77777777" w:rsidR="007F150E" w:rsidRPr="007F150E" w:rsidRDefault="007F150E" w:rsidP="007F150E">
      <w:pPr>
        <w:tabs>
          <w:tab w:val="left" w:pos="851"/>
        </w:tabs>
        <w:ind w:left="851"/>
        <w:rPr>
          <w:sz w:val="24"/>
          <w:szCs w:val="24"/>
          <w:lang w:val="en-GB" w:bidi="en-US"/>
        </w:rPr>
      </w:pPr>
      <w:bookmarkStart w:id="8" w:name="bookmark108"/>
      <w:bookmarkStart w:id="9" w:name="bookmark106"/>
      <w:bookmarkStart w:id="10" w:name="bookmark105"/>
      <w:bookmarkStart w:id="11" w:name="bookmark107"/>
    </w:p>
    <w:p w14:paraId="2A73AC9E" w14:textId="77777777" w:rsidR="007F150E" w:rsidRPr="007F150E" w:rsidRDefault="007F150E" w:rsidP="007F150E">
      <w:pPr>
        <w:tabs>
          <w:tab w:val="left" w:pos="851"/>
        </w:tabs>
        <w:ind w:left="851"/>
        <w:rPr>
          <w:sz w:val="24"/>
          <w:szCs w:val="24"/>
          <w:lang w:val="en-GB" w:bidi="en-US"/>
        </w:rPr>
      </w:pPr>
      <w:r w:rsidRPr="007F150E">
        <w:rPr>
          <w:sz w:val="24"/>
          <w:szCs w:val="24"/>
          <w:lang w:val="en-GB" w:bidi="en-US"/>
        </w:rPr>
        <w:t>Any unused medicinal product or waste material should be disposed of in accordance with local requirements.</w:t>
      </w:r>
    </w:p>
    <w:bookmarkEnd w:id="8"/>
    <w:bookmarkEnd w:id="9"/>
    <w:bookmarkEnd w:id="10"/>
    <w:bookmarkEnd w:id="11"/>
    <w:p w14:paraId="2FC34C5C" w14:textId="77777777" w:rsidR="007C5D2A" w:rsidRPr="007F150E" w:rsidRDefault="007C5D2A" w:rsidP="00AB4376">
      <w:pPr>
        <w:tabs>
          <w:tab w:val="left" w:pos="851"/>
        </w:tabs>
        <w:ind w:left="851"/>
        <w:rPr>
          <w:sz w:val="24"/>
          <w:szCs w:val="24"/>
          <w:lang w:val="en-GB"/>
        </w:rPr>
      </w:pPr>
    </w:p>
    <w:p w14:paraId="72553165"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62C02B89" w14:textId="77777777" w:rsidR="007C2F8F" w:rsidRPr="007C2F8F" w:rsidRDefault="007C2F8F" w:rsidP="007C2F8F">
      <w:pPr>
        <w:tabs>
          <w:tab w:val="left" w:pos="851"/>
        </w:tabs>
        <w:ind w:left="851"/>
        <w:jc w:val="both"/>
        <w:rPr>
          <w:sz w:val="24"/>
          <w:szCs w:val="24"/>
          <w:lang w:val="en-US"/>
        </w:rPr>
      </w:pPr>
      <w:r w:rsidRPr="007C2F8F">
        <w:rPr>
          <w:sz w:val="24"/>
          <w:szCs w:val="24"/>
          <w:lang w:val="en-US"/>
        </w:rPr>
        <w:t>Farmak International Sp. z o.o.</w:t>
      </w:r>
    </w:p>
    <w:p w14:paraId="01531511" w14:textId="77777777" w:rsidR="007C2F8F" w:rsidRPr="007C2F8F" w:rsidRDefault="007C2F8F" w:rsidP="007C2F8F">
      <w:pPr>
        <w:tabs>
          <w:tab w:val="left" w:pos="851"/>
        </w:tabs>
        <w:ind w:left="851"/>
        <w:jc w:val="both"/>
        <w:rPr>
          <w:sz w:val="24"/>
          <w:szCs w:val="24"/>
          <w:lang w:val="en-US"/>
        </w:rPr>
      </w:pPr>
      <w:r w:rsidRPr="007C2F8F">
        <w:rPr>
          <w:sz w:val="24"/>
          <w:szCs w:val="24"/>
          <w:lang w:val="en-US"/>
        </w:rPr>
        <w:t>Aleja Jana Pawla II 22</w:t>
      </w:r>
    </w:p>
    <w:p w14:paraId="6B5BEF09" w14:textId="77777777" w:rsidR="007C2F8F" w:rsidRPr="007C2F8F" w:rsidRDefault="007C2F8F" w:rsidP="007C2F8F">
      <w:pPr>
        <w:tabs>
          <w:tab w:val="left" w:pos="851"/>
        </w:tabs>
        <w:ind w:left="851"/>
        <w:jc w:val="both"/>
        <w:rPr>
          <w:sz w:val="24"/>
          <w:szCs w:val="24"/>
          <w:lang w:val="en-US"/>
        </w:rPr>
      </w:pPr>
      <w:r w:rsidRPr="007C2F8F">
        <w:rPr>
          <w:sz w:val="24"/>
          <w:szCs w:val="24"/>
          <w:lang w:val="en-US"/>
        </w:rPr>
        <w:t>00-133 Warszawa</w:t>
      </w:r>
    </w:p>
    <w:p w14:paraId="40EE1F83" w14:textId="6E20D23F" w:rsidR="007C2F8F" w:rsidRPr="007C2F8F" w:rsidRDefault="007C2F8F" w:rsidP="007C2F8F">
      <w:pPr>
        <w:tabs>
          <w:tab w:val="left" w:pos="851"/>
        </w:tabs>
        <w:ind w:left="851"/>
        <w:jc w:val="both"/>
        <w:rPr>
          <w:sz w:val="24"/>
          <w:szCs w:val="24"/>
          <w:lang w:val="en-US"/>
        </w:rPr>
      </w:pPr>
      <w:r w:rsidRPr="007C2F8F">
        <w:rPr>
          <w:sz w:val="24"/>
          <w:szCs w:val="24"/>
          <w:lang w:val="en-US"/>
        </w:rPr>
        <w:t>Pol</w:t>
      </w:r>
      <w:r>
        <w:rPr>
          <w:sz w:val="24"/>
          <w:szCs w:val="24"/>
          <w:lang w:val="en-US"/>
        </w:rPr>
        <w:t>en</w:t>
      </w:r>
    </w:p>
    <w:p w14:paraId="5B9229C8" w14:textId="77777777" w:rsidR="007C5D2A" w:rsidRDefault="007C5D2A" w:rsidP="003E0341">
      <w:pPr>
        <w:tabs>
          <w:tab w:val="left" w:pos="851"/>
        </w:tabs>
        <w:ind w:left="851"/>
        <w:jc w:val="both"/>
        <w:rPr>
          <w:sz w:val="24"/>
          <w:szCs w:val="24"/>
          <w:lang w:val="en-GB"/>
        </w:rPr>
      </w:pPr>
    </w:p>
    <w:p w14:paraId="6FFDA095"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0065708" w14:textId="2502FE64" w:rsidR="007C5D2A" w:rsidRPr="00303008" w:rsidRDefault="000911F1" w:rsidP="00A85D26">
      <w:pPr>
        <w:tabs>
          <w:tab w:val="left" w:pos="851"/>
        </w:tabs>
        <w:ind w:left="851"/>
        <w:jc w:val="both"/>
        <w:rPr>
          <w:sz w:val="24"/>
          <w:szCs w:val="24"/>
          <w:lang w:val="en-GB"/>
        </w:rPr>
      </w:pPr>
      <w:r>
        <w:rPr>
          <w:sz w:val="24"/>
          <w:szCs w:val="24"/>
          <w:lang w:val="en-GB"/>
        </w:rPr>
        <w:t>69681</w:t>
      </w:r>
    </w:p>
    <w:p w14:paraId="3E45C51E" w14:textId="77777777" w:rsidR="007C5D2A" w:rsidRPr="00303008" w:rsidRDefault="007C5D2A" w:rsidP="00180A12">
      <w:pPr>
        <w:tabs>
          <w:tab w:val="left" w:pos="851"/>
        </w:tabs>
        <w:ind w:left="851"/>
        <w:jc w:val="both"/>
        <w:rPr>
          <w:sz w:val="24"/>
          <w:szCs w:val="24"/>
          <w:lang w:val="en-GB"/>
        </w:rPr>
      </w:pPr>
    </w:p>
    <w:p w14:paraId="15A7E971"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65B349D9" w14:textId="25C6230C" w:rsidR="007C5D2A" w:rsidRPr="00303008" w:rsidRDefault="00E70D9F" w:rsidP="00A85D26">
      <w:pPr>
        <w:ind w:left="851"/>
        <w:jc w:val="both"/>
        <w:rPr>
          <w:sz w:val="24"/>
          <w:szCs w:val="24"/>
          <w:lang w:val="en-GB"/>
        </w:rPr>
      </w:pPr>
      <w:r>
        <w:rPr>
          <w:sz w:val="24"/>
          <w:szCs w:val="24"/>
          <w:lang w:val="en-GB"/>
        </w:rPr>
        <w:t>21 January 2025</w:t>
      </w:r>
    </w:p>
    <w:p w14:paraId="2A24F3B5" w14:textId="77777777" w:rsidR="007C5D2A" w:rsidRPr="00303008" w:rsidRDefault="007C5D2A" w:rsidP="003E0341">
      <w:pPr>
        <w:tabs>
          <w:tab w:val="left" w:pos="851"/>
        </w:tabs>
        <w:ind w:left="851"/>
        <w:jc w:val="both"/>
        <w:rPr>
          <w:sz w:val="24"/>
          <w:szCs w:val="24"/>
          <w:lang w:val="en-GB"/>
        </w:rPr>
      </w:pPr>
    </w:p>
    <w:p w14:paraId="66A6337A"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1111CF87" w14:textId="4A7AF0A5" w:rsidR="007C5D2A" w:rsidRPr="00303008" w:rsidRDefault="000911F1"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DA804" w14:textId="77777777" w:rsidR="00EC3A81" w:rsidRDefault="00EC3A81">
      <w:r>
        <w:separator/>
      </w:r>
    </w:p>
  </w:endnote>
  <w:endnote w:type="continuationSeparator" w:id="0">
    <w:p w14:paraId="16844CD0" w14:textId="77777777" w:rsidR="00EC3A81" w:rsidRDefault="00EC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F0F2"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7899" w14:textId="77777777" w:rsidR="00864538" w:rsidRDefault="00864538">
    <w:pPr>
      <w:pStyle w:val="Sidefod"/>
      <w:pBdr>
        <w:bottom w:val="single" w:sz="6" w:space="1" w:color="auto"/>
      </w:pBdr>
    </w:pPr>
  </w:p>
  <w:p w14:paraId="31834BF1" w14:textId="77777777" w:rsidR="00864538" w:rsidRDefault="00864538">
    <w:pPr>
      <w:pStyle w:val="Sidefod"/>
      <w:tabs>
        <w:tab w:val="clear" w:pos="4819"/>
        <w:tab w:val="left" w:pos="8647"/>
      </w:tabs>
      <w:rPr>
        <w:i/>
        <w:snapToGrid w:val="0"/>
        <w:sz w:val="18"/>
      </w:rPr>
    </w:pPr>
  </w:p>
  <w:p w14:paraId="15052589" w14:textId="6BB926D0"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55A9F">
      <w:rPr>
        <w:i/>
        <w:noProof/>
        <w:snapToGrid w:val="0"/>
        <w:sz w:val="18"/>
      </w:rPr>
      <w:t>Levosimendan Farmak, koncentrat til infusionsvæske, opløsning 2,5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AB3C7" w14:textId="77777777" w:rsidR="00864538" w:rsidRDefault="00864538">
    <w:pPr>
      <w:pStyle w:val="Sidefod"/>
      <w:pBdr>
        <w:bottom w:val="single" w:sz="6" w:space="1" w:color="auto"/>
      </w:pBdr>
      <w:tabs>
        <w:tab w:val="clear" w:pos="4819"/>
        <w:tab w:val="left" w:pos="8789"/>
      </w:tabs>
      <w:rPr>
        <w:i/>
        <w:snapToGrid w:val="0"/>
        <w:sz w:val="18"/>
      </w:rPr>
    </w:pPr>
  </w:p>
  <w:p w14:paraId="62EFBDEB" w14:textId="77777777" w:rsidR="00864538" w:rsidRDefault="00864538">
    <w:pPr>
      <w:pStyle w:val="Sidefod"/>
      <w:tabs>
        <w:tab w:val="clear" w:pos="4819"/>
        <w:tab w:val="left" w:pos="8789"/>
      </w:tabs>
      <w:rPr>
        <w:i/>
        <w:snapToGrid w:val="0"/>
        <w:sz w:val="18"/>
      </w:rPr>
    </w:pPr>
  </w:p>
  <w:p w14:paraId="2255DE7A" w14:textId="241C52F5"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55A9F">
      <w:rPr>
        <w:i/>
        <w:noProof/>
        <w:snapToGrid w:val="0"/>
        <w:sz w:val="18"/>
      </w:rPr>
      <w:t>Levosimendan Farmak, koncentrat til infusionsvæske, opløsning 2,5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10947" w14:textId="77777777" w:rsidR="00EC3A81" w:rsidRDefault="00EC3A81">
      <w:r>
        <w:separator/>
      </w:r>
    </w:p>
  </w:footnote>
  <w:footnote w:type="continuationSeparator" w:id="0">
    <w:p w14:paraId="314A96DF" w14:textId="77777777" w:rsidR="00EC3A81" w:rsidRDefault="00EC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98A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CEA1"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03F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81"/>
    <w:rsid w:val="00056601"/>
    <w:rsid w:val="000911F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C2871"/>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66018"/>
    <w:rsid w:val="005A498B"/>
    <w:rsid w:val="00617BB8"/>
    <w:rsid w:val="006207FF"/>
    <w:rsid w:val="00680052"/>
    <w:rsid w:val="00683267"/>
    <w:rsid w:val="006844E9"/>
    <w:rsid w:val="006B3847"/>
    <w:rsid w:val="0075453D"/>
    <w:rsid w:val="007A4CC6"/>
    <w:rsid w:val="007C2F8F"/>
    <w:rsid w:val="007C3623"/>
    <w:rsid w:val="007C5D2A"/>
    <w:rsid w:val="007F150E"/>
    <w:rsid w:val="007F1E00"/>
    <w:rsid w:val="008058D9"/>
    <w:rsid w:val="00827444"/>
    <w:rsid w:val="008400E3"/>
    <w:rsid w:val="00864538"/>
    <w:rsid w:val="00873B4F"/>
    <w:rsid w:val="008A24F6"/>
    <w:rsid w:val="008E51AE"/>
    <w:rsid w:val="008F2F8C"/>
    <w:rsid w:val="009925C9"/>
    <w:rsid w:val="009A4990"/>
    <w:rsid w:val="00A179D0"/>
    <w:rsid w:val="00A358A3"/>
    <w:rsid w:val="00A46747"/>
    <w:rsid w:val="00A80446"/>
    <w:rsid w:val="00A85D26"/>
    <w:rsid w:val="00A9153A"/>
    <w:rsid w:val="00AB4376"/>
    <w:rsid w:val="00AC033C"/>
    <w:rsid w:val="00AD2E36"/>
    <w:rsid w:val="00B45DC5"/>
    <w:rsid w:val="00B55A9F"/>
    <w:rsid w:val="00BD3490"/>
    <w:rsid w:val="00C01653"/>
    <w:rsid w:val="00C26226"/>
    <w:rsid w:val="00C3571D"/>
    <w:rsid w:val="00C54F0B"/>
    <w:rsid w:val="00C82621"/>
    <w:rsid w:val="00CB1423"/>
    <w:rsid w:val="00D02508"/>
    <w:rsid w:val="00D778CC"/>
    <w:rsid w:val="00D82FE9"/>
    <w:rsid w:val="00D97B77"/>
    <w:rsid w:val="00DB6A85"/>
    <w:rsid w:val="00E06B32"/>
    <w:rsid w:val="00E1290F"/>
    <w:rsid w:val="00E36A80"/>
    <w:rsid w:val="00E70D9F"/>
    <w:rsid w:val="00EB21D7"/>
    <w:rsid w:val="00EC3A81"/>
    <w:rsid w:val="00EE3EB7"/>
    <w:rsid w:val="00F057C1"/>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AE689"/>
  <w15:chartTrackingRefBased/>
  <w15:docId w15:val="{EEF7B164-63D1-4D61-81CB-47F68419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semiHidden/>
    <w:unhideWhenUsed/>
    <w:rsid w:val="00F057C1"/>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99343">
      <w:bodyDiv w:val="1"/>
      <w:marLeft w:val="0"/>
      <w:marRight w:val="0"/>
      <w:marTop w:val="0"/>
      <w:marBottom w:val="0"/>
      <w:divBdr>
        <w:top w:val="none" w:sz="0" w:space="0" w:color="auto"/>
        <w:left w:val="none" w:sz="0" w:space="0" w:color="auto"/>
        <w:bottom w:val="none" w:sz="0" w:space="0" w:color="auto"/>
        <w:right w:val="none" w:sz="0" w:space="0" w:color="auto"/>
      </w:divBdr>
    </w:div>
    <w:div w:id="66419123">
      <w:bodyDiv w:val="1"/>
      <w:marLeft w:val="0"/>
      <w:marRight w:val="0"/>
      <w:marTop w:val="0"/>
      <w:marBottom w:val="0"/>
      <w:divBdr>
        <w:top w:val="none" w:sz="0" w:space="0" w:color="auto"/>
        <w:left w:val="none" w:sz="0" w:space="0" w:color="auto"/>
        <w:bottom w:val="none" w:sz="0" w:space="0" w:color="auto"/>
        <w:right w:val="none" w:sz="0" w:space="0" w:color="auto"/>
      </w:divBdr>
    </w:div>
    <w:div w:id="80566836">
      <w:bodyDiv w:val="1"/>
      <w:marLeft w:val="0"/>
      <w:marRight w:val="0"/>
      <w:marTop w:val="0"/>
      <w:marBottom w:val="0"/>
      <w:divBdr>
        <w:top w:val="none" w:sz="0" w:space="0" w:color="auto"/>
        <w:left w:val="none" w:sz="0" w:space="0" w:color="auto"/>
        <w:bottom w:val="none" w:sz="0" w:space="0" w:color="auto"/>
        <w:right w:val="none" w:sz="0" w:space="0" w:color="auto"/>
      </w:divBdr>
    </w:div>
    <w:div w:id="94912246">
      <w:bodyDiv w:val="1"/>
      <w:marLeft w:val="0"/>
      <w:marRight w:val="0"/>
      <w:marTop w:val="0"/>
      <w:marBottom w:val="0"/>
      <w:divBdr>
        <w:top w:val="none" w:sz="0" w:space="0" w:color="auto"/>
        <w:left w:val="none" w:sz="0" w:space="0" w:color="auto"/>
        <w:bottom w:val="none" w:sz="0" w:space="0" w:color="auto"/>
        <w:right w:val="none" w:sz="0" w:space="0" w:color="auto"/>
      </w:divBdr>
    </w:div>
    <w:div w:id="180825601">
      <w:bodyDiv w:val="1"/>
      <w:marLeft w:val="0"/>
      <w:marRight w:val="0"/>
      <w:marTop w:val="0"/>
      <w:marBottom w:val="0"/>
      <w:divBdr>
        <w:top w:val="none" w:sz="0" w:space="0" w:color="auto"/>
        <w:left w:val="none" w:sz="0" w:space="0" w:color="auto"/>
        <w:bottom w:val="none" w:sz="0" w:space="0" w:color="auto"/>
        <w:right w:val="none" w:sz="0" w:space="0" w:color="auto"/>
      </w:divBdr>
    </w:div>
    <w:div w:id="329985454">
      <w:bodyDiv w:val="1"/>
      <w:marLeft w:val="0"/>
      <w:marRight w:val="0"/>
      <w:marTop w:val="0"/>
      <w:marBottom w:val="0"/>
      <w:divBdr>
        <w:top w:val="none" w:sz="0" w:space="0" w:color="auto"/>
        <w:left w:val="none" w:sz="0" w:space="0" w:color="auto"/>
        <w:bottom w:val="none" w:sz="0" w:space="0" w:color="auto"/>
        <w:right w:val="none" w:sz="0" w:space="0" w:color="auto"/>
      </w:divBdr>
    </w:div>
    <w:div w:id="376128951">
      <w:bodyDiv w:val="1"/>
      <w:marLeft w:val="0"/>
      <w:marRight w:val="0"/>
      <w:marTop w:val="0"/>
      <w:marBottom w:val="0"/>
      <w:divBdr>
        <w:top w:val="none" w:sz="0" w:space="0" w:color="auto"/>
        <w:left w:val="none" w:sz="0" w:space="0" w:color="auto"/>
        <w:bottom w:val="none" w:sz="0" w:space="0" w:color="auto"/>
        <w:right w:val="none" w:sz="0" w:space="0" w:color="auto"/>
      </w:divBdr>
    </w:div>
    <w:div w:id="438449401">
      <w:bodyDiv w:val="1"/>
      <w:marLeft w:val="0"/>
      <w:marRight w:val="0"/>
      <w:marTop w:val="0"/>
      <w:marBottom w:val="0"/>
      <w:divBdr>
        <w:top w:val="none" w:sz="0" w:space="0" w:color="auto"/>
        <w:left w:val="none" w:sz="0" w:space="0" w:color="auto"/>
        <w:bottom w:val="none" w:sz="0" w:space="0" w:color="auto"/>
        <w:right w:val="none" w:sz="0" w:space="0" w:color="auto"/>
      </w:divBdr>
    </w:div>
    <w:div w:id="542912063">
      <w:bodyDiv w:val="1"/>
      <w:marLeft w:val="0"/>
      <w:marRight w:val="0"/>
      <w:marTop w:val="0"/>
      <w:marBottom w:val="0"/>
      <w:divBdr>
        <w:top w:val="none" w:sz="0" w:space="0" w:color="auto"/>
        <w:left w:val="none" w:sz="0" w:space="0" w:color="auto"/>
        <w:bottom w:val="none" w:sz="0" w:space="0" w:color="auto"/>
        <w:right w:val="none" w:sz="0" w:space="0" w:color="auto"/>
      </w:divBdr>
    </w:div>
    <w:div w:id="646664162">
      <w:bodyDiv w:val="1"/>
      <w:marLeft w:val="0"/>
      <w:marRight w:val="0"/>
      <w:marTop w:val="0"/>
      <w:marBottom w:val="0"/>
      <w:divBdr>
        <w:top w:val="none" w:sz="0" w:space="0" w:color="auto"/>
        <w:left w:val="none" w:sz="0" w:space="0" w:color="auto"/>
        <w:bottom w:val="none" w:sz="0" w:space="0" w:color="auto"/>
        <w:right w:val="none" w:sz="0" w:space="0" w:color="auto"/>
      </w:divBdr>
    </w:div>
    <w:div w:id="649288582">
      <w:bodyDiv w:val="1"/>
      <w:marLeft w:val="0"/>
      <w:marRight w:val="0"/>
      <w:marTop w:val="0"/>
      <w:marBottom w:val="0"/>
      <w:divBdr>
        <w:top w:val="none" w:sz="0" w:space="0" w:color="auto"/>
        <w:left w:val="none" w:sz="0" w:space="0" w:color="auto"/>
        <w:bottom w:val="none" w:sz="0" w:space="0" w:color="auto"/>
        <w:right w:val="none" w:sz="0" w:space="0" w:color="auto"/>
      </w:divBdr>
    </w:div>
    <w:div w:id="665674868">
      <w:bodyDiv w:val="1"/>
      <w:marLeft w:val="0"/>
      <w:marRight w:val="0"/>
      <w:marTop w:val="0"/>
      <w:marBottom w:val="0"/>
      <w:divBdr>
        <w:top w:val="none" w:sz="0" w:space="0" w:color="auto"/>
        <w:left w:val="none" w:sz="0" w:space="0" w:color="auto"/>
        <w:bottom w:val="none" w:sz="0" w:space="0" w:color="auto"/>
        <w:right w:val="none" w:sz="0" w:space="0" w:color="auto"/>
      </w:divBdr>
    </w:div>
    <w:div w:id="672534149">
      <w:bodyDiv w:val="1"/>
      <w:marLeft w:val="0"/>
      <w:marRight w:val="0"/>
      <w:marTop w:val="0"/>
      <w:marBottom w:val="0"/>
      <w:divBdr>
        <w:top w:val="none" w:sz="0" w:space="0" w:color="auto"/>
        <w:left w:val="none" w:sz="0" w:space="0" w:color="auto"/>
        <w:bottom w:val="none" w:sz="0" w:space="0" w:color="auto"/>
        <w:right w:val="none" w:sz="0" w:space="0" w:color="auto"/>
      </w:divBdr>
    </w:div>
    <w:div w:id="692195614">
      <w:bodyDiv w:val="1"/>
      <w:marLeft w:val="0"/>
      <w:marRight w:val="0"/>
      <w:marTop w:val="0"/>
      <w:marBottom w:val="0"/>
      <w:divBdr>
        <w:top w:val="none" w:sz="0" w:space="0" w:color="auto"/>
        <w:left w:val="none" w:sz="0" w:space="0" w:color="auto"/>
        <w:bottom w:val="none" w:sz="0" w:space="0" w:color="auto"/>
        <w:right w:val="none" w:sz="0" w:space="0" w:color="auto"/>
      </w:divBdr>
    </w:div>
    <w:div w:id="717703007">
      <w:bodyDiv w:val="1"/>
      <w:marLeft w:val="0"/>
      <w:marRight w:val="0"/>
      <w:marTop w:val="0"/>
      <w:marBottom w:val="0"/>
      <w:divBdr>
        <w:top w:val="none" w:sz="0" w:space="0" w:color="auto"/>
        <w:left w:val="none" w:sz="0" w:space="0" w:color="auto"/>
        <w:bottom w:val="none" w:sz="0" w:space="0" w:color="auto"/>
        <w:right w:val="none" w:sz="0" w:space="0" w:color="auto"/>
      </w:divBdr>
    </w:div>
    <w:div w:id="720589895">
      <w:bodyDiv w:val="1"/>
      <w:marLeft w:val="0"/>
      <w:marRight w:val="0"/>
      <w:marTop w:val="0"/>
      <w:marBottom w:val="0"/>
      <w:divBdr>
        <w:top w:val="none" w:sz="0" w:space="0" w:color="auto"/>
        <w:left w:val="none" w:sz="0" w:space="0" w:color="auto"/>
        <w:bottom w:val="none" w:sz="0" w:space="0" w:color="auto"/>
        <w:right w:val="none" w:sz="0" w:space="0" w:color="auto"/>
      </w:divBdr>
    </w:div>
    <w:div w:id="772750859">
      <w:bodyDiv w:val="1"/>
      <w:marLeft w:val="0"/>
      <w:marRight w:val="0"/>
      <w:marTop w:val="0"/>
      <w:marBottom w:val="0"/>
      <w:divBdr>
        <w:top w:val="none" w:sz="0" w:space="0" w:color="auto"/>
        <w:left w:val="none" w:sz="0" w:space="0" w:color="auto"/>
        <w:bottom w:val="none" w:sz="0" w:space="0" w:color="auto"/>
        <w:right w:val="none" w:sz="0" w:space="0" w:color="auto"/>
      </w:divBdr>
    </w:div>
    <w:div w:id="828904115">
      <w:bodyDiv w:val="1"/>
      <w:marLeft w:val="0"/>
      <w:marRight w:val="0"/>
      <w:marTop w:val="0"/>
      <w:marBottom w:val="0"/>
      <w:divBdr>
        <w:top w:val="none" w:sz="0" w:space="0" w:color="auto"/>
        <w:left w:val="none" w:sz="0" w:space="0" w:color="auto"/>
        <w:bottom w:val="none" w:sz="0" w:space="0" w:color="auto"/>
        <w:right w:val="none" w:sz="0" w:space="0" w:color="auto"/>
      </w:divBdr>
    </w:div>
    <w:div w:id="891842325">
      <w:bodyDiv w:val="1"/>
      <w:marLeft w:val="0"/>
      <w:marRight w:val="0"/>
      <w:marTop w:val="0"/>
      <w:marBottom w:val="0"/>
      <w:divBdr>
        <w:top w:val="none" w:sz="0" w:space="0" w:color="auto"/>
        <w:left w:val="none" w:sz="0" w:space="0" w:color="auto"/>
        <w:bottom w:val="none" w:sz="0" w:space="0" w:color="auto"/>
        <w:right w:val="none" w:sz="0" w:space="0" w:color="auto"/>
      </w:divBdr>
    </w:div>
    <w:div w:id="1009478980">
      <w:bodyDiv w:val="1"/>
      <w:marLeft w:val="0"/>
      <w:marRight w:val="0"/>
      <w:marTop w:val="0"/>
      <w:marBottom w:val="0"/>
      <w:divBdr>
        <w:top w:val="none" w:sz="0" w:space="0" w:color="auto"/>
        <w:left w:val="none" w:sz="0" w:space="0" w:color="auto"/>
        <w:bottom w:val="none" w:sz="0" w:space="0" w:color="auto"/>
        <w:right w:val="none" w:sz="0" w:space="0" w:color="auto"/>
      </w:divBdr>
    </w:div>
    <w:div w:id="1025595138">
      <w:bodyDiv w:val="1"/>
      <w:marLeft w:val="0"/>
      <w:marRight w:val="0"/>
      <w:marTop w:val="0"/>
      <w:marBottom w:val="0"/>
      <w:divBdr>
        <w:top w:val="none" w:sz="0" w:space="0" w:color="auto"/>
        <w:left w:val="none" w:sz="0" w:space="0" w:color="auto"/>
        <w:bottom w:val="none" w:sz="0" w:space="0" w:color="auto"/>
        <w:right w:val="none" w:sz="0" w:space="0" w:color="auto"/>
      </w:divBdr>
    </w:div>
    <w:div w:id="1040015441">
      <w:bodyDiv w:val="1"/>
      <w:marLeft w:val="0"/>
      <w:marRight w:val="0"/>
      <w:marTop w:val="0"/>
      <w:marBottom w:val="0"/>
      <w:divBdr>
        <w:top w:val="none" w:sz="0" w:space="0" w:color="auto"/>
        <w:left w:val="none" w:sz="0" w:space="0" w:color="auto"/>
        <w:bottom w:val="none" w:sz="0" w:space="0" w:color="auto"/>
        <w:right w:val="none" w:sz="0" w:space="0" w:color="auto"/>
      </w:divBdr>
    </w:div>
    <w:div w:id="1047946718">
      <w:bodyDiv w:val="1"/>
      <w:marLeft w:val="0"/>
      <w:marRight w:val="0"/>
      <w:marTop w:val="0"/>
      <w:marBottom w:val="0"/>
      <w:divBdr>
        <w:top w:val="none" w:sz="0" w:space="0" w:color="auto"/>
        <w:left w:val="none" w:sz="0" w:space="0" w:color="auto"/>
        <w:bottom w:val="none" w:sz="0" w:space="0" w:color="auto"/>
        <w:right w:val="none" w:sz="0" w:space="0" w:color="auto"/>
      </w:divBdr>
    </w:div>
    <w:div w:id="1094473392">
      <w:bodyDiv w:val="1"/>
      <w:marLeft w:val="0"/>
      <w:marRight w:val="0"/>
      <w:marTop w:val="0"/>
      <w:marBottom w:val="0"/>
      <w:divBdr>
        <w:top w:val="none" w:sz="0" w:space="0" w:color="auto"/>
        <w:left w:val="none" w:sz="0" w:space="0" w:color="auto"/>
        <w:bottom w:val="none" w:sz="0" w:space="0" w:color="auto"/>
        <w:right w:val="none" w:sz="0" w:space="0" w:color="auto"/>
      </w:divBdr>
    </w:div>
    <w:div w:id="1111702543">
      <w:bodyDiv w:val="1"/>
      <w:marLeft w:val="0"/>
      <w:marRight w:val="0"/>
      <w:marTop w:val="0"/>
      <w:marBottom w:val="0"/>
      <w:divBdr>
        <w:top w:val="none" w:sz="0" w:space="0" w:color="auto"/>
        <w:left w:val="none" w:sz="0" w:space="0" w:color="auto"/>
        <w:bottom w:val="none" w:sz="0" w:space="0" w:color="auto"/>
        <w:right w:val="none" w:sz="0" w:space="0" w:color="auto"/>
      </w:divBdr>
    </w:div>
    <w:div w:id="1162740617">
      <w:bodyDiv w:val="1"/>
      <w:marLeft w:val="0"/>
      <w:marRight w:val="0"/>
      <w:marTop w:val="0"/>
      <w:marBottom w:val="0"/>
      <w:divBdr>
        <w:top w:val="none" w:sz="0" w:space="0" w:color="auto"/>
        <w:left w:val="none" w:sz="0" w:space="0" w:color="auto"/>
        <w:bottom w:val="none" w:sz="0" w:space="0" w:color="auto"/>
        <w:right w:val="none" w:sz="0" w:space="0" w:color="auto"/>
      </w:divBdr>
    </w:div>
    <w:div w:id="1205170576">
      <w:bodyDiv w:val="1"/>
      <w:marLeft w:val="0"/>
      <w:marRight w:val="0"/>
      <w:marTop w:val="0"/>
      <w:marBottom w:val="0"/>
      <w:divBdr>
        <w:top w:val="none" w:sz="0" w:space="0" w:color="auto"/>
        <w:left w:val="none" w:sz="0" w:space="0" w:color="auto"/>
        <w:bottom w:val="none" w:sz="0" w:space="0" w:color="auto"/>
        <w:right w:val="none" w:sz="0" w:space="0" w:color="auto"/>
      </w:divBdr>
    </w:div>
    <w:div w:id="1217277215">
      <w:bodyDiv w:val="1"/>
      <w:marLeft w:val="0"/>
      <w:marRight w:val="0"/>
      <w:marTop w:val="0"/>
      <w:marBottom w:val="0"/>
      <w:divBdr>
        <w:top w:val="none" w:sz="0" w:space="0" w:color="auto"/>
        <w:left w:val="none" w:sz="0" w:space="0" w:color="auto"/>
        <w:bottom w:val="none" w:sz="0" w:space="0" w:color="auto"/>
        <w:right w:val="none" w:sz="0" w:space="0" w:color="auto"/>
      </w:divBdr>
    </w:div>
    <w:div w:id="1257598700">
      <w:bodyDiv w:val="1"/>
      <w:marLeft w:val="0"/>
      <w:marRight w:val="0"/>
      <w:marTop w:val="0"/>
      <w:marBottom w:val="0"/>
      <w:divBdr>
        <w:top w:val="none" w:sz="0" w:space="0" w:color="auto"/>
        <w:left w:val="none" w:sz="0" w:space="0" w:color="auto"/>
        <w:bottom w:val="none" w:sz="0" w:space="0" w:color="auto"/>
        <w:right w:val="none" w:sz="0" w:space="0" w:color="auto"/>
      </w:divBdr>
    </w:div>
    <w:div w:id="1283263618">
      <w:bodyDiv w:val="1"/>
      <w:marLeft w:val="0"/>
      <w:marRight w:val="0"/>
      <w:marTop w:val="0"/>
      <w:marBottom w:val="0"/>
      <w:divBdr>
        <w:top w:val="none" w:sz="0" w:space="0" w:color="auto"/>
        <w:left w:val="none" w:sz="0" w:space="0" w:color="auto"/>
        <w:bottom w:val="none" w:sz="0" w:space="0" w:color="auto"/>
        <w:right w:val="none" w:sz="0" w:space="0" w:color="auto"/>
      </w:divBdr>
    </w:div>
    <w:div w:id="1350906409">
      <w:bodyDiv w:val="1"/>
      <w:marLeft w:val="0"/>
      <w:marRight w:val="0"/>
      <w:marTop w:val="0"/>
      <w:marBottom w:val="0"/>
      <w:divBdr>
        <w:top w:val="none" w:sz="0" w:space="0" w:color="auto"/>
        <w:left w:val="none" w:sz="0" w:space="0" w:color="auto"/>
        <w:bottom w:val="none" w:sz="0" w:space="0" w:color="auto"/>
        <w:right w:val="none" w:sz="0" w:space="0" w:color="auto"/>
      </w:divBdr>
    </w:div>
    <w:div w:id="1425151575">
      <w:bodyDiv w:val="1"/>
      <w:marLeft w:val="0"/>
      <w:marRight w:val="0"/>
      <w:marTop w:val="0"/>
      <w:marBottom w:val="0"/>
      <w:divBdr>
        <w:top w:val="none" w:sz="0" w:space="0" w:color="auto"/>
        <w:left w:val="none" w:sz="0" w:space="0" w:color="auto"/>
        <w:bottom w:val="none" w:sz="0" w:space="0" w:color="auto"/>
        <w:right w:val="none" w:sz="0" w:space="0" w:color="auto"/>
      </w:divBdr>
    </w:div>
    <w:div w:id="1496646152">
      <w:bodyDiv w:val="1"/>
      <w:marLeft w:val="0"/>
      <w:marRight w:val="0"/>
      <w:marTop w:val="0"/>
      <w:marBottom w:val="0"/>
      <w:divBdr>
        <w:top w:val="none" w:sz="0" w:space="0" w:color="auto"/>
        <w:left w:val="none" w:sz="0" w:space="0" w:color="auto"/>
        <w:bottom w:val="none" w:sz="0" w:space="0" w:color="auto"/>
        <w:right w:val="none" w:sz="0" w:space="0" w:color="auto"/>
      </w:divBdr>
    </w:div>
    <w:div w:id="1562329905">
      <w:bodyDiv w:val="1"/>
      <w:marLeft w:val="0"/>
      <w:marRight w:val="0"/>
      <w:marTop w:val="0"/>
      <w:marBottom w:val="0"/>
      <w:divBdr>
        <w:top w:val="none" w:sz="0" w:space="0" w:color="auto"/>
        <w:left w:val="none" w:sz="0" w:space="0" w:color="auto"/>
        <w:bottom w:val="none" w:sz="0" w:space="0" w:color="auto"/>
        <w:right w:val="none" w:sz="0" w:space="0" w:color="auto"/>
      </w:divBdr>
    </w:div>
    <w:div w:id="1581595725">
      <w:bodyDiv w:val="1"/>
      <w:marLeft w:val="0"/>
      <w:marRight w:val="0"/>
      <w:marTop w:val="0"/>
      <w:marBottom w:val="0"/>
      <w:divBdr>
        <w:top w:val="none" w:sz="0" w:space="0" w:color="auto"/>
        <w:left w:val="none" w:sz="0" w:space="0" w:color="auto"/>
        <w:bottom w:val="none" w:sz="0" w:space="0" w:color="auto"/>
        <w:right w:val="none" w:sz="0" w:space="0" w:color="auto"/>
      </w:divBdr>
    </w:div>
    <w:div w:id="1607886582">
      <w:bodyDiv w:val="1"/>
      <w:marLeft w:val="0"/>
      <w:marRight w:val="0"/>
      <w:marTop w:val="0"/>
      <w:marBottom w:val="0"/>
      <w:divBdr>
        <w:top w:val="none" w:sz="0" w:space="0" w:color="auto"/>
        <w:left w:val="none" w:sz="0" w:space="0" w:color="auto"/>
        <w:bottom w:val="none" w:sz="0" w:space="0" w:color="auto"/>
        <w:right w:val="none" w:sz="0" w:space="0" w:color="auto"/>
      </w:divBdr>
    </w:div>
    <w:div w:id="1616786039">
      <w:bodyDiv w:val="1"/>
      <w:marLeft w:val="0"/>
      <w:marRight w:val="0"/>
      <w:marTop w:val="0"/>
      <w:marBottom w:val="0"/>
      <w:divBdr>
        <w:top w:val="none" w:sz="0" w:space="0" w:color="auto"/>
        <w:left w:val="none" w:sz="0" w:space="0" w:color="auto"/>
        <w:bottom w:val="none" w:sz="0" w:space="0" w:color="auto"/>
        <w:right w:val="none" w:sz="0" w:space="0" w:color="auto"/>
      </w:divBdr>
    </w:div>
    <w:div w:id="1656227173">
      <w:bodyDiv w:val="1"/>
      <w:marLeft w:val="0"/>
      <w:marRight w:val="0"/>
      <w:marTop w:val="0"/>
      <w:marBottom w:val="0"/>
      <w:divBdr>
        <w:top w:val="none" w:sz="0" w:space="0" w:color="auto"/>
        <w:left w:val="none" w:sz="0" w:space="0" w:color="auto"/>
        <w:bottom w:val="none" w:sz="0" w:space="0" w:color="auto"/>
        <w:right w:val="none" w:sz="0" w:space="0" w:color="auto"/>
      </w:divBdr>
    </w:div>
    <w:div w:id="1663510513">
      <w:bodyDiv w:val="1"/>
      <w:marLeft w:val="0"/>
      <w:marRight w:val="0"/>
      <w:marTop w:val="0"/>
      <w:marBottom w:val="0"/>
      <w:divBdr>
        <w:top w:val="none" w:sz="0" w:space="0" w:color="auto"/>
        <w:left w:val="none" w:sz="0" w:space="0" w:color="auto"/>
        <w:bottom w:val="none" w:sz="0" w:space="0" w:color="auto"/>
        <w:right w:val="none" w:sz="0" w:space="0" w:color="auto"/>
      </w:divBdr>
    </w:div>
    <w:div w:id="1760329617">
      <w:bodyDiv w:val="1"/>
      <w:marLeft w:val="0"/>
      <w:marRight w:val="0"/>
      <w:marTop w:val="0"/>
      <w:marBottom w:val="0"/>
      <w:divBdr>
        <w:top w:val="none" w:sz="0" w:space="0" w:color="auto"/>
        <w:left w:val="none" w:sz="0" w:space="0" w:color="auto"/>
        <w:bottom w:val="none" w:sz="0" w:space="0" w:color="auto"/>
        <w:right w:val="none" w:sz="0" w:space="0" w:color="auto"/>
      </w:divBdr>
    </w:div>
    <w:div w:id="1848013518">
      <w:bodyDiv w:val="1"/>
      <w:marLeft w:val="0"/>
      <w:marRight w:val="0"/>
      <w:marTop w:val="0"/>
      <w:marBottom w:val="0"/>
      <w:divBdr>
        <w:top w:val="none" w:sz="0" w:space="0" w:color="auto"/>
        <w:left w:val="none" w:sz="0" w:space="0" w:color="auto"/>
        <w:bottom w:val="none" w:sz="0" w:space="0" w:color="auto"/>
        <w:right w:val="none" w:sz="0" w:space="0" w:color="auto"/>
      </w:divBdr>
    </w:div>
    <w:div w:id="2059430812">
      <w:bodyDiv w:val="1"/>
      <w:marLeft w:val="0"/>
      <w:marRight w:val="0"/>
      <w:marTop w:val="0"/>
      <w:marBottom w:val="0"/>
      <w:divBdr>
        <w:top w:val="none" w:sz="0" w:space="0" w:color="auto"/>
        <w:left w:val="none" w:sz="0" w:space="0" w:color="auto"/>
        <w:bottom w:val="none" w:sz="0" w:space="0" w:color="auto"/>
        <w:right w:val="none" w:sz="0" w:space="0" w:color="auto"/>
      </w:divBdr>
    </w:div>
    <w:div w:id="2061439998">
      <w:bodyDiv w:val="1"/>
      <w:marLeft w:val="0"/>
      <w:marRight w:val="0"/>
      <w:marTop w:val="0"/>
      <w:marBottom w:val="0"/>
      <w:divBdr>
        <w:top w:val="none" w:sz="0" w:space="0" w:color="auto"/>
        <w:left w:val="none" w:sz="0" w:space="0" w:color="auto"/>
        <w:bottom w:val="none" w:sz="0" w:space="0" w:color="auto"/>
        <w:right w:val="none" w:sz="0" w:space="0" w:color="auto"/>
      </w:divBdr>
    </w:div>
    <w:div w:id="2073387322">
      <w:bodyDiv w:val="1"/>
      <w:marLeft w:val="0"/>
      <w:marRight w:val="0"/>
      <w:marTop w:val="0"/>
      <w:marBottom w:val="0"/>
      <w:divBdr>
        <w:top w:val="none" w:sz="0" w:space="0" w:color="auto"/>
        <w:left w:val="none" w:sz="0" w:space="0" w:color="auto"/>
        <w:bottom w:val="none" w:sz="0" w:space="0" w:color="auto"/>
        <w:right w:val="none" w:sz="0" w:space="0" w:color="auto"/>
      </w:divBdr>
    </w:div>
    <w:div w:id="21224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38</TotalTime>
  <Pages>13</Pages>
  <Words>5053</Words>
  <Characters>29685</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2023054208 mt</dc:description>
  <cp:lastModifiedBy>Hanne Thy Iversen</cp:lastModifiedBy>
  <cp:revision>10</cp:revision>
  <cp:lastPrinted>2006-02-24T09:31:00Z</cp:lastPrinted>
  <dcterms:created xsi:type="dcterms:W3CDTF">2025-01-09T13:37:00Z</dcterms:created>
  <dcterms:modified xsi:type="dcterms:W3CDTF">2025-01-21T14:22:00Z</dcterms:modified>
</cp:coreProperties>
</file>