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39C6" w14:textId="77777777" w:rsidR="009260DE" w:rsidRPr="00387AE0" w:rsidRDefault="0021526C" w:rsidP="009260DE">
      <w:pPr>
        <w:rPr>
          <w:sz w:val="24"/>
          <w:szCs w:val="24"/>
        </w:rPr>
      </w:pPr>
      <w:bookmarkStart w:id="0" w:name="_GoBack"/>
      <w:bookmarkEnd w:id="0"/>
      <w:r w:rsidRPr="00387AE0">
        <w:rPr>
          <w:noProof/>
          <w:sz w:val="24"/>
          <w:szCs w:val="24"/>
          <w:lang w:eastAsia="da-DK"/>
        </w:rPr>
        <w:drawing>
          <wp:anchor distT="0" distB="0" distL="114300" distR="114300" simplePos="0" relativeHeight="251658240" behindDoc="0" locked="0" layoutInCell="1" allowOverlap="1" wp14:anchorId="7BF6D18D" wp14:editId="46D20C8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87AE0">
        <w:rPr>
          <w:sz w:val="24"/>
          <w:szCs w:val="24"/>
        </w:rPr>
        <w:br w:type="textWrapping" w:clear="all"/>
      </w:r>
    </w:p>
    <w:p w14:paraId="3DC68618" w14:textId="6AD5B88B" w:rsidR="009260DE" w:rsidRPr="00387AE0" w:rsidRDefault="009260DE" w:rsidP="009260DE">
      <w:pPr>
        <w:pStyle w:val="Titel"/>
        <w:tabs>
          <w:tab w:val="right" w:pos="9356"/>
        </w:tabs>
        <w:jc w:val="left"/>
        <w:rPr>
          <w:b w:val="0"/>
          <w:szCs w:val="24"/>
          <w:lang w:eastAsia="en-US"/>
        </w:rPr>
      </w:pPr>
      <w:r w:rsidRPr="00387AE0">
        <w:rPr>
          <w:b w:val="0"/>
          <w:szCs w:val="24"/>
          <w:lang w:eastAsia="en-US"/>
        </w:rPr>
        <w:tab/>
      </w:r>
      <w:r w:rsidR="0057434C">
        <w:rPr>
          <w:szCs w:val="24"/>
        </w:rPr>
        <w:t>15. februar 2023</w:t>
      </w:r>
    </w:p>
    <w:p w14:paraId="0413250F" w14:textId="77777777" w:rsidR="009260DE" w:rsidRPr="00387AE0" w:rsidRDefault="009260DE" w:rsidP="009260DE">
      <w:pPr>
        <w:pStyle w:val="Titel"/>
        <w:tabs>
          <w:tab w:val="left" w:pos="8222"/>
        </w:tabs>
        <w:jc w:val="left"/>
        <w:rPr>
          <w:b w:val="0"/>
          <w:szCs w:val="24"/>
        </w:rPr>
      </w:pPr>
    </w:p>
    <w:p w14:paraId="6D8157DC" w14:textId="77777777" w:rsidR="009260DE" w:rsidRPr="00387AE0" w:rsidRDefault="009260DE" w:rsidP="009260DE">
      <w:pPr>
        <w:pStyle w:val="Titel"/>
        <w:jc w:val="left"/>
        <w:rPr>
          <w:b w:val="0"/>
          <w:szCs w:val="24"/>
        </w:rPr>
      </w:pPr>
    </w:p>
    <w:p w14:paraId="16148198" w14:textId="77777777" w:rsidR="009260DE" w:rsidRPr="00387AE0" w:rsidRDefault="009260DE" w:rsidP="009260DE">
      <w:pPr>
        <w:pStyle w:val="Titel"/>
        <w:jc w:val="left"/>
        <w:rPr>
          <w:b w:val="0"/>
          <w:szCs w:val="24"/>
        </w:rPr>
      </w:pPr>
    </w:p>
    <w:p w14:paraId="2BBC62A3" w14:textId="77777777" w:rsidR="009260DE" w:rsidRPr="00387AE0" w:rsidRDefault="009260DE" w:rsidP="009260DE">
      <w:pPr>
        <w:jc w:val="center"/>
        <w:rPr>
          <w:b/>
          <w:sz w:val="24"/>
          <w:szCs w:val="24"/>
        </w:rPr>
      </w:pPr>
      <w:r w:rsidRPr="00387AE0">
        <w:rPr>
          <w:b/>
          <w:sz w:val="24"/>
          <w:szCs w:val="24"/>
        </w:rPr>
        <w:t>PRODUKTRESUMÉ</w:t>
      </w:r>
    </w:p>
    <w:p w14:paraId="7520C674" w14:textId="77777777" w:rsidR="009260DE" w:rsidRPr="00387AE0" w:rsidRDefault="009260DE" w:rsidP="009260DE">
      <w:pPr>
        <w:jc w:val="center"/>
        <w:rPr>
          <w:b/>
          <w:sz w:val="24"/>
          <w:szCs w:val="24"/>
        </w:rPr>
      </w:pPr>
    </w:p>
    <w:p w14:paraId="056A35AC" w14:textId="77777777" w:rsidR="009260DE" w:rsidRPr="00387AE0" w:rsidRDefault="009260DE" w:rsidP="009260DE">
      <w:pPr>
        <w:jc w:val="center"/>
        <w:rPr>
          <w:b/>
          <w:sz w:val="24"/>
          <w:szCs w:val="24"/>
        </w:rPr>
      </w:pPr>
      <w:r w:rsidRPr="00387AE0">
        <w:rPr>
          <w:b/>
          <w:sz w:val="24"/>
          <w:szCs w:val="24"/>
        </w:rPr>
        <w:t>for</w:t>
      </w:r>
    </w:p>
    <w:p w14:paraId="5699BFC1" w14:textId="77777777" w:rsidR="000B058C" w:rsidRPr="00387AE0" w:rsidRDefault="000B058C" w:rsidP="009260DE">
      <w:pPr>
        <w:jc w:val="center"/>
        <w:rPr>
          <w:b/>
          <w:sz w:val="24"/>
          <w:szCs w:val="24"/>
        </w:rPr>
      </w:pPr>
    </w:p>
    <w:p w14:paraId="635E38C3" w14:textId="2A7EEB94" w:rsidR="009260DE" w:rsidRPr="00387AE0" w:rsidRDefault="006A5845" w:rsidP="009260DE">
      <w:pPr>
        <w:jc w:val="center"/>
        <w:rPr>
          <w:b/>
          <w:sz w:val="24"/>
          <w:szCs w:val="24"/>
        </w:rPr>
      </w:pPr>
      <w:proofErr w:type="spellStart"/>
      <w:r w:rsidRPr="00387AE0">
        <w:rPr>
          <w:b/>
          <w:sz w:val="24"/>
          <w:szCs w:val="24"/>
        </w:rPr>
        <w:t>Levosimendan</w:t>
      </w:r>
      <w:proofErr w:type="spellEnd"/>
      <w:r w:rsidRPr="00387AE0">
        <w:rPr>
          <w:b/>
          <w:sz w:val="24"/>
          <w:szCs w:val="24"/>
        </w:rPr>
        <w:t xml:space="preserve"> "</w:t>
      </w:r>
      <w:proofErr w:type="spellStart"/>
      <w:r w:rsidRPr="00387AE0">
        <w:rPr>
          <w:b/>
          <w:sz w:val="24"/>
          <w:szCs w:val="24"/>
        </w:rPr>
        <w:t>Tillomed</w:t>
      </w:r>
      <w:proofErr w:type="spellEnd"/>
      <w:r w:rsidRPr="00387AE0">
        <w:rPr>
          <w:b/>
          <w:sz w:val="24"/>
          <w:szCs w:val="24"/>
        </w:rPr>
        <w:t>", koncentrat til infusionsvæske, opløsning</w:t>
      </w:r>
    </w:p>
    <w:p w14:paraId="30B46F07" w14:textId="77777777" w:rsidR="009260DE" w:rsidRPr="00387AE0" w:rsidRDefault="009260DE" w:rsidP="009260DE">
      <w:pPr>
        <w:jc w:val="both"/>
        <w:rPr>
          <w:sz w:val="24"/>
          <w:szCs w:val="24"/>
        </w:rPr>
      </w:pPr>
    </w:p>
    <w:p w14:paraId="15141F63" w14:textId="77777777" w:rsidR="009260DE" w:rsidRPr="00387AE0" w:rsidRDefault="009260DE" w:rsidP="009260DE">
      <w:pPr>
        <w:jc w:val="both"/>
        <w:rPr>
          <w:sz w:val="24"/>
          <w:szCs w:val="24"/>
        </w:rPr>
      </w:pPr>
    </w:p>
    <w:p w14:paraId="4004C326" w14:textId="77777777" w:rsidR="009260DE" w:rsidRPr="00387AE0" w:rsidRDefault="009260DE" w:rsidP="009260DE">
      <w:pPr>
        <w:tabs>
          <w:tab w:val="left" w:pos="851"/>
        </w:tabs>
        <w:ind w:left="851" w:hanging="851"/>
        <w:rPr>
          <w:b/>
          <w:sz w:val="24"/>
          <w:szCs w:val="24"/>
        </w:rPr>
      </w:pPr>
      <w:r w:rsidRPr="00387AE0">
        <w:rPr>
          <w:b/>
          <w:sz w:val="24"/>
          <w:szCs w:val="24"/>
        </w:rPr>
        <w:t>0.</w:t>
      </w:r>
      <w:r w:rsidRPr="00387AE0">
        <w:rPr>
          <w:b/>
          <w:sz w:val="24"/>
          <w:szCs w:val="24"/>
        </w:rPr>
        <w:tab/>
        <w:t>D.SP.NR.</w:t>
      </w:r>
    </w:p>
    <w:p w14:paraId="11BF6CC3" w14:textId="1300FDE4" w:rsidR="009260DE" w:rsidRPr="00387AE0" w:rsidRDefault="006A5845" w:rsidP="009260DE">
      <w:pPr>
        <w:tabs>
          <w:tab w:val="left" w:pos="851"/>
        </w:tabs>
        <w:ind w:left="851"/>
        <w:rPr>
          <w:sz w:val="24"/>
          <w:szCs w:val="24"/>
        </w:rPr>
      </w:pPr>
      <w:r w:rsidRPr="00387AE0">
        <w:rPr>
          <w:sz w:val="24"/>
          <w:szCs w:val="24"/>
        </w:rPr>
        <w:t>31876</w:t>
      </w:r>
    </w:p>
    <w:p w14:paraId="77BC3427" w14:textId="77777777" w:rsidR="009260DE" w:rsidRPr="00387AE0" w:rsidRDefault="009260DE" w:rsidP="009260DE">
      <w:pPr>
        <w:tabs>
          <w:tab w:val="left" w:pos="851"/>
        </w:tabs>
        <w:ind w:left="851"/>
        <w:rPr>
          <w:sz w:val="24"/>
          <w:szCs w:val="24"/>
        </w:rPr>
      </w:pPr>
    </w:p>
    <w:p w14:paraId="0A29A8AB" w14:textId="77777777" w:rsidR="009260DE" w:rsidRPr="00387AE0" w:rsidRDefault="009260DE" w:rsidP="009260DE">
      <w:pPr>
        <w:tabs>
          <w:tab w:val="left" w:pos="851"/>
        </w:tabs>
        <w:ind w:left="851" w:hanging="851"/>
        <w:rPr>
          <w:b/>
          <w:sz w:val="24"/>
          <w:szCs w:val="24"/>
        </w:rPr>
      </w:pPr>
      <w:r w:rsidRPr="00387AE0">
        <w:rPr>
          <w:b/>
          <w:sz w:val="24"/>
          <w:szCs w:val="24"/>
        </w:rPr>
        <w:t>1.</w:t>
      </w:r>
      <w:r w:rsidRPr="00387AE0">
        <w:rPr>
          <w:b/>
          <w:sz w:val="24"/>
          <w:szCs w:val="24"/>
        </w:rPr>
        <w:tab/>
        <w:t>LÆGEMIDLETS NAVN</w:t>
      </w:r>
    </w:p>
    <w:p w14:paraId="7B385C31" w14:textId="709C3DF5" w:rsidR="009260DE" w:rsidRPr="00387AE0" w:rsidRDefault="006A5845" w:rsidP="009260DE">
      <w:pPr>
        <w:tabs>
          <w:tab w:val="left" w:pos="851"/>
        </w:tabs>
        <w:ind w:left="851"/>
        <w:rPr>
          <w:sz w:val="24"/>
          <w:szCs w:val="24"/>
        </w:rPr>
      </w:pPr>
      <w:proofErr w:type="spellStart"/>
      <w:r w:rsidRPr="00387AE0">
        <w:rPr>
          <w:sz w:val="24"/>
          <w:szCs w:val="24"/>
        </w:rPr>
        <w:t>Levosimendan</w:t>
      </w:r>
      <w:proofErr w:type="spellEnd"/>
      <w:r w:rsidRPr="00387AE0">
        <w:rPr>
          <w:sz w:val="24"/>
          <w:szCs w:val="24"/>
        </w:rPr>
        <w:t xml:space="preserve"> "</w:t>
      </w:r>
      <w:proofErr w:type="spellStart"/>
      <w:r w:rsidRPr="00387AE0">
        <w:rPr>
          <w:sz w:val="24"/>
          <w:szCs w:val="24"/>
        </w:rPr>
        <w:t>Tillomed</w:t>
      </w:r>
      <w:proofErr w:type="spellEnd"/>
      <w:r w:rsidRPr="00387AE0">
        <w:rPr>
          <w:sz w:val="24"/>
          <w:szCs w:val="24"/>
        </w:rPr>
        <w:t>"</w:t>
      </w:r>
    </w:p>
    <w:p w14:paraId="3C35CD38" w14:textId="77777777" w:rsidR="009260DE" w:rsidRPr="00387AE0" w:rsidRDefault="009260DE" w:rsidP="009260DE">
      <w:pPr>
        <w:tabs>
          <w:tab w:val="left" w:pos="851"/>
        </w:tabs>
        <w:ind w:left="851"/>
        <w:rPr>
          <w:sz w:val="24"/>
          <w:szCs w:val="24"/>
        </w:rPr>
      </w:pPr>
    </w:p>
    <w:p w14:paraId="770EBC46" w14:textId="77777777" w:rsidR="009260DE" w:rsidRPr="00387AE0" w:rsidRDefault="009260DE" w:rsidP="009260DE">
      <w:pPr>
        <w:tabs>
          <w:tab w:val="left" w:pos="851"/>
        </w:tabs>
        <w:ind w:left="851" w:hanging="851"/>
        <w:rPr>
          <w:b/>
          <w:sz w:val="24"/>
          <w:szCs w:val="24"/>
        </w:rPr>
      </w:pPr>
      <w:r w:rsidRPr="00387AE0">
        <w:rPr>
          <w:b/>
          <w:sz w:val="24"/>
          <w:szCs w:val="24"/>
        </w:rPr>
        <w:t>2.</w:t>
      </w:r>
      <w:r w:rsidRPr="00387AE0">
        <w:rPr>
          <w:b/>
          <w:sz w:val="24"/>
          <w:szCs w:val="24"/>
        </w:rPr>
        <w:tab/>
        <w:t>KVALITATIV OG KVANTITATIV SAMMENSÆTNING</w:t>
      </w:r>
    </w:p>
    <w:p w14:paraId="56AAA7D9" w14:textId="77777777" w:rsidR="006A5845" w:rsidRPr="00387AE0" w:rsidRDefault="006A5845" w:rsidP="00387AE0">
      <w:pPr>
        <w:ind w:left="851"/>
        <w:rPr>
          <w:sz w:val="24"/>
          <w:szCs w:val="24"/>
          <w:lang w:eastAsia="en-GB"/>
        </w:rPr>
      </w:pPr>
      <w:r w:rsidRPr="00387AE0">
        <w:rPr>
          <w:sz w:val="24"/>
          <w:szCs w:val="24"/>
        </w:rPr>
        <w:t xml:space="preserve">Hver ml koncentrat indeholder 2,5 mg </w:t>
      </w:r>
      <w:proofErr w:type="spellStart"/>
      <w:r w:rsidRPr="00387AE0">
        <w:rPr>
          <w:sz w:val="24"/>
          <w:szCs w:val="24"/>
        </w:rPr>
        <w:t>levosimendan</w:t>
      </w:r>
      <w:proofErr w:type="spellEnd"/>
      <w:r w:rsidRPr="00387AE0">
        <w:rPr>
          <w:sz w:val="24"/>
          <w:szCs w:val="24"/>
        </w:rPr>
        <w:t>.</w:t>
      </w:r>
    </w:p>
    <w:p w14:paraId="76B7BC6B" w14:textId="77777777" w:rsidR="008C0651" w:rsidRDefault="008C0651" w:rsidP="00387AE0">
      <w:pPr>
        <w:ind w:left="851"/>
        <w:rPr>
          <w:noProof/>
          <w:sz w:val="24"/>
          <w:szCs w:val="24"/>
        </w:rPr>
      </w:pPr>
    </w:p>
    <w:p w14:paraId="6BF61582" w14:textId="02BF0F39" w:rsidR="006A5845" w:rsidRPr="00387AE0" w:rsidRDefault="006A5845" w:rsidP="00387AE0">
      <w:pPr>
        <w:ind w:left="851"/>
        <w:rPr>
          <w:noProof/>
          <w:sz w:val="24"/>
          <w:szCs w:val="24"/>
        </w:rPr>
      </w:pPr>
      <w:r w:rsidRPr="00387AE0">
        <w:rPr>
          <w:noProof/>
          <w:sz w:val="24"/>
          <w:szCs w:val="24"/>
        </w:rPr>
        <w:t>Et hætteglas med 5 ml indeholder 12,5 mg levosimendan.</w:t>
      </w:r>
    </w:p>
    <w:p w14:paraId="64318074" w14:textId="77777777" w:rsidR="008C0651" w:rsidRDefault="008C0651" w:rsidP="00387AE0">
      <w:pPr>
        <w:ind w:left="851"/>
        <w:rPr>
          <w:noProof/>
          <w:sz w:val="24"/>
          <w:szCs w:val="24"/>
        </w:rPr>
      </w:pPr>
    </w:p>
    <w:p w14:paraId="5AA408B9" w14:textId="01C4565B" w:rsidR="006A5845" w:rsidRPr="00387AE0" w:rsidRDefault="006A5845" w:rsidP="00387AE0">
      <w:pPr>
        <w:ind w:left="851"/>
        <w:rPr>
          <w:noProof/>
          <w:sz w:val="24"/>
          <w:szCs w:val="24"/>
        </w:rPr>
      </w:pPr>
      <w:r w:rsidRPr="00387AE0">
        <w:rPr>
          <w:noProof/>
          <w:sz w:val="24"/>
          <w:szCs w:val="24"/>
        </w:rPr>
        <w:t>Hjælpestof, som behandleren skal være opmærksom på: Ethanol, vandfri</w:t>
      </w:r>
    </w:p>
    <w:p w14:paraId="28EB8DBF" w14:textId="77777777" w:rsidR="008C0651" w:rsidRDefault="008C0651" w:rsidP="00387AE0">
      <w:pPr>
        <w:ind w:left="851"/>
        <w:rPr>
          <w:noProof/>
          <w:sz w:val="24"/>
          <w:szCs w:val="24"/>
        </w:rPr>
      </w:pPr>
    </w:p>
    <w:p w14:paraId="61EF7BA5" w14:textId="5C554E26" w:rsidR="006A5845" w:rsidRPr="00387AE0" w:rsidRDefault="006A5845" w:rsidP="00387AE0">
      <w:pPr>
        <w:ind w:left="851"/>
        <w:rPr>
          <w:noProof/>
          <w:sz w:val="24"/>
          <w:szCs w:val="24"/>
        </w:rPr>
      </w:pPr>
      <w:r w:rsidRPr="00387AE0">
        <w:rPr>
          <w:noProof/>
          <w:sz w:val="24"/>
          <w:szCs w:val="24"/>
        </w:rPr>
        <w:t>Denne medicin indeholder 769,5 mg/ml, svarende til ca. 98</w:t>
      </w:r>
      <w:r w:rsidR="00230494">
        <w:rPr>
          <w:noProof/>
          <w:sz w:val="24"/>
          <w:szCs w:val="24"/>
        </w:rPr>
        <w:t xml:space="preserve"> %</w:t>
      </w:r>
      <w:r w:rsidRPr="00387AE0">
        <w:rPr>
          <w:noProof/>
          <w:sz w:val="24"/>
          <w:szCs w:val="24"/>
        </w:rPr>
        <w:t xml:space="preserve"> alkohol i volumen</w:t>
      </w:r>
      <w:r w:rsidRPr="00387AE0">
        <w:rPr>
          <w:sz w:val="24"/>
          <w:szCs w:val="24"/>
        </w:rPr>
        <w:t>.</w:t>
      </w:r>
    </w:p>
    <w:p w14:paraId="5B413716" w14:textId="77777777" w:rsidR="008C0651" w:rsidRDefault="008C0651" w:rsidP="00387AE0">
      <w:pPr>
        <w:ind w:left="851"/>
        <w:rPr>
          <w:noProof/>
          <w:sz w:val="24"/>
          <w:szCs w:val="24"/>
        </w:rPr>
      </w:pPr>
    </w:p>
    <w:p w14:paraId="3B674BFF" w14:textId="6FA9AC3B" w:rsidR="006A5845" w:rsidRPr="00387AE0" w:rsidRDefault="006A5845" w:rsidP="00387AE0">
      <w:pPr>
        <w:ind w:left="851"/>
        <w:rPr>
          <w:noProof/>
          <w:sz w:val="24"/>
          <w:szCs w:val="24"/>
        </w:rPr>
      </w:pPr>
      <w:r w:rsidRPr="00387AE0">
        <w:rPr>
          <w:noProof/>
          <w:sz w:val="24"/>
          <w:szCs w:val="24"/>
        </w:rPr>
        <w:t>Alle hjælpestoffer er anført under pkt. 6.1.</w:t>
      </w:r>
    </w:p>
    <w:p w14:paraId="0F65347F" w14:textId="77777777" w:rsidR="009260DE" w:rsidRPr="00387AE0" w:rsidRDefault="009260DE" w:rsidP="009260DE">
      <w:pPr>
        <w:tabs>
          <w:tab w:val="left" w:pos="851"/>
        </w:tabs>
        <w:ind w:left="851"/>
        <w:rPr>
          <w:sz w:val="24"/>
          <w:szCs w:val="24"/>
        </w:rPr>
      </w:pPr>
    </w:p>
    <w:p w14:paraId="389B950C" w14:textId="77777777" w:rsidR="009260DE" w:rsidRPr="00387AE0" w:rsidRDefault="009260DE" w:rsidP="009260DE">
      <w:pPr>
        <w:tabs>
          <w:tab w:val="left" w:pos="851"/>
        </w:tabs>
        <w:ind w:left="851" w:hanging="851"/>
        <w:rPr>
          <w:b/>
          <w:sz w:val="24"/>
          <w:szCs w:val="24"/>
        </w:rPr>
      </w:pPr>
      <w:r w:rsidRPr="00387AE0">
        <w:rPr>
          <w:b/>
          <w:sz w:val="24"/>
          <w:szCs w:val="24"/>
        </w:rPr>
        <w:t>3.</w:t>
      </w:r>
      <w:r w:rsidRPr="00387AE0">
        <w:rPr>
          <w:b/>
          <w:sz w:val="24"/>
          <w:szCs w:val="24"/>
        </w:rPr>
        <w:tab/>
        <w:t>LÆGEMIDDELFORM</w:t>
      </w:r>
    </w:p>
    <w:p w14:paraId="151FC4B6" w14:textId="77777777" w:rsidR="006A5845" w:rsidRPr="00387AE0" w:rsidRDefault="006A5845" w:rsidP="00387AE0">
      <w:pPr>
        <w:ind w:left="851"/>
        <w:rPr>
          <w:sz w:val="24"/>
          <w:szCs w:val="24"/>
          <w:lang w:eastAsia="en-IN"/>
        </w:rPr>
      </w:pPr>
      <w:r w:rsidRPr="00387AE0">
        <w:rPr>
          <w:sz w:val="24"/>
          <w:szCs w:val="24"/>
          <w:lang w:eastAsia="en-IN"/>
        </w:rPr>
        <w:t>Koncentrat til infusionsvæske, opløsning</w:t>
      </w:r>
    </w:p>
    <w:p w14:paraId="7ECA48B7" w14:textId="77777777" w:rsidR="006A5845" w:rsidRPr="00387AE0" w:rsidRDefault="006A5845" w:rsidP="00387AE0">
      <w:pPr>
        <w:ind w:left="851"/>
        <w:rPr>
          <w:sz w:val="24"/>
          <w:szCs w:val="24"/>
          <w:lang w:eastAsia="en-IN"/>
        </w:rPr>
      </w:pPr>
      <w:r w:rsidRPr="00387AE0">
        <w:rPr>
          <w:sz w:val="24"/>
          <w:szCs w:val="24"/>
        </w:rPr>
        <w:t>Klar, gul eller orange væske</w:t>
      </w:r>
    </w:p>
    <w:p w14:paraId="17367590" w14:textId="77777777" w:rsidR="009260DE" w:rsidRPr="00387AE0" w:rsidRDefault="009260DE" w:rsidP="009260DE">
      <w:pPr>
        <w:tabs>
          <w:tab w:val="left" w:pos="851"/>
        </w:tabs>
        <w:ind w:left="851"/>
        <w:rPr>
          <w:sz w:val="24"/>
          <w:szCs w:val="24"/>
        </w:rPr>
      </w:pPr>
    </w:p>
    <w:p w14:paraId="1F48D514" w14:textId="77777777" w:rsidR="009260DE" w:rsidRPr="00387AE0" w:rsidRDefault="009260DE" w:rsidP="009260DE">
      <w:pPr>
        <w:tabs>
          <w:tab w:val="left" w:pos="851"/>
        </w:tabs>
        <w:ind w:left="851"/>
        <w:rPr>
          <w:sz w:val="24"/>
          <w:szCs w:val="24"/>
        </w:rPr>
      </w:pPr>
    </w:p>
    <w:p w14:paraId="482329D8" w14:textId="77777777" w:rsidR="009260DE" w:rsidRPr="00387AE0" w:rsidRDefault="009260DE" w:rsidP="009260DE">
      <w:pPr>
        <w:tabs>
          <w:tab w:val="left" w:pos="851"/>
        </w:tabs>
        <w:ind w:left="851" w:hanging="851"/>
        <w:rPr>
          <w:b/>
          <w:sz w:val="24"/>
          <w:szCs w:val="24"/>
        </w:rPr>
      </w:pPr>
      <w:r w:rsidRPr="00387AE0">
        <w:rPr>
          <w:b/>
          <w:sz w:val="24"/>
          <w:szCs w:val="24"/>
        </w:rPr>
        <w:t>4.</w:t>
      </w:r>
      <w:r w:rsidRPr="00387AE0">
        <w:rPr>
          <w:b/>
          <w:sz w:val="24"/>
          <w:szCs w:val="24"/>
        </w:rPr>
        <w:tab/>
        <w:t>KLINISKE OPLYSNINGER</w:t>
      </w:r>
    </w:p>
    <w:p w14:paraId="08092B8C" w14:textId="77777777" w:rsidR="009260DE" w:rsidRPr="00387AE0" w:rsidRDefault="009260DE" w:rsidP="009260DE">
      <w:pPr>
        <w:tabs>
          <w:tab w:val="left" w:pos="851"/>
        </w:tabs>
        <w:ind w:left="851"/>
        <w:rPr>
          <w:b/>
          <w:sz w:val="24"/>
          <w:szCs w:val="24"/>
        </w:rPr>
      </w:pPr>
    </w:p>
    <w:p w14:paraId="62D858CC" w14:textId="77777777" w:rsidR="009260DE" w:rsidRPr="00387AE0" w:rsidRDefault="009260DE" w:rsidP="009260DE">
      <w:pPr>
        <w:tabs>
          <w:tab w:val="left" w:pos="851"/>
        </w:tabs>
        <w:ind w:left="851" w:hanging="851"/>
        <w:rPr>
          <w:b/>
          <w:sz w:val="24"/>
          <w:szCs w:val="24"/>
          <w:u w:val="single"/>
        </w:rPr>
      </w:pPr>
      <w:r w:rsidRPr="00387AE0">
        <w:rPr>
          <w:b/>
          <w:sz w:val="24"/>
          <w:szCs w:val="24"/>
        </w:rPr>
        <w:t>4.1</w:t>
      </w:r>
      <w:r w:rsidRPr="00387AE0">
        <w:rPr>
          <w:b/>
          <w:sz w:val="24"/>
          <w:szCs w:val="24"/>
        </w:rPr>
        <w:tab/>
        <w:t>Terapeutiske indikationer</w:t>
      </w:r>
    </w:p>
    <w:p w14:paraId="76DEA3D4" w14:textId="794F488E" w:rsidR="006A5845" w:rsidRPr="00387AE0" w:rsidRDefault="006A5845" w:rsidP="00387AE0">
      <w:pPr>
        <w:ind w:left="851"/>
        <w:rPr>
          <w:sz w:val="24"/>
          <w:szCs w:val="24"/>
          <w:lang w:eastAsia="en-GB"/>
        </w:rPr>
      </w:pPr>
      <w:r w:rsidRPr="00387AE0">
        <w:rPr>
          <w:noProof/>
          <w:sz w:val="24"/>
          <w:szCs w:val="24"/>
        </w:rPr>
        <w:t xml:space="preserve">Levosimendan </w:t>
      </w:r>
      <w:r w:rsidR="00E85881">
        <w:rPr>
          <w:noProof/>
          <w:sz w:val="24"/>
          <w:szCs w:val="24"/>
        </w:rPr>
        <w:t>"Tillomed"</w:t>
      </w:r>
      <w:r w:rsidRPr="00387AE0">
        <w:rPr>
          <w:noProof/>
          <w:sz w:val="24"/>
          <w:szCs w:val="24"/>
        </w:rPr>
        <w:t xml:space="preserve"> er indiceret til korttidsbehandling af akut dekompenseret, svær kronisk hjertesvigt (ADHF) i situationer, hvor konventionel terapi ikke er tilstrækkelig, og ved tilfælde hvor inotropisk støtte er vurderet at være hensigtsmæssig (se pkt. 5.1).</w:t>
      </w:r>
    </w:p>
    <w:p w14:paraId="372B503F" w14:textId="77777777" w:rsidR="006A750A" w:rsidRDefault="006A750A" w:rsidP="00387AE0">
      <w:pPr>
        <w:ind w:left="851"/>
        <w:rPr>
          <w:bCs/>
          <w:sz w:val="24"/>
          <w:szCs w:val="24"/>
        </w:rPr>
      </w:pPr>
    </w:p>
    <w:p w14:paraId="563FFC11" w14:textId="0C3D0DF5" w:rsidR="006A5845" w:rsidRPr="00387AE0" w:rsidRDefault="006A5845" w:rsidP="00387AE0">
      <w:pPr>
        <w:ind w:left="851"/>
        <w:rPr>
          <w:bCs/>
          <w:sz w:val="24"/>
          <w:szCs w:val="24"/>
        </w:rPr>
      </w:pPr>
      <w:proofErr w:type="spellStart"/>
      <w:r w:rsidRPr="00387AE0">
        <w:rPr>
          <w:bCs/>
          <w:sz w:val="24"/>
          <w:szCs w:val="24"/>
        </w:rPr>
        <w:t>Levosimendan</w:t>
      </w:r>
      <w:proofErr w:type="spellEnd"/>
      <w:r w:rsidRPr="00387AE0">
        <w:rPr>
          <w:bCs/>
          <w:sz w:val="24"/>
          <w:szCs w:val="24"/>
        </w:rPr>
        <w:t xml:space="preserve"> </w:t>
      </w:r>
      <w:r w:rsidR="00E85881">
        <w:rPr>
          <w:bCs/>
          <w:sz w:val="24"/>
          <w:szCs w:val="24"/>
        </w:rPr>
        <w:t>"</w:t>
      </w:r>
      <w:proofErr w:type="spellStart"/>
      <w:r w:rsidR="00E85881">
        <w:rPr>
          <w:bCs/>
          <w:sz w:val="24"/>
          <w:szCs w:val="24"/>
        </w:rPr>
        <w:t>Tillomed</w:t>
      </w:r>
      <w:proofErr w:type="spellEnd"/>
      <w:r w:rsidR="00E85881">
        <w:rPr>
          <w:bCs/>
          <w:sz w:val="24"/>
          <w:szCs w:val="24"/>
        </w:rPr>
        <w:t>"</w:t>
      </w:r>
      <w:r w:rsidRPr="00387AE0">
        <w:rPr>
          <w:bCs/>
          <w:sz w:val="24"/>
          <w:szCs w:val="24"/>
        </w:rPr>
        <w:t xml:space="preserve"> er indiceret til voksne.</w:t>
      </w:r>
    </w:p>
    <w:p w14:paraId="6C010CAB" w14:textId="77777777" w:rsidR="009260DE" w:rsidRPr="00387AE0" w:rsidRDefault="009260DE" w:rsidP="009260DE">
      <w:pPr>
        <w:tabs>
          <w:tab w:val="left" w:pos="851"/>
        </w:tabs>
        <w:ind w:left="851"/>
        <w:rPr>
          <w:sz w:val="24"/>
          <w:szCs w:val="24"/>
        </w:rPr>
      </w:pPr>
    </w:p>
    <w:p w14:paraId="7F4FDD4D" w14:textId="77777777" w:rsidR="009260DE" w:rsidRPr="00387AE0" w:rsidRDefault="009260DE" w:rsidP="009260DE">
      <w:pPr>
        <w:tabs>
          <w:tab w:val="left" w:pos="851"/>
        </w:tabs>
        <w:ind w:left="851" w:hanging="851"/>
        <w:rPr>
          <w:b/>
          <w:sz w:val="24"/>
          <w:szCs w:val="24"/>
        </w:rPr>
      </w:pPr>
      <w:r w:rsidRPr="00387AE0">
        <w:rPr>
          <w:b/>
          <w:sz w:val="24"/>
          <w:szCs w:val="24"/>
        </w:rPr>
        <w:t>4.2</w:t>
      </w:r>
      <w:r w:rsidRPr="00387AE0">
        <w:rPr>
          <w:b/>
          <w:sz w:val="24"/>
          <w:szCs w:val="24"/>
        </w:rPr>
        <w:tab/>
        <w:t xml:space="preserve">Dosering og </w:t>
      </w:r>
      <w:r w:rsidR="002C1EC0" w:rsidRPr="00387AE0">
        <w:rPr>
          <w:b/>
          <w:sz w:val="24"/>
          <w:szCs w:val="24"/>
        </w:rPr>
        <w:t>administration</w:t>
      </w:r>
    </w:p>
    <w:p w14:paraId="2000F1D4" w14:textId="3608D851" w:rsidR="006A5845" w:rsidRPr="00387AE0" w:rsidRDefault="006A5845" w:rsidP="00387AE0">
      <w:pPr>
        <w:ind w:left="851"/>
        <w:rPr>
          <w:bCs/>
          <w:sz w:val="24"/>
          <w:szCs w:val="24"/>
          <w:lang w:eastAsia="en-GB"/>
        </w:rPr>
      </w:pP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er kun til brug på et hospital. Det bør administreres i et sygehusmiljø, hvor egnet overvågningsudstyr og ekspertise i brug af inotrope midler er tilgængelige</w:t>
      </w:r>
      <w:r w:rsidRPr="00387AE0">
        <w:rPr>
          <w:bCs/>
          <w:sz w:val="24"/>
          <w:szCs w:val="24"/>
        </w:rPr>
        <w:t>.</w:t>
      </w:r>
    </w:p>
    <w:p w14:paraId="5F4A075D" w14:textId="77777777" w:rsidR="006A5845" w:rsidRPr="00387AE0" w:rsidRDefault="006A5845" w:rsidP="00387AE0">
      <w:pPr>
        <w:ind w:left="851"/>
        <w:rPr>
          <w:bCs/>
          <w:sz w:val="24"/>
          <w:szCs w:val="24"/>
        </w:rPr>
      </w:pPr>
    </w:p>
    <w:p w14:paraId="36096137" w14:textId="465335AB" w:rsidR="006A5845" w:rsidRPr="00387AE0" w:rsidRDefault="006A5845" w:rsidP="00387AE0">
      <w:pPr>
        <w:ind w:left="851"/>
        <w:rPr>
          <w:bCs/>
          <w:sz w:val="24"/>
          <w:szCs w:val="24"/>
        </w:rPr>
      </w:pPr>
      <w:proofErr w:type="spellStart"/>
      <w:r w:rsidRPr="00387AE0">
        <w:rPr>
          <w:bCs/>
          <w:sz w:val="24"/>
          <w:szCs w:val="24"/>
        </w:rPr>
        <w:t>Levosimendan</w:t>
      </w:r>
      <w:proofErr w:type="spellEnd"/>
      <w:r w:rsidRPr="00387AE0">
        <w:rPr>
          <w:bCs/>
          <w:sz w:val="24"/>
          <w:szCs w:val="24"/>
        </w:rPr>
        <w:t xml:space="preserve"> </w:t>
      </w:r>
      <w:r w:rsidR="00E85881">
        <w:rPr>
          <w:bCs/>
          <w:sz w:val="24"/>
          <w:szCs w:val="24"/>
        </w:rPr>
        <w:t>"</w:t>
      </w:r>
      <w:proofErr w:type="spellStart"/>
      <w:r w:rsidR="00E85881">
        <w:rPr>
          <w:bCs/>
          <w:sz w:val="24"/>
          <w:szCs w:val="24"/>
        </w:rPr>
        <w:t>Tillomed</w:t>
      </w:r>
      <w:proofErr w:type="spellEnd"/>
      <w:r w:rsidR="00E85881">
        <w:rPr>
          <w:bCs/>
          <w:sz w:val="24"/>
          <w:szCs w:val="24"/>
        </w:rPr>
        <w:t>"</w:t>
      </w:r>
      <w:r w:rsidRPr="00387AE0">
        <w:rPr>
          <w:bCs/>
          <w:sz w:val="24"/>
          <w:szCs w:val="24"/>
        </w:rPr>
        <w:t xml:space="preserve"> er indiceret til voksne.</w:t>
      </w:r>
    </w:p>
    <w:p w14:paraId="20E33A13" w14:textId="77777777" w:rsidR="006A5845" w:rsidRPr="00387AE0" w:rsidRDefault="006A5845" w:rsidP="00387AE0">
      <w:pPr>
        <w:ind w:left="851"/>
        <w:rPr>
          <w:bCs/>
          <w:sz w:val="24"/>
          <w:szCs w:val="24"/>
        </w:rPr>
      </w:pPr>
    </w:p>
    <w:p w14:paraId="48379C21" w14:textId="77777777" w:rsidR="006A5845" w:rsidRPr="00387AE0" w:rsidRDefault="006A5845" w:rsidP="00387AE0">
      <w:pPr>
        <w:ind w:left="851"/>
        <w:rPr>
          <w:sz w:val="24"/>
          <w:szCs w:val="24"/>
          <w:u w:val="single"/>
        </w:rPr>
      </w:pPr>
      <w:r w:rsidRPr="00387AE0">
        <w:rPr>
          <w:sz w:val="24"/>
          <w:szCs w:val="24"/>
          <w:u w:val="single"/>
        </w:rPr>
        <w:t>Dosering</w:t>
      </w:r>
    </w:p>
    <w:p w14:paraId="186D84CB" w14:textId="77777777" w:rsidR="006A5845" w:rsidRPr="00387AE0" w:rsidRDefault="006A5845" w:rsidP="00387AE0">
      <w:pPr>
        <w:ind w:left="851"/>
        <w:rPr>
          <w:sz w:val="24"/>
          <w:szCs w:val="24"/>
        </w:rPr>
      </w:pPr>
      <w:r w:rsidRPr="00387AE0">
        <w:rPr>
          <w:sz w:val="24"/>
          <w:szCs w:val="24"/>
        </w:rPr>
        <w:t>Dosis og varighed af behandlingen er individuel alt efter patientens kliniske tilstand og respons.</w:t>
      </w:r>
    </w:p>
    <w:p w14:paraId="3D26F98B" w14:textId="77777777" w:rsidR="006A750A" w:rsidRDefault="006A750A" w:rsidP="00387AE0">
      <w:pPr>
        <w:ind w:left="851"/>
        <w:rPr>
          <w:sz w:val="24"/>
          <w:szCs w:val="24"/>
        </w:rPr>
      </w:pPr>
    </w:p>
    <w:p w14:paraId="3C8C1B51" w14:textId="435AE5D2" w:rsidR="006A5845" w:rsidRPr="00387AE0" w:rsidRDefault="006A5845" w:rsidP="00387AE0">
      <w:pPr>
        <w:ind w:left="851"/>
        <w:rPr>
          <w:sz w:val="24"/>
          <w:szCs w:val="24"/>
        </w:rPr>
      </w:pPr>
      <w:r w:rsidRPr="00387AE0">
        <w:rPr>
          <w:sz w:val="24"/>
          <w:szCs w:val="24"/>
        </w:rPr>
        <w:t xml:space="preserve">Behandlingen med </w:t>
      </w: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bør initieres med en støddosis på 6-12 mikrogram/kg over 10 minutter efterfulgt af en kontinuerlig infusion på 0,1</w:t>
      </w:r>
      <w:r w:rsidR="00230494">
        <w:rPr>
          <w:sz w:val="24"/>
          <w:szCs w:val="24"/>
        </w:rPr>
        <w:t> </w:t>
      </w:r>
      <w:r w:rsidRPr="00387AE0">
        <w:rPr>
          <w:sz w:val="24"/>
          <w:szCs w:val="24"/>
        </w:rPr>
        <w:t>mikro</w:t>
      </w:r>
      <w:r w:rsidR="00230494">
        <w:rPr>
          <w:sz w:val="24"/>
          <w:szCs w:val="24"/>
        </w:rPr>
        <w:softHyphen/>
      </w:r>
      <w:r w:rsidRPr="00387AE0">
        <w:rPr>
          <w:sz w:val="24"/>
          <w:szCs w:val="24"/>
        </w:rPr>
        <w:t xml:space="preserve">gram/kg/minut (se pkt. 5.1). Den laveste støddosis på 6 mikrogram/kg anbefales til patienter, som samtidig får </w:t>
      </w:r>
      <w:proofErr w:type="spellStart"/>
      <w:r w:rsidRPr="00387AE0">
        <w:rPr>
          <w:sz w:val="24"/>
          <w:szCs w:val="24"/>
        </w:rPr>
        <w:t>vasodilatorer</w:t>
      </w:r>
      <w:proofErr w:type="spellEnd"/>
      <w:r w:rsidRPr="00387AE0">
        <w:rPr>
          <w:sz w:val="24"/>
          <w:szCs w:val="24"/>
        </w:rPr>
        <w:t xml:space="preserve"> eller inotrope lægemidler intravenøst eller begge dele i starten af infusionen. Højere støddoser inden for dette område vil producere et stærkere </w:t>
      </w:r>
      <w:proofErr w:type="spellStart"/>
      <w:r w:rsidRPr="00387AE0">
        <w:rPr>
          <w:sz w:val="24"/>
          <w:szCs w:val="24"/>
        </w:rPr>
        <w:t>hæmodynamisk</w:t>
      </w:r>
      <w:proofErr w:type="spellEnd"/>
      <w:r w:rsidRPr="00387AE0">
        <w:rPr>
          <w:sz w:val="24"/>
          <w:szCs w:val="24"/>
        </w:rPr>
        <w:t xml:space="preserve"> respons, men kan være forbundet med en forbigående forhøjet forekomst af bivirkninger. Patientens respons bør vurderes med støddosis eller inden for 30 til 60 minutter efter dosisjustering og som klinisk indiceret. Hvis responset synes for kraftigt (hypotension, </w:t>
      </w:r>
      <w:proofErr w:type="spellStart"/>
      <w:r w:rsidRPr="00387AE0">
        <w:rPr>
          <w:sz w:val="24"/>
          <w:szCs w:val="24"/>
        </w:rPr>
        <w:t>takykardi</w:t>
      </w:r>
      <w:proofErr w:type="spellEnd"/>
      <w:r w:rsidRPr="00387AE0">
        <w:rPr>
          <w:sz w:val="24"/>
          <w:szCs w:val="24"/>
        </w:rPr>
        <w:t>), kan infusionshastigheden sættes ned til 0,05</w:t>
      </w:r>
      <w:r w:rsidR="00230494">
        <w:rPr>
          <w:sz w:val="24"/>
          <w:szCs w:val="24"/>
        </w:rPr>
        <w:t> </w:t>
      </w:r>
      <w:r w:rsidRPr="00387AE0">
        <w:rPr>
          <w:sz w:val="24"/>
          <w:szCs w:val="24"/>
        </w:rPr>
        <w:t>mikro</w:t>
      </w:r>
      <w:r w:rsidR="00230494">
        <w:rPr>
          <w:sz w:val="24"/>
          <w:szCs w:val="24"/>
        </w:rPr>
        <w:softHyphen/>
      </w:r>
      <w:r w:rsidRPr="00387AE0">
        <w:rPr>
          <w:sz w:val="24"/>
          <w:szCs w:val="24"/>
        </w:rPr>
        <w:t xml:space="preserve">gram/kg/minut eller afbrydes (se pkt. 4.4). Hvis den initiale dosis tolereres og en øget </w:t>
      </w:r>
      <w:proofErr w:type="spellStart"/>
      <w:r w:rsidRPr="00387AE0">
        <w:rPr>
          <w:sz w:val="24"/>
          <w:szCs w:val="24"/>
        </w:rPr>
        <w:t>hæmodynamisk</w:t>
      </w:r>
      <w:proofErr w:type="spellEnd"/>
      <w:r w:rsidRPr="00387AE0">
        <w:rPr>
          <w:sz w:val="24"/>
          <w:szCs w:val="24"/>
        </w:rPr>
        <w:t xml:space="preserve"> virkning er ønsket, kan infusionshastigheden øges til 0,2</w:t>
      </w:r>
      <w:r w:rsidR="00230494">
        <w:rPr>
          <w:sz w:val="24"/>
          <w:szCs w:val="24"/>
        </w:rPr>
        <w:t> </w:t>
      </w:r>
      <w:r w:rsidRPr="00387AE0">
        <w:rPr>
          <w:sz w:val="24"/>
          <w:szCs w:val="24"/>
        </w:rPr>
        <w:t>mikro</w:t>
      </w:r>
      <w:r w:rsidR="00230494">
        <w:rPr>
          <w:sz w:val="24"/>
          <w:szCs w:val="24"/>
        </w:rPr>
        <w:softHyphen/>
      </w:r>
      <w:r w:rsidRPr="00387AE0">
        <w:rPr>
          <w:sz w:val="24"/>
          <w:szCs w:val="24"/>
        </w:rPr>
        <w:t>gram/kg/minut.</w:t>
      </w:r>
    </w:p>
    <w:p w14:paraId="0633D072" w14:textId="77777777" w:rsidR="006A750A" w:rsidRDefault="006A750A" w:rsidP="00387AE0">
      <w:pPr>
        <w:ind w:left="851"/>
        <w:rPr>
          <w:sz w:val="24"/>
          <w:szCs w:val="24"/>
        </w:rPr>
      </w:pPr>
    </w:p>
    <w:p w14:paraId="6600B569" w14:textId="1B4020B7" w:rsidR="006A5845" w:rsidRPr="00387AE0" w:rsidRDefault="006A5845" w:rsidP="00387AE0">
      <w:pPr>
        <w:ind w:left="851"/>
        <w:rPr>
          <w:sz w:val="24"/>
          <w:szCs w:val="24"/>
        </w:rPr>
      </w:pPr>
      <w:r w:rsidRPr="00387AE0">
        <w:rPr>
          <w:sz w:val="24"/>
          <w:szCs w:val="24"/>
        </w:rPr>
        <w:t xml:space="preserve">Til patienter med akut </w:t>
      </w:r>
      <w:proofErr w:type="spellStart"/>
      <w:r w:rsidRPr="00387AE0">
        <w:rPr>
          <w:sz w:val="24"/>
          <w:szCs w:val="24"/>
        </w:rPr>
        <w:t>dekompensering</w:t>
      </w:r>
      <w:proofErr w:type="spellEnd"/>
      <w:r w:rsidRPr="00387AE0">
        <w:rPr>
          <w:sz w:val="24"/>
          <w:szCs w:val="24"/>
        </w:rPr>
        <w:t xml:space="preserve"> af </w:t>
      </w:r>
      <w:proofErr w:type="gramStart"/>
      <w:r w:rsidRPr="00387AE0">
        <w:rPr>
          <w:sz w:val="24"/>
          <w:szCs w:val="24"/>
        </w:rPr>
        <w:t>svær kronisk hjertesvigt</w:t>
      </w:r>
      <w:proofErr w:type="gramEnd"/>
      <w:r w:rsidRPr="00387AE0">
        <w:rPr>
          <w:sz w:val="24"/>
          <w:szCs w:val="24"/>
        </w:rPr>
        <w:t xml:space="preserve"> anbefales det, at infusionen varer i 24 timer. Der er ikke observeret tegn på udvikling af tolerans eller </w:t>
      </w:r>
      <w:proofErr w:type="spellStart"/>
      <w:r w:rsidRPr="00387AE0">
        <w:rPr>
          <w:sz w:val="24"/>
          <w:szCs w:val="24"/>
        </w:rPr>
        <w:t>reboundvirkning</w:t>
      </w:r>
      <w:proofErr w:type="spellEnd"/>
      <w:r w:rsidRPr="00387AE0">
        <w:rPr>
          <w:sz w:val="24"/>
          <w:szCs w:val="24"/>
        </w:rPr>
        <w:t xml:space="preserve"> efter afbrydelse af </w:t>
      </w:r>
      <w:proofErr w:type="spellStart"/>
      <w:r w:rsidRPr="00387AE0">
        <w:rPr>
          <w:sz w:val="24"/>
          <w:szCs w:val="24"/>
        </w:rPr>
        <w:t>levosimendaninfusion</w:t>
      </w:r>
      <w:proofErr w:type="spellEnd"/>
      <w:r w:rsidRPr="00387AE0">
        <w:rPr>
          <w:sz w:val="24"/>
          <w:szCs w:val="24"/>
        </w:rPr>
        <w:t xml:space="preserve">. Den </w:t>
      </w:r>
      <w:proofErr w:type="spellStart"/>
      <w:r w:rsidRPr="00387AE0">
        <w:rPr>
          <w:sz w:val="24"/>
          <w:szCs w:val="24"/>
        </w:rPr>
        <w:t>hæmodynamiske</w:t>
      </w:r>
      <w:proofErr w:type="spellEnd"/>
      <w:r w:rsidRPr="00387AE0">
        <w:rPr>
          <w:sz w:val="24"/>
          <w:szCs w:val="24"/>
        </w:rPr>
        <w:t xml:space="preserve"> virkning varer i mindst 24 timer og kan ses i op til 9 dage efter en afsluttet 24-timers infusion (se pkt. 4.4).</w:t>
      </w:r>
    </w:p>
    <w:p w14:paraId="2E7C252F" w14:textId="77777777" w:rsidR="006A750A" w:rsidRDefault="006A750A" w:rsidP="00387AE0">
      <w:pPr>
        <w:ind w:left="851"/>
        <w:rPr>
          <w:sz w:val="24"/>
          <w:szCs w:val="24"/>
        </w:rPr>
      </w:pPr>
    </w:p>
    <w:p w14:paraId="443C65D2" w14:textId="0CD04F3A" w:rsidR="006A5845" w:rsidRPr="00387AE0" w:rsidRDefault="006A5845" w:rsidP="00387AE0">
      <w:pPr>
        <w:ind w:left="851"/>
        <w:rPr>
          <w:sz w:val="24"/>
          <w:szCs w:val="24"/>
        </w:rPr>
      </w:pPr>
      <w:r w:rsidRPr="00387AE0">
        <w:rPr>
          <w:sz w:val="24"/>
          <w:szCs w:val="24"/>
        </w:rPr>
        <w:t xml:space="preserve">Erfaring med gentagen administration af </w:t>
      </w:r>
      <w:proofErr w:type="spellStart"/>
      <w:r w:rsidRPr="00387AE0">
        <w:rPr>
          <w:sz w:val="24"/>
          <w:szCs w:val="24"/>
        </w:rPr>
        <w:t>levosimendan</w:t>
      </w:r>
      <w:proofErr w:type="spellEnd"/>
      <w:r w:rsidRPr="00387AE0">
        <w:rPr>
          <w:sz w:val="24"/>
          <w:szCs w:val="24"/>
        </w:rPr>
        <w:t xml:space="preserve"> er begrænset. Erfaring med samtidig brug af </w:t>
      </w:r>
      <w:proofErr w:type="spellStart"/>
      <w:r w:rsidRPr="00387AE0">
        <w:rPr>
          <w:sz w:val="24"/>
          <w:szCs w:val="24"/>
        </w:rPr>
        <w:t>vasoaktive</w:t>
      </w:r>
      <w:proofErr w:type="spellEnd"/>
      <w:r w:rsidRPr="00387AE0">
        <w:rPr>
          <w:sz w:val="24"/>
          <w:szCs w:val="24"/>
        </w:rPr>
        <w:t xml:space="preserve"> lægemidler, herunder inotrope lægemidler (undtagen </w:t>
      </w:r>
      <w:proofErr w:type="spellStart"/>
      <w:r w:rsidRPr="00387AE0">
        <w:rPr>
          <w:sz w:val="24"/>
          <w:szCs w:val="24"/>
        </w:rPr>
        <w:t>digoxin</w:t>
      </w:r>
      <w:proofErr w:type="spellEnd"/>
      <w:r w:rsidRPr="00387AE0">
        <w:rPr>
          <w:sz w:val="24"/>
          <w:szCs w:val="24"/>
        </w:rPr>
        <w:t>), er begrænset. I REVIVE (</w:t>
      </w:r>
      <w:proofErr w:type="spellStart"/>
      <w:r w:rsidRPr="00387AE0">
        <w:rPr>
          <w:sz w:val="24"/>
          <w:szCs w:val="24"/>
        </w:rPr>
        <w:t>Randomized</w:t>
      </w:r>
      <w:proofErr w:type="spellEnd"/>
      <w:r w:rsidRPr="00387AE0">
        <w:rPr>
          <w:sz w:val="24"/>
          <w:szCs w:val="24"/>
        </w:rPr>
        <w:t xml:space="preserve"> Multicenter Evaluation of </w:t>
      </w:r>
      <w:proofErr w:type="spellStart"/>
      <w:r w:rsidRPr="00387AE0">
        <w:rPr>
          <w:sz w:val="24"/>
          <w:szCs w:val="24"/>
        </w:rPr>
        <w:t>Intravenous</w:t>
      </w:r>
      <w:proofErr w:type="spellEnd"/>
      <w:r w:rsidRPr="00387AE0">
        <w:rPr>
          <w:sz w:val="24"/>
          <w:szCs w:val="24"/>
        </w:rPr>
        <w:t xml:space="preserve"> </w:t>
      </w:r>
      <w:proofErr w:type="spellStart"/>
      <w:r w:rsidRPr="00387AE0">
        <w:rPr>
          <w:sz w:val="24"/>
          <w:szCs w:val="24"/>
        </w:rPr>
        <w:t>Levosimendan</w:t>
      </w:r>
      <w:proofErr w:type="spellEnd"/>
      <w:r w:rsidRPr="00387AE0">
        <w:rPr>
          <w:sz w:val="24"/>
          <w:szCs w:val="24"/>
        </w:rPr>
        <w:t xml:space="preserve"> </w:t>
      </w:r>
      <w:proofErr w:type="spellStart"/>
      <w:r w:rsidRPr="00387AE0">
        <w:rPr>
          <w:sz w:val="24"/>
          <w:szCs w:val="24"/>
        </w:rPr>
        <w:t>Efficacy</w:t>
      </w:r>
      <w:proofErr w:type="spellEnd"/>
      <w:r w:rsidRPr="00387AE0">
        <w:rPr>
          <w:sz w:val="24"/>
          <w:szCs w:val="24"/>
        </w:rPr>
        <w:t xml:space="preserve">) programmet blev en lavere støddosis (6 mikrogram/kg) administreret samtidig med </w:t>
      </w:r>
      <w:proofErr w:type="spellStart"/>
      <w:r w:rsidRPr="00387AE0">
        <w:rPr>
          <w:sz w:val="24"/>
          <w:szCs w:val="24"/>
        </w:rPr>
        <w:t>vasoaktive</w:t>
      </w:r>
      <w:proofErr w:type="spellEnd"/>
      <w:r w:rsidRPr="00387AE0">
        <w:rPr>
          <w:sz w:val="24"/>
          <w:szCs w:val="24"/>
        </w:rPr>
        <w:t xml:space="preserve"> lægemidler ved baseline (se pkt. 4.4, 4.5 og 5.1).</w:t>
      </w:r>
    </w:p>
    <w:p w14:paraId="2628ADE6" w14:textId="77777777" w:rsidR="006A750A" w:rsidRDefault="006A750A" w:rsidP="00387AE0">
      <w:pPr>
        <w:ind w:left="851"/>
        <w:rPr>
          <w:i/>
          <w:iCs/>
          <w:sz w:val="24"/>
          <w:szCs w:val="24"/>
        </w:rPr>
      </w:pPr>
    </w:p>
    <w:p w14:paraId="5C1AF99C" w14:textId="6BAB4FFE" w:rsidR="006A5845" w:rsidRPr="00387AE0" w:rsidRDefault="006A5845" w:rsidP="00387AE0">
      <w:pPr>
        <w:ind w:left="851"/>
        <w:rPr>
          <w:i/>
          <w:iCs/>
          <w:sz w:val="24"/>
          <w:szCs w:val="24"/>
        </w:rPr>
      </w:pPr>
      <w:r w:rsidRPr="00387AE0">
        <w:rPr>
          <w:i/>
          <w:iCs/>
          <w:sz w:val="24"/>
          <w:szCs w:val="24"/>
        </w:rPr>
        <w:t xml:space="preserve">Monitorering af behandling </w:t>
      </w:r>
    </w:p>
    <w:p w14:paraId="11E6CB16" w14:textId="77777777" w:rsidR="006A5845" w:rsidRPr="00387AE0" w:rsidRDefault="006A5845" w:rsidP="00387AE0">
      <w:pPr>
        <w:ind w:left="851"/>
        <w:rPr>
          <w:sz w:val="24"/>
          <w:szCs w:val="24"/>
        </w:rPr>
      </w:pPr>
      <w:r w:rsidRPr="00387AE0">
        <w:rPr>
          <w:sz w:val="24"/>
          <w:szCs w:val="24"/>
        </w:rPr>
        <w:t>I henhold til gældende medicinsk praksis skal ekg, blodtryk og hjertefrekvens overvåges i løbet af behandlingen og diuresen skal måles. Det anbefales at overvåge disse parametre i mindst 3 dage efter afsluttet infusion, eller indtil patienten er klinisk stabil (se pkt. 4.4). For patienter med let til moderat nedsat nyre- eller leverfunktion anbefales overvågning i mindst 5 dage.</w:t>
      </w:r>
    </w:p>
    <w:p w14:paraId="0EF8D907" w14:textId="77777777" w:rsidR="006A750A" w:rsidRDefault="006A750A" w:rsidP="00387AE0">
      <w:pPr>
        <w:ind w:left="851"/>
        <w:rPr>
          <w:i/>
          <w:sz w:val="24"/>
          <w:szCs w:val="24"/>
        </w:rPr>
      </w:pPr>
    </w:p>
    <w:p w14:paraId="5E09D6AB" w14:textId="01A41651" w:rsidR="006A5845" w:rsidRPr="00387AE0" w:rsidRDefault="006A5845" w:rsidP="00387AE0">
      <w:pPr>
        <w:ind w:left="851"/>
        <w:rPr>
          <w:i/>
          <w:sz w:val="24"/>
          <w:szCs w:val="24"/>
        </w:rPr>
      </w:pPr>
      <w:r w:rsidRPr="00387AE0">
        <w:rPr>
          <w:i/>
          <w:sz w:val="24"/>
          <w:szCs w:val="24"/>
        </w:rPr>
        <w:t xml:space="preserve">Ældre patienter </w:t>
      </w:r>
    </w:p>
    <w:p w14:paraId="3A7D497E" w14:textId="77777777" w:rsidR="006A5845" w:rsidRPr="00387AE0" w:rsidRDefault="006A5845" w:rsidP="00387AE0">
      <w:pPr>
        <w:ind w:left="851"/>
        <w:rPr>
          <w:sz w:val="24"/>
          <w:szCs w:val="24"/>
        </w:rPr>
      </w:pPr>
      <w:r w:rsidRPr="00387AE0">
        <w:rPr>
          <w:sz w:val="24"/>
          <w:szCs w:val="24"/>
        </w:rPr>
        <w:t>Dosisjustering er ikke nødvendig hos ældre patienter.</w:t>
      </w:r>
    </w:p>
    <w:p w14:paraId="58DC0CBB" w14:textId="77777777" w:rsidR="006A750A" w:rsidRDefault="006A750A" w:rsidP="00387AE0">
      <w:pPr>
        <w:ind w:left="851"/>
        <w:rPr>
          <w:i/>
          <w:iCs/>
          <w:sz w:val="24"/>
          <w:szCs w:val="24"/>
        </w:rPr>
      </w:pPr>
    </w:p>
    <w:p w14:paraId="73794BC6" w14:textId="7BAA8C7A" w:rsidR="006A5845" w:rsidRPr="00387AE0" w:rsidRDefault="006A5845" w:rsidP="00387AE0">
      <w:pPr>
        <w:ind w:left="851"/>
        <w:rPr>
          <w:i/>
          <w:iCs/>
          <w:sz w:val="24"/>
          <w:szCs w:val="24"/>
        </w:rPr>
      </w:pPr>
      <w:r w:rsidRPr="00387AE0">
        <w:rPr>
          <w:i/>
          <w:iCs/>
          <w:sz w:val="24"/>
          <w:szCs w:val="24"/>
        </w:rPr>
        <w:t>Nedsat nyrefunktion</w:t>
      </w:r>
    </w:p>
    <w:p w14:paraId="0F5CE571" w14:textId="346E3B57"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skal anvendes med forsigtighed til patienter med let til moderat nedsat nyrefunktion. </w:t>
      </w: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bør ikke bruges til patienter med </w:t>
      </w:r>
      <w:proofErr w:type="gramStart"/>
      <w:r w:rsidRPr="00387AE0">
        <w:rPr>
          <w:sz w:val="24"/>
          <w:szCs w:val="24"/>
        </w:rPr>
        <w:t>svær</w:t>
      </w:r>
      <w:r w:rsidR="0057434C">
        <w:rPr>
          <w:sz w:val="24"/>
          <w:szCs w:val="24"/>
        </w:rPr>
        <w:t xml:space="preserve"> </w:t>
      </w:r>
      <w:r w:rsidRPr="00387AE0">
        <w:rPr>
          <w:sz w:val="24"/>
          <w:szCs w:val="24"/>
        </w:rPr>
        <w:t>nyresvigt</w:t>
      </w:r>
      <w:proofErr w:type="gramEnd"/>
      <w:r w:rsidRPr="00387AE0">
        <w:rPr>
          <w:sz w:val="24"/>
          <w:szCs w:val="24"/>
        </w:rPr>
        <w:t xml:space="preserve"> (</w:t>
      </w:r>
      <w:proofErr w:type="spellStart"/>
      <w:r w:rsidRPr="00387AE0">
        <w:rPr>
          <w:sz w:val="24"/>
          <w:szCs w:val="24"/>
        </w:rPr>
        <w:t>kreatininclearance</w:t>
      </w:r>
      <w:proofErr w:type="spellEnd"/>
      <w:r w:rsidRPr="00387AE0">
        <w:rPr>
          <w:sz w:val="24"/>
          <w:szCs w:val="24"/>
        </w:rPr>
        <w:t xml:space="preserve"> &lt; 30 ml/min) (se pkt. 4.3, 4.4 og 5.2).</w:t>
      </w:r>
    </w:p>
    <w:p w14:paraId="3B4B43BC" w14:textId="77777777" w:rsidR="006A750A" w:rsidRDefault="006A750A" w:rsidP="00387AE0">
      <w:pPr>
        <w:ind w:left="851"/>
        <w:rPr>
          <w:i/>
          <w:iCs/>
          <w:sz w:val="24"/>
          <w:szCs w:val="24"/>
        </w:rPr>
      </w:pPr>
    </w:p>
    <w:p w14:paraId="79DAD2ED" w14:textId="0CE15374" w:rsidR="006A5845" w:rsidRPr="00387AE0" w:rsidRDefault="006A5845" w:rsidP="00387AE0">
      <w:pPr>
        <w:ind w:left="851"/>
        <w:rPr>
          <w:i/>
          <w:iCs/>
          <w:sz w:val="24"/>
          <w:szCs w:val="24"/>
        </w:rPr>
      </w:pPr>
      <w:r w:rsidRPr="00387AE0">
        <w:rPr>
          <w:i/>
          <w:iCs/>
          <w:sz w:val="24"/>
          <w:szCs w:val="24"/>
        </w:rPr>
        <w:t>Nedsat leverfunktion</w:t>
      </w:r>
    </w:p>
    <w:p w14:paraId="5ADAB4C0" w14:textId="0C139572"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skal anvendes med forsigtighed til patienter med let til moderat nedsat leverfunktion, selvom dosisjustering ikke synes at være nødvendig hos disse </w:t>
      </w:r>
      <w:r w:rsidRPr="00387AE0">
        <w:rPr>
          <w:sz w:val="24"/>
          <w:szCs w:val="24"/>
        </w:rPr>
        <w:lastRenderedPageBreak/>
        <w:t xml:space="preserve">patienter. </w:t>
      </w: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bør ikke bruges til patienter med </w:t>
      </w:r>
      <w:proofErr w:type="gramStart"/>
      <w:r w:rsidRPr="00387AE0">
        <w:rPr>
          <w:sz w:val="24"/>
          <w:szCs w:val="24"/>
        </w:rPr>
        <w:t>svær leversvigt</w:t>
      </w:r>
      <w:proofErr w:type="gramEnd"/>
      <w:r w:rsidRPr="00387AE0">
        <w:rPr>
          <w:sz w:val="24"/>
          <w:szCs w:val="24"/>
        </w:rPr>
        <w:t xml:space="preserve"> (se pkt. 4.3, 4.4 og 5.2).</w:t>
      </w:r>
    </w:p>
    <w:p w14:paraId="2BAB168B" w14:textId="77777777" w:rsidR="006A750A" w:rsidRDefault="006A750A" w:rsidP="00387AE0">
      <w:pPr>
        <w:ind w:left="851"/>
        <w:rPr>
          <w:i/>
          <w:iCs/>
          <w:sz w:val="24"/>
          <w:szCs w:val="24"/>
        </w:rPr>
      </w:pPr>
    </w:p>
    <w:p w14:paraId="1354FDE6" w14:textId="51725EC9" w:rsidR="006A5845" w:rsidRPr="00387AE0" w:rsidRDefault="006A5845" w:rsidP="00387AE0">
      <w:pPr>
        <w:ind w:left="851"/>
        <w:rPr>
          <w:i/>
          <w:iCs/>
          <w:sz w:val="24"/>
          <w:szCs w:val="24"/>
        </w:rPr>
      </w:pPr>
      <w:r w:rsidRPr="00387AE0">
        <w:rPr>
          <w:i/>
          <w:iCs/>
          <w:sz w:val="24"/>
          <w:szCs w:val="24"/>
        </w:rPr>
        <w:t>Pædiatrisk population</w:t>
      </w:r>
    </w:p>
    <w:p w14:paraId="3E9D135B" w14:textId="77777777"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bør ikke administreres til børn og unge under 18 år (se pkt. 4.4 og 5.2).</w:t>
      </w:r>
    </w:p>
    <w:p w14:paraId="769449BE" w14:textId="77777777" w:rsidR="006A750A" w:rsidRDefault="006A750A" w:rsidP="00387AE0">
      <w:pPr>
        <w:ind w:left="851"/>
        <w:rPr>
          <w:i/>
          <w:sz w:val="24"/>
          <w:szCs w:val="24"/>
        </w:rPr>
      </w:pPr>
    </w:p>
    <w:p w14:paraId="2AFC69BE" w14:textId="5D8C9DF3" w:rsidR="006A5845" w:rsidRPr="00387AE0" w:rsidRDefault="006A5845" w:rsidP="00387AE0">
      <w:pPr>
        <w:ind w:left="851"/>
        <w:rPr>
          <w:i/>
          <w:sz w:val="24"/>
          <w:szCs w:val="24"/>
        </w:rPr>
      </w:pPr>
      <w:r w:rsidRPr="00387AE0">
        <w:rPr>
          <w:i/>
          <w:sz w:val="24"/>
          <w:szCs w:val="24"/>
        </w:rPr>
        <w:t>Administration</w:t>
      </w:r>
    </w:p>
    <w:p w14:paraId="30717624" w14:textId="7BBE453F" w:rsidR="006A5845" w:rsidRPr="00387AE0" w:rsidRDefault="006A5845" w:rsidP="00387AE0">
      <w:pPr>
        <w:ind w:left="851"/>
        <w:rPr>
          <w:bCs/>
          <w:sz w:val="24"/>
          <w:szCs w:val="24"/>
        </w:rPr>
      </w:pPr>
      <w:proofErr w:type="spellStart"/>
      <w:r w:rsidRPr="00387AE0">
        <w:rPr>
          <w:bCs/>
          <w:sz w:val="24"/>
          <w:szCs w:val="24"/>
        </w:rPr>
        <w:t>Levosimendan</w:t>
      </w:r>
      <w:proofErr w:type="spellEnd"/>
      <w:r w:rsidRPr="00387AE0">
        <w:rPr>
          <w:bCs/>
          <w:sz w:val="24"/>
          <w:szCs w:val="24"/>
        </w:rPr>
        <w:t xml:space="preserve"> </w:t>
      </w:r>
      <w:r w:rsidR="00E85881">
        <w:rPr>
          <w:bCs/>
          <w:sz w:val="24"/>
          <w:szCs w:val="24"/>
        </w:rPr>
        <w:t>"</w:t>
      </w:r>
      <w:proofErr w:type="spellStart"/>
      <w:r w:rsidR="00E85881">
        <w:rPr>
          <w:bCs/>
          <w:sz w:val="24"/>
          <w:szCs w:val="24"/>
        </w:rPr>
        <w:t>Tillomed</w:t>
      </w:r>
      <w:proofErr w:type="spellEnd"/>
      <w:r w:rsidR="00E85881">
        <w:rPr>
          <w:bCs/>
          <w:sz w:val="24"/>
          <w:szCs w:val="24"/>
        </w:rPr>
        <w:t>"</w:t>
      </w:r>
      <w:r w:rsidRPr="00387AE0">
        <w:rPr>
          <w:bCs/>
          <w:sz w:val="24"/>
          <w:szCs w:val="24"/>
        </w:rPr>
        <w:t xml:space="preserve"> skal fortyndes før administration (se pkt. 6.6).</w:t>
      </w:r>
    </w:p>
    <w:p w14:paraId="2A35A26D" w14:textId="77777777" w:rsidR="006A750A" w:rsidRDefault="006A750A" w:rsidP="00387AE0">
      <w:pPr>
        <w:ind w:left="851"/>
        <w:rPr>
          <w:bCs/>
          <w:sz w:val="24"/>
          <w:szCs w:val="24"/>
        </w:rPr>
      </w:pPr>
    </w:p>
    <w:p w14:paraId="0BCE0DEF" w14:textId="31DDEF64" w:rsidR="006A5845" w:rsidRPr="00387AE0" w:rsidRDefault="006A5845" w:rsidP="00387AE0">
      <w:pPr>
        <w:ind w:left="851"/>
        <w:rPr>
          <w:bCs/>
          <w:sz w:val="24"/>
          <w:szCs w:val="24"/>
        </w:rPr>
      </w:pPr>
      <w:r w:rsidRPr="00387AE0">
        <w:rPr>
          <w:bCs/>
          <w:sz w:val="24"/>
          <w:szCs w:val="24"/>
        </w:rPr>
        <w:t>Infusionen er kun til intravenøs brug og kan administreres som en perifer eller central infusion.</w:t>
      </w:r>
    </w:p>
    <w:p w14:paraId="612EE479" w14:textId="77777777" w:rsidR="006A750A" w:rsidRDefault="006A750A" w:rsidP="00387AE0">
      <w:pPr>
        <w:ind w:left="851"/>
        <w:rPr>
          <w:bCs/>
          <w:sz w:val="24"/>
          <w:szCs w:val="24"/>
        </w:rPr>
      </w:pPr>
    </w:p>
    <w:p w14:paraId="7AF94EE8" w14:textId="63EAD72C" w:rsidR="006A5845" w:rsidRPr="00387AE0" w:rsidRDefault="006A5845" w:rsidP="00387AE0">
      <w:pPr>
        <w:ind w:left="851"/>
        <w:rPr>
          <w:bCs/>
          <w:sz w:val="24"/>
          <w:szCs w:val="24"/>
        </w:rPr>
      </w:pPr>
      <w:r w:rsidRPr="00387AE0">
        <w:rPr>
          <w:bCs/>
          <w:sz w:val="24"/>
          <w:szCs w:val="24"/>
        </w:rPr>
        <w:t xml:space="preserve">Den følgende tabel giver detaljer om infusionshastigheder både for støddosis og kontinuerlig infusion af en 0,05 mg/ml </w:t>
      </w:r>
      <w:proofErr w:type="spellStart"/>
      <w:r w:rsidRPr="00387AE0">
        <w:rPr>
          <w:bCs/>
          <w:sz w:val="24"/>
          <w:szCs w:val="24"/>
        </w:rPr>
        <w:t>Levosimendan</w:t>
      </w:r>
      <w:proofErr w:type="spellEnd"/>
      <w:r w:rsidRPr="00387AE0">
        <w:rPr>
          <w:bCs/>
          <w:sz w:val="24"/>
          <w:szCs w:val="24"/>
        </w:rPr>
        <w:t xml:space="preserve"> </w:t>
      </w:r>
      <w:r w:rsidR="00E85881">
        <w:rPr>
          <w:bCs/>
          <w:sz w:val="24"/>
          <w:szCs w:val="24"/>
        </w:rPr>
        <w:t>"</w:t>
      </w:r>
      <w:proofErr w:type="spellStart"/>
      <w:r w:rsidR="00E85881">
        <w:rPr>
          <w:bCs/>
          <w:sz w:val="24"/>
          <w:szCs w:val="24"/>
        </w:rPr>
        <w:t>Tillomed</w:t>
      </w:r>
      <w:proofErr w:type="spellEnd"/>
      <w:r w:rsidR="00E85881">
        <w:rPr>
          <w:bCs/>
          <w:sz w:val="24"/>
          <w:szCs w:val="24"/>
        </w:rPr>
        <w:t>"</w:t>
      </w:r>
      <w:r w:rsidRPr="00387AE0">
        <w:rPr>
          <w:bCs/>
          <w:sz w:val="24"/>
          <w:szCs w:val="24"/>
        </w:rPr>
        <w:t xml:space="preserve"> infusionsvæske:</w:t>
      </w:r>
    </w:p>
    <w:p w14:paraId="49550641" w14:textId="5EFFEF30" w:rsidR="006A5845" w:rsidRPr="00387AE0" w:rsidRDefault="006A5845" w:rsidP="006A750A">
      <w:pPr>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80"/>
        <w:gridCol w:w="1189"/>
        <w:gridCol w:w="1440"/>
        <w:gridCol w:w="2170"/>
        <w:gridCol w:w="2182"/>
        <w:gridCol w:w="1461"/>
      </w:tblGrid>
      <w:tr w:rsidR="006A5845" w:rsidRPr="006A750A" w14:paraId="6F9FFC81" w14:textId="77777777" w:rsidTr="00387AE0">
        <w:trPr>
          <w:trHeight w:val="1395"/>
        </w:trPr>
        <w:tc>
          <w:tcPr>
            <w:tcW w:w="667" w:type="pct"/>
            <w:vMerge w:val="restart"/>
            <w:tcBorders>
              <w:top w:val="single" w:sz="4" w:space="0" w:color="000000"/>
              <w:left w:val="double" w:sz="2" w:space="0" w:color="000000"/>
              <w:bottom w:val="double" w:sz="2" w:space="0" w:color="000000"/>
              <w:right w:val="double" w:sz="2" w:space="0" w:color="000000"/>
            </w:tcBorders>
            <w:hideMark/>
          </w:tcPr>
          <w:p w14:paraId="5DDDBBB6" w14:textId="77777777" w:rsidR="006A5845" w:rsidRPr="006A750A" w:rsidRDefault="006A5845">
            <w:pPr>
              <w:pStyle w:val="TableParagraph"/>
              <w:ind w:right="187"/>
              <w:rPr>
                <w:b/>
                <w:lang w:val="da-DK"/>
              </w:rPr>
            </w:pPr>
            <w:r w:rsidRPr="006A750A">
              <w:rPr>
                <w:b/>
                <w:lang w:val="da-DK"/>
              </w:rPr>
              <w:t>Patientens vægt (kg)</w:t>
            </w:r>
          </w:p>
        </w:tc>
        <w:tc>
          <w:tcPr>
            <w:tcW w:w="1597" w:type="pct"/>
            <w:gridSpan w:val="2"/>
            <w:tcBorders>
              <w:top w:val="double" w:sz="2" w:space="0" w:color="000000"/>
              <w:left w:val="double" w:sz="2" w:space="0" w:color="000000"/>
              <w:bottom w:val="double" w:sz="2" w:space="0" w:color="000000"/>
              <w:right w:val="double" w:sz="2" w:space="0" w:color="000000"/>
            </w:tcBorders>
            <w:hideMark/>
          </w:tcPr>
          <w:p w14:paraId="1E7715A1" w14:textId="77777777" w:rsidR="006A5845" w:rsidRPr="006A750A" w:rsidRDefault="006A5845">
            <w:pPr>
              <w:pStyle w:val="TableParagraph"/>
              <w:spacing w:before="66"/>
              <w:ind w:left="185" w:right="167" w:hanging="3"/>
              <w:jc w:val="center"/>
              <w:rPr>
                <w:b/>
                <w:lang w:val="da-DK"/>
              </w:rPr>
            </w:pPr>
            <w:r w:rsidRPr="006A750A">
              <w:rPr>
                <w:b/>
                <w:lang w:val="da-DK"/>
              </w:rPr>
              <w:t>Støddosis administreret som infusion i løbet af 10 minutter med følgende infusionshastighed (ml/time)</w:t>
            </w:r>
          </w:p>
        </w:tc>
        <w:tc>
          <w:tcPr>
            <w:tcW w:w="2736" w:type="pct"/>
            <w:gridSpan w:val="3"/>
            <w:tcBorders>
              <w:top w:val="double" w:sz="2" w:space="0" w:color="000000"/>
              <w:left w:val="double" w:sz="2" w:space="0" w:color="000000"/>
              <w:bottom w:val="double" w:sz="2" w:space="0" w:color="000000"/>
              <w:right w:val="double" w:sz="2" w:space="0" w:color="000000"/>
            </w:tcBorders>
            <w:hideMark/>
          </w:tcPr>
          <w:p w14:paraId="5985732A" w14:textId="77777777" w:rsidR="006A5845" w:rsidRPr="006A750A" w:rsidRDefault="006A5845">
            <w:pPr>
              <w:pStyle w:val="TableParagraph"/>
              <w:spacing w:before="66"/>
              <w:ind w:left="638"/>
              <w:rPr>
                <w:b/>
                <w:lang w:val="da-DK"/>
              </w:rPr>
            </w:pPr>
            <w:r w:rsidRPr="006A750A">
              <w:rPr>
                <w:b/>
                <w:lang w:val="da-DK"/>
              </w:rPr>
              <w:t>Kontinuerlig infusionshastighed (ml/time)</w:t>
            </w:r>
          </w:p>
        </w:tc>
      </w:tr>
      <w:tr w:rsidR="006A5845" w:rsidRPr="006A750A" w14:paraId="7F11AE06" w14:textId="77777777" w:rsidTr="00387AE0">
        <w:trPr>
          <w:trHeight w:val="879"/>
        </w:trPr>
        <w:tc>
          <w:tcPr>
            <w:tcW w:w="667" w:type="pct"/>
            <w:vMerge/>
            <w:tcBorders>
              <w:top w:val="single" w:sz="4" w:space="0" w:color="000000"/>
              <w:left w:val="double" w:sz="2" w:space="0" w:color="000000"/>
              <w:bottom w:val="double" w:sz="2" w:space="0" w:color="000000"/>
              <w:right w:val="double" w:sz="2" w:space="0" w:color="000000"/>
            </w:tcBorders>
            <w:vAlign w:val="center"/>
            <w:hideMark/>
          </w:tcPr>
          <w:p w14:paraId="67A6D06E" w14:textId="77777777" w:rsidR="006A5845" w:rsidRPr="006A750A" w:rsidRDefault="006A5845">
            <w:pPr>
              <w:rPr>
                <w:b/>
                <w:sz w:val="22"/>
                <w:szCs w:val="22"/>
                <w:lang w:eastAsia="de-DE" w:bidi="de-DE"/>
              </w:rPr>
            </w:pPr>
          </w:p>
        </w:tc>
        <w:tc>
          <w:tcPr>
            <w:tcW w:w="753" w:type="pct"/>
            <w:tcBorders>
              <w:top w:val="double" w:sz="2" w:space="0" w:color="000000"/>
              <w:left w:val="double" w:sz="2" w:space="0" w:color="000000"/>
              <w:bottom w:val="double" w:sz="2" w:space="0" w:color="000000"/>
              <w:right w:val="double" w:sz="2" w:space="0" w:color="000000"/>
            </w:tcBorders>
            <w:hideMark/>
          </w:tcPr>
          <w:p w14:paraId="0596F7A3" w14:textId="77777777" w:rsidR="006A5845" w:rsidRPr="006A750A" w:rsidRDefault="006A5845">
            <w:pPr>
              <w:pStyle w:val="TableParagraph"/>
              <w:spacing w:before="54"/>
              <w:ind w:left="115" w:right="81"/>
              <w:jc w:val="center"/>
              <w:rPr>
                <w:b/>
                <w:lang w:val="da-DK"/>
              </w:rPr>
            </w:pPr>
            <w:r w:rsidRPr="006A750A">
              <w:rPr>
                <w:b/>
                <w:lang w:val="da-DK"/>
              </w:rPr>
              <w:t xml:space="preserve">Støddosis 6 </w:t>
            </w:r>
            <w:proofErr w:type="spellStart"/>
            <w:r w:rsidRPr="006A750A">
              <w:rPr>
                <w:b/>
                <w:lang w:val="da-DK"/>
              </w:rPr>
              <w:t>mikrog</w:t>
            </w:r>
            <w:proofErr w:type="spellEnd"/>
            <w:r w:rsidRPr="006A750A">
              <w:rPr>
                <w:b/>
                <w:lang w:val="da-DK"/>
              </w:rPr>
              <w:t>/kg</w:t>
            </w:r>
          </w:p>
        </w:tc>
        <w:tc>
          <w:tcPr>
            <w:tcW w:w="844" w:type="pct"/>
            <w:tcBorders>
              <w:top w:val="double" w:sz="2" w:space="0" w:color="000000"/>
              <w:left w:val="double" w:sz="2" w:space="0" w:color="000000"/>
              <w:bottom w:val="double" w:sz="2" w:space="0" w:color="000000"/>
              <w:right w:val="double" w:sz="2" w:space="0" w:color="000000"/>
            </w:tcBorders>
            <w:hideMark/>
          </w:tcPr>
          <w:p w14:paraId="0BA6DC5E" w14:textId="77777777" w:rsidR="006A5845" w:rsidRPr="006A750A" w:rsidRDefault="006A5845">
            <w:pPr>
              <w:pStyle w:val="TableParagraph"/>
              <w:spacing w:before="54"/>
              <w:ind w:left="197" w:right="165"/>
              <w:jc w:val="center"/>
              <w:rPr>
                <w:b/>
                <w:lang w:val="da-DK"/>
              </w:rPr>
            </w:pPr>
            <w:r w:rsidRPr="006A750A">
              <w:rPr>
                <w:b/>
                <w:lang w:val="da-DK"/>
              </w:rPr>
              <w:t xml:space="preserve">Støddosis 12 </w:t>
            </w:r>
            <w:proofErr w:type="spellStart"/>
            <w:r w:rsidRPr="006A750A">
              <w:rPr>
                <w:b/>
                <w:lang w:val="da-DK"/>
              </w:rPr>
              <w:t>mikrog</w:t>
            </w:r>
            <w:proofErr w:type="spellEnd"/>
            <w:r w:rsidRPr="006A750A">
              <w:rPr>
                <w:b/>
                <w:lang w:val="da-DK"/>
              </w:rPr>
              <w:t>/kg</w:t>
            </w:r>
          </w:p>
        </w:tc>
        <w:tc>
          <w:tcPr>
            <w:tcW w:w="948" w:type="pct"/>
            <w:tcBorders>
              <w:top w:val="double" w:sz="2" w:space="0" w:color="000000"/>
              <w:left w:val="double" w:sz="2" w:space="0" w:color="000000"/>
              <w:bottom w:val="double" w:sz="2" w:space="0" w:color="000000"/>
              <w:right w:val="double" w:sz="2" w:space="0" w:color="000000"/>
            </w:tcBorders>
            <w:hideMark/>
          </w:tcPr>
          <w:p w14:paraId="1B60C5D0" w14:textId="77777777" w:rsidR="006A5845" w:rsidRPr="006A750A" w:rsidRDefault="006A5845">
            <w:pPr>
              <w:pStyle w:val="TableParagraph"/>
              <w:spacing w:before="54"/>
              <w:ind w:left="295" w:right="258"/>
              <w:jc w:val="center"/>
              <w:rPr>
                <w:b/>
                <w:lang w:val="da-DK"/>
              </w:rPr>
            </w:pPr>
            <w:r w:rsidRPr="006A750A">
              <w:rPr>
                <w:b/>
                <w:lang w:val="da-DK"/>
              </w:rPr>
              <w:t xml:space="preserve">0,05 </w:t>
            </w:r>
            <w:proofErr w:type="spellStart"/>
            <w:r w:rsidRPr="006A750A">
              <w:rPr>
                <w:b/>
                <w:lang w:val="da-DK"/>
              </w:rPr>
              <w:t>mikrog</w:t>
            </w:r>
            <w:proofErr w:type="spellEnd"/>
            <w:r w:rsidRPr="006A750A">
              <w:rPr>
                <w:b/>
                <w:lang w:val="da-DK"/>
              </w:rPr>
              <w:t>/kg/minut</w:t>
            </w:r>
          </w:p>
        </w:tc>
        <w:tc>
          <w:tcPr>
            <w:tcW w:w="934" w:type="pct"/>
            <w:tcBorders>
              <w:top w:val="double" w:sz="2" w:space="0" w:color="000000"/>
              <w:left w:val="double" w:sz="2" w:space="0" w:color="000000"/>
              <w:bottom w:val="double" w:sz="2" w:space="0" w:color="000000"/>
              <w:right w:val="double" w:sz="2" w:space="0" w:color="000000"/>
            </w:tcBorders>
            <w:hideMark/>
          </w:tcPr>
          <w:p w14:paraId="6A9170DC" w14:textId="77777777" w:rsidR="006A5845" w:rsidRPr="006A750A" w:rsidRDefault="006A5845">
            <w:pPr>
              <w:pStyle w:val="TableParagraph"/>
              <w:spacing w:before="54"/>
              <w:ind w:left="310" w:right="255"/>
              <w:jc w:val="center"/>
              <w:rPr>
                <w:b/>
                <w:lang w:val="da-DK"/>
              </w:rPr>
            </w:pPr>
            <w:r w:rsidRPr="006A750A">
              <w:rPr>
                <w:b/>
                <w:lang w:val="da-DK"/>
              </w:rPr>
              <w:t xml:space="preserve">0,1 </w:t>
            </w:r>
            <w:proofErr w:type="spellStart"/>
            <w:r w:rsidRPr="006A750A">
              <w:rPr>
                <w:b/>
                <w:lang w:val="da-DK"/>
              </w:rPr>
              <w:t>mikrog</w:t>
            </w:r>
            <w:proofErr w:type="spellEnd"/>
            <w:r w:rsidRPr="006A750A">
              <w:rPr>
                <w:b/>
                <w:lang w:val="da-DK"/>
              </w:rPr>
              <w:t>/kg/minut</w:t>
            </w:r>
          </w:p>
        </w:tc>
        <w:tc>
          <w:tcPr>
            <w:tcW w:w="853" w:type="pct"/>
            <w:tcBorders>
              <w:top w:val="double" w:sz="2" w:space="0" w:color="000000"/>
              <w:left w:val="double" w:sz="2" w:space="0" w:color="000000"/>
              <w:bottom w:val="double" w:sz="2" w:space="0" w:color="000000"/>
              <w:right w:val="double" w:sz="2" w:space="0" w:color="000000"/>
            </w:tcBorders>
            <w:hideMark/>
          </w:tcPr>
          <w:p w14:paraId="68A39FE1" w14:textId="77777777" w:rsidR="006A5845" w:rsidRPr="006A750A" w:rsidRDefault="006A5845">
            <w:pPr>
              <w:pStyle w:val="TableParagraph"/>
              <w:spacing w:before="54"/>
              <w:ind w:left="221" w:right="195"/>
              <w:jc w:val="center"/>
              <w:rPr>
                <w:b/>
                <w:lang w:val="da-DK"/>
              </w:rPr>
            </w:pPr>
            <w:r w:rsidRPr="006A750A">
              <w:rPr>
                <w:b/>
                <w:lang w:val="da-DK"/>
              </w:rPr>
              <w:t xml:space="preserve">0,2 </w:t>
            </w:r>
            <w:proofErr w:type="spellStart"/>
            <w:r w:rsidRPr="006A750A">
              <w:rPr>
                <w:b/>
                <w:lang w:val="da-DK"/>
              </w:rPr>
              <w:t>mikrog</w:t>
            </w:r>
            <w:proofErr w:type="spellEnd"/>
            <w:r w:rsidRPr="006A750A">
              <w:rPr>
                <w:b/>
                <w:lang w:val="da-DK"/>
              </w:rPr>
              <w:t>/</w:t>
            </w:r>
          </w:p>
          <w:p w14:paraId="68397385" w14:textId="77777777" w:rsidR="006A5845" w:rsidRPr="006A750A" w:rsidRDefault="006A5845">
            <w:pPr>
              <w:pStyle w:val="TableParagraph"/>
              <w:spacing w:before="54"/>
              <w:ind w:left="221" w:right="195"/>
              <w:jc w:val="center"/>
              <w:rPr>
                <w:b/>
                <w:lang w:val="da-DK"/>
              </w:rPr>
            </w:pPr>
            <w:r w:rsidRPr="006A750A">
              <w:rPr>
                <w:b/>
                <w:lang w:val="da-DK"/>
              </w:rPr>
              <w:t>kg/minut</w:t>
            </w:r>
          </w:p>
        </w:tc>
      </w:tr>
      <w:tr w:rsidR="006A5845" w:rsidRPr="006A750A" w14:paraId="0B9515D2" w14:textId="77777777" w:rsidTr="00387AE0">
        <w:trPr>
          <w:trHeight w:val="371"/>
        </w:trPr>
        <w:tc>
          <w:tcPr>
            <w:tcW w:w="667" w:type="pct"/>
            <w:tcBorders>
              <w:top w:val="double" w:sz="2" w:space="0" w:color="000000"/>
              <w:left w:val="single" w:sz="4" w:space="0" w:color="000000"/>
              <w:bottom w:val="single" w:sz="4" w:space="0" w:color="000000"/>
              <w:right w:val="single" w:sz="4" w:space="0" w:color="000000"/>
            </w:tcBorders>
            <w:hideMark/>
          </w:tcPr>
          <w:p w14:paraId="644E0DEB" w14:textId="77777777" w:rsidR="006A5845" w:rsidRPr="006A750A" w:rsidRDefault="006A5845">
            <w:pPr>
              <w:pStyle w:val="TableParagraph"/>
              <w:ind w:right="488"/>
              <w:jc w:val="right"/>
              <w:rPr>
                <w:b/>
                <w:lang w:val="da-DK"/>
              </w:rPr>
            </w:pPr>
            <w:r w:rsidRPr="006A750A">
              <w:rPr>
                <w:b/>
                <w:lang w:val="da-DK"/>
              </w:rPr>
              <w:t>40</w:t>
            </w:r>
          </w:p>
        </w:tc>
        <w:tc>
          <w:tcPr>
            <w:tcW w:w="753" w:type="pct"/>
            <w:tcBorders>
              <w:top w:val="double" w:sz="2" w:space="0" w:color="000000"/>
              <w:left w:val="single" w:sz="4" w:space="0" w:color="000000"/>
              <w:bottom w:val="single" w:sz="4" w:space="0" w:color="000000"/>
              <w:right w:val="single" w:sz="4" w:space="0" w:color="000000"/>
            </w:tcBorders>
            <w:hideMark/>
          </w:tcPr>
          <w:p w14:paraId="2178E663" w14:textId="77777777" w:rsidR="006A5845" w:rsidRPr="006A750A" w:rsidRDefault="006A5845">
            <w:pPr>
              <w:pStyle w:val="TableParagraph"/>
              <w:ind w:left="557"/>
              <w:rPr>
                <w:b/>
                <w:lang w:val="da-DK"/>
              </w:rPr>
            </w:pPr>
            <w:r w:rsidRPr="006A750A">
              <w:rPr>
                <w:b/>
                <w:lang w:val="da-DK"/>
              </w:rPr>
              <w:t>29</w:t>
            </w:r>
          </w:p>
        </w:tc>
        <w:tc>
          <w:tcPr>
            <w:tcW w:w="844" w:type="pct"/>
            <w:tcBorders>
              <w:top w:val="double" w:sz="2" w:space="0" w:color="000000"/>
              <w:left w:val="single" w:sz="4" w:space="0" w:color="000000"/>
              <w:bottom w:val="single" w:sz="4" w:space="0" w:color="000000"/>
              <w:right w:val="single" w:sz="4" w:space="0" w:color="000000"/>
            </w:tcBorders>
            <w:hideMark/>
          </w:tcPr>
          <w:p w14:paraId="362B1AAA" w14:textId="77777777" w:rsidR="006A5845" w:rsidRPr="006A750A" w:rsidRDefault="006A5845">
            <w:pPr>
              <w:pStyle w:val="TableParagraph"/>
              <w:ind w:right="649"/>
              <w:jc w:val="right"/>
              <w:rPr>
                <w:b/>
                <w:lang w:val="da-DK"/>
              </w:rPr>
            </w:pPr>
            <w:r w:rsidRPr="006A750A">
              <w:rPr>
                <w:b/>
                <w:lang w:val="da-DK"/>
              </w:rPr>
              <w:t>58</w:t>
            </w:r>
          </w:p>
        </w:tc>
        <w:tc>
          <w:tcPr>
            <w:tcW w:w="948" w:type="pct"/>
            <w:tcBorders>
              <w:top w:val="double" w:sz="2" w:space="0" w:color="000000"/>
              <w:left w:val="single" w:sz="4" w:space="0" w:color="000000"/>
              <w:bottom w:val="single" w:sz="4" w:space="0" w:color="000000"/>
              <w:right w:val="single" w:sz="4" w:space="0" w:color="000000"/>
            </w:tcBorders>
            <w:hideMark/>
          </w:tcPr>
          <w:p w14:paraId="2EAAB62A" w14:textId="77777777" w:rsidR="006A5845" w:rsidRPr="006A750A" w:rsidRDefault="006A5845">
            <w:pPr>
              <w:pStyle w:val="TableParagraph"/>
              <w:ind w:left="795"/>
              <w:rPr>
                <w:b/>
                <w:lang w:val="da-DK"/>
              </w:rPr>
            </w:pPr>
            <w:r w:rsidRPr="006A750A">
              <w:rPr>
                <w:b/>
                <w:lang w:val="da-DK"/>
              </w:rPr>
              <w:t>2</w:t>
            </w:r>
          </w:p>
        </w:tc>
        <w:tc>
          <w:tcPr>
            <w:tcW w:w="934" w:type="pct"/>
            <w:tcBorders>
              <w:top w:val="double" w:sz="2" w:space="0" w:color="000000"/>
              <w:left w:val="single" w:sz="4" w:space="0" w:color="000000"/>
              <w:bottom w:val="single" w:sz="4" w:space="0" w:color="000000"/>
              <w:right w:val="single" w:sz="4" w:space="0" w:color="000000"/>
            </w:tcBorders>
            <w:hideMark/>
          </w:tcPr>
          <w:p w14:paraId="661B2AE5" w14:textId="77777777" w:rsidR="006A5845" w:rsidRPr="006A750A" w:rsidRDefault="006A5845">
            <w:pPr>
              <w:pStyle w:val="TableParagraph"/>
              <w:ind w:right="786"/>
              <w:jc w:val="right"/>
              <w:rPr>
                <w:b/>
                <w:lang w:val="da-DK"/>
              </w:rPr>
            </w:pPr>
            <w:r w:rsidRPr="006A750A">
              <w:rPr>
                <w:b/>
                <w:lang w:val="da-DK"/>
              </w:rPr>
              <w:t>5</w:t>
            </w:r>
          </w:p>
        </w:tc>
        <w:tc>
          <w:tcPr>
            <w:tcW w:w="853" w:type="pct"/>
            <w:tcBorders>
              <w:top w:val="double" w:sz="2" w:space="0" w:color="000000"/>
              <w:left w:val="single" w:sz="4" w:space="0" w:color="000000"/>
              <w:bottom w:val="single" w:sz="4" w:space="0" w:color="000000"/>
              <w:right w:val="single" w:sz="4" w:space="0" w:color="000000"/>
            </w:tcBorders>
            <w:hideMark/>
          </w:tcPr>
          <w:p w14:paraId="3B497187" w14:textId="77777777" w:rsidR="006A5845" w:rsidRPr="006A750A" w:rsidRDefault="006A5845">
            <w:pPr>
              <w:pStyle w:val="TableParagraph"/>
              <w:ind w:left="651"/>
              <w:rPr>
                <w:b/>
                <w:lang w:val="da-DK"/>
              </w:rPr>
            </w:pPr>
            <w:r w:rsidRPr="006A750A">
              <w:rPr>
                <w:b/>
                <w:lang w:val="da-DK"/>
              </w:rPr>
              <w:t>10</w:t>
            </w:r>
          </w:p>
        </w:tc>
      </w:tr>
      <w:tr w:rsidR="006A5845" w:rsidRPr="006A750A" w14:paraId="40C4F253" w14:textId="77777777" w:rsidTr="00387AE0">
        <w:trPr>
          <w:trHeight w:val="374"/>
        </w:trPr>
        <w:tc>
          <w:tcPr>
            <w:tcW w:w="667" w:type="pct"/>
            <w:tcBorders>
              <w:top w:val="single" w:sz="4" w:space="0" w:color="000000"/>
              <w:left w:val="single" w:sz="4" w:space="0" w:color="000000"/>
              <w:bottom w:val="single" w:sz="4" w:space="0" w:color="000000"/>
              <w:right w:val="single" w:sz="4" w:space="0" w:color="000000"/>
            </w:tcBorders>
            <w:hideMark/>
          </w:tcPr>
          <w:p w14:paraId="7172E198" w14:textId="77777777" w:rsidR="006A5845" w:rsidRPr="006A750A" w:rsidRDefault="006A5845">
            <w:pPr>
              <w:pStyle w:val="TableParagraph"/>
              <w:spacing w:before="57"/>
              <w:ind w:right="488"/>
              <w:jc w:val="right"/>
              <w:rPr>
                <w:b/>
                <w:lang w:val="da-DK"/>
              </w:rPr>
            </w:pPr>
            <w:r w:rsidRPr="006A750A">
              <w:rPr>
                <w:b/>
                <w:lang w:val="da-DK"/>
              </w:rPr>
              <w:t>50</w:t>
            </w:r>
          </w:p>
        </w:tc>
        <w:tc>
          <w:tcPr>
            <w:tcW w:w="753" w:type="pct"/>
            <w:tcBorders>
              <w:top w:val="single" w:sz="4" w:space="0" w:color="000000"/>
              <w:left w:val="single" w:sz="4" w:space="0" w:color="000000"/>
              <w:bottom w:val="single" w:sz="4" w:space="0" w:color="000000"/>
              <w:right w:val="single" w:sz="4" w:space="0" w:color="000000"/>
            </w:tcBorders>
            <w:hideMark/>
          </w:tcPr>
          <w:p w14:paraId="5F4568EC" w14:textId="77777777" w:rsidR="006A5845" w:rsidRPr="006A750A" w:rsidRDefault="006A5845">
            <w:pPr>
              <w:pStyle w:val="TableParagraph"/>
              <w:spacing w:before="57"/>
              <w:ind w:left="557"/>
              <w:rPr>
                <w:b/>
                <w:lang w:val="da-DK"/>
              </w:rPr>
            </w:pPr>
            <w:r w:rsidRPr="006A750A">
              <w:rPr>
                <w:b/>
                <w:lang w:val="da-DK"/>
              </w:rPr>
              <w:t>36</w:t>
            </w:r>
          </w:p>
        </w:tc>
        <w:tc>
          <w:tcPr>
            <w:tcW w:w="844" w:type="pct"/>
            <w:tcBorders>
              <w:top w:val="single" w:sz="4" w:space="0" w:color="000000"/>
              <w:left w:val="single" w:sz="4" w:space="0" w:color="000000"/>
              <w:bottom w:val="single" w:sz="4" w:space="0" w:color="000000"/>
              <w:right w:val="single" w:sz="4" w:space="0" w:color="000000"/>
            </w:tcBorders>
            <w:hideMark/>
          </w:tcPr>
          <w:p w14:paraId="04D7045F" w14:textId="77777777" w:rsidR="006A5845" w:rsidRPr="006A750A" w:rsidRDefault="006A5845">
            <w:pPr>
              <w:pStyle w:val="TableParagraph"/>
              <w:spacing w:before="57"/>
              <w:ind w:right="649"/>
              <w:jc w:val="right"/>
              <w:rPr>
                <w:b/>
                <w:lang w:val="da-DK"/>
              </w:rPr>
            </w:pPr>
            <w:r w:rsidRPr="006A750A">
              <w:rPr>
                <w:b/>
                <w:lang w:val="da-DK"/>
              </w:rPr>
              <w:t>72</w:t>
            </w:r>
          </w:p>
        </w:tc>
        <w:tc>
          <w:tcPr>
            <w:tcW w:w="948" w:type="pct"/>
            <w:tcBorders>
              <w:top w:val="single" w:sz="4" w:space="0" w:color="000000"/>
              <w:left w:val="single" w:sz="4" w:space="0" w:color="000000"/>
              <w:bottom w:val="single" w:sz="4" w:space="0" w:color="000000"/>
              <w:right w:val="single" w:sz="4" w:space="0" w:color="000000"/>
            </w:tcBorders>
            <w:hideMark/>
          </w:tcPr>
          <w:p w14:paraId="47CF73CC" w14:textId="77777777" w:rsidR="006A5845" w:rsidRPr="006A750A" w:rsidRDefault="006A5845">
            <w:pPr>
              <w:pStyle w:val="TableParagraph"/>
              <w:spacing w:before="57"/>
              <w:ind w:left="795"/>
              <w:rPr>
                <w:b/>
                <w:lang w:val="da-DK"/>
              </w:rPr>
            </w:pPr>
            <w:r w:rsidRPr="006A750A">
              <w:rPr>
                <w:b/>
                <w:lang w:val="da-DK"/>
              </w:rPr>
              <w:t>3</w:t>
            </w:r>
          </w:p>
        </w:tc>
        <w:tc>
          <w:tcPr>
            <w:tcW w:w="934" w:type="pct"/>
            <w:tcBorders>
              <w:top w:val="single" w:sz="4" w:space="0" w:color="000000"/>
              <w:left w:val="single" w:sz="4" w:space="0" w:color="000000"/>
              <w:bottom w:val="single" w:sz="4" w:space="0" w:color="000000"/>
              <w:right w:val="single" w:sz="4" w:space="0" w:color="000000"/>
            </w:tcBorders>
            <w:hideMark/>
          </w:tcPr>
          <w:p w14:paraId="7C9A374A" w14:textId="77777777" w:rsidR="006A5845" w:rsidRPr="006A750A" w:rsidRDefault="006A5845">
            <w:pPr>
              <w:pStyle w:val="TableParagraph"/>
              <w:spacing w:before="57"/>
              <w:ind w:right="786"/>
              <w:jc w:val="right"/>
              <w:rPr>
                <w:b/>
                <w:lang w:val="da-DK"/>
              </w:rPr>
            </w:pPr>
            <w:r w:rsidRPr="006A750A">
              <w:rPr>
                <w:b/>
                <w:lang w:val="da-DK"/>
              </w:rPr>
              <w:t>6</w:t>
            </w:r>
          </w:p>
        </w:tc>
        <w:tc>
          <w:tcPr>
            <w:tcW w:w="853" w:type="pct"/>
            <w:tcBorders>
              <w:top w:val="single" w:sz="4" w:space="0" w:color="000000"/>
              <w:left w:val="single" w:sz="4" w:space="0" w:color="000000"/>
              <w:bottom w:val="single" w:sz="4" w:space="0" w:color="000000"/>
              <w:right w:val="single" w:sz="4" w:space="0" w:color="000000"/>
            </w:tcBorders>
            <w:hideMark/>
          </w:tcPr>
          <w:p w14:paraId="43481E73" w14:textId="77777777" w:rsidR="006A5845" w:rsidRPr="006A750A" w:rsidRDefault="006A5845">
            <w:pPr>
              <w:pStyle w:val="TableParagraph"/>
              <w:spacing w:before="57"/>
              <w:ind w:left="651"/>
              <w:rPr>
                <w:b/>
                <w:lang w:val="da-DK"/>
              </w:rPr>
            </w:pPr>
            <w:r w:rsidRPr="006A750A">
              <w:rPr>
                <w:b/>
                <w:lang w:val="da-DK"/>
              </w:rPr>
              <w:t>12</w:t>
            </w:r>
          </w:p>
        </w:tc>
      </w:tr>
      <w:tr w:rsidR="006A5845" w:rsidRPr="006A750A" w14:paraId="3526D0E7" w14:textId="77777777" w:rsidTr="00387AE0">
        <w:trPr>
          <w:trHeight w:val="373"/>
        </w:trPr>
        <w:tc>
          <w:tcPr>
            <w:tcW w:w="667" w:type="pct"/>
            <w:tcBorders>
              <w:top w:val="single" w:sz="4" w:space="0" w:color="000000"/>
              <w:left w:val="single" w:sz="4" w:space="0" w:color="000000"/>
              <w:bottom w:val="single" w:sz="4" w:space="0" w:color="000000"/>
              <w:right w:val="single" w:sz="4" w:space="0" w:color="000000"/>
            </w:tcBorders>
            <w:hideMark/>
          </w:tcPr>
          <w:p w14:paraId="5E913E1B" w14:textId="77777777" w:rsidR="006A5845" w:rsidRPr="006A750A" w:rsidRDefault="006A5845">
            <w:pPr>
              <w:pStyle w:val="TableParagraph"/>
              <w:ind w:right="488"/>
              <w:jc w:val="right"/>
              <w:rPr>
                <w:b/>
                <w:lang w:val="da-DK"/>
              </w:rPr>
            </w:pPr>
            <w:r w:rsidRPr="006A750A">
              <w:rPr>
                <w:b/>
                <w:lang w:val="da-DK"/>
              </w:rPr>
              <w:t>60</w:t>
            </w:r>
          </w:p>
        </w:tc>
        <w:tc>
          <w:tcPr>
            <w:tcW w:w="753" w:type="pct"/>
            <w:tcBorders>
              <w:top w:val="single" w:sz="4" w:space="0" w:color="000000"/>
              <w:left w:val="single" w:sz="4" w:space="0" w:color="000000"/>
              <w:bottom w:val="single" w:sz="4" w:space="0" w:color="000000"/>
              <w:right w:val="single" w:sz="4" w:space="0" w:color="000000"/>
            </w:tcBorders>
            <w:hideMark/>
          </w:tcPr>
          <w:p w14:paraId="0508777D" w14:textId="77777777" w:rsidR="006A5845" w:rsidRPr="006A750A" w:rsidRDefault="006A5845">
            <w:pPr>
              <w:pStyle w:val="TableParagraph"/>
              <w:ind w:left="557"/>
              <w:rPr>
                <w:b/>
                <w:lang w:val="da-DK"/>
              </w:rPr>
            </w:pPr>
            <w:r w:rsidRPr="006A750A">
              <w:rPr>
                <w:b/>
                <w:lang w:val="da-DK"/>
              </w:rPr>
              <w:t>43</w:t>
            </w:r>
          </w:p>
        </w:tc>
        <w:tc>
          <w:tcPr>
            <w:tcW w:w="844" w:type="pct"/>
            <w:tcBorders>
              <w:top w:val="single" w:sz="4" w:space="0" w:color="000000"/>
              <w:left w:val="single" w:sz="4" w:space="0" w:color="000000"/>
              <w:bottom w:val="single" w:sz="4" w:space="0" w:color="000000"/>
              <w:right w:val="single" w:sz="4" w:space="0" w:color="000000"/>
            </w:tcBorders>
            <w:hideMark/>
          </w:tcPr>
          <w:p w14:paraId="30DCBC8B" w14:textId="77777777" w:rsidR="006A5845" w:rsidRPr="006A750A" w:rsidRDefault="006A5845">
            <w:pPr>
              <w:pStyle w:val="TableParagraph"/>
              <w:ind w:right="649"/>
              <w:jc w:val="right"/>
              <w:rPr>
                <w:b/>
                <w:lang w:val="da-DK"/>
              </w:rPr>
            </w:pPr>
            <w:r w:rsidRPr="006A750A">
              <w:rPr>
                <w:b/>
                <w:lang w:val="da-DK"/>
              </w:rPr>
              <w:t>86</w:t>
            </w:r>
          </w:p>
        </w:tc>
        <w:tc>
          <w:tcPr>
            <w:tcW w:w="948" w:type="pct"/>
            <w:tcBorders>
              <w:top w:val="single" w:sz="4" w:space="0" w:color="000000"/>
              <w:left w:val="single" w:sz="4" w:space="0" w:color="000000"/>
              <w:bottom w:val="single" w:sz="4" w:space="0" w:color="000000"/>
              <w:right w:val="single" w:sz="4" w:space="0" w:color="000000"/>
            </w:tcBorders>
            <w:hideMark/>
          </w:tcPr>
          <w:p w14:paraId="1F39FAF0" w14:textId="77777777" w:rsidR="006A5845" w:rsidRPr="006A750A" w:rsidRDefault="006A5845">
            <w:pPr>
              <w:pStyle w:val="TableParagraph"/>
              <w:ind w:left="795"/>
              <w:rPr>
                <w:b/>
                <w:lang w:val="da-DK"/>
              </w:rPr>
            </w:pPr>
            <w:r w:rsidRPr="006A750A">
              <w:rPr>
                <w:b/>
                <w:lang w:val="da-DK"/>
              </w:rPr>
              <w:t>4</w:t>
            </w:r>
          </w:p>
        </w:tc>
        <w:tc>
          <w:tcPr>
            <w:tcW w:w="934" w:type="pct"/>
            <w:tcBorders>
              <w:top w:val="single" w:sz="4" w:space="0" w:color="000000"/>
              <w:left w:val="single" w:sz="4" w:space="0" w:color="000000"/>
              <w:bottom w:val="single" w:sz="4" w:space="0" w:color="000000"/>
              <w:right w:val="single" w:sz="4" w:space="0" w:color="000000"/>
            </w:tcBorders>
            <w:hideMark/>
          </w:tcPr>
          <w:p w14:paraId="0E5C85E2" w14:textId="77777777" w:rsidR="006A5845" w:rsidRPr="006A750A" w:rsidRDefault="006A5845">
            <w:pPr>
              <w:pStyle w:val="TableParagraph"/>
              <w:ind w:right="786"/>
              <w:jc w:val="right"/>
              <w:rPr>
                <w:b/>
                <w:lang w:val="da-DK"/>
              </w:rPr>
            </w:pPr>
            <w:r w:rsidRPr="006A750A">
              <w:rPr>
                <w:b/>
                <w:lang w:val="da-DK"/>
              </w:rPr>
              <w:t>7</w:t>
            </w:r>
          </w:p>
        </w:tc>
        <w:tc>
          <w:tcPr>
            <w:tcW w:w="853" w:type="pct"/>
            <w:tcBorders>
              <w:top w:val="single" w:sz="4" w:space="0" w:color="000000"/>
              <w:left w:val="single" w:sz="4" w:space="0" w:color="000000"/>
              <w:bottom w:val="single" w:sz="4" w:space="0" w:color="000000"/>
              <w:right w:val="single" w:sz="4" w:space="0" w:color="000000"/>
            </w:tcBorders>
            <w:hideMark/>
          </w:tcPr>
          <w:p w14:paraId="0E88E787" w14:textId="77777777" w:rsidR="006A5845" w:rsidRPr="006A750A" w:rsidRDefault="006A5845">
            <w:pPr>
              <w:pStyle w:val="TableParagraph"/>
              <w:ind w:left="651"/>
              <w:rPr>
                <w:b/>
                <w:lang w:val="da-DK"/>
              </w:rPr>
            </w:pPr>
            <w:r w:rsidRPr="006A750A">
              <w:rPr>
                <w:b/>
                <w:lang w:val="da-DK"/>
              </w:rPr>
              <w:t>14</w:t>
            </w:r>
          </w:p>
        </w:tc>
      </w:tr>
      <w:tr w:rsidR="006A5845" w:rsidRPr="006A750A" w14:paraId="0AB5622A" w14:textId="77777777" w:rsidTr="00387AE0">
        <w:trPr>
          <w:trHeight w:val="371"/>
        </w:trPr>
        <w:tc>
          <w:tcPr>
            <w:tcW w:w="667" w:type="pct"/>
            <w:tcBorders>
              <w:top w:val="single" w:sz="4" w:space="0" w:color="000000"/>
              <w:left w:val="single" w:sz="4" w:space="0" w:color="000000"/>
              <w:bottom w:val="single" w:sz="4" w:space="0" w:color="000000"/>
              <w:right w:val="single" w:sz="4" w:space="0" w:color="000000"/>
            </w:tcBorders>
            <w:hideMark/>
          </w:tcPr>
          <w:p w14:paraId="2D2903DD" w14:textId="77777777" w:rsidR="006A5845" w:rsidRPr="006A750A" w:rsidRDefault="006A5845">
            <w:pPr>
              <w:pStyle w:val="TableParagraph"/>
              <w:ind w:right="488"/>
              <w:jc w:val="right"/>
              <w:rPr>
                <w:b/>
                <w:lang w:val="da-DK"/>
              </w:rPr>
            </w:pPr>
            <w:r w:rsidRPr="006A750A">
              <w:rPr>
                <w:b/>
                <w:lang w:val="da-DK"/>
              </w:rPr>
              <w:t>70</w:t>
            </w:r>
          </w:p>
        </w:tc>
        <w:tc>
          <w:tcPr>
            <w:tcW w:w="753" w:type="pct"/>
            <w:tcBorders>
              <w:top w:val="single" w:sz="4" w:space="0" w:color="000000"/>
              <w:left w:val="single" w:sz="4" w:space="0" w:color="000000"/>
              <w:bottom w:val="single" w:sz="4" w:space="0" w:color="000000"/>
              <w:right w:val="single" w:sz="4" w:space="0" w:color="000000"/>
            </w:tcBorders>
            <w:hideMark/>
          </w:tcPr>
          <w:p w14:paraId="1985F5E0" w14:textId="77777777" w:rsidR="006A5845" w:rsidRPr="006A750A" w:rsidRDefault="006A5845">
            <w:pPr>
              <w:pStyle w:val="TableParagraph"/>
              <w:ind w:left="557"/>
              <w:rPr>
                <w:b/>
                <w:lang w:val="da-DK"/>
              </w:rPr>
            </w:pPr>
            <w:r w:rsidRPr="006A750A">
              <w:rPr>
                <w:b/>
                <w:lang w:val="da-DK"/>
              </w:rPr>
              <w:t>50</w:t>
            </w:r>
          </w:p>
        </w:tc>
        <w:tc>
          <w:tcPr>
            <w:tcW w:w="844" w:type="pct"/>
            <w:tcBorders>
              <w:top w:val="single" w:sz="4" w:space="0" w:color="000000"/>
              <w:left w:val="single" w:sz="4" w:space="0" w:color="000000"/>
              <w:bottom w:val="single" w:sz="4" w:space="0" w:color="000000"/>
              <w:right w:val="single" w:sz="4" w:space="0" w:color="000000"/>
            </w:tcBorders>
            <w:hideMark/>
          </w:tcPr>
          <w:p w14:paraId="43365BE1" w14:textId="77777777" w:rsidR="006A5845" w:rsidRPr="006A750A" w:rsidRDefault="006A5845">
            <w:pPr>
              <w:pStyle w:val="TableParagraph"/>
              <w:ind w:right="587"/>
              <w:jc w:val="right"/>
              <w:rPr>
                <w:b/>
                <w:lang w:val="da-DK"/>
              </w:rPr>
            </w:pPr>
            <w:r w:rsidRPr="006A750A">
              <w:rPr>
                <w:b/>
                <w:lang w:val="da-DK"/>
              </w:rPr>
              <w:t>101</w:t>
            </w:r>
          </w:p>
        </w:tc>
        <w:tc>
          <w:tcPr>
            <w:tcW w:w="948" w:type="pct"/>
            <w:tcBorders>
              <w:top w:val="single" w:sz="4" w:space="0" w:color="000000"/>
              <w:left w:val="single" w:sz="4" w:space="0" w:color="000000"/>
              <w:bottom w:val="single" w:sz="4" w:space="0" w:color="000000"/>
              <w:right w:val="single" w:sz="4" w:space="0" w:color="000000"/>
            </w:tcBorders>
            <w:hideMark/>
          </w:tcPr>
          <w:p w14:paraId="176FA7D9" w14:textId="77777777" w:rsidR="006A5845" w:rsidRPr="006A750A" w:rsidRDefault="006A5845">
            <w:pPr>
              <w:pStyle w:val="TableParagraph"/>
              <w:ind w:left="795"/>
              <w:rPr>
                <w:b/>
                <w:lang w:val="da-DK"/>
              </w:rPr>
            </w:pPr>
            <w:r w:rsidRPr="006A750A">
              <w:rPr>
                <w:b/>
                <w:lang w:val="da-DK"/>
              </w:rPr>
              <w:t>4</w:t>
            </w:r>
          </w:p>
        </w:tc>
        <w:tc>
          <w:tcPr>
            <w:tcW w:w="934" w:type="pct"/>
            <w:tcBorders>
              <w:top w:val="single" w:sz="4" w:space="0" w:color="000000"/>
              <w:left w:val="single" w:sz="4" w:space="0" w:color="000000"/>
              <w:bottom w:val="single" w:sz="4" w:space="0" w:color="000000"/>
              <w:right w:val="single" w:sz="4" w:space="0" w:color="000000"/>
            </w:tcBorders>
            <w:hideMark/>
          </w:tcPr>
          <w:p w14:paraId="3186F2E5" w14:textId="77777777" w:rsidR="006A5845" w:rsidRPr="006A750A" w:rsidRDefault="006A5845">
            <w:pPr>
              <w:pStyle w:val="TableParagraph"/>
              <w:ind w:right="786"/>
              <w:jc w:val="right"/>
              <w:rPr>
                <w:b/>
                <w:lang w:val="da-DK"/>
              </w:rPr>
            </w:pPr>
            <w:r w:rsidRPr="006A750A">
              <w:rPr>
                <w:b/>
                <w:lang w:val="da-DK"/>
              </w:rPr>
              <w:t>8</w:t>
            </w:r>
          </w:p>
        </w:tc>
        <w:tc>
          <w:tcPr>
            <w:tcW w:w="853" w:type="pct"/>
            <w:tcBorders>
              <w:top w:val="single" w:sz="4" w:space="0" w:color="000000"/>
              <w:left w:val="single" w:sz="4" w:space="0" w:color="000000"/>
              <w:bottom w:val="single" w:sz="4" w:space="0" w:color="000000"/>
              <w:right w:val="single" w:sz="4" w:space="0" w:color="000000"/>
            </w:tcBorders>
            <w:hideMark/>
          </w:tcPr>
          <w:p w14:paraId="21210479" w14:textId="77777777" w:rsidR="006A5845" w:rsidRPr="006A750A" w:rsidRDefault="006A5845">
            <w:pPr>
              <w:pStyle w:val="TableParagraph"/>
              <w:ind w:left="651"/>
              <w:rPr>
                <w:b/>
                <w:lang w:val="da-DK"/>
              </w:rPr>
            </w:pPr>
            <w:r w:rsidRPr="006A750A">
              <w:rPr>
                <w:b/>
                <w:lang w:val="da-DK"/>
              </w:rPr>
              <w:t>17</w:t>
            </w:r>
          </w:p>
        </w:tc>
      </w:tr>
      <w:tr w:rsidR="006A5845" w:rsidRPr="006A750A" w14:paraId="73CE3480" w14:textId="77777777" w:rsidTr="00387AE0">
        <w:trPr>
          <w:trHeight w:val="373"/>
        </w:trPr>
        <w:tc>
          <w:tcPr>
            <w:tcW w:w="667" w:type="pct"/>
            <w:tcBorders>
              <w:top w:val="single" w:sz="4" w:space="0" w:color="000000"/>
              <w:left w:val="single" w:sz="4" w:space="0" w:color="000000"/>
              <w:bottom w:val="single" w:sz="4" w:space="0" w:color="000000"/>
              <w:right w:val="single" w:sz="4" w:space="0" w:color="000000"/>
            </w:tcBorders>
            <w:hideMark/>
          </w:tcPr>
          <w:p w14:paraId="6B838E51" w14:textId="77777777" w:rsidR="006A5845" w:rsidRPr="006A750A" w:rsidRDefault="006A5845">
            <w:pPr>
              <w:pStyle w:val="TableParagraph"/>
              <w:ind w:right="488"/>
              <w:jc w:val="right"/>
              <w:rPr>
                <w:b/>
                <w:lang w:val="da-DK"/>
              </w:rPr>
            </w:pPr>
            <w:r w:rsidRPr="006A750A">
              <w:rPr>
                <w:b/>
                <w:lang w:val="da-DK"/>
              </w:rPr>
              <w:t>80</w:t>
            </w:r>
          </w:p>
        </w:tc>
        <w:tc>
          <w:tcPr>
            <w:tcW w:w="753" w:type="pct"/>
            <w:tcBorders>
              <w:top w:val="single" w:sz="4" w:space="0" w:color="000000"/>
              <w:left w:val="single" w:sz="4" w:space="0" w:color="000000"/>
              <w:bottom w:val="single" w:sz="4" w:space="0" w:color="000000"/>
              <w:right w:val="single" w:sz="4" w:space="0" w:color="000000"/>
            </w:tcBorders>
            <w:hideMark/>
          </w:tcPr>
          <w:p w14:paraId="30F7A7F2" w14:textId="77777777" w:rsidR="006A5845" w:rsidRPr="006A750A" w:rsidRDefault="006A5845">
            <w:pPr>
              <w:pStyle w:val="TableParagraph"/>
              <w:ind w:left="557"/>
              <w:rPr>
                <w:b/>
                <w:lang w:val="da-DK"/>
              </w:rPr>
            </w:pPr>
            <w:r w:rsidRPr="006A750A">
              <w:rPr>
                <w:b/>
                <w:lang w:val="da-DK"/>
              </w:rPr>
              <w:t>58</w:t>
            </w:r>
          </w:p>
        </w:tc>
        <w:tc>
          <w:tcPr>
            <w:tcW w:w="844" w:type="pct"/>
            <w:tcBorders>
              <w:top w:val="single" w:sz="4" w:space="0" w:color="000000"/>
              <w:left w:val="single" w:sz="4" w:space="0" w:color="000000"/>
              <w:bottom w:val="single" w:sz="4" w:space="0" w:color="000000"/>
              <w:right w:val="single" w:sz="4" w:space="0" w:color="000000"/>
            </w:tcBorders>
            <w:hideMark/>
          </w:tcPr>
          <w:p w14:paraId="27F2C5C2" w14:textId="77777777" w:rsidR="006A5845" w:rsidRPr="006A750A" w:rsidRDefault="006A5845">
            <w:pPr>
              <w:pStyle w:val="TableParagraph"/>
              <w:ind w:right="587"/>
              <w:jc w:val="right"/>
              <w:rPr>
                <w:b/>
                <w:lang w:val="da-DK"/>
              </w:rPr>
            </w:pPr>
            <w:r w:rsidRPr="006A750A">
              <w:rPr>
                <w:b/>
                <w:lang w:val="da-DK"/>
              </w:rPr>
              <w:t>115</w:t>
            </w:r>
          </w:p>
        </w:tc>
        <w:tc>
          <w:tcPr>
            <w:tcW w:w="948" w:type="pct"/>
            <w:tcBorders>
              <w:top w:val="single" w:sz="4" w:space="0" w:color="000000"/>
              <w:left w:val="single" w:sz="4" w:space="0" w:color="000000"/>
              <w:bottom w:val="single" w:sz="4" w:space="0" w:color="000000"/>
              <w:right w:val="single" w:sz="4" w:space="0" w:color="000000"/>
            </w:tcBorders>
            <w:hideMark/>
          </w:tcPr>
          <w:p w14:paraId="27996AF6" w14:textId="77777777" w:rsidR="006A5845" w:rsidRPr="006A750A" w:rsidRDefault="006A5845">
            <w:pPr>
              <w:pStyle w:val="TableParagraph"/>
              <w:ind w:left="795"/>
              <w:rPr>
                <w:b/>
                <w:lang w:val="da-DK"/>
              </w:rPr>
            </w:pPr>
            <w:r w:rsidRPr="006A750A">
              <w:rPr>
                <w:b/>
                <w:lang w:val="da-DK"/>
              </w:rPr>
              <w:t>5</w:t>
            </w:r>
          </w:p>
        </w:tc>
        <w:tc>
          <w:tcPr>
            <w:tcW w:w="934" w:type="pct"/>
            <w:tcBorders>
              <w:top w:val="single" w:sz="4" w:space="0" w:color="000000"/>
              <w:left w:val="single" w:sz="4" w:space="0" w:color="000000"/>
              <w:bottom w:val="single" w:sz="4" w:space="0" w:color="000000"/>
              <w:right w:val="single" w:sz="4" w:space="0" w:color="000000"/>
            </w:tcBorders>
            <w:hideMark/>
          </w:tcPr>
          <w:p w14:paraId="43A91DC8" w14:textId="77777777" w:rsidR="006A5845" w:rsidRPr="006A750A" w:rsidRDefault="006A5845">
            <w:pPr>
              <w:pStyle w:val="TableParagraph"/>
              <w:ind w:right="724"/>
              <w:jc w:val="right"/>
              <w:rPr>
                <w:b/>
                <w:lang w:val="da-DK"/>
              </w:rPr>
            </w:pPr>
            <w:r w:rsidRPr="006A750A">
              <w:rPr>
                <w:b/>
                <w:lang w:val="da-DK"/>
              </w:rPr>
              <w:t>10</w:t>
            </w:r>
          </w:p>
        </w:tc>
        <w:tc>
          <w:tcPr>
            <w:tcW w:w="853" w:type="pct"/>
            <w:tcBorders>
              <w:top w:val="single" w:sz="4" w:space="0" w:color="000000"/>
              <w:left w:val="single" w:sz="4" w:space="0" w:color="000000"/>
              <w:bottom w:val="single" w:sz="4" w:space="0" w:color="000000"/>
              <w:right w:val="single" w:sz="4" w:space="0" w:color="000000"/>
            </w:tcBorders>
            <w:hideMark/>
          </w:tcPr>
          <w:p w14:paraId="49E86742" w14:textId="77777777" w:rsidR="006A5845" w:rsidRPr="006A750A" w:rsidRDefault="006A5845">
            <w:pPr>
              <w:pStyle w:val="TableParagraph"/>
              <w:ind w:left="651"/>
              <w:rPr>
                <w:b/>
                <w:lang w:val="da-DK"/>
              </w:rPr>
            </w:pPr>
            <w:r w:rsidRPr="006A750A">
              <w:rPr>
                <w:b/>
                <w:lang w:val="da-DK"/>
              </w:rPr>
              <w:t>19</w:t>
            </w:r>
          </w:p>
        </w:tc>
      </w:tr>
      <w:tr w:rsidR="006A5845" w:rsidRPr="006A750A" w14:paraId="284BEB72" w14:textId="77777777" w:rsidTr="00387AE0">
        <w:trPr>
          <w:trHeight w:val="371"/>
        </w:trPr>
        <w:tc>
          <w:tcPr>
            <w:tcW w:w="667" w:type="pct"/>
            <w:tcBorders>
              <w:top w:val="single" w:sz="4" w:space="0" w:color="000000"/>
              <w:left w:val="single" w:sz="4" w:space="0" w:color="000000"/>
              <w:bottom w:val="single" w:sz="4" w:space="0" w:color="000000"/>
              <w:right w:val="single" w:sz="4" w:space="0" w:color="000000"/>
            </w:tcBorders>
            <w:hideMark/>
          </w:tcPr>
          <w:p w14:paraId="48C1176C" w14:textId="77777777" w:rsidR="006A5845" w:rsidRPr="006A750A" w:rsidRDefault="006A5845">
            <w:pPr>
              <w:pStyle w:val="TableParagraph"/>
              <w:ind w:right="488"/>
              <w:jc w:val="right"/>
              <w:rPr>
                <w:b/>
                <w:lang w:val="da-DK"/>
              </w:rPr>
            </w:pPr>
            <w:r w:rsidRPr="006A750A">
              <w:rPr>
                <w:b/>
                <w:lang w:val="da-DK"/>
              </w:rPr>
              <w:t>90</w:t>
            </w:r>
          </w:p>
        </w:tc>
        <w:tc>
          <w:tcPr>
            <w:tcW w:w="753" w:type="pct"/>
            <w:tcBorders>
              <w:top w:val="single" w:sz="4" w:space="0" w:color="000000"/>
              <w:left w:val="single" w:sz="4" w:space="0" w:color="000000"/>
              <w:bottom w:val="single" w:sz="4" w:space="0" w:color="000000"/>
              <w:right w:val="single" w:sz="4" w:space="0" w:color="000000"/>
            </w:tcBorders>
            <w:hideMark/>
          </w:tcPr>
          <w:p w14:paraId="32AC6D11" w14:textId="77777777" w:rsidR="006A5845" w:rsidRPr="006A750A" w:rsidRDefault="006A5845">
            <w:pPr>
              <w:pStyle w:val="TableParagraph"/>
              <w:ind w:left="557"/>
              <w:rPr>
                <w:b/>
                <w:lang w:val="da-DK"/>
              </w:rPr>
            </w:pPr>
            <w:r w:rsidRPr="006A750A">
              <w:rPr>
                <w:b/>
                <w:lang w:val="da-DK"/>
              </w:rPr>
              <w:t>65</w:t>
            </w:r>
          </w:p>
        </w:tc>
        <w:tc>
          <w:tcPr>
            <w:tcW w:w="844" w:type="pct"/>
            <w:tcBorders>
              <w:top w:val="single" w:sz="4" w:space="0" w:color="000000"/>
              <w:left w:val="single" w:sz="4" w:space="0" w:color="000000"/>
              <w:bottom w:val="single" w:sz="4" w:space="0" w:color="000000"/>
              <w:right w:val="single" w:sz="4" w:space="0" w:color="000000"/>
            </w:tcBorders>
            <w:hideMark/>
          </w:tcPr>
          <w:p w14:paraId="1BE0EF0F" w14:textId="77777777" w:rsidR="006A5845" w:rsidRPr="006A750A" w:rsidRDefault="006A5845">
            <w:pPr>
              <w:pStyle w:val="TableParagraph"/>
              <w:ind w:right="587"/>
              <w:jc w:val="right"/>
              <w:rPr>
                <w:b/>
                <w:lang w:val="da-DK"/>
              </w:rPr>
            </w:pPr>
            <w:r w:rsidRPr="006A750A">
              <w:rPr>
                <w:b/>
                <w:lang w:val="da-DK"/>
              </w:rPr>
              <w:t>130</w:t>
            </w:r>
          </w:p>
        </w:tc>
        <w:tc>
          <w:tcPr>
            <w:tcW w:w="948" w:type="pct"/>
            <w:tcBorders>
              <w:top w:val="single" w:sz="4" w:space="0" w:color="000000"/>
              <w:left w:val="single" w:sz="4" w:space="0" w:color="000000"/>
              <w:bottom w:val="single" w:sz="4" w:space="0" w:color="000000"/>
              <w:right w:val="single" w:sz="4" w:space="0" w:color="000000"/>
            </w:tcBorders>
            <w:hideMark/>
          </w:tcPr>
          <w:p w14:paraId="1F3FC9AC" w14:textId="77777777" w:rsidR="006A5845" w:rsidRPr="006A750A" w:rsidRDefault="006A5845">
            <w:pPr>
              <w:pStyle w:val="TableParagraph"/>
              <w:ind w:left="795"/>
              <w:rPr>
                <w:b/>
                <w:lang w:val="da-DK"/>
              </w:rPr>
            </w:pPr>
            <w:r w:rsidRPr="006A750A">
              <w:rPr>
                <w:b/>
                <w:lang w:val="da-DK"/>
              </w:rPr>
              <w:t>5</w:t>
            </w:r>
          </w:p>
        </w:tc>
        <w:tc>
          <w:tcPr>
            <w:tcW w:w="934" w:type="pct"/>
            <w:tcBorders>
              <w:top w:val="single" w:sz="4" w:space="0" w:color="000000"/>
              <w:left w:val="single" w:sz="4" w:space="0" w:color="000000"/>
              <w:bottom w:val="single" w:sz="4" w:space="0" w:color="000000"/>
              <w:right w:val="single" w:sz="4" w:space="0" w:color="000000"/>
            </w:tcBorders>
            <w:hideMark/>
          </w:tcPr>
          <w:p w14:paraId="6D28A04D" w14:textId="77777777" w:rsidR="006A5845" w:rsidRPr="006A750A" w:rsidRDefault="006A5845">
            <w:pPr>
              <w:pStyle w:val="TableParagraph"/>
              <w:ind w:right="724"/>
              <w:jc w:val="right"/>
              <w:rPr>
                <w:b/>
                <w:lang w:val="da-DK"/>
              </w:rPr>
            </w:pPr>
            <w:r w:rsidRPr="006A750A">
              <w:rPr>
                <w:b/>
                <w:lang w:val="da-DK"/>
              </w:rPr>
              <w:t>11</w:t>
            </w:r>
          </w:p>
        </w:tc>
        <w:tc>
          <w:tcPr>
            <w:tcW w:w="853" w:type="pct"/>
            <w:tcBorders>
              <w:top w:val="single" w:sz="4" w:space="0" w:color="000000"/>
              <w:left w:val="single" w:sz="4" w:space="0" w:color="000000"/>
              <w:bottom w:val="single" w:sz="4" w:space="0" w:color="000000"/>
              <w:right w:val="single" w:sz="4" w:space="0" w:color="000000"/>
            </w:tcBorders>
            <w:hideMark/>
          </w:tcPr>
          <w:p w14:paraId="4A9A9B7D" w14:textId="77777777" w:rsidR="006A5845" w:rsidRPr="006A750A" w:rsidRDefault="006A5845">
            <w:pPr>
              <w:pStyle w:val="TableParagraph"/>
              <w:ind w:left="651"/>
              <w:rPr>
                <w:b/>
                <w:lang w:val="da-DK"/>
              </w:rPr>
            </w:pPr>
            <w:r w:rsidRPr="006A750A">
              <w:rPr>
                <w:b/>
                <w:lang w:val="da-DK"/>
              </w:rPr>
              <w:t>22</w:t>
            </w:r>
          </w:p>
        </w:tc>
      </w:tr>
      <w:tr w:rsidR="006A5845" w:rsidRPr="006A750A" w14:paraId="197A7F5A" w14:textId="77777777" w:rsidTr="00387AE0">
        <w:trPr>
          <w:trHeight w:val="374"/>
        </w:trPr>
        <w:tc>
          <w:tcPr>
            <w:tcW w:w="667" w:type="pct"/>
            <w:tcBorders>
              <w:top w:val="single" w:sz="4" w:space="0" w:color="000000"/>
              <w:left w:val="single" w:sz="4" w:space="0" w:color="000000"/>
              <w:bottom w:val="single" w:sz="4" w:space="0" w:color="000000"/>
              <w:right w:val="single" w:sz="4" w:space="0" w:color="000000"/>
            </w:tcBorders>
            <w:hideMark/>
          </w:tcPr>
          <w:p w14:paraId="03943083" w14:textId="77777777" w:rsidR="006A5845" w:rsidRPr="006A750A" w:rsidRDefault="006A5845">
            <w:pPr>
              <w:pStyle w:val="TableParagraph"/>
              <w:ind w:right="428"/>
              <w:jc w:val="right"/>
              <w:rPr>
                <w:b/>
                <w:lang w:val="da-DK"/>
              </w:rPr>
            </w:pPr>
            <w:r w:rsidRPr="006A750A">
              <w:rPr>
                <w:b/>
                <w:lang w:val="da-DK"/>
              </w:rPr>
              <w:t>100</w:t>
            </w:r>
          </w:p>
        </w:tc>
        <w:tc>
          <w:tcPr>
            <w:tcW w:w="753" w:type="pct"/>
            <w:tcBorders>
              <w:top w:val="single" w:sz="4" w:space="0" w:color="000000"/>
              <w:left w:val="single" w:sz="4" w:space="0" w:color="000000"/>
              <w:bottom w:val="single" w:sz="4" w:space="0" w:color="000000"/>
              <w:right w:val="single" w:sz="4" w:space="0" w:color="000000"/>
            </w:tcBorders>
            <w:hideMark/>
          </w:tcPr>
          <w:p w14:paraId="6715B8A0" w14:textId="77777777" w:rsidR="006A5845" w:rsidRPr="006A750A" w:rsidRDefault="006A5845">
            <w:pPr>
              <w:pStyle w:val="TableParagraph"/>
              <w:ind w:left="557"/>
              <w:rPr>
                <w:b/>
                <w:lang w:val="da-DK"/>
              </w:rPr>
            </w:pPr>
            <w:r w:rsidRPr="006A750A">
              <w:rPr>
                <w:b/>
                <w:lang w:val="da-DK"/>
              </w:rPr>
              <w:t>72</w:t>
            </w:r>
          </w:p>
        </w:tc>
        <w:tc>
          <w:tcPr>
            <w:tcW w:w="844" w:type="pct"/>
            <w:tcBorders>
              <w:top w:val="single" w:sz="4" w:space="0" w:color="000000"/>
              <w:left w:val="single" w:sz="4" w:space="0" w:color="000000"/>
              <w:bottom w:val="single" w:sz="4" w:space="0" w:color="000000"/>
              <w:right w:val="single" w:sz="4" w:space="0" w:color="000000"/>
            </w:tcBorders>
            <w:hideMark/>
          </w:tcPr>
          <w:p w14:paraId="4758C451" w14:textId="77777777" w:rsidR="006A5845" w:rsidRPr="006A750A" w:rsidRDefault="006A5845">
            <w:pPr>
              <w:pStyle w:val="TableParagraph"/>
              <w:ind w:right="587"/>
              <w:jc w:val="right"/>
              <w:rPr>
                <w:b/>
                <w:lang w:val="da-DK"/>
              </w:rPr>
            </w:pPr>
            <w:r w:rsidRPr="006A750A">
              <w:rPr>
                <w:b/>
                <w:lang w:val="da-DK"/>
              </w:rPr>
              <w:t>144</w:t>
            </w:r>
          </w:p>
        </w:tc>
        <w:tc>
          <w:tcPr>
            <w:tcW w:w="948" w:type="pct"/>
            <w:tcBorders>
              <w:top w:val="single" w:sz="4" w:space="0" w:color="000000"/>
              <w:left w:val="single" w:sz="4" w:space="0" w:color="000000"/>
              <w:bottom w:val="single" w:sz="4" w:space="0" w:color="000000"/>
              <w:right w:val="single" w:sz="4" w:space="0" w:color="000000"/>
            </w:tcBorders>
            <w:hideMark/>
          </w:tcPr>
          <w:p w14:paraId="33702A5F" w14:textId="77777777" w:rsidR="006A5845" w:rsidRPr="006A750A" w:rsidRDefault="006A5845">
            <w:pPr>
              <w:pStyle w:val="TableParagraph"/>
              <w:ind w:left="795"/>
              <w:rPr>
                <w:b/>
                <w:lang w:val="da-DK"/>
              </w:rPr>
            </w:pPr>
            <w:r w:rsidRPr="006A750A">
              <w:rPr>
                <w:b/>
                <w:lang w:val="da-DK"/>
              </w:rPr>
              <w:t>6</w:t>
            </w:r>
          </w:p>
        </w:tc>
        <w:tc>
          <w:tcPr>
            <w:tcW w:w="934" w:type="pct"/>
            <w:tcBorders>
              <w:top w:val="single" w:sz="4" w:space="0" w:color="000000"/>
              <w:left w:val="single" w:sz="4" w:space="0" w:color="000000"/>
              <w:bottom w:val="single" w:sz="4" w:space="0" w:color="000000"/>
              <w:right w:val="single" w:sz="4" w:space="0" w:color="000000"/>
            </w:tcBorders>
            <w:hideMark/>
          </w:tcPr>
          <w:p w14:paraId="71165B45" w14:textId="77777777" w:rsidR="006A5845" w:rsidRPr="006A750A" w:rsidRDefault="006A5845">
            <w:pPr>
              <w:pStyle w:val="TableParagraph"/>
              <w:ind w:right="724"/>
              <w:jc w:val="right"/>
              <w:rPr>
                <w:b/>
                <w:lang w:val="da-DK"/>
              </w:rPr>
            </w:pPr>
            <w:r w:rsidRPr="006A750A">
              <w:rPr>
                <w:b/>
                <w:lang w:val="da-DK"/>
              </w:rPr>
              <w:t>12</w:t>
            </w:r>
          </w:p>
        </w:tc>
        <w:tc>
          <w:tcPr>
            <w:tcW w:w="853" w:type="pct"/>
            <w:tcBorders>
              <w:top w:val="single" w:sz="4" w:space="0" w:color="000000"/>
              <w:left w:val="single" w:sz="4" w:space="0" w:color="000000"/>
              <w:bottom w:val="single" w:sz="4" w:space="0" w:color="000000"/>
              <w:right w:val="single" w:sz="4" w:space="0" w:color="000000"/>
            </w:tcBorders>
            <w:hideMark/>
          </w:tcPr>
          <w:p w14:paraId="01B86154" w14:textId="77777777" w:rsidR="006A5845" w:rsidRPr="006A750A" w:rsidRDefault="006A5845">
            <w:pPr>
              <w:pStyle w:val="TableParagraph"/>
              <w:ind w:left="651"/>
              <w:rPr>
                <w:b/>
                <w:lang w:val="da-DK"/>
              </w:rPr>
            </w:pPr>
            <w:r w:rsidRPr="006A750A">
              <w:rPr>
                <w:b/>
                <w:lang w:val="da-DK"/>
              </w:rPr>
              <w:t>24</w:t>
            </w:r>
          </w:p>
        </w:tc>
      </w:tr>
      <w:tr w:rsidR="006A5845" w:rsidRPr="006A750A" w14:paraId="58090F5D" w14:textId="77777777" w:rsidTr="00387AE0">
        <w:trPr>
          <w:trHeight w:val="371"/>
        </w:trPr>
        <w:tc>
          <w:tcPr>
            <w:tcW w:w="667" w:type="pct"/>
            <w:tcBorders>
              <w:top w:val="single" w:sz="4" w:space="0" w:color="000000"/>
              <w:left w:val="single" w:sz="4" w:space="0" w:color="000000"/>
              <w:bottom w:val="single" w:sz="4" w:space="0" w:color="000000"/>
              <w:right w:val="single" w:sz="4" w:space="0" w:color="000000"/>
            </w:tcBorders>
            <w:hideMark/>
          </w:tcPr>
          <w:p w14:paraId="0B745D24" w14:textId="77777777" w:rsidR="006A5845" w:rsidRPr="006A750A" w:rsidRDefault="006A5845">
            <w:pPr>
              <w:pStyle w:val="TableParagraph"/>
              <w:ind w:right="428"/>
              <w:jc w:val="right"/>
              <w:rPr>
                <w:b/>
                <w:lang w:val="da-DK"/>
              </w:rPr>
            </w:pPr>
            <w:r w:rsidRPr="006A750A">
              <w:rPr>
                <w:b/>
                <w:lang w:val="da-DK"/>
              </w:rPr>
              <w:t>110</w:t>
            </w:r>
          </w:p>
        </w:tc>
        <w:tc>
          <w:tcPr>
            <w:tcW w:w="753" w:type="pct"/>
            <w:tcBorders>
              <w:top w:val="single" w:sz="4" w:space="0" w:color="000000"/>
              <w:left w:val="single" w:sz="4" w:space="0" w:color="000000"/>
              <w:bottom w:val="single" w:sz="4" w:space="0" w:color="000000"/>
              <w:right w:val="single" w:sz="4" w:space="0" w:color="000000"/>
            </w:tcBorders>
            <w:hideMark/>
          </w:tcPr>
          <w:p w14:paraId="0A25F676" w14:textId="77777777" w:rsidR="006A5845" w:rsidRPr="006A750A" w:rsidRDefault="006A5845">
            <w:pPr>
              <w:pStyle w:val="TableParagraph"/>
              <w:ind w:left="557"/>
              <w:rPr>
                <w:b/>
                <w:lang w:val="da-DK"/>
              </w:rPr>
            </w:pPr>
            <w:r w:rsidRPr="006A750A">
              <w:rPr>
                <w:b/>
                <w:lang w:val="da-DK"/>
              </w:rPr>
              <w:t>79</w:t>
            </w:r>
          </w:p>
        </w:tc>
        <w:tc>
          <w:tcPr>
            <w:tcW w:w="844" w:type="pct"/>
            <w:tcBorders>
              <w:top w:val="single" w:sz="4" w:space="0" w:color="000000"/>
              <w:left w:val="single" w:sz="4" w:space="0" w:color="000000"/>
              <w:bottom w:val="single" w:sz="4" w:space="0" w:color="000000"/>
              <w:right w:val="single" w:sz="4" w:space="0" w:color="000000"/>
            </w:tcBorders>
            <w:hideMark/>
          </w:tcPr>
          <w:p w14:paraId="6D6CD22C" w14:textId="77777777" w:rsidR="006A5845" w:rsidRPr="006A750A" w:rsidRDefault="006A5845">
            <w:pPr>
              <w:pStyle w:val="TableParagraph"/>
              <w:ind w:right="587"/>
              <w:jc w:val="right"/>
              <w:rPr>
                <w:b/>
                <w:lang w:val="da-DK"/>
              </w:rPr>
            </w:pPr>
            <w:r w:rsidRPr="006A750A">
              <w:rPr>
                <w:b/>
                <w:lang w:val="da-DK"/>
              </w:rPr>
              <w:t>158</w:t>
            </w:r>
          </w:p>
        </w:tc>
        <w:tc>
          <w:tcPr>
            <w:tcW w:w="948" w:type="pct"/>
            <w:tcBorders>
              <w:top w:val="single" w:sz="4" w:space="0" w:color="000000"/>
              <w:left w:val="single" w:sz="4" w:space="0" w:color="000000"/>
              <w:bottom w:val="single" w:sz="4" w:space="0" w:color="000000"/>
              <w:right w:val="single" w:sz="4" w:space="0" w:color="000000"/>
            </w:tcBorders>
            <w:hideMark/>
          </w:tcPr>
          <w:p w14:paraId="02C7E2DD" w14:textId="77777777" w:rsidR="006A5845" w:rsidRPr="006A750A" w:rsidRDefault="006A5845">
            <w:pPr>
              <w:pStyle w:val="TableParagraph"/>
              <w:ind w:left="795"/>
              <w:rPr>
                <w:b/>
                <w:lang w:val="da-DK"/>
              </w:rPr>
            </w:pPr>
            <w:r w:rsidRPr="006A750A">
              <w:rPr>
                <w:b/>
                <w:lang w:val="da-DK"/>
              </w:rPr>
              <w:t>7</w:t>
            </w:r>
          </w:p>
        </w:tc>
        <w:tc>
          <w:tcPr>
            <w:tcW w:w="934" w:type="pct"/>
            <w:tcBorders>
              <w:top w:val="single" w:sz="4" w:space="0" w:color="000000"/>
              <w:left w:val="single" w:sz="4" w:space="0" w:color="000000"/>
              <w:bottom w:val="single" w:sz="4" w:space="0" w:color="000000"/>
              <w:right w:val="single" w:sz="4" w:space="0" w:color="000000"/>
            </w:tcBorders>
            <w:hideMark/>
          </w:tcPr>
          <w:p w14:paraId="4956FBF2" w14:textId="77777777" w:rsidR="006A5845" w:rsidRPr="006A750A" w:rsidRDefault="006A5845">
            <w:pPr>
              <w:pStyle w:val="TableParagraph"/>
              <w:ind w:right="724"/>
              <w:jc w:val="right"/>
              <w:rPr>
                <w:b/>
                <w:lang w:val="da-DK"/>
              </w:rPr>
            </w:pPr>
            <w:r w:rsidRPr="006A750A">
              <w:rPr>
                <w:b/>
                <w:lang w:val="da-DK"/>
              </w:rPr>
              <w:t>13</w:t>
            </w:r>
          </w:p>
        </w:tc>
        <w:tc>
          <w:tcPr>
            <w:tcW w:w="853" w:type="pct"/>
            <w:tcBorders>
              <w:top w:val="single" w:sz="4" w:space="0" w:color="000000"/>
              <w:left w:val="single" w:sz="4" w:space="0" w:color="000000"/>
              <w:bottom w:val="single" w:sz="4" w:space="0" w:color="000000"/>
              <w:right w:val="single" w:sz="4" w:space="0" w:color="000000"/>
            </w:tcBorders>
            <w:hideMark/>
          </w:tcPr>
          <w:p w14:paraId="290C4D95" w14:textId="77777777" w:rsidR="006A5845" w:rsidRPr="006A750A" w:rsidRDefault="006A5845">
            <w:pPr>
              <w:pStyle w:val="TableParagraph"/>
              <w:ind w:left="651"/>
              <w:rPr>
                <w:b/>
                <w:lang w:val="da-DK"/>
              </w:rPr>
            </w:pPr>
            <w:r w:rsidRPr="006A750A">
              <w:rPr>
                <w:b/>
                <w:lang w:val="da-DK"/>
              </w:rPr>
              <w:t>26</w:t>
            </w:r>
          </w:p>
        </w:tc>
      </w:tr>
      <w:tr w:rsidR="006A5845" w:rsidRPr="006A750A" w14:paraId="4DFB1FEA" w14:textId="77777777" w:rsidTr="00387AE0">
        <w:trPr>
          <w:trHeight w:val="374"/>
        </w:trPr>
        <w:tc>
          <w:tcPr>
            <w:tcW w:w="667" w:type="pct"/>
            <w:tcBorders>
              <w:top w:val="single" w:sz="4" w:space="0" w:color="000000"/>
              <w:left w:val="single" w:sz="4" w:space="0" w:color="000000"/>
              <w:bottom w:val="single" w:sz="4" w:space="0" w:color="000000"/>
              <w:right w:val="single" w:sz="4" w:space="0" w:color="000000"/>
            </w:tcBorders>
            <w:hideMark/>
          </w:tcPr>
          <w:p w14:paraId="6E9F5280" w14:textId="77777777" w:rsidR="006A5845" w:rsidRPr="006A750A" w:rsidRDefault="006A5845">
            <w:pPr>
              <w:pStyle w:val="TableParagraph"/>
              <w:spacing w:before="57"/>
              <w:ind w:right="428"/>
              <w:jc w:val="right"/>
              <w:rPr>
                <w:b/>
                <w:lang w:val="da-DK"/>
              </w:rPr>
            </w:pPr>
            <w:r w:rsidRPr="006A750A">
              <w:rPr>
                <w:b/>
                <w:lang w:val="da-DK"/>
              </w:rPr>
              <w:t>120</w:t>
            </w:r>
          </w:p>
        </w:tc>
        <w:tc>
          <w:tcPr>
            <w:tcW w:w="753" w:type="pct"/>
            <w:tcBorders>
              <w:top w:val="single" w:sz="4" w:space="0" w:color="000000"/>
              <w:left w:val="single" w:sz="4" w:space="0" w:color="000000"/>
              <w:bottom w:val="single" w:sz="4" w:space="0" w:color="000000"/>
              <w:right w:val="single" w:sz="4" w:space="0" w:color="000000"/>
            </w:tcBorders>
            <w:hideMark/>
          </w:tcPr>
          <w:p w14:paraId="712CF208" w14:textId="77777777" w:rsidR="006A5845" w:rsidRPr="006A750A" w:rsidRDefault="006A5845">
            <w:pPr>
              <w:pStyle w:val="TableParagraph"/>
              <w:spacing w:before="57"/>
              <w:ind w:left="557"/>
              <w:rPr>
                <w:b/>
                <w:lang w:val="da-DK"/>
              </w:rPr>
            </w:pPr>
            <w:r w:rsidRPr="006A750A">
              <w:rPr>
                <w:b/>
                <w:lang w:val="da-DK"/>
              </w:rPr>
              <w:t>86</w:t>
            </w:r>
          </w:p>
        </w:tc>
        <w:tc>
          <w:tcPr>
            <w:tcW w:w="844" w:type="pct"/>
            <w:tcBorders>
              <w:top w:val="single" w:sz="4" w:space="0" w:color="000000"/>
              <w:left w:val="single" w:sz="4" w:space="0" w:color="000000"/>
              <w:bottom w:val="single" w:sz="4" w:space="0" w:color="000000"/>
              <w:right w:val="single" w:sz="4" w:space="0" w:color="000000"/>
            </w:tcBorders>
            <w:hideMark/>
          </w:tcPr>
          <w:p w14:paraId="644E0EB8" w14:textId="77777777" w:rsidR="006A5845" w:rsidRPr="006A750A" w:rsidRDefault="006A5845">
            <w:pPr>
              <w:pStyle w:val="TableParagraph"/>
              <w:spacing w:before="57"/>
              <w:ind w:right="587"/>
              <w:jc w:val="right"/>
              <w:rPr>
                <w:b/>
                <w:lang w:val="da-DK"/>
              </w:rPr>
            </w:pPr>
            <w:r w:rsidRPr="006A750A">
              <w:rPr>
                <w:b/>
                <w:lang w:val="da-DK"/>
              </w:rPr>
              <w:t>173</w:t>
            </w:r>
          </w:p>
        </w:tc>
        <w:tc>
          <w:tcPr>
            <w:tcW w:w="948" w:type="pct"/>
            <w:tcBorders>
              <w:top w:val="single" w:sz="4" w:space="0" w:color="000000"/>
              <w:left w:val="single" w:sz="4" w:space="0" w:color="000000"/>
              <w:bottom w:val="single" w:sz="4" w:space="0" w:color="000000"/>
              <w:right w:val="single" w:sz="4" w:space="0" w:color="000000"/>
            </w:tcBorders>
            <w:hideMark/>
          </w:tcPr>
          <w:p w14:paraId="2197A5C0" w14:textId="77777777" w:rsidR="006A5845" w:rsidRPr="006A750A" w:rsidRDefault="006A5845">
            <w:pPr>
              <w:pStyle w:val="TableParagraph"/>
              <w:spacing w:before="57"/>
              <w:ind w:left="795"/>
              <w:rPr>
                <w:b/>
                <w:lang w:val="da-DK"/>
              </w:rPr>
            </w:pPr>
            <w:r w:rsidRPr="006A750A">
              <w:rPr>
                <w:b/>
                <w:lang w:val="da-DK"/>
              </w:rPr>
              <w:t>7</w:t>
            </w:r>
          </w:p>
        </w:tc>
        <w:tc>
          <w:tcPr>
            <w:tcW w:w="934" w:type="pct"/>
            <w:tcBorders>
              <w:top w:val="single" w:sz="4" w:space="0" w:color="000000"/>
              <w:left w:val="single" w:sz="4" w:space="0" w:color="000000"/>
              <w:bottom w:val="single" w:sz="4" w:space="0" w:color="000000"/>
              <w:right w:val="single" w:sz="4" w:space="0" w:color="000000"/>
            </w:tcBorders>
            <w:hideMark/>
          </w:tcPr>
          <w:p w14:paraId="51BE88B9" w14:textId="77777777" w:rsidR="006A5845" w:rsidRPr="006A750A" w:rsidRDefault="006A5845">
            <w:pPr>
              <w:pStyle w:val="TableParagraph"/>
              <w:spacing w:before="57"/>
              <w:ind w:right="724"/>
              <w:jc w:val="right"/>
              <w:rPr>
                <w:b/>
                <w:lang w:val="da-DK"/>
              </w:rPr>
            </w:pPr>
            <w:r w:rsidRPr="006A750A">
              <w:rPr>
                <w:b/>
                <w:lang w:val="da-DK"/>
              </w:rPr>
              <w:t>14</w:t>
            </w:r>
          </w:p>
        </w:tc>
        <w:tc>
          <w:tcPr>
            <w:tcW w:w="853" w:type="pct"/>
            <w:tcBorders>
              <w:top w:val="single" w:sz="4" w:space="0" w:color="000000"/>
              <w:left w:val="single" w:sz="4" w:space="0" w:color="000000"/>
              <w:bottom w:val="single" w:sz="4" w:space="0" w:color="000000"/>
              <w:right w:val="single" w:sz="4" w:space="0" w:color="000000"/>
            </w:tcBorders>
            <w:hideMark/>
          </w:tcPr>
          <w:p w14:paraId="158FF01C" w14:textId="77777777" w:rsidR="006A5845" w:rsidRPr="006A750A" w:rsidRDefault="006A5845">
            <w:pPr>
              <w:pStyle w:val="TableParagraph"/>
              <w:spacing w:before="57"/>
              <w:ind w:left="651"/>
              <w:rPr>
                <w:b/>
                <w:lang w:val="da-DK"/>
              </w:rPr>
            </w:pPr>
            <w:r w:rsidRPr="006A750A">
              <w:rPr>
                <w:b/>
                <w:lang w:val="da-DK"/>
              </w:rPr>
              <w:t>29</w:t>
            </w:r>
          </w:p>
        </w:tc>
      </w:tr>
    </w:tbl>
    <w:p w14:paraId="36042143" w14:textId="77777777" w:rsidR="006A5845" w:rsidRPr="00387AE0" w:rsidRDefault="006A5845" w:rsidP="006A5845">
      <w:pPr>
        <w:rPr>
          <w:bCs/>
          <w:sz w:val="24"/>
          <w:szCs w:val="24"/>
          <w:lang w:eastAsia="en-GB"/>
        </w:rPr>
      </w:pPr>
    </w:p>
    <w:p w14:paraId="577CC53B" w14:textId="12D258CD" w:rsidR="006A5845" w:rsidRPr="00387AE0" w:rsidRDefault="006A5845" w:rsidP="00387AE0">
      <w:pPr>
        <w:ind w:left="851"/>
        <w:rPr>
          <w:sz w:val="24"/>
          <w:szCs w:val="24"/>
        </w:rPr>
      </w:pPr>
      <w:r w:rsidRPr="00387AE0">
        <w:rPr>
          <w:sz w:val="24"/>
          <w:szCs w:val="24"/>
        </w:rPr>
        <w:t xml:space="preserve">Den følgende tabel giver detaljer om infusionshastigheder både for støddosis og kontinuerlig infusion af en 0,025 mg/ml </w:t>
      </w: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infusionsvæske:</w:t>
      </w:r>
    </w:p>
    <w:p w14:paraId="68A7439F" w14:textId="77777777" w:rsidR="006A5845" w:rsidRPr="00387AE0" w:rsidRDefault="006A5845" w:rsidP="006A5845">
      <w:pPr>
        <w:rPr>
          <w:sz w:val="24"/>
          <w:szCs w:val="24"/>
        </w:rPr>
      </w:pPr>
    </w:p>
    <w:tbl>
      <w:tblPr>
        <w:tblW w:w="5000" w:type="pct"/>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firstRow="1" w:lastRow="1" w:firstColumn="1" w:lastColumn="1" w:noHBand="0" w:noVBand="0"/>
      </w:tblPr>
      <w:tblGrid>
        <w:gridCol w:w="1387"/>
        <w:gridCol w:w="17"/>
        <w:gridCol w:w="1565"/>
        <w:gridCol w:w="1393"/>
        <w:gridCol w:w="1784"/>
        <w:gridCol w:w="1759"/>
        <w:gridCol w:w="12"/>
        <w:gridCol w:w="1705"/>
      </w:tblGrid>
      <w:tr w:rsidR="006A5845" w:rsidRPr="006A750A" w14:paraId="6BEAD603" w14:textId="77777777" w:rsidTr="00387AE0">
        <w:trPr>
          <w:trHeight w:val="1333"/>
        </w:trPr>
        <w:tc>
          <w:tcPr>
            <w:tcW w:w="730" w:type="pct"/>
            <w:gridSpan w:val="2"/>
            <w:tcBorders>
              <w:top w:val="double" w:sz="2" w:space="0" w:color="000000"/>
              <w:left w:val="double" w:sz="2" w:space="0" w:color="000000"/>
              <w:bottom w:val="double" w:sz="2" w:space="0" w:color="000000"/>
              <w:right w:val="double" w:sz="2" w:space="0" w:color="000000"/>
            </w:tcBorders>
            <w:hideMark/>
          </w:tcPr>
          <w:p w14:paraId="73DA06C5" w14:textId="77777777" w:rsidR="006A5845" w:rsidRPr="006A750A" w:rsidRDefault="006A5845" w:rsidP="006A750A">
            <w:pPr>
              <w:pStyle w:val="TableParagraph"/>
              <w:ind w:right="49"/>
              <w:jc w:val="center"/>
              <w:rPr>
                <w:b/>
                <w:lang w:val="da-DK"/>
              </w:rPr>
            </w:pPr>
            <w:r w:rsidRPr="006A750A">
              <w:rPr>
                <w:b/>
                <w:lang w:val="da-DK"/>
              </w:rPr>
              <w:t>Patientens vægt (kg)</w:t>
            </w:r>
          </w:p>
        </w:tc>
        <w:tc>
          <w:tcPr>
            <w:tcW w:w="1537" w:type="pct"/>
            <w:gridSpan w:val="2"/>
            <w:tcBorders>
              <w:top w:val="double" w:sz="2" w:space="0" w:color="000000"/>
              <w:left w:val="double" w:sz="2" w:space="0" w:color="000000"/>
              <w:bottom w:val="double" w:sz="2" w:space="0" w:color="000000"/>
              <w:right w:val="double" w:sz="2" w:space="0" w:color="000000"/>
            </w:tcBorders>
            <w:hideMark/>
          </w:tcPr>
          <w:p w14:paraId="0E42B5DF" w14:textId="77777777" w:rsidR="006A5845" w:rsidRPr="006A750A" w:rsidRDefault="006A5845" w:rsidP="006A750A">
            <w:pPr>
              <w:pStyle w:val="TableParagraph"/>
              <w:spacing w:before="66"/>
              <w:ind w:right="49" w:hanging="3"/>
              <w:jc w:val="center"/>
              <w:rPr>
                <w:b/>
                <w:lang w:val="da-DK"/>
              </w:rPr>
            </w:pPr>
            <w:r w:rsidRPr="006A750A">
              <w:rPr>
                <w:b/>
                <w:lang w:val="da-DK"/>
              </w:rPr>
              <w:t>Støddosis administreret som infusion i løbet af 10 minutter med følgende infusionshastighed (ml/time)</w:t>
            </w:r>
          </w:p>
        </w:tc>
        <w:tc>
          <w:tcPr>
            <w:tcW w:w="2733" w:type="pct"/>
            <w:gridSpan w:val="4"/>
            <w:tcBorders>
              <w:top w:val="double" w:sz="2" w:space="0" w:color="000000"/>
              <w:left w:val="double" w:sz="2" w:space="0" w:color="000000"/>
              <w:bottom w:val="double" w:sz="2" w:space="0" w:color="000000"/>
              <w:right w:val="double" w:sz="2" w:space="0" w:color="000000"/>
            </w:tcBorders>
            <w:hideMark/>
          </w:tcPr>
          <w:p w14:paraId="3047DAB1" w14:textId="284FF223" w:rsidR="006A5845" w:rsidRPr="006A750A" w:rsidRDefault="006A5845" w:rsidP="006A750A">
            <w:pPr>
              <w:pStyle w:val="TableParagraph"/>
              <w:spacing w:before="66"/>
              <w:ind w:right="49"/>
              <w:jc w:val="center"/>
              <w:rPr>
                <w:b/>
                <w:lang w:val="da-DK"/>
              </w:rPr>
            </w:pPr>
            <w:r w:rsidRPr="006A750A">
              <w:rPr>
                <w:b/>
                <w:lang w:val="da-DK"/>
              </w:rPr>
              <w:t>Kontinuerlig infusionshastighed</w:t>
            </w:r>
          </w:p>
          <w:p w14:paraId="4F9D985C" w14:textId="77777777" w:rsidR="006A5845" w:rsidRPr="006A750A" w:rsidRDefault="006A5845" w:rsidP="006A750A">
            <w:pPr>
              <w:pStyle w:val="TableParagraph"/>
              <w:spacing w:before="66"/>
              <w:ind w:right="49"/>
              <w:jc w:val="center"/>
              <w:rPr>
                <w:b/>
                <w:lang w:val="da-DK"/>
              </w:rPr>
            </w:pPr>
            <w:r w:rsidRPr="006A750A">
              <w:rPr>
                <w:b/>
                <w:lang w:val="da-DK"/>
              </w:rPr>
              <w:t>(ml/time)</w:t>
            </w:r>
          </w:p>
        </w:tc>
      </w:tr>
      <w:tr w:rsidR="006A750A" w:rsidRPr="006A750A" w14:paraId="04148E5D" w14:textId="77777777" w:rsidTr="006A750A">
        <w:trPr>
          <w:trHeight w:val="879"/>
        </w:trPr>
        <w:tc>
          <w:tcPr>
            <w:tcW w:w="730" w:type="pct"/>
            <w:gridSpan w:val="2"/>
            <w:tcBorders>
              <w:top w:val="double" w:sz="2" w:space="0" w:color="000000"/>
              <w:left w:val="double" w:sz="2" w:space="0" w:color="000000"/>
              <w:bottom w:val="double" w:sz="2" w:space="0" w:color="000000"/>
              <w:right w:val="double" w:sz="2" w:space="0" w:color="000000"/>
            </w:tcBorders>
          </w:tcPr>
          <w:p w14:paraId="2B213411" w14:textId="77777777" w:rsidR="006A5845" w:rsidRPr="006A750A" w:rsidRDefault="006A5845" w:rsidP="006A750A">
            <w:pPr>
              <w:pStyle w:val="TableParagraph"/>
              <w:ind w:right="49"/>
              <w:jc w:val="center"/>
              <w:rPr>
                <w:lang w:val="da-DK"/>
              </w:rPr>
            </w:pPr>
          </w:p>
        </w:tc>
        <w:tc>
          <w:tcPr>
            <w:tcW w:w="813" w:type="pct"/>
            <w:tcBorders>
              <w:top w:val="double" w:sz="2" w:space="0" w:color="000000"/>
              <w:left w:val="double" w:sz="2" w:space="0" w:color="000000"/>
              <w:bottom w:val="double" w:sz="2" w:space="0" w:color="000000"/>
              <w:right w:val="double" w:sz="2" w:space="0" w:color="000000"/>
            </w:tcBorders>
            <w:hideMark/>
          </w:tcPr>
          <w:p w14:paraId="33D73722" w14:textId="77777777" w:rsidR="006A5845" w:rsidRPr="006A750A" w:rsidRDefault="006A5845" w:rsidP="006A750A">
            <w:pPr>
              <w:pStyle w:val="TableParagraph"/>
              <w:spacing w:before="54"/>
              <w:ind w:right="49"/>
              <w:jc w:val="center"/>
              <w:rPr>
                <w:b/>
                <w:lang w:val="da-DK"/>
              </w:rPr>
            </w:pPr>
            <w:r w:rsidRPr="006A750A">
              <w:rPr>
                <w:b/>
                <w:lang w:val="da-DK"/>
              </w:rPr>
              <w:t xml:space="preserve">Støddosis 6 </w:t>
            </w:r>
            <w:proofErr w:type="spellStart"/>
            <w:r w:rsidRPr="006A750A">
              <w:rPr>
                <w:b/>
                <w:lang w:val="da-DK"/>
              </w:rPr>
              <w:t>mikrog</w:t>
            </w:r>
            <w:proofErr w:type="spellEnd"/>
            <w:r w:rsidRPr="006A750A">
              <w:rPr>
                <w:b/>
                <w:lang w:val="da-DK"/>
              </w:rPr>
              <w:t>/kg</w:t>
            </w:r>
          </w:p>
        </w:tc>
        <w:tc>
          <w:tcPr>
            <w:tcW w:w="724" w:type="pct"/>
            <w:tcBorders>
              <w:top w:val="double" w:sz="2" w:space="0" w:color="000000"/>
              <w:left w:val="double" w:sz="2" w:space="0" w:color="000000"/>
              <w:bottom w:val="double" w:sz="2" w:space="0" w:color="000000"/>
              <w:right w:val="double" w:sz="2" w:space="0" w:color="000000"/>
            </w:tcBorders>
            <w:hideMark/>
          </w:tcPr>
          <w:p w14:paraId="626AEDB7" w14:textId="77777777" w:rsidR="006A5845" w:rsidRPr="006A750A" w:rsidRDefault="006A5845" w:rsidP="006A750A">
            <w:pPr>
              <w:pStyle w:val="TableParagraph"/>
              <w:spacing w:before="54"/>
              <w:ind w:right="49"/>
              <w:jc w:val="center"/>
              <w:rPr>
                <w:b/>
                <w:lang w:val="da-DK"/>
              </w:rPr>
            </w:pPr>
            <w:r w:rsidRPr="006A750A">
              <w:rPr>
                <w:b/>
                <w:lang w:val="da-DK"/>
              </w:rPr>
              <w:t xml:space="preserve">Støddosis 12 </w:t>
            </w:r>
            <w:proofErr w:type="spellStart"/>
            <w:r w:rsidRPr="006A750A">
              <w:rPr>
                <w:b/>
                <w:lang w:val="da-DK"/>
              </w:rPr>
              <w:t>mikrog</w:t>
            </w:r>
            <w:proofErr w:type="spellEnd"/>
            <w:r w:rsidRPr="006A750A">
              <w:rPr>
                <w:b/>
                <w:lang w:val="da-DK"/>
              </w:rPr>
              <w:t>/kg</w:t>
            </w:r>
          </w:p>
        </w:tc>
        <w:tc>
          <w:tcPr>
            <w:tcW w:w="927" w:type="pct"/>
            <w:tcBorders>
              <w:top w:val="double" w:sz="2" w:space="0" w:color="000000"/>
              <w:left w:val="double" w:sz="2" w:space="0" w:color="000000"/>
              <w:bottom w:val="double" w:sz="2" w:space="0" w:color="000000"/>
              <w:right w:val="double" w:sz="2" w:space="0" w:color="000000"/>
            </w:tcBorders>
            <w:hideMark/>
          </w:tcPr>
          <w:p w14:paraId="3B2E6191" w14:textId="77777777" w:rsidR="006A5845" w:rsidRPr="006A750A" w:rsidRDefault="006A5845" w:rsidP="006A750A">
            <w:pPr>
              <w:pStyle w:val="TableParagraph"/>
              <w:spacing w:before="54"/>
              <w:ind w:right="49"/>
              <w:jc w:val="center"/>
              <w:rPr>
                <w:b/>
                <w:lang w:val="da-DK"/>
              </w:rPr>
            </w:pPr>
            <w:r w:rsidRPr="006A750A">
              <w:rPr>
                <w:b/>
                <w:lang w:val="da-DK"/>
              </w:rPr>
              <w:t xml:space="preserve">0,05 </w:t>
            </w:r>
            <w:proofErr w:type="spellStart"/>
            <w:r w:rsidRPr="006A750A">
              <w:rPr>
                <w:b/>
                <w:lang w:val="da-DK"/>
              </w:rPr>
              <w:t>mikrog</w:t>
            </w:r>
            <w:proofErr w:type="spellEnd"/>
            <w:r w:rsidRPr="006A750A">
              <w:rPr>
                <w:b/>
                <w:lang w:val="da-DK"/>
              </w:rPr>
              <w:t>/kg/minut</w:t>
            </w:r>
          </w:p>
        </w:tc>
        <w:tc>
          <w:tcPr>
            <w:tcW w:w="920" w:type="pct"/>
            <w:gridSpan w:val="2"/>
            <w:tcBorders>
              <w:top w:val="double" w:sz="2" w:space="0" w:color="000000"/>
              <w:left w:val="double" w:sz="2" w:space="0" w:color="000000"/>
              <w:bottom w:val="double" w:sz="2" w:space="0" w:color="000000"/>
              <w:right w:val="double" w:sz="2" w:space="0" w:color="000000"/>
            </w:tcBorders>
            <w:hideMark/>
          </w:tcPr>
          <w:p w14:paraId="7D61DA94" w14:textId="77777777" w:rsidR="006A5845" w:rsidRPr="006A750A" w:rsidRDefault="006A5845" w:rsidP="006A750A">
            <w:pPr>
              <w:pStyle w:val="TableParagraph"/>
              <w:spacing w:before="54"/>
              <w:ind w:right="49"/>
              <w:jc w:val="center"/>
              <w:rPr>
                <w:b/>
                <w:lang w:val="da-DK"/>
              </w:rPr>
            </w:pPr>
            <w:r w:rsidRPr="006A750A">
              <w:rPr>
                <w:b/>
                <w:lang w:val="da-DK"/>
              </w:rPr>
              <w:t xml:space="preserve">0,1 </w:t>
            </w:r>
            <w:proofErr w:type="spellStart"/>
            <w:r w:rsidRPr="006A750A">
              <w:rPr>
                <w:b/>
                <w:lang w:val="da-DK"/>
              </w:rPr>
              <w:t>mikrog</w:t>
            </w:r>
            <w:proofErr w:type="spellEnd"/>
            <w:r w:rsidRPr="006A750A">
              <w:rPr>
                <w:b/>
                <w:lang w:val="da-DK"/>
              </w:rPr>
              <w:t>/kg/minut</w:t>
            </w:r>
          </w:p>
        </w:tc>
        <w:tc>
          <w:tcPr>
            <w:tcW w:w="886" w:type="pct"/>
            <w:tcBorders>
              <w:top w:val="double" w:sz="2" w:space="0" w:color="000000"/>
              <w:left w:val="double" w:sz="2" w:space="0" w:color="000000"/>
              <w:bottom w:val="double" w:sz="2" w:space="0" w:color="000000"/>
              <w:right w:val="double" w:sz="2" w:space="0" w:color="000000"/>
            </w:tcBorders>
            <w:hideMark/>
          </w:tcPr>
          <w:p w14:paraId="2E0B56FA" w14:textId="77777777" w:rsidR="006A5845" w:rsidRPr="006A750A" w:rsidRDefault="006A5845" w:rsidP="006A750A">
            <w:pPr>
              <w:pStyle w:val="TableParagraph"/>
              <w:spacing w:before="54"/>
              <w:ind w:right="49"/>
              <w:jc w:val="center"/>
              <w:rPr>
                <w:b/>
                <w:lang w:val="da-DK"/>
              </w:rPr>
            </w:pPr>
            <w:r w:rsidRPr="006A750A">
              <w:rPr>
                <w:b/>
                <w:lang w:val="da-DK"/>
              </w:rPr>
              <w:t xml:space="preserve">0,2 </w:t>
            </w:r>
            <w:proofErr w:type="spellStart"/>
            <w:r w:rsidRPr="006A750A">
              <w:rPr>
                <w:b/>
                <w:lang w:val="da-DK"/>
              </w:rPr>
              <w:t>mikrog</w:t>
            </w:r>
            <w:proofErr w:type="spellEnd"/>
            <w:r w:rsidRPr="006A750A">
              <w:rPr>
                <w:b/>
                <w:lang w:val="da-DK"/>
              </w:rPr>
              <w:t>/kg/minut</w:t>
            </w:r>
          </w:p>
        </w:tc>
      </w:tr>
      <w:tr w:rsidR="006A750A" w:rsidRPr="006A750A" w14:paraId="2F2DBE9E" w14:textId="77777777" w:rsidTr="006A750A">
        <w:trPr>
          <w:trHeight w:val="374"/>
        </w:trPr>
        <w:tc>
          <w:tcPr>
            <w:tcW w:w="730" w:type="pct"/>
            <w:gridSpan w:val="2"/>
            <w:tcBorders>
              <w:top w:val="double" w:sz="2" w:space="0" w:color="000000"/>
              <w:left w:val="single" w:sz="4" w:space="0" w:color="000000"/>
              <w:bottom w:val="single" w:sz="4" w:space="0" w:color="000000"/>
              <w:right w:val="single" w:sz="4" w:space="0" w:color="000000"/>
            </w:tcBorders>
            <w:hideMark/>
          </w:tcPr>
          <w:p w14:paraId="23A63B96" w14:textId="77777777" w:rsidR="006A5845" w:rsidRPr="006A750A" w:rsidRDefault="006A5845" w:rsidP="006A750A">
            <w:pPr>
              <w:pStyle w:val="TableParagraph"/>
              <w:ind w:right="49"/>
              <w:jc w:val="center"/>
              <w:rPr>
                <w:b/>
                <w:lang w:val="da-DK"/>
              </w:rPr>
            </w:pPr>
            <w:r w:rsidRPr="006A750A">
              <w:rPr>
                <w:b/>
                <w:lang w:val="da-DK"/>
              </w:rPr>
              <w:t>40</w:t>
            </w:r>
          </w:p>
        </w:tc>
        <w:tc>
          <w:tcPr>
            <w:tcW w:w="813" w:type="pct"/>
            <w:tcBorders>
              <w:top w:val="double" w:sz="2" w:space="0" w:color="000000"/>
              <w:left w:val="single" w:sz="4" w:space="0" w:color="000000"/>
              <w:bottom w:val="single" w:sz="4" w:space="0" w:color="000000"/>
              <w:right w:val="single" w:sz="4" w:space="0" w:color="000000"/>
            </w:tcBorders>
            <w:hideMark/>
          </w:tcPr>
          <w:p w14:paraId="3B48AD01" w14:textId="77777777" w:rsidR="006A5845" w:rsidRPr="006A750A" w:rsidRDefault="006A5845" w:rsidP="006A750A">
            <w:pPr>
              <w:pStyle w:val="TableParagraph"/>
              <w:ind w:right="49"/>
              <w:jc w:val="center"/>
              <w:rPr>
                <w:b/>
                <w:lang w:val="da-DK"/>
              </w:rPr>
            </w:pPr>
            <w:r w:rsidRPr="006A750A">
              <w:rPr>
                <w:b/>
                <w:lang w:val="da-DK"/>
              </w:rPr>
              <w:t>58</w:t>
            </w:r>
          </w:p>
        </w:tc>
        <w:tc>
          <w:tcPr>
            <w:tcW w:w="724" w:type="pct"/>
            <w:tcBorders>
              <w:top w:val="double" w:sz="2" w:space="0" w:color="000000"/>
              <w:left w:val="single" w:sz="4" w:space="0" w:color="000000"/>
              <w:bottom w:val="single" w:sz="4" w:space="0" w:color="000000"/>
              <w:right w:val="single" w:sz="4" w:space="0" w:color="000000"/>
            </w:tcBorders>
            <w:hideMark/>
          </w:tcPr>
          <w:p w14:paraId="6E21CC16" w14:textId="77777777" w:rsidR="006A5845" w:rsidRPr="006A750A" w:rsidRDefault="006A5845" w:rsidP="006A750A">
            <w:pPr>
              <w:pStyle w:val="TableParagraph"/>
              <w:ind w:right="49"/>
              <w:jc w:val="center"/>
              <w:rPr>
                <w:b/>
                <w:lang w:val="da-DK"/>
              </w:rPr>
            </w:pPr>
            <w:r w:rsidRPr="006A750A">
              <w:rPr>
                <w:b/>
                <w:lang w:val="da-DK"/>
              </w:rPr>
              <w:t>115</w:t>
            </w:r>
          </w:p>
        </w:tc>
        <w:tc>
          <w:tcPr>
            <w:tcW w:w="927" w:type="pct"/>
            <w:tcBorders>
              <w:top w:val="double" w:sz="2" w:space="0" w:color="000000"/>
              <w:left w:val="single" w:sz="4" w:space="0" w:color="000000"/>
              <w:bottom w:val="single" w:sz="4" w:space="0" w:color="000000"/>
              <w:right w:val="single" w:sz="4" w:space="0" w:color="000000"/>
            </w:tcBorders>
            <w:hideMark/>
          </w:tcPr>
          <w:p w14:paraId="219F6832" w14:textId="77777777" w:rsidR="006A5845" w:rsidRPr="006A750A" w:rsidRDefault="006A5845" w:rsidP="006A750A">
            <w:pPr>
              <w:pStyle w:val="TableParagraph"/>
              <w:ind w:right="49"/>
              <w:jc w:val="center"/>
              <w:rPr>
                <w:b/>
                <w:lang w:val="da-DK"/>
              </w:rPr>
            </w:pPr>
            <w:r w:rsidRPr="006A750A">
              <w:rPr>
                <w:b/>
                <w:lang w:val="da-DK"/>
              </w:rPr>
              <w:t>5</w:t>
            </w:r>
          </w:p>
        </w:tc>
        <w:tc>
          <w:tcPr>
            <w:tcW w:w="920" w:type="pct"/>
            <w:gridSpan w:val="2"/>
            <w:tcBorders>
              <w:top w:val="double" w:sz="2" w:space="0" w:color="000000"/>
              <w:left w:val="single" w:sz="4" w:space="0" w:color="000000"/>
              <w:bottom w:val="single" w:sz="4" w:space="0" w:color="000000"/>
              <w:right w:val="single" w:sz="4" w:space="0" w:color="000000"/>
            </w:tcBorders>
            <w:hideMark/>
          </w:tcPr>
          <w:p w14:paraId="7B6D17E8" w14:textId="77777777" w:rsidR="006A5845" w:rsidRPr="006A750A" w:rsidRDefault="006A5845" w:rsidP="006A750A">
            <w:pPr>
              <w:pStyle w:val="TableParagraph"/>
              <w:ind w:right="49"/>
              <w:jc w:val="center"/>
              <w:rPr>
                <w:b/>
                <w:lang w:val="da-DK"/>
              </w:rPr>
            </w:pPr>
            <w:r w:rsidRPr="006A750A">
              <w:rPr>
                <w:b/>
                <w:lang w:val="da-DK"/>
              </w:rPr>
              <w:t>10</w:t>
            </w:r>
          </w:p>
        </w:tc>
        <w:tc>
          <w:tcPr>
            <w:tcW w:w="886" w:type="pct"/>
            <w:tcBorders>
              <w:top w:val="double" w:sz="2" w:space="0" w:color="000000"/>
              <w:left w:val="single" w:sz="4" w:space="0" w:color="000000"/>
              <w:bottom w:val="single" w:sz="4" w:space="0" w:color="000000"/>
              <w:right w:val="single" w:sz="4" w:space="0" w:color="000000"/>
            </w:tcBorders>
            <w:hideMark/>
          </w:tcPr>
          <w:p w14:paraId="233B2601" w14:textId="77777777" w:rsidR="006A5845" w:rsidRPr="006A750A" w:rsidRDefault="006A5845" w:rsidP="006A750A">
            <w:pPr>
              <w:pStyle w:val="TableParagraph"/>
              <w:ind w:right="49"/>
              <w:jc w:val="center"/>
              <w:rPr>
                <w:b/>
                <w:lang w:val="da-DK"/>
              </w:rPr>
            </w:pPr>
            <w:r w:rsidRPr="006A750A">
              <w:rPr>
                <w:b/>
                <w:lang w:val="da-DK"/>
              </w:rPr>
              <w:t>19</w:t>
            </w:r>
          </w:p>
        </w:tc>
      </w:tr>
      <w:tr w:rsidR="006A750A" w:rsidRPr="006A750A" w14:paraId="4C9D6368" w14:textId="77777777" w:rsidTr="006A750A">
        <w:trPr>
          <w:trHeight w:val="371"/>
        </w:trPr>
        <w:tc>
          <w:tcPr>
            <w:tcW w:w="730" w:type="pct"/>
            <w:gridSpan w:val="2"/>
            <w:tcBorders>
              <w:top w:val="single" w:sz="4" w:space="0" w:color="000000"/>
              <w:left w:val="single" w:sz="4" w:space="0" w:color="000000"/>
              <w:bottom w:val="single" w:sz="4" w:space="0" w:color="000000"/>
              <w:right w:val="single" w:sz="4" w:space="0" w:color="000000"/>
            </w:tcBorders>
            <w:hideMark/>
          </w:tcPr>
          <w:p w14:paraId="08F68D77" w14:textId="77777777" w:rsidR="006A5845" w:rsidRPr="006A750A" w:rsidRDefault="006A5845" w:rsidP="006A750A">
            <w:pPr>
              <w:pStyle w:val="TableParagraph"/>
              <w:ind w:right="49"/>
              <w:jc w:val="center"/>
              <w:rPr>
                <w:b/>
                <w:lang w:val="da-DK"/>
              </w:rPr>
            </w:pPr>
            <w:r w:rsidRPr="006A750A">
              <w:rPr>
                <w:b/>
                <w:lang w:val="da-DK"/>
              </w:rPr>
              <w:t>50</w:t>
            </w:r>
          </w:p>
        </w:tc>
        <w:tc>
          <w:tcPr>
            <w:tcW w:w="813" w:type="pct"/>
            <w:tcBorders>
              <w:top w:val="single" w:sz="4" w:space="0" w:color="000000"/>
              <w:left w:val="single" w:sz="4" w:space="0" w:color="000000"/>
              <w:bottom w:val="single" w:sz="4" w:space="0" w:color="000000"/>
              <w:right w:val="single" w:sz="4" w:space="0" w:color="000000"/>
            </w:tcBorders>
            <w:hideMark/>
          </w:tcPr>
          <w:p w14:paraId="759DCE71" w14:textId="77777777" w:rsidR="006A5845" w:rsidRPr="006A750A" w:rsidRDefault="006A5845" w:rsidP="006A750A">
            <w:pPr>
              <w:pStyle w:val="TableParagraph"/>
              <w:ind w:right="49"/>
              <w:jc w:val="center"/>
              <w:rPr>
                <w:b/>
                <w:lang w:val="da-DK"/>
              </w:rPr>
            </w:pPr>
            <w:r w:rsidRPr="006A750A">
              <w:rPr>
                <w:b/>
                <w:lang w:val="da-DK"/>
              </w:rPr>
              <w:t>72</w:t>
            </w:r>
          </w:p>
        </w:tc>
        <w:tc>
          <w:tcPr>
            <w:tcW w:w="724" w:type="pct"/>
            <w:tcBorders>
              <w:top w:val="single" w:sz="4" w:space="0" w:color="000000"/>
              <w:left w:val="single" w:sz="4" w:space="0" w:color="000000"/>
              <w:bottom w:val="single" w:sz="4" w:space="0" w:color="000000"/>
              <w:right w:val="single" w:sz="4" w:space="0" w:color="000000"/>
            </w:tcBorders>
            <w:hideMark/>
          </w:tcPr>
          <w:p w14:paraId="4205B871" w14:textId="77777777" w:rsidR="006A5845" w:rsidRPr="006A750A" w:rsidRDefault="006A5845" w:rsidP="006A750A">
            <w:pPr>
              <w:pStyle w:val="TableParagraph"/>
              <w:ind w:right="49"/>
              <w:jc w:val="center"/>
              <w:rPr>
                <w:b/>
                <w:lang w:val="da-DK"/>
              </w:rPr>
            </w:pPr>
            <w:r w:rsidRPr="006A750A">
              <w:rPr>
                <w:b/>
                <w:lang w:val="da-DK"/>
              </w:rPr>
              <w:t>144</w:t>
            </w:r>
          </w:p>
        </w:tc>
        <w:tc>
          <w:tcPr>
            <w:tcW w:w="927" w:type="pct"/>
            <w:tcBorders>
              <w:top w:val="single" w:sz="4" w:space="0" w:color="000000"/>
              <w:left w:val="single" w:sz="4" w:space="0" w:color="000000"/>
              <w:bottom w:val="single" w:sz="4" w:space="0" w:color="000000"/>
              <w:right w:val="single" w:sz="4" w:space="0" w:color="000000"/>
            </w:tcBorders>
            <w:hideMark/>
          </w:tcPr>
          <w:p w14:paraId="70819666" w14:textId="77777777" w:rsidR="006A5845" w:rsidRPr="006A750A" w:rsidRDefault="006A5845" w:rsidP="006A750A">
            <w:pPr>
              <w:pStyle w:val="TableParagraph"/>
              <w:ind w:right="49"/>
              <w:jc w:val="center"/>
              <w:rPr>
                <w:b/>
                <w:lang w:val="da-DK"/>
              </w:rPr>
            </w:pPr>
            <w:r w:rsidRPr="006A750A">
              <w:rPr>
                <w:b/>
                <w:lang w:val="da-DK"/>
              </w:rPr>
              <w:t>6</w:t>
            </w:r>
          </w:p>
        </w:tc>
        <w:tc>
          <w:tcPr>
            <w:tcW w:w="920" w:type="pct"/>
            <w:gridSpan w:val="2"/>
            <w:tcBorders>
              <w:top w:val="single" w:sz="4" w:space="0" w:color="000000"/>
              <w:left w:val="single" w:sz="4" w:space="0" w:color="000000"/>
              <w:bottom w:val="single" w:sz="4" w:space="0" w:color="000000"/>
              <w:right w:val="single" w:sz="4" w:space="0" w:color="000000"/>
            </w:tcBorders>
            <w:hideMark/>
          </w:tcPr>
          <w:p w14:paraId="3673AE9B" w14:textId="77777777" w:rsidR="006A5845" w:rsidRPr="006A750A" w:rsidRDefault="006A5845" w:rsidP="006A750A">
            <w:pPr>
              <w:pStyle w:val="TableParagraph"/>
              <w:ind w:right="49"/>
              <w:jc w:val="center"/>
              <w:rPr>
                <w:b/>
                <w:lang w:val="da-DK"/>
              </w:rPr>
            </w:pPr>
            <w:r w:rsidRPr="006A750A">
              <w:rPr>
                <w:b/>
                <w:lang w:val="da-DK"/>
              </w:rPr>
              <w:t>12</w:t>
            </w:r>
          </w:p>
        </w:tc>
        <w:tc>
          <w:tcPr>
            <w:tcW w:w="886" w:type="pct"/>
            <w:tcBorders>
              <w:top w:val="single" w:sz="4" w:space="0" w:color="000000"/>
              <w:left w:val="single" w:sz="4" w:space="0" w:color="000000"/>
              <w:bottom w:val="single" w:sz="4" w:space="0" w:color="000000"/>
              <w:right w:val="single" w:sz="4" w:space="0" w:color="000000"/>
            </w:tcBorders>
            <w:hideMark/>
          </w:tcPr>
          <w:p w14:paraId="0EFE4B5A" w14:textId="77777777" w:rsidR="006A5845" w:rsidRPr="006A750A" w:rsidRDefault="006A5845" w:rsidP="006A750A">
            <w:pPr>
              <w:pStyle w:val="TableParagraph"/>
              <w:ind w:right="49"/>
              <w:jc w:val="center"/>
              <w:rPr>
                <w:b/>
                <w:lang w:val="da-DK"/>
              </w:rPr>
            </w:pPr>
            <w:r w:rsidRPr="006A750A">
              <w:rPr>
                <w:b/>
                <w:lang w:val="da-DK"/>
              </w:rPr>
              <w:t>24</w:t>
            </w:r>
          </w:p>
        </w:tc>
      </w:tr>
      <w:tr w:rsidR="006A750A" w:rsidRPr="006A750A" w14:paraId="2E18A6DF" w14:textId="77777777" w:rsidTr="006A750A">
        <w:trPr>
          <w:trHeight w:val="374"/>
        </w:trPr>
        <w:tc>
          <w:tcPr>
            <w:tcW w:w="730" w:type="pct"/>
            <w:gridSpan w:val="2"/>
            <w:tcBorders>
              <w:top w:val="single" w:sz="4" w:space="0" w:color="000000"/>
              <w:left w:val="single" w:sz="4" w:space="0" w:color="000000"/>
              <w:bottom w:val="single" w:sz="4" w:space="0" w:color="000000"/>
              <w:right w:val="single" w:sz="4" w:space="0" w:color="000000"/>
            </w:tcBorders>
            <w:hideMark/>
          </w:tcPr>
          <w:p w14:paraId="4CFB70F6" w14:textId="77777777" w:rsidR="006A5845" w:rsidRPr="006A750A" w:rsidRDefault="006A5845" w:rsidP="006A750A">
            <w:pPr>
              <w:pStyle w:val="TableParagraph"/>
              <w:spacing w:before="57"/>
              <w:ind w:right="49"/>
              <w:jc w:val="center"/>
              <w:rPr>
                <w:b/>
                <w:lang w:val="da-DK"/>
              </w:rPr>
            </w:pPr>
            <w:r w:rsidRPr="006A750A">
              <w:rPr>
                <w:b/>
                <w:lang w:val="da-DK"/>
              </w:rPr>
              <w:lastRenderedPageBreak/>
              <w:t>60</w:t>
            </w:r>
          </w:p>
        </w:tc>
        <w:tc>
          <w:tcPr>
            <w:tcW w:w="813" w:type="pct"/>
            <w:tcBorders>
              <w:top w:val="single" w:sz="4" w:space="0" w:color="000000"/>
              <w:left w:val="single" w:sz="4" w:space="0" w:color="000000"/>
              <w:bottom w:val="single" w:sz="4" w:space="0" w:color="000000"/>
              <w:right w:val="single" w:sz="4" w:space="0" w:color="000000"/>
            </w:tcBorders>
            <w:hideMark/>
          </w:tcPr>
          <w:p w14:paraId="65296196" w14:textId="77777777" w:rsidR="006A5845" w:rsidRPr="006A750A" w:rsidRDefault="006A5845" w:rsidP="006A750A">
            <w:pPr>
              <w:pStyle w:val="TableParagraph"/>
              <w:spacing w:before="57"/>
              <w:ind w:right="49"/>
              <w:jc w:val="center"/>
              <w:rPr>
                <w:b/>
                <w:lang w:val="da-DK"/>
              </w:rPr>
            </w:pPr>
            <w:r w:rsidRPr="006A750A">
              <w:rPr>
                <w:b/>
                <w:lang w:val="da-DK"/>
              </w:rPr>
              <w:t>86</w:t>
            </w:r>
          </w:p>
        </w:tc>
        <w:tc>
          <w:tcPr>
            <w:tcW w:w="724" w:type="pct"/>
            <w:tcBorders>
              <w:top w:val="single" w:sz="4" w:space="0" w:color="000000"/>
              <w:left w:val="single" w:sz="4" w:space="0" w:color="000000"/>
              <w:bottom w:val="single" w:sz="4" w:space="0" w:color="000000"/>
              <w:right w:val="single" w:sz="4" w:space="0" w:color="000000"/>
            </w:tcBorders>
            <w:hideMark/>
          </w:tcPr>
          <w:p w14:paraId="7F91979F" w14:textId="77777777" w:rsidR="006A5845" w:rsidRPr="006A750A" w:rsidRDefault="006A5845" w:rsidP="006A750A">
            <w:pPr>
              <w:pStyle w:val="TableParagraph"/>
              <w:spacing w:before="57"/>
              <w:ind w:right="49"/>
              <w:jc w:val="center"/>
              <w:rPr>
                <w:b/>
                <w:lang w:val="da-DK"/>
              </w:rPr>
            </w:pPr>
            <w:r w:rsidRPr="006A750A">
              <w:rPr>
                <w:b/>
                <w:lang w:val="da-DK"/>
              </w:rPr>
              <w:t>173</w:t>
            </w:r>
          </w:p>
        </w:tc>
        <w:tc>
          <w:tcPr>
            <w:tcW w:w="927" w:type="pct"/>
            <w:tcBorders>
              <w:top w:val="single" w:sz="4" w:space="0" w:color="000000"/>
              <w:left w:val="single" w:sz="4" w:space="0" w:color="000000"/>
              <w:bottom w:val="single" w:sz="4" w:space="0" w:color="000000"/>
              <w:right w:val="single" w:sz="4" w:space="0" w:color="000000"/>
            </w:tcBorders>
            <w:hideMark/>
          </w:tcPr>
          <w:p w14:paraId="0F72B0B1" w14:textId="77777777" w:rsidR="006A5845" w:rsidRPr="006A750A" w:rsidRDefault="006A5845" w:rsidP="006A750A">
            <w:pPr>
              <w:pStyle w:val="TableParagraph"/>
              <w:spacing w:before="57"/>
              <w:ind w:right="49"/>
              <w:jc w:val="center"/>
              <w:rPr>
                <w:b/>
                <w:lang w:val="da-DK"/>
              </w:rPr>
            </w:pPr>
            <w:r w:rsidRPr="006A750A">
              <w:rPr>
                <w:b/>
                <w:lang w:val="da-DK"/>
              </w:rPr>
              <w:t>7</w:t>
            </w:r>
          </w:p>
        </w:tc>
        <w:tc>
          <w:tcPr>
            <w:tcW w:w="920" w:type="pct"/>
            <w:gridSpan w:val="2"/>
            <w:tcBorders>
              <w:top w:val="single" w:sz="4" w:space="0" w:color="000000"/>
              <w:left w:val="single" w:sz="4" w:space="0" w:color="000000"/>
              <w:bottom w:val="single" w:sz="4" w:space="0" w:color="000000"/>
              <w:right w:val="single" w:sz="4" w:space="0" w:color="000000"/>
            </w:tcBorders>
            <w:hideMark/>
          </w:tcPr>
          <w:p w14:paraId="3DF12894" w14:textId="77777777" w:rsidR="006A5845" w:rsidRPr="006A750A" w:rsidRDefault="006A5845" w:rsidP="006A750A">
            <w:pPr>
              <w:pStyle w:val="TableParagraph"/>
              <w:spacing w:before="57"/>
              <w:ind w:right="49"/>
              <w:jc w:val="center"/>
              <w:rPr>
                <w:b/>
                <w:lang w:val="da-DK"/>
              </w:rPr>
            </w:pPr>
            <w:r w:rsidRPr="006A750A">
              <w:rPr>
                <w:b/>
                <w:lang w:val="da-DK"/>
              </w:rPr>
              <w:t>14</w:t>
            </w:r>
          </w:p>
        </w:tc>
        <w:tc>
          <w:tcPr>
            <w:tcW w:w="886" w:type="pct"/>
            <w:tcBorders>
              <w:top w:val="single" w:sz="4" w:space="0" w:color="000000"/>
              <w:left w:val="single" w:sz="4" w:space="0" w:color="000000"/>
              <w:bottom w:val="single" w:sz="4" w:space="0" w:color="000000"/>
              <w:right w:val="single" w:sz="4" w:space="0" w:color="000000"/>
            </w:tcBorders>
            <w:hideMark/>
          </w:tcPr>
          <w:p w14:paraId="67AE8B08" w14:textId="77777777" w:rsidR="006A5845" w:rsidRPr="006A750A" w:rsidRDefault="006A5845" w:rsidP="006A750A">
            <w:pPr>
              <w:pStyle w:val="TableParagraph"/>
              <w:spacing w:before="57"/>
              <w:ind w:right="49"/>
              <w:jc w:val="center"/>
              <w:rPr>
                <w:b/>
                <w:lang w:val="da-DK"/>
              </w:rPr>
            </w:pPr>
            <w:r w:rsidRPr="006A750A">
              <w:rPr>
                <w:b/>
                <w:lang w:val="da-DK"/>
              </w:rPr>
              <w:t>29</w:t>
            </w:r>
          </w:p>
        </w:tc>
      </w:tr>
      <w:tr w:rsidR="006A750A" w:rsidRPr="006A750A" w14:paraId="444249A3" w14:textId="77777777" w:rsidTr="006A750A">
        <w:trPr>
          <w:trHeight w:val="373"/>
        </w:trPr>
        <w:tc>
          <w:tcPr>
            <w:tcW w:w="730" w:type="pct"/>
            <w:gridSpan w:val="2"/>
            <w:tcBorders>
              <w:top w:val="single" w:sz="4" w:space="0" w:color="000000"/>
              <w:left w:val="single" w:sz="4" w:space="0" w:color="000000"/>
              <w:bottom w:val="single" w:sz="4" w:space="0" w:color="000000"/>
              <w:right w:val="single" w:sz="4" w:space="0" w:color="000000"/>
            </w:tcBorders>
            <w:hideMark/>
          </w:tcPr>
          <w:p w14:paraId="02C6813F" w14:textId="77777777" w:rsidR="006A5845" w:rsidRPr="006A750A" w:rsidRDefault="006A5845" w:rsidP="006A750A">
            <w:pPr>
              <w:pStyle w:val="TableParagraph"/>
              <w:ind w:right="49"/>
              <w:jc w:val="center"/>
              <w:rPr>
                <w:b/>
                <w:lang w:val="da-DK"/>
              </w:rPr>
            </w:pPr>
            <w:r w:rsidRPr="006A750A">
              <w:rPr>
                <w:b/>
                <w:lang w:val="da-DK"/>
              </w:rPr>
              <w:t>70</w:t>
            </w:r>
          </w:p>
        </w:tc>
        <w:tc>
          <w:tcPr>
            <w:tcW w:w="813" w:type="pct"/>
            <w:tcBorders>
              <w:top w:val="single" w:sz="4" w:space="0" w:color="000000"/>
              <w:left w:val="single" w:sz="4" w:space="0" w:color="000000"/>
              <w:bottom w:val="single" w:sz="4" w:space="0" w:color="000000"/>
              <w:right w:val="single" w:sz="4" w:space="0" w:color="000000"/>
            </w:tcBorders>
            <w:hideMark/>
          </w:tcPr>
          <w:p w14:paraId="14590543" w14:textId="77777777" w:rsidR="006A5845" w:rsidRPr="006A750A" w:rsidRDefault="006A5845" w:rsidP="006A750A">
            <w:pPr>
              <w:pStyle w:val="TableParagraph"/>
              <w:ind w:right="49"/>
              <w:jc w:val="center"/>
              <w:rPr>
                <w:b/>
                <w:lang w:val="da-DK"/>
              </w:rPr>
            </w:pPr>
            <w:r w:rsidRPr="006A750A">
              <w:rPr>
                <w:b/>
                <w:lang w:val="da-DK"/>
              </w:rPr>
              <w:t>101</w:t>
            </w:r>
          </w:p>
        </w:tc>
        <w:tc>
          <w:tcPr>
            <w:tcW w:w="724" w:type="pct"/>
            <w:tcBorders>
              <w:top w:val="single" w:sz="4" w:space="0" w:color="000000"/>
              <w:left w:val="single" w:sz="4" w:space="0" w:color="000000"/>
              <w:bottom w:val="single" w:sz="4" w:space="0" w:color="000000"/>
              <w:right w:val="single" w:sz="4" w:space="0" w:color="000000"/>
            </w:tcBorders>
            <w:hideMark/>
          </w:tcPr>
          <w:p w14:paraId="362B97BC" w14:textId="77777777" w:rsidR="006A5845" w:rsidRPr="006A750A" w:rsidRDefault="006A5845" w:rsidP="006A750A">
            <w:pPr>
              <w:pStyle w:val="TableParagraph"/>
              <w:ind w:right="49"/>
              <w:jc w:val="center"/>
              <w:rPr>
                <w:b/>
                <w:lang w:val="da-DK"/>
              </w:rPr>
            </w:pPr>
            <w:r w:rsidRPr="006A750A">
              <w:rPr>
                <w:b/>
                <w:lang w:val="da-DK"/>
              </w:rPr>
              <w:t>202</w:t>
            </w:r>
          </w:p>
        </w:tc>
        <w:tc>
          <w:tcPr>
            <w:tcW w:w="927" w:type="pct"/>
            <w:tcBorders>
              <w:top w:val="single" w:sz="4" w:space="0" w:color="000000"/>
              <w:left w:val="single" w:sz="4" w:space="0" w:color="000000"/>
              <w:bottom w:val="single" w:sz="4" w:space="0" w:color="000000"/>
              <w:right w:val="single" w:sz="4" w:space="0" w:color="000000"/>
            </w:tcBorders>
            <w:hideMark/>
          </w:tcPr>
          <w:p w14:paraId="4168E136" w14:textId="77777777" w:rsidR="006A5845" w:rsidRPr="006A750A" w:rsidRDefault="006A5845" w:rsidP="006A750A">
            <w:pPr>
              <w:pStyle w:val="TableParagraph"/>
              <w:ind w:right="49"/>
              <w:jc w:val="center"/>
              <w:rPr>
                <w:b/>
                <w:lang w:val="da-DK"/>
              </w:rPr>
            </w:pPr>
            <w:r w:rsidRPr="006A750A">
              <w:rPr>
                <w:b/>
                <w:lang w:val="da-DK"/>
              </w:rPr>
              <w:t>8</w:t>
            </w:r>
          </w:p>
        </w:tc>
        <w:tc>
          <w:tcPr>
            <w:tcW w:w="920" w:type="pct"/>
            <w:gridSpan w:val="2"/>
            <w:tcBorders>
              <w:top w:val="single" w:sz="4" w:space="0" w:color="000000"/>
              <w:left w:val="single" w:sz="4" w:space="0" w:color="000000"/>
              <w:bottom w:val="single" w:sz="4" w:space="0" w:color="000000"/>
              <w:right w:val="single" w:sz="4" w:space="0" w:color="000000"/>
            </w:tcBorders>
            <w:hideMark/>
          </w:tcPr>
          <w:p w14:paraId="6F94AD41" w14:textId="77777777" w:rsidR="006A5845" w:rsidRPr="006A750A" w:rsidRDefault="006A5845" w:rsidP="006A750A">
            <w:pPr>
              <w:pStyle w:val="TableParagraph"/>
              <w:ind w:right="49"/>
              <w:jc w:val="center"/>
              <w:rPr>
                <w:b/>
                <w:lang w:val="da-DK"/>
              </w:rPr>
            </w:pPr>
            <w:r w:rsidRPr="006A750A">
              <w:rPr>
                <w:b/>
                <w:lang w:val="da-DK"/>
              </w:rPr>
              <w:t>17</w:t>
            </w:r>
          </w:p>
        </w:tc>
        <w:tc>
          <w:tcPr>
            <w:tcW w:w="886" w:type="pct"/>
            <w:tcBorders>
              <w:top w:val="single" w:sz="4" w:space="0" w:color="000000"/>
              <w:left w:val="single" w:sz="4" w:space="0" w:color="000000"/>
              <w:bottom w:val="single" w:sz="4" w:space="0" w:color="000000"/>
              <w:right w:val="single" w:sz="4" w:space="0" w:color="000000"/>
            </w:tcBorders>
            <w:hideMark/>
          </w:tcPr>
          <w:p w14:paraId="35C7923F" w14:textId="77777777" w:rsidR="006A5845" w:rsidRPr="006A750A" w:rsidRDefault="006A5845" w:rsidP="006A750A">
            <w:pPr>
              <w:pStyle w:val="TableParagraph"/>
              <w:ind w:right="49"/>
              <w:jc w:val="center"/>
              <w:rPr>
                <w:b/>
                <w:lang w:val="da-DK"/>
              </w:rPr>
            </w:pPr>
            <w:r w:rsidRPr="006A750A">
              <w:rPr>
                <w:b/>
                <w:lang w:val="da-DK"/>
              </w:rPr>
              <w:t>34</w:t>
            </w:r>
          </w:p>
        </w:tc>
      </w:tr>
      <w:tr w:rsidR="006A750A" w:rsidRPr="006A750A" w14:paraId="2D768E0C" w14:textId="77777777" w:rsidTr="006A750A">
        <w:trPr>
          <w:trHeight w:val="371"/>
        </w:trPr>
        <w:tc>
          <w:tcPr>
            <w:tcW w:w="730" w:type="pct"/>
            <w:gridSpan w:val="2"/>
            <w:tcBorders>
              <w:top w:val="single" w:sz="4" w:space="0" w:color="000000"/>
              <w:left w:val="single" w:sz="4" w:space="0" w:color="000000"/>
              <w:bottom w:val="single" w:sz="4" w:space="0" w:color="000000"/>
              <w:right w:val="single" w:sz="4" w:space="0" w:color="000000"/>
            </w:tcBorders>
            <w:hideMark/>
          </w:tcPr>
          <w:p w14:paraId="3E0FC862" w14:textId="77777777" w:rsidR="006A5845" w:rsidRPr="006A750A" w:rsidRDefault="006A5845" w:rsidP="006A750A">
            <w:pPr>
              <w:pStyle w:val="TableParagraph"/>
              <w:ind w:right="49"/>
              <w:jc w:val="center"/>
              <w:rPr>
                <w:b/>
                <w:lang w:val="da-DK"/>
              </w:rPr>
            </w:pPr>
            <w:r w:rsidRPr="006A750A">
              <w:rPr>
                <w:b/>
                <w:lang w:val="da-DK"/>
              </w:rPr>
              <w:t>80</w:t>
            </w:r>
          </w:p>
        </w:tc>
        <w:tc>
          <w:tcPr>
            <w:tcW w:w="813" w:type="pct"/>
            <w:tcBorders>
              <w:top w:val="single" w:sz="4" w:space="0" w:color="000000"/>
              <w:left w:val="single" w:sz="4" w:space="0" w:color="000000"/>
              <w:bottom w:val="single" w:sz="4" w:space="0" w:color="000000"/>
              <w:right w:val="single" w:sz="4" w:space="0" w:color="000000"/>
            </w:tcBorders>
            <w:hideMark/>
          </w:tcPr>
          <w:p w14:paraId="7E872D17" w14:textId="77777777" w:rsidR="006A5845" w:rsidRPr="006A750A" w:rsidRDefault="006A5845" w:rsidP="006A750A">
            <w:pPr>
              <w:pStyle w:val="TableParagraph"/>
              <w:ind w:right="49"/>
              <w:jc w:val="center"/>
              <w:rPr>
                <w:b/>
                <w:lang w:val="da-DK"/>
              </w:rPr>
            </w:pPr>
            <w:r w:rsidRPr="006A750A">
              <w:rPr>
                <w:b/>
                <w:lang w:val="da-DK"/>
              </w:rPr>
              <w:t>115</w:t>
            </w:r>
          </w:p>
        </w:tc>
        <w:tc>
          <w:tcPr>
            <w:tcW w:w="724" w:type="pct"/>
            <w:tcBorders>
              <w:top w:val="single" w:sz="4" w:space="0" w:color="000000"/>
              <w:left w:val="single" w:sz="4" w:space="0" w:color="000000"/>
              <w:bottom w:val="single" w:sz="4" w:space="0" w:color="000000"/>
              <w:right w:val="single" w:sz="4" w:space="0" w:color="000000"/>
            </w:tcBorders>
            <w:hideMark/>
          </w:tcPr>
          <w:p w14:paraId="22D9D53A" w14:textId="77777777" w:rsidR="006A5845" w:rsidRPr="006A750A" w:rsidRDefault="006A5845" w:rsidP="006A750A">
            <w:pPr>
              <w:pStyle w:val="TableParagraph"/>
              <w:ind w:right="49"/>
              <w:jc w:val="center"/>
              <w:rPr>
                <w:b/>
                <w:lang w:val="da-DK"/>
              </w:rPr>
            </w:pPr>
            <w:r w:rsidRPr="006A750A">
              <w:rPr>
                <w:b/>
                <w:lang w:val="da-DK"/>
              </w:rPr>
              <w:t>230</w:t>
            </w:r>
          </w:p>
        </w:tc>
        <w:tc>
          <w:tcPr>
            <w:tcW w:w="927" w:type="pct"/>
            <w:tcBorders>
              <w:top w:val="single" w:sz="4" w:space="0" w:color="000000"/>
              <w:left w:val="single" w:sz="4" w:space="0" w:color="000000"/>
              <w:bottom w:val="single" w:sz="4" w:space="0" w:color="000000"/>
              <w:right w:val="single" w:sz="4" w:space="0" w:color="000000"/>
            </w:tcBorders>
            <w:hideMark/>
          </w:tcPr>
          <w:p w14:paraId="19D5CDF1" w14:textId="77777777" w:rsidR="006A5845" w:rsidRPr="006A750A" w:rsidRDefault="006A5845" w:rsidP="006A750A">
            <w:pPr>
              <w:pStyle w:val="TableParagraph"/>
              <w:ind w:right="49"/>
              <w:jc w:val="center"/>
              <w:rPr>
                <w:b/>
                <w:lang w:val="da-DK"/>
              </w:rPr>
            </w:pPr>
            <w:r w:rsidRPr="006A750A">
              <w:rPr>
                <w:b/>
                <w:lang w:val="da-DK"/>
              </w:rPr>
              <w:t>10</w:t>
            </w:r>
          </w:p>
        </w:tc>
        <w:tc>
          <w:tcPr>
            <w:tcW w:w="920" w:type="pct"/>
            <w:gridSpan w:val="2"/>
            <w:tcBorders>
              <w:top w:val="single" w:sz="4" w:space="0" w:color="000000"/>
              <w:left w:val="single" w:sz="4" w:space="0" w:color="000000"/>
              <w:bottom w:val="single" w:sz="4" w:space="0" w:color="000000"/>
              <w:right w:val="single" w:sz="4" w:space="0" w:color="000000"/>
            </w:tcBorders>
            <w:hideMark/>
          </w:tcPr>
          <w:p w14:paraId="3A4A4F0C" w14:textId="77777777" w:rsidR="006A5845" w:rsidRPr="006A750A" w:rsidRDefault="006A5845" w:rsidP="006A750A">
            <w:pPr>
              <w:pStyle w:val="TableParagraph"/>
              <w:ind w:right="49"/>
              <w:jc w:val="center"/>
              <w:rPr>
                <w:b/>
                <w:lang w:val="da-DK"/>
              </w:rPr>
            </w:pPr>
            <w:r w:rsidRPr="006A750A">
              <w:rPr>
                <w:b/>
                <w:lang w:val="da-DK"/>
              </w:rPr>
              <w:t>19</w:t>
            </w:r>
          </w:p>
        </w:tc>
        <w:tc>
          <w:tcPr>
            <w:tcW w:w="886" w:type="pct"/>
            <w:tcBorders>
              <w:top w:val="single" w:sz="4" w:space="0" w:color="000000"/>
              <w:left w:val="single" w:sz="4" w:space="0" w:color="000000"/>
              <w:bottom w:val="single" w:sz="4" w:space="0" w:color="000000"/>
              <w:right w:val="single" w:sz="4" w:space="0" w:color="000000"/>
            </w:tcBorders>
            <w:hideMark/>
          </w:tcPr>
          <w:p w14:paraId="4FC7578D" w14:textId="77777777" w:rsidR="006A5845" w:rsidRPr="006A750A" w:rsidRDefault="006A5845" w:rsidP="006A750A">
            <w:pPr>
              <w:pStyle w:val="TableParagraph"/>
              <w:ind w:right="49"/>
              <w:jc w:val="center"/>
              <w:rPr>
                <w:b/>
                <w:lang w:val="da-DK"/>
              </w:rPr>
            </w:pPr>
            <w:r w:rsidRPr="006A750A">
              <w:rPr>
                <w:b/>
                <w:lang w:val="da-DK"/>
              </w:rPr>
              <w:t>38</w:t>
            </w:r>
          </w:p>
        </w:tc>
      </w:tr>
      <w:tr w:rsidR="006A750A" w:rsidRPr="006A750A" w14:paraId="656F05D1" w14:textId="77777777" w:rsidTr="006A750A">
        <w:trPr>
          <w:trHeight w:val="373"/>
        </w:trPr>
        <w:tc>
          <w:tcPr>
            <w:tcW w:w="730" w:type="pct"/>
            <w:gridSpan w:val="2"/>
            <w:tcBorders>
              <w:top w:val="single" w:sz="4" w:space="0" w:color="000000"/>
              <w:left w:val="single" w:sz="4" w:space="0" w:color="000000"/>
              <w:bottom w:val="single" w:sz="4" w:space="0" w:color="000000"/>
              <w:right w:val="single" w:sz="4" w:space="0" w:color="000000"/>
            </w:tcBorders>
            <w:hideMark/>
          </w:tcPr>
          <w:p w14:paraId="38342353" w14:textId="77777777" w:rsidR="006A5845" w:rsidRPr="006A750A" w:rsidRDefault="006A5845" w:rsidP="006A750A">
            <w:pPr>
              <w:pStyle w:val="TableParagraph"/>
              <w:ind w:right="49"/>
              <w:jc w:val="center"/>
              <w:rPr>
                <w:b/>
                <w:lang w:val="da-DK"/>
              </w:rPr>
            </w:pPr>
            <w:r w:rsidRPr="006A750A">
              <w:rPr>
                <w:b/>
                <w:lang w:val="da-DK"/>
              </w:rPr>
              <w:t>90</w:t>
            </w:r>
          </w:p>
        </w:tc>
        <w:tc>
          <w:tcPr>
            <w:tcW w:w="813" w:type="pct"/>
            <w:tcBorders>
              <w:top w:val="single" w:sz="4" w:space="0" w:color="000000"/>
              <w:left w:val="single" w:sz="4" w:space="0" w:color="000000"/>
              <w:bottom w:val="single" w:sz="4" w:space="0" w:color="000000"/>
              <w:right w:val="single" w:sz="4" w:space="0" w:color="000000"/>
            </w:tcBorders>
            <w:hideMark/>
          </w:tcPr>
          <w:p w14:paraId="433BED23" w14:textId="77777777" w:rsidR="006A5845" w:rsidRPr="006A750A" w:rsidRDefault="006A5845" w:rsidP="006A750A">
            <w:pPr>
              <w:pStyle w:val="TableParagraph"/>
              <w:ind w:right="49"/>
              <w:jc w:val="center"/>
              <w:rPr>
                <w:b/>
                <w:lang w:val="da-DK"/>
              </w:rPr>
            </w:pPr>
            <w:r w:rsidRPr="006A750A">
              <w:rPr>
                <w:b/>
                <w:lang w:val="da-DK"/>
              </w:rPr>
              <w:t>130</w:t>
            </w:r>
          </w:p>
        </w:tc>
        <w:tc>
          <w:tcPr>
            <w:tcW w:w="724" w:type="pct"/>
            <w:tcBorders>
              <w:top w:val="single" w:sz="4" w:space="0" w:color="000000"/>
              <w:left w:val="single" w:sz="4" w:space="0" w:color="000000"/>
              <w:bottom w:val="single" w:sz="4" w:space="0" w:color="000000"/>
              <w:right w:val="single" w:sz="4" w:space="0" w:color="000000"/>
            </w:tcBorders>
            <w:hideMark/>
          </w:tcPr>
          <w:p w14:paraId="6D052437" w14:textId="77777777" w:rsidR="006A5845" w:rsidRPr="006A750A" w:rsidRDefault="006A5845" w:rsidP="006A750A">
            <w:pPr>
              <w:pStyle w:val="TableParagraph"/>
              <w:ind w:right="49"/>
              <w:jc w:val="center"/>
              <w:rPr>
                <w:b/>
                <w:lang w:val="da-DK"/>
              </w:rPr>
            </w:pPr>
            <w:r w:rsidRPr="006A750A">
              <w:rPr>
                <w:b/>
                <w:lang w:val="da-DK"/>
              </w:rPr>
              <w:t>259</w:t>
            </w:r>
          </w:p>
        </w:tc>
        <w:tc>
          <w:tcPr>
            <w:tcW w:w="927" w:type="pct"/>
            <w:tcBorders>
              <w:top w:val="single" w:sz="4" w:space="0" w:color="000000"/>
              <w:left w:val="single" w:sz="4" w:space="0" w:color="000000"/>
              <w:bottom w:val="single" w:sz="4" w:space="0" w:color="000000"/>
              <w:right w:val="single" w:sz="4" w:space="0" w:color="000000"/>
            </w:tcBorders>
            <w:hideMark/>
          </w:tcPr>
          <w:p w14:paraId="794B3D46" w14:textId="77777777" w:rsidR="006A5845" w:rsidRPr="006A750A" w:rsidRDefault="006A5845" w:rsidP="006A750A">
            <w:pPr>
              <w:pStyle w:val="TableParagraph"/>
              <w:ind w:right="49"/>
              <w:jc w:val="center"/>
              <w:rPr>
                <w:b/>
                <w:lang w:val="da-DK"/>
              </w:rPr>
            </w:pPr>
            <w:r w:rsidRPr="006A750A">
              <w:rPr>
                <w:b/>
                <w:lang w:val="da-DK"/>
              </w:rPr>
              <w:t>11</w:t>
            </w:r>
          </w:p>
        </w:tc>
        <w:tc>
          <w:tcPr>
            <w:tcW w:w="920" w:type="pct"/>
            <w:gridSpan w:val="2"/>
            <w:tcBorders>
              <w:top w:val="single" w:sz="4" w:space="0" w:color="000000"/>
              <w:left w:val="single" w:sz="4" w:space="0" w:color="000000"/>
              <w:bottom w:val="single" w:sz="4" w:space="0" w:color="000000"/>
              <w:right w:val="single" w:sz="4" w:space="0" w:color="000000"/>
            </w:tcBorders>
            <w:hideMark/>
          </w:tcPr>
          <w:p w14:paraId="567AAAD4" w14:textId="77777777" w:rsidR="006A5845" w:rsidRPr="006A750A" w:rsidRDefault="006A5845" w:rsidP="006A750A">
            <w:pPr>
              <w:pStyle w:val="TableParagraph"/>
              <w:ind w:right="49"/>
              <w:jc w:val="center"/>
              <w:rPr>
                <w:b/>
                <w:lang w:val="da-DK"/>
              </w:rPr>
            </w:pPr>
            <w:r w:rsidRPr="006A750A">
              <w:rPr>
                <w:b/>
                <w:lang w:val="da-DK"/>
              </w:rPr>
              <w:t>22</w:t>
            </w:r>
          </w:p>
        </w:tc>
        <w:tc>
          <w:tcPr>
            <w:tcW w:w="886" w:type="pct"/>
            <w:tcBorders>
              <w:top w:val="single" w:sz="4" w:space="0" w:color="000000"/>
              <w:left w:val="single" w:sz="4" w:space="0" w:color="000000"/>
              <w:bottom w:val="single" w:sz="4" w:space="0" w:color="000000"/>
              <w:right w:val="single" w:sz="4" w:space="0" w:color="000000"/>
            </w:tcBorders>
            <w:hideMark/>
          </w:tcPr>
          <w:p w14:paraId="3AF85F5B" w14:textId="77777777" w:rsidR="006A5845" w:rsidRPr="006A750A" w:rsidRDefault="006A5845" w:rsidP="006A750A">
            <w:pPr>
              <w:pStyle w:val="TableParagraph"/>
              <w:ind w:right="49"/>
              <w:jc w:val="center"/>
              <w:rPr>
                <w:b/>
                <w:lang w:val="da-DK"/>
              </w:rPr>
            </w:pPr>
            <w:r w:rsidRPr="006A750A">
              <w:rPr>
                <w:b/>
                <w:lang w:val="da-DK"/>
              </w:rPr>
              <w:t>43</w:t>
            </w:r>
          </w:p>
        </w:tc>
      </w:tr>
      <w:tr w:rsidR="006A750A" w:rsidRPr="006A750A" w14:paraId="5FD98232" w14:textId="77777777" w:rsidTr="006A750A">
        <w:trPr>
          <w:trHeight w:val="373"/>
        </w:trPr>
        <w:tc>
          <w:tcPr>
            <w:tcW w:w="721" w:type="pct"/>
            <w:tcBorders>
              <w:top w:val="single" w:sz="4" w:space="0" w:color="000000"/>
              <w:left w:val="single" w:sz="4" w:space="0" w:color="000000"/>
              <w:bottom w:val="single" w:sz="4" w:space="0" w:color="000000"/>
              <w:right w:val="single" w:sz="4" w:space="0" w:color="000000"/>
            </w:tcBorders>
            <w:hideMark/>
          </w:tcPr>
          <w:p w14:paraId="6F3F0202" w14:textId="77777777" w:rsidR="006A5845" w:rsidRPr="006A750A" w:rsidRDefault="006A5845" w:rsidP="006A750A">
            <w:pPr>
              <w:pStyle w:val="TableParagraph"/>
              <w:spacing w:before="57"/>
              <w:ind w:right="49"/>
              <w:jc w:val="center"/>
              <w:rPr>
                <w:b/>
                <w:lang w:val="da-DK"/>
              </w:rPr>
            </w:pPr>
            <w:r w:rsidRPr="006A750A">
              <w:rPr>
                <w:b/>
                <w:lang w:val="da-DK"/>
              </w:rPr>
              <w:t>100</w:t>
            </w:r>
          </w:p>
        </w:tc>
        <w:tc>
          <w:tcPr>
            <w:tcW w:w="822" w:type="pct"/>
            <w:gridSpan w:val="2"/>
            <w:tcBorders>
              <w:top w:val="single" w:sz="4" w:space="0" w:color="000000"/>
              <w:left w:val="single" w:sz="4" w:space="0" w:color="000000"/>
              <w:bottom w:val="single" w:sz="4" w:space="0" w:color="000000"/>
              <w:right w:val="single" w:sz="4" w:space="0" w:color="000000"/>
            </w:tcBorders>
            <w:hideMark/>
          </w:tcPr>
          <w:p w14:paraId="5F3CF3D2" w14:textId="77777777" w:rsidR="006A5845" w:rsidRPr="006A750A" w:rsidRDefault="006A5845" w:rsidP="006A750A">
            <w:pPr>
              <w:pStyle w:val="TableParagraph"/>
              <w:spacing w:before="57"/>
              <w:ind w:right="49"/>
              <w:jc w:val="center"/>
              <w:rPr>
                <w:b/>
                <w:lang w:val="da-DK"/>
              </w:rPr>
            </w:pPr>
            <w:r w:rsidRPr="006A750A">
              <w:rPr>
                <w:b/>
                <w:lang w:val="da-DK"/>
              </w:rPr>
              <w:t>144</w:t>
            </w:r>
          </w:p>
        </w:tc>
        <w:tc>
          <w:tcPr>
            <w:tcW w:w="724" w:type="pct"/>
            <w:tcBorders>
              <w:top w:val="single" w:sz="4" w:space="0" w:color="000000"/>
              <w:left w:val="single" w:sz="4" w:space="0" w:color="000000"/>
              <w:bottom w:val="single" w:sz="4" w:space="0" w:color="000000"/>
              <w:right w:val="single" w:sz="4" w:space="0" w:color="000000"/>
            </w:tcBorders>
            <w:hideMark/>
          </w:tcPr>
          <w:p w14:paraId="4062AB1C" w14:textId="77777777" w:rsidR="006A5845" w:rsidRPr="006A750A" w:rsidRDefault="006A5845" w:rsidP="006A750A">
            <w:pPr>
              <w:pStyle w:val="TableParagraph"/>
              <w:spacing w:before="57"/>
              <w:ind w:right="49"/>
              <w:jc w:val="center"/>
              <w:rPr>
                <w:b/>
                <w:lang w:val="da-DK"/>
              </w:rPr>
            </w:pPr>
            <w:r w:rsidRPr="006A750A">
              <w:rPr>
                <w:b/>
                <w:lang w:val="da-DK"/>
              </w:rPr>
              <w:t>288</w:t>
            </w:r>
          </w:p>
        </w:tc>
        <w:tc>
          <w:tcPr>
            <w:tcW w:w="927" w:type="pct"/>
            <w:tcBorders>
              <w:top w:val="single" w:sz="4" w:space="0" w:color="000000"/>
              <w:left w:val="single" w:sz="4" w:space="0" w:color="000000"/>
              <w:bottom w:val="single" w:sz="4" w:space="0" w:color="000000"/>
              <w:right w:val="single" w:sz="4" w:space="0" w:color="000000"/>
            </w:tcBorders>
            <w:hideMark/>
          </w:tcPr>
          <w:p w14:paraId="244B39A0" w14:textId="77777777" w:rsidR="006A5845" w:rsidRPr="006A750A" w:rsidRDefault="006A5845" w:rsidP="006A750A">
            <w:pPr>
              <w:pStyle w:val="TableParagraph"/>
              <w:spacing w:before="57"/>
              <w:ind w:right="49"/>
              <w:jc w:val="center"/>
              <w:rPr>
                <w:b/>
                <w:lang w:val="da-DK"/>
              </w:rPr>
            </w:pPr>
            <w:r w:rsidRPr="006A750A">
              <w:rPr>
                <w:b/>
                <w:lang w:val="da-DK"/>
              </w:rPr>
              <w:t>12</w:t>
            </w:r>
          </w:p>
        </w:tc>
        <w:tc>
          <w:tcPr>
            <w:tcW w:w="914" w:type="pct"/>
            <w:tcBorders>
              <w:top w:val="single" w:sz="4" w:space="0" w:color="000000"/>
              <w:left w:val="single" w:sz="4" w:space="0" w:color="000000"/>
              <w:bottom w:val="single" w:sz="4" w:space="0" w:color="000000"/>
              <w:right w:val="single" w:sz="4" w:space="0" w:color="000000"/>
            </w:tcBorders>
            <w:hideMark/>
          </w:tcPr>
          <w:p w14:paraId="74EE6A8A" w14:textId="77777777" w:rsidR="006A5845" w:rsidRPr="006A750A" w:rsidRDefault="006A5845" w:rsidP="006A750A">
            <w:pPr>
              <w:pStyle w:val="TableParagraph"/>
              <w:spacing w:before="57"/>
              <w:ind w:right="49"/>
              <w:jc w:val="center"/>
              <w:rPr>
                <w:b/>
                <w:lang w:val="da-DK"/>
              </w:rPr>
            </w:pPr>
            <w:r w:rsidRPr="006A750A">
              <w:rPr>
                <w:b/>
                <w:lang w:val="da-DK"/>
              </w:rPr>
              <w:t>24</w:t>
            </w:r>
          </w:p>
        </w:tc>
        <w:tc>
          <w:tcPr>
            <w:tcW w:w="892" w:type="pct"/>
            <w:gridSpan w:val="2"/>
            <w:tcBorders>
              <w:top w:val="single" w:sz="4" w:space="0" w:color="000000"/>
              <w:left w:val="single" w:sz="4" w:space="0" w:color="000000"/>
              <w:bottom w:val="single" w:sz="4" w:space="0" w:color="000000"/>
              <w:right w:val="single" w:sz="4" w:space="0" w:color="000000"/>
            </w:tcBorders>
            <w:hideMark/>
          </w:tcPr>
          <w:p w14:paraId="797A31E8" w14:textId="77777777" w:rsidR="006A5845" w:rsidRPr="006A750A" w:rsidRDefault="006A5845" w:rsidP="006A750A">
            <w:pPr>
              <w:pStyle w:val="TableParagraph"/>
              <w:spacing w:before="57"/>
              <w:ind w:right="49"/>
              <w:jc w:val="center"/>
              <w:rPr>
                <w:b/>
                <w:lang w:val="da-DK"/>
              </w:rPr>
            </w:pPr>
            <w:r w:rsidRPr="006A750A">
              <w:rPr>
                <w:b/>
                <w:lang w:val="da-DK"/>
              </w:rPr>
              <w:t>48</w:t>
            </w:r>
          </w:p>
        </w:tc>
      </w:tr>
      <w:tr w:rsidR="006A750A" w:rsidRPr="006A750A" w14:paraId="1F45546C" w14:textId="77777777" w:rsidTr="006A750A">
        <w:trPr>
          <w:trHeight w:val="374"/>
        </w:trPr>
        <w:tc>
          <w:tcPr>
            <w:tcW w:w="721" w:type="pct"/>
            <w:tcBorders>
              <w:top w:val="single" w:sz="4" w:space="0" w:color="000000"/>
              <w:left w:val="single" w:sz="4" w:space="0" w:color="000000"/>
              <w:bottom w:val="single" w:sz="4" w:space="0" w:color="000000"/>
              <w:right w:val="single" w:sz="4" w:space="0" w:color="000000"/>
            </w:tcBorders>
            <w:hideMark/>
          </w:tcPr>
          <w:p w14:paraId="3664AE2D" w14:textId="77777777" w:rsidR="006A5845" w:rsidRPr="006A750A" w:rsidRDefault="006A5845" w:rsidP="006A750A">
            <w:pPr>
              <w:pStyle w:val="TableParagraph"/>
              <w:ind w:right="49"/>
              <w:jc w:val="center"/>
              <w:rPr>
                <w:b/>
                <w:lang w:val="da-DK"/>
              </w:rPr>
            </w:pPr>
            <w:r w:rsidRPr="006A750A">
              <w:rPr>
                <w:b/>
                <w:lang w:val="da-DK"/>
              </w:rPr>
              <w:t>110</w:t>
            </w:r>
          </w:p>
        </w:tc>
        <w:tc>
          <w:tcPr>
            <w:tcW w:w="822" w:type="pct"/>
            <w:gridSpan w:val="2"/>
            <w:tcBorders>
              <w:top w:val="single" w:sz="4" w:space="0" w:color="000000"/>
              <w:left w:val="single" w:sz="4" w:space="0" w:color="000000"/>
              <w:bottom w:val="single" w:sz="4" w:space="0" w:color="000000"/>
              <w:right w:val="single" w:sz="4" w:space="0" w:color="000000"/>
            </w:tcBorders>
            <w:hideMark/>
          </w:tcPr>
          <w:p w14:paraId="4F7AD168" w14:textId="77777777" w:rsidR="006A5845" w:rsidRPr="006A750A" w:rsidRDefault="006A5845" w:rsidP="006A750A">
            <w:pPr>
              <w:pStyle w:val="TableParagraph"/>
              <w:ind w:right="49"/>
              <w:jc w:val="center"/>
              <w:rPr>
                <w:b/>
                <w:lang w:val="da-DK"/>
              </w:rPr>
            </w:pPr>
            <w:r w:rsidRPr="006A750A">
              <w:rPr>
                <w:b/>
                <w:lang w:val="da-DK"/>
              </w:rPr>
              <w:t>158</w:t>
            </w:r>
          </w:p>
        </w:tc>
        <w:tc>
          <w:tcPr>
            <w:tcW w:w="724" w:type="pct"/>
            <w:tcBorders>
              <w:top w:val="single" w:sz="4" w:space="0" w:color="000000"/>
              <w:left w:val="single" w:sz="4" w:space="0" w:color="000000"/>
              <w:bottom w:val="single" w:sz="4" w:space="0" w:color="000000"/>
              <w:right w:val="single" w:sz="4" w:space="0" w:color="000000"/>
            </w:tcBorders>
            <w:hideMark/>
          </w:tcPr>
          <w:p w14:paraId="35C0738D" w14:textId="77777777" w:rsidR="006A5845" w:rsidRPr="006A750A" w:rsidRDefault="006A5845" w:rsidP="006A750A">
            <w:pPr>
              <w:pStyle w:val="TableParagraph"/>
              <w:ind w:right="49"/>
              <w:jc w:val="center"/>
              <w:rPr>
                <w:b/>
                <w:lang w:val="da-DK"/>
              </w:rPr>
            </w:pPr>
            <w:r w:rsidRPr="006A750A">
              <w:rPr>
                <w:b/>
                <w:lang w:val="da-DK"/>
              </w:rPr>
              <w:t>317</w:t>
            </w:r>
          </w:p>
        </w:tc>
        <w:tc>
          <w:tcPr>
            <w:tcW w:w="927" w:type="pct"/>
            <w:tcBorders>
              <w:top w:val="single" w:sz="4" w:space="0" w:color="000000"/>
              <w:left w:val="single" w:sz="4" w:space="0" w:color="000000"/>
              <w:bottom w:val="single" w:sz="4" w:space="0" w:color="000000"/>
              <w:right w:val="single" w:sz="4" w:space="0" w:color="000000"/>
            </w:tcBorders>
            <w:hideMark/>
          </w:tcPr>
          <w:p w14:paraId="331DA9DC" w14:textId="77777777" w:rsidR="006A5845" w:rsidRPr="006A750A" w:rsidRDefault="006A5845" w:rsidP="006A750A">
            <w:pPr>
              <w:pStyle w:val="TableParagraph"/>
              <w:ind w:right="49"/>
              <w:jc w:val="center"/>
              <w:rPr>
                <w:b/>
                <w:lang w:val="da-DK"/>
              </w:rPr>
            </w:pPr>
            <w:r w:rsidRPr="006A750A">
              <w:rPr>
                <w:b/>
                <w:lang w:val="da-DK"/>
              </w:rPr>
              <w:t>13</w:t>
            </w:r>
          </w:p>
        </w:tc>
        <w:tc>
          <w:tcPr>
            <w:tcW w:w="914" w:type="pct"/>
            <w:tcBorders>
              <w:top w:val="single" w:sz="4" w:space="0" w:color="000000"/>
              <w:left w:val="single" w:sz="4" w:space="0" w:color="000000"/>
              <w:bottom w:val="single" w:sz="4" w:space="0" w:color="000000"/>
              <w:right w:val="single" w:sz="4" w:space="0" w:color="000000"/>
            </w:tcBorders>
            <w:hideMark/>
          </w:tcPr>
          <w:p w14:paraId="140A3B42" w14:textId="77777777" w:rsidR="006A5845" w:rsidRPr="006A750A" w:rsidRDefault="006A5845" w:rsidP="006A750A">
            <w:pPr>
              <w:pStyle w:val="TableParagraph"/>
              <w:ind w:right="49"/>
              <w:jc w:val="center"/>
              <w:rPr>
                <w:b/>
                <w:lang w:val="da-DK"/>
              </w:rPr>
            </w:pPr>
            <w:r w:rsidRPr="006A750A">
              <w:rPr>
                <w:b/>
                <w:lang w:val="da-DK"/>
              </w:rPr>
              <w:t>26</w:t>
            </w:r>
          </w:p>
        </w:tc>
        <w:tc>
          <w:tcPr>
            <w:tcW w:w="892" w:type="pct"/>
            <w:gridSpan w:val="2"/>
            <w:tcBorders>
              <w:top w:val="single" w:sz="4" w:space="0" w:color="000000"/>
              <w:left w:val="single" w:sz="4" w:space="0" w:color="000000"/>
              <w:bottom w:val="single" w:sz="4" w:space="0" w:color="000000"/>
              <w:right w:val="single" w:sz="4" w:space="0" w:color="000000"/>
            </w:tcBorders>
            <w:hideMark/>
          </w:tcPr>
          <w:p w14:paraId="679020C0" w14:textId="77777777" w:rsidR="006A5845" w:rsidRPr="006A750A" w:rsidRDefault="006A5845" w:rsidP="006A750A">
            <w:pPr>
              <w:pStyle w:val="TableParagraph"/>
              <w:ind w:right="49"/>
              <w:jc w:val="center"/>
              <w:rPr>
                <w:b/>
                <w:lang w:val="da-DK"/>
              </w:rPr>
            </w:pPr>
            <w:r w:rsidRPr="006A750A">
              <w:rPr>
                <w:b/>
                <w:lang w:val="da-DK"/>
              </w:rPr>
              <w:t>53</w:t>
            </w:r>
          </w:p>
        </w:tc>
      </w:tr>
      <w:tr w:rsidR="006A750A" w:rsidRPr="006A750A" w14:paraId="46C3C66A" w14:textId="77777777" w:rsidTr="006A750A">
        <w:trPr>
          <w:trHeight w:val="371"/>
        </w:trPr>
        <w:tc>
          <w:tcPr>
            <w:tcW w:w="721" w:type="pct"/>
            <w:tcBorders>
              <w:top w:val="single" w:sz="4" w:space="0" w:color="000000"/>
              <w:left w:val="single" w:sz="4" w:space="0" w:color="000000"/>
              <w:bottom w:val="single" w:sz="4" w:space="0" w:color="000000"/>
              <w:right w:val="single" w:sz="4" w:space="0" w:color="000000"/>
            </w:tcBorders>
            <w:hideMark/>
          </w:tcPr>
          <w:p w14:paraId="41C47193" w14:textId="77777777" w:rsidR="006A5845" w:rsidRPr="006A750A" w:rsidRDefault="006A5845" w:rsidP="006A750A">
            <w:pPr>
              <w:pStyle w:val="TableParagraph"/>
              <w:ind w:right="49"/>
              <w:jc w:val="center"/>
              <w:rPr>
                <w:b/>
                <w:lang w:val="da-DK"/>
              </w:rPr>
            </w:pPr>
            <w:r w:rsidRPr="006A750A">
              <w:rPr>
                <w:b/>
                <w:lang w:val="da-DK"/>
              </w:rPr>
              <w:t>120</w:t>
            </w:r>
          </w:p>
        </w:tc>
        <w:tc>
          <w:tcPr>
            <w:tcW w:w="822" w:type="pct"/>
            <w:gridSpan w:val="2"/>
            <w:tcBorders>
              <w:top w:val="single" w:sz="4" w:space="0" w:color="000000"/>
              <w:left w:val="single" w:sz="4" w:space="0" w:color="000000"/>
              <w:bottom w:val="single" w:sz="4" w:space="0" w:color="000000"/>
              <w:right w:val="single" w:sz="4" w:space="0" w:color="000000"/>
            </w:tcBorders>
            <w:hideMark/>
          </w:tcPr>
          <w:p w14:paraId="2845F30A" w14:textId="77777777" w:rsidR="006A5845" w:rsidRPr="006A750A" w:rsidRDefault="006A5845" w:rsidP="006A750A">
            <w:pPr>
              <w:pStyle w:val="TableParagraph"/>
              <w:ind w:right="49"/>
              <w:jc w:val="center"/>
              <w:rPr>
                <w:b/>
                <w:lang w:val="da-DK"/>
              </w:rPr>
            </w:pPr>
            <w:r w:rsidRPr="006A750A">
              <w:rPr>
                <w:b/>
                <w:lang w:val="da-DK"/>
              </w:rPr>
              <w:t>173</w:t>
            </w:r>
          </w:p>
        </w:tc>
        <w:tc>
          <w:tcPr>
            <w:tcW w:w="724" w:type="pct"/>
            <w:tcBorders>
              <w:top w:val="single" w:sz="4" w:space="0" w:color="000000"/>
              <w:left w:val="single" w:sz="4" w:space="0" w:color="000000"/>
              <w:bottom w:val="single" w:sz="4" w:space="0" w:color="000000"/>
              <w:right w:val="single" w:sz="4" w:space="0" w:color="000000"/>
            </w:tcBorders>
            <w:hideMark/>
          </w:tcPr>
          <w:p w14:paraId="1E8989EC" w14:textId="77777777" w:rsidR="006A5845" w:rsidRPr="006A750A" w:rsidRDefault="006A5845" w:rsidP="006A750A">
            <w:pPr>
              <w:pStyle w:val="TableParagraph"/>
              <w:ind w:right="49"/>
              <w:jc w:val="center"/>
              <w:rPr>
                <w:b/>
                <w:lang w:val="da-DK"/>
              </w:rPr>
            </w:pPr>
            <w:r w:rsidRPr="006A750A">
              <w:rPr>
                <w:b/>
                <w:lang w:val="da-DK"/>
              </w:rPr>
              <w:t>346</w:t>
            </w:r>
          </w:p>
        </w:tc>
        <w:tc>
          <w:tcPr>
            <w:tcW w:w="927" w:type="pct"/>
            <w:tcBorders>
              <w:top w:val="single" w:sz="4" w:space="0" w:color="000000"/>
              <w:left w:val="single" w:sz="4" w:space="0" w:color="000000"/>
              <w:bottom w:val="single" w:sz="4" w:space="0" w:color="000000"/>
              <w:right w:val="single" w:sz="4" w:space="0" w:color="000000"/>
            </w:tcBorders>
            <w:hideMark/>
          </w:tcPr>
          <w:p w14:paraId="1D7CDA8F" w14:textId="77777777" w:rsidR="006A5845" w:rsidRPr="006A750A" w:rsidRDefault="006A5845" w:rsidP="006A750A">
            <w:pPr>
              <w:pStyle w:val="TableParagraph"/>
              <w:ind w:right="49"/>
              <w:jc w:val="center"/>
              <w:rPr>
                <w:b/>
                <w:lang w:val="da-DK"/>
              </w:rPr>
            </w:pPr>
            <w:r w:rsidRPr="006A750A">
              <w:rPr>
                <w:b/>
                <w:lang w:val="da-DK"/>
              </w:rPr>
              <w:t>14</w:t>
            </w:r>
          </w:p>
        </w:tc>
        <w:tc>
          <w:tcPr>
            <w:tcW w:w="914" w:type="pct"/>
            <w:tcBorders>
              <w:top w:val="single" w:sz="4" w:space="0" w:color="000000"/>
              <w:left w:val="single" w:sz="4" w:space="0" w:color="000000"/>
              <w:bottom w:val="single" w:sz="4" w:space="0" w:color="000000"/>
              <w:right w:val="single" w:sz="4" w:space="0" w:color="000000"/>
            </w:tcBorders>
            <w:hideMark/>
          </w:tcPr>
          <w:p w14:paraId="59D95FC9" w14:textId="77777777" w:rsidR="006A5845" w:rsidRPr="006A750A" w:rsidRDefault="006A5845" w:rsidP="006A750A">
            <w:pPr>
              <w:pStyle w:val="TableParagraph"/>
              <w:ind w:right="49"/>
              <w:jc w:val="center"/>
              <w:rPr>
                <w:b/>
                <w:lang w:val="da-DK"/>
              </w:rPr>
            </w:pPr>
            <w:r w:rsidRPr="006A750A">
              <w:rPr>
                <w:b/>
                <w:lang w:val="da-DK"/>
              </w:rPr>
              <w:t>29</w:t>
            </w:r>
          </w:p>
        </w:tc>
        <w:tc>
          <w:tcPr>
            <w:tcW w:w="892" w:type="pct"/>
            <w:gridSpan w:val="2"/>
            <w:tcBorders>
              <w:top w:val="single" w:sz="4" w:space="0" w:color="000000"/>
              <w:left w:val="single" w:sz="4" w:space="0" w:color="000000"/>
              <w:bottom w:val="single" w:sz="4" w:space="0" w:color="000000"/>
              <w:right w:val="single" w:sz="4" w:space="0" w:color="000000"/>
            </w:tcBorders>
            <w:hideMark/>
          </w:tcPr>
          <w:p w14:paraId="033C98EF" w14:textId="77777777" w:rsidR="006A5845" w:rsidRPr="006A750A" w:rsidRDefault="006A5845" w:rsidP="006A750A">
            <w:pPr>
              <w:pStyle w:val="TableParagraph"/>
              <w:ind w:right="49"/>
              <w:jc w:val="center"/>
              <w:rPr>
                <w:b/>
                <w:lang w:val="da-DK"/>
              </w:rPr>
            </w:pPr>
            <w:r w:rsidRPr="006A750A">
              <w:rPr>
                <w:b/>
                <w:lang w:val="da-DK"/>
              </w:rPr>
              <w:t>58</w:t>
            </w:r>
          </w:p>
        </w:tc>
      </w:tr>
    </w:tbl>
    <w:p w14:paraId="63FB9240" w14:textId="77777777" w:rsidR="009260DE" w:rsidRPr="00387AE0" w:rsidRDefault="009260DE" w:rsidP="009260DE">
      <w:pPr>
        <w:tabs>
          <w:tab w:val="left" w:pos="851"/>
        </w:tabs>
        <w:ind w:left="851"/>
        <w:rPr>
          <w:sz w:val="24"/>
          <w:szCs w:val="24"/>
        </w:rPr>
      </w:pPr>
    </w:p>
    <w:p w14:paraId="4526970A" w14:textId="77777777" w:rsidR="009260DE" w:rsidRPr="00387AE0" w:rsidRDefault="009260DE" w:rsidP="009260DE">
      <w:pPr>
        <w:tabs>
          <w:tab w:val="left" w:pos="851"/>
        </w:tabs>
        <w:ind w:left="851" w:hanging="851"/>
        <w:rPr>
          <w:b/>
          <w:sz w:val="24"/>
          <w:szCs w:val="24"/>
        </w:rPr>
      </w:pPr>
      <w:r w:rsidRPr="00387AE0">
        <w:rPr>
          <w:b/>
          <w:sz w:val="24"/>
          <w:szCs w:val="24"/>
        </w:rPr>
        <w:t>4.3</w:t>
      </w:r>
      <w:r w:rsidRPr="00387AE0">
        <w:rPr>
          <w:b/>
          <w:sz w:val="24"/>
          <w:szCs w:val="24"/>
        </w:rPr>
        <w:tab/>
        <w:t>Kontraindikationer</w:t>
      </w:r>
    </w:p>
    <w:p w14:paraId="64CFD379" w14:textId="77777777" w:rsidR="006A5845" w:rsidRPr="00387AE0" w:rsidRDefault="006A5845" w:rsidP="00387AE0">
      <w:pPr>
        <w:pStyle w:val="Listeafsnit"/>
        <w:numPr>
          <w:ilvl w:val="0"/>
          <w:numId w:val="8"/>
        </w:numPr>
        <w:ind w:left="1276" w:hanging="425"/>
        <w:rPr>
          <w:rFonts w:eastAsia="Arial Unicode MS"/>
          <w:sz w:val="24"/>
          <w:szCs w:val="24"/>
        </w:rPr>
      </w:pPr>
      <w:r w:rsidRPr="00387AE0">
        <w:rPr>
          <w:rFonts w:eastAsia="Arial Unicode MS"/>
          <w:sz w:val="24"/>
          <w:szCs w:val="24"/>
        </w:rPr>
        <w:t xml:space="preserve">Overfølsomhed over for </w:t>
      </w:r>
      <w:proofErr w:type="spellStart"/>
      <w:r w:rsidRPr="00387AE0">
        <w:rPr>
          <w:rFonts w:eastAsia="Arial Unicode MS"/>
          <w:sz w:val="24"/>
          <w:szCs w:val="24"/>
        </w:rPr>
        <w:t>levosimendan</w:t>
      </w:r>
      <w:proofErr w:type="spellEnd"/>
      <w:r w:rsidRPr="00387AE0">
        <w:rPr>
          <w:rFonts w:eastAsia="Arial Unicode MS"/>
          <w:sz w:val="24"/>
          <w:szCs w:val="24"/>
        </w:rPr>
        <w:t xml:space="preserve"> eller over for et eller flere af hjælpestofferne anført i pkt. 6.1.</w:t>
      </w:r>
    </w:p>
    <w:p w14:paraId="13F0B24F" w14:textId="77777777" w:rsidR="006A5845" w:rsidRPr="00387AE0" w:rsidRDefault="006A5845" w:rsidP="00387AE0">
      <w:pPr>
        <w:pStyle w:val="Listeafsnit"/>
        <w:numPr>
          <w:ilvl w:val="0"/>
          <w:numId w:val="8"/>
        </w:numPr>
        <w:ind w:left="1276" w:hanging="425"/>
        <w:rPr>
          <w:rFonts w:eastAsia="Arial Unicode MS"/>
          <w:sz w:val="24"/>
          <w:szCs w:val="24"/>
        </w:rPr>
      </w:pPr>
      <w:r w:rsidRPr="00387AE0">
        <w:rPr>
          <w:rFonts w:eastAsia="Arial Unicode MS"/>
          <w:sz w:val="24"/>
          <w:szCs w:val="24"/>
        </w:rPr>
        <w:t xml:space="preserve">Svær hypotension og </w:t>
      </w:r>
      <w:proofErr w:type="spellStart"/>
      <w:r w:rsidRPr="00387AE0">
        <w:rPr>
          <w:rFonts w:eastAsia="Arial Unicode MS"/>
          <w:sz w:val="24"/>
          <w:szCs w:val="24"/>
        </w:rPr>
        <w:t>takykardi</w:t>
      </w:r>
      <w:proofErr w:type="spellEnd"/>
      <w:r w:rsidRPr="00387AE0">
        <w:rPr>
          <w:rFonts w:eastAsia="Arial Unicode MS"/>
          <w:sz w:val="24"/>
          <w:szCs w:val="24"/>
        </w:rPr>
        <w:t xml:space="preserve"> (se pkt. 4.4 og 5.1).</w:t>
      </w:r>
    </w:p>
    <w:p w14:paraId="13F54304" w14:textId="77777777" w:rsidR="006A5845" w:rsidRPr="00387AE0" w:rsidRDefault="006A5845" w:rsidP="00387AE0">
      <w:pPr>
        <w:pStyle w:val="Listeafsnit"/>
        <w:numPr>
          <w:ilvl w:val="0"/>
          <w:numId w:val="8"/>
        </w:numPr>
        <w:ind w:left="1276" w:hanging="425"/>
        <w:rPr>
          <w:rFonts w:eastAsia="Arial Unicode MS"/>
          <w:sz w:val="24"/>
          <w:szCs w:val="24"/>
        </w:rPr>
      </w:pPr>
      <w:r w:rsidRPr="00387AE0">
        <w:rPr>
          <w:rFonts w:eastAsia="Arial Unicode MS"/>
          <w:sz w:val="24"/>
          <w:szCs w:val="24"/>
        </w:rPr>
        <w:t>Udtalt mekanisk obstruktion, som påvirker ventrikelfyldning eller -tømning eller begge dele.</w:t>
      </w:r>
    </w:p>
    <w:p w14:paraId="43189A6A" w14:textId="77777777" w:rsidR="006A5845" w:rsidRPr="00387AE0" w:rsidRDefault="006A5845" w:rsidP="00387AE0">
      <w:pPr>
        <w:pStyle w:val="Listeafsnit"/>
        <w:numPr>
          <w:ilvl w:val="0"/>
          <w:numId w:val="8"/>
        </w:numPr>
        <w:ind w:left="1276" w:hanging="425"/>
        <w:rPr>
          <w:rFonts w:eastAsia="Arial Unicode MS"/>
          <w:sz w:val="24"/>
          <w:szCs w:val="24"/>
        </w:rPr>
      </w:pPr>
      <w:r w:rsidRPr="00387AE0">
        <w:rPr>
          <w:rFonts w:eastAsia="Arial Unicode MS"/>
          <w:sz w:val="24"/>
          <w:szCs w:val="24"/>
        </w:rPr>
        <w:t>Svært nedsat nyrefunktion (</w:t>
      </w:r>
      <w:proofErr w:type="spellStart"/>
      <w:r w:rsidRPr="00387AE0">
        <w:rPr>
          <w:rFonts w:eastAsia="Arial Unicode MS"/>
          <w:sz w:val="24"/>
          <w:szCs w:val="24"/>
        </w:rPr>
        <w:t>kreatininclearance</w:t>
      </w:r>
      <w:proofErr w:type="spellEnd"/>
      <w:r w:rsidRPr="00387AE0">
        <w:rPr>
          <w:rFonts w:eastAsia="Arial Unicode MS"/>
          <w:sz w:val="24"/>
          <w:szCs w:val="24"/>
        </w:rPr>
        <w:t xml:space="preserve"> &lt; 30 ml/min).</w:t>
      </w:r>
    </w:p>
    <w:p w14:paraId="21E8A38F" w14:textId="77777777" w:rsidR="006A5845" w:rsidRPr="00387AE0" w:rsidRDefault="006A5845" w:rsidP="00387AE0">
      <w:pPr>
        <w:pStyle w:val="Listeafsnit"/>
        <w:numPr>
          <w:ilvl w:val="0"/>
          <w:numId w:val="8"/>
        </w:numPr>
        <w:ind w:left="1276" w:hanging="425"/>
        <w:rPr>
          <w:rFonts w:eastAsia="Arial Unicode MS"/>
          <w:sz w:val="24"/>
          <w:szCs w:val="24"/>
        </w:rPr>
      </w:pPr>
      <w:r w:rsidRPr="00387AE0">
        <w:rPr>
          <w:rFonts w:eastAsia="Arial Unicode MS"/>
          <w:sz w:val="24"/>
          <w:szCs w:val="24"/>
        </w:rPr>
        <w:t>Svært nedsat leverfunktion.</w:t>
      </w:r>
    </w:p>
    <w:p w14:paraId="74D770A0" w14:textId="77777777" w:rsidR="006A5845" w:rsidRPr="00387AE0" w:rsidRDefault="006A5845" w:rsidP="00387AE0">
      <w:pPr>
        <w:pStyle w:val="Listeafsnit"/>
        <w:numPr>
          <w:ilvl w:val="0"/>
          <w:numId w:val="8"/>
        </w:numPr>
        <w:ind w:left="1276" w:hanging="425"/>
        <w:rPr>
          <w:rFonts w:eastAsia="Arial Unicode MS"/>
          <w:sz w:val="24"/>
          <w:szCs w:val="24"/>
        </w:rPr>
      </w:pPr>
      <w:r w:rsidRPr="00387AE0">
        <w:rPr>
          <w:rFonts w:eastAsia="Arial Unicode MS"/>
          <w:sz w:val="24"/>
          <w:szCs w:val="24"/>
        </w:rPr>
        <w:t>”</w:t>
      </w:r>
      <w:proofErr w:type="spellStart"/>
      <w:r w:rsidRPr="00387AE0">
        <w:rPr>
          <w:rFonts w:eastAsia="Arial Unicode MS"/>
          <w:sz w:val="24"/>
          <w:szCs w:val="24"/>
        </w:rPr>
        <w:t>Torsades</w:t>
      </w:r>
      <w:proofErr w:type="spellEnd"/>
      <w:r w:rsidRPr="00387AE0">
        <w:rPr>
          <w:rFonts w:eastAsia="Arial Unicode MS"/>
          <w:sz w:val="24"/>
          <w:szCs w:val="24"/>
        </w:rPr>
        <w:t xml:space="preserve"> de pointes” i anamnesen.</w:t>
      </w:r>
    </w:p>
    <w:p w14:paraId="7FAC7625" w14:textId="77777777" w:rsidR="009260DE" w:rsidRPr="00387AE0" w:rsidRDefault="009260DE" w:rsidP="009260DE">
      <w:pPr>
        <w:tabs>
          <w:tab w:val="left" w:pos="851"/>
        </w:tabs>
        <w:ind w:left="851"/>
        <w:rPr>
          <w:sz w:val="24"/>
          <w:szCs w:val="24"/>
        </w:rPr>
      </w:pPr>
    </w:p>
    <w:p w14:paraId="163D76D5" w14:textId="77777777" w:rsidR="009260DE" w:rsidRPr="00387AE0" w:rsidRDefault="009260DE" w:rsidP="009260DE">
      <w:pPr>
        <w:tabs>
          <w:tab w:val="left" w:pos="851"/>
        </w:tabs>
        <w:ind w:left="851" w:hanging="851"/>
        <w:rPr>
          <w:b/>
          <w:sz w:val="24"/>
          <w:szCs w:val="24"/>
        </w:rPr>
      </w:pPr>
      <w:r w:rsidRPr="00387AE0">
        <w:rPr>
          <w:b/>
          <w:sz w:val="24"/>
          <w:szCs w:val="24"/>
        </w:rPr>
        <w:t>4.4</w:t>
      </w:r>
      <w:r w:rsidRPr="00387AE0">
        <w:rPr>
          <w:b/>
          <w:sz w:val="24"/>
          <w:szCs w:val="24"/>
        </w:rPr>
        <w:tab/>
        <w:t>Særlige advarsler og forsigtighedsregler vedrørende brugen</w:t>
      </w:r>
    </w:p>
    <w:p w14:paraId="42059621" w14:textId="77777777" w:rsidR="006A5845" w:rsidRPr="00387AE0" w:rsidRDefault="006A5845" w:rsidP="00387AE0">
      <w:pPr>
        <w:ind w:left="851"/>
        <w:rPr>
          <w:sz w:val="24"/>
          <w:szCs w:val="24"/>
          <w:lang w:eastAsia="en-GB"/>
        </w:rPr>
      </w:pPr>
      <w:r w:rsidRPr="00387AE0">
        <w:rPr>
          <w:sz w:val="24"/>
          <w:szCs w:val="24"/>
        </w:rPr>
        <w:t xml:space="preserve">En initial </w:t>
      </w:r>
      <w:proofErr w:type="spellStart"/>
      <w:r w:rsidRPr="00387AE0">
        <w:rPr>
          <w:sz w:val="24"/>
          <w:szCs w:val="24"/>
        </w:rPr>
        <w:t>hæmodynamisk</w:t>
      </w:r>
      <w:proofErr w:type="spellEnd"/>
      <w:r w:rsidRPr="00387AE0">
        <w:rPr>
          <w:sz w:val="24"/>
          <w:szCs w:val="24"/>
        </w:rPr>
        <w:t xml:space="preserve"> virkning af </w:t>
      </w:r>
      <w:proofErr w:type="spellStart"/>
      <w:r w:rsidRPr="00387AE0">
        <w:rPr>
          <w:sz w:val="24"/>
          <w:szCs w:val="24"/>
        </w:rPr>
        <w:t>levosimendan</w:t>
      </w:r>
      <w:proofErr w:type="spellEnd"/>
      <w:r w:rsidRPr="00387AE0">
        <w:rPr>
          <w:sz w:val="24"/>
          <w:szCs w:val="24"/>
        </w:rPr>
        <w:t xml:space="preserve"> kan være en reduktion i systolisk og diastolisk blodtryk. Derfor bør </w:t>
      </w:r>
      <w:proofErr w:type="spellStart"/>
      <w:r w:rsidRPr="00387AE0">
        <w:rPr>
          <w:sz w:val="24"/>
          <w:szCs w:val="24"/>
        </w:rPr>
        <w:t>levosimendan</w:t>
      </w:r>
      <w:proofErr w:type="spellEnd"/>
      <w:r w:rsidRPr="00387AE0">
        <w:rPr>
          <w:sz w:val="24"/>
          <w:szCs w:val="24"/>
        </w:rPr>
        <w:t xml:space="preserve"> anvendes med forsigtighed hos patienter med lavt systolisk eller diastolisk blodtryk ved baseline eller hos patienter med risiko for </w:t>
      </w:r>
      <w:proofErr w:type="spellStart"/>
      <w:r w:rsidRPr="00387AE0">
        <w:rPr>
          <w:sz w:val="24"/>
          <w:szCs w:val="24"/>
        </w:rPr>
        <w:t>hypotensive</w:t>
      </w:r>
      <w:proofErr w:type="spellEnd"/>
      <w:r w:rsidRPr="00387AE0">
        <w:rPr>
          <w:sz w:val="24"/>
          <w:szCs w:val="24"/>
        </w:rPr>
        <w:t xml:space="preserve"> episoder. Et mere konservativt doseringsregime anbefales til disse patienter. Læger skal tilpasse dosis og behandlingsvarighed ud fra patientens tilstand og respons (se pkt. 4.2, 4.5 og 5.1).</w:t>
      </w:r>
    </w:p>
    <w:p w14:paraId="0C02461C" w14:textId="77777777" w:rsidR="006A750A" w:rsidRDefault="006A750A" w:rsidP="00387AE0">
      <w:pPr>
        <w:ind w:left="851"/>
        <w:rPr>
          <w:sz w:val="24"/>
          <w:szCs w:val="24"/>
        </w:rPr>
      </w:pPr>
    </w:p>
    <w:p w14:paraId="6B5D446E" w14:textId="73407CD7" w:rsidR="006A5845" w:rsidRPr="00387AE0" w:rsidRDefault="006A5845" w:rsidP="00387AE0">
      <w:pPr>
        <w:ind w:left="851"/>
        <w:rPr>
          <w:sz w:val="24"/>
          <w:szCs w:val="24"/>
        </w:rPr>
      </w:pPr>
      <w:r w:rsidRPr="00387AE0">
        <w:rPr>
          <w:sz w:val="24"/>
          <w:szCs w:val="24"/>
        </w:rPr>
        <w:t xml:space="preserve">Svær </w:t>
      </w:r>
      <w:proofErr w:type="spellStart"/>
      <w:r w:rsidRPr="00387AE0">
        <w:rPr>
          <w:sz w:val="24"/>
          <w:szCs w:val="24"/>
        </w:rPr>
        <w:t>hypovolæmi</w:t>
      </w:r>
      <w:proofErr w:type="spellEnd"/>
      <w:r w:rsidRPr="00387AE0">
        <w:rPr>
          <w:sz w:val="24"/>
          <w:szCs w:val="24"/>
        </w:rPr>
        <w:t xml:space="preserve"> bør korrigeres før en infusion med </w:t>
      </w:r>
      <w:proofErr w:type="spellStart"/>
      <w:r w:rsidRPr="00387AE0">
        <w:rPr>
          <w:sz w:val="24"/>
          <w:szCs w:val="24"/>
        </w:rPr>
        <w:t>levosimendan</w:t>
      </w:r>
      <w:proofErr w:type="spellEnd"/>
      <w:r w:rsidRPr="00387AE0">
        <w:rPr>
          <w:sz w:val="24"/>
          <w:szCs w:val="24"/>
        </w:rPr>
        <w:t>. Hvis der observeres udtalte ændringer i blodtrykket eller hjerterytmen, bør infusionshastigheden reduceres eller infusionen afbrydes.</w:t>
      </w:r>
    </w:p>
    <w:p w14:paraId="48984F26" w14:textId="77777777" w:rsidR="006A750A" w:rsidRDefault="006A750A" w:rsidP="00387AE0">
      <w:pPr>
        <w:ind w:left="851"/>
        <w:rPr>
          <w:sz w:val="24"/>
          <w:szCs w:val="24"/>
        </w:rPr>
      </w:pPr>
    </w:p>
    <w:p w14:paraId="741724FF" w14:textId="4E485957" w:rsidR="006A5845" w:rsidRPr="00387AE0" w:rsidRDefault="006A5845" w:rsidP="00387AE0">
      <w:pPr>
        <w:ind w:left="851"/>
        <w:rPr>
          <w:sz w:val="24"/>
          <w:szCs w:val="24"/>
        </w:rPr>
      </w:pPr>
      <w:r w:rsidRPr="00387AE0">
        <w:rPr>
          <w:sz w:val="24"/>
          <w:szCs w:val="24"/>
        </w:rPr>
        <w:t xml:space="preserve">Den nøjagtige varighed af samtlige </w:t>
      </w:r>
      <w:proofErr w:type="spellStart"/>
      <w:r w:rsidRPr="00387AE0">
        <w:rPr>
          <w:sz w:val="24"/>
          <w:szCs w:val="24"/>
        </w:rPr>
        <w:t>hæmodynamiske</w:t>
      </w:r>
      <w:proofErr w:type="spellEnd"/>
      <w:r w:rsidRPr="00387AE0">
        <w:rPr>
          <w:sz w:val="24"/>
          <w:szCs w:val="24"/>
        </w:rPr>
        <w:t xml:space="preserve"> virkninger er ikke klarlagt, men de </w:t>
      </w:r>
      <w:proofErr w:type="spellStart"/>
      <w:r w:rsidRPr="00387AE0">
        <w:rPr>
          <w:sz w:val="24"/>
          <w:szCs w:val="24"/>
        </w:rPr>
        <w:t>hæmodynamiske</w:t>
      </w:r>
      <w:proofErr w:type="spellEnd"/>
      <w:r w:rsidRPr="00387AE0">
        <w:rPr>
          <w:sz w:val="24"/>
          <w:szCs w:val="24"/>
        </w:rPr>
        <w:t xml:space="preserve"> virkninger varer sædvanligvis i 7-10 dage. Dette skyldes delvis tilstedeværelsen af aktive metabolitter, der når deres maksimale plasmakoncentrationer omkring 48 timer efter at infusionen er standset. Ikke-invasiv overvågning i mindst 4-5 dage efter afsluttet infusion anbefales. Det anbefales at fortsætte med overvågning indtil reduktionen i blodtrykket har nået sit maksimum og begynder at stige på ny. Det kan være nødvendig med overvågning i mere end 5 dage, fordi blodtrykket fortsætter med at falde, men den kan også være kortere, hvis patienten er klinisk stabil. For patienter med let til moderat nedsat nyre- eller leverfunktion kan en udvidet periode med overvågning være nødvendig.</w:t>
      </w:r>
    </w:p>
    <w:p w14:paraId="136A5D41" w14:textId="77777777" w:rsidR="006A750A" w:rsidRDefault="006A750A" w:rsidP="00387AE0">
      <w:pPr>
        <w:ind w:left="851"/>
        <w:rPr>
          <w:sz w:val="24"/>
          <w:szCs w:val="24"/>
        </w:rPr>
      </w:pPr>
    </w:p>
    <w:p w14:paraId="36F3405A" w14:textId="162137E7"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bør anvendes med forsigtighed til patienter med en let til moderat nedsat nyrefunktion. Der er begrænsede data tilgængelige for elimination af de aktive metabolitter hos patienter med nedsat nyrefunktion. Nedsat nyrefunktion kan føre til en øget koncentration af metabolitterne, som igen kan resultere i en mere udtalt og forlænget </w:t>
      </w:r>
      <w:proofErr w:type="spellStart"/>
      <w:r w:rsidRPr="00387AE0">
        <w:rPr>
          <w:sz w:val="24"/>
          <w:szCs w:val="24"/>
        </w:rPr>
        <w:t>hæmodynamisk</w:t>
      </w:r>
      <w:proofErr w:type="spellEnd"/>
      <w:r w:rsidRPr="00387AE0">
        <w:rPr>
          <w:sz w:val="24"/>
          <w:szCs w:val="24"/>
        </w:rPr>
        <w:t xml:space="preserve"> virkning (se pkt. 5.2).</w:t>
      </w:r>
    </w:p>
    <w:p w14:paraId="72EF2A92" w14:textId="77777777" w:rsidR="006A750A" w:rsidRDefault="006A750A" w:rsidP="00387AE0">
      <w:pPr>
        <w:ind w:left="851"/>
        <w:rPr>
          <w:sz w:val="24"/>
          <w:szCs w:val="24"/>
        </w:rPr>
      </w:pPr>
    </w:p>
    <w:p w14:paraId="2CF87DF6" w14:textId="72885343" w:rsidR="006A5845" w:rsidRPr="00387AE0" w:rsidRDefault="006A5845" w:rsidP="00387AE0">
      <w:pPr>
        <w:ind w:left="851"/>
        <w:rPr>
          <w:sz w:val="24"/>
          <w:szCs w:val="24"/>
        </w:rPr>
      </w:pPr>
      <w:proofErr w:type="spellStart"/>
      <w:r w:rsidRPr="00387AE0">
        <w:rPr>
          <w:sz w:val="24"/>
          <w:szCs w:val="24"/>
        </w:rPr>
        <w:lastRenderedPageBreak/>
        <w:t>Levosimendan</w:t>
      </w:r>
      <w:proofErr w:type="spellEnd"/>
      <w:r w:rsidRPr="00387AE0">
        <w:rPr>
          <w:sz w:val="24"/>
          <w:szCs w:val="24"/>
        </w:rPr>
        <w:t xml:space="preserve"> bør anvendes med forsigtighed til patienter med en let til moderat nedsat leverfunktion. Nedsat leverfunktion kan medføre forlænget eksponering for metabolitterne, som igen kan resultere i en mere udtalt og forlænget </w:t>
      </w:r>
      <w:proofErr w:type="spellStart"/>
      <w:r w:rsidRPr="00387AE0">
        <w:rPr>
          <w:sz w:val="24"/>
          <w:szCs w:val="24"/>
        </w:rPr>
        <w:t>hæmodynamisk</w:t>
      </w:r>
      <w:proofErr w:type="spellEnd"/>
      <w:r w:rsidRPr="00387AE0">
        <w:rPr>
          <w:sz w:val="24"/>
          <w:szCs w:val="24"/>
        </w:rPr>
        <w:t xml:space="preserve"> virkning (se pkt. 5.2). Infusion med </w:t>
      </w:r>
      <w:proofErr w:type="spellStart"/>
      <w:r w:rsidRPr="00387AE0">
        <w:rPr>
          <w:sz w:val="24"/>
          <w:szCs w:val="24"/>
        </w:rPr>
        <w:t>levosimendan</w:t>
      </w:r>
      <w:proofErr w:type="spellEnd"/>
      <w:r w:rsidRPr="00387AE0">
        <w:rPr>
          <w:sz w:val="24"/>
          <w:szCs w:val="24"/>
        </w:rPr>
        <w:t xml:space="preserve"> kan forårsage et fald i kaliumkoncentrationen i serum. Derfor bør lave kaliumkoncentrationer i serum korrigeres før administration af </w:t>
      </w:r>
      <w:proofErr w:type="spellStart"/>
      <w:r w:rsidRPr="00387AE0">
        <w:rPr>
          <w:sz w:val="24"/>
          <w:szCs w:val="24"/>
        </w:rPr>
        <w:t>levosimendan</w:t>
      </w:r>
      <w:proofErr w:type="spellEnd"/>
      <w:r w:rsidRPr="00387AE0">
        <w:rPr>
          <w:sz w:val="24"/>
          <w:szCs w:val="24"/>
        </w:rPr>
        <w:t xml:space="preserve">. Koncentrationen af kalium i serum bør også overvåges i løbet af behandlingen. Som for andre præparater til behandling af hjertesvigt, kan infusion af </w:t>
      </w:r>
      <w:proofErr w:type="spellStart"/>
      <w:r w:rsidRPr="00387AE0">
        <w:rPr>
          <w:sz w:val="24"/>
          <w:szCs w:val="24"/>
        </w:rPr>
        <w:t>levosimendan</w:t>
      </w:r>
      <w:proofErr w:type="spellEnd"/>
      <w:r w:rsidRPr="00387AE0">
        <w:rPr>
          <w:sz w:val="24"/>
          <w:szCs w:val="24"/>
        </w:rPr>
        <w:t xml:space="preserve"> følges af fald i hæmoglobin- og hæmatokritværdier, og forsigtighed bør udvises hos patienter med iskæmisk </w:t>
      </w:r>
      <w:proofErr w:type="spellStart"/>
      <w:r w:rsidRPr="00387AE0">
        <w:rPr>
          <w:sz w:val="24"/>
          <w:szCs w:val="24"/>
        </w:rPr>
        <w:t>kardiovaskulær</w:t>
      </w:r>
      <w:proofErr w:type="spellEnd"/>
      <w:r w:rsidRPr="00387AE0">
        <w:rPr>
          <w:sz w:val="24"/>
          <w:szCs w:val="24"/>
        </w:rPr>
        <w:t xml:space="preserve"> sygdom og samtidig anæmi.</w:t>
      </w:r>
    </w:p>
    <w:p w14:paraId="3DDB7B29" w14:textId="77777777" w:rsidR="006A750A" w:rsidRDefault="006A750A" w:rsidP="00387AE0">
      <w:pPr>
        <w:ind w:left="851"/>
        <w:rPr>
          <w:sz w:val="24"/>
          <w:szCs w:val="24"/>
        </w:rPr>
      </w:pPr>
    </w:p>
    <w:p w14:paraId="540501DC" w14:textId="76F55C1B"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infusion bør anvendes med forsigtighed til patienter med </w:t>
      </w:r>
      <w:proofErr w:type="spellStart"/>
      <w:r w:rsidRPr="00387AE0">
        <w:rPr>
          <w:sz w:val="24"/>
          <w:szCs w:val="24"/>
        </w:rPr>
        <w:t>takykardi</w:t>
      </w:r>
      <w:proofErr w:type="spellEnd"/>
      <w:r w:rsidRPr="00387AE0">
        <w:rPr>
          <w:sz w:val="24"/>
          <w:szCs w:val="24"/>
        </w:rPr>
        <w:t xml:space="preserve">, atrieflimren med hurtigt </w:t>
      </w:r>
      <w:proofErr w:type="spellStart"/>
      <w:r w:rsidRPr="00387AE0">
        <w:rPr>
          <w:sz w:val="24"/>
          <w:szCs w:val="24"/>
        </w:rPr>
        <w:t>ventrikulært</w:t>
      </w:r>
      <w:proofErr w:type="spellEnd"/>
      <w:r w:rsidRPr="00387AE0">
        <w:rPr>
          <w:sz w:val="24"/>
          <w:szCs w:val="24"/>
        </w:rPr>
        <w:t xml:space="preserve"> respons eller potentielle livstruende </w:t>
      </w:r>
      <w:proofErr w:type="spellStart"/>
      <w:r w:rsidRPr="00387AE0">
        <w:rPr>
          <w:sz w:val="24"/>
          <w:szCs w:val="24"/>
        </w:rPr>
        <w:t>arytmier</w:t>
      </w:r>
      <w:proofErr w:type="spellEnd"/>
      <w:r w:rsidRPr="00387AE0">
        <w:rPr>
          <w:sz w:val="24"/>
          <w:szCs w:val="24"/>
        </w:rPr>
        <w:t>.</w:t>
      </w:r>
    </w:p>
    <w:p w14:paraId="1F8D3D83" w14:textId="77777777" w:rsidR="006A750A" w:rsidRDefault="006A750A" w:rsidP="00387AE0">
      <w:pPr>
        <w:ind w:left="851"/>
        <w:rPr>
          <w:sz w:val="24"/>
          <w:szCs w:val="24"/>
        </w:rPr>
      </w:pPr>
    </w:p>
    <w:p w14:paraId="5F25374D" w14:textId="28109768" w:rsidR="006A5845" w:rsidRPr="00387AE0" w:rsidRDefault="006A5845" w:rsidP="00387AE0">
      <w:pPr>
        <w:ind w:left="851"/>
        <w:rPr>
          <w:sz w:val="24"/>
          <w:szCs w:val="24"/>
        </w:rPr>
      </w:pPr>
      <w:r w:rsidRPr="00387AE0">
        <w:rPr>
          <w:sz w:val="24"/>
          <w:szCs w:val="24"/>
        </w:rPr>
        <w:t xml:space="preserve">Der er begrænset erfaring med gentagen administration af </w:t>
      </w:r>
      <w:proofErr w:type="spellStart"/>
      <w:r w:rsidRPr="00387AE0">
        <w:rPr>
          <w:sz w:val="24"/>
          <w:szCs w:val="24"/>
        </w:rPr>
        <w:t>levosimendan</w:t>
      </w:r>
      <w:proofErr w:type="spellEnd"/>
      <w:r w:rsidRPr="00387AE0">
        <w:rPr>
          <w:sz w:val="24"/>
          <w:szCs w:val="24"/>
        </w:rPr>
        <w:t xml:space="preserve">. Der er begrænset erfaring med samtidig brug af </w:t>
      </w:r>
      <w:proofErr w:type="spellStart"/>
      <w:r w:rsidRPr="00387AE0">
        <w:rPr>
          <w:sz w:val="24"/>
          <w:szCs w:val="24"/>
        </w:rPr>
        <w:t>vasoaktive</w:t>
      </w:r>
      <w:proofErr w:type="spellEnd"/>
      <w:r w:rsidRPr="00387AE0">
        <w:rPr>
          <w:sz w:val="24"/>
          <w:szCs w:val="24"/>
        </w:rPr>
        <w:t xml:space="preserve"> lægemidler, inklusive inotrope lægemidler (undtagen </w:t>
      </w:r>
      <w:proofErr w:type="spellStart"/>
      <w:r w:rsidRPr="00387AE0">
        <w:rPr>
          <w:sz w:val="24"/>
          <w:szCs w:val="24"/>
        </w:rPr>
        <w:t>digoxin</w:t>
      </w:r>
      <w:proofErr w:type="spellEnd"/>
      <w:r w:rsidRPr="00387AE0">
        <w:rPr>
          <w:sz w:val="24"/>
          <w:szCs w:val="24"/>
        </w:rPr>
        <w:t>). Fordel og risiko bør vurderes for hver enkelt patient.</w:t>
      </w:r>
    </w:p>
    <w:p w14:paraId="495C59FF" w14:textId="77777777" w:rsidR="006A750A" w:rsidRDefault="006A750A" w:rsidP="00387AE0">
      <w:pPr>
        <w:ind w:left="851"/>
        <w:rPr>
          <w:sz w:val="24"/>
          <w:szCs w:val="24"/>
        </w:rPr>
      </w:pPr>
    </w:p>
    <w:p w14:paraId="0157280F" w14:textId="77777777" w:rsidR="006A750A"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bør bruges med forsigtighed og under nøje overvågning af ekg til patienter med eksisterende </w:t>
      </w:r>
      <w:proofErr w:type="spellStart"/>
      <w:r w:rsidRPr="00387AE0">
        <w:rPr>
          <w:sz w:val="24"/>
          <w:szCs w:val="24"/>
        </w:rPr>
        <w:t>koronar</w:t>
      </w:r>
      <w:proofErr w:type="spellEnd"/>
      <w:r w:rsidRPr="00387AE0">
        <w:rPr>
          <w:sz w:val="24"/>
          <w:szCs w:val="24"/>
        </w:rPr>
        <w:t xml:space="preserve"> iskæmi, langt </w:t>
      </w:r>
      <w:proofErr w:type="spellStart"/>
      <w:r w:rsidRPr="00387AE0">
        <w:rPr>
          <w:sz w:val="24"/>
          <w:szCs w:val="24"/>
        </w:rPr>
        <w:t>QTc</w:t>
      </w:r>
      <w:proofErr w:type="spellEnd"/>
      <w:r w:rsidRPr="00387AE0">
        <w:rPr>
          <w:sz w:val="24"/>
          <w:szCs w:val="24"/>
        </w:rPr>
        <w:t xml:space="preserve">-interval uanset ætiologi, eller når det gives samtidigt med lægemidler, som forlænger </w:t>
      </w:r>
      <w:proofErr w:type="spellStart"/>
      <w:r w:rsidRPr="00387AE0">
        <w:rPr>
          <w:sz w:val="24"/>
          <w:szCs w:val="24"/>
        </w:rPr>
        <w:t>QTc</w:t>
      </w:r>
      <w:proofErr w:type="spellEnd"/>
      <w:r w:rsidRPr="00387AE0">
        <w:rPr>
          <w:sz w:val="24"/>
          <w:szCs w:val="24"/>
        </w:rPr>
        <w:t>-intervallet (se pkt. 4.9)</w:t>
      </w:r>
      <w:r w:rsidR="006A750A">
        <w:rPr>
          <w:sz w:val="24"/>
          <w:szCs w:val="24"/>
        </w:rPr>
        <w:t>.</w:t>
      </w:r>
    </w:p>
    <w:p w14:paraId="31C771C5" w14:textId="07A8838C" w:rsidR="006A5845" w:rsidRPr="00387AE0" w:rsidRDefault="006A5845" w:rsidP="00387AE0">
      <w:pPr>
        <w:ind w:left="851"/>
        <w:rPr>
          <w:sz w:val="24"/>
          <w:szCs w:val="24"/>
        </w:rPr>
      </w:pPr>
    </w:p>
    <w:p w14:paraId="4B646284" w14:textId="66CB38E5" w:rsidR="006A5845" w:rsidRDefault="006A5845" w:rsidP="00387AE0">
      <w:pPr>
        <w:ind w:left="851"/>
        <w:rPr>
          <w:sz w:val="24"/>
          <w:szCs w:val="24"/>
        </w:rPr>
      </w:pPr>
      <w:r w:rsidRPr="00387AE0">
        <w:rPr>
          <w:sz w:val="24"/>
          <w:szCs w:val="24"/>
        </w:rPr>
        <w:t xml:space="preserve">Brug af </w:t>
      </w:r>
      <w:proofErr w:type="spellStart"/>
      <w:r w:rsidRPr="00387AE0">
        <w:rPr>
          <w:sz w:val="24"/>
          <w:szCs w:val="24"/>
        </w:rPr>
        <w:t>levosimendan</w:t>
      </w:r>
      <w:proofErr w:type="spellEnd"/>
      <w:r w:rsidRPr="00387AE0">
        <w:rPr>
          <w:sz w:val="24"/>
          <w:szCs w:val="24"/>
        </w:rPr>
        <w:t xml:space="preserve"> er ikke undersøgt ved </w:t>
      </w:r>
      <w:proofErr w:type="spellStart"/>
      <w:r w:rsidRPr="00387AE0">
        <w:rPr>
          <w:sz w:val="24"/>
          <w:szCs w:val="24"/>
        </w:rPr>
        <w:t>kardiogent</w:t>
      </w:r>
      <w:proofErr w:type="spellEnd"/>
      <w:r w:rsidRPr="00387AE0">
        <w:rPr>
          <w:sz w:val="24"/>
          <w:szCs w:val="24"/>
        </w:rPr>
        <w:t xml:space="preserve"> </w:t>
      </w:r>
      <w:proofErr w:type="spellStart"/>
      <w:r w:rsidRPr="00387AE0">
        <w:rPr>
          <w:sz w:val="24"/>
          <w:szCs w:val="24"/>
        </w:rPr>
        <w:t>shock</w:t>
      </w:r>
      <w:proofErr w:type="spellEnd"/>
      <w:r w:rsidRPr="00387AE0">
        <w:rPr>
          <w:sz w:val="24"/>
          <w:szCs w:val="24"/>
        </w:rPr>
        <w:t>.</w:t>
      </w:r>
    </w:p>
    <w:p w14:paraId="1D52A6E3" w14:textId="77777777" w:rsidR="006A750A" w:rsidRPr="00387AE0" w:rsidRDefault="006A750A" w:rsidP="00387AE0">
      <w:pPr>
        <w:ind w:left="851"/>
        <w:rPr>
          <w:sz w:val="24"/>
          <w:szCs w:val="24"/>
        </w:rPr>
      </w:pPr>
    </w:p>
    <w:p w14:paraId="65243486" w14:textId="77777777" w:rsidR="006A5845" w:rsidRPr="00387AE0" w:rsidRDefault="006A5845" w:rsidP="00387AE0">
      <w:pPr>
        <w:ind w:left="851"/>
        <w:rPr>
          <w:sz w:val="24"/>
          <w:szCs w:val="24"/>
          <w:u w:val="single"/>
        </w:rPr>
      </w:pPr>
      <w:r w:rsidRPr="00387AE0">
        <w:rPr>
          <w:sz w:val="24"/>
          <w:szCs w:val="24"/>
        </w:rPr>
        <w:t xml:space="preserve">Der er ingen tilgængelig information om brug af </w:t>
      </w:r>
      <w:proofErr w:type="spellStart"/>
      <w:r w:rsidRPr="00387AE0">
        <w:rPr>
          <w:sz w:val="24"/>
          <w:szCs w:val="24"/>
        </w:rPr>
        <w:t>levosimendan</w:t>
      </w:r>
      <w:proofErr w:type="spellEnd"/>
      <w:r w:rsidRPr="00387AE0">
        <w:rPr>
          <w:sz w:val="24"/>
          <w:szCs w:val="24"/>
        </w:rPr>
        <w:t xml:space="preserve"> til følgende sygdomme: restriktiv </w:t>
      </w:r>
      <w:proofErr w:type="spellStart"/>
      <w:r w:rsidRPr="00387AE0">
        <w:rPr>
          <w:sz w:val="24"/>
          <w:szCs w:val="24"/>
        </w:rPr>
        <w:t>kardiomyopati</w:t>
      </w:r>
      <w:proofErr w:type="spellEnd"/>
      <w:r w:rsidRPr="00387AE0">
        <w:rPr>
          <w:sz w:val="24"/>
          <w:szCs w:val="24"/>
        </w:rPr>
        <w:t xml:space="preserve">, </w:t>
      </w:r>
      <w:proofErr w:type="spellStart"/>
      <w:r w:rsidRPr="00387AE0">
        <w:rPr>
          <w:sz w:val="24"/>
          <w:szCs w:val="24"/>
        </w:rPr>
        <w:t>hypertrofisk</w:t>
      </w:r>
      <w:proofErr w:type="spellEnd"/>
      <w:r w:rsidRPr="00387AE0">
        <w:rPr>
          <w:sz w:val="24"/>
          <w:szCs w:val="24"/>
        </w:rPr>
        <w:t xml:space="preserve"> </w:t>
      </w:r>
      <w:proofErr w:type="spellStart"/>
      <w:r w:rsidRPr="00387AE0">
        <w:rPr>
          <w:sz w:val="24"/>
          <w:szCs w:val="24"/>
        </w:rPr>
        <w:t>kardiomyopati</w:t>
      </w:r>
      <w:proofErr w:type="spellEnd"/>
      <w:r w:rsidRPr="00387AE0">
        <w:rPr>
          <w:sz w:val="24"/>
          <w:szCs w:val="24"/>
        </w:rPr>
        <w:t xml:space="preserve">, alvorlig </w:t>
      </w:r>
      <w:proofErr w:type="spellStart"/>
      <w:r w:rsidRPr="00387AE0">
        <w:rPr>
          <w:sz w:val="24"/>
          <w:szCs w:val="24"/>
        </w:rPr>
        <w:t>mitralklapinsufficiens</w:t>
      </w:r>
      <w:proofErr w:type="spellEnd"/>
      <w:r w:rsidRPr="00387AE0">
        <w:rPr>
          <w:sz w:val="24"/>
          <w:szCs w:val="24"/>
        </w:rPr>
        <w:t xml:space="preserve">, </w:t>
      </w:r>
      <w:proofErr w:type="spellStart"/>
      <w:r w:rsidRPr="00387AE0">
        <w:rPr>
          <w:sz w:val="24"/>
          <w:szCs w:val="24"/>
        </w:rPr>
        <w:t>myokardieruptur</w:t>
      </w:r>
      <w:proofErr w:type="spellEnd"/>
      <w:r w:rsidRPr="00387AE0">
        <w:rPr>
          <w:sz w:val="24"/>
          <w:szCs w:val="24"/>
        </w:rPr>
        <w:t>, hjertetamponade og infarkt i højre hjertekammer.</w:t>
      </w:r>
    </w:p>
    <w:p w14:paraId="515A23D9" w14:textId="77777777" w:rsidR="006A750A" w:rsidRDefault="006A750A" w:rsidP="00387AE0">
      <w:pPr>
        <w:ind w:left="851"/>
        <w:rPr>
          <w:sz w:val="24"/>
          <w:szCs w:val="24"/>
        </w:rPr>
      </w:pPr>
    </w:p>
    <w:p w14:paraId="38FFD8F7" w14:textId="087D7E12"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bør ikke administreres til børn, fordi der kun findes begrænsede erfaringer med brug til børn og unge under 18 år (se pkt. 5.2).</w:t>
      </w:r>
    </w:p>
    <w:p w14:paraId="3F20F9EF" w14:textId="77777777" w:rsidR="006A750A" w:rsidRDefault="006A750A" w:rsidP="00387AE0">
      <w:pPr>
        <w:ind w:left="851"/>
        <w:rPr>
          <w:sz w:val="24"/>
          <w:szCs w:val="24"/>
        </w:rPr>
      </w:pPr>
    </w:p>
    <w:p w14:paraId="4A333EDE" w14:textId="0A1E153A" w:rsidR="006A5845" w:rsidRPr="00387AE0" w:rsidRDefault="006A5845" w:rsidP="00387AE0">
      <w:pPr>
        <w:ind w:left="851"/>
        <w:rPr>
          <w:sz w:val="24"/>
          <w:szCs w:val="24"/>
        </w:rPr>
      </w:pPr>
      <w:r w:rsidRPr="00387AE0">
        <w:rPr>
          <w:sz w:val="24"/>
          <w:szCs w:val="24"/>
        </w:rPr>
        <w:t xml:space="preserve">Der er begrænset erfaring tilgængelig ved administration hos patienter med </w:t>
      </w:r>
      <w:proofErr w:type="gramStart"/>
      <w:r w:rsidRPr="00387AE0">
        <w:rPr>
          <w:sz w:val="24"/>
          <w:szCs w:val="24"/>
        </w:rPr>
        <w:t>svær hjertesvigt</w:t>
      </w:r>
      <w:proofErr w:type="gramEnd"/>
      <w:r w:rsidRPr="00387AE0">
        <w:rPr>
          <w:sz w:val="24"/>
          <w:szCs w:val="24"/>
        </w:rPr>
        <w:t>, som venter på en hjertetransplantation.</w:t>
      </w:r>
    </w:p>
    <w:p w14:paraId="4FEDD2E7" w14:textId="77777777" w:rsidR="006A750A" w:rsidRDefault="006A750A" w:rsidP="00387AE0">
      <w:pPr>
        <w:ind w:left="851"/>
        <w:rPr>
          <w:sz w:val="24"/>
          <w:szCs w:val="24"/>
        </w:rPr>
      </w:pPr>
    </w:p>
    <w:p w14:paraId="2AFF9AE6" w14:textId="608C80A6" w:rsidR="006A5845" w:rsidRPr="00387AE0" w:rsidRDefault="006A5845" w:rsidP="00387AE0">
      <w:pPr>
        <w:ind w:left="851"/>
        <w:rPr>
          <w:sz w:val="24"/>
          <w:szCs w:val="24"/>
        </w:rPr>
      </w:pPr>
      <w:r w:rsidRPr="00387AE0">
        <w:rPr>
          <w:sz w:val="24"/>
          <w:szCs w:val="24"/>
        </w:rPr>
        <w:t>Denne medicin indeholder cirka 98</w:t>
      </w:r>
      <w:r w:rsidR="00230494">
        <w:rPr>
          <w:sz w:val="24"/>
          <w:szCs w:val="24"/>
        </w:rPr>
        <w:t xml:space="preserve"> %</w:t>
      </w:r>
      <w:r w:rsidRPr="00387AE0">
        <w:rPr>
          <w:sz w:val="24"/>
          <w:szCs w:val="24"/>
        </w:rPr>
        <w:t xml:space="preserve"> alkohol i volumen. Det er op til 3848 mg pr. 5 ml hætteglas, svarende til 98 ml øl eller 41 ml vin. </w:t>
      </w:r>
    </w:p>
    <w:p w14:paraId="0A65E632" w14:textId="77777777" w:rsidR="006A750A" w:rsidRDefault="006A750A" w:rsidP="00387AE0">
      <w:pPr>
        <w:ind w:left="851"/>
        <w:rPr>
          <w:sz w:val="24"/>
          <w:szCs w:val="24"/>
        </w:rPr>
      </w:pPr>
    </w:p>
    <w:p w14:paraId="2AE631A3" w14:textId="71C0BED5" w:rsidR="006A5845" w:rsidRPr="00387AE0" w:rsidRDefault="006A5845" w:rsidP="00387AE0">
      <w:pPr>
        <w:ind w:left="851"/>
        <w:rPr>
          <w:sz w:val="24"/>
          <w:szCs w:val="24"/>
        </w:rPr>
      </w:pPr>
      <w:r w:rsidRPr="00387AE0">
        <w:rPr>
          <w:sz w:val="24"/>
          <w:szCs w:val="24"/>
        </w:rPr>
        <w:t>Skadeligt for alkoholikere.</w:t>
      </w:r>
    </w:p>
    <w:p w14:paraId="70993C59" w14:textId="77777777" w:rsidR="006A750A" w:rsidRDefault="006A750A" w:rsidP="00387AE0">
      <w:pPr>
        <w:ind w:left="851"/>
        <w:rPr>
          <w:sz w:val="24"/>
          <w:szCs w:val="24"/>
        </w:rPr>
      </w:pPr>
    </w:p>
    <w:p w14:paraId="5C0B0A03" w14:textId="023CC68A" w:rsidR="006A5845" w:rsidRPr="00387AE0" w:rsidRDefault="006A5845" w:rsidP="00387AE0">
      <w:pPr>
        <w:ind w:left="851"/>
        <w:rPr>
          <w:sz w:val="24"/>
          <w:szCs w:val="24"/>
        </w:rPr>
      </w:pPr>
      <w:r w:rsidRPr="00387AE0">
        <w:rPr>
          <w:sz w:val="24"/>
          <w:szCs w:val="24"/>
        </w:rPr>
        <w:t>Der skal tages højde for dette hos gravide eller ammende kvinder, børn samt patienter i højrisikogruppe såsom patienter med leversygdomme eller epilepsi. Mængden af alkohol i dette lægemiddel kan ændre virkningen af andre lægemidler.</w:t>
      </w:r>
    </w:p>
    <w:p w14:paraId="2AAE0376" w14:textId="77777777" w:rsidR="006A750A" w:rsidRDefault="006A750A" w:rsidP="00387AE0">
      <w:pPr>
        <w:ind w:left="851"/>
        <w:rPr>
          <w:sz w:val="24"/>
          <w:szCs w:val="24"/>
        </w:rPr>
      </w:pPr>
    </w:p>
    <w:p w14:paraId="2E8C0017" w14:textId="41AD2695" w:rsidR="006A5845" w:rsidRPr="00387AE0" w:rsidRDefault="006A5845" w:rsidP="00387AE0">
      <w:pPr>
        <w:ind w:left="851"/>
        <w:rPr>
          <w:sz w:val="24"/>
          <w:szCs w:val="24"/>
        </w:rPr>
      </w:pPr>
      <w:r w:rsidRPr="00387AE0">
        <w:rPr>
          <w:sz w:val="24"/>
          <w:szCs w:val="24"/>
        </w:rPr>
        <w:t>Fordi denne medicin normalt gives langsomt over 24 timer, kan virkningen af alkohol blive reduceret.</w:t>
      </w:r>
    </w:p>
    <w:p w14:paraId="7E91FD0C" w14:textId="77777777" w:rsidR="009260DE" w:rsidRPr="00387AE0" w:rsidRDefault="009260DE" w:rsidP="009260DE">
      <w:pPr>
        <w:tabs>
          <w:tab w:val="left" w:pos="851"/>
        </w:tabs>
        <w:ind w:left="851"/>
        <w:rPr>
          <w:sz w:val="24"/>
          <w:szCs w:val="24"/>
        </w:rPr>
      </w:pPr>
    </w:p>
    <w:p w14:paraId="41A5C167" w14:textId="77777777" w:rsidR="009260DE" w:rsidRPr="00387AE0" w:rsidRDefault="009260DE" w:rsidP="009260DE">
      <w:pPr>
        <w:tabs>
          <w:tab w:val="left" w:pos="851"/>
        </w:tabs>
        <w:ind w:left="851" w:hanging="851"/>
        <w:rPr>
          <w:b/>
          <w:sz w:val="24"/>
          <w:szCs w:val="24"/>
        </w:rPr>
      </w:pPr>
      <w:r w:rsidRPr="00387AE0">
        <w:rPr>
          <w:b/>
          <w:sz w:val="24"/>
          <w:szCs w:val="24"/>
        </w:rPr>
        <w:t>4.5</w:t>
      </w:r>
      <w:r w:rsidRPr="00387AE0">
        <w:rPr>
          <w:b/>
          <w:sz w:val="24"/>
          <w:szCs w:val="24"/>
        </w:rPr>
        <w:tab/>
        <w:t>Interaktion med andre lægemidler og andre former for interaktion</w:t>
      </w:r>
    </w:p>
    <w:p w14:paraId="3B76A2C4" w14:textId="77777777" w:rsidR="006A5845" w:rsidRPr="00387AE0" w:rsidRDefault="006A5845" w:rsidP="00387AE0">
      <w:pPr>
        <w:ind w:left="851"/>
        <w:rPr>
          <w:sz w:val="24"/>
          <w:szCs w:val="24"/>
          <w:lang w:eastAsia="en-GB"/>
        </w:rPr>
      </w:pPr>
      <w:r w:rsidRPr="00387AE0">
        <w:rPr>
          <w:sz w:val="24"/>
          <w:szCs w:val="24"/>
        </w:rPr>
        <w:t xml:space="preserve">I overensstemmelse med gældende medicinsk praksis bør </w:t>
      </w:r>
      <w:proofErr w:type="spellStart"/>
      <w:r w:rsidRPr="00387AE0">
        <w:rPr>
          <w:sz w:val="24"/>
          <w:szCs w:val="24"/>
        </w:rPr>
        <w:t>levosimendan</w:t>
      </w:r>
      <w:proofErr w:type="spellEnd"/>
      <w:r w:rsidRPr="00387AE0">
        <w:rPr>
          <w:sz w:val="24"/>
          <w:szCs w:val="24"/>
        </w:rPr>
        <w:t xml:space="preserve"> anvendes med forsigtighed, når det administreres sammen med andre intravenøse </w:t>
      </w:r>
      <w:proofErr w:type="spellStart"/>
      <w:r w:rsidRPr="00387AE0">
        <w:rPr>
          <w:sz w:val="24"/>
          <w:szCs w:val="24"/>
        </w:rPr>
        <w:t>vasoaktive</w:t>
      </w:r>
      <w:proofErr w:type="spellEnd"/>
      <w:r w:rsidRPr="00387AE0">
        <w:rPr>
          <w:sz w:val="24"/>
          <w:szCs w:val="24"/>
        </w:rPr>
        <w:t xml:space="preserve"> lægemidler på grund af en potentielt øget risiko for hypotension (se pkt. 4.4).</w:t>
      </w:r>
    </w:p>
    <w:p w14:paraId="52C9831D" w14:textId="77777777" w:rsidR="00A34A96" w:rsidRDefault="00A34A96" w:rsidP="00387AE0">
      <w:pPr>
        <w:ind w:left="851"/>
        <w:rPr>
          <w:sz w:val="24"/>
          <w:szCs w:val="24"/>
        </w:rPr>
      </w:pPr>
    </w:p>
    <w:p w14:paraId="514EF9DE" w14:textId="1640E623" w:rsidR="006A5845" w:rsidRPr="00387AE0" w:rsidRDefault="006A5845" w:rsidP="00387AE0">
      <w:pPr>
        <w:ind w:left="851"/>
        <w:rPr>
          <w:sz w:val="24"/>
          <w:szCs w:val="24"/>
        </w:rPr>
      </w:pPr>
      <w:r w:rsidRPr="00387AE0">
        <w:rPr>
          <w:sz w:val="24"/>
          <w:szCs w:val="24"/>
        </w:rPr>
        <w:lastRenderedPageBreak/>
        <w:t xml:space="preserve">Der er ikke observeret </w:t>
      </w:r>
      <w:proofErr w:type="spellStart"/>
      <w:r w:rsidRPr="00387AE0">
        <w:rPr>
          <w:sz w:val="24"/>
          <w:szCs w:val="24"/>
        </w:rPr>
        <w:t>farmakokinetiske</w:t>
      </w:r>
      <w:proofErr w:type="spellEnd"/>
      <w:r w:rsidRPr="00387AE0">
        <w:rPr>
          <w:sz w:val="24"/>
          <w:szCs w:val="24"/>
        </w:rPr>
        <w:t xml:space="preserve"> interaktioner i en populationsanalyse af patienter, som fik </w:t>
      </w:r>
      <w:proofErr w:type="spellStart"/>
      <w:r w:rsidRPr="00387AE0">
        <w:rPr>
          <w:sz w:val="24"/>
          <w:szCs w:val="24"/>
        </w:rPr>
        <w:t>digoxin</w:t>
      </w:r>
      <w:proofErr w:type="spellEnd"/>
      <w:r w:rsidRPr="00387AE0">
        <w:rPr>
          <w:sz w:val="24"/>
          <w:szCs w:val="24"/>
        </w:rPr>
        <w:t xml:space="preserve"> og </w:t>
      </w:r>
      <w:proofErr w:type="spellStart"/>
      <w:r w:rsidRPr="00387AE0">
        <w:rPr>
          <w:sz w:val="24"/>
          <w:szCs w:val="24"/>
        </w:rPr>
        <w:t>levosimendan</w:t>
      </w:r>
      <w:proofErr w:type="spellEnd"/>
      <w:r w:rsidRPr="00387AE0">
        <w:rPr>
          <w:sz w:val="24"/>
          <w:szCs w:val="24"/>
        </w:rPr>
        <w:t xml:space="preserve"> infusion. Infusion med </w:t>
      </w:r>
      <w:proofErr w:type="spellStart"/>
      <w:r w:rsidRPr="00387AE0">
        <w:rPr>
          <w:sz w:val="24"/>
          <w:szCs w:val="24"/>
        </w:rPr>
        <w:t>levosimendan</w:t>
      </w:r>
      <w:proofErr w:type="spellEnd"/>
      <w:r w:rsidRPr="00387AE0">
        <w:rPr>
          <w:sz w:val="24"/>
          <w:szCs w:val="24"/>
        </w:rPr>
        <w:t xml:space="preserve"> kan administreres til patienter, som får betablokkere, uden virkningstab. Samtidig administration af </w:t>
      </w:r>
      <w:proofErr w:type="spellStart"/>
      <w:r w:rsidRPr="00387AE0">
        <w:rPr>
          <w:sz w:val="24"/>
          <w:szCs w:val="24"/>
        </w:rPr>
        <w:t>isosorbidmononitrat</w:t>
      </w:r>
      <w:proofErr w:type="spellEnd"/>
      <w:r w:rsidRPr="00387AE0">
        <w:rPr>
          <w:sz w:val="24"/>
          <w:szCs w:val="24"/>
        </w:rPr>
        <w:t xml:space="preserve"> og </w:t>
      </w:r>
      <w:proofErr w:type="spellStart"/>
      <w:r w:rsidRPr="00387AE0">
        <w:rPr>
          <w:sz w:val="24"/>
          <w:szCs w:val="24"/>
        </w:rPr>
        <w:t>levosimendan</w:t>
      </w:r>
      <w:proofErr w:type="spellEnd"/>
      <w:r w:rsidRPr="00387AE0">
        <w:rPr>
          <w:sz w:val="24"/>
          <w:szCs w:val="24"/>
        </w:rPr>
        <w:t xml:space="preserve"> til raske frivillige førte til en kraftig forstærkning af det </w:t>
      </w:r>
      <w:proofErr w:type="spellStart"/>
      <w:r w:rsidRPr="00387AE0">
        <w:rPr>
          <w:sz w:val="24"/>
          <w:szCs w:val="24"/>
        </w:rPr>
        <w:t>ortostatiske</w:t>
      </w:r>
      <w:proofErr w:type="spellEnd"/>
      <w:r w:rsidRPr="00387AE0">
        <w:rPr>
          <w:sz w:val="24"/>
          <w:szCs w:val="24"/>
        </w:rPr>
        <w:t xml:space="preserve"> </w:t>
      </w:r>
      <w:proofErr w:type="spellStart"/>
      <w:r w:rsidRPr="00387AE0">
        <w:rPr>
          <w:sz w:val="24"/>
          <w:szCs w:val="24"/>
        </w:rPr>
        <w:t>hypotensive</w:t>
      </w:r>
      <w:proofErr w:type="spellEnd"/>
      <w:r w:rsidRPr="00387AE0">
        <w:rPr>
          <w:sz w:val="24"/>
          <w:szCs w:val="24"/>
        </w:rPr>
        <w:t xml:space="preserve"> respons.</w:t>
      </w:r>
    </w:p>
    <w:p w14:paraId="0DE3A589" w14:textId="77777777" w:rsidR="009260DE" w:rsidRPr="00387AE0" w:rsidRDefault="009260DE" w:rsidP="009260DE">
      <w:pPr>
        <w:tabs>
          <w:tab w:val="left" w:pos="851"/>
        </w:tabs>
        <w:ind w:left="851"/>
        <w:rPr>
          <w:sz w:val="24"/>
          <w:szCs w:val="24"/>
        </w:rPr>
      </w:pPr>
    </w:p>
    <w:p w14:paraId="71523156" w14:textId="77777777" w:rsidR="009260DE" w:rsidRPr="00387AE0" w:rsidRDefault="009260DE" w:rsidP="009260DE">
      <w:pPr>
        <w:tabs>
          <w:tab w:val="left" w:pos="851"/>
        </w:tabs>
        <w:ind w:left="851" w:hanging="851"/>
        <w:rPr>
          <w:b/>
          <w:sz w:val="24"/>
          <w:szCs w:val="24"/>
        </w:rPr>
      </w:pPr>
      <w:r w:rsidRPr="00387AE0">
        <w:rPr>
          <w:b/>
          <w:sz w:val="24"/>
          <w:szCs w:val="24"/>
        </w:rPr>
        <w:t>4.6</w:t>
      </w:r>
      <w:r w:rsidRPr="00387AE0">
        <w:rPr>
          <w:b/>
          <w:sz w:val="24"/>
          <w:szCs w:val="24"/>
        </w:rPr>
        <w:tab/>
      </w:r>
      <w:r w:rsidR="0071241E" w:rsidRPr="00387AE0">
        <w:rPr>
          <w:b/>
          <w:sz w:val="24"/>
          <w:szCs w:val="24"/>
        </w:rPr>
        <w:t>Fertilitet, g</w:t>
      </w:r>
      <w:r w:rsidRPr="00387AE0">
        <w:rPr>
          <w:b/>
          <w:sz w:val="24"/>
          <w:szCs w:val="24"/>
        </w:rPr>
        <w:t>raviditet og amning</w:t>
      </w:r>
    </w:p>
    <w:p w14:paraId="7FF78214" w14:textId="77777777" w:rsidR="00A34A96" w:rsidRDefault="00A34A96" w:rsidP="00387AE0">
      <w:pPr>
        <w:ind w:left="851"/>
        <w:rPr>
          <w:noProof/>
          <w:sz w:val="24"/>
          <w:szCs w:val="24"/>
          <w:u w:val="single"/>
        </w:rPr>
      </w:pPr>
    </w:p>
    <w:p w14:paraId="73E621E8" w14:textId="17B7C46F" w:rsidR="006A5845" w:rsidRPr="00387AE0" w:rsidRDefault="006A5845" w:rsidP="00387AE0">
      <w:pPr>
        <w:ind w:left="851"/>
        <w:rPr>
          <w:noProof/>
          <w:sz w:val="24"/>
          <w:szCs w:val="24"/>
          <w:u w:val="single"/>
          <w:lang w:eastAsia="en-GB"/>
        </w:rPr>
      </w:pPr>
      <w:r w:rsidRPr="00387AE0">
        <w:rPr>
          <w:noProof/>
          <w:sz w:val="24"/>
          <w:szCs w:val="24"/>
          <w:u w:val="single"/>
        </w:rPr>
        <w:t>Graviditet</w:t>
      </w:r>
    </w:p>
    <w:p w14:paraId="5EAFC12F" w14:textId="77777777" w:rsidR="006A5845" w:rsidRPr="00387AE0" w:rsidRDefault="006A5845" w:rsidP="00387AE0">
      <w:pPr>
        <w:ind w:left="851"/>
        <w:rPr>
          <w:bCs/>
          <w:sz w:val="24"/>
          <w:szCs w:val="24"/>
        </w:rPr>
      </w:pPr>
      <w:r w:rsidRPr="00387AE0">
        <w:rPr>
          <w:bCs/>
          <w:sz w:val="24"/>
          <w:szCs w:val="24"/>
        </w:rPr>
        <w:t xml:space="preserve">Der er ingen erfaring med anvendelse af </w:t>
      </w:r>
      <w:proofErr w:type="spellStart"/>
      <w:r w:rsidRPr="00387AE0">
        <w:rPr>
          <w:bCs/>
          <w:sz w:val="24"/>
          <w:szCs w:val="24"/>
        </w:rPr>
        <w:t>levosimendan</w:t>
      </w:r>
      <w:proofErr w:type="spellEnd"/>
      <w:r w:rsidRPr="00387AE0">
        <w:rPr>
          <w:bCs/>
          <w:sz w:val="24"/>
          <w:szCs w:val="24"/>
        </w:rPr>
        <w:t xml:space="preserve"> til gravide kvinder. Data fra dyrestudier har påvist reproduktionstoksicitet (se pkt. 5.3). </w:t>
      </w:r>
      <w:proofErr w:type="spellStart"/>
      <w:r w:rsidRPr="00387AE0">
        <w:rPr>
          <w:bCs/>
          <w:sz w:val="24"/>
          <w:szCs w:val="24"/>
        </w:rPr>
        <w:t>Levosimendan</w:t>
      </w:r>
      <w:proofErr w:type="spellEnd"/>
      <w:r w:rsidRPr="00387AE0">
        <w:rPr>
          <w:bCs/>
          <w:sz w:val="24"/>
          <w:szCs w:val="24"/>
        </w:rPr>
        <w:t xml:space="preserve"> bør derfor kun anvendes til gravide kvinder, hvis fordelene for moderen opvejer de mulige risici for fosteret.</w:t>
      </w:r>
    </w:p>
    <w:p w14:paraId="028A7D2C" w14:textId="77777777" w:rsidR="00A34A96" w:rsidRDefault="00A34A96" w:rsidP="00387AE0">
      <w:pPr>
        <w:ind w:left="851"/>
        <w:rPr>
          <w:sz w:val="24"/>
          <w:szCs w:val="24"/>
          <w:u w:val="single"/>
        </w:rPr>
      </w:pPr>
    </w:p>
    <w:p w14:paraId="17930450" w14:textId="55463C77" w:rsidR="006A5845" w:rsidRPr="00387AE0" w:rsidRDefault="006A5845" w:rsidP="00387AE0">
      <w:pPr>
        <w:ind w:left="851"/>
        <w:rPr>
          <w:sz w:val="24"/>
          <w:szCs w:val="24"/>
          <w:u w:val="single"/>
        </w:rPr>
      </w:pPr>
      <w:r w:rsidRPr="00387AE0">
        <w:rPr>
          <w:sz w:val="24"/>
          <w:szCs w:val="24"/>
          <w:u w:val="single"/>
        </w:rPr>
        <w:t xml:space="preserve">Amning </w:t>
      </w:r>
    </w:p>
    <w:p w14:paraId="7E193B8A" w14:textId="77777777" w:rsidR="006A5845" w:rsidRPr="00387AE0" w:rsidRDefault="006A5845" w:rsidP="00387AE0">
      <w:pPr>
        <w:ind w:left="851"/>
        <w:rPr>
          <w:rFonts w:eastAsia="Arial Unicode MS"/>
          <w:sz w:val="24"/>
          <w:szCs w:val="24"/>
        </w:rPr>
      </w:pPr>
      <w:r w:rsidRPr="00387AE0">
        <w:rPr>
          <w:bCs/>
          <w:sz w:val="24"/>
          <w:szCs w:val="24"/>
        </w:rPr>
        <w:t xml:space="preserve">Oplysninger fra anvendelse efter markedsføring hos ammende kvinder viser, at </w:t>
      </w:r>
      <w:proofErr w:type="spellStart"/>
      <w:r w:rsidRPr="00387AE0">
        <w:rPr>
          <w:bCs/>
          <w:sz w:val="24"/>
          <w:szCs w:val="24"/>
        </w:rPr>
        <w:t>levosimendans</w:t>
      </w:r>
      <w:proofErr w:type="spellEnd"/>
      <w:r w:rsidRPr="00387AE0">
        <w:rPr>
          <w:bCs/>
          <w:sz w:val="24"/>
          <w:szCs w:val="24"/>
        </w:rPr>
        <w:t xml:space="preserve"> aktive metabolitter, OR-1896 og OR-1855, udskilles i modermælk og blev påvist i mælk i mindst 14 dage efter påbegyndelsen af 24-timers infusionen med </w:t>
      </w:r>
      <w:proofErr w:type="spellStart"/>
      <w:r w:rsidRPr="00387AE0">
        <w:rPr>
          <w:bCs/>
          <w:sz w:val="24"/>
          <w:szCs w:val="24"/>
        </w:rPr>
        <w:t>levosimendan</w:t>
      </w:r>
      <w:proofErr w:type="spellEnd"/>
      <w:r w:rsidRPr="00387AE0">
        <w:rPr>
          <w:bCs/>
          <w:sz w:val="24"/>
          <w:szCs w:val="24"/>
        </w:rPr>
        <w:t xml:space="preserve">. For at undgå potentielle </w:t>
      </w:r>
      <w:proofErr w:type="spellStart"/>
      <w:r w:rsidRPr="00387AE0">
        <w:rPr>
          <w:bCs/>
          <w:sz w:val="24"/>
          <w:szCs w:val="24"/>
        </w:rPr>
        <w:t>kardiovaskulære</w:t>
      </w:r>
      <w:proofErr w:type="spellEnd"/>
      <w:r w:rsidRPr="00387AE0">
        <w:rPr>
          <w:bCs/>
          <w:sz w:val="24"/>
          <w:szCs w:val="24"/>
        </w:rPr>
        <w:t xml:space="preserve"> bivirkninger hos barnet bør kvinder, der får </w:t>
      </w:r>
      <w:proofErr w:type="spellStart"/>
      <w:r w:rsidRPr="00387AE0">
        <w:rPr>
          <w:bCs/>
          <w:sz w:val="24"/>
          <w:szCs w:val="24"/>
        </w:rPr>
        <w:t>levosimendan</w:t>
      </w:r>
      <w:proofErr w:type="spellEnd"/>
      <w:r w:rsidRPr="00387AE0">
        <w:rPr>
          <w:bCs/>
          <w:sz w:val="24"/>
          <w:szCs w:val="24"/>
        </w:rPr>
        <w:t>, ikke amme.</w:t>
      </w:r>
      <w:r w:rsidRPr="00387AE0">
        <w:rPr>
          <w:sz w:val="24"/>
          <w:szCs w:val="24"/>
        </w:rPr>
        <w:t xml:space="preserve"> </w:t>
      </w:r>
    </w:p>
    <w:p w14:paraId="02B8EE0F" w14:textId="77777777" w:rsidR="009260DE" w:rsidRPr="00387AE0" w:rsidRDefault="009260DE" w:rsidP="009260DE">
      <w:pPr>
        <w:tabs>
          <w:tab w:val="left" w:pos="851"/>
        </w:tabs>
        <w:ind w:left="851"/>
        <w:rPr>
          <w:sz w:val="24"/>
          <w:szCs w:val="24"/>
        </w:rPr>
      </w:pPr>
    </w:p>
    <w:p w14:paraId="0B915E70" w14:textId="77777777" w:rsidR="009260DE" w:rsidRPr="00387AE0" w:rsidRDefault="009260DE" w:rsidP="009260DE">
      <w:pPr>
        <w:tabs>
          <w:tab w:val="left" w:pos="851"/>
        </w:tabs>
        <w:ind w:left="851" w:hanging="851"/>
        <w:rPr>
          <w:b/>
          <w:sz w:val="24"/>
          <w:szCs w:val="24"/>
        </w:rPr>
      </w:pPr>
      <w:r w:rsidRPr="00387AE0">
        <w:rPr>
          <w:b/>
          <w:sz w:val="24"/>
          <w:szCs w:val="24"/>
        </w:rPr>
        <w:t>4.7</w:t>
      </w:r>
      <w:r w:rsidRPr="00387AE0">
        <w:rPr>
          <w:b/>
          <w:sz w:val="24"/>
          <w:szCs w:val="24"/>
        </w:rPr>
        <w:tab/>
        <w:t xml:space="preserve">Virkning på evnen til at føre motorkøretøj </w:t>
      </w:r>
      <w:r w:rsidR="0071241E" w:rsidRPr="00387AE0">
        <w:rPr>
          <w:b/>
          <w:sz w:val="24"/>
          <w:szCs w:val="24"/>
        </w:rPr>
        <w:t>og</w:t>
      </w:r>
      <w:r w:rsidRPr="00387AE0">
        <w:rPr>
          <w:b/>
          <w:sz w:val="24"/>
          <w:szCs w:val="24"/>
        </w:rPr>
        <w:t xml:space="preserve"> betjene maskiner</w:t>
      </w:r>
    </w:p>
    <w:p w14:paraId="1271D395" w14:textId="77777777" w:rsidR="006A5845" w:rsidRPr="00387AE0" w:rsidRDefault="006A5845" w:rsidP="00387AE0">
      <w:pPr>
        <w:pStyle w:val="Ingenafstand"/>
        <w:ind w:left="851"/>
        <w:rPr>
          <w:rFonts w:ascii="Times New Roman" w:hAnsi="Times New Roman"/>
          <w:sz w:val="24"/>
          <w:szCs w:val="24"/>
          <w:lang w:val="da-DK"/>
        </w:rPr>
      </w:pPr>
      <w:r w:rsidRPr="00387AE0">
        <w:rPr>
          <w:rFonts w:ascii="Times New Roman" w:hAnsi="Times New Roman"/>
          <w:sz w:val="24"/>
          <w:szCs w:val="24"/>
          <w:lang w:val="da-DK"/>
        </w:rPr>
        <w:t>Ikke mærkning.</w:t>
      </w:r>
    </w:p>
    <w:p w14:paraId="33CEB62C" w14:textId="77777777" w:rsidR="006A5845" w:rsidRPr="00387AE0" w:rsidRDefault="006A5845" w:rsidP="00387AE0">
      <w:pPr>
        <w:pStyle w:val="Ingenafstand"/>
        <w:ind w:left="851"/>
        <w:rPr>
          <w:rFonts w:ascii="Times New Roman" w:hAnsi="Times New Roman"/>
          <w:sz w:val="24"/>
          <w:szCs w:val="24"/>
          <w:lang w:val="da-DK"/>
        </w:rPr>
      </w:pPr>
      <w:r w:rsidRPr="00387AE0">
        <w:rPr>
          <w:rFonts w:ascii="Times New Roman" w:hAnsi="Times New Roman"/>
          <w:sz w:val="24"/>
          <w:szCs w:val="24"/>
          <w:lang w:val="da-DK"/>
        </w:rPr>
        <w:t>Mængden af alkohol i denne medicin kan påvirke evnen til at køre bil eller betjene maskiner. Dette skyldes, at det kan påvirke dømmekraften og hvor hurtigt patienten reagerer.</w:t>
      </w:r>
    </w:p>
    <w:p w14:paraId="60C81641" w14:textId="77777777" w:rsidR="009260DE" w:rsidRPr="00387AE0" w:rsidRDefault="009260DE" w:rsidP="009260DE">
      <w:pPr>
        <w:tabs>
          <w:tab w:val="left" w:pos="851"/>
        </w:tabs>
        <w:ind w:left="851"/>
        <w:rPr>
          <w:sz w:val="24"/>
          <w:szCs w:val="24"/>
        </w:rPr>
      </w:pPr>
    </w:p>
    <w:p w14:paraId="770AB020" w14:textId="77777777" w:rsidR="009260DE" w:rsidRPr="00387AE0" w:rsidRDefault="009260DE" w:rsidP="009260DE">
      <w:pPr>
        <w:tabs>
          <w:tab w:val="left" w:pos="851"/>
        </w:tabs>
        <w:ind w:left="851" w:hanging="851"/>
        <w:rPr>
          <w:b/>
          <w:sz w:val="24"/>
          <w:szCs w:val="24"/>
        </w:rPr>
      </w:pPr>
      <w:r w:rsidRPr="00387AE0">
        <w:rPr>
          <w:b/>
          <w:sz w:val="24"/>
          <w:szCs w:val="24"/>
        </w:rPr>
        <w:t>4.8</w:t>
      </w:r>
      <w:r w:rsidRPr="00387AE0">
        <w:rPr>
          <w:b/>
          <w:sz w:val="24"/>
          <w:szCs w:val="24"/>
        </w:rPr>
        <w:tab/>
        <w:t>Bivirkninger</w:t>
      </w:r>
    </w:p>
    <w:p w14:paraId="3EA660CC" w14:textId="3BA7582F" w:rsidR="006A5845" w:rsidRPr="00387AE0" w:rsidRDefault="006A5845" w:rsidP="00387AE0">
      <w:pPr>
        <w:ind w:left="851"/>
        <w:rPr>
          <w:sz w:val="24"/>
          <w:szCs w:val="24"/>
        </w:rPr>
      </w:pPr>
      <w:r w:rsidRPr="00387AE0">
        <w:rPr>
          <w:sz w:val="24"/>
          <w:szCs w:val="24"/>
        </w:rPr>
        <w:t xml:space="preserve">I placebo-kontrollerede kliniske studier for Akut </w:t>
      </w:r>
      <w:proofErr w:type="spellStart"/>
      <w:r w:rsidRPr="00387AE0">
        <w:rPr>
          <w:sz w:val="24"/>
          <w:szCs w:val="24"/>
        </w:rPr>
        <w:t>dekompenseret</w:t>
      </w:r>
      <w:proofErr w:type="spellEnd"/>
      <w:r w:rsidRPr="00387AE0">
        <w:rPr>
          <w:sz w:val="24"/>
          <w:szCs w:val="24"/>
        </w:rPr>
        <w:t xml:space="preserve"> hjertesvigt (ADHF) (REVIVE [</w:t>
      </w:r>
      <w:proofErr w:type="spellStart"/>
      <w:r w:rsidRPr="00387AE0">
        <w:rPr>
          <w:sz w:val="24"/>
          <w:szCs w:val="24"/>
        </w:rPr>
        <w:t>Randomized</w:t>
      </w:r>
      <w:proofErr w:type="spellEnd"/>
      <w:r w:rsidRPr="00387AE0">
        <w:rPr>
          <w:sz w:val="24"/>
          <w:szCs w:val="24"/>
        </w:rPr>
        <w:t xml:space="preserve"> Multicenter Evaluation of </w:t>
      </w:r>
      <w:proofErr w:type="spellStart"/>
      <w:r w:rsidRPr="00387AE0">
        <w:rPr>
          <w:sz w:val="24"/>
          <w:szCs w:val="24"/>
        </w:rPr>
        <w:t>Intravenous</w:t>
      </w:r>
      <w:proofErr w:type="spellEnd"/>
      <w:r w:rsidRPr="00387AE0">
        <w:rPr>
          <w:sz w:val="24"/>
          <w:szCs w:val="24"/>
        </w:rPr>
        <w:t xml:space="preserve"> </w:t>
      </w:r>
      <w:proofErr w:type="spellStart"/>
      <w:r w:rsidRPr="00387AE0">
        <w:rPr>
          <w:sz w:val="24"/>
          <w:szCs w:val="24"/>
        </w:rPr>
        <w:t>Levosimendan</w:t>
      </w:r>
      <w:proofErr w:type="spellEnd"/>
      <w:r w:rsidRPr="00387AE0">
        <w:rPr>
          <w:sz w:val="24"/>
          <w:szCs w:val="24"/>
        </w:rPr>
        <w:t xml:space="preserve"> </w:t>
      </w:r>
      <w:proofErr w:type="spellStart"/>
      <w:proofErr w:type="gramStart"/>
      <w:r w:rsidRPr="00387AE0">
        <w:rPr>
          <w:sz w:val="24"/>
          <w:szCs w:val="24"/>
        </w:rPr>
        <w:t>Efficacy</w:t>
      </w:r>
      <w:proofErr w:type="spellEnd"/>
      <w:r w:rsidRPr="00387AE0">
        <w:rPr>
          <w:sz w:val="24"/>
          <w:szCs w:val="24"/>
        </w:rPr>
        <w:t>]-</w:t>
      </w:r>
      <w:proofErr w:type="gramEnd"/>
      <w:r w:rsidRPr="00387AE0">
        <w:rPr>
          <w:sz w:val="24"/>
          <w:szCs w:val="24"/>
        </w:rPr>
        <w:t>program) oplevede 53</w:t>
      </w:r>
      <w:r w:rsidR="00230494">
        <w:rPr>
          <w:sz w:val="24"/>
          <w:szCs w:val="24"/>
        </w:rPr>
        <w:t xml:space="preserve"> %</w:t>
      </w:r>
      <w:r w:rsidRPr="00387AE0">
        <w:rPr>
          <w:sz w:val="24"/>
          <w:szCs w:val="24"/>
        </w:rPr>
        <w:t xml:space="preserve"> af patienterne bivirkninger. De hyppigste bivirkninger var </w:t>
      </w:r>
      <w:proofErr w:type="spellStart"/>
      <w:r w:rsidRPr="00387AE0">
        <w:rPr>
          <w:sz w:val="24"/>
          <w:szCs w:val="24"/>
        </w:rPr>
        <w:t>ventrikulær</w:t>
      </w:r>
      <w:proofErr w:type="spellEnd"/>
      <w:r w:rsidRPr="00387AE0">
        <w:rPr>
          <w:sz w:val="24"/>
          <w:szCs w:val="24"/>
        </w:rPr>
        <w:t xml:space="preserve"> </w:t>
      </w:r>
      <w:proofErr w:type="spellStart"/>
      <w:r w:rsidRPr="00387AE0">
        <w:rPr>
          <w:sz w:val="24"/>
          <w:szCs w:val="24"/>
        </w:rPr>
        <w:t>takykardi</w:t>
      </w:r>
      <w:proofErr w:type="spellEnd"/>
      <w:r w:rsidRPr="00387AE0">
        <w:rPr>
          <w:sz w:val="24"/>
          <w:szCs w:val="24"/>
        </w:rPr>
        <w:t>, hypotension og hovedpine.</w:t>
      </w:r>
    </w:p>
    <w:p w14:paraId="0FDC4B47" w14:textId="6C6D7368" w:rsidR="006A5845" w:rsidRPr="00387AE0" w:rsidRDefault="006A5845" w:rsidP="00387AE0">
      <w:pPr>
        <w:ind w:left="851"/>
        <w:rPr>
          <w:sz w:val="24"/>
          <w:szCs w:val="24"/>
        </w:rPr>
      </w:pPr>
      <w:r w:rsidRPr="00387AE0">
        <w:rPr>
          <w:sz w:val="24"/>
          <w:szCs w:val="24"/>
        </w:rPr>
        <w:t xml:space="preserve">I et </w:t>
      </w:r>
      <w:proofErr w:type="spellStart"/>
      <w:r w:rsidRPr="00387AE0">
        <w:rPr>
          <w:sz w:val="24"/>
          <w:szCs w:val="24"/>
        </w:rPr>
        <w:t>dobutamin-kontrollert</w:t>
      </w:r>
      <w:proofErr w:type="spellEnd"/>
      <w:r w:rsidRPr="00387AE0">
        <w:rPr>
          <w:sz w:val="24"/>
          <w:szCs w:val="24"/>
        </w:rPr>
        <w:t xml:space="preserve"> klinisk studie for ADHF (SURVIVE [</w:t>
      </w:r>
      <w:proofErr w:type="spellStart"/>
      <w:r w:rsidRPr="00387AE0">
        <w:rPr>
          <w:sz w:val="24"/>
          <w:szCs w:val="24"/>
        </w:rPr>
        <w:t>Survival</w:t>
      </w:r>
      <w:proofErr w:type="spellEnd"/>
      <w:r w:rsidRPr="00387AE0">
        <w:rPr>
          <w:sz w:val="24"/>
          <w:szCs w:val="24"/>
        </w:rPr>
        <w:t xml:space="preserve"> of Patients with </w:t>
      </w:r>
      <w:proofErr w:type="spellStart"/>
      <w:r w:rsidRPr="00387AE0">
        <w:rPr>
          <w:sz w:val="24"/>
          <w:szCs w:val="24"/>
        </w:rPr>
        <w:t>Acute</w:t>
      </w:r>
      <w:proofErr w:type="spellEnd"/>
      <w:r w:rsidRPr="00387AE0">
        <w:rPr>
          <w:sz w:val="24"/>
          <w:szCs w:val="24"/>
        </w:rPr>
        <w:t xml:space="preserve"> Heart </w:t>
      </w:r>
      <w:proofErr w:type="spellStart"/>
      <w:r w:rsidRPr="00387AE0">
        <w:rPr>
          <w:sz w:val="24"/>
          <w:szCs w:val="24"/>
        </w:rPr>
        <w:t>Failure</w:t>
      </w:r>
      <w:proofErr w:type="spellEnd"/>
      <w:r w:rsidRPr="00387AE0">
        <w:rPr>
          <w:sz w:val="24"/>
          <w:szCs w:val="24"/>
        </w:rPr>
        <w:t xml:space="preserve"> in </w:t>
      </w:r>
      <w:proofErr w:type="spellStart"/>
      <w:r w:rsidRPr="00387AE0">
        <w:rPr>
          <w:sz w:val="24"/>
          <w:szCs w:val="24"/>
        </w:rPr>
        <w:t>Need</w:t>
      </w:r>
      <w:proofErr w:type="spellEnd"/>
      <w:r w:rsidRPr="00387AE0">
        <w:rPr>
          <w:sz w:val="24"/>
          <w:szCs w:val="24"/>
        </w:rPr>
        <w:t xml:space="preserve"> of </w:t>
      </w:r>
      <w:proofErr w:type="spellStart"/>
      <w:r w:rsidRPr="00387AE0">
        <w:rPr>
          <w:sz w:val="24"/>
          <w:szCs w:val="24"/>
        </w:rPr>
        <w:t>Intravenous</w:t>
      </w:r>
      <w:proofErr w:type="spellEnd"/>
      <w:r w:rsidRPr="00387AE0">
        <w:rPr>
          <w:sz w:val="24"/>
          <w:szCs w:val="24"/>
        </w:rPr>
        <w:t xml:space="preserve"> </w:t>
      </w:r>
      <w:proofErr w:type="spellStart"/>
      <w:r w:rsidRPr="00387AE0">
        <w:rPr>
          <w:sz w:val="24"/>
          <w:szCs w:val="24"/>
        </w:rPr>
        <w:t>Inotropic</w:t>
      </w:r>
      <w:proofErr w:type="spellEnd"/>
      <w:r w:rsidRPr="00387AE0">
        <w:rPr>
          <w:sz w:val="24"/>
          <w:szCs w:val="24"/>
        </w:rPr>
        <w:t xml:space="preserve"> Support]) oplevede 18</w:t>
      </w:r>
      <w:r w:rsidR="00230494">
        <w:rPr>
          <w:sz w:val="24"/>
          <w:szCs w:val="24"/>
        </w:rPr>
        <w:t xml:space="preserve"> %</w:t>
      </w:r>
      <w:r w:rsidRPr="00387AE0">
        <w:rPr>
          <w:sz w:val="24"/>
          <w:szCs w:val="24"/>
        </w:rPr>
        <w:t xml:space="preserve"> af patienterne bivirkninger. De hyppigste bivirkninger var </w:t>
      </w:r>
      <w:proofErr w:type="spellStart"/>
      <w:r w:rsidRPr="00387AE0">
        <w:rPr>
          <w:sz w:val="24"/>
          <w:szCs w:val="24"/>
        </w:rPr>
        <w:t>ventrikulær</w:t>
      </w:r>
      <w:proofErr w:type="spellEnd"/>
      <w:r w:rsidRPr="00387AE0">
        <w:rPr>
          <w:sz w:val="24"/>
          <w:szCs w:val="24"/>
        </w:rPr>
        <w:t xml:space="preserve"> </w:t>
      </w:r>
      <w:proofErr w:type="spellStart"/>
      <w:r w:rsidRPr="00387AE0">
        <w:rPr>
          <w:sz w:val="24"/>
          <w:szCs w:val="24"/>
        </w:rPr>
        <w:t>takykardi</w:t>
      </w:r>
      <w:proofErr w:type="spellEnd"/>
      <w:r w:rsidRPr="00387AE0">
        <w:rPr>
          <w:sz w:val="24"/>
          <w:szCs w:val="24"/>
        </w:rPr>
        <w:t xml:space="preserve">, atrieflimren, hypotension, </w:t>
      </w:r>
      <w:proofErr w:type="spellStart"/>
      <w:r w:rsidRPr="00387AE0">
        <w:rPr>
          <w:sz w:val="24"/>
          <w:szCs w:val="24"/>
        </w:rPr>
        <w:t>ventrikulær</w:t>
      </w:r>
      <w:proofErr w:type="spellEnd"/>
      <w:r w:rsidRPr="00387AE0">
        <w:rPr>
          <w:sz w:val="24"/>
          <w:szCs w:val="24"/>
        </w:rPr>
        <w:t xml:space="preserve"> ekstrasystole, </w:t>
      </w:r>
      <w:proofErr w:type="spellStart"/>
      <w:r w:rsidRPr="00387AE0">
        <w:rPr>
          <w:sz w:val="24"/>
          <w:szCs w:val="24"/>
        </w:rPr>
        <w:t>takykardi</w:t>
      </w:r>
      <w:proofErr w:type="spellEnd"/>
      <w:r w:rsidRPr="00387AE0">
        <w:rPr>
          <w:sz w:val="24"/>
          <w:szCs w:val="24"/>
        </w:rPr>
        <w:t xml:space="preserve"> og hovedpine.</w:t>
      </w:r>
    </w:p>
    <w:p w14:paraId="11409C1E" w14:textId="77777777" w:rsidR="006A5845" w:rsidRPr="00387AE0" w:rsidRDefault="006A5845" w:rsidP="00387AE0">
      <w:pPr>
        <w:ind w:left="851"/>
        <w:rPr>
          <w:sz w:val="24"/>
          <w:szCs w:val="24"/>
        </w:rPr>
      </w:pPr>
    </w:p>
    <w:p w14:paraId="76B1DCA6" w14:textId="6CA362A8" w:rsidR="006A5845" w:rsidRPr="00387AE0" w:rsidRDefault="006A5845" w:rsidP="00387AE0">
      <w:pPr>
        <w:ind w:left="851"/>
        <w:rPr>
          <w:sz w:val="24"/>
          <w:szCs w:val="24"/>
        </w:rPr>
      </w:pPr>
      <w:r w:rsidRPr="00387AE0">
        <w:rPr>
          <w:sz w:val="24"/>
          <w:szCs w:val="24"/>
        </w:rPr>
        <w:t>De følgende tabeller beskriver bivirkninger, som blev observeret hos 1</w:t>
      </w:r>
      <w:r w:rsidR="00230494">
        <w:rPr>
          <w:sz w:val="24"/>
          <w:szCs w:val="24"/>
        </w:rPr>
        <w:t xml:space="preserve"> %</w:t>
      </w:r>
      <w:r w:rsidRPr="00387AE0">
        <w:rPr>
          <w:sz w:val="24"/>
          <w:szCs w:val="24"/>
        </w:rPr>
        <w:t xml:space="preserve"> eller flere af patienterne, i de kliniske studier REVIVE I, REVIVE II, SURVIVE, LIDO [</w:t>
      </w:r>
      <w:proofErr w:type="spellStart"/>
      <w:r w:rsidRPr="00387AE0">
        <w:rPr>
          <w:sz w:val="24"/>
          <w:szCs w:val="24"/>
        </w:rPr>
        <w:t>Levosimendan</w:t>
      </w:r>
      <w:proofErr w:type="spellEnd"/>
      <w:r w:rsidRPr="00387AE0">
        <w:rPr>
          <w:sz w:val="24"/>
          <w:szCs w:val="24"/>
        </w:rPr>
        <w:t xml:space="preserve"> Infusion versus </w:t>
      </w:r>
      <w:proofErr w:type="spellStart"/>
      <w:r w:rsidRPr="00387AE0">
        <w:rPr>
          <w:sz w:val="24"/>
          <w:szCs w:val="24"/>
        </w:rPr>
        <w:t>Dobutamine</w:t>
      </w:r>
      <w:proofErr w:type="spellEnd"/>
      <w:r w:rsidRPr="00387AE0">
        <w:rPr>
          <w:sz w:val="24"/>
          <w:szCs w:val="24"/>
        </w:rPr>
        <w:t>], RUSSLAN [</w:t>
      </w:r>
      <w:proofErr w:type="spellStart"/>
      <w:r w:rsidRPr="00387AE0">
        <w:rPr>
          <w:sz w:val="24"/>
          <w:szCs w:val="24"/>
        </w:rPr>
        <w:t>Randomized</w:t>
      </w:r>
      <w:proofErr w:type="spellEnd"/>
      <w:r w:rsidRPr="00387AE0">
        <w:rPr>
          <w:sz w:val="24"/>
          <w:szCs w:val="24"/>
        </w:rPr>
        <w:t xml:space="preserve"> </w:t>
      </w:r>
      <w:proofErr w:type="spellStart"/>
      <w:r w:rsidRPr="00387AE0">
        <w:rPr>
          <w:sz w:val="24"/>
          <w:szCs w:val="24"/>
        </w:rPr>
        <w:t>Study</w:t>
      </w:r>
      <w:proofErr w:type="spellEnd"/>
      <w:r w:rsidRPr="00387AE0">
        <w:rPr>
          <w:sz w:val="24"/>
          <w:szCs w:val="24"/>
        </w:rPr>
        <w:t xml:space="preserve"> on Safety and </w:t>
      </w:r>
      <w:proofErr w:type="spellStart"/>
      <w:r w:rsidRPr="00387AE0">
        <w:rPr>
          <w:sz w:val="24"/>
          <w:szCs w:val="24"/>
        </w:rPr>
        <w:t>Effectiveness</w:t>
      </w:r>
      <w:proofErr w:type="spellEnd"/>
      <w:r w:rsidRPr="00387AE0">
        <w:rPr>
          <w:sz w:val="24"/>
          <w:szCs w:val="24"/>
        </w:rPr>
        <w:t xml:space="preserve"> of </w:t>
      </w:r>
      <w:proofErr w:type="spellStart"/>
      <w:r w:rsidRPr="00387AE0">
        <w:rPr>
          <w:sz w:val="24"/>
          <w:szCs w:val="24"/>
        </w:rPr>
        <w:t>Levosimendan</w:t>
      </w:r>
      <w:proofErr w:type="spellEnd"/>
      <w:r w:rsidRPr="00387AE0">
        <w:rPr>
          <w:sz w:val="24"/>
          <w:szCs w:val="24"/>
        </w:rPr>
        <w:t xml:space="preserve"> in Patients with </w:t>
      </w:r>
      <w:proofErr w:type="spellStart"/>
      <w:r w:rsidRPr="00387AE0">
        <w:rPr>
          <w:sz w:val="24"/>
          <w:szCs w:val="24"/>
        </w:rPr>
        <w:t>Left</w:t>
      </w:r>
      <w:proofErr w:type="spellEnd"/>
      <w:r w:rsidRPr="00387AE0">
        <w:rPr>
          <w:sz w:val="24"/>
          <w:szCs w:val="24"/>
        </w:rPr>
        <w:t xml:space="preserve"> </w:t>
      </w:r>
      <w:proofErr w:type="spellStart"/>
      <w:r w:rsidRPr="00387AE0">
        <w:rPr>
          <w:sz w:val="24"/>
          <w:szCs w:val="24"/>
        </w:rPr>
        <w:t>Ventricular</w:t>
      </w:r>
      <w:proofErr w:type="spellEnd"/>
      <w:r w:rsidRPr="00387AE0">
        <w:rPr>
          <w:sz w:val="24"/>
          <w:szCs w:val="24"/>
        </w:rPr>
        <w:t xml:space="preserve"> </w:t>
      </w:r>
      <w:proofErr w:type="spellStart"/>
      <w:r w:rsidRPr="00387AE0">
        <w:rPr>
          <w:sz w:val="24"/>
          <w:szCs w:val="24"/>
        </w:rPr>
        <w:t>Failure</w:t>
      </w:r>
      <w:proofErr w:type="spellEnd"/>
      <w:r w:rsidRPr="00387AE0">
        <w:rPr>
          <w:sz w:val="24"/>
          <w:szCs w:val="24"/>
        </w:rPr>
        <w:t xml:space="preserve"> </w:t>
      </w:r>
      <w:proofErr w:type="spellStart"/>
      <w:r w:rsidRPr="00387AE0">
        <w:rPr>
          <w:sz w:val="24"/>
          <w:szCs w:val="24"/>
        </w:rPr>
        <w:t>after</w:t>
      </w:r>
      <w:proofErr w:type="spellEnd"/>
      <w:r w:rsidRPr="00387AE0">
        <w:rPr>
          <w:sz w:val="24"/>
          <w:szCs w:val="24"/>
        </w:rPr>
        <w:t xml:space="preserve"> an </w:t>
      </w:r>
      <w:proofErr w:type="spellStart"/>
      <w:r w:rsidRPr="00387AE0">
        <w:rPr>
          <w:sz w:val="24"/>
          <w:szCs w:val="24"/>
        </w:rPr>
        <w:t>Acute</w:t>
      </w:r>
      <w:proofErr w:type="spellEnd"/>
      <w:r w:rsidRPr="00387AE0">
        <w:rPr>
          <w:sz w:val="24"/>
          <w:szCs w:val="24"/>
        </w:rPr>
        <w:t xml:space="preserve"> </w:t>
      </w:r>
      <w:proofErr w:type="spellStart"/>
      <w:r w:rsidRPr="00387AE0">
        <w:rPr>
          <w:sz w:val="24"/>
          <w:szCs w:val="24"/>
        </w:rPr>
        <w:t>Myocardial</w:t>
      </w:r>
      <w:proofErr w:type="spellEnd"/>
      <w:r w:rsidRPr="00387AE0">
        <w:rPr>
          <w:sz w:val="24"/>
          <w:szCs w:val="24"/>
        </w:rPr>
        <w:t xml:space="preserve"> </w:t>
      </w:r>
      <w:proofErr w:type="spellStart"/>
      <w:r w:rsidRPr="00387AE0">
        <w:rPr>
          <w:sz w:val="24"/>
          <w:szCs w:val="24"/>
        </w:rPr>
        <w:t>Infarct</w:t>
      </w:r>
      <w:proofErr w:type="spellEnd"/>
      <w:r w:rsidRPr="00387AE0">
        <w:rPr>
          <w:sz w:val="24"/>
          <w:szCs w:val="24"/>
        </w:rPr>
        <w:t>], 300105, og 3001024. Hvis forekomsten af enhver særlig hændelse i et enkelt studie var større end det, som blev observeret i de andre studier, er den højeste forekomst rapporteret i tabellen.</w:t>
      </w:r>
    </w:p>
    <w:p w14:paraId="206ABD86" w14:textId="77777777" w:rsidR="006A5845" w:rsidRPr="00387AE0" w:rsidRDefault="006A5845" w:rsidP="00387AE0">
      <w:pPr>
        <w:ind w:left="851"/>
        <w:rPr>
          <w:sz w:val="24"/>
          <w:szCs w:val="24"/>
        </w:rPr>
      </w:pPr>
    </w:p>
    <w:p w14:paraId="39F582D7" w14:textId="77777777" w:rsidR="006A5845" w:rsidRPr="00387AE0" w:rsidRDefault="006A5845" w:rsidP="00387AE0">
      <w:pPr>
        <w:ind w:left="851"/>
        <w:rPr>
          <w:sz w:val="24"/>
          <w:szCs w:val="24"/>
        </w:rPr>
      </w:pPr>
      <w:r w:rsidRPr="00387AE0">
        <w:rPr>
          <w:sz w:val="24"/>
          <w:szCs w:val="24"/>
        </w:rPr>
        <w:t xml:space="preserve">Hændelser, som blev vurderet at have en mulig relation til </w:t>
      </w:r>
      <w:proofErr w:type="spellStart"/>
      <w:r w:rsidRPr="00387AE0">
        <w:rPr>
          <w:sz w:val="24"/>
          <w:szCs w:val="24"/>
        </w:rPr>
        <w:t>levosimendan</w:t>
      </w:r>
      <w:proofErr w:type="spellEnd"/>
      <w:r w:rsidRPr="00387AE0">
        <w:rPr>
          <w:sz w:val="24"/>
          <w:szCs w:val="24"/>
        </w:rPr>
        <w:t xml:space="preserve"> er vist i henhold til systemorganklasser og frekvens, under anvendelse af følgende konvention: meget almindelig (≥1/10); almindelig (≥1/100, &lt;1/10) </w:t>
      </w:r>
    </w:p>
    <w:p w14:paraId="1AA93EAF" w14:textId="52CE548A" w:rsidR="00230494" w:rsidRDefault="00230494">
      <w:pPr>
        <w:rPr>
          <w:sz w:val="24"/>
          <w:szCs w:val="24"/>
        </w:rPr>
      </w:pPr>
      <w:r>
        <w:rPr>
          <w:sz w:val="24"/>
          <w:szCs w:val="24"/>
        </w:rPr>
        <w:br w:type="page"/>
      </w:r>
    </w:p>
    <w:p w14:paraId="508E1D6E" w14:textId="77777777" w:rsidR="006A5845" w:rsidRPr="00387AE0" w:rsidRDefault="006A5845" w:rsidP="00387AE0">
      <w:pPr>
        <w:ind w:left="851"/>
        <w:rPr>
          <w:sz w:val="24"/>
          <w:szCs w:val="24"/>
        </w:rPr>
      </w:pPr>
    </w:p>
    <w:p w14:paraId="69D68B79" w14:textId="77777777" w:rsidR="006A5845" w:rsidRPr="00387AE0" w:rsidRDefault="006A5845" w:rsidP="00387AE0">
      <w:pPr>
        <w:ind w:left="851"/>
        <w:rPr>
          <w:sz w:val="24"/>
          <w:szCs w:val="24"/>
        </w:rPr>
      </w:pPr>
      <w:r w:rsidRPr="00387AE0">
        <w:rPr>
          <w:sz w:val="24"/>
          <w:szCs w:val="24"/>
        </w:rPr>
        <w:t xml:space="preserve">Resumé af bivirkninger </w:t>
      </w:r>
    </w:p>
    <w:p w14:paraId="66B1A13B" w14:textId="15F0AF98" w:rsidR="006A5845" w:rsidRDefault="006A5845" w:rsidP="00387AE0">
      <w:pPr>
        <w:ind w:left="851"/>
        <w:rPr>
          <w:sz w:val="24"/>
          <w:szCs w:val="24"/>
        </w:rPr>
      </w:pPr>
      <w:r w:rsidRPr="00387AE0">
        <w:rPr>
          <w:sz w:val="24"/>
          <w:szCs w:val="24"/>
        </w:rPr>
        <w:t>SURVIVE klinisk studie, REVIVE-program og LIDO/RUSSLAN/300105/3001024 kliniske studier kombineret.</w:t>
      </w:r>
    </w:p>
    <w:p w14:paraId="4D8D0CF2" w14:textId="77777777" w:rsidR="00A34A96" w:rsidRPr="00387AE0" w:rsidRDefault="00A34A96" w:rsidP="00387AE0">
      <w:pPr>
        <w:ind w:left="851"/>
        <w:rPr>
          <w:sz w:val="24"/>
          <w:szCs w:val="24"/>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945"/>
        <w:gridCol w:w="2196"/>
        <w:gridCol w:w="3481"/>
      </w:tblGrid>
      <w:tr w:rsidR="006A5845" w:rsidRPr="00387AE0" w14:paraId="0771378B" w14:textId="77777777" w:rsidTr="00387AE0">
        <w:trPr>
          <w:trHeight w:val="225"/>
          <w:tblHeader/>
        </w:trPr>
        <w:tc>
          <w:tcPr>
            <w:tcW w:w="2050" w:type="pct"/>
            <w:tcBorders>
              <w:top w:val="outset" w:sz="6" w:space="0" w:color="auto"/>
              <w:left w:val="outset" w:sz="6" w:space="0" w:color="auto"/>
              <w:bottom w:val="outset" w:sz="6" w:space="0" w:color="auto"/>
              <w:right w:val="outset" w:sz="6" w:space="0" w:color="auto"/>
            </w:tcBorders>
            <w:shd w:val="clear" w:color="auto" w:fill="FFFFFF"/>
            <w:hideMark/>
          </w:tcPr>
          <w:p w14:paraId="47835370" w14:textId="77777777" w:rsidR="006A5845" w:rsidRPr="00387AE0" w:rsidRDefault="006A5845" w:rsidP="00A34A96">
            <w:pPr>
              <w:ind w:left="107" w:right="100"/>
              <w:rPr>
                <w:color w:val="000000"/>
                <w:sz w:val="24"/>
                <w:szCs w:val="24"/>
              </w:rPr>
            </w:pPr>
            <w:proofErr w:type="spellStart"/>
            <w:r w:rsidRPr="00387AE0">
              <w:rPr>
                <w:b/>
                <w:bCs/>
                <w:color w:val="000000"/>
                <w:sz w:val="24"/>
                <w:szCs w:val="24"/>
              </w:rPr>
              <w:t>MedDRA</w:t>
            </w:r>
            <w:proofErr w:type="spellEnd"/>
            <w:r w:rsidRPr="00387AE0">
              <w:rPr>
                <w:b/>
                <w:bCs/>
                <w:color w:val="000000"/>
                <w:sz w:val="24"/>
                <w:szCs w:val="24"/>
              </w:rPr>
              <w:t xml:space="preserve"> Organklasse</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1424C4F5" w14:textId="77777777" w:rsidR="006A5845" w:rsidRPr="00387AE0" w:rsidRDefault="006A5845" w:rsidP="00A34A96">
            <w:pPr>
              <w:ind w:left="107" w:right="100"/>
              <w:rPr>
                <w:color w:val="000000"/>
                <w:sz w:val="24"/>
                <w:szCs w:val="24"/>
              </w:rPr>
            </w:pPr>
            <w:r w:rsidRPr="00387AE0">
              <w:rPr>
                <w:b/>
                <w:bCs/>
                <w:color w:val="000000"/>
                <w:sz w:val="24"/>
                <w:szCs w:val="24"/>
              </w:rPr>
              <w:t>Hyppighed</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61A4B99A" w14:textId="77777777" w:rsidR="006A5845" w:rsidRPr="00387AE0" w:rsidRDefault="006A5845" w:rsidP="00A34A96">
            <w:pPr>
              <w:ind w:left="107" w:right="100"/>
              <w:rPr>
                <w:color w:val="000000"/>
                <w:sz w:val="24"/>
                <w:szCs w:val="24"/>
              </w:rPr>
            </w:pPr>
            <w:r w:rsidRPr="00387AE0">
              <w:rPr>
                <w:b/>
                <w:bCs/>
                <w:color w:val="000000"/>
                <w:sz w:val="24"/>
                <w:szCs w:val="24"/>
              </w:rPr>
              <w:t>Bivirkninger</w:t>
            </w:r>
          </w:p>
        </w:tc>
      </w:tr>
      <w:tr w:rsidR="006A5845" w:rsidRPr="00387AE0" w14:paraId="7A599D01" w14:textId="77777777" w:rsidTr="00387AE0">
        <w:trPr>
          <w:trHeight w:val="21"/>
          <w:tblHeader/>
        </w:trPr>
        <w:tc>
          <w:tcPr>
            <w:tcW w:w="2050" w:type="pct"/>
            <w:tcBorders>
              <w:top w:val="outset" w:sz="6" w:space="0" w:color="auto"/>
              <w:left w:val="outset" w:sz="6" w:space="0" w:color="auto"/>
              <w:bottom w:val="outset" w:sz="6" w:space="0" w:color="auto"/>
              <w:right w:val="outset" w:sz="6" w:space="0" w:color="auto"/>
            </w:tcBorders>
            <w:shd w:val="clear" w:color="auto" w:fill="FFFFFF"/>
            <w:hideMark/>
          </w:tcPr>
          <w:p w14:paraId="1D6C86DF" w14:textId="77777777" w:rsidR="006A5845" w:rsidRPr="00387AE0" w:rsidRDefault="006A5845" w:rsidP="00A34A96">
            <w:pPr>
              <w:ind w:left="107" w:right="100"/>
              <w:rPr>
                <w:bCs/>
                <w:color w:val="000000"/>
                <w:sz w:val="24"/>
                <w:szCs w:val="24"/>
              </w:rPr>
            </w:pPr>
            <w:r w:rsidRPr="00387AE0">
              <w:rPr>
                <w:bCs/>
                <w:color w:val="000000"/>
                <w:sz w:val="24"/>
                <w:szCs w:val="24"/>
              </w:rPr>
              <w:t xml:space="preserve">Metabolisme og ernæring  </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677ED567" w14:textId="77777777" w:rsidR="006A5845" w:rsidRPr="00387AE0" w:rsidRDefault="006A5845" w:rsidP="00A34A96">
            <w:pPr>
              <w:ind w:left="107" w:right="100"/>
              <w:rPr>
                <w:bCs/>
                <w:color w:val="000000"/>
                <w:sz w:val="24"/>
                <w:szCs w:val="24"/>
              </w:rPr>
            </w:pPr>
            <w:r w:rsidRPr="00387AE0">
              <w:rPr>
                <w:bCs/>
                <w:color w:val="000000"/>
                <w:sz w:val="24"/>
                <w:szCs w:val="24"/>
              </w:rPr>
              <w:t xml:space="preserve">Almindelig  </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07CDB9B2" w14:textId="77777777" w:rsidR="006A5845" w:rsidRPr="00387AE0" w:rsidRDefault="006A5845" w:rsidP="00A34A96">
            <w:pPr>
              <w:ind w:left="107" w:right="100"/>
              <w:rPr>
                <w:bCs/>
                <w:color w:val="000000"/>
                <w:sz w:val="24"/>
                <w:szCs w:val="24"/>
              </w:rPr>
            </w:pPr>
            <w:proofErr w:type="spellStart"/>
            <w:r w:rsidRPr="00387AE0">
              <w:rPr>
                <w:bCs/>
                <w:color w:val="000000"/>
                <w:sz w:val="24"/>
                <w:szCs w:val="24"/>
              </w:rPr>
              <w:t>Hypokaliæmi</w:t>
            </w:r>
            <w:proofErr w:type="spellEnd"/>
            <w:r w:rsidRPr="00387AE0">
              <w:rPr>
                <w:bCs/>
                <w:color w:val="000000"/>
                <w:sz w:val="24"/>
                <w:szCs w:val="24"/>
              </w:rPr>
              <w:t xml:space="preserve">  </w:t>
            </w:r>
          </w:p>
        </w:tc>
      </w:tr>
      <w:tr w:rsidR="006A5845" w:rsidRPr="00387AE0" w14:paraId="4B374CB9" w14:textId="77777777" w:rsidTr="00387AE0">
        <w:trPr>
          <w:trHeight w:val="225"/>
          <w:tblHeader/>
        </w:trPr>
        <w:tc>
          <w:tcPr>
            <w:tcW w:w="2050" w:type="pct"/>
            <w:tcBorders>
              <w:top w:val="outset" w:sz="6" w:space="0" w:color="auto"/>
              <w:left w:val="outset" w:sz="6" w:space="0" w:color="auto"/>
              <w:bottom w:val="outset" w:sz="6" w:space="0" w:color="auto"/>
              <w:right w:val="outset" w:sz="6" w:space="0" w:color="auto"/>
            </w:tcBorders>
            <w:shd w:val="clear" w:color="auto" w:fill="FFFFFF"/>
            <w:hideMark/>
          </w:tcPr>
          <w:p w14:paraId="5AE92A2B" w14:textId="77777777" w:rsidR="006A5845" w:rsidRPr="00387AE0" w:rsidRDefault="006A5845" w:rsidP="00A34A96">
            <w:pPr>
              <w:ind w:left="107" w:right="100"/>
              <w:rPr>
                <w:bCs/>
                <w:color w:val="000000"/>
                <w:sz w:val="24"/>
                <w:szCs w:val="24"/>
              </w:rPr>
            </w:pPr>
            <w:r w:rsidRPr="00387AE0">
              <w:rPr>
                <w:bCs/>
                <w:color w:val="000000"/>
                <w:sz w:val="24"/>
                <w:szCs w:val="24"/>
              </w:rPr>
              <w:t>Psykiske forstyrrelser</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3E03A8BC" w14:textId="77777777" w:rsidR="006A5845" w:rsidRPr="00387AE0" w:rsidRDefault="006A5845" w:rsidP="00A34A96">
            <w:pPr>
              <w:ind w:left="107" w:right="100"/>
              <w:rPr>
                <w:bCs/>
                <w:color w:val="000000"/>
                <w:sz w:val="24"/>
                <w:szCs w:val="24"/>
              </w:rPr>
            </w:pPr>
            <w:r w:rsidRPr="00387AE0">
              <w:rPr>
                <w:bCs/>
                <w:color w:val="000000"/>
                <w:sz w:val="24"/>
                <w:szCs w:val="24"/>
              </w:rPr>
              <w:t xml:space="preserve">Almindelig  </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2D6D0A77" w14:textId="77777777" w:rsidR="006A5845" w:rsidRPr="00387AE0" w:rsidRDefault="006A5845" w:rsidP="00A34A96">
            <w:pPr>
              <w:ind w:left="107" w:right="100"/>
              <w:rPr>
                <w:bCs/>
                <w:color w:val="000000"/>
                <w:sz w:val="24"/>
                <w:szCs w:val="24"/>
              </w:rPr>
            </w:pPr>
            <w:r w:rsidRPr="00387AE0">
              <w:rPr>
                <w:bCs/>
                <w:color w:val="000000"/>
                <w:sz w:val="24"/>
                <w:szCs w:val="24"/>
              </w:rPr>
              <w:t xml:space="preserve">Søvnløshed  </w:t>
            </w:r>
          </w:p>
        </w:tc>
      </w:tr>
      <w:tr w:rsidR="006A5845" w:rsidRPr="00387AE0" w14:paraId="24EAF0FE" w14:textId="77777777" w:rsidTr="00387AE0">
        <w:trPr>
          <w:trHeight w:val="225"/>
          <w:tblHeader/>
        </w:trPr>
        <w:tc>
          <w:tcPr>
            <w:tcW w:w="20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38738B7" w14:textId="77777777" w:rsidR="006A5845" w:rsidRPr="00387AE0" w:rsidRDefault="006A5845" w:rsidP="00A34A96">
            <w:pPr>
              <w:ind w:left="107" w:right="100"/>
              <w:rPr>
                <w:bCs/>
                <w:color w:val="000000"/>
                <w:sz w:val="24"/>
                <w:szCs w:val="24"/>
              </w:rPr>
            </w:pPr>
            <w:r w:rsidRPr="00387AE0">
              <w:rPr>
                <w:bCs/>
                <w:color w:val="000000"/>
                <w:sz w:val="24"/>
                <w:szCs w:val="24"/>
              </w:rPr>
              <w:t>Nervesystemet</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1597805A" w14:textId="77777777" w:rsidR="006A5845" w:rsidRPr="00387AE0" w:rsidRDefault="006A5845" w:rsidP="00A34A96">
            <w:pPr>
              <w:ind w:left="107" w:right="100"/>
              <w:rPr>
                <w:bCs/>
                <w:color w:val="000000"/>
                <w:sz w:val="24"/>
                <w:szCs w:val="24"/>
              </w:rPr>
            </w:pPr>
            <w:r w:rsidRPr="00387AE0">
              <w:rPr>
                <w:bCs/>
                <w:color w:val="000000"/>
                <w:sz w:val="24"/>
                <w:szCs w:val="24"/>
              </w:rPr>
              <w:t>Meget almindelig</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7023B530" w14:textId="77777777" w:rsidR="006A5845" w:rsidRPr="00387AE0" w:rsidRDefault="006A5845" w:rsidP="00A34A96">
            <w:pPr>
              <w:ind w:left="107" w:right="100"/>
              <w:rPr>
                <w:bCs/>
                <w:color w:val="000000"/>
                <w:sz w:val="24"/>
                <w:szCs w:val="24"/>
              </w:rPr>
            </w:pPr>
            <w:r w:rsidRPr="00387AE0">
              <w:rPr>
                <w:bCs/>
                <w:color w:val="000000"/>
                <w:sz w:val="24"/>
                <w:szCs w:val="24"/>
              </w:rPr>
              <w:t>Hovedpine</w:t>
            </w:r>
          </w:p>
        </w:tc>
      </w:tr>
      <w:tr w:rsidR="006A5845" w:rsidRPr="00387AE0" w14:paraId="43BE30AC" w14:textId="77777777" w:rsidTr="00387AE0">
        <w:trPr>
          <w:trHeight w:val="225"/>
          <w:tblHeader/>
        </w:trPr>
        <w:tc>
          <w:tcPr>
            <w:tcW w:w="205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2C122B" w14:textId="77777777" w:rsidR="006A5845" w:rsidRPr="00387AE0" w:rsidRDefault="006A5845" w:rsidP="00A34A96">
            <w:pPr>
              <w:ind w:left="107" w:right="100"/>
              <w:rPr>
                <w:bCs/>
                <w:color w:val="000000"/>
                <w:sz w:val="24"/>
                <w:szCs w:val="24"/>
              </w:rPr>
            </w:pP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09C1E9EB" w14:textId="77777777" w:rsidR="006A5845" w:rsidRPr="00387AE0" w:rsidRDefault="006A5845" w:rsidP="00A34A96">
            <w:pPr>
              <w:ind w:left="107" w:right="100"/>
              <w:rPr>
                <w:bCs/>
                <w:color w:val="000000"/>
                <w:sz w:val="24"/>
                <w:szCs w:val="24"/>
              </w:rPr>
            </w:pPr>
            <w:r w:rsidRPr="00387AE0">
              <w:rPr>
                <w:bCs/>
                <w:color w:val="000000"/>
                <w:sz w:val="24"/>
                <w:szCs w:val="24"/>
              </w:rPr>
              <w:t>Almindelig</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6F379E3B" w14:textId="77777777" w:rsidR="006A5845" w:rsidRPr="00387AE0" w:rsidRDefault="006A5845" w:rsidP="00A34A96">
            <w:pPr>
              <w:ind w:left="107" w:right="100"/>
              <w:rPr>
                <w:bCs/>
                <w:color w:val="000000"/>
                <w:sz w:val="24"/>
                <w:szCs w:val="24"/>
              </w:rPr>
            </w:pPr>
            <w:r w:rsidRPr="00387AE0">
              <w:rPr>
                <w:bCs/>
                <w:color w:val="000000"/>
                <w:sz w:val="24"/>
                <w:szCs w:val="24"/>
              </w:rPr>
              <w:t>Svimmelhed</w:t>
            </w:r>
          </w:p>
        </w:tc>
      </w:tr>
      <w:tr w:rsidR="006A5845" w:rsidRPr="00387AE0" w14:paraId="533E0B15" w14:textId="77777777" w:rsidTr="00387AE0">
        <w:trPr>
          <w:trHeight w:val="225"/>
          <w:tblHeader/>
        </w:trPr>
        <w:tc>
          <w:tcPr>
            <w:tcW w:w="20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25E1E68" w14:textId="77777777" w:rsidR="006A5845" w:rsidRPr="00387AE0" w:rsidRDefault="006A5845" w:rsidP="00A34A96">
            <w:pPr>
              <w:ind w:left="107" w:right="100"/>
              <w:rPr>
                <w:bCs/>
                <w:color w:val="000000"/>
                <w:sz w:val="24"/>
                <w:szCs w:val="24"/>
              </w:rPr>
            </w:pPr>
            <w:r w:rsidRPr="00387AE0">
              <w:rPr>
                <w:bCs/>
                <w:color w:val="000000"/>
                <w:sz w:val="24"/>
                <w:szCs w:val="24"/>
              </w:rPr>
              <w:t>Hjerte</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1FC17983" w14:textId="77777777" w:rsidR="006A5845" w:rsidRPr="00387AE0" w:rsidRDefault="006A5845" w:rsidP="00A34A96">
            <w:pPr>
              <w:ind w:left="107" w:right="100"/>
              <w:rPr>
                <w:bCs/>
                <w:color w:val="000000"/>
                <w:sz w:val="24"/>
                <w:szCs w:val="24"/>
              </w:rPr>
            </w:pPr>
            <w:r w:rsidRPr="00387AE0">
              <w:rPr>
                <w:bCs/>
                <w:color w:val="000000"/>
                <w:sz w:val="24"/>
                <w:szCs w:val="24"/>
              </w:rPr>
              <w:t>Meget almindelig</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5C5F68A3" w14:textId="77777777" w:rsidR="006A5845" w:rsidRPr="00387AE0" w:rsidRDefault="006A5845" w:rsidP="00A34A96">
            <w:pPr>
              <w:ind w:left="107" w:right="100"/>
              <w:rPr>
                <w:bCs/>
                <w:color w:val="000000"/>
                <w:sz w:val="24"/>
                <w:szCs w:val="24"/>
              </w:rPr>
            </w:pPr>
            <w:proofErr w:type="spellStart"/>
            <w:r w:rsidRPr="00387AE0">
              <w:rPr>
                <w:bCs/>
                <w:color w:val="000000"/>
                <w:sz w:val="24"/>
                <w:szCs w:val="24"/>
              </w:rPr>
              <w:t>Ventrikulær</w:t>
            </w:r>
            <w:proofErr w:type="spellEnd"/>
            <w:r w:rsidRPr="00387AE0">
              <w:rPr>
                <w:bCs/>
                <w:color w:val="000000"/>
                <w:sz w:val="24"/>
                <w:szCs w:val="24"/>
              </w:rPr>
              <w:t xml:space="preserve"> </w:t>
            </w:r>
            <w:proofErr w:type="spellStart"/>
            <w:r w:rsidRPr="00387AE0">
              <w:rPr>
                <w:bCs/>
                <w:color w:val="000000"/>
                <w:sz w:val="24"/>
                <w:szCs w:val="24"/>
              </w:rPr>
              <w:t>takykardi</w:t>
            </w:r>
            <w:proofErr w:type="spellEnd"/>
          </w:p>
        </w:tc>
      </w:tr>
      <w:tr w:rsidR="006A5845" w:rsidRPr="00387AE0" w14:paraId="4D3652EC" w14:textId="77777777" w:rsidTr="00387AE0">
        <w:trPr>
          <w:trHeight w:val="225"/>
          <w:tblHeader/>
        </w:trPr>
        <w:tc>
          <w:tcPr>
            <w:tcW w:w="2050"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3C049E" w14:textId="77777777" w:rsidR="006A5845" w:rsidRPr="00387AE0" w:rsidRDefault="006A5845" w:rsidP="00A34A96">
            <w:pPr>
              <w:ind w:left="107" w:right="100"/>
              <w:rPr>
                <w:bCs/>
                <w:color w:val="000000"/>
                <w:sz w:val="24"/>
                <w:szCs w:val="24"/>
              </w:rPr>
            </w:pP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2F89C8AA" w14:textId="77777777" w:rsidR="006A5845" w:rsidRPr="00387AE0" w:rsidRDefault="006A5845" w:rsidP="00A34A96">
            <w:pPr>
              <w:ind w:left="107" w:right="100"/>
              <w:rPr>
                <w:bCs/>
                <w:color w:val="000000"/>
                <w:sz w:val="24"/>
                <w:szCs w:val="24"/>
              </w:rPr>
            </w:pPr>
            <w:r w:rsidRPr="00387AE0">
              <w:rPr>
                <w:bCs/>
                <w:color w:val="000000"/>
                <w:sz w:val="24"/>
                <w:szCs w:val="24"/>
              </w:rPr>
              <w:t>Almindelig</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734B0A6B" w14:textId="77777777" w:rsidR="00A34A96" w:rsidRDefault="006A5845" w:rsidP="00A34A96">
            <w:pPr>
              <w:pStyle w:val="TableParagraph"/>
              <w:ind w:left="107" w:right="100"/>
              <w:rPr>
                <w:sz w:val="24"/>
                <w:szCs w:val="24"/>
                <w:lang w:val="da-DK"/>
              </w:rPr>
            </w:pPr>
            <w:r w:rsidRPr="00387AE0">
              <w:rPr>
                <w:sz w:val="24"/>
                <w:szCs w:val="24"/>
                <w:lang w:val="da-DK"/>
              </w:rPr>
              <w:t xml:space="preserve">Atrieflimren, </w:t>
            </w:r>
          </w:p>
          <w:p w14:paraId="23FD1AA6" w14:textId="77777777" w:rsidR="00A34A96" w:rsidRDefault="006A5845" w:rsidP="00A34A96">
            <w:pPr>
              <w:pStyle w:val="TableParagraph"/>
              <w:ind w:left="107" w:right="100"/>
              <w:rPr>
                <w:sz w:val="24"/>
                <w:szCs w:val="24"/>
                <w:lang w:val="da-DK"/>
              </w:rPr>
            </w:pPr>
            <w:proofErr w:type="spellStart"/>
            <w:r w:rsidRPr="00387AE0">
              <w:rPr>
                <w:sz w:val="24"/>
                <w:szCs w:val="24"/>
                <w:lang w:val="da-DK"/>
              </w:rPr>
              <w:t>Takykardi</w:t>
            </w:r>
            <w:proofErr w:type="spellEnd"/>
            <w:r w:rsidRPr="00387AE0">
              <w:rPr>
                <w:sz w:val="24"/>
                <w:szCs w:val="24"/>
                <w:lang w:val="da-DK"/>
              </w:rPr>
              <w:t xml:space="preserve">, </w:t>
            </w:r>
          </w:p>
          <w:p w14:paraId="1293D88B" w14:textId="77777777" w:rsidR="00A34A96" w:rsidRDefault="006A5845" w:rsidP="00A34A96">
            <w:pPr>
              <w:pStyle w:val="TableParagraph"/>
              <w:ind w:left="107" w:right="100"/>
              <w:rPr>
                <w:sz w:val="24"/>
                <w:szCs w:val="24"/>
                <w:lang w:val="da-DK"/>
              </w:rPr>
            </w:pPr>
            <w:proofErr w:type="spellStart"/>
            <w:r w:rsidRPr="00387AE0">
              <w:rPr>
                <w:sz w:val="24"/>
                <w:szCs w:val="24"/>
                <w:lang w:val="da-DK"/>
              </w:rPr>
              <w:t>Ventrikulære</w:t>
            </w:r>
            <w:proofErr w:type="spellEnd"/>
            <w:r w:rsidRPr="00387AE0">
              <w:rPr>
                <w:sz w:val="24"/>
                <w:szCs w:val="24"/>
                <w:lang w:val="da-DK"/>
              </w:rPr>
              <w:t xml:space="preserve"> </w:t>
            </w:r>
            <w:proofErr w:type="spellStart"/>
            <w:r w:rsidRPr="00387AE0">
              <w:rPr>
                <w:sz w:val="24"/>
                <w:szCs w:val="24"/>
                <w:lang w:val="da-DK"/>
              </w:rPr>
              <w:t>ekstrasystoler</w:t>
            </w:r>
            <w:proofErr w:type="spellEnd"/>
            <w:r w:rsidRPr="00387AE0">
              <w:rPr>
                <w:sz w:val="24"/>
                <w:szCs w:val="24"/>
                <w:lang w:val="da-DK"/>
              </w:rPr>
              <w:t>,</w:t>
            </w:r>
          </w:p>
          <w:p w14:paraId="58E2CD3D" w14:textId="77777777" w:rsidR="00A34A96" w:rsidRDefault="006A5845" w:rsidP="00A34A96">
            <w:pPr>
              <w:pStyle w:val="TableParagraph"/>
              <w:ind w:left="107" w:right="100"/>
              <w:rPr>
                <w:sz w:val="24"/>
                <w:szCs w:val="24"/>
                <w:lang w:val="da-DK"/>
              </w:rPr>
            </w:pPr>
            <w:r w:rsidRPr="00387AE0">
              <w:rPr>
                <w:sz w:val="24"/>
                <w:szCs w:val="24"/>
                <w:lang w:val="da-DK"/>
              </w:rPr>
              <w:t xml:space="preserve">Hjertesvigt, </w:t>
            </w:r>
          </w:p>
          <w:p w14:paraId="53E3DC20" w14:textId="557DDF0D" w:rsidR="006A5845" w:rsidRPr="00387AE0" w:rsidRDefault="006A5845" w:rsidP="00A34A96">
            <w:pPr>
              <w:pStyle w:val="TableParagraph"/>
              <w:ind w:left="107" w:right="100"/>
              <w:rPr>
                <w:sz w:val="24"/>
                <w:szCs w:val="24"/>
                <w:lang w:val="da-DK"/>
              </w:rPr>
            </w:pPr>
            <w:proofErr w:type="spellStart"/>
            <w:r w:rsidRPr="00387AE0">
              <w:rPr>
                <w:sz w:val="24"/>
                <w:szCs w:val="24"/>
                <w:lang w:val="da-DK"/>
              </w:rPr>
              <w:t>Myokardiskæmi</w:t>
            </w:r>
            <w:proofErr w:type="spellEnd"/>
            <w:r w:rsidRPr="00387AE0">
              <w:rPr>
                <w:sz w:val="24"/>
                <w:szCs w:val="24"/>
                <w:lang w:val="da-DK"/>
              </w:rPr>
              <w:t xml:space="preserve">, </w:t>
            </w:r>
          </w:p>
          <w:p w14:paraId="6780A492" w14:textId="77777777" w:rsidR="006A5845" w:rsidRPr="00387AE0" w:rsidRDefault="006A5845" w:rsidP="00A34A96">
            <w:pPr>
              <w:ind w:left="107" w:right="100"/>
              <w:rPr>
                <w:bCs/>
                <w:color w:val="000000"/>
                <w:sz w:val="24"/>
                <w:szCs w:val="24"/>
              </w:rPr>
            </w:pPr>
            <w:proofErr w:type="spellStart"/>
            <w:r w:rsidRPr="00387AE0">
              <w:rPr>
                <w:sz w:val="24"/>
                <w:szCs w:val="24"/>
              </w:rPr>
              <w:t>Ekstrasystoler</w:t>
            </w:r>
            <w:proofErr w:type="spellEnd"/>
            <w:r w:rsidRPr="00387AE0">
              <w:rPr>
                <w:sz w:val="24"/>
                <w:szCs w:val="24"/>
              </w:rPr>
              <w:t xml:space="preserve">  </w:t>
            </w:r>
          </w:p>
        </w:tc>
      </w:tr>
      <w:tr w:rsidR="006A5845" w:rsidRPr="00387AE0" w14:paraId="4DF4A951" w14:textId="77777777" w:rsidTr="00387AE0">
        <w:trPr>
          <w:trHeight w:val="225"/>
          <w:tblHeader/>
        </w:trPr>
        <w:tc>
          <w:tcPr>
            <w:tcW w:w="2050" w:type="pct"/>
            <w:tcBorders>
              <w:top w:val="outset" w:sz="6" w:space="0" w:color="auto"/>
              <w:left w:val="outset" w:sz="6" w:space="0" w:color="auto"/>
              <w:bottom w:val="outset" w:sz="6" w:space="0" w:color="auto"/>
              <w:right w:val="outset" w:sz="6" w:space="0" w:color="auto"/>
            </w:tcBorders>
            <w:shd w:val="clear" w:color="auto" w:fill="FFFFFF"/>
            <w:hideMark/>
          </w:tcPr>
          <w:p w14:paraId="3818186D" w14:textId="77777777" w:rsidR="006A5845" w:rsidRPr="00387AE0" w:rsidRDefault="006A5845" w:rsidP="00A34A96">
            <w:pPr>
              <w:ind w:left="107" w:right="100"/>
              <w:rPr>
                <w:bCs/>
                <w:color w:val="000000"/>
                <w:sz w:val="24"/>
                <w:szCs w:val="24"/>
              </w:rPr>
            </w:pPr>
            <w:proofErr w:type="spellStart"/>
            <w:r w:rsidRPr="00387AE0">
              <w:rPr>
                <w:bCs/>
                <w:color w:val="000000"/>
                <w:sz w:val="24"/>
                <w:szCs w:val="24"/>
              </w:rPr>
              <w:t>Vaskulære</w:t>
            </w:r>
            <w:proofErr w:type="spellEnd"/>
            <w:r w:rsidRPr="00387AE0">
              <w:rPr>
                <w:bCs/>
                <w:color w:val="000000"/>
                <w:sz w:val="24"/>
                <w:szCs w:val="24"/>
              </w:rPr>
              <w:t xml:space="preserve"> sygdomme</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0F6DEEA2" w14:textId="77777777" w:rsidR="006A5845" w:rsidRPr="00387AE0" w:rsidRDefault="006A5845" w:rsidP="00A34A96">
            <w:pPr>
              <w:ind w:left="107" w:right="100"/>
              <w:rPr>
                <w:bCs/>
                <w:color w:val="000000"/>
                <w:sz w:val="24"/>
                <w:szCs w:val="24"/>
              </w:rPr>
            </w:pPr>
            <w:r w:rsidRPr="00387AE0">
              <w:rPr>
                <w:bCs/>
                <w:color w:val="000000"/>
                <w:sz w:val="24"/>
                <w:szCs w:val="24"/>
              </w:rPr>
              <w:t xml:space="preserve">Meget almindelig  </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076878F3" w14:textId="77777777" w:rsidR="006A5845" w:rsidRPr="00387AE0" w:rsidRDefault="006A5845" w:rsidP="00A34A96">
            <w:pPr>
              <w:pStyle w:val="TableParagraph"/>
              <w:ind w:left="107" w:right="100"/>
              <w:rPr>
                <w:sz w:val="24"/>
                <w:szCs w:val="24"/>
                <w:lang w:val="da-DK"/>
              </w:rPr>
            </w:pPr>
            <w:r w:rsidRPr="00387AE0">
              <w:rPr>
                <w:sz w:val="24"/>
                <w:szCs w:val="24"/>
                <w:lang w:val="da-DK"/>
              </w:rPr>
              <w:t xml:space="preserve">Hypotension  </w:t>
            </w:r>
          </w:p>
        </w:tc>
      </w:tr>
      <w:tr w:rsidR="006A5845" w:rsidRPr="00387AE0" w14:paraId="1E91B103" w14:textId="77777777" w:rsidTr="00387AE0">
        <w:trPr>
          <w:trHeight w:val="225"/>
          <w:tblHeader/>
        </w:trPr>
        <w:tc>
          <w:tcPr>
            <w:tcW w:w="2050" w:type="pct"/>
            <w:tcBorders>
              <w:top w:val="outset" w:sz="6" w:space="0" w:color="auto"/>
              <w:left w:val="outset" w:sz="6" w:space="0" w:color="auto"/>
              <w:bottom w:val="outset" w:sz="6" w:space="0" w:color="auto"/>
              <w:right w:val="outset" w:sz="6" w:space="0" w:color="auto"/>
            </w:tcBorders>
            <w:shd w:val="clear" w:color="auto" w:fill="FFFFFF"/>
            <w:hideMark/>
          </w:tcPr>
          <w:p w14:paraId="3E105441" w14:textId="77777777" w:rsidR="006A5845" w:rsidRPr="00387AE0" w:rsidRDefault="006A5845" w:rsidP="00A34A96">
            <w:pPr>
              <w:ind w:left="107" w:right="100"/>
              <w:rPr>
                <w:bCs/>
                <w:color w:val="000000"/>
                <w:sz w:val="24"/>
                <w:szCs w:val="24"/>
              </w:rPr>
            </w:pPr>
            <w:r w:rsidRPr="00387AE0">
              <w:rPr>
                <w:bCs/>
                <w:color w:val="000000"/>
                <w:sz w:val="24"/>
                <w:szCs w:val="24"/>
              </w:rPr>
              <w:t>Mave-tarm-kanalen</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137D1490" w14:textId="77777777" w:rsidR="006A5845" w:rsidRPr="00387AE0" w:rsidRDefault="006A5845" w:rsidP="00A34A96">
            <w:pPr>
              <w:ind w:left="107" w:right="100"/>
              <w:rPr>
                <w:bCs/>
                <w:color w:val="000000"/>
                <w:sz w:val="24"/>
                <w:szCs w:val="24"/>
              </w:rPr>
            </w:pPr>
            <w:r w:rsidRPr="00387AE0">
              <w:rPr>
                <w:bCs/>
                <w:color w:val="000000"/>
                <w:sz w:val="24"/>
                <w:szCs w:val="24"/>
              </w:rPr>
              <w:t>Almindelig</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65100253" w14:textId="77777777" w:rsidR="00A34A96" w:rsidRDefault="006A5845" w:rsidP="00A34A96">
            <w:pPr>
              <w:pStyle w:val="TableParagraph"/>
              <w:ind w:left="107" w:right="100"/>
              <w:rPr>
                <w:sz w:val="24"/>
                <w:szCs w:val="24"/>
                <w:lang w:val="da-DK"/>
              </w:rPr>
            </w:pPr>
            <w:r w:rsidRPr="00387AE0">
              <w:rPr>
                <w:sz w:val="24"/>
                <w:szCs w:val="24"/>
                <w:lang w:val="da-DK"/>
              </w:rPr>
              <w:t xml:space="preserve">Kvalme, </w:t>
            </w:r>
          </w:p>
          <w:p w14:paraId="5F889ED2" w14:textId="77777777" w:rsidR="00A34A96" w:rsidRDefault="006A5845" w:rsidP="00A34A96">
            <w:pPr>
              <w:pStyle w:val="TableParagraph"/>
              <w:ind w:left="107" w:right="100"/>
              <w:rPr>
                <w:sz w:val="24"/>
                <w:szCs w:val="24"/>
                <w:lang w:val="da-DK"/>
              </w:rPr>
            </w:pPr>
            <w:r w:rsidRPr="00387AE0">
              <w:rPr>
                <w:sz w:val="24"/>
                <w:szCs w:val="24"/>
                <w:lang w:val="da-DK"/>
              </w:rPr>
              <w:t xml:space="preserve">Forstoppelse, </w:t>
            </w:r>
          </w:p>
          <w:p w14:paraId="50EB0885" w14:textId="77777777" w:rsidR="00A34A96" w:rsidRDefault="006A5845" w:rsidP="00A34A96">
            <w:pPr>
              <w:pStyle w:val="TableParagraph"/>
              <w:ind w:left="107" w:right="100"/>
              <w:rPr>
                <w:sz w:val="24"/>
                <w:szCs w:val="24"/>
                <w:lang w:val="da-DK"/>
              </w:rPr>
            </w:pPr>
            <w:r w:rsidRPr="00387AE0">
              <w:rPr>
                <w:sz w:val="24"/>
                <w:szCs w:val="24"/>
                <w:lang w:val="da-DK"/>
              </w:rPr>
              <w:t xml:space="preserve">Diarré, </w:t>
            </w:r>
          </w:p>
          <w:p w14:paraId="408A8EB6" w14:textId="1741C338" w:rsidR="006A5845" w:rsidRPr="00387AE0" w:rsidRDefault="006A5845" w:rsidP="00A34A96">
            <w:pPr>
              <w:pStyle w:val="TableParagraph"/>
              <w:ind w:left="107" w:right="100"/>
              <w:rPr>
                <w:sz w:val="24"/>
                <w:szCs w:val="24"/>
                <w:lang w:val="da-DK"/>
              </w:rPr>
            </w:pPr>
            <w:r w:rsidRPr="00387AE0">
              <w:rPr>
                <w:sz w:val="24"/>
                <w:szCs w:val="24"/>
                <w:lang w:val="da-DK"/>
              </w:rPr>
              <w:t>Opkastning</w:t>
            </w:r>
          </w:p>
        </w:tc>
      </w:tr>
      <w:tr w:rsidR="006A5845" w:rsidRPr="00387AE0" w14:paraId="3127E85D" w14:textId="77777777" w:rsidTr="00387AE0">
        <w:trPr>
          <w:trHeight w:val="225"/>
          <w:tblHeader/>
        </w:trPr>
        <w:tc>
          <w:tcPr>
            <w:tcW w:w="2050" w:type="pct"/>
            <w:tcBorders>
              <w:top w:val="outset" w:sz="6" w:space="0" w:color="auto"/>
              <w:left w:val="outset" w:sz="6" w:space="0" w:color="auto"/>
              <w:bottom w:val="outset" w:sz="6" w:space="0" w:color="auto"/>
              <w:right w:val="outset" w:sz="6" w:space="0" w:color="auto"/>
            </w:tcBorders>
            <w:shd w:val="clear" w:color="auto" w:fill="FFFFFF"/>
            <w:hideMark/>
          </w:tcPr>
          <w:p w14:paraId="56409236" w14:textId="77777777" w:rsidR="006A5845" w:rsidRPr="00387AE0" w:rsidRDefault="006A5845" w:rsidP="00A34A96">
            <w:pPr>
              <w:ind w:left="107" w:right="100"/>
              <w:rPr>
                <w:bCs/>
                <w:color w:val="000000"/>
                <w:sz w:val="24"/>
                <w:szCs w:val="24"/>
              </w:rPr>
            </w:pPr>
            <w:r w:rsidRPr="00387AE0">
              <w:rPr>
                <w:bCs/>
                <w:color w:val="000000"/>
                <w:sz w:val="24"/>
                <w:szCs w:val="24"/>
              </w:rPr>
              <w:t xml:space="preserve">Undersøgelser  </w:t>
            </w:r>
          </w:p>
        </w:tc>
        <w:tc>
          <w:tcPr>
            <w:tcW w:w="1141" w:type="pct"/>
            <w:tcBorders>
              <w:top w:val="outset" w:sz="6" w:space="0" w:color="auto"/>
              <w:left w:val="outset" w:sz="6" w:space="0" w:color="auto"/>
              <w:bottom w:val="outset" w:sz="6" w:space="0" w:color="auto"/>
              <w:right w:val="outset" w:sz="6" w:space="0" w:color="auto"/>
            </w:tcBorders>
            <w:shd w:val="clear" w:color="auto" w:fill="FFFFFF"/>
            <w:hideMark/>
          </w:tcPr>
          <w:p w14:paraId="0635FE75" w14:textId="77777777" w:rsidR="006A5845" w:rsidRPr="00387AE0" w:rsidRDefault="006A5845" w:rsidP="00A34A96">
            <w:pPr>
              <w:ind w:left="107" w:right="100"/>
              <w:rPr>
                <w:bCs/>
                <w:color w:val="000000"/>
                <w:sz w:val="24"/>
                <w:szCs w:val="24"/>
              </w:rPr>
            </w:pPr>
            <w:r w:rsidRPr="00387AE0">
              <w:rPr>
                <w:bCs/>
                <w:color w:val="000000"/>
                <w:sz w:val="24"/>
                <w:szCs w:val="24"/>
              </w:rPr>
              <w:t>Almindelig</w:t>
            </w:r>
          </w:p>
        </w:tc>
        <w:tc>
          <w:tcPr>
            <w:tcW w:w="1809" w:type="pct"/>
            <w:tcBorders>
              <w:top w:val="outset" w:sz="6" w:space="0" w:color="auto"/>
              <w:left w:val="outset" w:sz="6" w:space="0" w:color="auto"/>
              <w:bottom w:val="outset" w:sz="6" w:space="0" w:color="auto"/>
              <w:right w:val="outset" w:sz="6" w:space="0" w:color="auto"/>
            </w:tcBorders>
            <w:shd w:val="clear" w:color="auto" w:fill="FFFFFF"/>
            <w:hideMark/>
          </w:tcPr>
          <w:p w14:paraId="606F8400" w14:textId="77777777" w:rsidR="006A5845" w:rsidRPr="00387AE0" w:rsidRDefault="006A5845" w:rsidP="00A34A96">
            <w:pPr>
              <w:pStyle w:val="TableParagraph"/>
              <w:ind w:left="107" w:right="100"/>
              <w:rPr>
                <w:sz w:val="24"/>
                <w:szCs w:val="24"/>
                <w:lang w:val="da-DK"/>
              </w:rPr>
            </w:pPr>
            <w:r w:rsidRPr="00387AE0">
              <w:rPr>
                <w:sz w:val="24"/>
                <w:szCs w:val="24"/>
                <w:lang w:val="da-DK"/>
              </w:rPr>
              <w:t xml:space="preserve">Nedsat hæmoglobin  </w:t>
            </w:r>
          </w:p>
        </w:tc>
      </w:tr>
    </w:tbl>
    <w:p w14:paraId="630A14FE" w14:textId="77777777" w:rsidR="006A5845" w:rsidRPr="00387AE0" w:rsidRDefault="006A5845" w:rsidP="006A5845">
      <w:pPr>
        <w:autoSpaceDE w:val="0"/>
        <w:autoSpaceDN w:val="0"/>
        <w:adjustRightInd w:val="0"/>
        <w:rPr>
          <w:sz w:val="24"/>
          <w:szCs w:val="24"/>
          <w:lang w:eastAsia="en-GB"/>
        </w:rPr>
      </w:pPr>
    </w:p>
    <w:p w14:paraId="14D452FB" w14:textId="77777777" w:rsidR="006A5845" w:rsidRPr="00AD0AF8" w:rsidRDefault="006A5845" w:rsidP="00387AE0">
      <w:pPr>
        <w:ind w:left="851"/>
        <w:rPr>
          <w:i/>
          <w:sz w:val="24"/>
          <w:szCs w:val="24"/>
        </w:rPr>
      </w:pPr>
      <w:r w:rsidRPr="00AD0AF8">
        <w:rPr>
          <w:i/>
          <w:sz w:val="24"/>
          <w:szCs w:val="24"/>
        </w:rPr>
        <w:t>Bivirkninger efter markedsføringen:</w:t>
      </w:r>
    </w:p>
    <w:p w14:paraId="30802094" w14:textId="77777777" w:rsidR="006A5845" w:rsidRPr="00387AE0" w:rsidRDefault="006A5845" w:rsidP="00387AE0">
      <w:pPr>
        <w:ind w:left="851"/>
        <w:rPr>
          <w:sz w:val="24"/>
          <w:szCs w:val="24"/>
        </w:rPr>
      </w:pPr>
      <w:r w:rsidRPr="00387AE0">
        <w:rPr>
          <w:sz w:val="24"/>
          <w:szCs w:val="24"/>
        </w:rPr>
        <w:t xml:space="preserve">I perioden efter markedsføring er ventrikelflimmer rapporteret hos patienter, som blev behandlet med </w:t>
      </w:r>
      <w:proofErr w:type="spellStart"/>
      <w:r w:rsidRPr="00387AE0">
        <w:rPr>
          <w:sz w:val="24"/>
          <w:szCs w:val="24"/>
        </w:rPr>
        <w:t>levosimendan</w:t>
      </w:r>
      <w:proofErr w:type="spellEnd"/>
      <w:r w:rsidRPr="00387AE0">
        <w:rPr>
          <w:sz w:val="24"/>
          <w:szCs w:val="24"/>
        </w:rPr>
        <w:t>.</w:t>
      </w:r>
    </w:p>
    <w:p w14:paraId="3E6EACDA" w14:textId="77777777" w:rsidR="006A5845" w:rsidRPr="00387AE0" w:rsidRDefault="006A5845" w:rsidP="00387AE0">
      <w:pPr>
        <w:ind w:left="851"/>
        <w:rPr>
          <w:sz w:val="24"/>
          <w:szCs w:val="24"/>
        </w:rPr>
      </w:pPr>
    </w:p>
    <w:p w14:paraId="7BA83F50" w14:textId="77777777" w:rsidR="00AD0AF8" w:rsidRDefault="00AD0AF8" w:rsidP="00AD0AF8">
      <w:pPr>
        <w:autoSpaceDE w:val="0"/>
        <w:autoSpaceDN w:val="0"/>
        <w:ind w:left="851"/>
        <w:rPr>
          <w:sz w:val="24"/>
          <w:szCs w:val="24"/>
          <w:u w:val="single"/>
        </w:rPr>
      </w:pPr>
      <w:r>
        <w:rPr>
          <w:sz w:val="24"/>
          <w:szCs w:val="24"/>
          <w:u w:val="single"/>
        </w:rPr>
        <w:t>Indberetning af formodede bivirkninger</w:t>
      </w:r>
    </w:p>
    <w:p w14:paraId="0091D04F" w14:textId="77777777" w:rsidR="00AD0AF8" w:rsidRDefault="00AD0AF8" w:rsidP="00AD0AF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74F11E11" w14:textId="77777777" w:rsidR="00AD0AF8" w:rsidRDefault="00AD0AF8" w:rsidP="00AD0AF8">
      <w:pPr>
        <w:tabs>
          <w:tab w:val="left" w:pos="2440"/>
        </w:tabs>
        <w:ind w:left="851"/>
        <w:rPr>
          <w:sz w:val="24"/>
          <w:szCs w:val="24"/>
        </w:rPr>
      </w:pPr>
    </w:p>
    <w:p w14:paraId="611B7B4B" w14:textId="77777777" w:rsidR="00AD0AF8" w:rsidRDefault="00AD0AF8" w:rsidP="00AD0AF8">
      <w:pPr>
        <w:ind w:left="851"/>
        <w:rPr>
          <w:sz w:val="24"/>
          <w:szCs w:val="24"/>
        </w:rPr>
      </w:pPr>
      <w:r>
        <w:rPr>
          <w:sz w:val="24"/>
          <w:szCs w:val="24"/>
        </w:rPr>
        <w:t>Lægemiddelstyrelsen</w:t>
      </w:r>
    </w:p>
    <w:p w14:paraId="7655E10E" w14:textId="77777777" w:rsidR="00AD0AF8" w:rsidRDefault="00AD0AF8" w:rsidP="00AD0AF8">
      <w:pPr>
        <w:ind w:left="851"/>
        <w:rPr>
          <w:sz w:val="24"/>
          <w:szCs w:val="24"/>
        </w:rPr>
      </w:pPr>
      <w:r>
        <w:rPr>
          <w:sz w:val="24"/>
          <w:szCs w:val="24"/>
        </w:rPr>
        <w:t>Axel Heides Gade 1</w:t>
      </w:r>
    </w:p>
    <w:p w14:paraId="57A7DD1B" w14:textId="77777777" w:rsidR="00AD0AF8" w:rsidRDefault="00AD0AF8" w:rsidP="00AD0AF8">
      <w:pPr>
        <w:ind w:left="851"/>
        <w:rPr>
          <w:sz w:val="24"/>
          <w:szCs w:val="24"/>
        </w:rPr>
      </w:pPr>
      <w:r>
        <w:rPr>
          <w:sz w:val="24"/>
          <w:szCs w:val="24"/>
        </w:rPr>
        <w:t>DK-2300 København S</w:t>
      </w:r>
    </w:p>
    <w:p w14:paraId="5DDA3AEF" w14:textId="77777777" w:rsidR="00AD0AF8" w:rsidRDefault="00AD0AF8" w:rsidP="00AD0AF8">
      <w:pPr>
        <w:ind w:left="851"/>
        <w:rPr>
          <w:sz w:val="24"/>
          <w:szCs w:val="24"/>
        </w:rPr>
      </w:pPr>
      <w:r>
        <w:rPr>
          <w:sz w:val="24"/>
          <w:szCs w:val="24"/>
        </w:rPr>
        <w:t xml:space="preserve">Websted: </w:t>
      </w:r>
      <w:hyperlink r:id="rId8" w:history="1">
        <w:r>
          <w:rPr>
            <w:rStyle w:val="Hyperlink"/>
            <w:sz w:val="24"/>
            <w:szCs w:val="24"/>
          </w:rPr>
          <w:t>www.meldenbivirkning.dk</w:t>
        </w:r>
      </w:hyperlink>
    </w:p>
    <w:p w14:paraId="3CF1CA2E" w14:textId="77777777" w:rsidR="009260DE" w:rsidRPr="00387AE0" w:rsidRDefault="009260DE" w:rsidP="00A10294">
      <w:pPr>
        <w:tabs>
          <w:tab w:val="left" w:pos="851"/>
        </w:tabs>
        <w:ind w:left="851"/>
        <w:rPr>
          <w:sz w:val="24"/>
          <w:szCs w:val="24"/>
        </w:rPr>
      </w:pPr>
    </w:p>
    <w:p w14:paraId="22E60EDE" w14:textId="77777777" w:rsidR="009260DE" w:rsidRPr="00387AE0" w:rsidRDefault="009260DE" w:rsidP="009260DE">
      <w:pPr>
        <w:tabs>
          <w:tab w:val="left" w:pos="851"/>
        </w:tabs>
        <w:ind w:left="851" w:hanging="851"/>
        <w:rPr>
          <w:b/>
          <w:sz w:val="24"/>
          <w:szCs w:val="24"/>
        </w:rPr>
      </w:pPr>
      <w:r w:rsidRPr="00387AE0">
        <w:rPr>
          <w:b/>
          <w:sz w:val="24"/>
          <w:szCs w:val="24"/>
        </w:rPr>
        <w:t>4.9</w:t>
      </w:r>
      <w:r w:rsidRPr="00387AE0">
        <w:rPr>
          <w:b/>
          <w:sz w:val="24"/>
          <w:szCs w:val="24"/>
        </w:rPr>
        <w:tab/>
        <w:t>Overdosering</w:t>
      </w:r>
    </w:p>
    <w:p w14:paraId="01E1133F" w14:textId="6CFDFEDB" w:rsidR="006A5845" w:rsidRPr="00387AE0" w:rsidRDefault="006A5845" w:rsidP="00387AE0">
      <w:pPr>
        <w:ind w:left="851"/>
        <w:rPr>
          <w:rFonts w:eastAsia="Arial Unicode MS"/>
          <w:sz w:val="24"/>
          <w:szCs w:val="24"/>
        </w:rPr>
      </w:pPr>
      <w:r w:rsidRPr="00387AE0">
        <w:rPr>
          <w:rFonts w:eastAsia="Arial Unicode MS"/>
          <w:sz w:val="24"/>
          <w:szCs w:val="24"/>
        </w:rPr>
        <w:t xml:space="preserve">Overdosering af </w:t>
      </w:r>
      <w:proofErr w:type="spellStart"/>
      <w:r w:rsidRPr="00387AE0">
        <w:rPr>
          <w:rFonts w:eastAsia="Arial Unicode MS"/>
          <w:sz w:val="24"/>
          <w:szCs w:val="24"/>
        </w:rPr>
        <w:t>levosimendan</w:t>
      </w:r>
      <w:proofErr w:type="spellEnd"/>
      <w:r w:rsidRPr="00387AE0">
        <w:rPr>
          <w:rFonts w:eastAsia="Arial Unicode MS"/>
          <w:sz w:val="24"/>
          <w:szCs w:val="24"/>
        </w:rPr>
        <w:t xml:space="preserve"> infusion kan medføre hypotension og </w:t>
      </w:r>
      <w:proofErr w:type="spellStart"/>
      <w:r w:rsidRPr="00387AE0">
        <w:rPr>
          <w:rFonts w:eastAsia="Arial Unicode MS"/>
          <w:sz w:val="24"/>
          <w:szCs w:val="24"/>
        </w:rPr>
        <w:t>takykardi</w:t>
      </w:r>
      <w:proofErr w:type="spellEnd"/>
      <w:r w:rsidRPr="00387AE0">
        <w:rPr>
          <w:rFonts w:eastAsia="Arial Unicode MS"/>
          <w:sz w:val="24"/>
          <w:szCs w:val="24"/>
        </w:rPr>
        <w:t xml:space="preserve">. I kliniske studier med </w:t>
      </w:r>
      <w:proofErr w:type="spellStart"/>
      <w:r w:rsidRPr="00387AE0">
        <w:rPr>
          <w:rFonts w:eastAsia="Arial Unicode MS"/>
          <w:sz w:val="24"/>
          <w:szCs w:val="24"/>
        </w:rPr>
        <w:t>levosimendan</w:t>
      </w:r>
      <w:proofErr w:type="spellEnd"/>
      <w:r w:rsidRPr="00387AE0">
        <w:rPr>
          <w:rFonts w:eastAsia="Arial Unicode MS"/>
          <w:sz w:val="24"/>
          <w:szCs w:val="24"/>
        </w:rPr>
        <w:t xml:space="preserve"> har behandling af hypotension med en </w:t>
      </w:r>
      <w:proofErr w:type="spellStart"/>
      <w:r w:rsidRPr="00387AE0">
        <w:rPr>
          <w:rFonts w:eastAsia="Arial Unicode MS"/>
          <w:sz w:val="24"/>
          <w:szCs w:val="24"/>
        </w:rPr>
        <w:t>vasopressor</w:t>
      </w:r>
      <w:proofErr w:type="spellEnd"/>
      <w:r w:rsidRPr="00387AE0">
        <w:rPr>
          <w:rFonts w:eastAsia="Arial Unicode MS"/>
          <w:sz w:val="24"/>
          <w:szCs w:val="24"/>
        </w:rPr>
        <w:t xml:space="preserve"> været vellykket (f.eks. dopamin til patienter med </w:t>
      </w:r>
      <w:proofErr w:type="gramStart"/>
      <w:r w:rsidRPr="00387AE0">
        <w:rPr>
          <w:rFonts w:eastAsia="Arial Unicode MS"/>
          <w:sz w:val="24"/>
          <w:szCs w:val="24"/>
        </w:rPr>
        <w:t>kongestiv hjertesvigt</w:t>
      </w:r>
      <w:proofErr w:type="gramEnd"/>
      <w:r w:rsidRPr="00387AE0">
        <w:rPr>
          <w:rFonts w:eastAsia="Arial Unicode MS"/>
          <w:sz w:val="24"/>
          <w:szCs w:val="24"/>
        </w:rPr>
        <w:t xml:space="preserve"> og adrenalin til patienter efter hjerteoperation). For store fald i hjertets fyldningstryk kan begrænse responset på </w:t>
      </w:r>
      <w:proofErr w:type="spellStart"/>
      <w:r w:rsidRPr="00387AE0">
        <w:rPr>
          <w:rFonts w:eastAsia="Arial Unicode MS"/>
          <w:sz w:val="24"/>
          <w:szCs w:val="24"/>
        </w:rPr>
        <w:t>levosimendan</w:t>
      </w:r>
      <w:proofErr w:type="spellEnd"/>
      <w:r w:rsidRPr="00387AE0">
        <w:rPr>
          <w:rFonts w:eastAsia="Arial Unicode MS"/>
          <w:sz w:val="24"/>
          <w:szCs w:val="24"/>
        </w:rPr>
        <w:t>, men kan behandles med parenteral væske. Høje doser (0,4</w:t>
      </w:r>
      <w:r w:rsidR="00230494">
        <w:rPr>
          <w:rFonts w:eastAsia="Arial Unicode MS"/>
          <w:sz w:val="24"/>
          <w:szCs w:val="24"/>
        </w:rPr>
        <w:t> </w:t>
      </w:r>
      <w:r w:rsidRPr="00387AE0">
        <w:rPr>
          <w:rFonts w:eastAsia="Arial Unicode MS"/>
          <w:sz w:val="24"/>
          <w:szCs w:val="24"/>
        </w:rPr>
        <w:t>mikro</w:t>
      </w:r>
      <w:r w:rsidR="00230494">
        <w:rPr>
          <w:rFonts w:eastAsia="Arial Unicode MS"/>
          <w:sz w:val="24"/>
          <w:szCs w:val="24"/>
        </w:rPr>
        <w:softHyphen/>
      </w:r>
      <w:r w:rsidRPr="00387AE0">
        <w:rPr>
          <w:rFonts w:eastAsia="Arial Unicode MS"/>
          <w:sz w:val="24"/>
          <w:szCs w:val="24"/>
        </w:rPr>
        <w:t xml:space="preserve">gram/kg/minut eller højere) og infusion over 24 timer øger hjertefrekvensen og er nogle gange associeret med forlængelse af </w:t>
      </w:r>
      <w:proofErr w:type="spellStart"/>
      <w:r w:rsidRPr="00387AE0">
        <w:rPr>
          <w:rFonts w:eastAsia="Arial Unicode MS"/>
          <w:sz w:val="24"/>
          <w:szCs w:val="24"/>
        </w:rPr>
        <w:t>QTc</w:t>
      </w:r>
      <w:proofErr w:type="spellEnd"/>
      <w:r w:rsidRPr="00387AE0">
        <w:rPr>
          <w:rFonts w:eastAsia="Arial Unicode MS"/>
          <w:sz w:val="24"/>
          <w:szCs w:val="24"/>
        </w:rPr>
        <w:t xml:space="preserve">-intervallet. Ved overdosering med </w:t>
      </w:r>
      <w:proofErr w:type="spellStart"/>
      <w:r w:rsidRPr="00387AE0">
        <w:rPr>
          <w:rFonts w:eastAsia="Arial Unicode MS"/>
          <w:sz w:val="24"/>
          <w:szCs w:val="24"/>
        </w:rPr>
        <w:t>levosimendan</w:t>
      </w:r>
      <w:proofErr w:type="spellEnd"/>
      <w:r w:rsidRPr="00387AE0">
        <w:rPr>
          <w:rFonts w:eastAsia="Arial Unicode MS"/>
          <w:sz w:val="24"/>
          <w:szCs w:val="24"/>
        </w:rPr>
        <w:t xml:space="preserve"> bør der foretages kontinuerlig ekg-overvågning, gentagne målinger af elektrolytter i serum og invasiv </w:t>
      </w:r>
      <w:proofErr w:type="spellStart"/>
      <w:r w:rsidRPr="00387AE0">
        <w:rPr>
          <w:rFonts w:eastAsia="Arial Unicode MS"/>
          <w:sz w:val="24"/>
          <w:szCs w:val="24"/>
        </w:rPr>
        <w:t>hæmodynamisk</w:t>
      </w:r>
      <w:proofErr w:type="spellEnd"/>
      <w:r w:rsidRPr="00387AE0">
        <w:rPr>
          <w:rFonts w:eastAsia="Arial Unicode MS"/>
          <w:sz w:val="24"/>
          <w:szCs w:val="24"/>
        </w:rPr>
        <w:t xml:space="preserve"> monitorering. Overdosering med </w:t>
      </w:r>
      <w:proofErr w:type="spellStart"/>
      <w:r w:rsidRPr="00387AE0">
        <w:rPr>
          <w:rFonts w:eastAsia="Arial Unicode MS"/>
          <w:sz w:val="24"/>
          <w:szCs w:val="24"/>
        </w:rPr>
        <w:t>levosimendan</w:t>
      </w:r>
      <w:proofErr w:type="spellEnd"/>
      <w:r w:rsidRPr="00387AE0">
        <w:rPr>
          <w:rFonts w:eastAsia="Arial Unicode MS"/>
          <w:sz w:val="24"/>
          <w:szCs w:val="24"/>
        </w:rPr>
        <w:t xml:space="preserve"> medfører øget </w:t>
      </w:r>
      <w:r w:rsidRPr="00387AE0">
        <w:rPr>
          <w:rFonts w:eastAsia="Arial Unicode MS"/>
          <w:sz w:val="24"/>
          <w:szCs w:val="24"/>
        </w:rPr>
        <w:lastRenderedPageBreak/>
        <w:t>plasmakoncentration af den aktive metabolit, som kan medføre en mere udtalt og forlænget virkning på hjertefrekvensen, hvilket igen kræver en tilsvarende forlænget observationstid.</w:t>
      </w:r>
    </w:p>
    <w:p w14:paraId="03D59663" w14:textId="77777777" w:rsidR="009260DE" w:rsidRPr="00387AE0" w:rsidRDefault="009260DE" w:rsidP="009260DE">
      <w:pPr>
        <w:tabs>
          <w:tab w:val="left" w:pos="851"/>
        </w:tabs>
        <w:ind w:left="851"/>
        <w:rPr>
          <w:sz w:val="24"/>
          <w:szCs w:val="24"/>
        </w:rPr>
      </w:pPr>
    </w:p>
    <w:p w14:paraId="33F71694" w14:textId="77777777" w:rsidR="009260DE" w:rsidRPr="00387AE0" w:rsidRDefault="009260DE" w:rsidP="009260DE">
      <w:pPr>
        <w:tabs>
          <w:tab w:val="left" w:pos="851"/>
        </w:tabs>
        <w:ind w:left="851" w:hanging="851"/>
        <w:rPr>
          <w:b/>
          <w:sz w:val="24"/>
          <w:szCs w:val="24"/>
        </w:rPr>
      </w:pPr>
      <w:r w:rsidRPr="00387AE0">
        <w:rPr>
          <w:b/>
          <w:sz w:val="24"/>
          <w:szCs w:val="24"/>
        </w:rPr>
        <w:t>4.10</w:t>
      </w:r>
      <w:r w:rsidRPr="00387AE0">
        <w:rPr>
          <w:b/>
          <w:sz w:val="24"/>
          <w:szCs w:val="24"/>
        </w:rPr>
        <w:tab/>
        <w:t>Udlevering</w:t>
      </w:r>
    </w:p>
    <w:p w14:paraId="19D694DF" w14:textId="77777777" w:rsidR="006A5845" w:rsidRPr="00387AE0" w:rsidRDefault="006A5845" w:rsidP="00387AE0">
      <w:pPr>
        <w:ind w:left="851"/>
        <w:rPr>
          <w:rFonts w:eastAsia="Arial Unicode MS"/>
          <w:sz w:val="24"/>
          <w:szCs w:val="24"/>
        </w:rPr>
      </w:pPr>
      <w:r w:rsidRPr="00387AE0">
        <w:rPr>
          <w:sz w:val="24"/>
          <w:szCs w:val="24"/>
        </w:rPr>
        <w:t>BEGR Kun til sygehuse</w:t>
      </w:r>
    </w:p>
    <w:p w14:paraId="49265F83" w14:textId="77777777" w:rsidR="009260DE" w:rsidRPr="00387AE0" w:rsidRDefault="009260DE" w:rsidP="009260DE">
      <w:pPr>
        <w:tabs>
          <w:tab w:val="left" w:pos="851"/>
        </w:tabs>
        <w:ind w:left="851"/>
        <w:rPr>
          <w:sz w:val="24"/>
          <w:szCs w:val="24"/>
        </w:rPr>
      </w:pPr>
    </w:p>
    <w:p w14:paraId="602AF1C4" w14:textId="77777777" w:rsidR="009260DE" w:rsidRPr="00387AE0" w:rsidRDefault="009260DE" w:rsidP="009260DE">
      <w:pPr>
        <w:tabs>
          <w:tab w:val="left" w:pos="851"/>
        </w:tabs>
        <w:ind w:left="851"/>
        <w:rPr>
          <w:sz w:val="24"/>
          <w:szCs w:val="24"/>
        </w:rPr>
      </w:pPr>
    </w:p>
    <w:p w14:paraId="6A89C97D" w14:textId="77777777" w:rsidR="009260DE" w:rsidRPr="00387AE0" w:rsidRDefault="009260DE" w:rsidP="009260DE">
      <w:pPr>
        <w:tabs>
          <w:tab w:val="left" w:pos="851"/>
        </w:tabs>
        <w:ind w:left="851" w:hanging="851"/>
        <w:rPr>
          <w:b/>
          <w:sz w:val="24"/>
          <w:szCs w:val="24"/>
        </w:rPr>
      </w:pPr>
      <w:r w:rsidRPr="00387AE0">
        <w:rPr>
          <w:b/>
          <w:sz w:val="24"/>
          <w:szCs w:val="24"/>
        </w:rPr>
        <w:t>5.</w:t>
      </w:r>
      <w:r w:rsidRPr="00387AE0">
        <w:rPr>
          <w:b/>
          <w:sz w:val="24"/>
          <w:szCs w:val="24"/>
        </w:rPr>
        <w:tab/>
        <w:t>FARMAKOLOGISKE EGENSKABER</w:t>
      </w:r>
    </w:p>
    <w:p w14:paraId="43039FB8" w14:textId="77777777" w:rsidR="009260DE" w:rsidRPr="00387AE0" w:rsidRDefault="009260DE" w:rsidP="009260DE">
      <w:pPr>
        <w:tabs>
          <w:tab w:val="left" w:pos="851"/>
        </w:tabs>
        <w:ind w:left="851"/>
        <w:rPr>
          <w:sz w:val="24"/>
          <w:szCs w:val="24"/>
        </w:rPr>
      </w:pPr>
    </w:p>
    <w:p w14:paraId="7D13317A" w14:textId="77777777" w:rsidR="009260DE" w:rsidRPr="00387AE0" w:rsidRDefault="009260DE" w:rsidP="009260DE">
      <w:pPr>
        <w:tabs>
          <w:tab w:val="num" w:pos="851"/>
        </w:tabs>
        <w:ind w:left="851" w:hanging="851"/>
        <w:rPr>
          <w:b/>
          <w:sz w:val="24"/>
          <w:szCs w:val="24"/>
        </w:rPr>
      </w:pPr>
      <w:r w:rsidRPr="00387AE0">
        <w:rPr>
          <w:b/>
          <w:sz w:val="24"/>
          <w:szCs w:val="24"/>
        </w:rPr>
        <w:t>5.1</w:t>
      </w:r>
      <w:r w:rsidRPr="00387AE0">
        <w:rPr>
          <w:b/>
          <w:sz w:val="24"/>
          <w:szCs w:val="24"/>
        </w:rPr>
        <w:tab/>
      </w:r>
      <w:proofErr w:type="spellStart"/>
      <w:r w:rsidRPr="00387AE0">
        <w:rPr>
          <w:b/>
          <w:sz w:val="24"/>
          <w:szCs w:val="24"/>
        </w:rPr>
        <w:t>Farmakodynamiske</w:t>
      </w:r>
      <w:proofErr w:type="spellEnd"/>
      <w:r w:rsidRPr="00387AE0">
        <w:rPr>
          <w:b/>
          <w:sz w:val="24"/>
          <w:szCs w:val="24"/>
        </w:rPr>
        <w:t xml:space="preserve"> egenskaber</w:t>
      </w:r>
    </w:p>
    <w:p w14:paraId="4CC20C79" w14:textId="7EB60B71" w:rsidR="006A5845" w:rsidRPr="00387AE0" w:rsidRDefault="00AD0AF8" w:rsidP="00387AE0">
      <w:pPr>
        <w:ind w:left="851"/>
        <w:rPr>
          <w:rFonts w:eastAsia="Arial Unicode MS"/>
          <w:sz w:val="24"/>
          <w:szCs w:val="24"/>
        </w:rPr>
      </w:pPr>
      <w:proofErr w:type="spellStart"/>
      <w:r>
        <w:rPr>
          <w:rFonts w:eastAsia="Arial Unicode MS"/>
          <w:sz w:val="24"/>
          <w:szCs w:val="24"/>
        </w:rPr>
        <w:t>Farmakoterapeutisk</w:t>
      </w:r>
      <w:proofErr w:type="spellEnd"/>
      <w:r>
        <w:rPr>
          <w:rFonts w:eastAsia="Arial Unicode MS"/>
          <w:sz w:val="24"/>
          <w:szCs w:val="24"/>
        </w:rPr>
        <w:t xml:space="preserve"> klassifikation:</w:t>
      </w:r>
      <w:r w:rsidR="006A5845" w:rsidRPr="00387AE0">
        <w:rPr>
          <w:rFonts w:eastAsia="Arial Unicode MS"/>
          <w:sz w:val="24"/>
          <w:szCs w:val="24"/>
        </w:rPr>
        <w:t xml:space="preserve"> Hjerteterapi,</w:t>
      </w:r>
      <w:r w:rsidR="006A5845" w:rsidRPr="00387AE0">
        <w:rPr>
          <w:sz w:val="24"/>
          <w:szCs w:val="24"/>
        </w:rPr>
        <w:t xml:space="preserve"> andre hjertestimulerende midler</w:t>
      </w:r>
      <w:r>
        <w:rPr>
          <w:sz w:val="24"/>
          <w:szCs w:val="24"/>
        </w:rPr>
        <w:t xml:space="preserve">, </w:t>
      </w:r>
      <w:r w:rsidR="006A5845" w:rsidRPr="00387AE0">
        <w:rPr>
          <w:rFonts w:eastAsia="Arial Unicode MS"/>
          <w:sz w:val="24"/>
          <w:szCs w:val="24"/>
        </w:rPr>
        <w:t>ATC</w:t>
      </w:r>
      <w:r>
        <w:rPr>
          <w:rFonts w:eastAsia="Arial Unicode MS"/>
          <w:sz w:val="24"/>
          <w:szCs w:val="24"/>
        </w:rPr>
        <w:t>-</w:t>
      </w:r>
      <w:r w:rsidR="006A5845" w:rsidRPr="00387AE0">
        <w:rPr>
          <w:rFonts w:eastAsia="Arial Unicode MS"/>
          <w:sz w:val="24"/>
          <w:szCs w:val="24"/>
        </w:rPr>
        <w:t>kode: C01CX08.</w:t>
      </w:r>
    </w:p>
    <w:p w14:paraId="4B6563A2" w14:textId="77777777" w:rsidR="006A5845" w:rsidRPr="00387AE0" w:rsidRDefault="006A5845" w:rsidP="00387AE0">
      <w:pPr>
        <w:ind w:left="851"/>
        <w:rPr>
          <w:rFonts w:eastAsia="Arial Unicode MS"/>
          <w:sz w:val="24"/>
          <w:szCs w:val="24"/>
        </w:rPr>
      </w:pPr>
    </w:p>
    <w:p w14:paraId="0BAC2A5A" w14:textId="77777777" w:rsidR="006A5845" w:rsidRPr="00387AE0" w:rsidRDefault="006A5845" w:rsidP="00387AE0">
      <w:pPr>
        <w:ind w:left="851"/>
        <w:rPr>
          <w:rFonts w:eastAsia="Arial Unicode MS"/>
          <w:i/>
          <w:sz w:val="24"/>
          <w:szCs w:val="24"/>
        </w:rPr>
      </w:pPr>
      <w:proofErr w:type="spellStart"/>
      <w:r w:rsidRPr="00387AE0">
        <w:rPr>
          <w:rFonts w:eastAsia="Arial Unicode MS"/>
          <w:i/>
          <w:sz w:val="24"/>
          <w:szCs w:val="24"/>
        </w:rPr>
        <w:t>Farmakodynamiske</w:t>
      </w:r>
      <w:proofErr w:type="spellEnd"/>
      <w:r w:rsidRPr="00387AE0">
        <w:rPr>
          <w:rFonts w:eastAsia="Arial Unicode MS"/>
          <w:i/>
          <w:sz w:val="24"/>
          <w:szCs w:val="24"/>
        </w:rPr>
        <w:t xml:space="preserve"> virkninger</w:t>
      </w:r>
    </w:p>
    <w:p w14:paraId="66E172C5" w14:textId="77777777" w:rsidR="006A5845" w:rsidRPr="00387AE0" w:rsidRDefault="006A5845" w:rsidP="00387AE0">
      <w:pPr>
        <w:ind w:left="851"/>
        <w:rPr>
          <w:rFonts w:eastAsia="Arial Unicode MS"/>
          <w:sz w:val="24"/>
          <w:szCs w:val="24"/>
        </w:rPr>
      </w:pPr>
      <w:proofErr w:type="spellStart"/>
      <w:r w:rsidRPr="00387AE0">
        <w:rPr>
          <w:rFonts w:eastAsia="Arial Unicode MS"/>
          <w:sz w:val="24"/>
          <w:szCs w:val="24"/>
        </w:rPr>
        <w:t>Levosimendan</w:t>
      </w:r>
      <w:proofErr w:type="spellEnd"/>
      <w:r w:rsidRPr="00387AE0">
        <w:rPr>
          <w:rFonts w:eastAsia="Arial Unicode MS"/>
          <w:sz w:val="24"/>
          <w:szCs w:val="24"/>
        </w:rPr>
        <w:t xml:space="preserve"> forstærker calcium-sensitiviteten i de kontraktile proteiner gennem en calciumafhængig binding til kardialt </w:t>
      </w:r>
      <w:proofErr w:type="spellStart"/>
      <w:r w:rsidRPr="00387AE0">
        <w:rPr>
          <w:rFonts w:eastAsia="Arial Unicode MS"/>
          <w:sz w:val="24"/>
          <w:szCs w:val="24"/>
        </w:rPr>
        <w:t>troponin</w:t>
      </w:r>
      <w:proofErr w:type="spellEnd"/>
      <w:r w:rsidRPr="00387AE0">
        <w:rPr>
          <w:rFonts w:eastAsia="Arial Unicode MS"/>
          <w:sz w:val="24"/>
          <w:szCs w:val="24"/>
        </w:rPr>
        <w:t xml:space="preserve"> C. </w:t>
      </w:r>
      <w:proofErr w:type="spellStart"/>
      <w:r w:rsidRPr="00387AE0">
        <w:rPr>
          <w:rFonts w:eastAsia="Arial Unicode MS"/>
          <w:sz w:val="24"/>
          <w:szCs w:val="24"/>
        </w:rPr>
        <w:t>Levosimendan</w:t>
      </w:r>
      <w:proofErr w:type="spellEnd"/>
      <w:r w:rsidRPr="00387AE0">
        <w:rPr>
          <w:rFonts w:eastAsia="Arial Unicode MS"/>
          <w:sz w:val="24"/>
          <w:szCs w:val="24"/>
        </w:rPr>
        <w:t xml:space="preserve"> øger kontraktionskraften, men har ikke en negativ indvirkning på den </w:t>
      </w:r>
      <w:proofErr w:type="spellStart"/>
      <w:r w:rsidRPr="00387AE0">
        <w:rPr>
          <w:rFonts w:eastAsia="Arial Unicode MS"/>
          <w:sz w:val="24"/>
          <w:szCs w:val="24"/>
        </w:rPr>
        <w:t>ventrikulære</w:t>
      </w:r>
      <w:proofErr w:type="spellEnd"/>
      <w:r w:rsidRPr="00387AE0">
        <w:rPr>
          <w:rFonts w:eastAsia="Arial Unicode MS"/>
          <w:sz w:val="24"/>
          <w:szCs w:val="24"/>
        </w:rPr>
        <w:t xml:space="preserve"> afslapning. Derudover åbner </w:t>
      </w:r>
      <w:proofErr w:type="spellStart"/>
      <w:r w:rsidRPr="00387AE0">
        <w:rPr>
          <w:rFonts w:eastAsia="Arial Unicode MS"/>
          <w:sz w:val="24"/>
          <w:szCs w:val="24"/>
        </w:rPr>
        <w:t>levosimendan</w:t>
      </w:r>
      <w:proofErr w:type="spellEnd"/>
      <w:r w:rsidRPr="00387AE0">
        <w:rPr>
          <w:rFonts w:eastAsia="Arial Unicode MS"/>
          <w:sz w:val="24"/>
          <w:szCs w:val="24"/>
        </w:rPr>
        <w:t xml:space="preserve"> ATP-sensitive kaliumkanaler i den </w:t>
      </w:r>
      <w:proofErr w:type="spellStart"/>
      <w:r w:rsidRPr="00387AE0">
        <w:rPr>
          <w:rFonts w:eastAsia="Arial Unicode MS"/>
          <w:sz w:val="24"/>
          <w:szCs w:val="24"/>
        </w:rPr>
        <w:t>vaskulære</w:t>
      </w:r>
      <w:proofErr w:type="spellEnd"/>
      <w:r w:rsidRPr="00387AE0">
        <w:rPr>
          <w:rFonts w:eastAsia="Arial Unicode MS"/>
          <w:sz w:val="24"/>
          <w:szCs w:val="24"/>
        </w:rPr>
        <w:t xml:space="preserve"> glatte muskulatur og inducerer dermed vasodilatation af både systemiske og </w:t>
      </w:r>
      <w:proofErr w:type="spellStart"/>
      <w:r w:rsidRPr="00387AE0">
        <w:rPr>
          <w:rFonts w:eastAsia="Arial Unicode MS"/>
          <w:sz w:val="24"/>
          <w:szCs w:val="24"/>
        </w:rPr>
        <w:t>koronare</w:t>
      </w:r>
      <w:proofErr w:type="spellEnd"/>
      <w:r w:rsidRPr="00387AE0">
        <w:rPr>
          <w:rFonts w:eastAsia="Arial Unicode MS"/>
          <w:sz w:val="24"/>
          <w:szCs w:val="24"/>
        </w:rPr>
        <w:t xml:space="preserve"> arterielle modstandskar og systemiske venøse kapacitetskar. </w:t>
      </w:r>
      <w:proofErr w:type="spellStart"/>
      <w:r w:rsidRPr="00387AE0">
        <w:rPr>
          <w:rFonts w:eastAsia="Arial Unicode MS"/>
          <w:sz w:val="24"/>
          <w:szCs w:val="24"/>
        </w:rPr>
        <w:t>Levosimendan</w:t>
      </w:r>
      <w:proofErr w:type="spellEnd"/>
      <w:r w:rsidRPr="00387AE0">
        <w:rPr>
          <w:rFonts w:eastAsia="Arial Unicode MS"/>
          <w:sz w:val="24"/>
          <w:szCs w:val="24"/>
        </w:rPr>
        <w:t xml:space="preserve"> er en selektiv </w:t>
      </w:r>
      <w:proofErr w:type="spellStart"/>
      <w:r w:rsidRPr="00387AE0">
        <w:rPr>
          <w:rFonts w:eastAsia="Arial Unicode MS"/>
          <w:sz w:val="24"/>
          <w:szCs w:val="24"/>
        </w:rPr>
        <w:t>phosphodiesterase</w:t>
      </w:r>
      <w:proofErr w:type="spellEnd"/>
      <w:r w:rsidRPr="00387AE0">
        <w:rPr>
          <w:rFonts w:eastAsia="Arial Unicode MS"/>
          <w:sz w:val="24"/>
          <w:szCs w:val="24"/>
        </w:rPr>
        <w:t xml:space="preserve"> III-hæmmer </w:t>
      </w:r>
      <w:r w:rsidRPr="00387AE0">
        <w:rPr>
          <w:rFonts w:eastAsia="Arial Unicode MS"/>
          <w:i/>
          <w:sz w:val="24"/>
          <w:szCs w:val="24"/>
        </w:rPr>
        <w:t xml:space="preserve">in </w:t>
      </w:r>
      <w:proofErr w:type="spellStart"/>
      <w:r w:rsidRPr="00387AE0">
        <w:rPr>
          <w:rFonts w:eastAsia="Arial Unicode MS"/>
          <w:i/>
          <w:sz w:val="24"/>
          <w:szCs w:val="24"/>
        </w:rPr>
        <w:t>vitro</w:t>
      </w:r>
      <w:proofErr w:type="spellEnd"/>
      <w:r w:rsidRPr="00387AE0">
        <w:rPr>
          <w:rFonts w:eastAsia="Arial Unicode MS"/>
          <w:sz w:val="24"/>
          <w:szCs w:val="24"/>
        </w:rPr>
        <w:t xml:space="preserve">. Relevansen af dette er uklar ved terapeutiske koncentrationer. Hos patienter med hjertesvigt resulterer de positive inotrope og </w:t>
      </w:r>
      <w:proofErr w:type="spellStart"/>
      <w:r w:rsidRPr="00387AE0">
        <w:rPr>
          <w:rFonts w:eastAsia="Arial Unicode MS"/>
          <w:sz w:val="24"/>
          <w:szCs w:val="24"/>
        </w:rPr>
        <w:t>vasodilaterende</w:t>
      </w:r>
      <w:proofErr w:type="spellEnd"/>
      <w:r w:rsidRPr="00387AE0">
        <w:rPr>
          <w:rFonts w:eastAsia="Arial Unicode MS"/>
          <w:sz w:val="24"/>
          <w:szCs w:val="24"/>
        </w:rPr>
        <w:t xml:space="preserve"> virkninger af </w:t>
      </w:r>
      <w:proofErr w:type="spellStart"/>
      <w:r w:rsidRPr="00387AE0">
        <w:rPr>
          <w:rFonts w:eastAsia="Arial Unicode MS"/>
          <w:sz w:val="24"/>
          <w:szCs w:val="24"/>
        </w:rPr>
        <w:t>levosimendan</w:t>
      </w:r>
      <w:proofErr w:type="spellEnd"/>
      <w:r w:rsidRPr="00387AE0">
        <w:rPr>
          <w:rFonts w:eastAsia="Arial Unicode MS"/>
          <w:sz w:val="24"/>
          <w:szCs w:val="24"/>
        </w:rPr>
        <w:t xml:space="preserve"> i øget kontraktionskraft, samt en reduktion af både </w:t>
      </w:r>
      <w:proofErr w:type="spellStart"/>
      <w:r w:rsidRPr="00387AE0">
        <w:rPr>
          <w:rFonts w:eastAsia="Arial Unicode MS"/>
          <w:sz w:val="24"/>
          <w:szCs w:val="24"/>
        </w:rPr>
        <w:t>preload</w:t>
      </w:r>
      <w:proofErr w:type="spellEnd"/>
      <w:r w:rsidRPr="00387AE0">
        <w:rPr>
          <w:rFonts w:eastAsia="Arial Unicode MS"/>
          <w:sz w:val="24"/>
          <w:szCs w:val="24"/>
        </w:rPr>
        <w:t xml:space="preserve"> og </w:t>
      </w:r>
      <w:proofErr w:type="spellStart"/>
      <w:r w:rsidRPr="00387AE0">
        <w:rPr>
          <w:rFonts w:eastAsia="Arial Unicode MS"/>
          <w:sz w:val="24"/>
          <w:szCs w:val="24"/>
        </w:rPr>
        <w:t>afterload</w:t>
      </w:r>
      <w:proofErr w:type="spellEnd"/>
      <w:r w:rsidRPr="00387AE0">
        <w:rPr>
          <w:rFonts w:eastAsia="Arial Unicode MS"/>
          <w:sz w:val="24"/>
          <w:szCs w:val="24"/>
        </w:rPr>
        <w:t xml:space="preserve"> uden negativ påvirkning af den diastoliske funktion. </w:t>
      </w:r>
      <w:proofErr w:type="spellStart"/>
      <w:r w:rsidRPr="00387AE0">
        <w:rPr>
          <w:rFonts w:eastAsia="Arial Unicode MS"/>
          <w:sz w:val="24"/>
          <w:szCs w:val="24"/>
        </w:rPr>
        <w:t>Levosimendan</w:t>
      </w:r>
      <w:proofErr w:type="spellEnd"/>
      <w:r w:rsidRPr="00387AE0">
        <w:rPr>
          <w:rFonts w:eastAsia="Arial Unicode MS"/>
          <w:sz w:val="24"/>
          <w:szCs w:val="24"/>
        </w:rPr>
        <w:t xml:space="preserve"> aktiverer såkaldt ”</w:t>
      </w:r>
      <w:proofErr w:type="spellStart"/>
      <w:r w:rsidRPr="00387AE0">
        <w:rPr>
          <w:rFonts w:eastAsia="Arial Unicode MS"/>
          <w:sz w:val="24"/>
          <w:szCs w:val="24"/>
        </w:rPr>
        <w:t>stunned</w:t>
      </w:r>
      <w:proofErr w:type="spellEnd"/>
      <w:r w:rsidRPr="00387AE0">
        <w:rPr>
          <w:rFonts w:eastAsia="Arial Unicode MS"/>
          <w:sz w:val="24"/>
          <w:szCs w:val="24"/>
        </w:rPr>
        <w:t xml:space="preserve">” </w:t>
      </w:r>
      <w:proofErr w:type="spellStart"/>
      <w:r w:rsidRPr="00387AE0">
        <w:rPr>
          <w:rFonts w:eastAsia="Arial Unicode MS"/>
          <w:sz w:val="24"/>
          <w:szCs w:val="24"/>
        </w:rPr>
        <w:t>myokardium</w:t>
      </w:r>
      <w:proofErr w:type="spellEnd"/>
      <w:r w:rsidRPr="00387AE0">
        <w:rPr>
          <w:rFonts w:eastAsia="Arial Unicode MS"/>
          <w:sz w:val="24"/>
          <w:szCs w:val="24"/>
        </w:rPr>
        <w:t xml:space="preserve"> (dvs. </w:t>
      </w:r>
      <w:proofErr w:type="spellStart"/>
      <w:r w:rsidRPr="00387AE0">
        <w:rPr>
          <w:rFonts w:eastAsia="Arial Unicode MS"/>
          <w:sz w:val="24"/>
          <w:szCs w:val="24"/>
        </w:rPr>
        <w:t>myokardium</w:t>
      </w:r>
      <w:proofErr w:type="spellEnd"/>
      <w:r w:rsidRPr="00387AE0">
        <w:rPr>
          <w:rFonts w:eastAsia="Arial Unicode MS"/>
          <w:sz w:val="24"/>
          <w:szCs w:val="24"/>
        </w:rPr>
        <w:t xml:space="preserve"> som ikke er fuldstændig restitueret fra tidligere iskæmiske perioder) hos patienter efter PTCA eller </w:t>
      </w:r>
      <w:proofErr w:type="spellStart"/>
      <w:r w:rsidRPr="00387AE0">
        <w:rPr>
          <w:rFonts w:eastAsia="Arial Unicode MS"/>
          <w:sz w:val="24"/>
          <w:szCs w:val="24"/>
        </w:rPr>
        <w:t>trombolyse</w:t>
      </w:r>
      <w:proofErr w:type="spellEnd"/>
      <w:r w:rsidRPr="00387AE0">
        <w:rPr>
          <w:rFonts w:eastAsia="Arial Unicode MS"/>
          <w:sz w:val="24"/>
          <w:szCs w:val="24"/>
        </w:rPr>
        <w:t>.</w:t>
      </w:r>
    </w:p>
    <w:p w14:paraId="71FCD29E" w14:textId="77777777" w:rsidR="006A5845" w:rsidRPr="00387AE0" w:rsidRDefault="006A5845" w:rsidP="00387AE0">
      <w:pPr>
        <w:ind w:left="851"/>
        <w:rPr>
          <w:rFonts w:eastAsia="Arial Unicode MS"/>
          <w:sz w:val="24"/>
          <w:szCs w:val="24"/>
        </w:rPr>
      </w:pPr>
    </w:p>
    <w:p w14:paraId="0B28FC8D" w14:textId="77777777" w:rsidR="006A5845" w:rsidRPr="00387AE0" w:rsidRDefault="006A5845" w:rsidP="00387AE0">
      <w:pPr>
        <w:ind w:left="851"/>
        <w:rPr>
          <w:rFonts w:eastAsia="Arial Unicode MS"/>
          <w:sz w:val="24"/>
          <w:szCs w:val="24"/>
        </w:rPr>
      </w:pPr>
      <w:proofErr w:type="spellStart"/>
      <w:r w:rsidRPr="00387AE0">
        <w:rPr>
          <w:rFonts w:eastAsia="Arial Unicode MS"/>
          <w:sz w:val="24"/>
          <w:szCs w:val="24"/>
        </w:rPr>
        <w:t>Hæmodynamiske</w:t>
      </w:r>
      <w:proofErr w:type="spellEnd"/>
      <w:r w:rsidRPr="00387AE0">
        <w:rPr>
          <w:rFonts w:eastAsia="Arial Unicode MS"/>
          <w:sz w:val="24"/>
          <w:szCs w:val="24"/>
        </w:rPr>
        <w:t xml:space="preserve"> studier hos raske frivillige og hos patienter med </w:t>
      </w:r>
      <w:proofErr w:type="gramStart"/>
      <w:r w:rsidRPr="00387AE0">
        <w:rPr>
          <w:rFonts w:eastAsia="Arial Unicode MS"/>
          <w:sz w:val="24"/>
          <w:szCs w:val="24"/>
        </w:rPr>
        <w:t>stabil og ustabil hjertesvigt</w:t>
      </w:r>
      <w:proofErr w:type="gramEnd"/>
      <w:r w:rsidRPr="00387AE0">
        <w:rPr>
          <w:rFonts w:eastAsia="Arial Unicode MS"/>
          <w:sz w:val="24"/>
          <w:szCs w:val="24"/>
        </w:rPr>
        <w:t xml:space="preserve"> har vist en dosisafhængig virkning af </w:t>
      </w:r>
      <w:proofErr w:type="spellStart"/>
      <w:r w:rsidRPr="00387AE0">
        <w:rPr>
          <w:rFonts w:eastAsia="Arial Unicode MS"/>
          <w:sz w:val="24"/>
          <w:szCs w:val="24"/>
        </w:rPr>
        <w:t>levosimendan</w:t>
      </w:r>
      <w:proofErr w:type="spellEnd"/>
      <w:r w:rsidRPr="00387AE0">
        <w:rPr>
          <w:rFonts w:eastAsia="Arial Unicode MS"/>
          <w:sz w:val="24"/>
          <w:szCs w:val="24"/>
        </w:rPr>
        <w:t xml:space="preserve"> administreret intravenøst som støddosis (3 mikrogram/kg til 24 mikrogram/kg) og kontinuerlig infusion (0,05 til 0,2 mikrogram/kg pr. minut). Sammenlignet med placebo øgede </w:t>
      </w:r>
      <w:proofErr w:type="spellStart"/>
      <w:r w:rsidRPr="00387AE0">
        <w:rPr>
          <w:rFonts w:eastAsia="Arial Unicode MS"/>
          <w:sz w:val="24"/>
          <w:szCs w:val="24"/>
        </w:rPr>
        <w:t>levosimendan</w:t>
      </w:r>
      <w:proofErr w:type="spellEnd"/>
      <w:r w:rsidRPr="00387AE0">
        <w:rPr>
          <w:rFonts w:eastAsia="Arial Unicode MS"/>
          <w:sz w:val="24"/>
          <w:szCs w:val="24"/>
        </w:rPr>
        <w:t xml:space="preserve"> minutvolumen, slagvolumen, uddrivningsfraktion og hjertefrekvens, og reducerer systoliske blodtryk, diastolisk blodtryk, lungekapillærtryk, højre </w:t>
      </w:r>
      <w:proofErr w:type="spellStart"/>
      <w:r w:rsidRPr="00387AE0">
        <w:rPr>
          <w:rFonts w:eastAsia="Arial Unicode MS"/>
          <w:sz w:val="24"/>
          <w:szCs w:val="24"/>
        </w:rPr>
        <w:t>atrial</w:t>
      </w:r>
      <w:proofErr w:type="spellEnd"/>
      <w:r w:rsidRPr="00387AE0">
        <w:rPr>
          <w:rFonts w:eastAsia="Arial Unicode MS"/>
          <w:sz w:val="24"/>
          <w:szCs w:val="24"/>
        </w:rPr>
        <w:t xml:space="preserve"> tryk og den perifere </w:t>
      </w:r>
      <w:proofErr w:type="spellStart"/>
      <w:r w:rsidRPr="00387AE0">
        <w:rPr>
          <w:rFonts w:eastAsia="Arial Unicode MS"/>
          <w:sz w:val="24"/>
          <w:szCs w:val="24"/>
        </w:rPr>
        <w:t>vaskulære</w:t>
      </w:r>
      <w:proofErr w:type="spellEnd"/>
      <w:r w:rsidRPr="00387AE0">
        <w:rPr>
          <w:rFonts w:eastAsia="Arial Unicode MS"/>
          <w:sz w:val="24"/>
          <w:szCs w:val="24"/>
        </w:rPr>
        <w:t xml:space="preserve"> modstand.</w:t>
      </w:r>
    </w:p>
    <w:p w14:paraId="3E6D5828" w14:textId="77777777" w:rsidR="006A5845" w:rsidRPr="00387AE0" w:rsidRDefault="006A5845" w:rsidP="00387AE0">
      <w:pPr>
        <w:ind w:left="851"/>
        <w:rPr>
          <w:rFonts w:eastAsia="Arial Unicode MS"/>
          <w:sz w:val="24"/>
          <w:szCs w:val="24"/>
        </w:rPr>
      </w:pPr>
    </w:p>
    <w:p w14:paraId="03DBD372" w14:textId="24A22257" w:rsidR="006A5845" w:rsidRPr="00387AE0" w:rsidRDefault="006A5845" w:rsidP="00387AE0">
      <w:pPr>
        <w:ind w:left="851"/>
        <w:rPr>
          <w:rFonts w:eastAsia="Arial Unicode MS"/>
          <w:sz w:val="24"/>
          <w:szCs w:val="24"/>
        </w:rPr>
      </w:pPr>
      <w:r w:rsidRPr="00387AE0">
        <w:rPr>
          <w:rFonts w:eastAsia="Arial Unicode MS"/>
          <w:sz w:val="24"/>
          <w:szCs w:val="24"/>
        </w:rPr>
        <w:t xml:space="preserve">Infusion med </w:t>
      </w:r>
      <w:proofErr w:type="spellStart"/>
      <w:r w:rsidRPr="00387AE0">
        <w:rPr>
          <w:rFonts w:eastAsia="Arial Unicode MS"/>
          <w:sz w:val="24"/>
          <w:szCs w:val="24"/>
        </w:rPr>
        <w:t>Levosimendan</w:t>
      </w:r>
      <w:proofErr w:type="spellEnd"/>
      <w:r w:rsidRPr="00387AE0">
        <w:rPr>
          <w:rFonts w:eastAsia="Arial Unicode MS"/>
          <w:sz w:val="24"/>
          <w:szCs w:val="24"/>
        </w:rPr>
        <w:t xml:space="preserve"> </w:t>
      </w:r>
      <w:r w:rsidR="00E85881">
        <w:rPr>
          <w:rFonts w:eastAsia="Arial Unicode MS"/>
          <w:sz w:val="24"/>
          <w:szCs w:val="24"/>
        </w:rPr>
        <w:t>"</w:t>
      </w:r>
      <w:proofErr w:type="spellStart"/>
      <w:r w:rsidR="00E85881">
        <w:rPr>
          <w:rFonts w:eastAsia="Arial Unicode MS"/>
          <w:sz w:val="24"/>
          <w:szCs w:val="24"/>
        </w:rPr>
        <w:t>Tillomed</w:t>
      </w:r>
      <w:proofErr w:type="spellEnd"/>
      <w:r w:rsidR="00E85881">
        <w:rPr>
          <w:rFonts w:eastAsia="Arial Unicode MS"/>
          <w:sz w:val="24"/>
          <w:szCs w:val="24"/>
        </w:rPr>
        <w:t>"</w:t>
      </w:r>
      <w:r w:rsidRPr="00387AE0">
        <w:rPr>
          <w:rFonts w:eastAsia="Arial Unicode MS"/>
          <w:sz w:val="24"/>
          <w:szCs w:val="24"/>
        </w:rPr>
        <w:t xml:space="preserve"> øger den </w:t>
      </w:r>
      <w:proofErr w:type="spellStart"/>
      <w:r w:rsidRPr="00387AE0">
        <w:rPr>
          <w:rFonts w:eastAsia="Arial Unicode MS"/>
          <w:sz w:val="24"/>
          <w:szCs w:val="24"/>
        </w:rPr>
        <w:t>koronare</w:t>
      </w:r>
      <w:proofErr w:type="spellEnd"/>
      <w:r w:rsidRPr="00387AE0">
        <w:rPr>
          <w:rFonts w:eastAsia="Arial Unicode MS"/>
          <w:sz w:val="24"/>
          <w:szCs w:val="24"/>
        </w:rPr>
        <w:t xml:space="preserve"> blodgennemstrømning hos patienter, som har gennemgået hjerteoperationer, samt forbedrer </w:t>
      </w:r>
      <w:proofErr w:type="spellStart"/>
      <w:r w:rsidRPr="00387AE0">
        <w:rPr>
          <w:rFonts w:eastAsia="Arial Unicode MS"/>
          <w:sz w:val="24"/>
          <w:szCs w:val="24"/>
        </w:rPr>
        <w:t>myokardieperfusionen</w:t>
      </w:r>
      <w:proofErr w:type="spellEnd"/>
      <w:r w:rsidRPr="00387AE0">
        <w:rPr>
          <w:rFonts w:eastAsia="Arial Unicode MS"/>
          <w:sz w:val="24"/>
          <w:szCs w:val="24"/>
        </w:rPr>
        <w:t xml:space="preserve"> hos patienter med hjertesvigt. Disse fordele opnås uden, at </w:t>
      </w:r>
      <w:proofErr w:type="spellStart"/>
      <w:r w:rsidRPr="00387AE0">
        <w:rPr>
          <w:rFonts w:eastAsia="Arial Unicode MS"/>
          <w:sz w:val="24"/>
          <w:szCs w:val="24"/>
        </w:rPr>
        <w:t>myokardiets</w:t>
      </w:r>
      <w:proofErr w:type="spellEnd"/>
      <w:r w:rsidRPr="00387AE0">
        <w:rPr>
          <w:rFonts w:eastAsia="Arial Unicode MS"/>
          <w:sz w:val="24"/>
          <w:szCs w:val="24"/>
        </w:rPr>
        <w:t xml:space="preserve"> oxygenforbrug øges signifikant. Behandling med en </w:t>
      </w:r>
      <w:proofErr w:type="spellStart"/>
      <w:r w:rsidRPr="00387AE0">
        <w:rPr>
          <w:rFonts w:eastAsia="Arial Unicode MS"/>
          <w:sz w:val="24"/>
          <w:szCs w:val="24"/>
        </w:rPr>
        <w:t>levosimendaninfusion</w:t>
      </w:r>
      <w:proofErr w:type="spellEnd"/>
      <w:r w:rsidRPr="00387AE0">
        <w:rPr>
          <w:rFonts w:eastAsia="Arial Unicode MS"/>
          <w:sz w:val="24"/>
          <w:szCs w:val="24"/>
        </w:rPr>
        <w:t xml:space="preserve"> reducerer signifikant plasmakoncentrationer af endothelin-1 hos patienter med </w:t>
      </w:r>
      <w:proofErr w:type="gramStart"/>
      <w:r w:rsidRPr="00387AE0">
        <w:rPr>
          <w:rFonts w:eastAsia="Arial Unicode MS"/>
          <w:sz w:val="24"/>
          <w:szCs w:val="24"/>
        </w:rPr>
        <w:t>kongestiv hjertesvigt</w:t>
      </w:r>
      <w:proofErr w:type="gramEnd"/>
      <w:r w:rsidRPr="00387AE0">
        <w:rPr>
          <w:rFonts w:eastAsia="Arial Unicode MS"/>
          <w:sz w:val="24"/>
          <w:szCs w:val="24"/>
        </w:rPr>
        <w:t xml:space="preserve">. Plasmakoncentrationer af </w:t>
      </w:r>
      <w:proofErr w:type="spellStart"/>
      <w:r w:rsidRPr="00387AE0">
        <w:rPr>
          <w:rFonts w:eastAsia="Arial Unicode MS"/>
          <w:sz w:val="24"/>
          <w:szCs w:val="24"/>
        </w:rPr>
        <w:t>katekolaminer</w:t>
      </w:r>
      <w:proofErr w:type="spellEnd"/>
      <w:r w:rsidRPr="00387AE0">
        <w:rPr>
          <w:rFonts w:eastAsia="Arial Unicode MS"/>
          <w:sz w:val="24"/>
          <w:szCs w:val="24"/>
        </w:rPr>
        <w:t xml:space="preserve"> øges ikke ved de anbefalede infusionshastigheder.</w:t>
      </w:r>
    </w:p>
    <w:p w14:paraId="234B78E2" w14:textId="77777777" w:rsidR="006A5845" w:rsidRPr="00387AE0" w:rsidRDefault="006A5845" w:rsidP="00387AE0">
      <w:pPr>
        <w:ind w:left="851"/>
        <w:rPr>
          <w:rFonts w:eastAsia="Arial Unicode MS"/>
          <w:sz w:val="24"/>
          <w:szCs w:val="24"/>
        </w:rPr>
      </w:pPr>
    </w:p>
    <w:p w14:paraId="21693FFC" w14:textId="77777777" w:rsidR="006A5845" w:rsidRPr="00387AE0" w:rsidRDefault="006A5845" w:rsidP="00387AE0">
      <w:pPr>
        <w:ind w:left="851"/>
        <w:rPr>
          <w:rFonts w:eastAsia="Arial Unicode MS"/>
          <w:i/>
          <w:sz w:val="24"/>
          <w:szCs w:val="24"/>
        </w:rPr>
      </w:pPr>
      <w:r w:rsidRPr="00387AE0">
        <w:rPr>
          <w:rFonts w:eastAsia="Arial Unicode MS"/>
          <w:i/>
          <w:sz w:val="24"/>
          <w:szCs w:val="24"/>
        </w:rPr>
        <w:t>Kliniske forsøg med akut hjertesvigt</w:t>
      </w:r>
    </w:p>
    <w:p w14:paraId="5DC85DC4" w14:textId="77777777" w:rsidR="006A5845" w:rsidRPr="00387AE0" w:rsidRDefault="006A5845" w:rsidP="00387AE0">
      <w:pPr>
        <w:ind w:left="851"/>
        <w:rPr>
          <w:rFonts w:eastAsia="Arial Unicode MS"/>
          <w:sz w:val="24"/>
          <w:szCs w:val="24"/>
        </w:rPr>
      </w:pPr>
      <w:proofErr w:type="spellStart"/>
      <w:r w:rsidRPr="00387AE0">
        <w:rPr>
          <w:rFonts w:eastAsia="Arial Unicode MS"/>
          <w:sz w:val="24"/>
          <w:szCs w:val="24"/>
        </w:rPr>
        <w:t>Levosimendan</w:t>
      </w:r>
      <w:proofErr w:type="spellEnd"/>
      <w:r w:rsidRPr="00387AE0">
        <w:rPr>
          <w:rFonts w:eastAsia="Arial Unicode MS"/>
          <w:sz w:val="24"/>
          <w:szCs w:val="24"/>
        </w:rPr>
        <w:t xml:space="preserve"> er blevet evalueret i kliniske studier med over 2800 patienter med hjertesvigt. </w:t>
      </w:r>
      <w:proofErr w:type="spellStart"/>
      <w:r w:rsidRPr="00387AE0">
        <w:rPr>
          <w:rFonts w:eastAsia="Arial Unicode MS"/>
          <w:sz w:val="24"/>
          <w:szCs w:val="24"/>
        </w:rPr>
        <w:t>Levosimendans</w:t>
      </w:r>
      <w:proofErr w:type="spellEnd"/>
      <w:r w:rsidRPr="00387AE0">
        <w:rPr>
          <w:rFonts w:eastAsia="Arial Unicode MS"/>
          <w:sz w:val="24"/>
          <w:szCs w:val="24"/>
        </w:rPr>
        <w:t xml:space="preserve"> virkning og sikkerhed til behandling af ADHF er vurderet i de følgende randomiserede, dobbeltblinde, multinationale kliniske studier:</w:t>
      </w:r>
    </w:p>
    <w:p w14:paraId="6AC22362" w14:textId="672708B3" w:rsidR="00230494" w:rsidRDefault="00230494">
      <w:pPr>
        <w:rPr>
          <w:sz w:val="24"/>
          <w:szCs w:val="24"/>
        </w:rPr>
      </w:pPr>
      <w:r>
        <w:rPr>
          <w:sz w:val="24"/>
          <w:szCs w:val="24"/>
        </w:rPr>
        <w:br w:type="page"/>
      </w:r>
    </w:p>
    <w:p w14:paraId="5F859FA8" w14:textId="77777777" w:rsidR="006A5845" w:rsidRPr="00387AE0" w:rsidRDefault="006A5845" w:rsidP="00387AE0">
      <w:pPr>
        <w:ind w:left="851"/>
        <w:rPr>
          <w:sz w:val="24"/>
          <w:szCs w:val="24"/>
        </w:rPr>
      </w:pPr>
    </w:p>
    <w:p w14:paraId="34D4581E" w14:textId="77777777" w:rsidR="006A5845" w:rsidRPr="00387AE0" w:rsidRDefault="006A5845" w:rsidP="00387AE0">
      <w:pPr>
        <w:ind w:left="851"/>
        <w:rPr>
          <w:rFonts w:eastAsia="Arial Unicode MS"/>
          <w:sz w:val="24"/>
          <w:szCs w:val="24"/>
        </w:rPr>
      </w:pPr>
      <w:r w:rsidRPr="00387AE0">
        <w:rPr>
          <w:rFonts w:eastAsia="Arial Unicode MS"/>
          <w:sz w:val="24"/>
          <w:szCs w:val="24"/>
        </w:rPr>
        <w:t>REVIVE-program</w:t>
      </w:r>
    </w:p>
    <w:p w14:paraId="514557DB" w14:textId="77777777" w:rsidR="006A5845" w:rsidRPr="00387AE0" w:rsidRDefault="006A5845" w:rsidP="00387AE0">
      <w:pPr>
        <w:ind w:left="851"/>
        <w:rPr>
          <w:rFonts w:eastAsia="Arial Unicode MS"/>
          <w:b/>
          <w:sz w:val="24"/>
          <w:szCs w:val="24"/>
          <w:u w:val="single"/>
        </w:rPr>
      </w:pPr>
    </w:p>
    <w:p w14:paraId="6C48480B" w14:textId="77777777" w:rsidR="006A5845" w:rsidRPr="00387AE0" w:rsidRDefault="006A5845" w:rsidP="00387AE0">
      <w:pPr>
        <w:ind w:left="851"/>
        <w:rPr>
          <w:rFonts w:eastAsia="Arial Unicode MS"/>
          <w:i/>
          <w:sz w:val="24"/>
          <w:szCs w:val="24"/>
        </w:rPr>
      </w:pPr>
      <w:r w:rsidRPr="00387AE0">
        <w:rPr>
          <w:rFonts w:eastAsia="Arial Unicode MS"/>
          <w:i/>
          <w:sz w:val="24"/>
          <w:szCs w:val="24"/>
        </w:rPr>
        <w:t>REVIVE I</w:t>
      </w:r>
    </w:p>
    <w:p w14:paraId="2C00C5E2" w14:textId="77777777" w:rsidR="006A5845" w:rsidRPr="00387AE0" w:rsidRDefault="006A5845" w:rsidP="00387AE0">
      <w:pPr>
        <w:ind w:left="851"/>
        <w:rPr>
          <w:rFonts w:eastAsia="Arial Unicode MS"/>
          <w:sz w:val="24"/>
          <w:szCs w:val="24"/>
        </w:rPr>
      </w:pPr>
      <w:r w:rsidRPr="00387AE0">
        <w:rPr>
          <w:rFonts w:eastAsia="Arial Unicode MS"/>
          <w:sz w:val="24"/>
          <w:szCs w:val="24"/>
        </w:rPr>
        <w:t xml:space="preserve">I et dobbeltblindt, placebokontrolleret pilotstudie fik 100 patienter med ADHF en infusion med </w:t>
      </w:r>
      <w:proofErr w:type="spellStart"/>
      <w:r w:rsidRPr="00387AE0">
        <w:rPr>
          <w:rFonts w:eastAsia="Arial Unicode MS"/>
          <w:sz w:val="24"/>
          <w:szCs w:val="24"/>
        </w:rPr>
        <w:t>levosimendan</w:t>
      </w:r>
      <w:proofErr w:type="spellEnd"/>
      <w:r w:rsidRPr="00387AE0">
        <w:rPr>
          <w:rFonts w:eastAsia="Arial Unicode MS"/>
          <w:sz w:val="24"/>
          <w:szCs w:val="24"/>
        </w:rPr>
        <w:t xml:space="preserve"> i 24 timer. Der blev observeret et positivt respons, målt ud fra det klinisk samlede endepunkt mod placebo plus standardterapi hos de patienter, som blev behandlet med </w:t>
      </w:r>
      <w:proofErr w:type="spellStart"/>
      <w:r w:rsidRPr="00387AE0">
        <w:rPr>
          <w:rFonts w:eastAsia="Arial Unicode MS"/>
          <w:sz w:val="24"/>
          <w:szCs w:val="24"/>
        </w:rPr>
        <w:t>levosimendan</w:t>
      </w:r>
      <w:proofErr w:type="spellEnd"/>
      <w:r w:rsidRPr="00387AE0">
        <w:rPr>
          <w:rFonts w:eastAsia="Arial Unicode MS"/>
          <w:sz w:val="24"/>
          <w:szCs w:val="24"/>
        </w:rPr>
        <w:t>.</w:t>
      </w:r>
    </w:p>
    <w:p w14:paraId="34B43A8E" w14:textId="77777777" w:rsidR="006A5845" w:rsidRPr="00387AE0" w:rsidRDefault="006A5845" w:rsidP="00387AE0">
      <w:pPr>
        <w:ind w:left="851"/>
        <w:rPr>
          <w:rFonts w:eastAsia="Arial Unicode MS"/>
          <w:sz w:val="24"/>
          <w:szCs w:val="24"/>
        </w:rPr>
      </w:pPr>
    </w:p>
    <w:p w14:paraId="0137300F" w14:textId="77777777" w:rsidR="006A5845" w:rsidRPr="00387AE0" w:rsidRDefault="006A5845" w:rsidP="00387AE0">
      <w:pPr>
        <w:ind w:left="851"/>
        <w:rPr>
          <w:rFonts w:eastAsia="Arial Unicode MS"/>
          <w:i/>
          <w:sz w:val="24"/>
          <w:szCs w:val="24"/>
        </w:rPr>
      </w:pPr>
      <w:r w:rsidRPr="00387AE0">
        <w:rPr>
          <w:rFonts w:eastAsia="Arial Unicode MS"/>
          <w:i/>
          <w:sz w:val="24"/>
          <w:szCs w:val="24"/>
        </w:rPr>
        <w:t>REVIVE II</w:t>
      </w:r>
    </w:p>
    <w:p w14:paraId="3D3B5417" w14:textId="77777777" w:rsidR="006A5845" w:rsidRPr="00387AE0" w:rsidRDefault="006A5845" w:rsidP="00387AE0">
      <w:pPr>
        <w:ind w:left="851"/>
        <w:rPr>
          <w:rFonts w:eastAsia="Arial Unicode MS"/>
          <w:sz w:val="24"/>
          <w:szCs w:val="24"/>
        </w:rPr>
      </w:pPr>
      <w:r w:rsidRPr="00387AE0">
        <w:rPr>
          <w:rFonts w:eastAsia="Arial Unicode MS"/>
          <w:sz w:val="24"/>
          <w:szCs w:val="24"/>
        </w:rPr>
        <w:t xml:space="preserve">Et dobbeltblindt, placebokontrolleret </w:t>
      </w:r>
      <w:proofErr w:type="spellStart"/>
      <w:r w:rsidRPr="00387AE0">
        <w:rPr>
          <w:rFonts w:eastAsia="Arial Unicode MS"/>
          <w:sz w:val="24"/>
          <w:szCs w:val="24"/>
        </w:rPr>
        <w:t>pivotal</w:t>
      </w:r>
      <w:proofErr w:type="spellEnd"/>
      <w:r w:rsidRPr="00387AE0">
        <w:rPr>
          <w:rFonts w:eastAsia="Arial Unicode MS"/>
          <w:sz w:val="24"/>
          <w:szCs w:val="24"/>
        </w:rPr>
        <w:t xml:space="preserve">-studie med 600 patienter, som fik en støddosis på 6-12 mikrogram/kg i 10 minutter efterfulgt af en protokol-specificeret trinvis titrering af </w:t>
      </w:r>
      <w:proofErr w:type="spellStart"/>
      <w:r w:rsidRPr="00387AE0">
        <w:rPr>
          <w:rFonts w:eastAsia="Arial Unicode MS"/>
          <w:sz w:val="24"/>
          <w:szCs w:val="24"/>
        </w:rPr>
        <w:t>levosimendan</w:t>
      </w:r>
      <w:proofErr w:type="spellEnd"/>
      <w:r w:rsidRPr="00387AE0">
        <w:rPr>
          <w:rFonts w:eastAsia="Arial Unicode MS"/>
          <w:sz w:val="24"/>
          <w:szCs w:val="24"/>
        </w:rPr>
        <w:t xml:space="preserve"> til 0,05-0,2 mikrogram/kg/minut i op til 24 timer, som førte til en fordel i klinisk status hos patienter med ADHF, som forblev kortåndet efter intravenøs diuretisk behandling.</w:t>
      </w:r>
    </w:p>
    <w:p w14:paraId="2815C961" w14:textId="77777777" w:rsidR="006A5845" w:rsidRPr="00387AE0" w:rsidRDefault="006A5845" w:rsidP="00387AE0">
      <w:pPr>
        <w:ind w:left="851"/>
        <w:rPr>
          <w:rFonts w:eastAsia="Arial Unicode MS"/>
          <w:sz w:val="24"/>
          <w:szCs w:val="24"/>
        </w:rPr>
      </w:pPr>
    </w:p>
    <w:p w14:paraId="66DB5711" w14:textId="77777777" w:rsidR="006A5845" w:rsidRPr="00387AE0" w:rsidRDefault="006A5845" w:rsidP="00387AE0">
      <w:pPr>
        <w:ind w:left="851"/>
        <w:rPr>
          <w:rFonts w:eastAsia="Arial Unicode MS"/>
          <w:sz w:val="24"/>
          <w:szCs w:val="24"/>
        </w:rPr>
      </w:pPr>
      <w:r w:rsidRPr="00387AE0">
        <w:rPr>
          <w:rFonts w:eastAsia="Arial Unicode MS"/>
          <w:sz w:val="24"/>
          <w:szCs w:val="24"/>
        </w:rPr>
        <w:t xml:space="preserve">Det kliniske program for REVIVE var designet til at sammenligne virkningen af </w:t>
      </w:r>
      <w:proofErr w:type="spellStart"/>
      <w:r w:rsidRPr="00387AE0">
        <w:rPr>
          <w:rFonts w:eastAsia="Arial Unicode MS"/>
          <w:sz w:val="24"/>
          <w:szCs w:val="24"/>
        </w:rPr>
        <w:t>levosimendan</w:t>
      </w:r>
      <w:proofErr w:type="spellEnd"/>
      <w:r w:rsidRPr="00387AE0">
        <w:rPr>
          <w:rFonts w:eastAsia="Arial Unicode MS"/>
          <w:sz w:val="24"/>
          <w:szCs w:val="24"/>
        </w:rPr>
        <w:t xml:space="preserve"> plus standardterapi med placebo plus standardterapi i behandlingen af ADHF.</w:t>
      </w:r>
    </w:p>
    <w:p w14:paraId="07A8164C" w14:textId="77777777" w:rsidR="006A5845" w:rsidRPr="00387AE0" w:rsidRDefault="006A5845" w:rsidP="00387AE0">
      <w:pPr>
        <w:ind w:left="851"/>
        <w:rPr>
          <w:rFonts w:eastAsia="Arial Unicode MS"/>
          <w:sz w:val="24"/>
          <w:szCs w:val="24"/>
        </w:rPr>
      </w:pPr>
    </w:p>
    <w:p w14:paraId="566C2365" w14:textId="2B9A821A" w:rsidR="006A5845" w:rsidRPr="00387AE0" w:rsidRDefault="006A5845" w:rsidP="00387AE0">
      <w:pPr>
        <w:ind w:left="851"/>
        <w:rPr>
          <w:rFonts w:eastAsia="Arial Unicode MS"/>
          <w:sz w:val="24"/>
          <w:szCs w:val="24"/>
        </w:rPr>
      </w:pPr>
      <w:r w:rsidRPr="00387AE0">
        <w:rPr>
          <w:rFonts w:eastAsia="Arial Unicode MS"/>
          <w:sz w:val="24"/>
          <w:szCs w:val="24"/>
        </w:rPr>
        <w:t xml:space="preserve">Inklusionskriterier omfattede patienter indlagt på sygehus med ADHF, venstre </w:t>
      </w:r>
      <w:proofErr w:type="spellStart"/>
      <w:r w:rsidRPr="00387AE0">
        <w:rPr>
          <w:rFonts w:eastAsia="Arial Unicode MS"/>
          <w:sz w:val="24"/>
          <w:szCs w:val="24"/>
        </w:rPr>
        <w:t>ventrikulær</w:t>
      </w:r>
      <w:proofErr w:type="spellEnd"/>
      <w:r w:rsidRPr="00387AE0">
        <w:rPr>
          <w:rFonts w:eastAsia="Arial Unicode MS"/>
          <w:sz w:val="24"/>
          <w:szCs w:val="24"/>
        </w:rPr>
        <w:t xml:space="preserve"> uddrivningsfraktion mindre end eller lig med 35</w:t>
      </w:r>
      <w:r w:rsidR="00230494">
        <w:rPr>
          <w:rFonts w:eastAsia="Arial Unicode MS"/>
          <w:sz w:val="24"/>
          <w:szCs w:val="24"/>
        </w:rPr>
        <w:t xml:space="preserve"> %</w:t>
      </w:r>
      <w:r w:rsidRPr="00387AE0">
        <w:rPr>
          <w:rFonts w:eastAsia="Arial Unicode MS"/>
          <w:sz w:val="24"/>
          <w:szCs w:val="24"/>
        </w:rPr>
        <w:t xml:space="preserve"> i løbet af de sidste 12 måneder, og </w:t>
      </w:r>
      <w:proofErr w:type="spellStart"/>
      <w:r w:rsidRPr="00387AE0">
        <w:rPr>
          <w:rFonts w:eastAsia="Arial Unicode MS"/>
          <w:sz w:val="24"/>
          <w:szCs w:val="24"/>
        </w:rPr>
        <w:t>hviledyspnø</w:t>
      </w:r>
      <w:proofErr w:type="spellEnd"/>
      <w:r w:rsidRPr="00387AE0">
        <w:rPr>
          <w:rFonts w:eastAsia="Arial Unicode MS"/>
          <w:sz w:val="24"/>
          <w:szCs w:val="24"/>
        </w:rPr>
        <w:t xml:space="preserve">. Alle baseline-terapier var tilladt undtagen intravenøs </w:t>
      </w:r>
      <w:proofErr w:type="spellStart"/>
      <w:r w:rsidRPr="00387AE0">
        <w:rPr>
          <w:rFonts w:eastAsia="Arial Unicode MS"/>
          <w:sz w:val="24"/>
          <w:szCs w:val="24"/>
        </w:rPr>
        <w:t>milrinon</w:t>
      </w:r>
      <w:proofErr w:type="spellEnd"/>
      <w:r w:rsidRPr="00387AE0">
        <w:rPr>
          <w:rFonts w:eastAsia="Arial Unicode MS"/>
          <w:sz w:val="24"/>
          <w:szCs w:val="24"/>
        </w:rPr>
        <w:t xml:space="preserve">. Eksklusionskriterier omfattede svær obstruktion i ventriklens udløb, </w:t>
      </w:r>
      <w:proofErr w:type="spellStart"/>
      <w:r w:rsidRPr="00387AE0">
        <w:rPr>
          <w:rFonts w:eastAsia="Arial Unicode MS"/>
          <w:sz w:val="24"/>
          <w:szCs w:val="24"/>
        </w:rPr>
        <w:t>kardiogent</w:t>
      </w:r>
      <w:proofErr w:type="spellEnd"/>
      <w:r w:rsidRPr="00387AE0">
        <w:rPr>
          <w:rFonts w:eastAsia="Arial Unicode MS"/>
          <w:sz w:val="24"/>
          <w:szCs w:val="24"/>
        </w:rPr>
        <w:t xml:space="preserve"> </w:t>
      </w:r>
      <w:proofErr w:type="spellStart"/>
      <w:r w:rsidRPr="00387AE0">
        <w:rPr>
          <w:rFonts w:eastAsia="Arial Unicode MS"/>
          <w:sz w:val="24"/>
          <w:szCs w:val="24"/>
        </w:rPr>
        <w:t>shock</w:t>
      </w:r>
      <w:proofErr w:type="spellEnd"/>
      <w:r w:rsidRPr="00387AE0">
        <w:rPr>
          <w:rFonts w:eastAsia="Arial Unicode MS"/>
          <w:sz w:val="24"/>
          <w:szCs w:val="24"/>
        </w:rPr>
        <w:t xml:space="preserve">, systolisk blodtryk ≤ 90 </w:t>
      </w:r>
      <w:proofErr w:type="spellStart"/>
      <w:r w:rsidRPr="00387AE0">
        <w:rPr>
          <w:rFonts w:eastAsia="Arial Unicode MS"/>
          <w:sz w:val="24"/>
          <w:szCs w:val="24"/>
        </w:rPr>
        <w:t>mmHg</w:t>
      </w:r>
      <w:proofErr w:type="spellEnd"/>
      <w:r w:rsidRPr="00387AE0">
        <w:rPr>
          <w:rFonts w:eastAsia="Arial Unicode MS"/>
          <w:sz w:val="24"/>
          <w:szCs w:val="24"/>
        </w:rPr>
        <w:t xml:space="preserve"> eller hjerterytme ≥ 120 slag pr. minut (vedvarende i mindst fem minutter), eller behov for mekanisk ventilering.</w:t>
      </w:r>
    </w:p>
    <w:p w14:paraId="0D96C5F7" w14:textId="77777777" w:rsidR="006A5845" w:rsidRPr="00387AE0" w:rsidRDefault="006A5845" w:rsidP="00387AE0">
      <w:pPr>
        <w:ind w:left="851"/>
        <w:rPr>
          <w:rFonts w:eastAsia="Arial Unicode MS"/>
          <w:sz w:val="24"/>
          <w:szCs w:val="24"/>
        </w:rPr>
      </w:pPr>
    </w:p>
    <w:p w14:paraId="6C355A43" w14:textId="77777777" w:rsidR="006A5845" w:rsidRPr="00387AE0" w:rsidRDefault="006A5845" w:rsidP="00387AE0">
      <w:pPr>
        <w:ind w:left="851"/>
        <w:rPr>
          <w:rFonts w:eastAsia="Arial Unicode MS"/>
          <w:sz w:val="24"/>
          <w:szCs w:val="24"/>
        </w:rPr>
      </w:pPr>
      <w:r w:rsidRPr="00387AE0">
        <w:rPr>
          <w:rFonts w:eastAsia="Arial Unicode MS"/>
          <w:sz w:val="24"/>
          <w:szCs w:val="24"/>
        </w:rPr>
        <w:t>Resultaterne fra det primære endepunkt viste, at en større andel af patienterne var kategoriseret som forbedret og en mindre andel af patienterne kategoriseret som forværret (</w:t>
      </w:r>
      <w:proofErr w:type="spellStart"/>
      <w:r w:rsidRPr="00387AE0">
        <w:rPr>
          <w:rFonts w:eastAsia="Arial Unicode MS"/>
          <w:sz w:val="24"/>
          <w:szCs w:val="24"/>
        </w:rPr>
        <w:t>p-værdi</w:t>
      </w:r>
      <w:proofErr w:type="spellEnd"/>
      <w:r w:rsidRPr="00387AE0">
        <w:rPr>
          <w:rFonts w:eastAsia="Arial Unicode MS"/>
          <w:sz w:val="24"/>
          <w:szCs w:val="24"/>
        </w:rPr>
        <w:t xml:space="preserve"> 0,015) målt ved det klinisk samlede endepunkt, som viste vedvarende fordele i klinisk tilstand på tre tidspunkter: seks timer, 24 timer og fem dage. B-type </w:t>
      </w:r>
      <w:proofErr w:type="spellStart"/>
      <w:r w:rsidRPr="00387AE0">
        <w:rPr>
          <w:rFonts w:eastAsia="Arial Unicode MS"/>
          <w:sz w:val="24"/>
          <w:szCs w:val="24"/>
        </w:rPr>
        <w:t>natriuretisk</w:t>
      </w:r>
      <w:proofErr w:type="spellEnd"/>
      <w:r w:rsidRPr="00387AE0">
        <w:rPr>
          <w:rFonts w:eastAsia="Arial Unicode MS"/>
          <w:sz w:val="24"/>
          <w:szCs w:val="24"/>
        </w:rPr>
        <w:t xml:space="preserve"> peptid var signifikant reduceret versus placebo og standardterapi på 24 timer og gennem 5 dage (</w:t>
      </w:r>
      <w:proofErr w:type="spellStart"/>
      <w:r w:rsidRPr="00387AE0">
        <w:rPr>
          <w:rFonts w:eastAsia="Arial Unicode MS"/>
          <w:sz w:val="24"/>
          <w:szCs w:val="24"/>
        </w:rPr>
        <w:t>p-værdi</w:t>
      </w:r>
      <w:proofErr w:type="spellEnd"/>
      <w:r w:rsidRPr="00387AE0">
        <w:rPr>
          <w:rFonts w:eastAsia="Arial Unicode MS"/>
          <w:sz w:val="24"/>
          <w:szCs w:val="24"/>
        </w:rPr>
        <w:t xml:space="preserve"> = 0,001).</w:t>
      </w:r>
    </w:p>
    <w:p w14:paraId="55D4ABC2" w14:textId="77777777" w:rsidR="006A5845" w:rsidRPr="00387AE0" w:rsidRDefault="006A5845" w:rsidP="00387AE0">
      <w:pPr>
        <w:ind w:left="851"/>
        <w:rPr>
          <w:rFonts w:eastAsia="Arial Unicode MS"/>
          <w:sz w:val="24"/>
          <w:szCs w:val="24"/>
        </w:rPr>
      </w:pPr>
    </w:p>
    <w:p w14:paraId="5ACE0F36" w14:textId="19B70C13" w:rsidR="006A5845" w:rsidRPr="00387AE0" w:rsidRDefault="006A5845" w:rsidP="00387AE0">
      <w:pPr>
        <w:ind w:left="851"/>
        <w:rPr>
          <w:rFonts w:eastAsia="Arial Unicode MS"/>
          <w:sz w:val="24"/>
          <w:szCs w:val="24"/>
        </w:rPr>
      </w:pPr>
      <w:proofErr w:type="spellStart"/>
      <w:r w:rsidRPr="00387AE0">
        <w:rPr>
          <w:rFonts w:eastAsia="Arial Unicode MS"/>
          <w:sz w:val="24"/>
          <w:szCs w:val="24"/>
        </w:rPr>
        <w:t>Levosimendangruppen</w:t>
      </w:r>
      <w:proofErr w:type="spellEnd"/>
      <w:r w:rsidRPr="00387AE0">
        <w:rPr>
          <w:rFonts w:eastAsia="Arial Unicode MS"/>
          <w:sz w:val="24"/>
          <w:szCs w:val="24"/>
        </w:rPr>
        <w:t xml:space="preserve"> havde en lidt højere, men ikke statistisk signifikant, </w:t>
      </w:r>
      <w:proofErr w:type="spellStart"/>
      <w:r w:rsidRPr="00387AE0">
        <w:rPr>
          <w:rFonts w:eastAsia="Arial Unicode MS"/>
          <w:sz w:val="24"/>
          <w:szCs w:val="24"/>
        </w:rPr>
        <w:t>dødsrate</w:t>
      </w:r>
      <w:proofErr w:type="spellEnd"/>
      <w:r w:rsidRPr="00387AE0">
        <w:rPr>
          <w:rFonts w:eastAsia="Arial Unicode MS"/>
          <w:sz w:val="24"/>
          <w:szCs w:val="24"/>
        </w:rPr>
        <w:t xml:space="preserve"> sammenlignet med kontrolgruppen på 90 dage (15</w:t>
      </w:r>
      <w:r w:rsidR="00230494">
        <w:rPr>
          <w:rFonts w:eastAsia="Arial Unicode MS"/>
          <w:sz w:val="24"/>
          <w:szCs w:val="24"/>
        </w:rPr>
        <w:t xml:space="preserve"> %</w:t>
      </w:r>
      <w:r w:rsidRPr="00387AE0">
        <w:rPr>
          <w:rFonts w:eastAsia="Arial Unicode MS"/>
          <w:sz w:val="24"/>
          <w:szCs w:val="24"/>
        </w:rPr>
        <w:t xml:space="preserve"> vs. 12</w:t>
      </w:r>
      <w:r w:rsidR="00230494">
        <w:rPr>
          <w:rFonts w:eastAsia="Arial Unicode MS"/>
          <w:sz w:val="24"/>
          <w:szCs w:val="24"/>
        </w:rPr>
        <w:t xml:space="preserve"> %</w:t>
      </w:r>
      <w:r w:rsidRPr="00387AE0">
        <w:rPr>
          <w:rFonts w:eastAsia="Arial Unicode MS"/>
          <w:sz w:val="24"/>
          <w:szCs w:val="24"/>
        </w:rPr>
        <w:t xml:space="preserve">). Post hoc-analyser identificerede systolisk blodtryk &lt; 100 </w:t>
      </w:r>
      <w:proofErr w:type="spellStart"/>
      <w:r w:rsidRPr="00387AE0">
        <w:rPr>
          <w:rFonts w:eastAsia="Arial Unicode MS"/>
          <w:sz w:val="24"/>
          <w:szCs w:val="24"/>
        </w:rPr>
        <w:t>mmHg</w:t>
      </w:r>
      <w:proofErr w:type="spellEnd"/>
      <w:r w:rsidRPr="00387AE0">
        <w:rPr>
          <w:rFonts w:eastAsia="Arial Unicode MS"/>
          <w:sz w:val="24"/>
          <w:szCs w:val="24"/>
        </w:rPr>
        <w:t xml:space="preserve"> eller diastolisk blodtryk &lt; 60 </w:t>
      </w:r>
      <w:proofErr w:type="spellStart"/>
      <w:r w:rsidRPr="00387AE0">
        <w:rPr>
          <w:rFonts w:eastAsia="Arial Unicode MS"/>
          <w:sz w:val="24"/>
          <w:szCs w:val="24"/>
        </w:rPr>
        <w:t>mmHg</w:t>
      </w:r>
      <w:proofErr w:type="spellEnd"/>
      <w:r w:rsidRPr="00387AE0">
        <w:rPr>
          <w:rFonts w:eastAsia="Arial Unicode MS"/>
          <w:sz w:val="24"/>
          <w:szCs w:val="24"/>
        </w:rPr>
        <w:t xml:space="preserve"> ved baseline som faktorer, der øger mortalitetsrisikoen.</w:t>
      </w:r>
    </w:p>
    <w:p w14:paraId="2E2A6D60" w14:textId="77777777" w:rsidR="006A5845" w:rsidRPr="00387AE0" w:rsidRDefault="006A5845" w:rsidP="00387AE0">
      <w:pPr>
        <w:ind w:left="851"/>
        <w:rPr>
          <w:rFonts w:eastAsia="Arial Unicode MS"/>
          <w:sz w:val="24"/>
          <w:szCs w:val="24"/>
        </w:rPr>
      </w:pPr>
    </w:p>
    <w:p w14:paraId="2CB2BECA" w14:textId="77777777" w:rsidR="006A5845" w:rsidRPr="00387AE0" w:rsidRDefault="006A5845" w:rsidP="00387AE0">
      <w:pPr>
        <w:ind w:left="851"/>
        <w:rPr>
          <w:rFonts w:eastAsia="Arial Unicode MS"/>
          <w:sz w:val="24"/>
          <w:szCs w:val="24"/>
        </w:rPr>
      </w:pPr>
      <w:r w:rsidRPr="00387AE0">
        <w:rPr>
          <w:rFonts w:eastAsia="Arial Unicode MS"/>
          <w:sz w:val="24"/>
          <w:szCs w:val="24"/>
        </w:rPr>
        <w:t>SURVIVE</w:t>
      </w:r>
    </w:p>
    <w:p w14:paraId="604E06B9" w14:textId="244AC7B3" w:rsidR="006A5845" w:rsidRPr="00387AE0" w:rsidRDefault="006A5845" w:rsidP="00387AE0">
      <w:pPr>
        <w:ind w:left="851"/>
        <w:rPr>
          <w:rFonts w:eastAsia="Arial Unicode MS"/>
          <w:sz w:val="24"/>
          <w:szCs w:val="24"/>
        </w:rPr>
      </w:pPr>
      <w:r w:rsidRPr="00387AE0">
        <w:rPr>
          <w:rFonts w:eastAsia="Arial Unicode MS"/>
          <w:sz w:val="24"/>
          <w:szCs w:val="24"/>
        </w:rPr>
        <w:t xml:space="preserve">Et dobbeltblindt, </w:t>
      </w:r>
      <w:proofErr w:type="spellStart"/>
      <w:r w:rsidRPr="00387AE0">
        <w:rPr>
          <w:rFonts w:eastAsia="Arial Unicode MS"/>
          <w:sz w:val="24"/>
          <w:szCs w:val="24"/>
        </w:rPr>
        <w:t>dobbeldummy</w:t>
      </w:r>
      <w:proofErr w:type="spellEnd"/>
      <w:r w:rsidRPr="00387AE0">
        <w:rPr>
          <w:rFonts w:eastAsia="Arial Unicode MS"/>
          <w:sz w:val="24"/>
          <w:szCs w:val="24"/>
        </w:rPr>
        <w:t xml:space="preserve">, parallelgruppe, multicenterstudie, som sammenligner </w:t>
      </w:r>
      <w:proofErr w:type="spellStart"/>
      <w:r w:rsidRPr="00387AE0">
        <w:rPr>
          <w:rFonts w:eastAsia="Arial Unicode MS"/>
          <w:sz w:val="24"/>
          <w:szCs w:val="24"/>
        </w:rPr>
        <w:t>levosimendan</w:t>
      </w:r>
      <w:proofErr w:type="spellEnd"/>
      <w:r w:rsidRPr="00387AE0">
        <w:rPr>
          <w:rFonts w:eastAsia="Arial Unicode MS"/>
          <w:sz w:val="24"/>
          <w:szCs w:val="24"/>
        </w:rPr>
        <w:t xml:space="preserve"> vs. </w:t>
      </w:r>
      <w:proofErr w:type="spellStart"/>
      <w:r w:rsidRPr="00387AE0">
        <w:rPr>
          <w:rFonts w:eastAsia="Arial Unicode MS"/>
          <w:sz w:val="24"/>
          <w:szCs w:val="24"/>
        </w:rPr>
        <w:t>Dobutamin</w:t>
      </w:r>
      <w:proofErr w:type="spellEnd"/>
      <w:r w:rsidRPr="00387AE0">
        <w:rPr>
          <w:rFonts w:eastAsia="Arial Unicode MS"/>
          <w:sz w:val="24"/>
          <w:szCs w:val="24"/>
        </w:rPr>
        <w:t>-evalueret 180 dage-mortalitet hos 1327 patienter med ADHF, som havde behov for tillægsterapi efter et utilstrækkelig</w:t>
      </w:r>
      <w:r w:rsidR="00230494">
        <w:rPr>
          <w:rFonts w:eastAsia="Arial Unicode MS"/>
          <w:sz w:val="24"/>
          <w:szCs w:val="24"/>
        </w:rPr>
        <w:t>t</w:t>
      </w:r>
      <w:r w:rsidRPr="00387AE0">
        <w:rPr>
          <w:rFonts w:eastAsia="Arial Unicode MS"/>
          <w:sz w:val="24"/>
          <w:szCs w:val="24"/>
        </w:rPr>
        <w:t xml:space="preserve"> respons på intravenøs </w:t>
      </w:r>
      <w:proofErr w:type="spellStart"/>
      <w:r w:rsidRPr="00387AE0">
        <w:rPr>
          <w:rFonts w:eastAsia="Arial Unicode MS"/>
          <w:sz w:val="24"/>
          <w:szCs w:val="24"/>
        </w:rPr>
        <w:t>diuretika</w:t>
      </w:r>
      <w:proofErr w:type="spellEnd"/>
      <w:r w:rsidRPr="00387AE0">
        <w:rPr>
          <w:rFonts w:eastAsia="Arial Unicode MS"/>
          <w:sz w:val="24"/>
          <w:szCs w:val="24"/>
        </w:rPr>
        <w:t xml:space="preserve"> eller </w:t>
      </w:r>
      <w:proofErr w:type="spellStart"/>
      <w:r w:rsidRPr="00387AE0">
        <w:rPr>
          <w:rFonts w:eastAsia="Arial Unicode MS"/>
          <w:sz w:val="24"/>
          <w:szCs w:val="24"/>
        </w:rPr>
        <w:t>vasodilatorer</w:t>
      </w:r>
      <w:proofErr w:type="spellEnd"/>
      <w:r w:rsidRPr="00387AE0">
        <w:rPr>
          <w:rFonts w:eastAsia="Arial Unicode MS"/>
          <w:sz w:val="24"/>
          <w:szCs w:val="24"/>
        </w:rPr>
        <w:t>. Patientpopulationen var generelt i overensstemmelse med patienterne fra REVIVE II-studiet. Dog var patienter uden tidligere hjertesvigt (f.eks. akut hjerteinfarkt) og patienter, som havde behov for mekanisk ventilering inkluderede. Omtrent 90</w:t>
      </w:r>
      <w:r w:rsidR="00230494">
        <w:rPr>
          <w:rFonts w:eastAsia="Arial Unicode MS"/>
          <w:sz w:val="24"/>
          <w:szCs w:val="24"/>
        </w:rPr>
        <w:t xml:space="preserve"> %</w:t>
      </w:r>
      <w:r w:rsidRPr="00387AE0">
        <w:rPr>
          <w:rFonts w:eastAsia="Arial Unicode MS"/>
          <w:sz w:val="24"/>
          <w:szCs w:val="24"/>
        </w:rPr>
        <w:t xml:space="preserve"> af patienterne blev inkluderet i studiet pga. </w:t>
      </w:r>
      <w:proofErr w:type="spellStart"/>
      <w:r w:rsidRPr="00387AE0">
        <w:rPr>
          <w:rFonts w:eastAsia="Arial Unicode MS"/>
          <w:sz w:val="24"/>
          <w:szCs w:val="24"/>
        </w:rPr>
        <w:t>hviledyspnø</w:t>
      </w:r>
      <w:proofErr w:type="spellEnd"/>
      <w:r w:rsidRPr="00387AE0">
        <w:rPr>
          <w:rFonts w:eastAsia="Arial Unicode MS"/>
          <w:sz w:val="24"/>
          <w:szCs w:val="24"/>
        </w:rPr>
        <w:t>.</w:t>
      </w:r>
    </w:p>
    <w:p w14:paraId="2C64E204" w14:textId="77777777" w:rsidR="006A5845" w:rsidRPr="00387AE0" w:rsidRDefault="006A5845" w:rsidP="00387AE0">
      <w:pPr>
        <w:ind w:left="851"/>
        <w:rPr>
          <w:rFonts w:eastAsia="Arial Unicode MS"/>
          <w:sz w:val="24"/>
          <w:szCs w:val="24"/>
        </w:rPr>
      </w:pPr>
    </w:p>
    <w:p w14:paraId="353F8221" w14:textId="05FDB123" w:rsidR="006A5845" w:rsidRPr="00387AE0" w:rsidRDefault="006A5845" w:rsidP="00387AE0">
      <w:pPr>
        <w:ind w:left="851"/>
        <w:rPr>
          <w:rFonts w:eastAsia="Arial Unicode MS"/>
          <w:sz w:val="24"/>
          <w:szCs w:val="24"/>
        </w:rPr>
      </w:pPr>
      <w:r w:rsidRPr="00387AE0">
        <w:rPr>
          <w:rFonts w:eastAsia="Arial Unicode MS"/>
          <w:sz w:val="24"/>
          <w:szCs w:val="24"/>
        </w:rPr>
        <w:t xml:space="preserve">Resultaterne fra SURVIVE viste ingen statistisk signifikante forskelle mellem </w:t>
      </w:r>
      <w:proofErr w:type="spellStart"/>
      <w:r w:rsidRPr="00387AE0">
        <w:rPr>
          <w:rFonts w:eastAsia="Arial Unicode MS"/>
          <w:sz w:val="24"/>
          <w:szCs w:val="24"/>
        </w:rPr>
        <w:t>levosimendan</w:t>
      </w:r>
      <w:proofErr w:type="spellEnd"/>
      <w:r w:rsidRPr="00387AE0">
        <w:rPr>
          <w:rFonts w:eastAsia="Arial Unicode MS"/>
          <w:sz w:val="24"/>
          <w:szCs w:val="24"/>
        </w:rPr>
        <w:t xml:space="preserve"> og </w:t>
      </w:r>
      <w:proofErr w:type="spellStart"/>
      <w:r w:rsidRPr="00387AE0">
        <w:rPr>
          <w:rFonts w:eastAsia="Arial Unicode MS"/>
          <w:sz w:val="24"/>
          <w:szCs w:val="24"/>
        </w:rPr>
        <w:t>dobutamin</w:t>
      </w:r>
      <w:proofErr w:type="spellEnd"/>
      <w:r w:rsidRPr="00387AE0">
        <w:rPr>
          <w:rFonts w:eastAsia="Arial Unicode MS"/>
          <w:sz w:val="24"/>
          <w:szCs w:val="24"/>
        </w:rPr>
        <w:t xml:space="preserve"> for alle mortalitetstilfælde uanset årsag ved 180 dage</w:t>
      </w:r>
      <w:r w:rsidR="00230494">
        <w:rPr>
          <w:rFonts w:eastAsia="Arial Unicode MS"/>
          <w:sz w:val="24"/>
          <w:szCs w:val="24"/>
        </w:rPr>
        <w:t xml:space="preserve"> </w:t>
      </w:r>
      <w:r w:rsidRPr="00387AE0">
        <w:rPr>
          <w:rFonts w:eastAsia="Arial Unicode MS"/>
          <w:sz w:val="24"/>
          <w:szCs w:val="24"/>
        </w:rPr>
        <w:t>{</w:t>
      </w:r>
      <w:proofErr w:type="spellStart"/>
      <w:r w:rsidRPr="00387AE0">
        <w:rPr>
          <w:rFonts w:eastAsia="Arial Unicode MS"/>
          <w:sz w:val="24"/>
          <w:szCs w:val="24"/>
        </w:rPr>
        <w:t>hazardratio</w:t>
      </w:r>
      <w:proofErr w:type="spellEnd"/>
      <w:r w:rsidRPr="00387AE0">
        <w:rPr>
          <w:rFonts w:eastAsia="Arial Unicode MS"/>
          <w:sz w:val="24"/>
          <w:szCs w:val="24"/>
        </w:rPr>
        <w:t xml:space="preserve"> = 0,91 (95</w:t>
      </w:r>
      <w:r w:rsidR="00230494">
        <w:rPr>
          <w:rFonts w:eastAsia="Arial Unicode MS"/>
          <w:sz w:val="24"/>
          <w:szCs w:val="24"/>
        </w:rPr>
        <w:t xml:space="preserve"> %</w:t>
      </w:r>
      <w:r w:rsidRPr="00387AE0">
        <w:rPr>
          <w:rFonts w:eastAsia="Arial Unicode MS"/>
          <w:sz w:val="24"/>
          <w:szCs w:val="24"/>
        </w:rPr>
        <w:t xml:space="preserve"> CI [0,74, 1,13] </w:t>
      </w:r>
      <w:proofErr w:type="spellStart"/>
      <w:r w:rsidRPr="00387AE0">
        <w:rPr>
          <w:rFonts w:eastAsia="Arial Unicode MS"/>
          <w:sz w:val="24"/>
          <w:szCs w:val="24"/>
        </w:rPr>
        <w:t>p-værdi</w:t>
      </w:r>
      <w:proofErr w:type="spellEnd"/>
      <w:r w:rsidRPr="00387AE0">
        <w:rPr>
          <w:rFonts w:eastAsia="Arial Unicode MS"/>
          <w:sz w:val="24"/>
          <w:szCs w:val="24"/>
        </w:rPr>
        <w:t xml:space="preserve"> 0,401)}. Der var dog en numerisk fordel </w:t>
      </w:r>
      <w:r w:rsidRPr="00387AE0">
        <w:rPr>
          <w:rFonts w:eastAsia="Arial Unicode MS"/>
          <w:sz w:val="24"/>
          <w:szCs w:val="24"/>
        </w:rPr>
        <w:lastRenderedPageBreak/>
        <w:t>i mortalitet ved dag 5 (4</w:t>
      </w:r>
      <w:r w:rsidR="00230494">
        <w:rPr>
          <w:rFonts w:eastAsia="Arial Unicode MS"/>
          <w:sz w:val="24"/>
          <w:szCs w:val="24"/>
        </w:rPr>
        <w:t xml:space="preserve"> %</w:t>
      </w:r>
      <w:r w:rsidRPr="00387AE0">
        <w:rPr>
          <w:rFonts w:eastAsia="Arial Unicode MS"/>
          <w:sz w:val="24"/>
          <w:szCs w:val="24"/>
        </w:rPr>
        <w:t xml:space="preserve"> </w:t>
      </w:r>
      <w:proofErr w:type="spellStart"/>
      <w:r w:rsidRPr="00387AE0">
        <w:rPr>
          <w:rFonts w:eastAsia="Arial Unicode MS"/>
          <w:sz w:val="24"/>
          <w:szCs w:val="24"/>
        </w:rPr>
        <w:t>levosimendan</w:t>
      </w:r>
      <w:proofErr w:type="spellEnd"/>
      <w:r w:rsidRPr="00387AE0">
        <w:rPr>
          <w:rFonts w:eastAsia="Arial Unicode MS"/>
          <w:sz w:val="24"/>
          <w:szCs w:val="24"/>
        </w:rPr>
        <w:t xml:space="preserve"> vs. 6</w:t>
      </w:r>
      <w:r w:rsidR="00230494">
        <w:rPr>
          <w:rFonts w:eastAsia="Arial Unicode MS"/>
          <w:sz w:val="24"/>
          <w:szCs w:val="24"/>
        </w:rPr>
        <w:t xml:space="preserve"> %</w:t>
      </w:r>
      <w:r w:rsidRPr="00387AE0">
        <w:rPr>
          <w:rFonts w:eastAsia="Arial Unicode MS"/>
          <w:sz w:val="24"/>
          <w:szCs w:val="24"/>
        </w:rPr>
        <w:t xml:space="preserve"> </w:t>
      </w:r>
      <w:proofErr w:type="spellStart"/>
      <w:r w:rsidRPr="00387AE0">
        <w:rPr>
          <w:rFonts w:eastAsia="Arial Unicode MS"/>
          <w:sz w:val="24"/>
          <w:szCs w:val="24"/>
        </w:rPr>
        <w:t>dobutamin</w:t>
      </w:r>
      <w:proofErr w:type="spellEnd"/>
      <w:r w:rsidRPr="00387AE0">
        <w:rPr>
          <w:rFonts w:eastAsia="Arial Unicode MS"/>
          <w:sz w:val="24"/>
          <w:szCs w:val="24"/>
        </w:rPr>
        <w:t xml:space="preserve">) for </w:t>
      </w:r>
      <w:proofErr w:type="spellStart"/>
      <w:r w:rsidRPr="00387AE0">
        <w:rPr>
          <w:rFonts w:eastAsia="Arial Unicode MS"/>
          <w:sz w:val="24"/>
          <w:szCs w:val="24"/>
        </w:rPr>
        <w:t>levosimendan</w:t>
      </w:r>
      <w:proofErr w:type="spellEnd"/>
      <w:r w:rsidRPr="00387AE0">
        <w:rPr>
          <w:rFonts w:eastAsia="Arial Unicode MS"/>
          <w:sz w:val="24"/>
          <w:szCs w:val="24"/>
        </w:rPr>
        <w:t>. Denne fordel varede ved gennem en 31-dags periode (12</w:t>
      </w:r>
      <w:r w:rsidR="00230494">
        <w:rPr>
          <w:rFonts w:eastAsia="Arial Unicode MS"/>
          <w:sz w:val="24"/>
          <w:szCs w:val="24"/>
        </w:rPr>
        <w:t xml:space="preserve"> %</w:t>
      </w:r>
      <w:r w:rsidRPr="00387AE0">
        <w:rPr>
          <w:rFonts w:eastAsia="Arial Unicode MS"/>
          <w:sz w:val="24"/>
          <w:szCs w:val="24"/>
        </w:rPr>
        <w:t xml:space="preserve"> </w:t>
      </w:r>
      <w:proofErr w:type="spellStart"/>
      <w:r w:rsidRPr="00387AE0">
        <w:rPr>
          <w:rFonts w:eastAsia="Arial Unicode MS"/>
          <w:sz w:val="24"/>
          <w:szCs w:val="24"/>
        </w:rPr>
        <w:t>levosimendan</w:t>
      </w:r>
      <w:proofErr w:type="spellEnd"/>
      <w:r w:rsidRPr="00387AE0">
        <w:rPr>
          <w:rFonts w:eastAsia="Arial Unicode MS"/>
          <w:sz w:val="24"/>
          <w:szCs w:val="24"/>
        </w:rPr>
        <w:t xml:space="preserve"> vs. 14</w:t>
      </w:r>
      <w:r w:rsidR="00230494">
        <w:rPr>
          <w:rFonts w:eastAsia="Arial Unicode MS"/>
          <w:sz w:val="24"/>
          <w:szCs w:val="24"/>
        </w:rPr>
        <w:t xml:space="preserve"> %</w:t>
      </w:r>
      <w:r w:rsidRPr="00387AE0">
        <w:rPr>
          <w:rFonts w:eastAsia="Arial Unicode MS"/>
          <w:sz w:val="24"/>
          <w:szCs w:val="24"/>
        </w:rPr>
        <w:t xml:space="preserve"> </w:t>
      </w:r>
      <w:proofErr w:type="spellStart"/>
      <w:r w:rsidRPr="00387AE0">
        <w:rPr>
          <w:rFonts w:eastAsia="Arial Unicode MS"/>
          <w:sz w:val="24"/>
          <w:szCs w:val="24"/>
        </w:rPr>
        <w:t>dobutamin</w:t>
      </w:r>
      <w:proofErr w:type="spellEnd"/>
      <w:r w:rsidRPr="00387AE0">
        <w:rPr>
          <w:rFonts w:eastAsia="Arial Unicode MS"/>
          <w:sz w:val="24"/>
          <w:szCs w:val="24"/>
        </w:rPr>
        <w:t>) og var mest fremtrædende hos patienter, som fik betablokker-terapi ved baseline. I begge grupper, som fik behandling, oplevede patienter med lavt blodtryk ved baseline en højere mortalitetsrate end patienterne med højere blodtryk ved baseline.</w:t>
      </w:r>
    </w:p>
    <w:p w14:paraId="606FFB30" w14:textId="77777777" w:rsidR="006A5845" w:rsidRPr="00387AE0" w:rsidRDefault="006A5845" w:rsidP="00387AE0">
      <w:pPr>
        <w:ind w:left="851"/>
        <w:rPr>
          <w:sz w:val="24"/>
          <w:szCs w:val="24"/>
        </w:rPr>
      </w:pPr>
    </w:p>
    <w:p w14:paraId="43043A0D" w14:textId="77777777" w:rsidR="006A5845" w:rsidRPr="00387AE0" w:rsidRDefault="006A5845" w:rsidP="00387AE0">
      <w:pPr>
        <w:ind w:left="851"/>
        <w:rPr>
          <w:rFonts w:eastAsia="Arial Unicode MS"/>
          <w:sz w:val="24"/>
          <w:szCs w:val="24"/>
        </w:rPr>
      </w:pPr>
      <w:r w:rsidRPr="00387AE0">
        <w:rPr>
          <w:rFonts w:eastAsia="Arial Unicode MS"/>
          <w:sz w:val="24"/>
          <w:szCs w:val="24"/>
        </w:rPr>
        <w:t>LIDO</w:t>
      </w:r>
    </w:p>
    <w:p w14:paraId="1433E7DB" w14:textId="77777777" w:rsidR="006A5845" w:rsidRPr="00387AE0" w:rsidRDefault="006A5845" w:rsidP="00387AE0">
      <w:pPr>
        <w:ind w:left="851"/>
        <w:rPr>
          <w:rFonts w:eastAsia="Arial Unicode MS"/>
          <w:sz w:val="24"/>
          <w:szCs w:val="24"/>
        </w:rPr>
      </w:pPr>
      <w:proofErr w:type="spellStart"/>
      <w:r w:rsidRPr="00387AE0">
        <w:rPr>
          <w:rFonts w:eastAsia="Arial Unicode MS"/>
          <w:sz w:val="24"/>
          <w:szCs w:val="24"/>
        </w:rPr>
        <w:t>Levosimendan</w:t>
      </w:r>
      <w:proofErr w:type="spellEnd"/>
      <w:r w:rsidRPr="00387AE0">
        <w:rPr>
          <w:rFonts w:eastAsia="Arial Unicode MS"/>
          <w:sz w:val="24"/>
          <w:szCs w:val="24"/>
        </w:rPr>
        <w:t xml:space="preserve"> har vist sig at medføre dosisafhængig øgning af minutvolumen og slagvolumen, samt en dosisafhængig reduktion i det lungekapillærtrykket, det gennemsnitlige arterielle tryk og den totale perifere modstand.</w:t>
      </w:r>
    </w:p>
    <w:p w14:paraId="26527BF3" w14:textId="77777777" w:rsidR="006A5845" w:rsidRPr="00387AE0" w:rsidRDefault="006A5845" w:rsidP="00387AE0">
      <w:pPr>
        <w:ind w:left="851"/>
        <w:rPr>
          <w:rFonts w:eastAsia="Arial Unicode MS"/>
          <w:sz w:val="24"/>
          <w:szCs w:val="24"/>
        </w:rPr>
      </w:pPr>
    </w:p>
    <w:p w14:paraId="4569E661" w14:textId="06AFD384" w:rsidR="006A5845" w:rsidRPr="00387AE0" w:rsidRDefault="006A5845" w:rsidP="00387AE0">
      <w:pPr>
        <w:ind w:left="851"/>
        <w:rPr>
          <w:rFonts w:eastAsia="Arial Unicode MS"/>
          <w:sz w:val="24"/>
          <w:szCs w:val="24"/>
        </w:rPr>
      </w:pPr>
      <w:r w:rsidRPr="00387AE0">
        <w:rPr>
          <w:rFonts w:eastAsia="Arial Unicode MS"/>
          <w:sz w:val="24"/>
          <w:szCs w:val="24"/>
        </w:rPr>
        <w:t xml:space="preserve">I et dobbeltblindt multicenterstudie fik 203 patienter med </w:t>
      </w:r>
      <w:proofErr w:type="gramStart"/>
      <w:r w:rsidRPr="00387AE0">
        <w:rPr>
          <w:rFonts w:eastAsia="Arial Unicode MS"/>
          <w:sz w:val="24"/>
          <w:szCs w:val="24"/>
        </w:rPr>
        <w:t>svær hjertesvigt</w:t>
      </w:r>
      <w:proofErr w:type="gramEnd"/>
      <w:r w:rsidRPr="00387AE0">
        <w:rPr>
          <w:rFonts w:eastAsia="Arial Unicode MS"/>
          <w:sz w:val="24"/>
          <w:szCs w:val="24"/>
        </w:rPr>
        <w:t xml:space="preserve"> med lavt minutvolumen (uddrivningsfraktion ≤ 0,35, kardial indeks &lt;2,5 l/min/m</w:t>
      </w:r>
      <w:r w:rsidRPr="00387AE0">
        <w:rPr>
          <w:rFonts w:eastAsia="Arial Unicode MS"/>
          <w:sz w:val="24"/>
          <w:szCs w:val="24"/>
          <w:vertAlign w:val="superscript"/>
        </w:rPr>
        <w:t>2</w:t>
      </w:r>
      <w:r w:rsidRPr="00387AE0">
        <w:rPr>
          <w:rFonts w:eastAsia="Arial Unicode MS"/>
          <w:sz w:val="24"/>
          <w:szCs w:val="24"/>
        </w:rPr>
        <w:t xml:space="preserve">, </w:t>
      </w:r>
      <w:proofErr w:type="spellStart"/>
      <w:r w:rsidRPr="00387AE0">
        <w:rPr>
          <w:rFonts w:eastAsia="Arial Unicode MS"/>
          <w:sz w:val="24"/>
          <w:szCs w:val="24"/>
        </w:rPr>
        <w:t>pulmonale</w:t>
      </w:r>
      <w:proofErr w:type="spellEnd"/>
      <w:r w:rsidRPr="00387AE0">
        <w:rPr>
          <w:rFonts w:eastAsia="Arial Unicode MS"/>
          <w:sz w:val="24"/>
          <w:szCs w:val="24"/>
        </w:rPr>
        <w:t xml:space="preserve"> </w:t>
      </w:r>
      <w:proofErr w:type="spellStart"/>
      <w:r w:rsidRPr="00387AE0">
        <w:rPr>
          <w:rFonts w:eastAsia="Arial Unicode MS"/>
          <w:sz w:val="24"/>
          <w:szCs w:val="24"/>
        </w:rPr>
        <w:t>kapillære</w:t>
      </w:r>
      <w:proofErr w:type="spellEnd"/>
      <w:r w:rsidRPr="00387AE0">
        <w:rPr>
          <w:rFonts w:eastAsia="Arial Unicode MS"/>
          <w:sz w:val="24"/>
          <w:szCs w:val="24"/>
        </w:rPr>
        <w:t xml:space="preserve"> kiletryk (PCWP) &gt;15mmHg) og med behov for inotrop støtte, enten </w:t>
      </w:r>
      <w:proofErr w:type="spellStart"/>
      <w:r w:rsidRPr="00387AE0">
        <w:rPr>
          <w:rFonts w:eastAsia="Arial Unicode MS"/>
          <w:sz w:val="24"/>
          <w:szCs w:val="24"/>
        </w:rPr>
        <w:t>levosimendan</w:t>
      </w:r>
      <w:proofErr w:type="spellEnd"/>
      <w:r w:rsidRPr="00387AE0">
        <w:rPr>
          <w:rFonts w:eastAsia="Arial Unicode MS"/>
          <w:sz w:val="24"/>
          <w:szCs w:val="24"/>
        </w:rPr>
        <w:t xml:space="preserve"> (støddosis på 24 mikrogram/kg i løbet af 10 minutter efterfulgt af en kontinuerlig infusion på 0,1-0,2 mikrogram/kg/min) eller </w:t>
      </w:r>
      <w:proofErr w:type="spellStart"/>
      <w:r w:rsidRPr="00387AE0">
        <w:rPr>
          <w:rFonts w:eastAsia="Arial Unicode MS"/>
          <w:sz w:val="24"/>
          <w:szCs w:val="24"/>
        </w:rPr>
        <w:t>dobutamin</w:t>
      </w:r>
      <w:proofErr w:type="spellEnd"/>
      <w:r w:rsidRPr="00387AE0">
        <w:rPr>
          <w:rFonts w:eastAsia="Arial Unicode MS"/>
          <w:sz w:val="24"/>
          <w:szCs w:val="24"/>
        </w:rPr>
        <w:t xml:space="preserve"> (5-10</w:t>
      </w:r>
      <w:r w:rsidR="00230494">
        <w:rPr>
          <w:rFonts w:eastAsia="Arial Unicode MS"/>
          <w:sz w:val="24"/>
          <w:szCs w:val="24"/>
        </w:rPr>
        <w:t> </w:t>
      </w:r>
      <w:r w:rsidRPr="00387AE0">
        <w:rPr>
          <w:rFonts w:eastAsia="Arial Unicode MS"/>
          <w:sz w:val="24"/>
          <w:szCs w:val="24"/>
        </w:rPr>
        <w:t>mikro</w:t>
      </w:r>
      <w:r w:rsidR="00230494">
        <w:rPr>
          <w:rFonts w:eastAsia="Arial Unicode MS"/>
          <w:sz w:val="24"/>
          <w:szCs w:val="24"/>
        </w:rPr>
        <w:softHyphen/>
      </w:r>
      <w:r w:rsidRPr="00387AE0">
        <w:rPr>
          <w:rFonts w:eastAsia="Arial Unicode MS"/>
          <w:sz w:val="24"/>
          <w:szCs w:val="24"/>
        </w:rPr>
        <w:t>gram/kg/min) i 24 timer. Ætiologien for hjertesvigt var iskæmi hos 47</w:t>
      </w:r>
      <w:r w:rsidR="00230494">
        <w:rPr>
          <w:rFonts w:eastAsia="Arial Unicode MS"/>
          <w:sz w:val="24"/>
          <w:szCs w:val="24"/>
        </w:rPr>
        <w:t xml:space="preserve"> %</w:t>
      </w:r>
      <w:r w:rsidRPr="00387AE0">
        <w:rPr>
          <w:rFonts w:eastAsia="Arial Unicode MS"/>
          <w:sz w:val="24"/>
          <w:szCs w:val="24"/>
        </w:rPr>
        <w:t xml:space="preserve"> af patienterne; 45</w:t>
      </w:r>
      <w:r w:rsidR="00230494">
        <w:rPr>
          <w:rFonts w:eastAsia="Arial Unicode MS"/>
          <w:sz w:val="24"/>
          <w:szCs w:val="24"/>
        </w:rPr>
        <w:t> %</w:t>
      </w:r>
      <w:r w:rsidRPr="00387AE0">
        <w:rPr>
          <w:rFonts w:eastAsia="Arial Unicode MS"/>
          <w:sz w:val="24"/>
          <w:szCs w:val="24"/>
        </w:rPr>
        <w:t xml:space="preserve"> havde idiopatisk forstørret </w:t>
      </w:r>
      <w:proofErr w:type="spellStart"/>
      <w:r w:rsidRPr="00387AE0">
        <w:rPr>
          <w:rFonts w:eastAsia="Arial Unicode MS"/>
          <w:sz w:val="24"/>
          <w:szCs w:val="24"/>
        </w:rPr>
        <w:t>kardiomyopati</w:t>
      </w:r>
      <w:proofErr w:type="spellEnd"/>
      <w:r w:rsidRPr="00387AE0">
        <w:rPr>
          <w:rFonts w:eastAsia="Arial Unicode MS"/>
          <w:sz w:val="24"/>
          <w:szCs w:val="24"/>
        </w:rPr>
        <w:t>. 76</w:t>
      </w:r>
      <w:r w:rsidR="00230494">
        <w:rPr>
          <w:rFonts w:eastAsia="Arial Unicode MS"/>
          <w:sz w:val="24"/>
          <w:szCs w:val="24"/>
        </w:rPr>
        <w:t xml:space="preserve"> %</w:t>
      </w:r>
      <w:r w:rsidRPr="00387AE0">
        <w:rPr>
          <w:rFonts w:eastAsia="Arial Unicode MS"/>
          <w:sz w:val="24"/>
          <w:szCs w:val="24"/>
        </w:rPr>
        <w:t xml:space="preserve"> af patienterne havde </w:t>
      </w:r>
      <w:proofErr w:type="spellStart"/>
      <w:r w:rsidRPr="00387AE0">
        <w:rPr>
          <w:rFonts w:eastAsia="Arial Unicode MS"/>
          <w:sz w:val="24"/>
          <w:szCs w:val="24"/>
        </w:rPr>
        <w:t>hviledyspnø</w:t>
      </w:r>
      <w:proofErr w:type="spellEnd"/>
      <w:r w:rsidRPr="00387AE0">
        <w:rPr>
          <w:rFonts w:eastAsia="Arial Unicode MS"/>
          <w:sz w:val="24"/>
          <w:szCs w:val="24"/>
        </w:rPr>
        <w:t xml:space="preserve">. Hovedeksklusionskriterier omfattede systolisk blodtryk under 90 </w:t>
      </w:r>
      <w:proofErr w:type="spellStart"/>
      <w:r w:rsidRPr="00387AE0">
        <w:rPr>
          <w:rFonts w:eastAsia="Arial Unicode MS"/>
          <w:sz w:val="24"/>
          <w:szCs w:val="24"/>
        </w:rPr>
        <w:t>mmHg</w:t>
      </w:r>
      <w:proofErr w:type="spellEnd"/>
      <w:r w:rsidRPr="00387AE0">
        <w:rPr>
          <w:rFonts w:eastAsia="Arial Unicode MS"/>
          <w:sz w:val="24"/>
          <w:szCs w:val="24"/>
        </w:rPr>
        <w:t xml:space="preserve"> og en hjertefrekvens over 120 slag i minuttet. Det primære endepunkt var en stigning i minutvolumen på ≥ 30</w:t>
      </w:r>
      <w:r w:rsidR="00230494">
        <w:rPr>
          <w:rFonts w:eastAsia="Arial Unicode MS"/>
          <w:sz w:val="24"/>
          <w:szCs w:val="24"/>
        </w:rPr>
        <w:t xml:space="preserve"> %</w:t>
      </w:r>
      <w:r w:rsidRPr="00387AE0">
        <w:rPr>
          <w:rFonts w:eastAsia="Arial Unicode MS"/>
          <w:sz w:val="24"/>
          <w:szCs w:val="24"/>
        </w:rPr>
        <w:t xml:space="preserve"> og et samtidig fald i PCWP på ≥ 25</w:t>
      </w:r>
      <w:r w:rsidR="00230494">
        <w:rPr>
          <w:rFonts w:eastAsia="Arial Unicode MS"/>
          <w:sz w:val="24"/>
          <w:szCs w:val="24"/>
        </w:rPr>
        <w:t xml:space="preserve"> %</w:t>
      </w:r>
      <w:r w:rsidRPr="00387AE0">
        <w:rPr>
          <w:rFonts w:eastAsia="Arial Unicode MS"/>
          <w:sz w:val="24"/>
          <w:szCs w:val="24"/>
        </w:rPr>
        <w:t xml:space="preserve"> på 24 timer. Dette blev opnået hos 28</w:t>
      </w:r>
      <w:r w:rsidR="00230494">
        <w:rPr>
          <w:rFonts w:eastAsia="Arial Unicode MS"/>
          <w:sz w:val="24"/>
          <w:szCs w:val="24"/>
        </w:rPr>
        <w:t xml:space="preserve"> %</w:t>
      </w:r>
      <w:r w:rsidRPr="00387AE0">
        <w:rPr>
          <w:rFonts w:eastAsia="Arial Unicode MS"/>
          <w:sz w:val="24"/>
          <w:szCs w:val="24"/>
        </w:rPr>
        <w:t xml:space="preserve"> af patienterne, som blev behandlet med </w:t>
      </w:r>
      <w:proofErr w:type="spellStart"/>
      <w:r w:rsidRPr="00387AE0">
        <w:rPr>
          <w:rFonts w:eastAsia="Arial Unicode MS"/>
          <w:sz w:val="24"/>
          <w:szCs w:val="24"/>
        </w:rPr>
        <w:t>levosimendan</w:t>
      </w:r>
      <w:proofErr w:type="spellEnd"/>
      <w:r w:rsidRPr="00387AE0">
        <w:rPr>
          <w:rFonts w:eastAsia="Arial Unicode MS"/>
          <w:sz w:val="24"/>
          <w:szCs w:val="24"/>
        </w:rPr>
        <w:t xml:space="preserve"> sammenlignet med 15</w:t>
      </w:r>
      <w:r w:rsidR="00230494">
        <w:rPr>
          <w:rFonts w:eastAsia="Arial Unicode MS"/>
          <w:sz w:val="24"/>
          <w:szCs w:val="24"/>
        </w:rPr>
        <w:t xml:space="preserve"> %</w:t>
      </w:r>
      <w:r w:rsidRPr="00387AE0">
        <w:rPr>
          <w:rFonts w:eastAsia="Arial Unicode MS"/>
          <w:sz w:val="24"/>
          <w:szCs w:val="24"/>
        </w:rPr>
        <w:t xml:space="preserve"> efter </w:t>
      </w:r>
      <w:proofErr w:type="spellStart"/>
      <w:r w:rsidRPr="00387AE0">
        <w:rPr>
          <w:rFonts w:eastAsia="Arial Unicode MS"/>
          <w:sz w:val="24"/>
          <w:szCs w:val="24"/>
        </w:rPr>
        <w:t>dobutaminbehandling</w:t>
      </w:r>
      <w:proofErr w:type="spellEnd"/>
      <w:r w:rsidRPr="00387AE0">
        <w:rPr>
          <w:rFonts w:eastAsia="Arial Unicode MS"/>
          <w:sz w:val="24"/>
          <w:szCs w:val="24"/>
        </w:rPr>
        <w:t xml:space="preserve"> (p=0,025). 68</w:t>
      </w:r>
      <w:r w:rsidR="00230494">
        <w:rPr>
          <w:rFonts w:eastAsia="Arial Unicode MS"/>
          <w:sz w:val="24"/>
          <w:szCs w:val="24"/>
        </w:rPr>
        <w:t xml:space="preserve"> %</w:t>
      </w:r>
      <w:r w:rsidRPr="00387AE0">
        <w:rPr>
          <w:rFonts w:eastAsia="Arial Unicode MS"/>
          <w:sz w:val="24"/>
          <w:szCs w:val="24"/>
        </w:rPr>
        <w:t xml:space="preserve"> af symptomatiske patienter havde en forbedring med hensyn til dyspnø efter </w:t>
      </w:r>
      <w:proofErr w:type="spellStart"/>
      <w:r w:rsidRPr="00387AE0">
        <w:rPr>
          <w:rFonts w:eastAsia="Arial Unicode MS"/>
          <w:sz w:val="24"/>
          <w:szCs w:val="24"/>
        </w:rPr>
        <w:t>levosimendanbehandlingen</w:t>
      </w:r>
      <w:proofErr w:type="spellEnd"/>
      <w:r w:rsidRPr="00387AE0">
        <w:rPr>
          <w:rFonts w:eastAsia="Arial Unicode MS"/>
          <w:sz w:val="24"/>
          <w:szCs w:val="24"/>
        </w:rPr>
        <w:t>, sammenlignet med 59</w:t>
      </w:r>
      <w:r w:rsidR="00230494">
        <w:rPr>
          <w:rFonts w:eastAsia="Arial Unicode MS"/>
          <w:sz w:val="24"/>
          <w:szCs w:val="24"/>
        </w:rPr>
        <w:t> %</w:t>
      </w:r>
      <w:r w:rsidRPr="00387AE0">
        <w:rPr>
          <w:rFonts w:eastAsia="Arial Unicode MS"/>
          <w:sz w:val="24"/>
          <w:szCs w:val="24"/>
        </w:rPr>
        <w:t xml:space="preserve"> efter </w:t>
      </w:r>
      <w:proofErr w:type="spellStart"/>
      <w:r w:rsidRPr="00387AE0">
        <w:rPr>
          <w:rFonts w:eastAsia="Arial Unicode MS"/>
          <w:sz w:val="24"/>
          <w:szCs w:val="24"/>
        </w:rPr>
        <w:t>dobutaminbehandling</w:t>
      </w:r>
      <w:proofErr w:type="spellEnd"/>
      <w:r w:rsidRPr="00387AE0">
        <w:rPr>
          <w:rFonts w:eastAsia="Arial Unicode MS"/>
          <w:sz w:val="24"/>
          <w:szCs w:val="24"/>
        </w:rPr>
        <w:t>. Forbedringerne for måling af træthed var 63</w:t>
      </w:r>
      <w:r w:rsidR="00230494">
        <w:rPr>
          <w:rFonts w:eastAsia="Arial Unicode MS"/>
          <w:sz w:val="24"/>
          <w:szCs w:val="24"/>
        </w:rPr>
        <w:t xml:space="preserve"> %</w:t>
      </w:r>
      <w:r w:rsidRPr="00387AE0">
        <w:rPr>
          <w:rFonts w:eastAsia="Arial Unicode MS"/>
          <w:sz w:val="24"/>
          <w:szCs w:val="24"/>
        </w:rPr>
        <w:t xml:space="preserve"> og 47</w:t>
      </w:r>
      <w:r w:rsidR="00230494">
        <w:rPr>
          <w:rFonts w:eastAsia="Arial Unicode MS"/>
          <w:sz w:val="24"/>
          <w:szCs w:val="24"/>
        </w:rPr>
        <w:t xml:space="preserve"> %</w:t>
      </w:r>
      <w:r w:rsidRPr="00387AE0">
        <w:rPr>
          <w:rFonts w:eastAsia="Arial Unicode MS"/>
          <w:sz w:val="24"/>
          <w:szCs w:val="24"/>
        </w:rPr>
        <w:t xml:space="preserve"> efter hhv. behandling med </w:t>
      </w:r>
      <w:proofErr w:type="spellStart"/>
      <w:r w:rsidRPr="00387AE0">
        <w:rPr>
          <w:rFonts w:eastAsia="Arial Unicode MS"/>
          <w:sz w:val="24"/>
          <w:szCs w:val="24"/>
        </w:rPr>
        <w:t>levosimendan</w:t>
      </w:r>
      <w:proofErr w:type="spellEnd"/>
      <w:r w:rsidRPr="00387AE0">
        <w:rPr>
          <w:rFonts w:eastAsia="Arial Unicode MS"/>
          <w:sz w:val="24"/>
          <w:szCs w:val="24"/>
        </w:rPr>
        <w:t xml:space="preserve"> og </w:t>
      </w:r>
      <w:proofErr w:type="spellStart"/>
      <w:r w:rsidRPr="00387AE0">
        <w:rPr>
          <w:rFonts w:eastAsia="Arial Unicode MS"/>
          <w:sz w:val="24"/>
          <w:szCs w:val="24"/>
        </w:rPr>
        <w:t>dobutamin</w:t>
      </w:r>
      <w:proofErr w:type="spellEnd"/>
      <w:r w:rsidRPr="00387AE0">
        <w:rPr>
          <w:rFonts w:eastAsia="Arial Unicode MS"/>
          <w:sz w:val="24"/>
          <w:szCs w:val="24"/>
        </w:rPr>
        <w:t>. Dødsfald uanset årsag på dag 31, var 7,8</w:t>
      </w:r>
      <w:r w:rsidR="00230494">
        <w:rPr>
          <w:rFonts w:eastAsia="Arial Unicode MS"/>
          <w:sz w:val="24"/>
          <w:szCs w:val="24"/>
        </w:rPr>
        <w:t xml:space="preserve"> %</w:t>
      </w:r>
      <w:r w:rsidRPr="00387AE0">
        <w:rPr>
          <w:rFonts w:eastAsia="Arial Unicode MS"/>
          <w:sz w:val="24"/>
          <w:szCs w:val="24"/>
        </w:rPr>
        <w:t xml:space="preserve"> for </w:t>
      </w:r>
      <w:proofErr w:type="spellStart"/>
      <w:r w:rsidRPr="00387AE0">
        <w:rPr>
          <w:rFonts w:eastAsia="Arial Unicode MS"/>
          <w:sz w:val="24"/>
          <w:szCs w:val="24"/>
        </w:rPr>
        <w:t>levosimendan</w:t>
      </w:r>
      <w:proofErr w:type="spellEnd"/>
      <w:r w:rsidRPr="00387AE0">
        <w:rPr>
          <w:rFonts w:eastAsia="Arial Unicode MS"/>
          <w:sz w:val="24"/>
          <w:szCs w:val="24"/>
        </w:rPr>
        <w:t xml:space="preserve"> og 17</w:t>
      </w:r>
      <w:r w:rsidR="00230494">
        <w:rPr>
          <w:rFonts w:eastAsia="Arial Unicode MS"/>
          <w:sz w:val="24"/>
          <w:szCs w:val="24"/>
        </w:rPr>
        <w:t xml:space="preserve"> %</w:t>
      </w:r>
      <w:r w:rsidRPr="00387AE0">
        <w:rPr>
          <w:rFonts w:eastAsia="Arial Unicode MS"/>
          <w:sz w:val="24"/>
          <w:szCs w:val="24"/>
        </w:rPr>
        <w:t xml:space="preserve"> for patienter, som blev behandlet med </w:t>
      </w:r>
      <w:proofErr w:type="spellStart"/>
      <w:r w:rsidRPr="00387AE0">
        <w:rPr>
          <w:rFonts w:eastAsia="Arial Unicode MS"/>
          <w:sz w:val="24"/>
          <w:szCs w:val="24"/>
        </w:rPr>
        <w:t>dobutamin</w:t>
      </w:r>
      <w:proofErr w:type="spellEnd"/>
      <w:r w:rsidRPr="00387AE0">
        <w:rPr>
          <w:rFonts w:eastAsia="Arial Unicode MS"/>
          <w:sz w:val="24"/>
          <w:szCs w:val="24"/>
        </w:rPr>
        <w:t>.</w:t>
      </w:r>
    </w:p>
    <w:p w14:paraId="0AB7ED8F" w14:textId="77777777" w:rsidR="006A5845" w:rsidRPr="00387AE0" w:rsidRDefault="006A5845" w:rsidP="00387AE0">
      <w:pPr>
        <w:ind w:left="851"/>
        <w:rPr>
          <w:sz w:val="24"/>
          <w:szCs w:val="24"/>
        </w:rPr>
      </w:pPr>
    </w:p>
    <w:p w14:paraId="4D214404" w14:textId="77777777" w:rsidR="006A5845" w:rsidRPr="00387AE0" w:rsidRDefault="006A5845" w:rsidP="00387AE0">
      <w:pPr>
        <w:ind w:left="851"/>
        <w:rPr>
          <w:rFonts w:eastAsia="Arial Unicode MS"/>
          <w:sz w:val="24"/>
          <w:szCs w:val="24"/>
        </w:rPr>
      </w:pPr>
      <w:r w:rsidRPr="00387AE0">
        <w:rPr>
          <w:rFonts w:eastAsia="Arial Unicode MS"/>
          <w:sz w:val="24"/>
          <w:szCs w:val="24"/>
        </w:rPr>
        <w:t>RUSSLAN</w:t>
      </w:r>
    </w:p>
    <w:p w14:paraId="103B28B8" w14:textId="77777777" w:rsidR="006A5845" w:rsidRPr="00387AE0" w:rsidRDefault="006A5845" w:rsidP="00387AE0">
      <w:pPr>
        <w:ind w:left="851"/>
        <w:rPr>
          <w:rFonts w:eastAsia="Arial Unicode MS"/>
          <w:sz w:val="24"/>
          <w:szCs w:val="24"/>
        </w:rPr>
      </w:pPr>
      <w:r w:rsidRPr="00387AE0">
        <w:rPr>
          <w:rFonts w:eastAsia="Arial Unicode MS"/>
          <w:sz w:val="24"/>
          <w:szCs w:val="24"/>
        </w:rPr>
        <w:t xml:space="preserve">I et yderligere dobbeltblindt multicenter-studie, som blev gennemført primært for at vurdere sikkerheden, blev 504 patienter med </w:t>
      </w:r>
      <w:proofErr w:type="spellStart"/>
      <w:r w:rsidRPr="00387AE0">
        <w:rPr>
          <w:rFonts w:eastAsia="Arial Unicode MS"/>
          <w:sz w:val="24"/>
          <w:szCs w:val="24"/>
        </w:rPr>
        <w:t>dekompenseret</w:t>
      </w:r>
      <w:proofErr w:type="spellEnd"/>
      <w:r w:rsidRPr="00387AE0">
        <w:rPr>
          <w:rFonts w:eastAsia="Arial Unicode MS"/>
          <w:sz w:val="24"/>
          <w:szCs w:val="24"/>
        </w:rPr>
        <w:t xml:space="preserve"> hjertesvigt efter akut myokardieinfarkt, som blev vurderet til at have behov for inotrop støtte, behandlet med </w:t>
      </w:r>
      <w:proofErr w:type="spellStart"/>
      <w:r w:rsidRPr="00387AE0">
        <w:rPr>
          <w:rFonts w:eastAsia="Arial Unicode MS"/>
          <w:sz w:val="24"/>
          <w:szCs w:val="24"/>
        </w:rPr>
        <w:t>levosimendan</w:t>
      </w:r>
      <w:proofErr w:type="spellEnd"/>
      <w:r w:rsidRPr="00387AE0">
        <w:rPr>
          <w:rFonts w:eastAsia="Arial Unicode MS"/>
          <w:sz w:val="24"/>
          <w:szCs w:val="24"/>
        </w:rPr>
        <w:t xml:space="preserve"> eller placebo i 6 timer. Der var ingen signifikante forskelle på forekomsten af hypotension og iskæmi mellem behandlingsgrupperne.</w:t>
      </w:r>
    </w:p>
    <w:p w14:paraId="4895D776" w14:textId="77777777" w:rsidR="006A5845" w:rsidRPr="00387AE0" w:rsidRDefault="006A5845" w:rsidP="00387AE0">
      <w:pPr>
        <w:ind w:left="851"/>
        <w:rPr>
          <w:rFonts w:eastAsia="Arial Unicode MS"/>
          <w:sz w:val="24"/>
          <w:szCs w:val="24"/>
        </w:rPr>
      </w:pPr>
    </w:p>
    <w:p w14:paraId="3777A1AF" w14:textId="77777777" w:rsidR="006A5845" w:rsidRPr="00387AE0" w:rsidRDefault="006A5845" w:rsidP="00387AE0">
      <w:pPr>
        <w:ind w:left="851"/>
        <w:rPr>
          <w:rFonts w:eastAsia="Arial Unicode MS"/>
          <w:sz w:val="24"/>
          <w:szCs w:val="24"/>
        </w:rPr>
      </w:pPr>
      <w:r w:rsidRPr="00387AE0">
        <w:rPr>
          <w:rFonts w:eastAsia="Arial Unicode MS"/>
          <w:sz w:val="24"/>
          <w:szCs w:val="24"/>
        </w:rPr>
        <w:t>Ingen negativ virkning på overlevelsen blev observeret i op til 6 måneder ved en retrospektiv analyse af LIDO- og RUSSLAN-studierne.</w:t>
      </w:r>
    </w:p>
    <w:p w14:paraId="03828BEC" w14:textId="77777777" w:rsidR="006A5845" w:rsidRPr="00387AE0" w:rsidRDefault="006A5845" w:rsidP="00387AE0">
      <w:pPr>
        <w:ind w:left="851"/>
        <w:rPr>
          <w:rFonts w:eastAsia="Arial Unicode MS"/>
          <w:sz w:val="24"/>
          <w:szCs w:val="24"/>
        </w:rPr>
      </w:pPr>
    </w:p>
    <w:p w14:paraId="423E8BF0" w14:textId="77777777" w:rsidR="006A5845" w:rsidRPr="00387AE0" w:rsidRDefault="006A5845" w:rsidP="00387AE0">
      <w:pPr>
        <w:ind w:left="851"/>
        <w:rPr>
          <w:i/>
          <w:sz w:val="24"/>
          <w:szCs w:val="24"/>
        </w:rPr>
      </w:pPr>
      <w:r w:rsidRPr="00387AE0">
        <w:rPr>
          <w:i/>
          <w:sz w:val="24"/>
          <w:szCs w:val="24"/>
        </w:rPr>
        <w:t>Kliniske forsøg i hjertekirurgi</w:t>
      </w:r>
    </w:p>
    <w:p w14:paraId="748B60A8" w14:textId="77777777" w:rsidR="006A5845" w:rsidRPr="00387AE0" w:rsidRDefault="006A5845" w:rsidP="00387AE0">
      <w:pPr>
        <w:ind w:left="851"/>
        <w:rPr>
          <w:sz w:val="24"/>
          <w:szCs w:val="24"/>
        </w:rPr>
      </w:pPr>
      <w:r w:rsidRPr="00387AE0">
        <w:rPr>
          <w:sz w:val="24"/>
          <w:szCs w:val="24"/>
        </w:rPr>
        <w:t>To af de største placebokontrollerede undersøgelser er præsenteret nedenfor.</w:t>
      </w:r>
    </w:p>
    <w:p w14:paraId="59853056" w14:textId="77777777" w:rsidR="00AD0AF8" w:rsidRDefault="00AD0AF8" w:rsidP="00387AE0">
      <w:pPr>
        <w:ind w:left="851"/>
        <w:rPr>
          <w:sz w:val="24"/>
          <w:szCs w:val="24"/>
        </w:rPr>
      </w:pPr>
    </w:p>
    <w:p w14:paraId="22081182" w14:textId="7D199565" w:rsidR="006A5845" w:rsidRPr="00387AE0" w:rsidRDefault="006A5845" w:rsidP="00387AE0">
      <w:pPr>
        <w:ind w:left="851"/>
        <w:rPr>
          <w:sz w:val="24"/>
          <w:szCs w:val="24"/>
        </w:rPr>
      </w:pPr>
      <w:r w:rsidRPr="00387AE0">
        <w:rPr>
          <w:sz w:val="24"/>
          <w:szCs w:val="24"/>
        </w:rPr>
        <w:t>LEVO-CTS</w:t>
      </w:r>
    </w:p>
    <w:p w14:paraId="2A946119" w14:textId="785B4CF2" w:rsidR="006A5845" w:rsidRPr="00387AE0" w:rsidRDefault="006A5845" w:rsidP="00387AE0">
      <w:pPr>
        <w:ind w:left="851"/>
        <w:rPr>
          <w:sz w:val="24"/>
          <w:szCs w:val="24"/>
        </w:rPr>
      </w:pPr>
      <w:r w:rsidRPr="00387AE0">
        <w:rPr>
          <w:sz w:val="24"/>
          <w:szCs w:val="24"/>
        </w:rPr>
        <w:t xml:space="preserve">I et dobbeltblindt, placebokontrolleret studie med 882 patienter, der gennemgår hjertekirurgi, blev </w:t>
      </w:r>
      <w:proofErr w:type="spellStart"/>
      <w:r w:rsidRPr="00387AE0">
        <w:rPr>
          <w:sz w:val="24"/>
          <w:szCs w:val="24"/>
        </w:rPr>
        <w:t>levosimendan</w:t>
      </w:r>
      <w:proofErr w:type="spellEnd"/>
      <w:r w:rsidRPr="00387AE0">
        <w:rPr>
          <w:sz w:val="24"/>
          <w:szCs w:val="24"/>
        </w:rPr>
        <w:t xml:space="preserve"> (0,2 µg/kg/min i 60 minutter, efterfulgt af 0,1 µg/kg/min i 23 timer) startet ved induktion af anæstesi til patienter med præoperativ venstre ventrikel </w:t>
      </w:r>
      <w:proofErr w:type="spellStart"/>
      <w:r w:rsidRPr="00387AE0">
        <w:rPr>
          <w:sz w:val="24"/>
          <w:szCs w:val="24"/>
        </w:rPr>
        <w:t>ejektionsfraktion</w:t>
      </w:r>
      <w:proofErr w:type="spellEnd"/>
      <w:r w:rsidRPr="00387AE0">
        <w:rPr>
          <w:sz w:val="24"/>
          <w:szCs w:val="24"/>
        </w:rPr>
        <w:t xml:space="preserve"> mindre end eller lig med 35</w:t>
      </w:r>
      <w:r w:rsidR="00230494">
        <w:rPr>
          <w:sz w:val="24"/>
          <w:szCs w:val="24"/>
        </w:rPr>
        <w:t xml:space="preserve"> %</w:t>
      </w:r>
      <w:r w:rsidRPr="00387AE0">
        <w:rPr>
          <w:sz w:val="24"/>
          <w:szCs w:val="24"/>
        </w:rPr>
        <w:t>. Undersøgelsen opfyldte ikke de sammensatte primære endepunkter. Det primære endepunkt med fire komponenter (død til dag 30, nyreerstatningsterapi til dag 30, perioperativt myokardieinfarkt til dag 5 eller brug af en mekanisk hjerteassistent til dag 5) forekom hos 24,5</w:t>
      </w:r>
      <w:r w:rsidR="00230494">
        <w:rPr>
          <w:sz w:val="24"/>
          <w:szCs w:val="24"/>
        </w:rPr>
        <w:t xml:space="preserve"> %</w:t>
      </w:r>
      <w:r w:rsidRPr="00387AE0">
        <w:rPr>
          <w:sz w:val="24"/>
          <w:szCs w:val="24"/>
        </w:rPr>
        <w:t xml:space="preserve"> i </w:t>
      </w:r>
      <w:proofErr w:type="spellStart"/>
      <w:r w:rsidRPr="00387AE0">
        <w:rPr>
          <w:sz w:val="24"/>
          <w:szCs w:val="24"/>
        </w:rPr>
        <w:t>levosimendan</w:t>
      </w:r>
      <w:proofErr w:type="spellEnd"/>
      <w:r w:rsidRPr="00387AE0">
        <w:rPr>
          <w:sz w:val="24"/>
          <w:szCs w:val="24"/>
        </w:rPr>
        <w:t>-gruppen og i 24,5</w:t>
      </w:r>
      <w:r w:rsidR="00230494">
        <w:rPr>
          <w:sz w:val="24"/>
          <w:szCs w:val="24"/>
        </w:rPr>
        <w:t xml:space="preserve"> %</w:t>
      </w:r>
      <w:r w:rsidRPr="00387AE0">
        <w:rPr>
          <w:sz w:val="24"/>
          <w:szCs w:val="24"/>
        </w:rPr>
        <w:t xml:space="preserve"> i placebogruppen (justeret OR, 1,00; 99</w:t>
      </w:r>
      <w:r w:rsidR="00230494">
        <w:rPr>
          <w:sz w:val="24"/>
          <w:szCs w:val="24"/>
        </w:rPr>
        <w:t xml:space="preserve"> %</w:t>
      </w:r>
      <w:r w:rsidRPr="00387AE0">
        <w:rPr>
          <w:sz w:val="24"/>
          <w:szCs w:val="24"/>
        </w:rPr>
        <w:t xml:space="preserve"> CI, 0,66 til 1,54). Det </w:t>
      </w:r>
      <w:proofErr w:type="spellStart"/>
      <w:r w:rsidRPr="00387AE0">
        <w:rPr>
          <w:sz w:val="24"/>
          <w:szCs w:val="24"/>
        </w:rPr>
        <w:t>to-komponent</w:t>
      </w:r>
      <w:proofErr w:type="spellEnd"/>
      <w:r w:rsidRPr="00387AE0">
        <w:rPr>
          <w:sz w:val="24"/>
          <w:szCs w:val="24"/>
        </w:rPr>
        <w:t xml:space="preserve"> primære endepunkt (død til dag 30 eller brug af en mekanisk hjerteassistent til dag 5) </w:t>
      </w:r>
      <w:r w:rsidRPr="00387AE0">
        <w:rPr>
          <w:sz w:val="24"/>
          <w:szCs w:val="24"/>
        </w:rPr>
        <w:lastRenderedPageBreak/>
        <w:t>forekom hos 13,1</w:t>
      </w:r>
      <w:r w:rsidR="00230494">
        <w:rPr>
          <w:sz w:val="24"/>
          <w:szCs w:val="24"/>
        </w:rPr>
        <w:t xml:space="preserve"> %</w:t>
      </w:r>
      <w:r w:rsidRPr="00387AE0">
        <w:rPr>
          <w:sz w:val="24"/>
          <w:szCs w:val="24"/>
        </w:rPr>
        <w:t xml:space="preserve"> i </w:t>
      </w:r>
      <w:proofErr w:type="spellStart"/>
      <w:r w:rsidRPr="00387AE0">
        <w:rPr>
          <w:sz w:val="24"/>
          <w:szCs w:val="24"/>
        </w:rPr>
        <w:t>levosimendan</w:t>
      </w:r>
      <w:proofErr w:type="spellEnd"/>
      <w:r w:rsidRPr="00387AE0">
        <w:rPr>
          <w:sz w:val="24"/>
          <w:szCs w:val="24"/>
        </w:rPr>
        <w:t>-gruppen og hos 11,4</w:t>
      </w:r>
      <w:r w:rsidR="00230494">
        <w:rPr>
          <w:sz w:val="24"/>
          <w:szCs w:val="24"/>
        </w:rPr>
        <w:t xml:space="preserve"> %</w:t>
      </w:r>
      <w:r w:rsidRPr="00387AE0">
        <w:rPr>
          <w:sz w:val="24"/>
          <w:szCs w:val="24"/>
        </w:rPr>
        <w:t xml:space="preserve"> i placebogruppen (justeret odds-ratio, 1,18; 96</w:t>
      </w:r>
      <w:r w:rsidR="00230494">
        <w:rPr>
          <w:sz w:val="24"/>
          <w:szCs w:val="24"/>
        </w:rPr>
        <w:t xml:space="preserve"> %</w:t>
      </w:r>
      <w:r w:rsidRPr="00387AE0">
        <w:rPr>
          <w:sz w:val="24"/>
          <w:szCs w:val="24"/>
        </w:rPr>
        <w:t xml:space="preserve"> CI 0,76 til 1,82). Efter 90 dage var døden indtruffet hos 4,7</w:t>
      </w:r>
      <w:r w:rsidR="00230494">
        <w:rPr>
          <w:sz w:val="24"/>
          <w:szCs w:val="24"/>
        </w:rPr>
        <w:t xml:space="preserve"> %</w:t>
      </w:r>
      <w:r w:rsidRPr="00387AE0">
        <w:rPr>
          <w:sz w:val="24"/>
          <w:szCs w:val="24"/>
        </w:rPr>
        <w:t xml:space="preserve"> af patienterne i </w:t>
      </w:r>
      <w:proofErr w:type="spellStart"/>
      <w:r w:rsidRPr="00387AE0">
        <w:rPr>
          <w:sz w:val="24"/>
          <w:szCs w:val="24"/>
        </w:rPr>
        <w:t>levosimendan</w:t>
      </w:r>
      <w:proofErr w:type="spellEnd"/>
      <w:r w:rsidRPr="00387AE0">
        <w:rPr>
          <w:sz w:val="24"/>
          <w:szCs w:val="24"/>
        </w:rPr>
        <w:t>-gruppen og 7,1</w:t>
      </w:r>
      <w:r w:rsidR="00230494">
        <w:rPr>
          <w:sz w:val="24"/>
          <w:szCs w:val="24"/>
        </w:rPr>
        <w:t xml:space="preserve"> %</w:t>
      </w:r>
      <w:r w:rsidRPr="00387AE0">
        <w:rPr>
          <w:sz w:val="24"/>
          <w:szCs w:val="24"/>
        </w:rPr>
        <w:t xml:space="preserve"> af dem i placebogruppen (</w:t>
      </w:r>
      <w:proofErr w:type="spellStart"/>
      <w:r w:rsidRPr="00387AE0">
        <w:rPr>
          <w:sz w:val="24"/>
          <w:szCs w:val="24"/>
        </w:rPr>
        <w:t>ujusteret</w:t>
      </w:r>
      <w:proofErr w:type="spellEnd"/>
      <w:r w:rsidRPr="00387AE0">
        <w:rPr>
          <w:sz w:val="24"/>
          <w:szCs w:val="24"/>
        </w:rPr>
        <w:t xml:space="preserve"> </w:t>
      </w:r>
      <w:proofErr w:type="spellStart"/>
      <w:r w:rsidRPr="00387AE0">
        <w:rPr>
          <w:sz w:val="24"/>
          <w:szCs w:val="24"/>
        </w:rPr>
        <w:t>hazard</w:t>
      </w:r>
      <w:proofErr w:type="spellEnd"/>
      <w:r w:rsidRPr="00387AE0">
        <w:rPr>
          <w:sz w:val="24"/>
          <w:szCs w:val="24"/>
        </w:rPr>
        <w:t xml:space="preserve"> ratio, 0,64; 95</w:t>
      </w:r>
      <w:r w:rsidR="00230494">
        <w:rPr>
          <w:sz w:val="24"/>
          <w:szCs w:val="24"/>
        </w:rPr>
        <w:t xml:space="preserve"> %</w:t>
      </w:r>
      <w:r w:rsidRPr="00387AE0">
        <w:rPr>
          <w:sz w:val="24"/>
          <w:szCs w:val="24"/>
        </w:rPr>
        <w:t xml:space="preserve"> CI, 0,37 til 1,13). Hypotension blev set hos 36</w:t>
      </w:r>
      <w:r w:rsidR="00230494">
        <w:rPr>
          <w:sz w:val="24"/>
          <w:szCs w:val="24"/>
        </w:rPr>
        <w:t xml:space="preserve"> %</w:t>
      </w:r>
      <w:r w:rsidRPr="00387AE0">
        <w:rPr>
          <w:sz w:val="24"/>
          <w:szCs w:val="24"/>
        </w:rPr>
        <w:t xml:space="preserve"> i </w:t>
      </w:r>
      <w:proofErr w:type="spellStart"/>
      <w:r w:rsidRPr="00387AE0">
        <w:rPr>
          <w:sz w:val="24"/>
          <w:szCs w:val="24"/>
        </w:rPr>
        <w:t>levosimendan</w:t>
      </w:r>
      <w:proofErr w:type="spellEnd"/>
      <w:r w:rsidRPr="00387AE0">
        <w:rPr>
          <w:sz w:val="24"/>
          <w:szCs w:val="24"/>
        </w:rPr>
        <w:t>-gruppen og hos 33</w:t>
      </w:r>
      <w:r w:rsidR="00230494">
        <w:rPr>
          <w:sz w:val="24"/>
          <w:szCs w:val="24"/>
        </w:rPr>
        <w:t xml:space="preserve"> %</w:t>
      </w:r>
      <w:r w:rsidRPr="00387AE0">
        <w:rPr>
          <w:sz w:val="24"/>
          <w:szCs w:val="24"/>
        </w:rPr>
        <w:t xml:space="preserve"> i placebogruppen. Atrieflimren blev set hos 38</w:t>
      </w:r>
      <w:r w:rsidR="00230494">
        <w:rPr>
          <w:sz w:val="24"/>
          <w:szCs w:val="24"/>
        </w:rPr>
        <w:t xml:space="preserve"> %</w:t>
      </w:r>
      <w:r w:rsidRPr="00387AE0">
        <w:rPr>
          <w:sz w:val="24"/>
          <w:szCs w:val="24"/>
        </w:rPr>
        <w:t xml:space="preserve"> i </w:t>
      </w:r>
      <w:proofErr w:type="spellStart"/>
      <w:r w:rsidRPr="00387AE0">
        <w:rPr>
          <w:sz w:val="24"/>
          <w:szCs w:val="24"/>
        </w:rPr>
        <w:t>levosimendan</w:t>
      </w:r>
      <w:proofErr w:type="spellEnd"/>
      <w:r w:rsidRPr="00387AE0">
        <w:rPr>
          <w:sz w:val="24"/>
          <w:szCs w:val="24"/>
        </w:rPr>
        <w:t>-gruppen og hos 33</w:t>
      </w:r>
      <w:r w:rsidR="00230494">
        <w:rPr>
          <w:sz w:val="24"/>
          <w:szCs w:val="24"/>
        </w:rPr>
        <w:t xml:space="preserve"> %</w:t>
      </w:r>
      <w:r w:rsidRPr="00387AE0">
        <w:rPr>
          <w:sz w:val="24"/>
          <w:szCs w:val="24"/>
        </w:rPr>
        <w:t xml:space="preserve"> i placebogruppen.</w:t>
      </w:r>
    </w:p>
    <w:p w14:paraId="195DD0C1" w14:textId="77777777" w:rsidR="006A5845" w:rsidRPr="00387AE0" w:rsidRDefault="006A5845" w:rsidP="00387AE0">
      <w:pPr>
        <w:ind w:left="851"/>
        <w:rPr>
          <w:sz w:val="24"/>
          <w:szCs w:val="24"/>
        </w:rPr>
      </w:pPr>
    </w:p>
    <w:p w14:paraId="3F1E3955" w14:textId="77777777" w:rsidR="006A5845" w:rsidRPr="00387AE0" w:rsidRDefault="006A5845" w:rsidP="00387AE0">
      <w:pPr>
        <w:ind w:left="851"/>
        <w:rPr>
          <w:sz w:val="24"/>
          <w:szCs w:val="24"/>
        </w:rPr>
      </w:pPr>
      <w:r w:rsidRPr="00387AE0">
        <w:rPr>
          <w:sz w:val="24"/>
          <w:szCs w:val="24"/>
        </w:rPr>
        <w:t>LICORN</w:t>
      </w:r>
    </w:p>
    <w:p w14:paraId="058A34B8" w14:textId="59E2ED26" w:rsidR="006A5845" w:rsidRPr="00387AE0" w:rsidRDefault="006A5845" w:rsidP="00387AE0">
      <w:pPr>
        <w:ind w:left="851"/>
        <w:rPr>
          <w:sz w:val="24"/>
          <w:szCs w:val="24"/>
        </w:rPr>
      </w:pPr>
      <w:r w:rsidRPr="00387AE0">
        <w:rPr>
          <w:sz w:val="24"/>
          <w:szCs w:val="24"/>
        </w:rPr>
        <w:t xml:space="preserve">Et </w:t>
      </w:r>
      <w:proofErr w:type="spellStart"/>
      <w:r w:rsidRPr="00387AE0">
        <w:rPr>
          <w:sz w:val="24"/>
          <w:szCs w:val="24"/>
        </w:rPr>
        <w:t>investigator</w:t>
      </w:r>
      <w:proofErr w:type="spellEnd"/>
      <w:r w:rsidRPr="00387AE0">
        <w:rPr>
          <w:sz w:val="24"/>
          <w:szCs w:val="24"/>
        </w:rPr>
        <w:t>-initieret, multicenter, randomiseret, placebokontrolleret, dobbeltblindet klinisk forsøg med 336 voksne patienter med LVEF ≤ 40</w:t>
      </w:r>
      <w:r w:rsidR="00230494">
        <w:rPr>
          <w:sz w:val="24"/>
          <w:szCs w:val="24"/>
        </w:rPr>
        <w:t xml:space="preserve"> %</w:t>
      </w:r>
      <w:r w:rsidRPr="00387AE0">
        <w:rPr>
          <w:sz w:val="24"/>
          <w:szCs w:val="24"/>
        </w:rPr>
        <w:t xml:space="preserve"> planlagt til at gennemgå koronararterie-bypassoperation (med eller uden ventilkirurgi). </w:t>
      </w:r>
      <w:proofErr w:type="spellStart"/>
      <w:r w:rsidRPr="00387AE0">
        <w:rPr>
          <w:sz w:val="24"/>
          <w:szCs w:val="24"/>
        </w:rPr>
        <w:t>Levosimendan</w:t>
      </w:r>
      <w:proofErr w:type="spellEnd"/>
      <w:r w:rsidRPr="00387AE0">
        <w:rPr>
          <w:sz w:val="24"/>
          <w:szCs w:val="24"/>
        </w:rPr>
        <w:t>-infusion 0,1</w:t>
      </w:r>
      <w:r w:rsidR="0057434C">
        <w:rPr>
          <w:sz w:val="24"/>
          <w:szCs w:val="24"/>
        </w:rPr>
        <w:t> </w:t>
      </w:r>
      <w:proofErr w:type="spellStart"/>
      <w:r w:rsidRPr="00387AE0">
        <w:rPr>
          <w:sz w:val="24"/>
          <w:szCs w:val="24"/>
        </w:rPr>
        <w:t>μg</w:t>
      </w:r>
      <w:proofErr w:type="spellEnd"/>
      <w:r w:rsidRPr="00387AE0">
        <w:rPr>
          <w:sz w:val="24"/>
          <w:szCs w:val="24"/>
        </w:rPr>
        <w:t xml:space="preserve">/kg/min, uden startdosis, blev givet i 24 timer efter anæstesi-induktion. Det primære resultat var en sammensætning af </w:t>
      </w:r>
      <w:proofErr w:type="spellStart"/>
      <w:r w:rsidRPr="00387AE0">
        <w:rPr>
          <w:sz w:val="24"/>
          <w:szCs w:val="24"/>
        </w:rPr>
        <w:t>katekolamininfusion</w:t>
      </w:r>
      <w:proofErr w:type="spellEnd"/>
      <w:r w:rsidRPr="00387AE0">
        <w:rPr>
          <w:sz w:val="24"/>
          <w:szCs w:val="24"/>
        </w:rPr>
        <w:t>, der varede ud over 48 timer, behovet for cirkulationsmekaniske hjælpeanordninger i den postoperative periode eller behovet for nyreerstatningsterapi. Det primære endepunkt forekom hos 52</w:t>
      </w:r>
      <w:r w:rsidR="00230494">
        <w:rPr>
          <w:sz w:val="24"/>
          <w:szCs w:val="24"/>
        </w:rPr>
        <w:t xml:space="preserve"> %</w:t>
      </w:r>
      <w:r w:rsidRPr="00387AE0">
        <w:rPr>
          <w:sz w:val="24"/>
          <w:szCs w:val="24"/>
        </w:rPr>
        <w:t xml:space="preserve"> af </w:t>
      </w:r>
      <w:proofErr w:type="spellStart"/>
      <w:r w:rsidRPr="00387AE0">
        <w:rPr>
          <w:sz w:val="24"/>
          <w:szCs w:val="24"/>
        </w:rPr>
        <w:t>levosimendan</w:t>
      </w:r>
      <w:proofErr w:type="spellEnd"/>
      <w:r w:rsidRPr="00387AE0">
        <w:rPr>
          <w:sz w:val="24"/>
          <w:szCs w:val="24"/>
        </w:rPr>
        <w:t>-patienterne og 61</w:t>
      </w:r>
      <w:r w:rsidR="00230494">
        <w:rPr>
          <w:sz w:val="24"/>
          <w:szCs w:val="24"/>
        </w:rPr>
        <w:t xml:space="preserve"> %</w:t>
      </w:r>
      <w:r w:rsidRPr="00387AE0">
        <w:rPr>
          <w:sz w:val="24"/>
          <w:szCs w:val="24"/>
        </w:rPr>
        <w:t xml:space="preserve"> af placebopatienterne (absolut risikoforskel, -7</w:t>
      </w:r>
      <w:r w:rsidR="00230494">
        <w:rPr>
          <w:sz w:val="24"/>
          <w:szCs w:val="24"/>
        </w:rPr>
        <w:t xml:space="preserve"> %</w:t>
      </w:r>
      <w:r w:rsidRPr="00387AE0">
        <w:rPr>
          <w:sz w:val="24"/>
          <w:szCs w:val="24"/>
        </w:rPr>
        <w:t>; 95</w:t>
      </w:r>
      <w:r w:rsidR="00230494">
        <w:rPr>
          <w:sz w:val="24"/>
          <w:szCs w:val="24"/>
        </w:rPr>
        <w:t xml:space="preserve"> %</w:t>
      </w:r>
      <w:r w:rsidRPr="00387AE0">
        <w:rPr>
          <w:sz w:val="24"/>
          <w:szCs w:val="24"/>
        </w:rPr>
        <w:t xml:space="preserve"> CI, -17</w:t>
      </w:r>
      <w:r w:rsidR="00230494">
        <w:rPr>
          <w:sz w:val="24"/>
          <w:szCs w:val="24"/>
        </w:rPr>
        <w:t xml:space="preserve"> %</w:t>
      </w:r>
      <w:r w:rsidRPr="00387AE0">
        <w:rPr>
          <w:sz w:val="24"/>
          <w:szCs w:val="24"/>
        </w:rPr>
        <w:t xml:space="preserve"> til 3</w:t>
      </w:r>
      <w:r w:rsidR="00230494">
        <w:rPr>
          <w:sz w:val="24"/>
          <w:szCs w:val="24"/>
        </w:rPr>
        <w:t xml:space="preserve"> %</w:t>
      </w:r>
      <w:r w:rsidRPr="00387AE0">
        <w:rPr>
          <w:sz w:val="24"/>
          <w:szCs w:val="24"/>
        </w:rPr>
        <w:t>). Den estimerede risikoreduktion på 10</w:t>
      </w:r>
      <w:r w:rsidR="00230494">
        <w:rPr>
          <w:sz w:val="24"/>
          <w:szCs w:val="24"/>
        </w:rPr>
        <w:t xml:space="preserve"> %</w:t>
      </w:r>
      <w:r w:rsidRPr="00387AE0">
        <w:rPr>
          <w:sz w:val="24"/>
          <w:szCs w:val="24"/>
        </w:rPr>
        <w:t xml:space="preserve"> var hovedsageligt relateret til behovet for </w:t>
      </w:r>
      <w:proofErr w:type="spellStart"/>
      <w:r w:rsidRPr="00387AE0">
        <w:rPr>
          <w:sz w:val="24"/>
          <w:szCs w:val="24"/>
        </w:rPr>
        <w:t>katekolamininfusion</w:t>
      </w:r>
      <w:proofErr w:type="spellEnd"/>
      <w:r w:rsidRPr="00387AE0">
        <w:rPr>
          <w:sz w:val="24"/>
          <w:szCs w:val="24"/>
        </w:rPr>
        <w:t xml:space="preserve"> efter 48 timer. Dødeligheden efter 180 dage var 8</w:t>
      </w:r>
      <w:r w:rsidR="00230494">
        <w:rPr>
          <w:sz w:val="24"/>
          <w:szCs w:val="24"/>
        </w:rPr>
        <w:t xml:space="preserve"> %</w:t>
      </w:r>
      <w:r w:rsidRPr="00387AE0">
        <w:rPr>
          <w:sz w:val="24"/>
          <w:szCs w:val="24"/>
        </w:rPr>
        <w:t xml:space="preserve"> i </w:t>
      </w:r>
      <w:proofErr w:type="spellStart"/>
      <w:r w:rsidRPr="00387AE0">
        <w:rPr>
          <w:sz w:val="24"/>
          <w:szCs w:val="24"/>
        </w:rPr>
        <w:t>levosimendan</w:t>
      </w:r>
      <w:proofErr w:type="spellEnd"/>
      <w:r w:rsidRPr="00387AE0">
        <w:rPr>
          <w:sz w:val="24"/>
          <w:szCs w:val="24"/>
        </w:rPr>
        <w:t>-gruppen og 10</w:t>
      </w:r>
      <w:r w:rsidR="00230494">
        <w:rPr>
          <w:sz w:val="24"/>
          <w:szCs w:val="24"/>
        </w:rPr>
        <w:t xml:space="preserve"> %</w:t>
      </w:r>
      <w:r w:rsidRPr="00387AE0">
        <w:rPr>
          <w:sz w:val="24"/>
          <w:szCs w:val="24"/>
        </w:rPr>
        <w:t xml:space="preserve"> i placebogruppen. Hypotension blev set hos 57</w:t>
      </w:r>
      <w:r w:rsidR="00230494">
        <w:rPr>
          <w:sz w:val="24"/>
          <w:szCs w:val="24"/>
        </w:rPr>
        <w:t xml:space="preserve"> %</w:t>
      </w:r>
      <w:r w:rsidRPr="00387AE0">
        <w:rPr>
          <w:sz w:val="24"/>
          <w:szCs w:val="24"/>
        </w:rPr>
        <w:t xml:space="preserve"> i </w:t>
      </w:r>
      <w:proofErr w:type="spellStart"/>
      <w:r w:rsidRPr="00387AE0">
        <w:rPr>
          <w:sz w:val="24"/>
          <w:szCs w:val="24"/>
        </w:rPr>
        <w:t>levosimendan</w:t>
      </w:r>
      <w:proofErr w:type="spellEnd"/>
      <w:r w:rsidRPr="00387AE0">
        <w:rPr>
          <w:sz w:val="24"/>
          <w:szCs w:val="24"/>
        </w:rPr>
        <w:t>-gruppen og hos 48</w:t>
      </w:r>
      <w:r w:rsidR="00230494">
        <w:rPr>
          <w:sz w:val="24"/>
          <w:szCs w:val="24"/>
        </w:rPr>
        <w:t xml:space="preserve"> %</w:t>
      </w:r>
      <w:r w:rsidRPr="00387AE0">
        <w:rPr>
          <w:sz w:val="24"/>
          <w:szCs w:val="24"/>
        </w:rPr>
        <w:t xml:space="preserve"> i placebogruppen. Atrieflimren blev set hos 50</w:t>
      </w:r>
      <w:r w:rsidR="00230494">
        <w:rPr>
          <w:sz w:val="24"/>
          <w:szCs w:val="24"/>
        </w:rPr>
        <w:t xml:space="preserve"> %</w:t>
      </w:r>
      <w:r w:rsidRPr="00387AE0">
        <w:rPr>
          <w:sz w:val="24"/>
          <w:szCs w:val="24"/>
        </w:rPr>
        <w:t xml:space="preserve"> i </w:t>
      </w:r>
      <w:proofErr w:type="spellStart"/>
      <w:r w:rsidRPr="00387AE0">
        <w:rPr>
          <w:sz w:val="24"/>
          <w:szCs w:val="24"/>
        </w:rPr>
        <w:t>levosimendan</w:t>
      </w:r>
      <w:proofErr w:type="spellEnd"/>
      <w:r w:rsidRPr="00387AE0">
        <w:rPr>
          <w:sz w:val="24"/>
          <w:szCs w:val="24"/>
        </w:rPr>
        <w:t>-gruppen og hos 40</w:t>
      </w:r>
      <w:r w:rsidR="00230494">
        <w:rPr>
          <w:sz w:val="24"/>
          <w:szCs w:val="24"/>
        </w:rPr>
        <w:t xml:space="preserve"> %</w:t>
      </w:r>
      <w:r w:rsidRPr="00387AE0">
        <w:rPr>
          <w:sz w:val="24"/>
          <w:szCs w:val="24"/>
        </w:rPr>
        <w:t xml:space="preserve"> i placebogruppen.</w:t>
      </w:r>
    </w:p>
    <w:p w14:paraId="09441DCE" w14:textId="77777777" w:rsidR="009260DE" w:rsidRPr="00387AE0" w:rsidRDefault="009260DE" w:rsidP="009260DE">
      <w:pPr>
        <w:tabs>
          <w:tab w:val="left" w:pos="851"/>
        </w:tabs>
        <w:ind w:left="851"/>
        <w:rPr>
          <w:sz w:val="24"/>
          <w:szCs w:val="24"/>
        </w:rPr>
      </w:pPr>
    </w:p>
    <w:p w14:paraId="153826A1" w14:textId="77777777" w:rsidR="009260DE" w:rsidRPr="00387AE0" w:rsidRDefault="009260DE" w:rsidP="009260DE">
      <w:pPr>
        <w:tabs>
          <w:tab w:val="left" w:pos="851"/>
        </w:tabs>
        <w:ind w:left="851" w:hanging="851"/>
        <w:rPr>
          <w:b/>
          <w:sz w:val="24"/>
          <w:szCs w:val="24"/>
        </w:rPr>
      </w:pPr>
      <w:r w:rsidRPr="00387AE0">
        <w:rPr>
          <w:b/>
          <w:sz w:val="24"/>
          <w:szCs w:val="24"/>
        </w:rPr>
        <w:t>5.2</w:t>
      </w:r>
      <w:r w:rsidRPr="00387AE0">
        <w:rPr>
          <w:b/>
          <w:sz w:val="24"/>
          <w:szCs w:val="24"/>
        </w:rPr>
        <w:tab/>
      </w:r>
      <w:proofErr w:type="spellStart"/>
      <w:r w:rsidRPr="00387AE0">
        <w:rPr>
          <w:b/>
          <w:sz w:val="24"/>
          <w:szCs w:val="24"/>
        </w:rPr>
        <w:t>Farmakokinetiske</w:t>
      </w:r>
      <w:proofErr w:type="spellEnd"/>
      <w:r w:rsidRPr="00387AE0">
        <w:rPr>
          <w:b/>
          <w:sz w:val="24"/>
          <w:szCs w:val="24"/>
        </w:rPr>
        <w:t xml:space="preserve"> egenskaber</w:t>
      </w:r>
    </w:p>
    <w:p w14:paraId="35ADB6F4" w14:textId="77777777" w:rsidR="00AD0AF8" w:rsidRDefault="00AD0AF8" w:rsidP="00387AE0">
      <w:pPr>
        <w:ind w:left="851"/>
        <w:rPr>
          <w:sz w:val="24"/>
          <w:szCs w:val="24"/>
        </w:rPr>
      </w:pPr>
    </w:p>
    <w:p w14:paraId="538F9C7F" w14:textId="659C3BC4" w:rsidR="006A5845" w:rsidRPr="00AD0AF8" w:rsidRDefault="006A5845" w:rsidP="00387AE0">
      <w:pPr>
        <w:ind w:left="851"/>
        <w:rPr>
          <w:i/>
          <w:sz w:val="24"/>
          <w:szCs w:val="24"/>
          <w:lang w:eastAsia="en-GB"/>
        </w:rPr>
      </w:pPr>
      <w:r w:rsidRPr="00AD0AF8">
        <w:rPr>
          <w:i/>
          <w:sz w:val="24"/>
          <w:szCs w:val="24"/>
        </w:rPr>
        <w:t>Generel</w:t>
      </w:r>
    </w:p>
    <w:p w14:paraId="47738775" w14:textId="77777777" w:rsidR="006A5845" w:rsidRPr="00387AE0" w:rsidRDefault="006A5845" w:rsidP="00387AE0">
      <w:pPr>
        <w:ind w:left="851"/>
        <w:rPr>
          <w:sz w:val="24"/>
          <w:szCs w:val="24"/>
        </w:rPr>
      </w:pPr>
      <w:r w:rsidRPr="00387AE0">
        <w:rPr>
          <w:sz w:val="24"/>
          <w:szCs w:val="24"/>
        </w:rPr>
        <w:t xml:space="preserve">Farmakokinetikken af </w:t>
      </w:r>
      <w:proofErr w:type="spellStart"/>
      <w:r w:rsidRPr="00387AE0">
        <w:rPr>
          <w:sz w:val="24"/>
          <w:szCs w:val="24"/>
        </w:rPr>
        <w:t>levosimendan</w:t>
      </w:r>
      <w:proofErr w:type="spellEnd"/>
      <w:r w:rsidRPr="00387AE0">
        <w:rPr>
          <w:sz w:val="24"/>
          <w:szCs w:val="24"/>
        </w:rPr>
        <w:t xml:space="preserve"> er lineær i det terapeutiske dosisområde 0,05-0,2 mikrogram/kg/min.</w:t>
      </w:r>
    </w:p>
    <w:p w14:paraId="002EECC2" w14:textId="77777777" w:rsidR="00AD0AF8" w:rsidRDefault="00AD0AF8" w:rsidP="00387AE0">
      <w:pPr>
        <w:ind w:left="851"/>
        <w:rPr>
          <w:sz w:val="24"/>
          <w:szCs w:val="24"/>
          <w:u w:val="single"/>
        </w:rPr>
      </w:pPr>
    </w:p>
    <w:p w14:paraId="36206CBF" w14:textId="645085EE" w:rsidR="006A5845" w:rsidRPr="00387AE0" w:rsidRDefault="006A5845" w:rsidP="00387AE0">
      <w:pPr>
        <w:ind w:left="851"/>
        <w:rPr>
          <w:sz w:val="24"/>
          <w:szCs w:val="24"/>
          <w:u w:val="single"/>
        </w:rPr>
      </w:pPr>
      <w:r w:rsidRPr="00387AE0">
        <w:rPr>
          <w:sz w:val="24"/>
          <w:szCs w:val="24"/>
          <w:u w:val="single"/>
        </w:rPr>
        <w:t>Fordeling</w:t>
      </w:r>
    </w:p>
    <w:p w14:paraId="14F89BAE" w14:textId="69799B11" w:rsidR="006A5845" w:rsidRPr="00387AE0" w:rsidRDefault="006A5845" w:rsidP="00387AE0">
      <w:pPr>
        <w:ind w:left="851"/>
        <w:rPr>
          <w:sz w:val="24"/>
          <w:szCs w:val="24"/>
        </w:rPr>
      </w:pPr>
      <w:r w:rsidRPr="00387AE0">
        <w:rPr>
          <w:sz w:val="24"/>
          <w:szCs w:val="24"/>
        </w:rPr>
        <w:t>Fordelingsvolumenet (</w:t>
      </w:r>
      <w:proofErr w:type="spellStart"/>
      <w:r w:rsidRPr="00387AE0">
        <w:rPr>
          <w:sz w:val="24"/>
          <w:szCs w:val="24"/>
        </w:rPr>
        <w:t>Vss</w:t>
      </w:r>
      <w:proofErr w:type="spellEnd"/>
      <w:r w:rsidRPr="00387AE0">
        <w:rPr>
          <w:sz w:val="24"/>
          <w:szCs w:val="24"/>
        </w:rPr>
        <w:t>) er ca. 0,2 l/kg. 97-98</w:t>
      </w:r>
      <w:r w:rsidR="00230494">
        <w:rPr>
          <w:sz w:val="24"/>
          <w:szCs w:val="24"/>
        </w:rPr>
        <w:t xml:space="preserve"> %</w:t>
      </w:r>
      <w:r w:rsidRPr="00387AE0">
        <w:rPr>
          <w:sz w:val="24"/>
          <w:szCs w:val="24"/>
        </w:rPr>
        <w:t xml:space="preserve"> af </w:t>
      </w:r>
      <w:proofErr w:type="spellStart"/>
      <w:r w:rsidRPr="00387AE0">
        <w:rPr>
          <w:sz w:val="24"/>
          <w:szCs w:val="24"/>
        </w:rPr>
        <w:t>levosimendan</w:t>
      </w:r>
      <w:proofErr w:type="spellEnd"/>
      <w:r w:rsidRPr="00387AE0">
        <w:rPr>
          <w:sz w:val="24"/>
          <w:szCs w:val="24"/>
        </w:rPr>
        <w:t xml:space="preserve"> er bundet til plasmaproteiner, primært til albumin. For OR-1855 og OR-1896, var de gennemsnitlige værdier for proteinbindingen hos patienter henholdsvis 39</w:t>
      </w:r>
      <w:r w:rsidR="00230494">
        <w:rPr>
          <w:sz w:val="24"/>
          <w:szCs w:val="24"/>
        </w:rPr>
        <w:t xml:space="preserve"> %</w:t>
      </w:r>
      <w:r w:rsidRPr="00387AE0">
        <w:rPr>
          <w:sz w:val="24"/>
          <w:szCs w:val="24"/>
        </w:rPr>
        <w:t xml:space="preserve"> og 42</w:t>
      </w:r>
      <w:r w:rsidR="00230494">
        <w:rPr>
          <w:sz w:val="24"/>
          <w:szCs w:val="24"/>
        </w:rPr>
        <w:t xml:space="preserve"> %</w:t>
      </w:r>
      <w:r w:rsidRPr="00387AE0">
        <w:rPr>
          <w:sz w:val="24"/>
          <w:szCs w:val="24"/>
        </w:rPr>
        <w:t>.</w:t>
      </w:r>
    </w:p>
    <w:p w14:paraId="079E571D" w14:textId="77777777" w:rsidR="00AD0AF8" w:rsidRDefault="00AD0AF8" w:rsidP="00387AE0">
      <w:pPr>
        <w:ind w:left="851"/>
        <w:rPr>
          <w:sz w:val="24"/>
          <w:szCs w:val="24"/>
          <w:u w:val="single"/>
        </w:rPr>
      </w:pPr>
    </w:p>
    <w:p w14:paraId="20790FD8" w14:textId="233D742B" w:rsidR="006A5845" w:rsidRPr="00387AE0" w:rsidRDefault="006A5845" w:rsidP="00387AE0">
      <w:pPr>
        <w:ind w:left="851"/>
        <w:rPr>
          <w:sz w:val="24"/>
          <w:szCs w:val="24"/>
          <w:u w:val="single"/>
        </w:rPr>
      </w:pPr>
      <w:r w:rsidRPr="00387AE0">
        <w:rPr>
          <w:sz w:val="24"/>
          <w:szCs w:val="24"/>
          <w:u w:val="single"/>
        </w:rPr>
        <w:t xml:space="preserve">Biotransformation </w:t>
      </w:r>
    </w:p>
    <w:p w14:paraId="5F619CB2" w14:textId="46C5A7B0"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w:t>
      </w:r>
      <w:proofErr w:type="spellStart"/>
      <w:r w:rsidRPr="00387AE0">
        <w:rPr>
          <w:sz w:val="24"/>
          <w:szCs w:val="24"/>
        </w:rPr>
        <w:t>metaboliseres</w:t>
      </w:r>
      <w:proofErr w:type="spellEnd"/>
      <w:r w:rsidRPr="00387AE0">
        <w:rPr>
          <w:sz w:val="24"/>
          <w:szCs w:val="24"/>
        </w:rPr>
        <w:t xml:space="preserve"> fuldstændigt, og ubetydelige mængder uændret/</w:t>
      </w:r>
      <w:proofErr w:type="spellStart"/>
      <w:r w:rsidRPr="00387AE0">
        <w:rPr>
          <w:sz w:val="24"/>
          <w:szCs w:val="24"/>
        </w:rPr>
        <w:t>uomdannet</w:t>
      </w:r>
      <w:proofErr w:type="spellEnd"/>
      <w:r w:rsidRPr="00387AE0">
        <w:rPr>
          <w:sz w:val="24"/>
          <w:szCs w:val="24"/>
        </w:rPr>
        <w:t xml:space="preserve"> modersubstans udskilles i urin og fæces. </w:t>
      </w:r>
      <w:proofErr w:type="spellStart"/>
      <w:r w:rsidRPr="00387AE0">
        <w:rPr>
          <w:sz w:val="24"/>
          <w:szCs w:val="24"/>
        </w:rPr>
        <w:t>Levosimendan</w:t>
      </w:r>
      <w:proofErr w:type="spellEnd"/>
      <w:r w:rsidRPr="00387AE0">
        <w:rPr>
          <w:sz w:val="24"/>
          <w:szCs w:val="24"/>
        </w:rPr>
        <w:t xml:space="preserve"> </w:t>
      </w:r>
      <w:proofErr w:type="spellStart"/>
      <w:r w:rsidRPr="00387AE0">
        <w:rPr>
          <w:sz w:val="24"/>
          <w:szCs w:val="24"/>
        </w:rPr>
        <w:t>metaboliseres</w:t>
      </w:r>
      <w:proofErr w:type="spellEnd"/>
      <w:r w:rsidRPr="00387AE0">
        <w:rPr>
          <w:sz w:val="24"/>
          <w:szCs w:val="24"/>
        </w:rPr>
        <w:t xml:space="preserve"> hovedsageligt ved konjugation til cyklisk eller N-</w:t>
      </w:r>
      <w:proofErr w:type="spellStart"/>
      <w:r w:rsidRPr="00387AE0">
        <w:rPr>
          <w:sz w:val="24"/>
          <w:szCs w:val="24"/>
        </w:rPr>
        <w:t>acetyleret</w:t>
      </w:r>
      <w:proofErr w:type="spellEnd"/>
      <w:r w:rsidRPr="00387AE0">
        <w:rPr>
          <w:sz w:val="24"/>
          <w:szCs w:val="24"/>
        </w:rPr>
        <w:t xml:space="preserve"> </w:t>
      </w:r>
      <w:proofErr w:type="spellStart"/>
      <w:r w:rsidRPr="00387AE0">
        <w:rPr>
          <w:sz w:val="24"/>
          <w:szCs w:val="24"/>
        </w:rPr>
        <w:t>cysteinylglycin</w:t>
      </w:r>
      <w:proofErr w:type="spellEnd"/>
      <w:r w:rsidRPr="00387AE0">
        <w:rPr>
          <w:sz w:val="24"/>
          <w:szCs w:val="24"/>
        </w:rPr>
        <w:t xml:space="preserve"> og </w:t>
      </w:r>
      <w:proofErr w:type="spellStart"/>
      <w:r w:rsidRPr="00387AE0">
        <w:rPr>
          <w:sz w:val="24"/>
          <w:szCs w:val="24"/>
        </w:rPr>
        <w:t>cysteinkonjugater</w:t>
      </w:r>
      <w:proofErr w:type="spellEnd"/>
      <w:r w:rsidRPr="00387AE0">
        <w:rPr>
          <w:sz w:val="24"/>
          <w:szCs w:val="24"/>
        </w:rPr>
        <w:t>. Omtrent 5</w:t>
      </w:r>
      <w:r w:rsidR="00230494">
        <w:rPr>
          <w:sz w:val="24"/>
          <w:szCs w:val="24"/>
        </w:rPr>
        <w:t> %</w:t>
      </w:r>
      <w:r w:rsidRPr="00387AE0">
        <w:rPr>
          <w:sz w:val="24"/>
          <w:szCs w:val="24"/>
        </w:rPr>
        <w:t xml:space="preserve"> af dosis </w:t>
      </w:r>
      <w:proofErr w:type="spellStart"/>
      <w:r w:rsidRPr="00387AE0">
        <w:rPr>
          <w:sz w:val="24"/>
          <w:szCs w:val="24"/>
        </w:rPr>
        <w:t>metaboliseres</w:t>
      </w:r>
      <w:proofErr w:type="spellEnd"/>
      <w:r w:rsidRPr="00387AE0">
        <w:rPr>
          <w:sz w:val="24"/>
          <w:szCs w:val="24"/>
        </w:rPr>
        <w:t xml:space="preserve"> i tarmen ved reduktion til, </w:t>
      </w:r>
      <w:proofErr w:type="spellStart"/>
      <w:r w:rsidRPr="00387AE0">
        <w:rPr>
          <w:sz w:val="24"/>
          <w:szCs w:val="24"/>
        </w:rPr>
        <w:t>aminophenylpyridazinon</w:t>
      </w:r>
      <w:proofErr w:type="spellEnd"/>
      <w:r w:rsidRPr="00387AE0">
        <w:rPr>
          <w:sz w:val="24"/>
          <w:szCs w:val="24"/>
        </w:rPr>
        <w:t xml:space="preserve"> (OR-1855), som efter re-absorptionen </w:t>
      </w:r>
      <w:proofErr w:type="spellStart"/>
      <w:r w:rsidRPr="00387AE0">
        <w:rPr>
          <w:sz w:val="24"/>
          <w:szCs w:val="24"/>
        </w:rPr>
        <w:t>metaboliseres</w:t>
      </w:r>
      <w:proofErr w:type="spellEnd"/>
      <w:r w:rsidRPr="00387AE0">
        <w:rPr>
          <w:sz w:val="24"/>
          <w:szCs w:val="24"/>
        </w:rPr>
        <w:t xml:space="preserve"> af N-acetyltransferase til den aktive metabolit OR-1896. </w:t>
      </w:r>
      <w:proofErr w:type="spellStart"/>
      <w:r w:rsidRPr="00387AE0">
        <w:rPr>
          <w:sz w:val="24"/>
          <w:szCs w:val="24"/>
        </w:rPr>
        <w:t>Acetyleringsgraden</w:t>
      </w:r>
      <w:proofErr w:type="spellEnd"/>
      <w:r w:rsidRPr="00387AE0">
        <w:rPr>
          <w:sz w:val="24"/>
          <w:szCs w:val="24"/>
        </w:rPr>
        <w:t xml:space="preserve"> er genetisk bestemt. Hos patienter, som er hurtige </w:t>
      </w:r>
      <w:proofErr w:type="spellStart"/>
      <w:r w:rsidRPr="00387AE0">
        <w:rPr>
          <w:sz w:val="24"/>
          <w:szCs w:val="24"/>
        </w:rPr>
        <w:t>acetylatorer</w:t>
      </w:r>
      <w:proofErr w:type="spellEnd"/>
      <w:r w:rsidRPr="00387AE0">
        <w:rPr>
          <w:sz w:val="24"/>
          <w:szCs w:val="24"/>
        </w:rPr>
        <w:t xml:space="preserve">, er koncentrationen af metabolitten OR-1896 lidt højere end hos patienter, som </w:t>
      </w:r>
      <w:proofErr w:type="spellStart"/>
      <w:r w:rsidRPr="00387AE0">
        <w:rPr>
          <w:sz w:val="24"/>
          <w:szCs w:val="24"/>
        </w:rPr>
        <w:t>acetylerer</w:t>
      </w:r>
      <w:proofErr w:type="spellEnd"/>
      <w:r w:rsidRPr="00387AE0">
        <w:rPr>
          <w:sz w:val="24"/>
          <w:szCs w:val="24"/>
        </w:rPr>
        <w:t xml:space="preserve"> langsomt. Dette har dog ingen betydning for den kliniske </w:t>
      </w:r>
      <w:proofErr w:type="spellStart"/>
      <w:r w:rsidRPr="00387AE0">
        <w:rPr>
          <w:sz w:val="24"/>
          <w:szCs w:val="24"/>
        </w:rPr>
        <w:t>hæmodynamiske</w:t>
      </w:r>
      <w:proofErr w:type="spellEnd"/>
      <w:r w:rsidRPr="00387AE0">
        <w:rPr>
          <w:sz w:val="24"/>
          <w:szCs w:val="24"/>
        </w:rPr>
        <w:t xml:space="preserve"> virkningen ved anbefalede doser.</w:t>
      </w:r>
    </w:p>
    <w:p w14:paraId="4351A73A" w14:textId="77777777" w:rsidR="00AD0AF8" w:rsidRDefault="00AD0AF8" w:rsidP="00387AE0">
      <w:pPr>
        <w:ind w:left="851"/>
        <w:rPr>
          <w:sz w:val="24"/>
          <w:szCs w:val="24"/>
        </w:rPr>
      </w:pPr>
    </w:p>
    <w:p w14:paraId="3EC54097" w14:textId="6080ABF4" w:rsidR="006A5845" w:rsidRPr="00387AE0" w:rsidRDefault="006A5845" w:rsidP="00387AE0">
      <w:pPr>
        <w:ind w:left="851"/>
        <w:rPr>
          <w:sz w:val="24"/>
          <w:szCs w:val="24"/>
        </w:rPr>
      </w:pPr>
      <w:r w:rsidRPr="00387AE0">
        <w:rPr>
          <w:sz w:val="24"/>
          <w:szCs w:val="24"/>
        </w:rPr>
        <w:t xml:space="preserve">De eneste signifikante målbare metabolitter i systemisk cirkulation efter administration af </w:t>
      </w:r>
      <w:proofErr w:type="spellStart"/>
      <w:r w:rsidRPr="00387AE0">
        <w:rPr>
          <w:sz w:val="24"/>
          <w:szCs w:val="24"/>
        </w:rPr>
        <w:t>levosimendan</w:t>
      </w:r>
      <w:proofErr w:type="spellEnd"/>
      <w:r w:rsidRPr="00387AE0">
        <w:rPr>
          <w:sz w:val="24"/>
          <w:szCs w:val="24"/>
        </w:rPr>
        <w:t xml:space="preserve"> er OR-1855 og OR-1896. </w:t>
      </w:r>
      <w:r w:rsidRPr="00387AE0">
        <w:rPr>
          <w:iCs/>
          <w:sz w:val="24"/>
          <w:szCs w:val="24"/>
        </w:rPr>
        <w:t>In-</w:t>
      </w:r>
      <w:proofErr w:type="spellStart"/>
      <w:r w:rsidRPr="00387AE0">
        <w:rPr>
          <w:iCs/>
          <w:sz w:val="24"/>
          <w:szCs w:val="24"/>
        </w:rPr>
        <w:t>vivo</w:t>
      </w:r>
      <w:proofErr w:type="spellEnd"/>
      <w:r w:rsidRPr="00387AE0">
        <w:rPr>
          <w:sz w:val="24"/>
          <w:szCs w:val="24"/>
        </w:rPr>
        <w:t xml:space="preserve"> opnår disse metabolitter lignende, som følge af metabolisk </w:t>
      </w:r>
      <w:proofErr w:type="spellStart"/>
      <w:r w:rsidRPr="00387AE0">
        <w:rPr>
          <w:sz w:val="24"/>
          <w:szCs w:val="24"/>
        </w:rPr>
        <w:t>acetylering</w:t>
      </w:r>
      <w:proofErr w:type="spellEnd"/>
      <w:r w:rsidRPr="00387AE0">
        <w:rPr>
          <w:sz w:val="24"/>
          <w:szCs w:val="24"/>
        </w:rPr>
        <w:t xml:space="preserve"> og de-</w:t>
      </w:r>
      <w:proofErr w:type="spellStart"/>
      <w:r w:rsidRPr="00387AE0">
        <w:rPr>
          <w:sz w:val="24"/>
          <w:szCs w:val="24"/>
        </w:rPr>
        <w:t>acetylering</w:t>
      </w:r>
      <w:proofErr w:type="spellEnd"/>
      <w:r w:rsidRPr="00387AE0">
        <w:rPr>
          <w:sz w:val="24"/>
          <w:szCs w:val="24"/>
        </w:rPr>
        <w:t xml:space="preserve">, som er reguleret af N-acetyltransferase-2, en </w:t>
      </w:r>
      <w:proofErr w:type="spellStart"/>
      <w:r w:rsidRPr="00387AE0">
        <w:rPr>
          <w:sz w:val="24"/>
          <w:szCs w:val="24"/>
        </w:rPr>
        <w:t>polymorfisk</w:t>
      </w:r>
      <w:proofErr w:type="spellEnd"/>
      <w:r w:rsidRPr="00387AE0">
        <w:rPr>
          <w:sz w:val="24"/>
          <w:szCs w:val="24"/>
        </w:rPr>
        <w:t xml:space="preserve"> enzym. Blandt langsomme </w:t>
      </w:r>
      <w:proofErr w:type="spellStart"/>
      <w:r w:rsidRPr="00387AE0">
        <w:rPr>
          <w:sz w:val="24"/>
          <w:szCs w:val="24"/>
        </w:rPr>
        <w:t>acetylatorer</w:t>
      </w:r>
      <w:proofErr w:type="spellEnd"/>
      <w:r w:rsidRPr="00387AE0">
        <w:rPr>
          <w:sz w:val="24"/>
          <w:szCs w:val="24"/>
        </w:rPr>
        <w:t xml:space="preserve"> dominerer metabolitten OR-1855, mens blandt hurtige </w:t>
      </w:r>
      <w:proofErr w:type="spellStart"/>
      <w:r w:rsidRPr="00387AE0">
        <w:rPr>
          <w:sz w:val="24"/>
          <w:szCs w:val="24"/>
        </w:rPr>
        <w:t>acetylatorer</w:t>
      </w:r>
      <w:proofErr w:type="spellEnd"/>
      <w:r w:rsidRPr="00387AE0">
        <w:rPr>
          <w:sz w:val="24"/>
          <w:szCs w:val="24"/>
        </w:rPr>
        <w:t xml:space="preserve"> dominerer metabolitten OR-1896. Summen af eksponeringer for disse to metabolitter er tilsvarende blandt langsomme og hurtige </w:t>
      </w:r>
      <w:proofErr w:type="spellStart"/>
      <w:r w:rsidRPr="00387AE0">
        <w:rPr>
          <w:sz w:val="24"/>
          <w:szCs w:val="24"/>
        </w:rPr>
        <w:t>acetylatorer</w:t>
      </w:r>
      <w:proofErr w:type="spellEnd"/>
      <w:r w:rsidRPr="00387AE0">
        <w:rPr>
          <w:sz w:val="24"/>
          <w:szCs w:val="24"/>
        </w:rPr>
        <w:t xml:space="preserve">, og der findes ingen forskelle i </w:t>
      </w:r>
      <w:proofErr w:type="spellStart"/>
      <w:r w:rsidRPr="00387AE0">
        <w:rPr>
          <w:sz w:val="24"/>
          <w:szCs w:val="24"/>
        </w:rPr>
        <w:t>hæmodynamiske</w:t>
      </w:r>
      <w:proofErr w:type="spellEnd"/>
      <w:r w:rsidRPr="00387AE0">
        <w:rPr>
          <w:sz w:val="24"/>
          <w:szCs w:val="24"/>
        </w:rPr>
        <w:t xml:space="preserve"> virkninger mellem disse to </w:t>
      </w:r>
      <w:r w:rsidRPr="00387AE0">
        <w:rPr>
          <w:sz w:val="24"/>
          <w:szCs w:val="24"/>
        </w:rPr>
        <w:lastRenderedPageBreak/>
        <w:t xml:space="preserve">grupper. De forlængede </w:t>
      </w:r>
      <w:proofErr w:type="spellStart"/>
      <w:r w:rsidRPr="00387AE0">
        <w:rPr>
          <w:sz w:val="24"/>
          <w:szCs w:val="24"/>
        </w:rPr>
        <w:t>hæmodynamiske</w:t>
      </w:r>
      <w:proofErr w:type="spellEnd"/>
      <w:r w:rsidRPr="00387AE0">
        <w:rPr>
          <w:sz w:val="24"/>
          <w:szCs w:val="24"/>
        </w:rPr>
        <w:t xml:space="preserve"> virkninger (varer op til 7-9 dage efter en afsluttet 24 timers infusion med </w:t>
      </w:r>
      <w:proofErr w:type="spellStart"/>
      <w:r w:rsidRPr="00387AE0">
        <w:rPr>
          <w:sz w:val="24"/>
          <w:szCs w:val="24"/>
        </w:rPr>
        <w:t>levosimendan</w:t>
      </w:r>
      <w:proofErr w:type="spellEnd"/>
      <w:r w:rsidRPr="00387AE0">
        <w:rPr>
          <w:sz w:val="24"/>
          <w:szCs w:val="24"/>
        </w:rPr>
        <w:t>) er attribueret til disse metabolitter.</w:t>
      </w:r>
    </w:p>
    <w:p w14:paraId="304BB839" w14:textId="77777777" w:rsidR="006A5845" w:rsidRPr="00387AE0" w:rsidRDefault="006A5845" w:rsidP="00387AE0">
      <w:pPr>
        <w:ind w:left="851"/>
        <w:rPr>
          <w:sz w:val="24"/>
          <w:szCs w:val="24"/>
        </w:rPr>
      </w:pPr>
      <w:r w:rsidRPr="00AD0AF8">
        <w:rPr>
          <w:i/>
          <w:sz w:val="24"/>
          <w:szCs w:val="24"/>
        </w:rPr>
        <w:t xml:space="preserve">In </w:t>
      </w:r>
      <w:proofErr w:type="spellStart"/>
      <w:r w:rsidRPr="00AD0AF8">
        <w:rPr>
          <w:i/>
          <w:sz w:val="24"/>
          <w:szCs w:val="24"/>
        </w:rPr>
        <w:t>vitro</w:t>
      </w:r>
      <w:proofErr w:type="spellEnd"/>
      <w:r w:rsidRPr="00387AE0">
        <w:rPr>
          <w:sz w:val="24"/>
          <w:szCs w:val="24"/>
        </w:rPr>
        <w:t>-</w:t>
      </w:r>
      <w:r w:rsidRPr="00387AE0">
        <w:rPr>
          <w:iCs/>
          <w:sz w:val="24"/>
          <w:szCs w:val="24"/>
        </w:rPr>
        <w:t xml:space="preserve">studier har vist, at </w:t>
      </w:r>
      <w:proofErr w:type="spellStart"/>
      <w:r w:rsidRPr="00387AE0">
        <w:rPr>
          <w:iCs/>
          <w:sz w:val="24"/>
          <w:szCs w:val="24"/>
        </w:rPr>
        <w:t>levosimendan</w:t>
      </w:r>
      <w:proofErr w:type="spellEnd"/>
      <w:r w:rsidRPr="00387AE0">
        <w:rPr>
          <w:iCs/>
          <w:sz w:val="24"/>
          <w:szCs w:val="24"/>
        </w:rPr>
        <w:t xml:space="preserve">, OR-1855 og OR-1896 ikke hæmmer CYP1A2, CYP2A6, CYP2C19, CYP2D6, CYP2E1 eller CYP3A4 ved koncentrationer, som opnås efter anbefalet dosering. Derudover hæmmer </w:t>
      </w:r>
      <w:proofErr w:type="spellStart"/>
      <w:r w:rsidRPr="00387AE0">
        <w:rPr>
          <w:iCs/>
          <w:sz w:val="24"/>
          <w:szCs w:val="24"/>
        </w:rPr>
        <w:t>levosimendan</w:t>
      </w:r>
      <w:proofErr w:type="spellEnd"/>
      <w:r w:rsidRPr="00387AE0">
        <w:rPr>
          <w:iCs/>
          <w:sz w:val="24"/>
          <w:szCs w:val="24"/>
        </w:rPr>
        <w:t xml:space="preserve"> hellere ikke CYP1A1, og hverken OR-1855 eller OR-1896 hæmmer CYP2C9. Resultaterne fra humane interaktionsstudier med </w:t>
      </w:r>
      <w:proofErr w:type="spellStart"/>
      <w:r w:rsidRPr="00387AE0">
        <w:rPr>
          <w:iCs/>
          <w:sz w:val="24"/>
          <w:szCs w:val="24"/>
        </w:rPr>
        <w:t>warfarin</w:t>
      </w:r>
      <w:proofErr w:type="spellEnd"/>
      <w:r w:rsidRPr="00387AE0">
        <w:rPr>
          <w:iCs/>
          <w:sz w:val="24"/>
          <w:szCs w:val="24"/>
        </w:rPr>
        <w:t xml:space="preserve">, </w:t>
      </w:r>
      <w:proofErr w:type="spellStart"/>
      <w:r w:rsidRPr="00387AE0">
        <w:rPr>
          <w:iCs/>
          <w:sz w:val="24"/>
          <w:szCs w:val="24"/>
        </w:rPr>
        <w:t>felodipin</w:t>
      </w:r>
      <w:proofErr w:type="spellEnd"/>
      <w:r w:rsidRPr="00387AE0">
        <w:rPr>
          <w:iCs/>
          <w:sz w:val="24"/>
          <w:szCs w:val="24"/>
        </w:rPr>
        <w:t xml:space="preserve"> og </w:t>
      </w:r>
      <w:proofErr w:type="spellStart"/>
      <w:r w:rsidRPr="00387AE0">
        <w:rPr>
          <w:iCs/>
          <w:sz w:val="24"/>
          <w:szCs w:val="24"/>
        </w:rPr>
        <w:t>itraconazol</w:t>
      </w:r>
      <w:proofErr w:type="spellEnd"/>
      <w:r w:rsidRPr="00387AE0">
        <w:rPr>
          <w:iCs/>
          <w:sz w:val="24"/>
          <w:szCs w:val="24"/>
        </w:rPr>
        <w:t xml:space="preserve"> bekræftede, at </w:t>
      </w:r>
      <w:proofErr w:type="spellStart"/>
      <w:r w:rsidRPr="00387AE0">
        <w:rPr>
          <w:iCs/>
          <w:sz w:val="24"/>
          <w:szCs w:val="24"/>
        </w:rPr>
        <w:t>levosimendan</w:t>
      </w:r>
      <w:proofErr w:type="spellEnd"/>
      <w:r w:rsidRPr="00387AE0">
        <w:rPr>
          <w:iCs/>
          <w:sz w:val="24"/>
          <w:szCs w:val="24"/>
        </w:rPr>
        <w:t xml:space="preserve"> ikke hæmmer CYP3A4 eller CYP2C9, og at metabolismen af </w:t>
      </w:r>
      <w:proofErr w:type="spellStart"/>
      <w:r w:rsidRPr="00387AE0">
        <w:rPr>
          <w:iCs/>
          <w:sz w:val="24"/>
          <w:szCs w:val="24"/>
        </w:rPr>
        <w:t>levosimendan</w:t>
      </w:r>
      <w:proofErr w:type="spellEnd"/>
      <w:r w:rsidRPr="00387AE0">
        <w:rPr>
          <w:iCs/>
          <w:sz w:val="24"/>
          <w:szCs w:val="24"/>
        </w:rPr>
        <w:t xml:space="preserve"> ikke er påvirket af CYP3A-hæmmere.</w:t>
      </w:r>
    </w:p>
    <w:p w14:paraId="6050840A" w14:textId="77777777" w:rsidR="00AD0AF8" w:rsidRDefault="00AD0AF8" w:rsidP="00387AE0">
      <w:pPr>
        <w:ind w:left="851"/>
        <w:rPr>
          <w:sz w:val="24"/>
          <w:szCs w:val="24"/>
          <w:u w:val="single"/>
        </w:rPr>
      </w:pPr>
    </w:p>
    <w:p w14:paraId="63E7349A" w14:textId="2E893204" w:rsidR="006A5845" w:rsidRPr="00387AE0" w:rsidRDefault="006A5845" w:rsidP="00387AE0">
      <w:pPr>
        <w:ind w:left="851"/>
        <w:rPr>
          <w:sz w:val="24"/>
          <w:szCs w:val="24"/>
          <w:u w:val="single"/>
        </w:rPr>
      </w:pPr>
      <w:r w:rsidRPr="00387AE0">
        <w:rPr>
          <w:sz w:val="24"/>
          <w:szCs w:val="24"/>
          <w:u w:val="single"/>
        </w:rPr>
        <w:t>Elimination</w:t>
      </w:r>
    </w:p>
    <w:p w14:paraId="37D9E63E" w14:textId="63F939D4" w:rsidR="006A5845" w:rsidRPr="00387AE0" w:rsidRDefault="006A5845" w:rsidP="00387AE0">
      <w:pPr>
        <w:ind w:left="851"/>
        <w:rPr>
          <w:sz w:val="24"/>
          <w:szCs w:val="24"/>
        </w:rPr>
      </w:pPr>
      <w:proofErr w:type="spellStart"/>
      <w:r w:rsidRPr="00387AE0">
        <w:rPr>
          <w:sz w:val="24"/>
          <w:szCs w:val="24"/>
        </w:rPr>
        <w:t>Clearance</w:t>
      </w:r>
      <w:proofErr w:type="spellEnd"/>
      <w:r w:rsidRPr="00387AE0">
        <w:rPr>
          <w:sz w:val="24"/>
          <w:szCs w:val="24"/>
        </w:rPr>
        <w:t xml:space="preserve"> er ca. 3,0 ml/min/kg og halveringstiden er ca. 1 time. 54</w:t>
      </w:r>
      <w:r w:rsidR="00230494">
        <w:rPr>
          <w:sz w:val="24"/>
          <w:szCs w:val="24"/>
        </w:rPr>
        <w:t xml:space="preserve"> %</w:t>
      </w:r>
      <w:r w:rsidRPr="00387AE0">
        <w:rPr>
          <w:sz w:val="24"/>
          <w:szCs w:val="24"/>
        </w:rPr>
        <w:t xml:space="preserve"> af dosis udskilles i urin og 44</w:t>
      </w:r>
      <w:r w:rsidR="00230494">
        <w:rPr>
          <w:sz w:val="24"/>
          <w:szCs w:val="24"/>
        </w:rPr>
        <w:t xml:space="preserve"> %</w:t>
      </w:r>
      <w:r w:rsidRPr="00387AE0">
        <w:rPr>
          <w:sz w:val="24"/>
          <w:szCs w:val="24"/>
        </w:rPr>
        <w:t xml:space="preserve"> i fæces. Mere end 95</w:t>
      </w:r>
      <w:r w:rsidR="00230494">
        <w:rPr>
          <w:sz w:val="24"/>
          <w:szCs w:val="24"/>
        </w:rPr>
        <w:t xml:space="preserve"> %</w:t>
      </w:r>
      <w:r w:rsidRPr="00387AE0">
        <w:rPr>
          <w:sz w:val="24"/>
          <w:szCs w:val="24"/>
        </w:rPr>
        <w:t xml:space="preserve"> af dosis udskilles i løbet af en uge. Ubetydelige mængder (&lt;0,05</w:t>
      </w:r>
      <w:r w:rsidR="00230494">
        <w:rPr>
          <w:sz w:val="24"/>
          <w:szCs w:val="24"/>
        </w:rPr>
        <w:t xml:space="preserve"> %</w:t>
      </w:r>
      <w:r w:rsidRPr="00387AE0">
        <w:rPr>
          <w:sz w:val="24"/>
          <w:szCs w:val="24"/>
        </w:rPr>
        <w:t xml:space="preserve"> af dosis) udskilles som uændret </w:t>
      </w:r>
      <w:proofErr w:type="spellStart"/>
      <w:r w:rsidRPr="00387AE0">
        <w:rPr>
          <w:sz w:val="24"/>
          <w:szCs w:val="24"/>
        </w:rPr>
        <w:t>levosimendan</w:t>
      </w:r>
      <w:proofErr w:type="spellEnd"/>
      <w:r w:rsidRPr="00387AE0">
        <w:rPr>
          <w:sz w:val="24"/>
          <w:szCs w:val="24"/>
        </w:rPr>
        <w:t xml:space="preserve"> i urinen. De cirkulerende metabolitter OR-1855 og OR-1896 dannes og elimineres langsomt. Maksimal plasmakoncentration opnås ca. 2 dage efter afsluttet infusion med </w:t>
      </w:r>
      <w:proofErr w:type="spellStart"/>
      <w:r w:rsidRPr="00387AE0">
        <w:rPr>
          <w:sz w:val="24"/>
          <w:szCs w:val="24"/>
        </w:rPr>
        <w:t>levosimendan</w:t>
      </w:r>
      <w:proofErr w:type="spellEnd"/>
      <w:r w:rsidRPr="00387AE0">
        <w:rPr>
          <w:sz w:val="24"/>
          <w:szCs w:val="24"/>
        </w:rPr>
        <w:t xml:space="preserve">. Halveringstiden for metabolitterne er ca. 75-80 timer. De aktive metabolitter af </w:t>
      </w:r>
      <w:proofErr w:type="spellStart"/>
      <w:r w:rsidRPr="00387AE0">
        <w:rPr>
          <w:sz w:val="24"/>
          <w:szCs w:val="24"/>
        </w:rPr>
        <w:t>levosimendan</w:t>
      </w:r>
      <w:proofErr w:type="spellEnd"/>
      <w:r w:rsidRPr="00387AE0">
        <w:rPr>
          <w:sz w:val="24"/>
          <w:szCs w:val="24"/>
        </w:rPr>
        <w:t xml:space="preserve">, OR-1855 og OR-1896, gennemgår konjugation eller </w:t>
      </w:r>
      <w:proofErr w:type="spellStart"/>
      <w:r w:rsidRPr="00387AE0">
        <w:rPr>
          <w:sz w:val="24"/>
          <w:szCs w:val="24"/>
        </w:rPr>
        <w:t>renal</w:t>
      </w:r>
      <w:proofErr w:type="spellEnd"/>
      <w:r w:rsidRPr="00387AE0">
        <w:rPr>
          <w:sz w:val="24"/>
          <w:szCs w:val="24"/>
        </w:rPr>
        <w:t xml:space="preserve"> filtrering, og udskilles hovedsageligt via urin.</w:t>
      </w:r>
    </w:p>
    <w:p w14:paraId="2084069C" w14:textId="77777777" w:rsidR="00AD0AF8" w:rsidRDefault="00AD0AF8" w:rsidP="00387AE0">
      <w:pPr>
        <w:ind w:left="851"/>
        <w:rPr>
          <w:rFonts w:eastAsia="Arial Unicode MS"/>
          <w:sz w:val="24"/>
          <w:szCs w:val="24"/>
          <w:u w:val="single"/>
        </w:rPr>
      </w:pPr>
    </w:p>
    <w:p w14:paraId="3D629A63" w14:textId="0BE66381" w:rsidR="006A5845" w:rsidRPr="00387AE0" w:rsidRDefault="006A5845" w:rsidP="00387AE0">
      <w:pPr>
        <w:ind w:left="851"/>
        <w:rPr>
          <w:rFonts w:eastAsia="Arial Unicode MS"/>
          <w:sz w:val="24"/>
          <w:szCs w:val="24"/>
          <w:u w:val="single"/>
        </w:rPr>
      </w:pPr>
      <w:r w:rsidRPr="00387AE0">
        <w:rPr>
          <w:rFonts w:eastAsia="Arial Unicode MS"/>
          <w:sz w:val="24"/>
          <w:szCs w:val="24"/>
          <w:u w:val="single"/>
        </w:rPr>
        <w:t>Særlige populationer</w:t>
      </w:r>
    </w:p>
    <w:p w14:paraId="0AC994D8" w14:textId="77777777" w:rsidR="006A5845" w:rsidRPr="00AD0AF8" w:rsidRDefault="006A5845" w:rsidP="00387AE0">
      <w:pPr>
        <w:ind w:left="851"/>
        <w:rPr>
          <w:i/>
          <w:iCs/>
          <w:sz w:val="24"/>
          <w:szCs w:val="24"/>
        </w:rPr>
      </w:pPr>
      <w:r w:rsidRPr="00AD0AF8">
        <w:rPr>
          <w:i/>
          <w:iCs/>
          <w:sz w:val="24"/>
          <w:szCs w:val="24"/>
        </w:rPr>
        <w:t>Børn:</w:t>
      </w:r>
    </w:p>
    <w:p w14:paraId="725FE3E1" w14:textId="77777777"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bør ikke administreres til børn (se pkt. 4.4).</w:t>
      </w:r>
    </w:p>
    <w:p w14:paraId="1A8D3DD8" w14:textId="77777777" w:rsidR="00A21ABD" w:rsidRDefault="00A21ABD" w:rsidP="00387AE0">
      <w:pPr>
        <w:ind w:left="851"/>
        <w:rPr>
          <w:sz w:val="24"/>
          <w:szCs w:val="24"/>
        </w:rPr>
      </w:pPr>
    </w:p>
    <w:p w14:paraId="63B61E88" w14:textId="05153B36" w:rsidR="006A5845" w:rsidRPr="00387AE0" w:rsidRDefault="006A5845" w:rsidP="00387AE0">
      <w:pPr>
        <w:ind w:left="851"/>
        <w:rPr>
          <w:sz w:val="24"/>
          <w:szCs w:val="24"/>
        </w:rPr>
      </w:pPr>
      <w:r w:rsidRPr="00387AE0">
        <w:rPr>
          <w:sz w:val="24"/>
          <w:szCs w:val="24"/>
        </w:rPr>
        <w:t xml:space="preserve">Begrænsede data indikerer, at </w:t>
      </w:r>
      <w:proofErr w:type="spellStart"/>
      <w:r w:rsidRPr="00387AE0">
        <w:rPr>
          <w:sz w:val="24"/>
          <w:szCs w:val="24"/>
        </w:rPr>
        <w:t>levosimendans</w:t>
      </w:r>
      <w:proofErr w:type="spellEnd"/>
      <w:r w:rsidRPr="00387AE0">
        <w:rPr>
          <w:sz w:val="24"/>
          <w:szCs w:val="24"/>
        </w:rPr>
        <w:t xml:space="preserve"> farmakokinetik efter en enkelt dosis til børn (i alderen 3 måneder til 6 år) svarer til den for voksne. Farmakokinetikken for den aktive metabolit er ikke blevet undersøgt hos børn.</w:t>
      </w:r>
    </w:p>
    <w:p w14:paraId="5CBE218B" w14:textId="77777777" w:rsidR="006A5845" w:rsidRPr="00387AE0" w:rsidRDefault="006A5845" w:rsidP="00387AE0">
      <w:pPr>
        <w:ind w:left="851"/>
        <w:rPr>
          <w:sz w:val="24"/>
          <w:szCs w:val="24"/>
        </w:rPr>
      </w:pPr>
    </w:p>
    <w:p w14:paraId="0519BF0C" w14:textId="77777777" w:rsidR="006A5845" w:rsidRPr="00A21ABD" w:rsidRDefault="006A5845" w:rsidP="00387AE0">
      <w:pPr>
        <w:ind w:left="851"/>
        <w:rPr>
          <w:i/>
          <w:iCs/>
          <w:sz w:val="24"/>
          <w:szCs w:val="24"/>
        </w:rPr>
      </w:pPr>
      <w:r w:rsidRPr="00A21ABD">
        <w:rPr>
          <w:i/>
          <w:iCs/>
          <w:sz w:val="24"/>
          <w:szCs w:val="24"/>
        </w:rPr>
        <w:t>Nedsat nyrefunktion:</w:t>
      </w:r>
    </w:p>
    <w:p w14:paraId="47C2D1E7" w14:textId="77777777" w:rsidR="006A5845" w:rsidRPr="00387AE0" w:rsidRDefault="006A5845" w:rsidP="00387AE0">
      <w:pPr>
        <w:ind w:left="851"/>
        <w:rPr>
          <w:sz w:val="24"/>
          <w:szCs w:val="24"/>
        </w:rPr>
      </w:pPr>
      <w:r w:rsidRPr="00387AE0">
        <w:rPr>
          <w:sz w:val="24"/>
          <w:szCs w:val="24"/>
        </w:rPr>
        <w:t xml:space="preserve">Farmakokinetikken for </w:t>
      </w:r>
      <w:proofErr w:type="spellStart"/>
      <w:r w:rsidRPr="00387AE0">
        <w:rPr>
          <w:sz w:val="24"/>
          <w:szCs w:val="24"/>
        </w:rPr>
        <w:t>levosimendan</w:t>
      </w:r>
      <w:proofErr w:type="spellEnd"/>
      <w:r w:rsidRPr="00387AE0">
        <w:rPr>
          <w:sz w:val="24"/>
          <w:szCs w:val="24"/>
        </w:rPr>
        <w:t xml:space="preserve"> er blevet undersøgt hos patienter med varierende grad af nedsat nyrefunktion og uden hjertesvigt. Eksponeringen for </w:t>
      </w:r>
      <w:proofErr w:type="spellStart"/>
      <w:r w:rsidRPr="00387AE0">
        <w:rPr>
          <w:sz w:val="24"/>
          <w:szCs w:val="24"/>
        </w:rPr>
        <w:t>levosimendan</w:t>
      </w:r>
      <w:proofErr w:type="spellEnd"/>
      <w:r w:rsidRPr="00387AE0">
        <w:rPr>
          <w:sz w:val="24"/>
          <w:szCs w:val="24"/>
        </w:rPr>
        <w:t xml:space="preserve"> var tilsvarende hos patienter med let til moderat nedsat nyrefunktion og hos patienter, som gennemgår hæmodialyse mens eksponeringen for </w:t>
      </w:r>
      <w:proofErr w:type="spellStart"/>
      <w:r w:rsidRPr="00387AE0">
        <w:rPr>
          <w:sz w:val="24"/>
          <w:szCs w:val="24"/>
        </w:rPr>
        <w:t>levosimendan</w:t>
      </w:r>
      <w:proofErr w:type="spellEnd"/>
      <w:r w:rsidRPr="00387AE0">
        <w:rPr>
          <w:sz w:val="24"/>
          <w:szCs w:val="24"/>
        </w:rPr>
        <w:t xml:space="preserve"> kan være lidt lavere hos patienter med svært nedsat nyrefunktion.</w:t>
      </w:r>
    </w:p>
    <w:p w14:paraId="4C439040" w14:textId="77777777" w:rsidR="00A21ABD" w:rsidRDefault="00A21ABD" w:rsidP="00387AE0">
      <w:pPr>
        <w:ind w:left="851"/>
        <w:rPr>
          <w:sz w:val="24"/>
          <w:szCs w:val="24"/>
        </w:rPr>
      </w:pPr>
    </w:p>
    <w:p w14:paraId="17FB5AA5" w14:textId="2AD75A91" w:rsidR="006A5845" w:rsidRPr="00387AE0" w:rsidRDefault="006A5845" w:rsidP="00387AE0">
      <w:pPr>
        <w:ind w:left="851"/>
        <w:rPr>
          <w:sz w:val="24"/>
          <w:szCs w:val="24"/>
        </w:rPr>
      </w:pPr>
      <w:r w:rsidRPr="00387AE0">
        <w:rPr>
          <w:sz w:val="24"/>
          <w:szCs w:val="24"/>
        </w:rPr>
        <w:t xml:space="preserve">Sammenlignet med raske frivillige viste den ikke-bundne del af </w:t>
      </w:r>
      <w:proofErr w:type="spellStart"/>
      <w:r w:rsidRPr="00387AE0">
        <w:rPr>
          <w:sz w:val="24"/>
          <w:szCs w:val="24"/>
        </w:rPr>
        <w:t>levosimendan</w:t>
      </w:r>
      <w:proofErr w:type="spellEnd"/>
      <w:r w:rsidRPr="00387AE0">
        <w:rPr>
          <w:sz w:val="24"/>
          <w:szCs w:val="24"/>
        </w:rPr>
        <w:t xml:space="preserve"> sig at være noget forhøjet, og metabolitternes (OR-1855 og OR-1896) </w:t>
      </w:r>
      <w:proofErr w:type="spellStart"/>
      <w:r w:rsidRPr="00387AE0">
        <w:rPr>
          <w:sz w:val="24"/>
          <w:szCs w:val="24"/>
        </w:rPr>
        <w:t>AUC’ere</w:t>
      </w:r>
      <w:proofErr w:type="spellEnd"/>
      <w:r w:rsidRPr="00387AE0">
        <w:rPr>
          <w:sz w:val="24"/>
          <w:szCs w:val="24"/>
        </w:rPr>
        <w:t xml:space="preserve"> var op til 170</w:t>
      </w:r>
      <w:r w:rsidR="00230494">
        <w:rPr>
          <w:sz w:val="24"/>
          <w:szCs w:val="24"/>
        </w:rPr>
        <w:t xml:space="preserve"> %</w:t>
      </w:r>
      <w:r w:rsidRPr="00387AE0">
        <w:rPr>
          <w:sz w:val="24"/>
          <w:szCs w:val="24"/>
        </w:rPr>
        <w:t xml:space="preserve"> højere hos patienter med svært nedsat nyrefunktion og patienter, som gennemgår hæmodialyse. Virkningerne af let til moderat nedsat nyrefunktion på farmakokinetikken for OR-1855 og OR-1896 forventes at være mindre end virkningerne af svært nedsat nyrefunktion.</w:t>
      </w:r>
    </w:p>
    <w:p w14:paraId="7A6A74BD" w14:textId="77777777" w:rsidR="00A21ABD" w:rsidRDefault="00A21ABD" w:rsidP="00387AE0">
      <w:pPr>
        <w:ind w:left="851"/>
        <w:rPr>
          <w:sz w:val="24"/>
          <w:szCs w:val="24"/>
        </w:rPr>
      </w:pPr>
    </w:p>
    <w:p w14:paraId="20D1299C" w14:textId="5701C835"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er ikke dialysebar. Selv om OR-1855 og OR-1896 er dialysebare er dialyse-</w:t>
      </w:r>
      <w:proofErr w:type="spellStart"/>
      <w:r w:rsidRPr="00387AE0">
        <w:rPr>
          <w:sz w:val="24"/>
          <w:szCs w:val="24"/>
        </w:rPr>
        <w:t>clearancene</w:t>
      </w:r>
      <w:proofErr w:type="spellEnd"/>
      <w:r w:rsidRPr="00387AE0">
        <w:rPr>
          <w:sz w:val="24"/>
          <w:szCs w:val="24"/>
        </w:rPr>
        <w:t xml:space="preserve"> lave (ca. 8-23 ml/min) og den endelige virkning, efter en 4-timers dialyse på den totale eksponering for disse metabolitter, er lille.</w:t>
      </w:r>
    </w:p>
    <w:p w14:paraId="5B56BC50" w14:textId="77777777" w:rsidR="00A21ABD" w:rsidRDefault="00A21ABD" w:rsidP="00387AE0">
      <w:pPr>
        <w:ind w:left="851"/>
        <w:rPr>
          <w:iCs/>
          <w:sz w:val="24"/>
          <w:szCs w:val="24"/>
        </w:rPr>
      </w:pPr>
    </w:p>
    <w:p w14:paraId="13360BF5" w14:textId="610D6E8B" w:rsidR="006A5845" w:rsidRPr="00A21ABD" w:rsidRDefault="006A5845" w:rsidP="00387AE0">
      <w:pPr>
        <w:ind w:left="851"/>
        <w:rPr>
          <w:i/>
          <w:iCs/>
          <w:sz w:val="24"/>
          <w:szCs w:val="24"/>
        </w:rPr>
      </w:pPr>
      <w:r w:rsidRPr="00A21ABD">
        <w:rPr>
          <w:i/>
          <w:iCs/>
          <w:sz w:val="24"/>
          <w:szCs w:val="24"/>
        </w:rPr>
        <w:t>Nedsat leverfunktion:</w:t>
      </w:r>
    </w:p>
    <w:p w14:paraId="1B757805" w14:textId="77777777" w:rsidR="006A5845" w:rsidRPr="00387AE0" w:rsidRDefault="006A5845" w:rsidP="00387AE0">
      <w:pPr>
        <w:ind w:left="851"/>
        <w:rPr>
          <w:sz w:val="24"/>
          <w:szCs w:val="24"/>
        </w:rPr>
      </w:pPr>
      <w:r w:rsidRPr="00387AE0">
        <w:rPr>
          <w:sz w:val="24"/>
          <w:szCs w:val="24"/>
        </w:rPr>
        <w:t xml:space="preserve">Der er ikke fundet nogen forskelle i farmakokinetikken eller </w:t>
      </w:r>
      <w:proofErr w:type="spellStart"/>
      <w:r w:rsidRPr="00387AE0">
        <w:rPr>
          <w:sz w:val="24"/>
          <w:szCs w:val="24"/>
        </w:rPr>
        <w:t>levosimendans</w:t>
      </w:r>
      <w:proofErr w:type="spellEnd"/>
      <w:r w:rsidRPr="00387AE0">
        <w:rPr>
          <w:sz w:val="24"/>
          <w:szCs w:val="24"/>
        </w:rPr>
        <w:t xml:space="preserve"> proteinbinding hos patienter med let eller moderat cirrose versus raske frivillige. </w:t>
      </w:r>
      <w:proofErr w:type="spellStart"/>
      <w:r w:rsidRPr="00387AE0">
        <w:rPr>
          <w:sz w:val="24"/>
          <w:szCs w:val="24"/>
        </w:rPr>
        <w:t>Levosimendans</w:t>
      </w:r>
      <w:proofErr w:type="spellEnd"/>
      <w:r w:rsidRPr="00387AE0">
        <w:rPr>
          <w:sz w:val="24"/>
          <w:szCs w:val="24"/>
        </w:rPr>
        <w:t xml:space="preserve"> farmakokinetik, R-1855 og OR-1896 er tilsvarende mellem raske frivillige patienter og patienter med moderat nedsat leverfunktion (Child-</w:t>
      </w:r>
      <w:proofErr w:type="spellStart"/>
      <w:r w:rsidRPr="00387AE0">
        <w:rPr>
          <w:sz w:val="24"/>
          <w:szCs w:val="24"/>
        </w:rPr>
        <w:t>Pugh</w:t>
      </w:r>
      <w:proofErr w:type="spellEnd"/>
      <w:r w:rsidRPr="00387AE0">
        <w:rPr>
          <w:sz w:val="24"/>
          <w:szCs w:val="24"/>
        </w:rPr>
        <w:t xml:space="preserve"> Class B) med undtagelsen, at </w:t>
      </w:r>
      <w:r w:rsidRPr="00387AE0">
        <w:rPr>
          <w:sz w:val="24"/>
          <w:szCs w:val="24"/>
        </w:rPr>
        <w:lastRenderedPageBreak/>
        <w:t>eliminationshalveringstiden for OR-1855 og OR-1896 er lidt længere hos patienter med moderat nedsat leverfunktion.</w:t>
      </w:r>
    </w:p>
    <w:p w14:paraId="265D6F69" w14:textId="77777777" w:rsidR="00A21ABD" w:rsidRDefault="00A21ABD" w:rsidP="00387AE0">
      <w:pPr>
        <w:ind w:left="851"/>
        <w:rPr>
          <w:sz w:val="24"/>
          <w:szCs w:val="24"/>
          <w:lang w:eastAsia="en-GB"/>
        </w:rPr>
      </w:pPr>
    </w:p>
    <w:p w14:paraId="048A0C45" w14:textId="29831F88" w:rsidR="006A5845" w:rsidRPr="00387AE0" w:rsidRDefault="006A5845" w:rsidP="00387AE0">
      <w:pPr>
        <w:ind w:left="851"/>
        <w:rPr>
          <w:sz w:val="24"/>
          <w:szCs w:val="24"/>
          <w:lang w:eastAsia="en-GB"/>
        </w:rPr>
      </w:pPr>
      <w:r w:rsidRPr="00387AE0">
        <w:rPr>
          <w:sz w:val="24"/>
          <w:szCs w:val="24"/>
          <w:lang w:eastAsia="en-GB"/>
        </w:rPr>
        <w:t xml:space="preserve">Populationsanalyser har vist, at alder, etnisk oprindelse eller køn ikke har nogen virkning på </w:t>
      </w:r>
      <w:proofErr w:type="spellStart"/>
      <w:r w:rsidRPr="00387AE0">
        <w:rPr>
          <w:sz w:val="24"/>
          <w:szCs w:val="24"/>
          <w:lang w:eastAsia="en-GB"/>
        </w:rPr>
        <w:t>levosimendans</w:t>
      </w:r>
      <w:proofErr w:type="spellEnd"/>
      <w:r w:rsidRPr="00387AE0">
        <w:rPr>
          <w:sz w:val="24"/>
          <w:szCs w:val="24"/>
          <w:lang w:eastAsia="en-GB"/>
        </w:rPr>
        <w:t xml:space="preserve"> farmakokinetik. De samme analyser har dog vist, at distributionsvolumen og den totale </w:t>
      </w:r>
      <w:proofErr w:type="spellStart"/>
      <w:r w:rsidRPr="00387AE0">
        <w:rPr>
          <w:sz w:val="24"/>
          <w:szCs w:val="24"/>
          <w:lang w:eastAsia="en-GB"/>
        </w:rPr>
        <w:t>clearance</w:t>
      </w:r>
      <w:proofErr w:type="spellEnd"/>
      <w:r w:rsidRPr="00387AE0">
        <w:rPr>
          <w:sz w:val="24"/>
          <w:szCs w:val="24"/>
          <w:lang w:eastAsia="en-GB"/>
        </w:rPr>
        <w:t xml:space="preserve"> er afhængig af kropsvægt.</w:t>
      </w:r>
    </w:p>
    <w:p w14:paraId="6744842D" w14:textId="77777777" w:rsidR="009260DE" w:rsidRPr="00387AE0" w:rsidRDefault="009260DE" w:rsidP="009260DE">
      <w:pPr>
        <w:tabs>
          <w:tab w:val="left" w:pos="851"/>
        </w:tabs>
        <w:ind w:left="851"/>
        <w:rPr>
          <w:sz w:val="24"/>
          <w:szCs w:val="24"/>
        </w:rPr>
      </w:pPr>
    </w:p>
    <w:p w14:paraId="4A8F92C8" w14:textId="77777777" w:rsidR="009260DE" w:rsidRPr="00387AE0" w:rsidRDefault="009260DE" w:rsidP="009260DE">
      <w:pPr>
        <w:tabs>
          <w:tab w:val="left" w:pos="851"/>
        </w:tabs>
        <w:ind w:left="851" w:hanging="851"/>
        <w:rPr>
          <w:b/>
          <w:sz w:val="24"/>
          <w:szCs w:val="24"/>
        </w:rPr>
      </w:pPr>
      <w:r w:rsidRPr="00387AE0">
        <w:rPr>
          <w:b/>
          <w:sz w:val="24"/>
          <w:szCs w:val="24"/>
        </w:rPr>
        <w:t>5.3</w:t>
      </w:r>
      <w:r w:rsidRPr="00387AE0">
        <w:rPr>
          <w:b/>
          <w:sz w:val="24"/>
          <w:szCs w:val="24"/>
        </w:rPr>
        <w:tab/>
      </w:r>
      <w:r w:rsidR="00BD7931" w:rsidRPr="00387AE0">
        <w:rPr>
          <w:b/>
          <w:sz w:val="24"/>
          <w:szCs w:val="24"/>
        </w:rPr>
        <w:t>Non-</w:t>
      </w:r>
      <w:r w:rsidRPr="00387AE0">
        <w:rPr>
          <w:b/>
          <w:sz w:val="24"/>
          <w:szCs w:val="24"/>
        </w:rPr>
        <w:t>kliniske sikkerhedsdata</w:t>
      </w:r>
    </w:p>
    <w:p w14:paraId="111DA2AF" w14:textId="77777777" w:rsidR="006A5845" w:rsidRPr="00387AE0" w:rsidRDefault="006A5845" w:rsidP="00387AE0">
      <w:pPr>
        <w:ind w:left="851"/>
        <w:rPr>
          <w:sz w:val="24"/>
          <w:szCs w:val="24"/>
          <w:lang w:eastAsia="en-GB"/>
        </w:rPr>
      </w:pPr>
      <w:r w:rsidRPr="00387AE0">
        <w:rPr>
          <w:sz w:val="24"/>
          <w:szCs w:val="24"/>
        </w:rPr>
        <w:t>Konventionelle studier af generel toksicitet og genotoksicitet viser ingen speciel risiko for mennesker ved korttidsbrug.</w:t>
      </w:r>
    </w:p>
    <w:p w14:paraId="1CFC48FD" w14:textId="77777777" w:rsidR="00A21ABD" w:rsidRDefault="00A21ABD" w:rsidP="00387AE0">
      <w:pPr>
        <w:ind w:left="851"/>
        <w:rPr>
          <w:sz w:val="24"/>
          <w:szCs w:val="24"/>
        </w:rPr>
      </w:pPr>
    </w:p>
    <w:p w14:paraId="38F6C2C8" w14:textId="6987E22A" w:rsidR="006A5845" w:rsidRPr="00387AE0" w:rsidRDefault="006A5845" w:rsidP="00387AE0">
      <w:pPr>
        <w:ind w:left="851"/>
        <w:rPr>
          <w:sz w:val="24"/>
          <w:szCs w:val="24"/>
        </w:rPr>
      </w:pPr>
      <w:r w:rsidRPr="00387AE0">
        <w:rPr>
          <w:sz w:val="24"/>
          <w:szCs w:val="24"/>
        </w:rPr>
        <w:t xml:space="preserve">I dyrestudier var </w:t>
      </w:r>
      <w:proofErr w:type="spellStart"/>
      <w:r w:rsidRPr="00387AE0">
        <w:rPr>
          <w:sz w:val="24"/>
          <w:szCs w:val="24"/>
        </w:rPr>
        <w:t>levosimendan</w:t>
      </w:r>
      <w:proofErr w:type="spellEnd"/>
      <w:r w:rsidRPr="00387AE0">
        <w:rPr>
          <w:sz w:val="24"/>
          <w:szCs w:val="24"/>
        </w:rPr>
        <w:t xml:space="preserve"> ikke </w:t>
      </w:r>
      <w:proofErr w:type="spellStart"/>
      <w:r w:rsidRPr="00387AE0">
        <w:rPr>
          <w:sz w:val="24"/>
          <w:szCs w:val="24"/>
        </w:rPr>
        <w:t>teratogent</w:t>
      </w:r>
      <w:proofErr w:type="spellEnd"/>
      <w:r w:rsidRPr="00387AE0">
        <w:rPr>
          <w:sz w:val="24"/>
          <w:szCs w:val="24"/>
        </w:rPr>
        <w:t xml:space="preserve">, men forårsagede en generel reduktion af </w:t>
      </w:r>
      <w:proofErr w:type="spellStart"/>
      <w:r w:rsidRPr="00387AE0">
        <w:rPr>
          <w:sz w:val="24"/>
          <w:szCs w:val="24"/>
        </w:rPr>
        <w:t>ossifikationsgraden</w:t>
      </w:r>
      <w:proofErr w:type="spellEnd"/>
      <w:r w:rsidRPr="00387AE0">
        <w:rPr>
          <w:sz w:val="24"/>
          <w:szCs w:val="24"/>
        </w:rPr>
        <w:t xml:space="preserve"> hos </w:t>
      </w:r>
      <w:proofErr w:type="gramStart"/>
      <w:r w:rsidRPr="00387AE0">
        <w:rPr>
          <w:sz w:val="24"/>
          <w:szCs w:val="24"/>
        </w:rPr>
        <w:t>rotte- og kaninfostre</w:t>
      </w:r>
      <w:proofErr w:type="gramEnd"/>
      <w:r w:rsidRPr="00387AE0">
        <w:rPr>
          <w:sz w:val="24"/>
          <w:szCs w:val="24"/>
        </w:rPr>
        <w:t xml:space="preserve"> med en unaturlig udvikling af </w:t>
      </w:r>
      <w:proofErr w:type="spellStart"/>
      <w:r w:rsidRPr="00387AE0">
        <w:rPr>
          <w:sz w:val="24"/>
          <w:szCs w:val="24"/>
        </w:rPr>
        <w:t>supra-occipitalknoglen</w:t>
      </w:r>
      <w:proofErr w:type="spellEnd"/>
      <w:r w:rsidRPr="00387AE0">
        <w:rPr>
          <w:sz w:val="24"/>
          <w:szCs w:val="24"/>
        </w:rPr>
        <w:t xml:space="preserve"> hos kaniner. Hvis </w:t>
      </w:r>
      <w:proofErr w:type="spellStart"/>
      <w:r w:rsidRPr="00387AE0">
        <w:rPr>
          <w:sz w:val="24"/>
          <w:szCs w:val="24"/>
        </w:rPr>
        <w:t>levosimendan</w:t>
      </w:r>
      <w:proofErr w:type="spellEnd"/>
      <w:r w:rsidRPr="00387AE0">
        <w:rPr>
          <w:sz w:val="24"/>
          <w:szCs w:val="24"/>
        </w:rPr>
        <w:t xml:space="preserve"> administreres til hunrotter før og tidligt i drægtighedsperioden reduceres fertilitet (nedsat antal corpus </w:t>
      </w:r>
      <w:proofErr w:type="spellStart"/>
      <w:r w:rsidRPr="00387AE0">
        <w:rPr>
          <w:sz w:val="24"/>
          <w:szCs w:val="24"/>
        </w:rPr>
        <w:t>lutea</w:t>
      </w:r>
      <w:proofErr w:type="spellEnd"/>
      <w:r w:rsidRPr="00387AE0">
        <w:rPr>
          <w:sz w:val="24"/>
          <w:szCs w:val="24"/>
        </w:rPr>
        <w:t xml:space="preserve"> og implantationer) og der viser sig udviklingstoksicitet (reducerer antallet af unger pr. kuld samt øget antal tidlige resorptioner og postimplantationsafstødninger). Virkningerne blev observeret ved kliniske eksponeringskoncentrationer.</w:t>
      </w:r>
    </w:p>
    <w:p w14:paraId="6D9B36C3" w14:textId="77777777" w:rsidR="006A5845" w:rsidRPr="00387AE0" w:rsidRDefault="006A5845" w:rsidP="00387AE0">
      <w:pPr>
        <w:ind w:left="851"/>
        <w:rPr>
          <w:sz w:val="24"/>
          <w:szCs w:val="24"/>
        </w:rPr>
      </w:pPr>
      <w:r w:rsidRPr="00387AE0">
        <w:rPr>
          <w:sz w:val="24"/>
          <w:szCs w:val="24"/>
        </w:rPr>
        <w:t xml:space="preserve">I dyrestudier blev </w:t>
      </w:r>
      <w:proofErr w:type="spellStart"/>
      <w:r w:rsidRPr="00387AE0">
        <w:rPr>
          <w:sz w:val="24"/>
          <w:szCs w:val="24"/>
        </w:rPr>
        <w:t>levosimendan</w:t>
      </w:r>
      <w:proofErr w:type="spellEnd"/>
      <w:r w:rsidRPr="00387AE0">
        <w:rPr>
          <w:sz w:val="24"/>
          <w:szCs w:val="24"/>
        </w:rPr>
        <w:t xml:space="preserve"> udskilt i modermælken.</w:t>
      </w:r>
    </w:p>
    <w:p w14:paraId="5E4C0A61" w14:textId="1588E2B0" w:rsidR="009260DE" w:rsidRDefault="009260DE" w:rsidP="009260DE">
      <w:pPr>
        <w:tabs>
          <w:tab w:val="left" w:pos="851"/>
        </w:tabs>
        <w:ind w:left="851"/>
        <w:rPr>
          <w:sz w:val="24"/>
          <w:szCs w:val="24"/>
        </w:rPr>
      </w:pPr>
    </w:p>
    <w:p w14:paraId="3F6D2612" w14:textId="77777777" w:rsidR="00A21ABD" w:rsidRPr="00387AE0" w:rsidRDefault="00A21ABD" w:rsidP="009260DE">
      <w:pPr>
        <w:tabs>
          <w:tab w:val="left" w:pos="851"/>
        </w:tabs>
        <w:ind w:left="851"/>
        <w:rPr>
          <w:sz w:val="24"/>
          <w:szCs w:val="24"/>
        </w:rPr>
      </w:pPr>
    </w:p>
    <w:p w14:paraId="263725D3" w14:textId="77777777" w:rsidR="009260DE" w:rsidRPr="00387AE0" w:rsidRDefault="009260DE" w:rsidP="009260DE">
      <w:pPr>
        <w:tabs>
          <w:tab w:val="left" w:pos="851"/>
        </w:tabs>
        <w:ind w:left="851" w:hanging="851"/>
        <w:rPr>
          <w:b/>
          <w:sz w:val="24"/>
          <w:szCs w:val="24"/>
        </w:rPr>
      </w:pPr>
      <w:r w:rsidRPr="00387AE0">
        <w:rPr>
          <w:b/>
          <w:sz w:val="24"/>
          <w:szCs w:val="24"/>
        </w:rPr>
        <w:t>6.</w:t>
      </w:r>
      <w:r w:rsidRPr="00387AE0">
        <w:rPr>
          <w:b/>
          <w:sz w:val="24"/>
          <w:szCs w:val="24"/>
        </w:rPr>
        <w:tab/>
        <w:t>FARMACEUTISKE OPLYSNINGER</w:t>
      </w:r>
    </w:p>
    <w:p w14:paraId="2CB2C96C" w14:textId="77777777" w:rsidR="009260DE" w:rsidRPr="00387AE0" w:rsidRDefault="009260DE" w:rsidP="009260DE">
      <w:pPr>
        <w:tabs>
          <w:tab w:val="left" w:pos="851"/>
        </w:tabs>
        <w:ind w:left="851"/>
        <w:rPr>
          <w:sz w:val="24"/>
          <w:szCs w:val="24"/>
        </w:rPr>
      </w:pPr>
    </w:p>
    <w:p w14:paraId="61E60FCC" w14:textId="77777777" w:rsidR="009260DE" w:rsidRPr="00387AE0" w:rsidRDefault="009260DE" w:rsidP="009260DE">
      <w:pPr>
        <w:tabs>
          <w:tab w:val="left" w:pos="851"/>
        </w:tabs>
        <w:ind w:left="851" w:hanging="851"/>
        <w:rPr>
          <w:b/>
          <w:sz w:val="24"/>
          <w:szCs w:val="24"/>
        </w:rPr>
      </w:pPr>
      <w:r w:rsidRPr="00387AE0">
        <w:rPr>
          <w:b/>
          <w:sz w:val="24"/>
          <w:szCs w:val="24"/>
        </w:rPr>
        <w:t>6.1</w:t>
      </w:r>
      <w:r w:rsidRPr="00387AE0">
        <w:rPr>
          <w:b/>
          <w:sz w:val="24"/>
          <w:szCs w:val="24"/>
        </w:rPr>
        <w:tab/>
        <w:t>Hjælpestoffer</w:t>
      </w:r>
    </w:p>
    <w:p w14:paraId="587EA67F" w14:textId="77777777" w:rsidR="006A5845" w:rsidRPr="00387AE0" w:rsidRDefault="006A5845" w:rsidP="00387AE0">
      <w:pPr>
        <w:ind w:left="851"/>
        <w:rPr>
          <w:sz w:val="24"/>
          <w:szCs w:val="24"/>
          <w:lang w:eastAsia="en-GB"/>
        </w:rPr>
      </w:pPr>
      <w:proofErr w:type="spellStart"/>
      <w:r w:rsidRPr="00387AE0">
        <w:rPr>
          <w:sz w:val="24"/>
          <w:szCs w:val="24"/>
        </w:rPr>
        <w:t>Povidon</w:t>
      </w:r>
      <w:proofErr w:type="spellEnd"/>
      <w:r w:rsidRPr="00387AE0">
        <w:rPr>
          <w:sz w:val="24"/>
          <w:szCs w:val="24"/>
        </w:rPr>
        <w:t xml:space="preserve"> K-12 (E1201)</w:t>
      </w:r>
    </w:p>
    <w:p w14:paraId="0DC63081" w14:textId="77777777" w:rsidR="006A5845" w:rsidRPr="00387AE0" w:rsidRDefault="006A5845" w:rsidP="00387AE0">
      <w:pPr>
        <w:ind w:left="851"/>
        <w:rPr>
          <w:sz w:val="24"/>
          <w:szCs w:val="24"/>
        </w:rPr>
      </w:pPr>
      <w:r w:rsidRPr="00387AE0">
        <w:rPr>
          <w:sz w:val="24"/>
          <w:szCs w:val="24"/>
        </w:rPr>
        <w:t>Citronsyre (E330)</w:t>
      </w:r>
    </w:p>
    <w:p w14:paraId="073F7A97" w14:textId="77777777" w:rsidR="006A5845" w:rsidRPr="00387AE0" w:rsidRDefault="006A5845" w:rsidP="00387AE0">
      <w:pPr>
        <w:ind w:left="851"/>
        <w:rPr>
          <w:sz w:val="24"/>
          <w:szCs w:val="24"/>
        </w:rPr>
      </w:pPr>
      <w:proofErr w:type="spellStart"/>
      <w:r w:rsidRPr="00387AE0">
        <w:rPr>
          <w:sz w:val="24"/>
          <w:szCs w:val="24"/>
        </w:rPr>
        <w:t>Ethanol</w:t>
      </w:r>
      <w:proofErr w:type="spellEnd"/>
      <w:r w:rsidRPr="00387AE0">
        <w:rPr>
          <w:sz w:val="24"/>
          <w:szCs w:val="24"/>
        </w:rPr>
        <w:t>, vandfri (E1510)</w:t>
      </w:r>
    </w:p>
    <w:p w14:paraId="535A2447" w14:textId="77777777" w:rsidR="009260DE" w:rsidRPr="00387AE0" w:rsidRDefault="009260DE" w:rsidP="009260DE">
      <w:pPr>
        <w:tabs>
          <w:tab w:val="left" w:pos="851"/>
        </w:tabs>
        <w:ind w:left="851"/>
        <w:rPr>
          <w:sz w:val="24"/>
          <w:szCs w:val="24"/>
        </w:rPr>
      </w:pPr>
    </w:p>
    <w:p w14:paraId="442E8EA3" w14:textId="77777777" w:rsidR="009260DE" w:rsidRPr="00387AE0" w:rsidRDefault="009260DE" w:rsidP="009260DE">
      <w:pPr>
        <w:tabs>
          <w:tab w:val="left" w:pos="851"/>
        </w:tabs>
        <w:ind w:left="851" w:hanging="851"/>
        <w:rPr>
          <w:b/>
          <w:sz w:val="24"/>
          <w:szCs w:val="24"/>
        </w:rPr>
      </w:pPr>
      <w:r w:rsidRPr="00387AE0">
        <w:rPr>
          <w:b/>
          <w:sz w:val="24"/>
          <w:szCs w:val="24"/>
        </w:rPr>
        <w:t>6.2</w:t>
      </w:r>
      <w:r w:rsidRPr="00387AE0">
        <w:rPr>
          <w:b/>
          <w:sz w:val="24"/>
          <w:szCs w:val="24"/>
        </w:rPr>
        <w:tab/>
        <w:t>Uforligeligheder</w:t>
      </w:r>
    </w:p>
    <w:p w14:paraId="44A0C913" w14:textId="77777777" w:rsidR="006A5845" w:rsidRPr="00387AE0" w:rsidRDefault="006A5845" w:rsidP="00387AE0">
      <w:pPr>
        <w:ind w:left="851"/>
        <w:rPr>
          <w:sz w:val="24"/>
          <w:szCs w:val="24"/>
          <w:lang w:eastAsia="en-GB"/>
        </w:rPr>
      </w:pPr>
      <w:r w:rsidRPr="00387AE0">
        <w:rPr>
          <w:sz w:val="24"/>
          <w:szCs w:val="24"/>
        </w:rPr>
        <w:t>Dette lægemiddel må ikke blandes med andre lægemidler end dem, der er anført under pkt. 6.6.</w:t>
      </w:r>
    </w:p>
    <w:p w14:paraId="56C6F371" w14:textId="77777777" w:rsidR="009260DE" w:rsidRPr="00387AE0" w:rsidRDefault="009260DE" w:rsidP="009260DE">
      <w:pPr>
        <w:tabs>
          <w:tab w:val="left" w:pos="851"/>
        </w:tabs>
        <w:ind w:left="851"/>
        <w:rPr>
          <w:sz w:val="24"/>
          <w:szCs w:val="24"/>
        </w:rPr>
      </w:pPr>
    </w:p>
    <w:p w14:paraId="29761BA8" w14:textId="77777777" w:rsidR="009260DE" w:rsidRPr="00387AE0" w:rsidRDefault="009260DE" w:rsidP="009260DE">
      <w:pPr>
        <w:tabs>
          <w:tab w:val="left" w:pos="851"/>
        </w:tabs>
        <w:ind w:left="851" w:hanging="851"/>
        <w:rPr>
          <w:b/>
          <w:sz w:val="24"/>
          <w:szCs w:val="24"/>
        </w:rPr>
      </w:pPr>
      <w:r w:rsidRPr="00387AE0">
        <w:rPr>
          <w:b/>
          <w:sz w:val="24"/>
          <w:szCs w:val="24"/>
        </w:rPr>
        <w:t>6.3</w:t>
      </w:r>
      <w:r w:rsidRPr="00387AE0">
        <w:rPr>
          <w:b/>
          <w:sz w:val="24"/>
          <w:szCs w:val="24"/>
        </w:rPr>
        <w:tab/>
        <w:t>Opbevaringstid</w:t>
      </w:r>
    </w:p>
    <w:p w14:paraId="40976418" w14:textId="595A59DA" w:rsidR="006A5845" w:rsidRPr="00387AE0" w:rsidRDefault="006A5845" w:rsidP="00387AE0">
      <w:pPr>
        <w:ind w:left="851"/>
        <w:rPr>
          <w:sz w:val="24"/>
          <w:szCs w:val="24"/>
          <w:lang w:eastAsia="en-GB"/>
        </w:rPr>
      </w:pPr>
      <w:r w:rsidRPr="00387AE0">
        <w:rPr>
          <w:sz w:val="24"/>
          <w:szCs w:val="24"/>
        </w:rPr>
        <w:t>2 år for det uåbnede produkt.</w:t>
      </w:r>
    </w:p>
    <w:p w14:paraId="01F13ACE" w14:textId="77777777" w:rsidR="00A21ABD" w:rsidRDefault="00A21ABD" w:rsidP="00387AE0">
      <w:pPr>
        <w:ind w:left="851"/>
        <w:rPr>
          <w:b/>
          <w:bCs/>
          <w:sz w:val="24"/>
          <w:szCs w:val="24"/>
        </w:rPr>
      </w:pPr>
    </w:p>
    <w:p w14:paraId="0AE7C583" w14:textId="1E69963A" w:rsidR="006A5845" w:rsidRPr="00387AE0" w:rsidRDefault="006A5845" w:rsidP="00387AE0">
      <w:pPr>
        <w:ind w:left="851"/>
        <w:rPr>
          <w:b/>
          <w:bCs/>
          <w:sz w:val="24"/>
          <w:szCs w:val="24"/>
        </w:rPr>
      </w:pPr>
      <w:r w:rsidRPr="00387AE0">
        <w:rPr>
          <w:b/>
          <w:bCs/>
          <w:sz w:val="24"/>
          <w:szCs w:val="24"/>
        </w:rPr>
        <w:t>Efter fortynding</w:t>
      </w:r>
    </w:p>
    <w:p w14:paraId="7890EF6E" w14:textId="241D2ABC" w:rsidR="006A5845" w:rsidRPr="00387AE0" w:rsidRDefault="006A5845" w:rsidP="00387AE0">
      <w:pPr>
        <w:ind w:left="851"/>
        <w:rPr>
          <w:sz w:val="24"/>
          <w:szCs w:val="24"/>
        </w:rPr>
      </w:pPr>
      <w:r w:rsidRPr="00387AE0">
        <w:rPr>
          <w:sz w:val="24"/>
          <w:szCs w:val="24"/>
        </w:rPr>
        <w:t>Kemisk og fysisk stabilitet efter åbning er dokumenteret i 48 timer ved 25</w:t>
      </w:r>
      <w:r w:rsidR="00230494">
        <w:rPr>
          <w:sz w:val="24"/>
          <w:szCs w:val="24"/>
        </w:rPr>
        <w:t xml:space="preserve"> </w:t>
      </w:r>
      <w:r w:rsidRPr="00387AE0">
        <w:rPr>
          <w:sz w:val="24"/>
          <w:szCs w:val="24"/>
        </w:rPr>
        <w:t>ºC.</w:t>
      </w:r>
    </w:p>
    <w:p w14:paraId="610FF33E" w14:textId="77777777" w:rsidR="00A21ABD" w:rsidRDefault="00A21ABD" w:rsidP="00387AE0">
      <w:pPr>
        <w:ind w:left="851"/>
        <w:rPr>
          <w:sz w:val="24"/>
          <w:szCs w:val="24"/>
        </w:rPr>
      </w:pPr>
    </w:p>
    <w:p w14:paraId="6B3E3BAE" w14:textId="53B4FB0D" w:rsidR="006A5845" w:rsidRPr="00387AE0" w:rsidRDefault="006A5845" w:rsidP="00387AE0">
      <w:pPr>
        <w:ind w:left="851"/>
        <w:rPr>
          <w:sz w:val="24"/>
          <w:szCs w:val="24"/>
        </w:rPr>
      </w:pPr>
      <w:r w:rsidRPr="00387AE0">
        <w:rPr>
          <w:sz w:val="24"/>
          <w:szCs w:val="24"/>
        </w:rPr>
        <w:t>Ud fra et mikrobiologisk synspunkt skal præparatet bruges med det samme, med mindre metoden for åbning/</w:t>
      </w:r>
      <w:proofErr w:type="spellStart"/>
      <w:r w:rsidRPr="00387AE0">
        <w:rPr>
          <w:sz w:val="24"/>
          <w:szCs w:val="24"/>
        </w:rPr>
        <w:t>rekonstitution</w:t>
      </w:r>
      <w:proofErr w:type="spellEnd"/>
      <w:r w:rsidRPr="00387AE0">
        <w:rPr>
          <w:sz w:val="24"/>
          <w:szCs w:val="24"/>
        </w:rPr>
        <w:t xml:space="preserve">/fortynding udelukker risiko for mikrobiologisk kontaminering. </w:t>
      </w:r>
    </w:p>
    <w:p w14:paraId="08027714" w14:textId="77777777" w:rsidR="00A21ABD" w:rsidRDefault="00A21ABD" w:rsidP="00387AE0">
      <w:pPr>
        <w:ind w:left="851"/>
        <w:rPr>
          <w:sz w:val="24"/>
          <w:szCs w:val="24"/>
          <w:lang w:eastAsia="en-GB"/>
        </w:rPr>
      </w:pPr>
    </w:p>
    <w:p w14:paraId="4D8471A1" w14:textId="3BF38357" w:rsidR="006A5845" w:rsidRPr="00387AE0" w:rsidRDefault="006A5845" w:rsidP="00387AE0">
      <w:pPr>
        <w:ind w:left="851"/>
        <w:rPr>
          <w:sz w:val="24"/>
          <w:szCs w:val="24"/>
          <w:lang w:eastAsia="en-GB"/>
        </w:rPr>
      </w:pPr>
      <w:r w:rsidRPr="00387AE0">
        <w:rPr>
          <w:sz w:val="24"/>
          <w:szCs w:val="24"/>
          <w:lang w:eastAsia="en-GB"/>
        </w:rPr>
        <w:t>Hvis det ikke anvendes med det samme, er opbevaringstider og – betingelser på brugerens eget ansvar.</w:t>
      </w:r>
    </w:p>
    <w:p w14:paraId="7D8D4BB8" w14:textId="77777777" w:rsidR="009260DE" w:rsidRPr="00387AE0" w:rsidRDefault="009260DE" w:rsidP="009260DE">
      <w:pPr>
        <w:tabs>
          <w:tab w:val="left" w:pos="851"/>
        </w:tabs>
        <w:ind w:left="851"/>
        <w:rPr>
          <w:sz w:val="24"/>
          <w:szCs w:val="24"/>
        </w:rPr>
      </w:pPr>
    </w:p>
    <w:p w14:paraId="309EDAE4" w14:textId="77777777" w:rsidR="009260DE" w:rsidRPr="00387AE0" w:rsidRDefault="009260DE" w:rsidP="009260DE">
      <w:pPr>
        <w:tabs>
          <w:tab w:val="left" w:pos="851"/>
        </w:tabs>
        <w:ind w:left="851" w:hanging="851"/>
        <w:rPr>
          <w:b/>
          <w:sz w:val="24"/>
          <w:szCs w:val="24"/>
        </w:rPr>
      </w:pPr>
      <w:r w:rsidRPr="00387AE0">
        <w:rPr>
          <w:b/>
          <w:sz w:val="24"/>
          <w:szCs w:val="24"/>
        </w:rPr>
        <w:t>6.4</w:t>
      </w:r>
      <w:r w:rsidRPr="00387AE0">
        <w:rPr>
          <w:b/>
          <w:sz w:val="24"/>
          <w:szCs w:val="24"/>
        </w:rPr>
        <w:tab/>
        <w:t>Særlige opbevaringsforhold</w:t>
      </w:r>
    </w:p>
    <w:p w14:paraId="23ACB638" w14:textId="1C430E05" w:rsidR="006A5845" w:rsidRPr="00387AE0" w:rsidRDefault="006A5845" w:rsidP="00387AE0">
      <w:pPr>
        <w:ind w:left="851"/>
        <w:rPr>
          <w:sz w:val="24"/>
          <w:szCs w:val="24"/>
          <w:lang w:eastAsia="en-GB"/>
        </w:rPr>
      </w:pPr>
      <w:bookmarkStart w:id="1" w:name="_Hlk25700391"/>
      <w:r w:rsidRPr="00387AE0">
        <w:rPr>
          <w:sz w:val="24"/>
          <w:szCs w:val="24"/>
        </w:rPr>
        <w:t>Opbevares i køleskabet (2</w:t>
      </w:r>
      <w:r w:rsidR="00230494">
        <w:rPr>
          <w:sz w:val="24"/>
          <w:szCs w:val="24"/>
        </w:rPr>
        <w:t xml:space="preserve"> </w:t>
      </w:r>
      <w:r w:rsidRPr="00387AE0">
        <w:rPr>
          <w:sz w:val="24"/>
          <w:szCs w:val="24"/>
        </w:rPr>
        <w:t xml:space="preserve">°C </w:t>
      </w:r>
      <w:r w:rsidR="00230494">
        <w:rPr>
          <w:sz w:val="24"/>
          <w:szCs w:val="24"/>
        </w:rPr>
        <w:t>–</w:t>
      </w:r>
      <w:r w:rsidRPr="00387AE0">
        <w:rPr>
          <w:sz w:val="24"/>
          <w:szCs w:val="24"/>
        </w:rPr>
        <w:t xml:space="preserve"> 8</w:t>
      </w:r>
      <w:r w:rsidR="00230494">
        <w:rPr>
          <w:sz w:val="24"/>
          <w:szCs w:val="24"/>
        </w:rPr>
        <w:t xml:space="preserve"> </w:t>
      </w:r>
      <w:r w:rsidRPr="00387AE0">
        <w:rPr>
          <w:sz w:val="24"/>
          <w:szCs w:val="24"/>
        </w:rPr>
        <w:t>°C). Må ikke nedfryses</w:t>
      </w:r>
      <w:bookmarkEnd w:id="1"/>
    </w:p>
    <w:p w14:paraId="0B060345" w14:textId="77777777" w:rsidR="009260DE" w:rsidRPr="00387AE0" w:rsidRDefault="009260DE" w:rsidP="009260DE">
      <w:pPr>
        <w:tabs>
          <w:tab w:val="left" w:pos="851"/>
        </w:tabs>
        <w:ind w:left="851"/>
        <w:rPr>
          <w:sz w:val="24"/>
          <w:szCs w:val="24"/>
        </w:rPr>
      </w:pPr>
    </w:p>
    <w:p w14:paraId="00B817A8" w14:textId="77777777" w:rsidR="009260DE" w:rsidRPr="00387AE0" w:rsidRDefault="009260DE" w:rsidP="009260DE">
      <w:pPr>
        <w:tabs>
          <w:tab w:val="left" w:pos="851"/>
        </w:tabs>
        <w:ind w:left="851" w:hanging="851"/>
        <w:rPr>
          <w:b/>
          <w:sz w:val="24"/>
          <w:szCs w:val="24"/>
        </w:rPr>
      </w:pPr>
      <w:r w:rsidRPr="00387AE0">
        <w:rPr>
          <w:b/>
          <w:sz w:val="24"/>
          <w:szCs w:val="24"/>
        </w:rPr>
        <w:t>6.5</w:t>
      </w:r>
      <w:r w:rsidRPr="00387AE0">
        <w:rPr>
          <w:b/>
          <w:sz w:val="24"/>
          <w:szCs w:val="24"/>
        </w:rPr>
        <w:tab/>
        <w:t>Emballagetype og pakningsstørrelser</w:t>
      </w:r>
    </w:p>
    <w:p w14:paraId="76E47000" w14:textId="77777777" w:rsidR="006A5845" w:rsidRPr="00387AE0" w:rsidRDefault="006A5845" w:rsidP="00387AE0">
      <w:pPr>
        <w:ind w:left="851"/>
        <w:rPr>
          <w:sz w:val="24"/>
          <w:szCs w:val="24"/>
          <w:lang w:eastAsia="en-GB"/>
        </w:rPr>
      </w:pPr>
      <w:r w:rsidRPr="00387AE0">
        <w:rPr>
          <w:sz w:val="24"/>
          <w:szCs w:val="24"/>
        </w:rPr>
        <w:t xml:space="preserve">5 ml farveløst hætteglas, med </w:t>
      </w:r>
      <w:proofErr w:type="spellStart"/>
      <w:r w:rsidRPr="00387AE0">
        <w:rPr>
          <w:sz w:val="24"/>
          <w:szCs w:val="24"/>
        </w:rPr>
        <w:t>chlorbutylgummiprop</w:t>
      </w:r>
      <w:proofErr w:type="spellEnd"/>
      <w:r w:rsidRPr="00387AE0">
        <w:rPr>
          <w:sz w:val="24"/>
          <w:szCs w:val="24"/>
        </w:rPr>
        <w:t xml:space="preserve"> og flip-</w:t>
      </w:r>
      <w:proofErr w:type="spellStart"/>
      <w:r w:rsidRPr="00387AE0">
        <w:rPr>
          <w:sz w:val="24"/>
          <w:szCs w:val="24"/>
        </w:rPr>
        <w:t>off</w:t>
      </w:r>
      <w:proofErr w:type="spellEnd"/>
      <w:r w:rsidRPr="00387AE0">
        <w:rPr>
          <w:sz w:val="24"/>
          <w:szCs w:val="24"/>
        </w:rPr>
        <w:t xml:space="preserve"> forsegling.</w:t>
      </w:r>
    </w:p>
    <w:p w14:paraId="3698482A" w14:textId="77777777" w:rsidR="00A21ABD" w:rsidRDefault="00A21ABD" w:rsidP="00387AE0">
      <w:pPr>
        <w:ind w:left="851"/>
        <w:rPr>
          <w:sz w:val="24"/>
          <w:szCs w:val="24"/>
        </w:rPr>
      </w:pPr>
    </w:p>
    <w:p w14:paraId="34A9A3D7" w14:textId="26FA04FF" w:rsidR="006A5845" w:rsidRPr="00387AE0" w:rsidRDefault="006A5845" w:rsidP="00A21ABD">
      <w:pPr>
        <w:tabs>
          <w:tab w:val="left" w:pos="2977"/>
        </w:tabs>
        <w:ind w:left="851"/>
        <w:rPr>
          <w:sz w:val="24"/>
          <w:szCs w:val="24"/>
        </w:rPr>
      </w:pPr>
      <w:r w:rsidRPr="00387AE0">
        <w:rPr>
          <w:sz w:val="24"/>
          <w:szCs w:val="24"/>
        </w:rPr>
        <w:lastRenderedPageBreak/>
        <w:t>Pakningsstørrelse</w:t>
      </w:r>
      <w:r w:rsidR="00A21ABD">
        <w:rPr>
          <w:sz w:val="24"/>
          <w:szCs w:val="24"/>
        </w:rPr>
        <w:t>r</w:t>
      </w:r>
      <w:r w:rsidRPr="00387AE0">
        <w:rPr>
          <w:sz w:val="24"/>
          <w:szCs w:val="24"/>
        </w:rPr>
        <w:t xml:space="preserve">: </w:t>
      </w:r>
      <w:r w:rsidR="00A21ABD">
        <w:rPr>
          <w:sz w:val="24"/>
          <w:szCs w:val="24"/>
        </w:rPr>
        <w:tab/>
      </w:r>
      <w:r w:rsidRPr="00387AE0">
        <w:rPr>
          <w:sz w:val="24"/>
          <w:szCs w:val="24"/>
        </w:rPr>
        <w:t>1 hætteglas.</w:t>
      </w:r>
    </w:p>
    <w:p w14:paraId="6AFF420C" w14:textId="6070F544" w:rsidR="006A5845" w:rsidRPr="0057434C" w:rsidRDefault="006A5845" w:rsidP="00A21ABD">
      <w:pPr>
        <w:tabs>
          <w:tab w:val="left" w:pos="2977"/>
        </w:tabs>
        <w:ind w:left="851"/>
        <w:rPr>
          <w:sz w:val="24"/>
          <w:szCs w:val="24"/>
        </w:rPr>
      </w:pPr>
      <w:r w:rsidRPr="00387AE0">
        <w:rPr>
          <w:sz w:val="24"/>
          <w:szCs w:val="24"/>
        </w:rPr>
        <w:tab/>
        <w:t>4 hætteglas.</w:t>
      </w:r>
    </w:p>
    <w:p w14:paraId="3890E872" w14:textId="77777777" w:rsidR="009260DE" w:rsidRPr="00387AE0" w:rsidRDefault="009260DE" w:rsidP="009260DE">
      <w:pPr>
        <w:tabs>
          <w:tab w:val="left" w:pos="851"/>
        </w:tabs>
        <w:ind w:left="851"/>
        <w:rPr>
          <w:sz w:val="24"/>
          <w:szCs w:val="24"/>
        </w:rPr>
      </w:pPr>
    </w:p>
    <w:p w14:paraId="2A322C0E" w14:textId="77777777" w:rsidR="009260DE" w:rsidRPr="00387AE0" w:rsidRDefault="009260DE" w:rsidP="009260DE">
      <w:pPr>
        <w:tabs>
          <w:tab w:val="left" w:pos="851"/>
        </w:tabs>
        <w:ind w:left="851" w:hanging="851"/>
        <w:rPr>
          <w:b/>
          <w:sz w:val="24"/>
          <w:szCs w:val="24"/>
        </w:rPr>
      </w:pPr>
      <w:r w:rsidRPr="00387AE0">
        <w:rPr>
          <w:b/>
          <w:sz w:val="24"/>
          <w:szCs w:val="24"/>
        </w:rPr>
        <w:t>6.6</w:t>
      </w:r>
      <w:r w:rsidRPr="00387AE0">
        <w:rPr>
          <w:b/>
          <w:sz w:val="24"/>
          <w:szCs w:val="24"/>
        </w:rPr>
        <w:tab/>
        <w:t xml:space="preserve">Regler for </w:t>
      </w:r>
      <w:r w:rsidR="00BD7931" w:rsidRPr="00387AE0">
        <w:rPr>
          <w:b/>
          <w:sz w:val="24"/>
          <w:szCs w:val="24"/>
        </w:rPr>
        <w:t>bortskaffelse</w:t>
      </w:r>
      <w:r w:rsidRPr="00387AE0">
        <w:rPr>
          <w:b/>
          <w:sz w:val="24"/>
          <w:szCs w:val="24"/>
        </w:rPr>
        <w:t xml:space="preserve"> og anden håndtering</w:t>
      </w:r>
    </w:p>
    <w:p w14:paraId="62FE58B5" w14:textId="1E4DBF38" w:rsidR="006A5845" w:rsidRPr="00387AE0" w:rsidRDefault="006A5845" w:rsidP="00387AE0">
      <w:pPr>
        <w:ind w:left="851"/>
        <w:rPr>
          <w:sz w:val="24"/>
          <w:szCs w:val="24"/>
          <w:lang w:eastAsia="en-GB"/>
        </w:rPr>
      </w:pP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koncentrat til infusionsvæske, opløsning er kun beregnet til engangsbrug. Som for alle parenterale lægemidler, inspiceres den fortyndede opløsning visuelt for partikler og misfarvning før administrationen.</w:t>
      </w:r>
    </w:p>
    <w:p w14:paraId="4BBDA96B" w14:textId="77777777" w:rsidR="00A21ABD" w:rsidRDefault="00A21ABD" w:rsidP="00387AE0">
      <w:pPr>
        <w:ind w:left="851"/>
        <w:rPr>
          <w:sz w:val="24"/>
          <w:szCs w:val="24"/>
        </w:rPr>
      </w:pPr>
    </w:p>
    <w:p w14:paraId="529E0945" w14:textId="4883B6F9"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2,5 mg/ml koncentrat til infusionsvæske, opløsning, bør ikke fortyndes til en koncentration, der er højere end 0,05 mg/ml som angivet nedenfor, da der ellers kan forekomme </w:t>
      </w:r>
      <w:proofErr w:type="spellStart"/>
      <w:r w:rsidRPr="00387AE0">
        <w:rPr>
          <w:sz w:val="24"/>
          <w:szCs w:val="24"/>
        </w:rPr>
        <w:t>opalisering</w:t>
      </w:r>
      <w:proofErr w:type="spellEnd"/>
      <w:r w:rsidRPr="00387AE0">
        <w:rPr>
          <w:sz w:val="24"/>
          <w:szCs w:val="24"/>
        </w:rPr>
        <w:t xml:space="preserve"> og udfældning.</w:t>
      </w:r>
    </w:p>
    <w:p w14:paraId="54F1CAFE" w14:textId="77777777" w:rsidR="00A21ABD" w:rsidRDefault="00A21ABD" w:rsidP="00387AE0">
      <w:pPr>
        <w:ind w:left="851"/>
        <w:rPr>
          <w:sz w:val="24"/>
          <w:szCs w:val="24"/>
        </w:rPr>
      </w:pPr>
    </w:p>
    <w:p w14:paraId="13D67D07" w14:textId="5EFF40D3" w:rsidR="006A5845" w:rsidRPr="00387AE0" w:rsidRDefault="006A5845" w:rsidP="00387AE0">
      <w:pPr>
        <w:ind w:left="851"/>
        <w:rPr>
          <w:sz w:val="24"/>
          <w:szCs w:val="24"/>
        </w:rPr>
      </w:pPr>
      <w:r w:rsidRPr="00387AE0">
        <w:rPr>
          <w:sz w:val="24"/>
          <w:szCs w:val="24"/>
        </w:rPr>
        <w:t xml:space="preserve">For at tilberede en 0,025 mg/ml infusionsopløsning, blandes 5 ml </w:t>
      </w: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koncentrat til infusionsvæske, opløsning med 500 ml 5</w:t>
      </w:r>
      <w:r w:rsidR="00230494">
        <w:rPr>
          <w:sz w:val="24"/>
          <w:szCs w:val="24"/>
        </w:rPr>
        <w:t xml:space="preserve"> %</w:t>
      </w:r>
      <w:r w:rsidRPr="00387AE0">
        <w:rPr>
          <w:sz w:val="24"/>
          <w:szCs w:val="24"/>
        </w:rPr>
        <w:t xml:space="preserve"> </w:t>
      </w:r>
      <w:proofErr w:type="spellStart"/>
      <w:r w:rsidRPr="00387AE0">
        <w:rPr>
          <w:sz w:val="24"/>
          <w:szCs w:val="24"/>
        </w:rPr>
        <w:t>glucoseopløsning</w:t>
      </w:r>
      <w:proofErr w:type="spellEnd"/>
      <w:r w:rsidRPr="00387AE0">
        <w:rPr>
          <w:sz w:val="24"/>
          <w:szCs w:val="24"/>
        </w:rPr>
        <w:t>.</w:t>
      </w:r>
    </w:p>
    <w:p w14:paraId="768D7776" w14:textId="77777777" w:rsidR="00A21ABD" w:rsidRDefault="00A21ABD" w:rsidP="00387AE0">
      <w:pPr>
        <w:ind w:left="851"/>
        <w:rPr>
          <w:sz w:val="24"/>
          <w:szCs w:val="24"/>
        </w:rPr>
      </w:pPr>
    </w:p>
    <w:p w14:paraId="26872AAB" w14:textId="6013652A" w:rsidR="006A5845" w:rsidRPr="00387AE0" w:rsidRDefault="006A5845" w:rsidP="00387AE0">
      <w:pPr>
        <w:ind w:left="851"/>
        <w:rPr>
          <w:sz w:val="24"/>
          <w:szCs w:val="24"/>
        </w:rPr>
      </w:pPr>
      <w:r w:rsidRPr="00387AE0">
        <w:rPr>
          <w:sz w:val="24"/>
          <w:szCs w:val="24"/>
        </w:rPr>
        <w:t xml:space="preserve">For at tilberede en 0,05 mg/ml infusionsopløsning, blandes 10 ml </w:t>
      </w: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koncentrat til infusionsvæske, opløsning med 500 ml 5</w:t>
      </w:r>
      <w:r w:rsidR="00230494">
        <w:rPr>
          <w:sz w:val="24"/>
          <w:szCs w:val="24"/>
        </w:rPr>
        <w:t xml:space="preserve"> %</w:t>
      </w:r>
      <w:r w:rsidRPr="00387AE0">
        <w:rPr>
          <w:sz w:val="24"/>
          <w:szCs w:val="24"/>
        </w:rPr>
        <w:t xml:space="preserve"> </w:t>
      </w:r>
      <w:proofErr w:type="spellStart"/>
      <w:r w:rsidRPr="00387AE0">
        <w:rPr>
          <w:sz w:val="24"/>
          <w:szCs w:val="24"/>
        </w:rPr>
        <w:t>glucoseopløsning</w:t>
      </w:r>
      <w:proofErr w:type="spellEnd"/>
      <w:r w:rsidRPr="00387AE0">
        <w:rPr>
          <w:sz w:val="24"/>
          <w:szCs w:val="24"/>
        </w:rPr>
        <w:t>.</w:t>
      </w:r>
    </w:p>
    <w:p w14:paraId="50A1175B" w14:textId="77777777" w:rsidR="00A21ABD" w:rsidRDefault="00A21ABD" w:rsidP="00387AE0">
      <w:pPr>
        <w:ind w:left="851"/>
        <w:rPr>
          <w:sz w:val="24"/>
          <w:szCs w:val="24"/>
        </w:rPr>
      </w:pPr>
    </w:p>
    <w:p w14:paraId="2A7CB3A5" w14:textId="70A486BD" w:rsidR="006A5845" w:rsidRPr="00387AE0" w:rsidRDefault="006A5845" w:rsidP="00387AE0">
      <w:pPr>
        <w:ind w:left="851"/>
        <w:rPr>
          <w:sz w:val="24"/>
          <w:szCs w:val="24"/>
        </w:rPr>
      </w:pPr>
      <w:proofErr w:type="spellStart"/>
      <w:r w:rsidRPr="00387AE0">
        <w:rPr>
          <w:sz w:val="24"/>
          <w:szCs w:val="24"/>
        </w:rPr>
        <w:t>Levosimendan</w:t>
      </w:r>
      <w:proofErr w:type="spellEnd"/>
      <w:r w:rsidRPr="00387AE0">
        <w:rPr>
          <w:sz w:val="24"/>
          <w:szCs w:val="24"/>
        </w:rPr>
        <w:t xml:space="preserve"> </w:t>
      </w:r>
      <w:r w:rsidR="00E85881">
        <w:rPr>
          <w:sz w:val="24"/>
          <w:szCs w:val="24"/>
        </w:rPr>
        <w:t>"</w:t>
      </w:r>
      <w:proofErr w:type="spellStart"/>
      <w:r w:rsidR="00E85881">
        <w:rPr>
          <w:sz w:val="24"/>
          <w:szCs w:val="24"/>
        </w:rPr>
        <w:t>Tillomed</w:t>
      </w:r>
      <w:proofErr w:type="spellEnd"/>
      <w:r w:rsidR="00E85881">
        <w:rPr>
          <w:sz w:val="24"/>
          <w:szCs w:val="24"/>
        </w:rPr>
        <w:t>"</w:t>
      </w:r>
      <w:r w:rsidRPr="00387AE0">
        <w:rPr>
          <w:sz w:val="24"/>
          <w:szCs w:val="24"/>
        </w:rPr>
        <w:t xml:space="preserve"> er vist at være forligeligt med følgende lægemiddelkoncentrationer ved samtidig administration via koblede infusionsslanger:</w:t>
      </w:r>
    </w:p>
    <w:p w14:paraId="0D048C66" w14:textId="126A8F86" w:rsidR="006A5845" w:rsidRPr="00A21ABD" w:rsidRDefault="006A5845" w:rsidP="00A21ABD">
      <w:pPr>
        <w:pStyle w:val="Listeafsnit"/>
        <w:numPr>
          <w:ilvl w:val="0"/>
          <w:numId w:val="10"/>
        </w:numPr>
        <w:ind w:left="1276" w:hanging="425"/>
        <w:rPr>
          <w:sz w:val="24"/>
          <w:szCs w:val="24"/>
          <w:lang w:val="en-US"/>
        </w:rPr>
      </w:pPr>
      <w:proofErr w:type="spellStart"/>
      <w:r w:rsidRPr="00A21ABD">
        <w:rPr>
          <w:sz w:val="24"/>
          <w:szCs w:val="24"/>
          <w:lang w:val="en-US"/>
        </w:rPr>
        <w:t>Furosemid</w:t>
      </w:r>
      <w:proofErr w:type="spellEnd"/>
      <w:r w:rsidRPr="00A21ABD">
        <w:rPr>
          <w:sz w:val="24"/>
          <w:szCs w:val="24"/>
          <w:lang w:val="en-US"/>
        </w:rPr>
        <w:t xml:space="preserve"> 10 mg/ml</w:t>
      </w:r>
    </w:p>
    <w:p w14:paraId="028AD52A" w14:textId="27D728F6" w:rsidR="006A5845" w:rsidRPr="00A21ABD" w:rsidRDefault="006A5845" w:rsidP="00A21ABD">
      <w:pPr>
        <w:pStyle w:val="Listeafsnit"/>
        <w:numPr>
          <w:ilvl w:val="0"/>
          <w:numId w:val="10"/>
        </w:numPr>
        <w:ind w:left="1276" w:hanging="425"/>
        <w:rPr>
          <w:sz w:val="24"/>
          <w:szCs w:val="24"/>
          <w:lang w:val="en-US"/>
        </w:rPr>
      </w:pPr>
      <w:r w:rsidRPr="00A21ABD">
        <w:rPr>
          <w:sz w:val="24"/>
          <w:szCs w:val="24"/>
          <w:lang w:val="en-US"/>
        </w:rPr>
        <w:t>Digoxin 0,25 mg/ml</w:t>
      </w:r>
    </w:p>
    <w:p w14:paraId="232050E6" w14:textId="52F60642" w:rsidR="006A5845" w:rsidRPr="00A21ABD" w:rsidRDefault="006A5845" w:rsidP="00A21ABD">
      <w:pPr>
        <w:pStyle w:val="Listeafsnit"/>
        <w:numPr>
          <w:ilvl w:val="0"/>
          <w:numId w:val="10"/>
        </w:numPr>
        <w:ind w:left="1276" w:hanging="425"/>
        <w:rPr>
          <w:sz w:val="24"/>
          <w:szCs w:val="24"/>
        </w:rPr>
      </w:pPr>
      <w:proofErr w:type="spellStart"/>
      <w:r w:rsidRPr="00A21ABD">
        <w:rPr>
          <w:sz w:val="24"/>
          <w:szCs w:val="24"/>
        </w:rPr>
        <w:t>Glyceroltrinitrat</w:t>
      </w:r>
      <w:proofErr w:type="spellEnd"/>
      <w:r w:rsidRPr="00A21ABD">
        <w:rPr>
          <w:sz w:val="24"/>
          <w:szCs w:val="24"/>
        </w:rPr>
        <w:t xml:space="preserve"> 0,1 mg/ml</w:t>
      </w:r>
    </w:p>
    <w:p w14:paraId="2EF45446" w14:textId="77777777" w:rsidR="00A21ABD" w:rsidRDefault="00A21ABD" w:rsidP="00387AE0">
      <w:pPr>
        <w:ind w:left="851"/>
        <w:rPr>
          <w:sz w:val="24"/>
          <w:szCs w:val="24"/>
        </w:rPr>
      </w:pPr>
    </w:p>
    <w:p w14:paraId="29CC5A94" w14:textId="2F356870" w:rsidR="006A5845" w:rsidRPr="00387AE0" w:rsidRDefault="006A5845" w:rsidP="00387AE0">
      <w:pPr>
        <w:ind w:left="851"/>
        <w:rPr>
          <w:sz w:val="24"/>
          <w:szCs w:val="24"/>
        </w:rPr>
      </w:pPr>
      <w:r w:rsidRPr="00387AE0">
        <w:rPr>
          <w:sz w:val="24"/>
          <w:szCs w:val="24"/>
        </w:rPr>
        <w:t>Ikke anvendt lægemiddel samt affald heraf skal bortskaffes i henhold til lokale retningslinjer.</w:t>
      </w:r>
    </w:p>
    <w:p w14:paraId="226BA552" w14:textId="77777777" w:rsidR="009260DE" w:rsidRPr="00387AE0" w:rsidRDefault="009260DE" w:rsidP="000730CA">
      <w:pPr>
        <w:tabs>
          <w:tab w:val="left" w:pos="851"/>
        </w:tabs>
        <w:ind w:left="851"/>
        <w:rPr>
          <w:sz w:val="24"/>
          <w:szCs w:val="24"/>
        </w:rPr>
      </w:pPr>
    </w:p>
    <w:p w14:paraId="16B20C9D" w14:textId="77777777" w:rsidR="009260DE" w:rsidRPr="00387AE0" w:rsidRDefault="009260DE" w:rsidP="009260DE">
      <w:pPr>
        <w:tabs>
          <w:tab w:val="left" w:pos="851"/>
        </w:tabs>
        <w:ind w:left="851" w:hanging="851"/>
        <w:rPr>
          <w:b/>
          <w:sz w:val="24"/>
          <w:szCs w:val="24"/>
        </w:rPr>
      </w:pPr>
      <w:r w:rsidRPr="00387AE0">
        <w:rPr>
          <w:b/>
          <w:sz w:val="24"/>
          <w:szCs w:val="24"/>
        </w:rPr>
        <w:t>7.</w:t>
      </w:r>
      <w:r w:rsidRPr="00387AE0">
        <w:rPr>
          <w:b/>
          <w:sz w:val="24"/>
          <w:szCs w:val="24"/>
        </w:rPr>
        <w:tab/>
        <w:t>INDEHAVER AF MARKEDSFØRINGSTILLADELSEN</w:t>
      </w:r>
    </w:p>
    <w:p w14:paraId="0C5D021D" w14:textId="77777777" w:rsidR="006A5845" w:rsidRPr="00387AE0" w:rsidRDefault="006A5845" w:rsidP="00387AE0">
      <w:pPr>
        <w:ind w:left="851"/>
        <w:rPr>
          <w:sz w:val="24"/>
          <w:szCs w:val="24"/>
          <w:lang w:eastAsia="en-GB"/>
        </w:rPr>
      </w:pPr>
      <w:proofErr w:type="spellStart"/>
      <w:r w:rsidRPr="00387AE0">
        <w:rPr>
          <w:sz w:val="24"/>
          <w:szCs w:val="24"/>
          <w:lang w:eastAsia="en-GB"/>
        </w:rPr>
        <w:t>Tillomed</w:t>
      </w:r>
      <w:proofErr w:type="spellEnd"/>
      <w:r w:rsidRPr="00387AE0">
        <w:rPr>
          <w:sz w:val="24"/>
          <w:szCs w:val="24"/>
          <w:lang w:eastAsia="en-GB"/>
        </w:rPr>
        <w:t xml:space="preserve"> Pharma GmbH </w:t>
      </w:r>
    </w:p>
    <w:p w14:paraId="6726D5BE" w14:textId="77777777" w:rsidR="006A5845" w:rsidRPr="00387AE0" w:rsidRDefault="006A5845" w:rsidP="00387AE0">
      <w:pPr>
        <w:ind w:left="851"/>
        <w:rPr>
          <w:sz w:val="24"/>
          <w:szCs w:val="24"/>
          <w:lang w:eastAsia="en-GB"/>
        </w:rPr>
      </w:pPr>
      <w:proofErr w:type="spellStart"/>
      <w:r w:rsidRPr="00387AE0">
        <w:rPr>
          <w:sz w:val="24"/>
          <w:szCs w:val="24"/>
          <w:lang w:eastAsia="en-GB"/>
        </w:rPr>
        <w:t>Mittelstraße</w:t>
      </w:r>
      <w:proofErr w:type="spellEnd"/>
      <w:r w:rsidRPr="00387AE0">
        <w:rPr>
          <w:sz w:val="24"/>
          <w:szCs w:val="24"/>
          <w:lang w:eastAsia="en-GB"/>
        </w:rPr>
        <w:t xml:space="preserve"> 5/5a</w:t>
      </w:r>
    </w:p>
    <w:p w14:paraId="57E2D79A" w14:textId="77777777" w:rsidR="006A5845" w:rsidRPr="00387AE0" w:rsidRDefault="006A5845" w:rsidP="00387AE0">
      <w:pPr>
        <w:ind w:left="851"/>
        <w:rPr>
          <w:sz w:val="24"/>
          <w:szCs w:val="24"/>
          <w:lang w:eastAsia="en-GB"/>
        </w:rPr>
      </w:pPr>
      <w:r w:rsidRPr="00387AE0">
        <w:rPr>
          <w:sz w:val="24"/>
          <w:szCs w:val="24"/>
          <w:lang w:eastAsia="en-GB"/>
        </w:rPr>
        <w:t xml:space="preserve">12529 </w:t>
      </w:r>
      <w:proofErr w:type="spellStart"/>
      <w:r w:rsidRPr="00387AE0">
        <w:rPr>
          <w:sz w:val="24"/>
          <w:szCs w:val="24"/>
          <w:lang w:eastAsia="en-GB"/>
        </w:rPr>
        <w:t>Schönefeld</w:t>
      </w:r>
      <w:proofErr w:type="spellEnd"/>
    </w:p>
    <w:p w14:paraId="34761945" w14:textId="77777777" w:rsidR="006A5845" w:rsidRPr="00387AE0" w:rsidRDefault="006A5845" w:rsidP="00387AE0">
      <w:pPr>
        <w:ind w:left="851"/>
        <w:rPr>
          <w:sz w:val="24"/>
          <w:szCs w:val="24"/>
          <w:lang w:eastAsia="en-GB"/>
        </w:rPr>
      </w:pPr>
      <w:r w:rsidRPr="00387AE0">
        <w:rPr>
          <w:sz w:val="24"/>
          <w:szCs w:val="24"/>
          <w:lang w:eastAsia="en-GB"/>
        </w:rPr>
        <w:t>Tyskland</w:t>
      </w:r>
    </w:p>
    <w:p w14:paraId="31B43C3E" w14:textId="77777777" w:rsidR="006A5845" w:rsidRPr="00387AE0" w:rsidRDefault="006A5845" w:rsidP="00387AE0">
      <w:pPr>
        <w:ind w:left="851"/>
        <w:rPr>
          <w:sz w:val="24"/>
          <w:szCs w:val="24"/>
          <w:lang w:eastAsia="en-GB"/>
        </w:rPr>
      </w:pPr>
    </w:p>
    <w:p w14:paraId="6A77D7A2" w14:textId="77777777" w:rsidR="006A5845" w:rsidRPr="00387AE0" w:rsidRDefault="006A5845" w:rsidP="00387AE0">
      <w:pPr>
        <w:ind w:left="851"/>
        <w:rPr>
          <w:b/>
          <w:bCs/>
          <w:sz w:val="24"/>
          <w:szCs w:val="24"/>
          <w:lang w:val="sv-SE"/>
        </w:rPr>
      </w:pPr>
      <w:proofErr w:type="spellStart"/>
      <w:r w:rsidRPr="00387AE0">
        <w:rPr>
          <w:b/>
          <w:bCs/>
          <w:sz w:val="24"/>
          <w:szCs w:val="24"/>
          <w:lang w:val="sv-SE"/>
        </w:rPr>
        <w:t>Repræsentant</w:t>
      </w:r>
      <w:proofErr w:type="spellEnd"/>
    </w:p>
    <w:p w14:paraId="12985C23" w14:textId="77777777" w:rsidR="006A5845" w:rsidRPr="00387AE0" w:rsidRDefault="006A5845" w:rsidP="00387AE0">
      <w:pPr>
        <w:ind w:left="851"/>
        <w:rPr>
          <w:bCs/>
          <w:sz w:val="24"/>
          <w:szCs w:val="24"/>
          <w:lang w:val="sv-SE" w:eastAsia="en-GB"/>
        </w:rPr>
      </w:pPr>
      <w:r w:rsidRPr="00387AE0">
        <w:rPr>
          <w:bCs/>
          <w:sz w:val="24"/>
          <w:szCs w:val="24"/>
          <w:lang w:val="sv-SE"/>
        </w:rPr>
        <w:t>FrostPharma AB</w:t>
      </w:r>
    </w:p>
    <w:p w14:paraId="7A136EF9" w14:textId="77777777" w:rsidR="006A5845" w:rsidRPr="00387AE0" w:rsidRDefault="006A5845" w:rsidP="00387AE0">
      <w:pPr>
        <w:ind w:left="851"/>
        <w:rPr>
          <w:bCs/>
          <w:sz w:val="24"/>
          <w:szCs w:val="24"/>
          <w:lang w:val="sv-SE"/>
        </w:rPr>
      </w:pPr>
      <w:r w:rsidRPr="00387AE0">
        <w:rPr>
          <w:bCs/>
          <w:sz w:val="24"/>
          <w:szCs w:val="24"/>
          <w:lang w:val="sv-SE"/>
        </w:rPr>
        <w:t>Berga backe 2</w:t>
      </w:r>
    </w:p>
    <w:p w14:paraId="56953281" w14:textId="77777777" w:rsidR="006A5845" w:rsidRPr="0057434C" w:rsidRDefault="006A5845" w:rsidP="00387AE0">
      <w:pPr>
        <w:ind w:left="851"/>
        <w:rPr>
          <w:bCs/>
          <w:sz w:val="24"/>
          <w:szCs w:val="24"/>
        </w:rPr>
      </w:pPr>
      <w:r w:rsidRPr="00387AE0">
        <w:rPr>
          <w:bCs/>
          <w:sz w:val="24"/>
          <w:szCs w:val="24"/>
        </w:rPr>
        <w:t xml:space="preserve">182 53 </w:t>
      </w:r>
      <w:proofErr w:type="spellStart"/>
      <w:r w:rsidRPr="00387AE0">
        <w:rPr>
          <w:bCs/>
          <w:sz w:val="24"/>
          <w:szCs w:val="24"/>
        </w:rPr>
        <w:t>Danderyd</w:t>
      </w:r>
      <w:proofErr w:type="spellEnd"/>
    </w:p>
    <w:p w14:paraId="34BF5602" w14:textId="77777777" w:rsidR="006A5845" w:rsidRPr="0057434C" w:rsidRDefault="006A5845" w:rsidP="00387AE0">
      <w:pPr>
        <w:ind w:left="851"/>
        <w:rPr>
          <w:bCs/>
          <w:sz w:val="24"/>
          <w:szCs w:val="24"/>
        </w:rPr>
      </w:pPr>
      <w:r w:rsidRPr="00387AE0">
        <w:rPr>
          <w:bCs/>
          <w:sz w:val="24"/>
          <w:szCs w:val="24"/>
        </w:rPr>
        <w:t>Sverige</w:t>
      </w:r>
    </w:p>
    <w:p w14:paraId="4B0F5311" w14:textId="77777777" w:rsidR="00641C65" w:rsidRPr="00387AE0" w:rsidRDefault="00641C65" w:rsidP="009260DE">
      <w:pPr>
        <w:tabs>
          <w:tab w:val="left" w:pos="851"/>
        </w:tabs>
        <w:ind w:left="851"/>
        <w:rPr>
          <w:sz w:val="24"/>
          <w:szCs w:val="24"/>
        </w:rPr>
      </w:pPr>
    </w:p>
    <w:p w14:paraId="25F28B71" w14:textId="77777777" w:rsidR="009260DE" w:rsidRPr="00387AE0" w:rsidRDefault="009260DE" w:rsidP="009260DE">
      <w:pPr>
        <w:tabs>
          <w:tab w:val="left" w:pos="851"/>
        </w:tabs>
        <w:ind w:left="851" w:hanging="851"/>
        <w:rPr>
          <w:b/>
          <w:sz w:val="24"/>
          <w:szCs w:val="24"/>
        </w:rPr>
      </w:pPr>
      <w:r w:rsidRPr="00387AE0">
        <w:rPr>
          <w:b/>
          <w:sz w:val="24"/>
          <w:szCs w:val="24"/>
        </w:rPr>
        <w:t>8.</w:t>
      </w:r>
      <w:r w:rsidRPr="00387AE0">
        <w:rPr>
          <w:b/>
          <w:sz w:val="24"/>
          <w:szCs w:val="24"/>
        </w:rPr>
        <w:tab/>
        <w:t>MARKEDSFØRINGSTILLADELSESNUMMER (</w:t>
      </w:r>
      <w:r w:rsidR="00BF6243" w:rsidRPr="00387AE0">
        <w:rPr>
          <w:b/>
          <w:sz w:val="24"/>
          <w:szCs w:val="24"/>
        </w:rPr>
        <w:t>-</w:t>
      </w:r>
      <w:r w:rsidRPr="00387AE0">
        <w:rPr>
          <w:b/>
          <w:sz w:val="24"/>
          <w:szCs w:val="24"/>
        </w:rPr>
        <w:t>NUMRE)</w:t>
      </w:r>
    </w:p>
    <w:p w14:paraId="64DC46D7" w14:textId="481418D5" w:rsidR="009260DE" w:rsidRPr="00387AE0" w:rsidRDefault="006A5845" w:rsidP="009260DE">
      <w:pPr>
        <w:tabs>
          <w:tab w:val="left" w:pos="851"/>
        </w:tabs>
        <w:ind w:left="851"/>
        <w:rPr>
          <w:sz w:val="24"/>
          <w:szCs w:val="24"/>
        </w:rPr>
      </w:pPr>
      <w:r w:rsidRPr="00387AE0">
        <w:rPr>
          <w:sz w:val="24"/>
          <w:szCs w:val="24"/>
        </w:rPr>
        <w:t>63713</w:t>
      </w:r>
    </w:p>
    <w:p w14:paraId="7196894F" w14:textId="77777777" w:rsidR="009260DE" w:rsidRPr="00387AE0" w:rsidRDefault="009260DE" w:rsidP="009260DE">
      <w:pPr>
        <w:tabs>
          <w:tab w:val="left" w:pos="851"/>
        </w:tabs>
        <w:ind w:left="851"/>
        <w:jc w:val="both"/>
        <w:rPr>
          <w:sz w:val="24"/>
          <w:szCs w:val="24"/>
        </w:rPr>
      </w:pPr>
    </w:p>
    <w:p w14:paraId="371E886C" w14:textId="77777777" w:rsidR="009260DE" w:rsidRPr="00387AE0" w:rsidRDefault="009260DE" w:rsidP="009260DE">
      <w:pPr>
        <w:tabs>
          <w:tab w:val="left" w:pos="851"/>
        </w:tabs>
        <w:ind w:left="851" w:hanging="851"/>
        <w:rPr>
          <w:b/>
          <w:sz w:val="24"/>
          <w:szCs w:val="24"/>
        </w:rPr>
      </w:pPr>
      <w:r w:rsidRPr="00387AE0">
        <w:rPr>
          <w:b/>
          <w:sz w:val="24"/>
          <w:szCs w:val="24"/>
        </w:rPr>
        <w:t>9.</w:t>
      </w:r>
      <w:r w:rsidRPr="00387AE0">
        <w:rPr>
          <w:b/>
          <w:sz w:val="24"/>
          <w:szCs w:val="24"/>
        </w:rPr>
        <w:tab/>
        <w:t>DATO FOR FØRSTE MARKEDSFØRINGSTILLADELSE</w:t>
      </w:r>
    </w:p>
    <w:p w14:paraId="2964604B" w14:textId="44298F03" w:rsidR="009260DE" w:rsidRPr="00387AE0" w:rsidRDefault="0057434C" w:rsidP="009260DE">
      <w:pPr>
        <w:tabs>
          <w:tab w:val="left" w:pos="851"/>
        </w:tabs>
        <w:ind w:left="851"/>
        <w:rPr>
          <w:sz w:val="24"/>
          <w:szCs w:val="24"/>
        </w:rPr>
      </w:pPr>
      <w:r>
        <w:rPr>
          <w:sz w:val="24"/>
          <w:szCs w:val="24"/>
        </w:rPr>
        <w:t>15. februar 2023</w:t>
      </w:r>
    </w:p>
    <w:p w14:paraId="0ACED48C" w14:textId="77777777" w:rsidR="009260DE" w:rsidRPr="00387AE0" w:rsidRDefault="009260DE" w:rsidP="009260DE">
      <w:pPr>
        <w:tabs>
          <w:tab w:val="left" w:pos="851"/>
        </w:tabs>
        <w:ind w:left="851"/>
        <w:rPr>
          <w:sz w:val="24"/>
          <w:szCs w:val="24"/>
        </w:rPr>
      </w:pPr>
    </w:p>
    <w:p w14:paraId="3BBCB449" w14:textId="77777777" w:rsidR="009260DE" w:rsidRPr="00387AE0" w:rsidRDefault="009260DE" w:rsidP="009260DE">
      <w:pPr>
        <w:tabs>
          <w:tab w:val="left" w:pos="851"/>
        </w:tabs>
        <w:ind w:left="851" w:hanging="851"/>
        <w:rPr>
          <w:b/>
          <w:sz w:val="24"/>
          <w:szCs w:val="24"/>
        </w:rPr>
      </w:pPr>
      <w:r w:rsidRPr="00387AE0">
        <w:rPr>
          <w:b/>
          <w:sz w:val="24"/>
          <w:szCs w:val="24"/>
        </w:rPr>
        <w:t>10.</w:t>
      </w:r>
      <w:r w:rsidRPr="00387AE0">
        <w:rPr>
          <w:b/>
          <w:sz w:val="24"/>
          <w:szCs w:val="24"/>
        </w:rPr>
        <w:tab/>
        <w:t>DATO FOR ÆNDRING AF TEKSTEN</w:t>
      </w:r>
    </w:p>
    <w:p w14:paraId="515D1B8D" w14:textId="09FEFFFB" w:rsidR="009260DE" w:rsidRPr="00387AE0" w:rsidRDefault="006A5845" w:rsidP="009260DE">
      <w:pPr>
        <w:tabs>
          <w:tab w:val="left" w:pos="851"/>
        </w:tabs>
        <w:ind w:left="851"/>
        <w:rPr>
          <w:sz w:val="24"/>
          <w:szCs w:val="24"/>
        </w:rPr>
      </w:pPr>
      <w:r w:rsidRPr="00387AE0">
        <w:rPr>
          <w:sz w:val="24"/>
          <w:szCs w:val="24"/>
        </w:rPr>
        <w:t>-</w:t>
      </w:r>
    </w:p>
    <w:sectPr w:rsidR="009260DE" w:rsidRPr="00387AE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4D535" w14:textId="77777777" w:rsidR="008E0376" w:rsidRDefault="008E0376">
      <w:r>
        <w:separator/>
      </w:r>
    </w:p>
  </w:endnote>
  <w:endnote w:type="continuationSeparator" w:id="0">
    <w:p w14:paraId="12170813" w14:textId="77777777" w:rsidR="008E0376" w:rsidRDefault="008E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D0EF" w14:textId="77777777" w:rsidR="000259B9" w:rsidRDefault="000259B9">
    <w:pPr>
      <w:pStyle w:val="Sidefod"/>
      <w:pBdr>
        <w:bottom w:val="single" w:sz="6" w:space="1" w:color="auto"/>
      </w:pBdr>
    </w:pPr>
  </w:p>
  <w:p w14:paraId="7FA842A4" w14:textId="77777777" w:rsidR="000259B9" w:rsidRDefault="000259B9" w:rsidP="00C42586">
    <w:pPr>
      <w:pStyle w:val="Sidefod"/>
      <w:tabs>
        <w:tab w:val="clear" w:pos="4819"/>
        <w:tab w:val="left" w:pos="8505"/>
      </w:tabs>
      <w:rPr>
        <w:i/>
        <w:sz w:val="18"/>
        <w:szCs w:val="18"/>
      </w:rPr>
    </w:pPr>
  </w:p>
  <w:p w14:paraId="75117FB1" w14:textId="6E1F05B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7434C">
      <w:rPr>
        <w:i/>
        <w:noProof/>
        <w:sz w:val="18"/>
        <w:szCs w:val="18"/>
      </w:rPr>
      <w:t>Levosimendan Tillomed, koncentrat til infusionsvæske, opløsning 2,5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FE29" w14:textId="77777777" w:rsidR="008E0376" w:rsidRDefault="008E0376">
      <w:r>
        <w:separator/>
      </w:r>
    </w:p>
  </w:footnote>
  <w:footnote w:type="continuationSeparator" w:id="0">
    <w:p w14:paraId="55CB03C2" w14:textId="77777777" w:rsidR="008E0376" w:rsidRDefault="008E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4B27"/>
    <w:multiLevelType w:val="hybridMultilevel"/>
    <w:tmpl w:val="27D6C7D6"/>
    <w:lvl w:ilvl="0" w:tplc="DA5C83EA">
      <w:start w:val="4"/>
      <w:numFmt w:val="bullet"/>
      <w:lvlText w:val="-"/>
      <w:lvlJc w:val="left"/>
      <w:pPr>
        <w:ind w:left="453" w:hanging="360"/>
      </w:pPr>
      <w:rPr>
        <w:rFonts w:ascii="Times New Roman" w:eastAsia="Times New Roman" w:hAnsi="Times New Roman" w:cs="Times New Roman" w:hint="default"/>
      </w:rPr>
    </w:lvl>
    <w:lvl w:ilvl="1" w:tplc="04090003">
      <w:start w:val="1"/>
      <w:numFmt w:val="bullet"/>
      <w:lvlText w:val="o"/>
      <w:lvlJc w:val="left"/>
      <w:pPr>
        <w:ind w:left="1173" w:hanging="360"/>
      </w:pPr>
      <w:rPr>
        <w:rFonts w:ascii="Courier New" w:hAnsi="Courier New" w:cs="Courier New" w:hint="default"/>
      </w:rPr>
    </w:lvl>
    <w:lvl w:ilvl="2" w:tplc="04090005">
      <w:start w:val="1"/>
      <w:numFmt w:val="bullet"/>
      <w:lvlText w:val=""/>
      <w:lvlJc w:val="left"/>
      <w:pPr>
        <w:ind w:left="1893" w:hanging="360"/>
      </w:pPr>
      <w:rPr>
        <w:rFonts w:ascii="Wingdings" w:hAnsi="Wingdings" w:hint="default"/>
      </w:rPr>
    </w:lvl>
    <w:lvl w:ilvl="3" w:tplc="04090001">
      <w:start w:val="1"/>
      <w:numFmt w:val="bullet"/>
      <w:lvlText w:val=""/>
      <w:lvlJc w:val="left"/>
      <w:pPr>
        <w:ind w:left="2613" w:hanging="360"/>
      </w:pPr>
      <w:rPr>
        <w:rFonts w:ascii="Symbol" w:hAnsi="Symbol" w:hint="default"/>
      </w:rPr>
    </w:lvl>
    <w:lvl w:ilvl="4" w:tplc="04090003">
      <w:start w:val="1"/>
      <w:numFmt w:val="bullet"/>
      <w:lvlText w:val="o"/>
      <w:lvlJc w:val="left"/>
      <w:pPr>
        <w:ind w:left="3333" w:hanging="360"/>
      </w:pPr>
      <w:rPr>
        <w:rFonts w:ascii="Courier New" w:hAnsi="Courier New" w:cs="Courier New" w:hint="default"/>
      </w:rPr>
    </w:lvl>
    <w:lvl w:ilvl="5" w:tplc="04090005">
      <w:start w:val="1"/>
      <w:numFmt w:val="bullet"/>
      <w:lvlText w:val=""/>
      <w:lvlJc w:val="left"/>
      <w:pPr>
        <w:ind w:left="4053" w:hanging="360"/>
      </w:pPr>
      <w:rPr>
        <w:rFonts w:ascii="Wingdings" w:hAnsi="Wingdings" w:hint="default"/>
      </w:rPr>
    </w:lvl>
    <w:lvl w:ilvl="6" w:tplc="04090001">
      <w:start w:val="1"/>
      <w:numFmt w:val="bullet"/>
      <w:lvlText w:val=""/>
      <w:lvlJc w:val="left"/>
      <w:pPr>
        <w:ind w:left="4773" w:hanging="360"/>
      </w:pPr>
      <w:rPr>
        <w:rFonts w:ascii="Symbol" w:hAnsi="Symbol" w:hint="default"/>
      </w:rPr>
    </w:lvl>
    <w:lvl w:ilvl="7" w:tplc="04090003">
      <w:start w:val="1"/>
      <w:numFmt w:val="bullet"/>
      <w:lvlText w:val="o"/>
      <w:lvlJc w:val="left"/>
      <w:pPr>
        <w:ind w:left="5493" w:hanging="360"/>
      </w:pPr>
      <w:rPr>
        <w:rFonts w:ascii="Courier New" w:hAnsi="Courier New" w:cs="Courier New" w:hint="default"/>
      </w:rPr>
    </w:lvl>
    <w:lvl w:ilvl="8" w:tplc="04090005">
      <w:start w:val="1"/>
      <w:numFmt w:val="bullet"/>
      <w:lvlText w:val=""/>
      <w:lvlJc w:val="left"/>
      <w:pPr>
        <w:ind w:left="6213"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1C58C4"/>
    <w:multiLevelType w:val="hybridMultilevel"/>
    <w:tmpl w:val="E7043812"/>
    <w:lvl w:ilvl="0" w:tplc="8C4239E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9130CC"/>
    <w:multiLevelType w:val="hybridMultilevel"/>
    <w:tmpl w:val="78388D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A606B3"/>
    <w:multiLevelType w:val="hybridMultilevel"/>
    <w:tmpl w:val="4066E812"/>
    <w:lvl w:ilvl="0" w:tplc="DA5C83EA">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4C279AA"/>
    <w:multiLevelType w:val="hybridMultilevel"/>
    <w:tmpl w:val="7B005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6"/>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76"/>
    <w:rsid w:val="000259B9"/>
    <w:rsid w:val="00041491"/>
    <w:rsid w:val="00050D16"/>
    <w:rsid w:val="000730CA"/>
    <w:rsid w:val="00074F2A"/>
    <w:rsid w:val="000A1CA8"/>
    <w:rsid w:val="000A466B"/>
    <w:rsid w:val="000B058C"/>
    <w:rsid w:val="000D68B0"/>
    <w:rsid w:val="000E4EE6"/>
    <w:rsid w:val="001454E2"/>
    <w:rsid w:val="00206CE8"/>
    <w:rsid w:val="0021526C"/>
    <w:rsid w:val="00230494"/>
    <w:rsid w:val="00283A2B"/>
    <w:rsid w:val="002B30AD"/>
    <w:rsid w:val="002C1EC0"/>
    <w:rsid w:val="002C2C01"/>
    <w:rsid w:val="00387AE0"/>
    <w:rsid w:val="003A29AE"/>
    <w:rsid w:val="003A32D7"/>
    <w:rsid w:val="003B4074"/>
    <w:rsid w:val="003C769A"/>
    <w:rsid w:val="003D3A90"/>
    <w:rsid w:val="003F1838"/>
    <w:rsid w:val="0045746C"/>
    <w:rsid w:val="0049104B"/>
    <w:rsid w:val="004E3B12"/>
    <w:rsid w:val="00532310"/>
    <w:rsid w:val="00565F0F"/>
    <w:rsid w:val="0057434C"/>
    <w:rsid w:val="00594A86"/>
    <w:rsid w:val="00596D86"/>
    <w:rsid w:val="005E2A8C"/>
    <w:rsid w:val="00637F5A"/>
    <w:rsid w:val="00641C65"/>
    <w:rsid w:val="006560B1"/>
    <w:rsid w:val="006756DD"/>
    <w:rsid w:val="006A5845"/>
    <w:rsid w:val="006A750A"/>
    <w:rsid w:val="0071241E"/>
    <w:rsid w:val="00737275"/>
    <w:rsid w:val="00740EEC"/>
    <w:rsid w:val="0078011A"/>
    <w:rsid w:val="00782AF4"/>
    <w:rsid w:val="00790EE7"/>
    <w:rsid w:val="007B6649"/>
    <w:rsid w:val="0082576E"/>
    <w:rsid w:val="008C0651"/>
    <w:rsid w:val="008E0376"/>
    <w:rsid w:val="00907F75"/>
    <w:rsid w:val="009260DE"/>
    <w:rsid w:val="0093258A"/>
    <w:rsid w:val="009C7BA3"/>
    <w:rsid w:val="009D1F5A"/>
    <w:rsid w:val="00A10294"/>
    <w:rsid w:val="00A21ABD"/>
    <w:rsid w:val="00A34A96"/>
    <w:rsid w:val="00AD0AF8"/>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5881"/>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917DA"/>
  <w15:chartTrackingRefBased/>
  <w15:docId w15:val="{512560BE-120D-4751-A1E0-F97377A0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6A5845"/>
    <w:pPr>
      <w:widowControl w:val="0"/>
      <w:autoSpaceDE w:val="0"/>
      <w:autoSpaceDN w:val="0"/>
    </w:pPr>
    <w:rPr>
      <w:sz w:val="22"/>
      <w:szCs w:val="22"/>
      <w:lang w:val="de-DE" w:eastAsia="de-DE" w:bidi="de-DE"/>
    </w:rPr>
  </w:style>
  <w:style w:type="paragraph" w:styleId="Ingenafstand">
    <w:name w:val="No Spacing"/>
    <w:uiPriority w:val="1"/>
    <w:qFormat/>
    <w:rsid w:val="006A5845"/>
    <w:rPr>
      <w:rFonts w:ascii="Calibri" w:hAnsi="Calibri"/>
      <w:sz w:val="22"/>
      <w:szCs w:val="22"/>
      <w:lang w:val="en-US" w:eastAsia="en-US" w:bidi="ta-IN"/>
    </w:rPr>
  </w:style>
  <w:style w:type="paragraph" w:customStyle="1" w:styleId="knZulassung02">
    <w:name w:val="knZulassung02"/>
    <w:basedOn w:val="Normal"/>
    <w:rsid w:val="006A5845"/>
    <w:pPr>
      <w:overflowPunct w:val="0"/>
      <w:autoSpaceDE w:val="0"/>
      <w:autoSpaceDN w:val="0"/>
      <w:adjustRightInd w:val="0"/>
      <w:spacing w:line="280" w:lineRule="exact"/>
      <w:ind w:left="1843" w:right="284"/>
      <w:jc w:val="both"/>
    </w:pPr>
    <w:rPr>
      <w:rFonts w:ascii="Arial" w:hAnsi="Arial"/>
      <w:sz w:val="20"/>
      <w:lang w:val="de-DE"/>
    </w:rPr>
  </w:style>
  <w:style w:type="character" w:styleId="Hyperlink">
    <w:name w:val="Hyperlink"/>
    <w:basedOn w:val="Standardskrifttypeiafsnit"/>
    <w:uiPriority w:val="99"/>
    <w:semiHidden/>
    <w:unhideWhenUsed/>
    <w:rsid w:val="006A5845"/>
    <w:rPr>
      <w:color w:val="0000FF"/>
      <w:u w:val="single"/>
    </w:rPr>
  </w:style>
  <w:style w:type="paragraph" w:styleId="Normalindrykning">
    <w:name w:val="Normal Indent"/>
    <w:basedOn w:val="Normal"/>
    <w:semiHidden/>
    <w:unhideWhenUsed/>
    <w:rsid w:val="006A5845"/>
    <w:pPr>
      <w:spacing w:after="120"/>
      <w:ind w:left="720"/>
      <w:jc w:val="both"/>
    </w:pPr>
    <w:rPr>
      <w:sz w:val="22"/>
      <w:lang w:val="en-GB" w:eastAsia="en-GB"/>
    </w:rPr>
  </w:style>
  <w:style w:type="paragraph" w:styleId="Listeafsnit">
    <w:name w:val="List Paragraph"/>
    <w:basedOn w:val="Normal"/>
    <w:uiPriority w:val="34"/>
    <w:qFormat/>
    <w:rsid w:val="00387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24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217039">
      <w:bodyDiv w:val="1"/>
      <w:marLeft w:val="0"/>
      <w:marRight w:val="0"/>
      <w:marTop w:val="0"/>
      <w:marBottom w:val="0"/>
      <w:divBdr>
        <w:top w:val="none" w:sz="0" w:space="0" w:color="auto"/>
        <w:left w:val="none" w:sz="0" w:space="0" w:color="auto"/>
        <w:bottom w:val="none" w:sz="0" w:space="0" w:color="auto"/>
        <w:right w:val="none" w:sz="0" w:space="0" w:color="auto"/>
      </w:divBdr>
    </w:div>
    <w:div w:id="434709702">
      <w:bodyDiv w:val="1"/>
      <w:marLeft w:val="0"/>
      <w:marRight w:val="0"/>
      <w:marTop w:val="0"/>
      <w:marBottom w:val="0"/>
      <w:divBdr>
        <w:top w:val="none" w:sz="0" w:space="0" w:color="auto"/>
        <w:left w:val="none" w:sz="0" w:space="0" w:color="auto"/>
        <w:bottom w:val="none" w:sz="0" w:space="0" w:color="auto"/>
        <w:right w:val="none" w:sz="0" w:space="0" w:color="auto"/>
      </w:divBdr>
    </w:div>
    <w:div w:id="452984917">
      <w:bodyDiv w:val="1"/>
      <w:marLeft w:val="0"/>
      <w:marRight w:val="0"/>
      <w:marTop w:val="0"/>
      <w:marBottom w:val="0"/>
      <w:divBdr>
        <w:top w:val="none" w:sz="0" w:space="0" w:color="auto"/>
        <w:left w:val="none" w:sz="0" w:space="0" w:color="auto"/>
        <w:bottom w:val="none" w:sz="0" w:space="0" w:color="auto"/>
        <w:right w:val="none" w:sz="0" w:space="0" w:color="auto"/>
      </w:divBdr>
    </w:div>
    <w:div w:id="569383469">
      <w:bodyDiv w:val="1"/>
      <w:marLeft w:val="0"/>
      <w:marRight w:val="0"/>
      <w:marTop w:val="0"/>
      <w:marBottom w:val="0"/>
      <w:divBdr>
        <w:top w:val="none" w:sz="0" w:space="0" w:color="auto"/>
        <w:left w:val="none" w:sz="0" w:space="0" w:color="auto"/>
        <w:bottom w:val="none" w:sz="0" w:space="0" w:color="auto"/>
        <w:right w:val="none" w:sz="0" w:space="0" w:color="auto"/>
      </w:divBdr>
    </w:div>
    <w:div w:id="641037079">
      <w:bodyDiv w:val="1"/>
      <w:marLeft w:val="0"/>
      <w:marRight w:val="0"/>
      <w:marTop w:val="0"/>
      <w:marBottom w:val="0"/>
      <w:divBdr>
        <w:top w:val="none" w:sz="0" w:space="0" w:color="auto"/>
        <w:left w:val="none" w:sz="0" w:space="0" w:color="auto"/>
        <w:bottom w:val="none" w:sz="0" w:space="0" w:color="auto"/>
        <w:right w:val="none" w:sz="0" w:space="0" w:color="auto"/>
      </w:divBdr>
    </w:div>
    <w:div w:id="695347761">
      <w:bodyDiv w:val="1"/>
      <w:marLeft w:val="0"/>
      <w:marRight w:val="0"/>
      <w:marTop w:val="0"/>
      <w:marBottom w:val="0"/>
      <w:divBdr>
        <w:top w:val="none" w:sz="0" w:space="0" w:color="auto"/>
        <w:left w:val="none" w:sz="0" w:space="0" w:color="auto"/>
        <w:bottom w:val="none" w:sz="0" w:space="0" w:color="auto"/>
        <w:right w:val="none" w:sz="0" w:space="0" w:color="auto"/>
      </w:divBdr>
    </w:div>
    <w:div w:id="736057288">
      <w:bodyDiv w:val="1"/>
      <w:marLeft w:val="0"/>
      <w:marRight w:val="0"/>
      <w:marTop w:val="0"/>
      <w:marBottom w:val="0"/>
      <w:divBdr>
        <w:top w:val="none" w:sz="0" w:space="0" w:color="auto"/>
        <w:left w:val="none" w:sz="0" w:space="0" w:color="auto"/>
        <w:bottom w:val="none" w:sz="0" w:space="0" w:color="auto"/>
        <w:right w:val="none" w:sz="0" w:space="0" w:color="auto"/>
      </w:divBdr>
    </w:div>
    <w:div w:id="934168939">
      <w:bodyDiv w:val="1"/>
      <w:marLeft w:val="0"/>
      <w:marRight w:val="0"/>
      <w:marTop w:val="0"/>
      <w:marBottom w:val="0"/>
      <w:divBdr>
        <w:top w:val="none" w:sz="0" w:space="0" w:color="auto"/>
        <w:left w:val="none" w:sz="0" w:space="0" w:color="auto"/>
        <w:bottom w:val="none" w:sz="0" w:space="0" w:color="auto"/>
        <w:right w:val="none" w:sz="0" w:space="0" w:color="auto"/>
      </w:divBdr>
    </w:div>
    <w:div w:id="969477532">
      <w:bodyDiv w:val="1"/>
      <w:marLeft w:val="0"/>
      <w:marRight w:val="0"/>
      <w:marTop w:val="0"/>
      <w:marBottom w:val="0"/>
      <w:divBdr>
        <w:top w:val="none" w:sz="0" w:space="0" w:color="auto"/>
        <w:left w:val="none" w:sz="0" w:space="0" w:color="auto"/>
        <w:bottom w:val="none" w:sz="0" w:space="0" w:color="auto"/>
        <w:right w:val="none" w:sz="0" w:space="0" w:color="auto"/>
      </w:divBdr>
    </w:div>
    <w:div w:id="1130515614">
      <w:bodyDiv w:val="1"/>
      <w:marLeft w:val="0"/>
      <w:marRight w:val="0"/>
      <w:marTop w:val="0"/>
      <w:marBottom w:val="0"/>
      <w:divBdr>
        <w:top w:val="none" w:sz="0" w:space="0" w:color="auto"/>
        <w:left w:val="none" w:sz="0" w:space="0" w:color="auto"/>
        <w:bottom w:val="none" w:sz="0" w:space="0" w:color="auto"/>
        <w:right w:val="none" w:sz="0" w:space="0" w:color="auto"/>
      </w:divBdr>
    </w:div>
    <w:div w:id="1293093392">
      <w:bodyDiv w:val="1"/>
      <w:marLeft w:val="0"/>
      <w:marRight w:val="0"/>
      <w:marTop w:val="0"/>
      <w:marBottom w:val="0"/>
      <w:divBdr>
        <w:top w:val="none" w:sz="0" w:space="0" w:color="auto"/>
        <w:left w:val="none" w:sz="0" w:space="0" w:color="auto"/>
        <w:bottom w:val="none" w:sz="0" w:space="0" w:color="auto"/>
        <w:right w:val="none" w:sz="0" w:space="0" w:color="auto"/>
      </w:divBdr>
    </w:div>
    <w:div w:id="1416051380">
      <w:bodyDiv w:val="1"/>
      <w:marLeft w:val="0"/>
      <w:marRight w:val="0"/>
      <w:marTop w:val="0"/>
      <w:marBottom w:val="0"/>
      <w:divBdr>
        <w:top w:val="none" w:sz="0" w:space="0" w:color="auto"/>
        <w:left w:val="none" w:sz="0" w:space="0" w:color="auto"/>
        <w:bottom w:val="none" w:sz="0" w:space="0" w:color="auto"/>
        <w:right w:val="none" w:sz="0" w:space="0" w:color="auto"/>
      </w:divBdr>
    </w:div>
    <w:div w:id="1619288785">
      <w:bodyDiv w:val="1"/>
      <w:marLeft w:val="0"/>
      <w:marRight w:val="0"/>
      <w:marTop w:val="0"/>
      <w:marBottom w:val="0"/>
      <w:divBdr>
        <w:top w:val="none" w:sz="0" w:space="0" w:color="auto"/>
        <w:left w:val="none" w:sz="0" w:space="0" w:color="auto"/>
        <w:bottom w:val="none" w:sz="0" w:space="0" w:color="auto"/>
        <w:right w:val="none" w:sz="0" w:space="0" w:color="auto"/>
      </w:divBdr>
    </w:div>
    <w:div w:id="1694695612">
      <w:bodyDiv w:val="1"/>
      <w:marLeft w:val="0"/>
      <w:marRight w:val="0"/>
      <w:marTop w:val="0"/>
      <w:marBottom w:val="0"/>
      <w:divBdr>
        <w:top w:val="none" w:sz="0" w:space="0" w:color="auto"/>
        <w:left w:val="none" w:sz="0" w:space="0" w:color="auto"/>
        <w:bottom w:val="none" w:sz="0" w:space="0" w:color="auto"/>
        <w:right w:val="none" w:sz="0" w:space="0" w:color="auto"/>
      </w:divBdr>
    </w:div>
    <w:div w:id="1741712343">
      <w:bodyDiv w:val="1"/>
      <w:marLeft w:val="0"/>
      <w:marRight w:val="0"/>
      <w:marTop w:val="0"/>
      <w:marBottom w:val="0"/>
      <w:divBdr>
        <w:top w:val="none" w:sz="0" w:space="0" w:color="auto"/>
        <w:left w:val="none" w:sz="0" w:space="0" w:color="auto"/>
        <w:bottom w:val="none" w:sz="0" w:space="0" w:color="auto"/>
        <w:right w:val="none" w:sz="0" w:space="0" w:color="auto"/>
      </w:divBdr>
    </w:div>
    <w:div w:id="1792043629">
      <w:bodyDiv w:val="1"/>
      <w:marLeft w:val="0"/>
      <w:marRight w:val="0"/>
      <w:marTop w:val="0"/>
      <w:marBottom w:val="0"/>
      <w:divBdr>
        <w:top w:val="none" w:sz="0" w:space="0" w:color="auto"/>
        <w:left w:val="none" w:sz="0" w:space="0" w:color="auto"/>
        <w:bottom w:val="none" w:sz="0" w:space="0" w:color="auto"/>
        <w:right w:val="none" w:sz="0" w:space="0" w:color="auto"/>
      </w:divBdr>
    </w:div>
    <w:div w:id="1829007463">
      <w:bodyDiv w:val="1"/>
      <w:marLeft w:val="0"/>
      <w:marRight w:val="0"/>
      <w:marTop w:val="0"/>
      <w:marBottom w:val="0"/>
      <w:divBdr>
        <w:top w:val="none" w:sz="0" w:space="0" w:color="auto"/>
        <w:left w:val="none" w:sz="0" w:space="0" w:color="auto"/>
        <w:bottom w:val="none" w:sz="0" w:space="0" w:color="auto"/>
        <w:right w:val="none" w:sz="0" w:space="0" w:color="auto"/>
      </w:divBdr>
    </w:div>
    <w:div w:id="1879855377">
      <w:bodyDiv w:val="1"/>
      <w:marLeft w:val="0"/>
      <w:marRight w:val="0"/>
      <w:marTop w:val="0"/>
      <w:marBottom w:val="0"/>
      <w:divBdr>
        <w:top w:val="none" w:sz="0" w:space="0" w:color="auto"/>
        <w:left w:val="none" w:sz="0" w:space="0" w:color="auto"/>
        <w:bottom w:val="none" w:sz="0" w:space="0" w:color="auto"/>
        <w:right w:val="none" w:sz="0" w:space="0" w:color="auto"/>
      </w:divBdr>
    </w:div>
    <w:div w:id="1892307180">
      <w:bodyDiv w:val="1"/>
      <w:marLeft w:val="0"/>
      <w:marRight w:val="0"/>
      <w:marTop w:val="0"/>
      <w:marBottom w:val="0"/>
      <w:divBdr>
        <w:top w:val="none" w:sz="0" w:space="0" w:color="auto"/>
        <w:left w:val="none" w:sz="0" w:space="0" w:color="auto"/>
        <w:bottom w:val="none" w:sz="0" w:space="0" w:color="auto"/>
        <w:right w:val="none" w:sz="0" w:space="0" w:color="auto"/>
      </w:divBdr>
    </w:div>
    <w:div w:id="2007784013">
      <w:bodyDiv w:val="1"/>
      <w:marLeft w:val="0"/>
      <w:marRight w:val="0"/>
      <w:marTop w:val="0"/>
      <w:marBottom w:val="0"/>
      <w:divBdr>
        <w:top w:val="none" w:sz="0" w:space="0" w:color="auto"/>
        <w:left w:val="none" w:sz="0" w:space="0" w:color="auto"/>
        <w:bottom w:val="none" w:sz="0" w:space="0" w:color="auto"/>
        <w:right w:val="none" w:sz="0" w:space="0" w:color="auto"/>
      </w:divBdr>
    </w:div>
    <w:div w:id="2062316622">
      <w:bodyDiv w:val="1"/>
      <w:marLeft w:val="0"/>
      <w:marRight w:val="0"/>
      <w:marTop w:val="0"/>
      <w:marBottom w:val="0"/>
      <w:divBdr>
        <w:top w:val="none" w:sz="0" w:space="0" w:color="auto"/>
        <w:left w:val="none" w:sz="0" w:space="0" w:color="auto"/>
        <w:bottom w:val="none" w:sz="0" w:space="0" w:color="auto"/>
        <w:right w:val="none" w:sz="0" w:space="0" w:color="auto"/>
      </w:divBdr>
    </w:div>
    <w:div w:id="20716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32</TotalTime>
  <Pages>14</Pages>
  <Words>4640</Words>
  <Characters>29823</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2019120549, MT</dc:description>
  <cp:lastModifiedBy>Gitte Jørgensen</cp:lastModifiedBy>
  <cp:revision>11</cp:revision>
  <cp:lastPrinted>2012-08-22T08:53:00Z</cp:lastPrinted>
  <dcterms:created xsi:type="dcterms:W3CDTF">2023-02-14T13:05:00Z</dcterms:created>
  <dcterms:modified xsi:type="dcterms:W3CDTF">2023-02-15T07:35:00Z</dcterms:modified>
</cp:coreProperties>
</file>