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43A" w:rsidRPr="00C84483" w:rsidRDefault="00EA243A" w:rsidP="00EA243A">
      <w:pPr>
        <w:rPr>
          <w:sz w:val="24"/>
          <w:szCs w:val="24"/>
        </w:rPr>
      </w:pPr>
      <w:r>
        <w:rPr>
          <w:noProof/>
          <w:lang w:eastAsia="da-DK"/>
        </w:rPr>
        <w:drawing>
          <wp:inline distT="0" distB="0" distL="0" distR="0" wp14:anchorId="2372EB3C" wp14:editId="0AB73092">
            <wp:extent cx="3040380" cy="86106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EA243A" w:rsidRPr="00C84483" w:rsidRDefault="00EA243A" w:rsidP="00EA243A">
      <w:pPr>
        <w:pStyle w:val="Titel"/>
        <w:tabs>
          <w:tab w:val="right" w:pos="9356"/>
        </w:tabs>
        <w:jc w:val="left"/>
        <w:rPr>
          <w:b w:val="0"/>
          <w:szCs w:val="24"/>
          <w:lang w:eastAsia="en-US"/>
        </w:rPr>
      </w:pPr>
    </w:p>
    <w:p w:rsidR="00EA243A" w:rsidRPr="00C84483" w:rsidRDefault="00EA243A" w:rsidP="00EA243A">
      <w:pPr>
        <w:pStyle w:val="Titel"/>
        <w:tabs>
          <w:tab w:val="right" w:pos="9356"/>
        </w:tabs>
        <w:jc w:val="left"/>
        <w:rPr>
          <w:b w:val="0"/>
          <w:szCs w:val="24"/>
          <w:lang w:eastAsia="en-US"/>
        </w:rPr>
      </w:pPr>
      <w:r w:rsidRPr="00C84483">
        <w:rPr>
          <w:b w:val="0"/>
          <w:szCs w:val="24"/>
          <w:lang w:eastAsia="en-US"/>
        </w:rPr>
        <w:tab/>
      </w:r>
      <w:r w:rsidR="00CC0D9D">
        <w:rPr>
          <w:szCs w:val="24"/>
        </w:rPr>
        <w:t>7</w:t>
      </w:r>
      <w:r>
        <w:rPr>
          <w:szCs w:val="24"/>
        </w:rPr>
        <w:t xml:space="preserve">. </w:t>
      </w:r>
      <w:r w:rsidR="00CC0D9D">
        <w:rPr>
          <w:szCs w:val="24"/>
        </w:rPr>
        <w:t>november</w:t>
      </w:r>
      <w:r>
        <w:rPr>
          <w:szCs w:val="24"/>
        </w:rPr>
        <w:t xml:space="preserve"> 20</w:t>
      </w:r>
      <w:r w:rsidR="003305BE">
        <w:rPr>
          <w:szCs w:val="24"/>
        </w:rPr>
        <w:t>2</w:t>
      </w:r>
      <w:r w:rsidR="00CC0D9D">
        <w:rPr>
          <w:szCs w:val="24"/>
        </w:rPr>
        <w:t>4</w:t>
      </w:r>
    </w:p>
    <w:p w:rsidR="00EA243A" w:rsidRPr="00C84483" w:rsidRDefault="00EA243A" w:rsidP="00EA243A">
      <w:pPr>
        <w:pStyle w:val="Titel"/>
        <w:tabs>
          <w:tab w:val="left" w:pos="8222"/>
        </w:tabs>
        <w:jc w:val="left"/>
        <w:rPr>
          <w:b w:val="0"/>
          <w:szCs w:val="24"/>
        </w:rPr>
      </w:pPr>
    </w:p>
    <w:p w:rsidR="00EA243A" w:rsidRPr="00C84483" w:rsidRDefault="00EA243A" w:rsidP="00EA243A">
      <w:pPr>
        <w:pStyle w:val="Titel"/>
        <w:jc w:val="left"/>
        <w:rPr>
          <w:b w:val="0"/>
          <w:szCs w:val="24"/>
        </w:rPr>
      </w:pPr>
    </w:p>
    <w:p w:rsidR="00EA243A" w:rsidRPr="00C84483" w:rsidRDefault="00EA243A" w:rsidP="00EA243A">
      <w:pPr>
        <w:pStyle w:val="Titel"/>
        <w:jc w:val="left"/>
        <w:rPr>
          <w:b w:val="0"/>
          <w:szCs w:val="24"/>
        </w:rPr>
      </w:pPr>
    </w:p>
    <w:p w:rsidR="00EA243A" w:rsidRPr="00C84483" w:rsidRDefault="00EA243A" w:rsidP="00EA243A">
      <w:pPr>
        <w:jc w:val="center"/>
        <w:rPr>
          <w:b/>
          <w:sz w:val="24"/>
          <w:szCs w:val="24"/>
        </w:rPr>
      </w:pPr>
      <w:r w:rsidRPr="00C84483">
        <w:rPr>
          <w:b/>
          <w:sz w:val="24"/>
          <w:szCs w:val="24"/>
        </w:rPr>
        <w:t>PRODUKTRESUMÉ</w:t>
      </w:r>
    </w:p>
    <w:p w:rsidR="00EA243A" w:rsidRPr="00C84483" w:rsidRDefault="00EA243A" w:rsidP="00EA243A">
      <w:pPr>
        <w:jc w:val="center"/>
        <w:rPr>
          <w:b/>
          <w:sz w:val="24"/>
          <w:szCs w:val="24"/>
        </w:rPr>
      </w:pPr>
    </w:p>
    <w:p w:rsidR="00EA243A" w:rsidRPr="00C84483" w:rsidRDefault="00EA243A" w:rsidP="00EA243A">
      <w:pPr>
        <w:jc w:val="center"/>
        <w:rPr>
          <w:b/>
          <w:sz w:val="24"/>
          <w:szCs w:val="24"/>
        </w:rPr>
      </w:pPr>
      <w:r w:rsidRPr="00C84483">
        <w:rPr>
          <w:b/>
          <w:sz w:val="24"/>
          <w:szCs w:val="24"/>
        </w:rPr>
        <w:t>for</w:t>
      </w:r>
    </w:p>
    <w:p w:rsidR="00EA243A" w:rsidRPr="00C84483" w:rsidRDefault="00EA243A" w:rsidP="00EA243A">
      <w:pPr>
        <w:jc w:val="center"/>
        <w:rPr>
          <w:b/>
          <w:sz w:val="24"/>
          <w:szCs w:val="24"/>
        </w:rPr>
      </w:pPr>
    </w:p>
    <w:p w:rsidR="00EA243A" w:rsidRPr="00C84483" w:rsidRDefault="00EA243A" w:rsidP="00EA243A">
      <w:pPr>
        <w:jc w:val="center"/>
        <w:rPr>
          <w:b/>
          <w:sz w:val="24"/>
          <w:szCs w:val="24"/>
        </w:rPr>
      </w:pPr>
      <w:proofErr w:type="spellStart"/>
      <w:r>
        <w:rPr>
          <w:b/>
          <w:sz w:val="24"/>
          <w:szCs w:val="24"/>
        </w:rPr>
        <w:t>Lidocain</w:t>
      </w:r>
      <w:proofErr w:type="spellEnd"/>
      <w:r>
        <w:rPr>
          <w:b/>
          <w:sz w:val="24"/>
          <w:szCs w:val="24"/>
        </w:rPr>
        <w:t xml:space="preserve"> "</w:t>
      </w:r>
      <w:proofErr w:type="spellStart"/>
      <w:r>
        <w:rPr>
          <w:b/>
          <w:sz w:val="24"/>
          <w:szCs w:val="24"/>
        </w:rPr>
        <w:t>Accord</w:t>
      </w:r>
      <w:proofErr w:type="spellEnd"/>
      <w:r>
        <w:rPr>
          <w:b/>
          <w:sz w:val="24"/>
          <w:szCs w:val="24"/>
        </w:rPr>
        <w:t>", injektionsvæske, opløsning</w:t>
      </w:r>
    </w:p>
    <w:p w:rsidR="00EA243A" w:rsidRPr="00C84483" w:rsidRDefault="00EA243A" w:rsidP="00EA243A">
      <w:pPr>
        <w:jc w:val="both"/>
        <w:rPr>
          <w:sz w:val="24"/>
          <w:szCs w:val="24"/>
        </w:rPr>
      </w:pPr>
    </w:p>
    <w:p w:rsidR="00EA243A" w:rsidRPr="00C84483" w:rsidRDefault="00EA243A" w:rsidP="00EA243A">
      <w:pPr>
        <w:jc w:val="both"/>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0.</w:t>
      </w:r>
      <w:r w:rsidRPr="00C84483">
        <w:rPr>
          <w:b/>
          <w:sz w:val="24"/>
          <w:szCs w:val="24"/>
        </w:rPr>
        <w:tab/>
        <w:t>D.SP.NR.</w:t>
      </w:r>
    </w:p>
    <w:p w:rsidR="00EA243A" w:rsidRPr="00C84483" w:rsidRDefault="00EA243A" w:rsidP="00EA243A">
      <w:pPr>
        <w:tabs>
          <w:tab w:val="left" w:pos="851"/>
        </w:tabs>
        <w:rPr>
          <w:sz w:val="24"/>
          <w:szCs w:val="24"/>
        </w:rPr>
      </w:pPr>
      <w:r w:rsidRPr="00C84483">
        <w:rPr>
          <w:sz w:val="24"/>
          <w:szCs w:val="24"/>
        </w:rPr>
        <w:tab/>
      </w:r>
      <w:r>
        <w:rPr>
          <w:sz w:val="24"/>
          <w:szCs w:val="24"/>
        </w:rPr>
        <w:t>29287</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1.</w:t>
      </w:r>
      <w:r w:rsidRPr="00C84483">
        <w:rPr>
          <w:b/>
          <w:sz w:val="24"/>
          <w:szCs w:val="24"/>
        </w:rPr>
        <w:tab/>
        <w:t>LÆGEMIDLETS NAVN</w:t>
      </w:r>
    </w:p>
    <w:p w:rsidR="00EA243A" w:rsidRPr="00C84483" w:rsidRDefault="00EA243A" w:rsidP="00EA243A">
      <w:pPr>
        <w:tabs>
          <w:tab w:val="left" w:pos="851"/>
        </w:tabs>
        <w:rPr>
          <w:sz w:val="24"/>
          <w:szCs w:val="24"/>
        </w:rPr>
      </w:pPr>
      <w:r w:rsidRPr="00C84483">
        <w:rPr>
          <w:sz w:val="24"/>
          <w:szCs w:val="24"/>
        </w:rPr>
        <w:tab/>
      </w:r>
      <w:proofErr w:type="spellStart"/>
      <w:r>
        <w:rPr>
          <w:sz w:val="24"/>
          <w:szCs w:val="24"/>
        </w:rPr>
        <w:t>Lidocain</w:t>
      </w:r>
      <w:proofErr w:type="spellEnd"/>
      <w:r>
        <w:rPr>
          <w:sz w:val="24"/>
          <w:szCs w:val="24"/>
        </w:rPr>
        <w:t xml:space="preserve"> "</w:t>
      </w:r>
      <w:proofErr w:type="spellStart"/>
      <w:r>
        <w:rPr>
          <w:sz w:val="24"/>
          <w:szCs w:val="24"/>
        </w:rPr>
        <w:t>Accord</w:t>
      </w:r>
      <w:proofErr w:type="spellEnd"/>
      <w:r>
        <w:rPr>
          <w:sz w:val="24"/>
          <w:szCs w:val="24"/>
        </w:rPr>
        <w:t>"</w:t>
      </w:r>
    </w:p>
    <w:p w:rsidR="00EA243A" w:rsidRPr="00C84483" w:rsidRDefault="00EA243A" w:rsidP="00EA243A">
      <w:pPr>
        <w:tabs>
          <w:tab w:val="left" w:pos="851"/>
        </w:tabs>
        <w:rPr>
          <w:sz w:val="24"/>
          <w:szCs w:val="24"/>
        </w:rPr>
      </w:pPr>
      <w:r w:rsidRPr="00C84483">
        <w:rPr>
          <w:sz w:val="24"/>
          <w:szCs w:val="24"/>
        </w:rPr>
        <w:tab/>
      </w:r>
    </w:p>
    <w:p w:rsidR="00EA243A" w:rsidRPr="00C84483" w:rsidRDefault="00EA243A" w:rsidP="00EA24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A243A" w:rsidRPr="000900AA" w:rsidRDefault="00EA243A" w:rsidP="00EA243A">
      <w:pPr>
        <w:ind w:left="851"/>
        <w:rPr>
          <w:sz w:val="24"/>
          <w:szCs w:val="24"/>
          <w:lang w:eastAsia="da-DK"/>
        </w:rPr>
      </w:pPr>
    </w:p>
    <w:p w:rsidR="00EA243A" w:rsidRPr="000900AA" w:rsidRDefault="00EA243A" w:rsidP="00EA243A">
      <w:pPr>
        <w:ind w:left="851"/>
        <w:rPr>
          <w:sz w:val="24"/>
          <w:szCs w:val="24"/>
          <w:u w:val="single"/>
          <w:lang w:eastAsia="da-DK"/>
        </w:rPr>
      </w:pPr>
      <w:r w:rsidRPr="000900AA">
        <w:rPr>
          <w:sz w:val="24"/>
          <w:szCs w:val="24"/>
          <w:u w:val="single"/>
          <w:lang w:eastAsia="da-DK"/>
        </w:rPr>
        <w:t>10 mg/ml</w:t>
      </w:r>
    </w:p>
    <w:p w:rsidR="00EA243A" w:rsidRPr="000900AA" w:rsidRDefault="00EA243A" w:rsidP="00EA243A">
      <w:pPr>
        <w:ind w:left="851"/>
        <w:rPr>
          <w:sz w:val="24"/>
          <w:szCs w:val="24"/>
          <w:lang w:eastAsia="da-DK"/>
        </w:rPr>
      </w:pPr>
      <w:r w:rsidRPr="000900AA">
        <w:rPr>
          <w:sz w:val="24"/>
          <w:szCs w:val="24"/>
          <w:lang w:eastAsia="da-DK"/>
        </w:rPr>
        <w:t xml:space="preserve">Hver ml injektionsvæske, opløsning indeholder 10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2 ml ampul injektionsvæske, opløsning indeholder 20 mg </w:t>
      </w:r>
      <w:proofErr w:type="spellStart"/>
      <w:r w:rsidRPr="000900AA">
        <w:rPr>
          <w:sz w:val="24"/>
          <w:szCs w:val="24"/>
          <w:lang w:eastAsia="da-DK"/>
        </w:rPr>
        <w:t>lidocainhydrochlorid</w:t>
      </w:r>
      <w:proofErr w:type="spellEnd"/>
      <w:r w:rsidRPr="000900AA">
        <w:rPr>
          <w:sz w:val="24"/>
          <w:szCs w:val="24"/>
          <w:lang w:eastAsia="da-DK"/>
        </w:rPr>
        <w:t xml:space="preserve">. </w:t>
      </w:r>
    </w:p>
    <w:p w:rsidR="00EA243A" w:rsidRPr="000900AA" w:rsidRDefault="00EA243A" w:rsidP="00EA243A">
      <w:pPr>
        <w:ind w:left="851"/>
        <w:rPr>
          <w:sz w:val="24"/>
          <w:szCs w:val="24"/>
          <w:lang w:eastAsia="da-DK"/>
        </w:rPr>
      </w:pPr>
      <w:r w:rsidRPr="000900AA">
        <w:rPr>
          <w:sz w:val="24"/>
          <w:szCs w:val="24"/>
          <w:lang w:eastAsia="da-DK"/>
        </w:rPr>
        <w:t xml:space="preserve">Hver 5 ml ampul injektionsvæske, opløsning indeholder 50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10 ml ampul injektionsvæske, opløsning indeholder 100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20 ml hætteglas injektionsvæske, opløsning indeholder 200 mg </w:t>
      </w:r>
      <w:proofErr w:type="spellStart"/>
      <w:r w:rsidRPr="000900AA">
        <w:rPr>
          <w:sz w:val="24"/>
          <w:szCs w:val="24"/>
          <w:lang w:eastAsia="da-DK"/>
        </w:rPr>
        <w:t>lidocainhydrochlorid</w:t>
      </w:r>
      <w:proofErr w:type="spellEnd"/>
      <w:r w:rsidRPr="000900AA">
        <w:rPr>
          <w:sz w:val="24"/>
          <w:szCs w:val="24"/>
          <w:lang w:eastAsia="da-DK"/>
        </w:rPr>
        <w:t xml:space="preserve">. </w:t>
      </w:r>
    </w:p>
    <w:p w:rsidR="00EA243A" w:rsidRPr="000900AA" w:rsidRDefault="00EA243A" w:rsidP="00EA243A">
      <w:pPr>
        <w:ind w:left="851"/>
        <w:rPr>
          <w:sz w:val="24"/>
          <w:szCs w:val="24"/>
          <w:lang w:eastAsia="da-DK"/>
        </w:rPr>
      </w:pPr>
    </w:p>
    <w:p w:rsidR="00EA243A" w:rsidRPr="000900AA" w:rsidRDefault="00EA243A" w:rsidP="00EA243A">
      <w:pPr>
        <w:ind w:left="851"/>
        <w:rPr>
          <w:sz w:val="24"/>
          <w:szCs w:val="24"/>
          <w:u w:val="single"/>
          <w:lang w:eastAsia="da-DK"/>
        </w:rPr>
      </w:pPr>
      <w:r w:rsidRPr="000900AA">
        <w:rPr>
          <w:sz w:val="24"/>
          <w:szCs w:val="24"/>
          <w:u w:val="single"/>
          <w:lang w:eastAsia="da-DK"/>
        </w:rPr>
        <w:t>20 mg/ml</w:t>
      </w:r>
    </w:p>
    <w:p w:rsidR="00EA243A" w:rsidRPr="000900AA" w:rsidRDefault="00EA243A" w:rsidP="00EA243A">
      <w:pPr>
        <w:ind w:left="851"/>
        <w:rPr>
          <w:sz w:val="24"/>
          <w:szCs w:val="24"/>
          <w:lang w:eastAsia="da-DK"/>
        </w:rPr>
      </w:pPr>
      <w:r w:rsidRPr="000900AA">
        <w:rPr>
          <w:sz w:val="24"/>
          <w:szCs w:val="24"/>
          <w:lang w:eastAsia="da-DK"/>
        </w:rPr>
        <w:t xml:space="preserve">Hver ml injektionsvæske, opløsning indeholder 20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2 ml ampul injektionsvæske, opløsning indeholder 40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5 ml ampul injektionsvæske, opløsning indeholder 100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10 ml ampul injektionsvæske, opløsning indeholder 200 mg </w:t>
      </w:r>
      <w:proofErr w:type="spellStart"/>
      <w:r w:rsidRPr="000900AA">
        <w:rPr>
          <w:sz w:val="24"/>
          <w:szCs w:val="24"/>
          <w:lang w:eastAsia="da-DK"/>
        </w:rPr>
        <w:t>lidocainhydrochlorid</w:t>
      </w:r>
      <w:proofErr w:type="spellEnd"/>
      <w:r w:rsidRPr="000900AA">
        <w:rPr>
          <w:sz w:val="24"/>
          <w:szCs w:val="24"/>
          <w:lang w:eastAsia="da-DK"/>
        </w:rPr>
        <w:t>.</w:t>
      </w:r>
    </w:p>
    <w:p w:rsidR="00EA243A" w:rsidRPr="000900AA" w:rsidRDefault="00EA243A" w:rsidP="00EA243A">
      <w:pPr>
        <w:ind w:left="851"/>
        <w:rPr>
          <w:sz w:val="24"/>
          <w:szCs w:val="24"/>
          <w:lang w:eastAsia="da-DK"/>
        </w:rPr>
      </w:pPr>
      <w:r w:rsidRPr="000900AA">
        <w:rPr>
          <w:sz w:val="24"/>
          <w:szCs w:val="24"/>
          <w:lang w:eastAsia="da-DK"/>
        </w:rPr>
        <w:t xml:space="preserve">Hver 20 ml hætteglas injektionsvæske, opløsning indeholder 400 mg </w:t>
      </w:r>
      <w:proofErr w:type="spellStart"/>
      <w:r w:rsidRPr="000900AA">
        <w:rPr>
          <w:sz w:val="24"/>
          <w:szCs w:val="24"/>
          <w:lang w:eastAsia="da-DK"/>
        </w:rPr>
        <w:t>lidocainhydrochlorid</w:t>
      </w:r>
      <w:proofErr w:type="spellEnd"/>
      <w:r w:rsidRPr="000900AA">
        <w:rPr>
          <w:sz w:val="24"/>
          <w:szCs w:val="24"/>
          <w:lang w:eastAsia="da-DK"/>
        </w:rPr>
        <w:t xml:space="preserve">. </w:t>
      </w:r>
    </w:p>
    <w:p w:rsidR="00EA243A" w:rsidRPr="000900AA" w:rsidRDefault="00EA243A" w:rsidP="00EA243A">
      <w:pPr>
        <w:ind w:left="851"/>
        <w:rPr>
          <w:sz w:val="24"/>
          <w:szCs w:val="24"/>
          <w:lang w:eastAsia="da-DK"/>
        </w:rPr>
      </w:pPr>
    </w:p>
    <w:p w:rsidR="00EA243A" w:rsidRPr="000900AA" w:rsidRDefault="00EA243A" w:rsidP="00EA243A">
      <w:pPr>
        <w:ind w:left="851"/>
        <w:rPr>
          <w:bCs/>
          <w:sz w:val="24"/>
          <w:szCs w:val="24"/>
          <w:u w:val="single"/>
          <w:lang w:eastAsia="da-DK"/>
        </w:rPr>
      </w:pPr>
      <w:r>
        <w:rPr>
          <w:sz w:val="24"/>
          <w:szCs w:val="24"/>
          <w:u w:val="single"/>
          <w:lang w:eastAsia="da-DK"/>
        </w:rPr>
        <w:t>Hjælpestof</w:t>
      </w:r>
      <w:r w:rsidRPr="000900AA">
        <w:rPr>
          <w:sz w:val="24"/>
          <w:szCs w:val="24"/>
          <w:u w:val="single"/>
          <w:lang w:eastAsia="da-DK"/>
        </w:rPr>
        <w:t>, som beh</w:t>
      </w:r>
      <w:r>
        <w:rPr>
          <w:sz w:val="24"/>
          <w:szCs w:val="24"/>
          <w:u w:val="single"/>
          <w:lang w:eastAsia="da-DK"/>
        </w:rPr>
        <w:t>andleren skal være opmærksom på</w:t>
      </w:r>
    </w:p>
    <w:p w:rsidR="00EA243A" w:rsidRPr="000900AA" w:rsidRDefault="00EA243A" w:rsidP="00EA243A">
      <w:pPr>
        <w:ind w:left="851"/>
        <w:rPr>
          <w:bCs/>
          <w:sz w:val="24"/>
          <w:szCs w:val="24"/>
          <w:lang w:eastAsia="da-DK"/>
        </w:rPr>
      </w:pPr>
      <w:r w:rsidRPr="000900AA">
        <w:rPr>
          <w:sz w:val="24"/>
          <w:szCs w:val="24"/>
          <w:lang w:eastAsia="da-DK"/>
        </w:rPr>
        <w:t>10 mg/ml: Hver ml injektionsvæske, opløsning indeholder ca. 0,118 mmol natrium.</w:t>
      </w:r>
    </w:p>
    <w:p w:rsidR="00EA243A" w:rsidRPr="000900AA" w:rsidRDefault="00EA243A" w:rsidP="00EA243A">
      <w:pPr>
        <w:ind w:left="851"/>
        <w:rPr>
          <w:bCs/>
          <w:sz w:val="24"/>
          <w:szCs w:val="24"/>
          <w:lang w:eastAsia="da-DK"/>
        </w:rPr>
      </w:pPr>
      <w:r w:rsidRPr="000900AA">
        <w:rPr>
          <w:sz w:val="24"/>
          <w:szCs w:val="24"/>
          <w:lang w:eastAsia="da-DK"/>
        </w:rPr>
        <w:t>20 mg/ml: Hver ml injektionsvæske, opløsning indeholder ca. 0,082 mmol natrium.</w:t>
      </w:r>
    </w:p>
    <w:p w:rsidR="00EA243A" w:rsidRPr="000900AA" w:rsidRDefault="00EA243A" w:rsidP="00EA243A">
      <w:pPr>
        <w:ind w:left="851"/>
        <w:rPr>
          <w:sz w:val="24"/>
          <w:szCs w:val="24"/>
          <w:lang w:eastAsia="da-DK"/>
        </w:rPr>
      </w:pPr>
    </w:p>
    <w:p w:rsidR="00EA243A" w:rsidRPr="00C84483" w:rsidRDefault="00EA243A" w:rsidP="00EA243A">
      <w:pPr>
        <w:ind w:left="851"/>
        <w:rPr>
          <w:sz w:val="24"/>
          <w:szCs w:val="24"/>
          <w:lang w:eastAsia="da-DK"/>
        </w:rPr>
      </w:pPr>
      <w:r w:rsidRPr="000900AA">
        <w:rPr>
          <w:sz w:val="24"/>
          <w:szCs w:val="24"/>
          <w:lang w:eastAsia="da-DK"/>
        </w:rPr>
        <w:t>Alle hjælpestoffer er anført under pkt. 6.1.</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3.</w:t>
      </w:r>
      <w:r w:rsidRPr="00C84483">
        <w:rPr>
          <w:b/>
          <w:sz w:val="24"/>
          <w:szCs w:val="24"/>
        </w:rPr>
        <w:tab/>
        <w:t>LÆGEMIDDELFORM</w:t>
      </w:r>
    </w:p>
    <w:p w:rsidR="00EA243A" w:rsidRDefault="00EA243A" w:rsidP="00EA243A">
      <w:pPr>
        <w:ind w:left="851"/>
        <w:rPr>
          <w:sz w:val="24"/>
          <w:szCs w:val="24"/>
          <w:lang w:eastAsia="da-DK"/>
        </w:rPr>
      </w:pPr>
      <w:r w:rsidRPr="001E6305">
        <w:rPr>
          <w:sz w:val="24"/>
          <w:szCs w:val="24"/>
          <w:lang w:eastAsia="da-DK"/>
        </w:rPr>
        <w:t>Injektionsvæske, opløsning.</w:t>
      </w:r>
    </w:p>
    <w:p w:rsidR="00EA243A" w:rsidRPr="001E6305" w:rsidRDefault="00EA243A" w:rsidP="00EA243A">
      <w:pPr>
        <w:ind w:left="851"/>
        <w:rPr>
          <w:sz w:val="24"/>
          <w:szCs w:val="24"/>
          <w:lang w:eastAsia="da-DK"/>
        </w:rPr>
      </w:pPr>
    </w:p>
    <w:p w:rsidR="00EA243A" w:rsidRPr="001E6305" w:rsidRDefault="00EA243A" w:rsidP="00EA243A">
      <w:pPr>
        <w:ind w:left="851"/>
        <w:rPr>
          <w:sz w:val="24"/>
          <w:szCs w:val="24"/>
          <w:lang w:eastAsia="da-DK"/>
        </w:rPr>
      </w:pPr>
      <w:r w:rsidRPr="001E6305">
        <w:rPr>
          <w:sz w:val="24"/>
          <w:szCs w:val="24"/>
          <w:lang w:eastAsia="da-DK"/>
        </w:rPr>
        <w:t xml:space="preserve">Klar og farveløs opløsning, praktisk </w:t>
      </w:r>
      <w:r>
        <w:rPr>
          <w:sz w:val="24"/>
          <w:szCs w:val="24"/>
          <w:lang w:eastAsia="da-DK"/>
        </w:rPr>
        <w:t>taget fri for synlige partikler.</w:t>
      </w:r>
    </w:p>
    <w:p w:rsidR="00EA243A" w:rsidRPr="001E6305" w:rsidRDefault="00EA243A" w:rsidP="00EA243A">
      <w:pPr>
        <w:autoSpaceDE w:val="0"/>
        <w:autoSpaceDN w:val="0"/>
        <w:adjustRightInd w:val="0"/>
        <w:ind w:left="851"/>
        <w:rPr>
          <w:bCs/>
          <w:sz w:val="24"/>
          <w:szCs w:val="24"/>
          <w:lang w:eastAsia="da-DK"/>
        </w:rPr>
      </w:pPr>
      <w:r w:rsidRPr="001E6305">
        <w:rPr>
          <w:sz w:val="24"/>
          <w:szCs w:val="24"/>
          <w:lang w:eastAsia="da-DK"/>
        </w:rPr>
        <w:t>Opløsningens pH-værdi er fra 4,0 til 5,5</w:t>
      </w:r>
      <w:r>
        <w:rPr>
          <w:sz w:val="24"/>
          <w:szCs w:val="24"/>
          <w:lang w:eastAsia="da-DK"/>
        </w:rPr>
        <w:t>.</w:t>
      </w:r>
    </w:p>
    <w:p w:rsidR="00EA243A" w:rsidRDefault="00EA243A" w:rsidP="00EA243A">
      <w:pPr>
        <w:ind w:left="851"/>
        <w:rPr>
          <w:sz w:val="24"/>
          <w:szCs w:val="24"/>
          <w:lang w:eastAsia="da-DK"/>
        </w:rPr>
      </w:pPr>
      <w:r w:rsidRPr="001E6305">
        <w:rPr>
          <w:sz w:val="24"/>
          <w:szCs w:val="24"/>
          <w:lang w:eastAsia="da-DK"/>
        </w:rPr>
        <w:t xml:space="preserve">Opløsningens </w:t>
      </w:r>
      <w:proofErr w:type="spellStart"/>
      <w:r w:rsidRPr="001E6305">
        <w:rPr>
          <w:sz w:val="24"/>
          <w:szCs w:val="24"/>
          <w:lang w:eastAsia="da-DK"/>
        </w:rPr>
        <w:t>osmolalitet</w:t>
      </w:r>
      <w:proofErr w:type="spellEnd"/>
      <w:r w:rsidRPr="001E6305">
        <w:rPr>
          <w:sz w:val="24"/>
          <w:szCs w:val="24"/>
          <w:lang w:eastAsia="da-DK"/>
        </w:rPr>
        <w:t xml:space="preserve"> er 270-320 </w:t>
      </w:r>
      <w:proofErr w:type="spellStart"/>
      <w:r w:rsidRPr="001E6305">
        <w:rPr>
          <w:sz w:val="24"/>
          <w:szCs w:val="24"/>
          <w:lang w:eastAsia="da-DK"/>
        </w:rPr>
        <w:t>mOsmol</w:t>
      </w:r>
      <w:proofErr w:type="spellEnd"/>
      <w:r w:rsidRPr="001E6305">
        <w:rPr>
          <w:sz w:val="24"/>
          <w:szCs w:val="24"/>
          <w:lang w:eastAsia="da-DK"/>
        </w:rPr>
        <w:t>/kg H</w:t>
      </w:r>
      <w:r w:rsidRPr="001E6305">
        <w:rPr>
          <w:sz w:val="24"/>
          <w:szCs w:val="24"/>
          <w:vertAlign w:val="subscript"/>
          <w:lang w:eastAsia="da-DK"/>
        </w:rPr>
        <w:t>2</w:t>
      </w:r>
      <w:r w:rsidRPr="001E6305">
        <w:rPr>
          <w:sz w:val="24"/>
          <w:szCs w:val="24"/>
          <w:lang w:eastAsia="da-DK"/>
        </w:rPr>
        <w:t>O</w:t>
      </w:r>
      <w:r>
        <w:rPr>
          <w:sz w:val="24"/>
          <w:szCs w:val="24"/>
          <w:lang w:eastAsia="da-DK"/>
        </w:rPr>
        <w:t>.</w:t>
      </w:r>
    </w:p>
    <w:p w:rsidR="00EA243A" w:rsidRPr="00C84483" w:rsidRDefault="00EA243A" w:rsidP="00EA243A">
      <w:pPr>
        <w:ind w:left="851"/>
        <w:rPr>
          <w:sz w:val="24"/>
          <w:szCs w:val="24"/>
        </w:rPr>
      </w:pP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EA243A" w:rsidRPr="00C84483" w:rsidRDefault="00EA243A" w:rsidP="00EA243A">
      <w:pPr>
        <w:tabs>
          <w:tab w:val="left" w:pos="851"/>
        </w:tabs>
        <w:rPr>
          <w:b/>
          <w:sz w:val="24"/>
          <w:szCs w:val="24"/>
        </w:rPr>
      </w:pPr>
    </w:p>
    <w:p w:rsidR="00EA243A" w:rsidRPr="00C84483" w:rsidRDefault="00EA243A" w:rsidP="00EA24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A243A" w:rsidRPr="001929C9" w:rsidRDefault="00EA243A" w:rsidP="00EA243A">
      <w:pPr>
        <w:pStyle w:val="Normalindrykning"/>
        <w:spacing w:after="0"/>
        <w:ind w:left="851"/>
        <w:rPr>
          <w:sz w:val="24"/>
          <w:szCs w:val="24"/>
        </w:rPr>
      </w:pPr>
      <w:proofErr w:type="spellStart"/>
      <w:r>
        <w:rPr>
          <w:sz w:val="24"/>
          <w:szCs w:val="24"/>
        </w:rPr>
        <w:t>Lidocain</w:t>
      </w:r>
      <w:proofErr w:type="spellEnd"/>
      <w:r>
        <w:rPr>
          <w:sz w:val="24"/>
          <w:szCs w:val="24"/>
        </w:rPr>
        <w:t xml:space="preserve"> "</w:t>
      </w:r>
      <w:proofErr w:type="spellStart"/>
      <w:r>
        <w:rPr>
          <w:sz w:val="24"/>
          <w:szCs w:val="24"/>
        </w:rPr>
        <w:t>Accord</w:t>
      </w:r>
      <w:proofErr w:type="spellEnd"/>
      <w:r>
        <w:rPr>
          <w:sz w:val="24"/>
          <w:szCs w:val="24"/>
        </w:rPr>
        <w:t>"</w:t>
      </w:r>
      <w:r w:rsidRPr="001929C9">
        <w:rPr>
          <w:sz w:val="24"/>
          <w:szCs w:val="24"/>
        </w:rPr>
        <w:t xml:space="preserve"> er indiceret til brug til infiltrationsanalgesi, intravenøs regional anæstesi, nerveblokader og </w:t>
      </w:r>
      <w:proofErr w:type="spellStart"/>
      <w:r w:rsidRPr="001929C9">
        <w:rPr>
          <w:sz w:val="24"/>
          <w:szCs w:val="24"/>
        </w:rPr>
        <w:t>epidural</w:t>
      </w:r>
      <w:proofErr w:type="spellEnd"/>
      <w:r w:rsidRPr="001929C9">
        <w:rPr>
          <w:sz w:val="24"/>
          <w:szCs w:val="24"/>
        </w:rPr>
        <w:t xml:space="preserve"> anæstesi.</w:t>
      </w:r>
    </w:p>
    <w:p w:rsidR="00EA243A" w:rsidRPr="001929C9" w:rsidRDefault="00EA243A" w:rsidP="00EA243A">
      <w:pPr>
        <w:pStyle w:val="Normalindrykning"/>
        <w:spacing w:after="0"/>
        <w:ind w:left="851"/>
        <w:rPr>
          <w:sz w:val="24"/>
          <w:szCs w:val="24"/>
        </w:rPr>
      </w:pPr>
    </w:p>
    <w:p w:rsidR="00EA243A" w:rsidRPr="001929C9" w:rsidRDefault="00EA243A" w:rsidP="00EA243A">
      <w:pPr>
        <w:pStyle w:val="Normalindrykning"/>
        <w:spacing w:after="0"/>
        <w:ind w:left="851"/>
        <w:rPr>
          <w:sz w:val="24"/>
          <w:szCs w:val="24"/>
        </w:rPr>
      </w:pPr>
      <w:proofErr w:type="spellStart"/>
      <w:r>
        <w:rPr>
          <w:sz w:val="24"/>
          <w:szCs w:val="24"/>
        </w:rPr>
        <w:t>Lidocain</w:t>
      </w:r>
      <w:proofErr w:type="spellEnd"/>
      <w:r>
        <w:rPr>
          <w:sz w:val="24"/>
          <w:szCs w:val="24"/>
        </w:rPr>
        <w:t xml:space="preserve"> "</w:t>
      </w:r>
      <w:proofErr w:type="spellStart"/>
      <w:r>
        <w:rPr>
          <w:sz w:val="24"/>
          <w:szCs w:val="24"/>
        </w:rPr>
        <w:t>Accord</w:t>
      </w:r>
      <w:proofErr w:type="spellEnd"/>
      <w:r>
        <w:rPr>
          <w:sz w:val="24"/>
          <w:szCs w:val="24"/>
        </w:rPr>
        <w:t>"</w:t>
      </w:r>
      <w:r w:rsidRPr="001929C9">
        <w:rPr>
          <w:sz w:val="24"/>
          <w:szCs w:val="24"/>
        </w:rPr>
        <w:t xml:space="preserve"> 10 mg/ml er beregnet til voksne og børn over 1 år.</w:t>
      </w:r>
    </w:p>
    <w:p w:rsidR="00CC0D9D" w:rsidRPr="00FE0411" w:rsidRDefault="00CC0D9D" w:rsidP="00CC0D9D">
      <w:pPr>
        <w:pStyle w:val="Normalindrykning"/>
        <w:spacing w:after="0"/>
        <w:ind w:left="851"/>
        <w:rPr>
          <w:sz w:val="24"/>
          <w:szCs w:val="24"/>
        </w:rPr>
      </w:pPr>
      <w:proofErr w:type="spellStart"/>
      <w:r w:rsidRPr="00FE0411">
        <w:rPr>
          <w:sz w:val="24"/>
          <w:szCs w:val="24"/>
        </w:rPr>
        <w:t>Lidocain</w:t>
      </w:r>
      <w:proofErr w:type="spellEnd"/>
      <w:r w:rsidRPr="00FE0411">
        <w:rPr>
          <w:sz w:val="24"/>
          <w:szCs w:val="24"/>
        </w:rPr>
        <w:t xml:space="preserve"> "</w:t>
      </w:r>
      <w:proofErr w:type="spellStart"/>
      <w:r w:rsidRPr="00FE0411">
        <w:rPr>
          <w:sz w:val="24"/>
          <w:szCs w:val="24"/>
        </w:rPr>
        <w:t>Accord</w:t>
      </w:r>
      <w:proofErr w:type="spellEnd"/>
      <w:r w:rsidRPr="00FE0411">
        <w:rPr>
          <w:sz w:val="24"/>
          <w:szCs w:val="24"/>
        </w:rPr>
        <w:t>" 20 mg/ml er beregnet til voksne og unge over 12 år.</w:t>
      </w:r>
    </w:p>
    <w:p w:rsidR="00CC0D9D" w:rsidRPr="00FE0411" w:rsidRDefault="00CC0D9D" w:rsidP="00CC0D9D">
      <w:pPr>
        <w:tabs>
          <w:tab w:val="left" w:pos="851"/>
        </w:tabs>
        <w:rPr>
          <w:sz w:val="24"/>
          <w:szCs w:val="24"/>
        </w:rPr>
      </w:pPr>
    </w:p>
    <w:p w:rsidR="00CC0D9D" w:rsidRPr="00FE0411" w:rsidRDefault="00CC0D9D" w:rsidP="00CC0D9D">
      <w:pPr>
        <w:tabs>
          <w:tab w:val="left" w:pos="851"/>
        </w:tabs>
        <w:ind w:left="851" w:hanging="851"/>
        <w:rPr>
          <w:b/>
          <w:sz w:val="24"/>
          <w:szCs w:val="24"/>
        </w:rPr>
      </w:pPr>
      <w:r w:rsidRPr="00FE0411">
        <w:rPr>
          <w:b/>
          <w:sz w:val="24"/>
          <w:szCs w:val="24"/>
        </w:rPr>
        <w:t>4.2</w:t>
      </w:r>
      <w:r w:rsidRPr="00FE0411">
        <w:rPr>
          <w:b/>
          <w:sz w:val="24"/>
          <w:szCs w:val="24"/>
        </w:rPr>
        <w:tab/>
        <w:t>Dosering og administration</w:t>
      </w:r>
    </w:p>
    <w:p w:rsidR="00CC0D9D" w:rsidRPr="00FE0411" w:rsidRDefault="00CC0D9D" w:rsidP="00CC0D9D">
      <w:pPr>
        <w:ind w:left="851"/>
        <w:rPr>
          <w:sz w:val="24"/>
          <w:szCs w:val="24"/>
          <w:lang w:eastAsia="da-DK"/>
        </w:rPr>
      </w:pPr>
    </w:p>
    <w:p w:rsidR="00CC0D9D" w:rsidRPr="00FE0411" w:rsidRDefault="00CC0D9D" w:rsidP="00CC0D9D">
      <w:pPr>
        <w:ind w:left="851"/>
        <w:rPr>
          <w:sz w:val="24"/>
          <w:szCs w:val="24"/>
          <w:u w:val="single"/>
          <w:lang w:eastAsia="da-DK"/>
        </w:rPr>
      </w:pPr>
      <w:r w:rsidRPr="00FE0411">
        <w:rPr>
          <w:sz w:val="24"/>
          <w:szCs w:val="24"/>
          <w:u w:val="single"/>
          <w:lang w:eastAsia="da-DK"/>
        </w:rPr>
        <w:t>Dosering</w:t>
      </w:r>
    </w:p>
    <w:p w:rsidR="00CC0D9D" w:rsidRPr="00FE0411" w:rsidRDefault="00CC0D9D" w:rsidP="00CC0D9D">
      <w:pPr>
        <w:ind w:left="851"/>
        <w:rPr>
          <w:sz w:val="24"/>
          <w:szCs w:val="24"/>
          <w:lang w:eastAsia="da-DK"/>
        </w:rPr>
      </w:pPr>
    </w:p>
    <w:p w:rsidR="00CC0D9D" w:rsidRPr="00595C84" w:rsidRDefault="00CC0D9D" w:rsidP="00CC0D9D">
      <w:pPr>
        <w:ind w:left="851"/>
        <w:rPr>
          <w:i/>
          <w:iCs/>
          <w:sz w:val="24"/>
          <w:szCs w:val="24"/>
          <w:lang w:eastAsia="da-DK"/>
        </w:rPr>
      </w:pPr>
      <w:r w:rsidRPr="00595C84">
        <w:rPr>
          <w:i/>
          <w:iCs/>
          <w:sz w:val="24"/>
          <w:szCs w:val="24"/>
          <w:lang w:eastAsia="da-DK"/>
        </w:rPr>
        <w:t>Voksne og unge over 12 år</w:t>
      </w:r>
    </w:p>
    <w:p w:rsidR="00EA243A" w:rsidRPr="007D6A9C" w:rsidRDefault="00EA243A" w:rsidP="00EA243A">
      <w:pPr>
        <w:ind w:left="851"/>
        <w:rPr>
          <w:sz w:val="24"/>
          <w:szCs w:val="24"/>
          <w:lang w:eastAsia="da-DK"/>
        </w:rPr>
      </w:pPr>
      <w:proofErr w:type="spellStart"/>
      <w:r>
        <w:rPr>
          <w:sz w:val="24"/>
          <w:szCs w:val="24"/>
          <w:lang w:eastAsia="da-DK"/>
        </w:rPr>
        <w:t>Lidocain</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7D6A9C">
        <w:rPr>
          <w:sz w:val="24"/>
          <w:szCs w:val="24"/>
          <w:lang w:eastAsia="da-DK"/>
        </w:rPr>
        <w:t xml:space="preserve"> bør kun anvendes af, eller under tilsyn af, læger med erfaring i regional anæstesi og genoplivningsfærdigheder. Der bør være genoplivningsudstyr til rådighed, når der gives lokalbedøvelse. Der bør anvendes den laveste dosis, som kræves for at fremkalde effektiv anæstesi.</w:t>
      </w:r>
    </w:p>
    <w:p w:rsidR="00EA243A" w:rsidRPr="007D6A9C" w:rsidRDefault="00EA243A" w:rsidP="00EA243A">
      <w:pPr>
        <w:ind w:left="851"/>
        <w:rPr>
          <w:sz w:val="24"/>
          <w:szCs w:val="24"/>
          <w:lang w:eastAsia="da-DK"/>
        </w:rPr>
      </w:pPr>
    </w:p>
    <w:p w:rsidR="00EA243A" w:rsidRDefault="00EA243A" w:rsidP="00EA243A">
      <w:pPr>
        <w:ind w:left="851"/>
        <w:rPr>
          <w:sz w:val="24"/>
          <w:szCs w:val="24"/>
          <w:lang w:eastAsia="da-DK"/>
        </w:rPr>
      </w:pPr>
      <w:r w:rsidRPr="007D6A9C">
        <w:rPr>
          <w:sz w:val="24"/>
          <w:szCs w:val="24"/>
          <w:lang w:eastAsia="da-DK"/>
        </w:rPr>
        <w:t>Tabellen kan tjene som vejledning for voksne med en legemsvægt på ca. 70 kg. Dosis bør justeres i henhold til alder, vægt og patientens tilstand.</w:t>
      </w:r>
    </w:p>
    <w:p w:rsidR="00EA243A" w:rsidRPr="007D6A9C" w:rsidRDefault="00EA243A" w:rsidP="00EA243A">
      <w:pPr>
        <w:ind w:left="851"/>
        <w:rPr>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1898"/>
        <w:gridCol w:w="1530"/>
        <w:gridCol w:w="1754"/>
      </w:tblGrid>
      <w:tr w:rsidR="00EA243A" w:rsidRPr="007D6A9C" w:rsidTr="003B4BCE">
        <w:tc>
          <w:tcPr>
            <w:tcW w:w="0" w:type="auto"/>
            <w:vMerge w:val="restart"/>
          </w:tcPr>
          <w:p w:rsidR="00EA243A" w:rsidRPr="007D6A9C" w:rsidRDefault="00EA243A" w:rsidP="003B4BCE">
            <w:pPr>
              <w:ind w:left="171"/>
              <w:rPr>
                <w:b/>
                <w:sz w:val="24"/>
                <w:szCs w:val="24"/>
                <w:lang w:eastAsia="da-DK"/>
              </w:rPr>
            </w:pPr>
            <w:r w:rsidRPr="007D6A9C">
              <w:rPr>
                <w:b/>
                <w:sz w:val="24"/>
                <w:szCs w:val="24"/>
                <w:lang w:eastAsia="da-DK"/>
              </w:rPr>
              <w:t>Adm</w:t>
            </w:r>
            <w:r w:rsidRPr="00384764">
              <w:rPr>
                <w:b/>
                <w:sz w:val="24"/>
                <w:szCs w:val="24"/>
                <w:lang w:eastAsia="da-DK"/>
              </w:rPr>
              <w:t>inistrationsmåde</w:t>
            </w:r>
            <w:r w:rsidRPr="007D6A9C">
              <w:rPr>
                <w:b/>
                <w:sz w:val="24"/>
                <w:szCs w:val="24"/>
                <w:lang w:eastAsia="da-DK"/>
              </w:rPr>
              <w:t xml:space="preserve"> eller procedure</w:t>
            </w:r>
          </w:p>
        </w:tc>
        <w:tc>
          <w:tcPr>
            <w:tcW w:w="0" w:type="auto"/>
            <w:gridSpan w:val="3"/>
          </w:tcPr>
          <w:p w:rsidR="00EA243A" w:rsidRPr="007D6A9C" w:rsidRDefault="00EA243A" w:rsidP="003B4BCE">
            <w:pPr>
              <w:ind w:left="100"/>
              <w:rPr>
                <w:b/>
                <w:sz w:val="24"/>
                <w:szCs w:val="24"/>
                <w:lang w:eastAsia="da-DK"/>
              </w:rPr>
            </w:pPr>
            <w:r w:rsidRPr="007D6A9C">
              <w:rPr>
                <w:b/>
                <w:sz w:val="24"/>
                <w:szCs w:val="24"/>
                <w:lang w:eastAsia="da-DK"/>
              </w:rPr>
              <w:t xml:space="preserve">Anbefalede doser af </w:t>
            </w:r>
            <w:proofErr w:type="spellStart"/>
            <w:r w:rsidRPr="007D6A9C">
              <w:rPr>
                <w:b/>
                <w:sz w:val="24"/>
                <w:szCs w:val="24"/>
                <w:lang w:eastAsia="da-DK"/>
              </w:rPr>
              <w:t>lidocainhydrochlorid</w:t>
            </w:r>
            <w:proofErr w:type="spellEnd"/>
          </w:p>
        </w:tc>
      </w:tr>
      <w:tr w:rsidR="00EA243A" w:rsidRPr="007D6A9C" w:rsidTr="003B4BCE">
        <w:tc>
          <w:tcPr>
            <w:tcW w:w="0" w:type="auto"/>
            <w:vMerge/>
          </w:tcPr>
          <w:p w:rsidR="00EA243A" w:rsidRPr="007D6A9C" w:rsidRDefault="00EA243A" w:rsidP="003B4BCE">
            <w:pPr>
              <w:ind w:left="171"/>
              <w:rPr>
                <w:sz w:val="24"/>
                <w:szCs w:val="24"/>
                <w:lang w:eastAsia="da-DK"/>
              </w:rPr>
            </w:pPr>
          </w:p>
        </w:tc>
        <w:tc>
          <w:tcPr>
            <w:tcW w:w="1898" w:type="dxa"/>
          </w:tcPr>
          <w:p w:rsidR="00EA243A" w:rsidRPr="007D6A9C" w:rsidRDefault="00EA243A" w:rsidP="003B4BCE">
            <w:pPr>
              <w:ind w:left="100"/>
              <w:rPr>
                <w:sz w:val="24"/>
                <w:szCs w:val="24"/>
                <w:lang w:eastAsia="da-DK"/>
              </w:rPr>
            </w:pPr>
            <w:r w:rsidRPr="007D6A9C">
              <w:rPr>
                <w:sz w:val="24"/>
                <w:szCs w:val="24"/>
                <w:lang w:eastAsia="da-DK"/>
              </w:rPr>
              <w:t>Koncentration (mg/ml)</w:t>
            </w:r>
          </w:p>
        </w:tc>
        <w:tc>
          <w:tcPr>
            <w:tcW w:w="1530" w:type="dxa"/>
            <w:vAlign w:val="center"/>
          </w:tcPr>
          <w:p w:rsidR="00EA243A" w:rsidRPr="007D6A9C" w:rsidRDefault="00EA243A" w:rsidP="003B4BCE">
            <w:pPr>
              <w:ind w:left="100"/>
              <w:rPr>
                <w:sz w:val="24"/>
                <w:szCs w:val="24"/>
                <w:lang w:eastAsia="da-DK"/>
              </w:rPr>
            </w:pPr>
            <w:r w:rsidRPr="007D6A9C">
              <w:rPr>
                <w:sz w:val="24"/>
                <w:szCs w:val="24"/>
                <w:lang w:eastAsia="da-DK"/>
              </w:rPr>
              <w:t>Volumen (ml)</w:t>
            </w:r>
          </w:p>
        </w:tc>
        <w:tc>
          <w:tcPr>
            <w:tcW w:w="1754" w:type="dxa"/>
            <w:vAlign w:val="center"/>
          </w:tcPr>
          <w:p w:rsidR="00EA243A" w:rsidRPr="007D6A9C" w:rsidRDefault="00EA243A" w:rsidP="003B4BCE">
            <w:pPr>
              <w:ind w:left="100"/>
              <w:rPr>
                <w:sz w:val="24"/>
                <w:szCs w:val="24"/>
                <w:lang w:eastAsia="da-DK"/>
              </w:rPr>
            </w:pPr>
            <w:r w:rsidRPr="007D6A9C">
              <w:rPr>
                <w:sz w:val="24"/>
                <w:szCs w:val="24"/>
                <w:lang w:eastAsia="da-DK"/>
              </w:rPr>
              <w:t>Samlet dosis (mg)</w:t>
            </w:r>
          </w:p>
        </w:tc>
      </w:tr>
      <w:tr w:rsidR="00EA243A" w:rsidRPr="007D6A9C" w:rsidTr="003B4BCE">
        <w:tc>
          <w:tcPr>
            <w:tcW w:w="8522" w:type="dxa"/>
            <w:gridSpan w:val="4"/>
          </w:tcPr>
          <w:p w:rsidR="00EA243A" w:rsidRPr="007D6A9C" w:rsidRDefault="00EA243A" w:rsidP="003B4BCE">
            <w:pPr>
              <w:ind w:left="100"/>
              <w:rPr>
                <w:b/>
                <w:sz w:val="24"/>
                <w:szCs w:val="24"/>
                <w:lang w:eastAsia="da-DK"/>
              </w:rPr>
            </w:pPr>
            <w:r w:rsidRPr="00384764">
              <w:rPr>
                <w:b/>
                <w:sz w:val="24"/>
                <w:szCs w:val="24"/>
                <w:lang w:eastAsia="da-DK"/>
              </w:rPr>
              <w:t>Infiltrationsanalgesi</w:t>
            </w:r>
          </w:p>
        </w:tc>
      </w:tr>
      <w:tr w:rsidR="00EA243A" w:rsidRPr="007D6A9C" w:rsidTr="003B4BCE">
        <w:tc>
          <w:tcPr>
            <w:tcW w:w="0" w:type="auto"/>
          </w:tcPr>
          <w:p w:rsidR="00EA243A" w:rsidRPr="007D6A9C" w:rsidRDefault="00EA243A" w:rsidP="003B4BCE">
            <w:pPr>
              <w:ind w:left="171"/>
              <w:rPr>
                <w:sz w:val="24"/>
                <w:szCs w:val="24"/>
                <w:lang w:eastAsia="da-DK"/>
              </w:rPr>
            </w:pPr>
            <w:r w:rsidRPr="007D6A9C">
              <w:rPr>
                <w:sz w:val="24"/>
                <w:szCs w:val="24"/>
                <w:lang w:eastAsia="da-DK"/>
              </w:rPr>
              <w:t>Små procedurer</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tc>
        <w:tc>
          <w:tcPr>
            <w:tcW w:w="1530" w:type="dxa"/>
            <w:vAlign w:val="center"/>
          </w:tcPr>
          <w:p w:rsidR="00EA243A" w:rsidRPr="007D6A9C" w:rsidRDefault="00EA243A" w:rsidP="003B4BCE">
            <w:pPr>
              <w:ind w:left="100"/>
              <w:rPr>
                <w:sz w:val="24"/>
                <w:szCs w:val="24"/>
                <w:lang w:eastAsia="da-DK"/>
              </w:rPr>
            </w:pPr>
            <w:r w:rsidRPr="007D6A9C">
              <w:rPr>
                <w:sz w:val="24"/>
                <w:szCs w:val="24"/>
                <w:lang w:eastAsia="da-DK"/>
              </w:rPr>
              <w:t>2-10 ml</w:t>
            </w:r>
          </w:p>
        </w:tc>
        <w:tc>
          <w:tcPr>
            <w:tcW w:w="1754" w:type="dxa"/>
            <w:vAlign w:val="center"/>
          </w:tcPr>
          <w:p w:rsidR="00EA243A" w:rsidRPr="007D6A9C" w:rsidRDefault="00EA243A" w:rsidP="003B4BCE">
            <w:pPr>
              <w:ind w:left="100"/>
              <w:rPr>
                <w:sz w:val="24"/>
                <w:szCs w:val="24"/>
                <w:lang w:eastAsia="da-DK"/>
              </w:rPr>
            </w:pPr>
            <w:r w:rsidRPr="007D6A9C">
              <w:rPr>
                <w:sz w:val="24"/>
                <w:szCs w:val="24"/>
                <w:lang w:eastAsia="da-DK"/>
              </w:rPr>
              <w:t>20-100 mg</w:t>
            </w:r>
          </w:p>
        </w:tc>
      </w:tr>
      <w:tr w:rsidR="00EA243A" w:rsidRPr="007D6A9C" w:rsidTr="003B4BCE">
        <w:tc>
          <w:tcPr>
            <w:tcW w:w="0" w:type="auto"/>
          </w:tcPr>
          <w:p w:rsidR="00EA243A" w:rsidRPr="007D6A9C" w:rsidRDefault="00EA243A" w:rsidP="003B4BCE">
            <w:pPr>
              <w:ind w:left="171"/>
              <w:rPr>
                <w:sz w:val="24"/>
                <w:szCs w:val="24"/>
                <w:lang w:eastAsia="da-DK"/>
              </w:rPr>
            </w:pPr>
            <w:r w:rsidRPr="007D6A9C">
              <w:rPr>
                <w:sz w:val="24"/>
                <w:szCs w:val="24"/>
                <w:lang w:eastAsia="da-DK"/>
              </w:rPr>
              <w:t>Store procedurer</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vAlign w:val="center"/>
          </w:tcPr>
          <w:p w:rsidR="00EA243A" w:rsidRPr="007D6A9C" w:rsidRDefault="00EA243A" w:rsidP="003B4BCE">
            <w:pPr>
              <w:ind w:left="100"/>
              <w:rPr>
                <w:sz w:val="24"/>
                <w:szCs w:val="24"/>
                <w:lang w:eastAsia="da-DK"/>
              </w:rPr>
            </w:pPr>
            <w:r w:rsidRPr="007D6A9C">
              <w:rPr>
                <w:sz w:val="24"/>
                <w:szCs w:val="24"/>
                <w:lang w:eastAsia="da-DK"/>
              </w:rPr>
              <w:t>10-20 ml</w:t>
            </w:r>
          </w:p>
          <w:p w:rsidR="00EA243A" w:rsidRPr="007D6A9C" w:rsidRDefault="00EA243A" w:rsidP="003B4BCE">
            <w:pPr>
              <w:ind w:left="100"/>
              <w:rPr>
                <w:sz w:val="24"/>
                <w:szCs w:val="24"/>
                <w:lang w:eastAsia="da-DK"/>
              </w:rPr>
            </w:pPr>
            <w:r w:rsidRPr="007D6A9C">
              <w:rPr>
                <w:sz w:val="24"/>
                <w:szCs w:val="24"/>
                <w:lang w:eastAsia="da-DK"/>
              </w:rPr>
              <w:t>5-10 ml</w:t>
            </w:r>
          </w:p>
        </w:tc>
        <w:tc>
          <w:tcPr>
            <w:tcW w:w="1754" w:type="dxa"/>
            <w:vAlign w:val="center"/>
          </w:tcPr>
          <w:p w:rsidR="00EA243A" w:rsidRPr="007D6A9C" w:rsidRDefault="00EA243A" w:rsidP="003B4BCE">
            <w:pPr>
              <w:ind w:left="100"/>
              <w:rPr>
                <w:sz w:val="24"/>
                <w:szCs w:val="24"/>
                <w:lang w:eastAsia="da-DK"/>
              </w:rPr>
            </w:pPr>
            <w:r w:rsidRPr="007D6A9C">
              <w:rPr>
                <w:sz w:val="24"/>
                <w:szCs w:val="24"/>
                <w:lang w:eastAsia="da-DK"/>
              </w:rPr>
              <w:t>100-200 mg</w:t>
            </w:r>
          </w:p>
          <w:p w:rsidR="00EA243A" w:rsidRPr="007D6A9C" w:rsidRDefault="00EA243A" w:rsidP="003B4BCE">
            <w:pPr>
              <w:ind w:left="100"/>
              <w:rPr>
                <w:sz w:val="24"/>
                <w:szCs w:val="24"/>
                <w:lang w:eastAsia="da-DK"/>
              </w:rPr>
            </w:pPr>
            <w:r w:rsidRPr="007D6A9C">
              <w:rPr>
                <w:sz w:val="24"/>
                <w:szCs w:val="24"/>
                <w:lang w:eastAsia="da-DK"/>
              </w:rPr>
              <w:t>100-200 mg</w:t>
            </w:r>
          </w:p>
        </w:tc>
      </w:tr>
      <w:tr w:rsidR="00EA243A" w:rsidRPr="007D6A9C" w:rsidTr="003B4BCE">
        <w:tc>
          <w:tcPr>
            <w:tcW w:w="8522" w:type="dxa"/>
            <w:gridSpan w:val="4"/>
          </w:tcPr>
          <w:p w:rsidR="00EA243A" w:rsidRPr="007D6A9C" w:rsidRDefault="00EA243A" w:rsidP="003B4BCE">
            <w:pPr>
              <w:ind w:left="100"/>
              <w:rPr>
                <w:b/>
                <w:sz w:val="24"/>
                <w:szCs w:val="24"/>
                <w:lang w:eastAsia="da-DK"/>
              </w:rPr>
            </w:pPr>
            <w:r w:rsidRPr="007D6A9C">
              <w:rPr>
                <w:b/>
                <w:sz w:val="24"/>
                <w:szCs w:val="24"/>
                <w:lang w:eastAsia="da-DK"/>
              </w:rPr>
              <w:t>Intravenøs regional anæstesi</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Arm</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10-20 ml</w:t>
            </w:r>
          </w:p>
          <w:p w:rsidR="00EA243A" w:rsidRPr="007D6A9C" w:rsidRDefault="00EA243A" w:rsidP="003B4BCE">
            <w:pPr>
              <w:ind w:left="100"/>
              <w:rPr>
                <w:sz w:val="24"/>
                <w:szCs w:val="24"/>
                <w:lang w:eastAsia="da-DK"/>
              </w:rPr>
            </w:pPr>
            <w:r w:rsidRPr="007D6A9C">
              <w:rPr>
                <w:sz w:val="24"/>
                <w:szCs w:val="24"/>
                <w:lang w:eastAsia="da-DK"/>
              </w:rPr>
              <w:t>5-10 ml</w:t>
            </w:r>
          </w:p>
        </w:tc>
        <w:tc>
          <w:tcPr>
            <w:tcW w:w="1754" w:type="dxa"/>
          </w:tcPr>
          <w:p w:rsidR="00EA243A" w:rsidRPr="007D6A9C" w:rsidRDefault="00EA243A" w:rsidP="003B4BCE">
            <w:pPr>
              <w:ind w:left="100"/>
              <w:rPr>
                <w:sz w:val="24"/>
                <w:szCs w:val="24"/>
                <w:lang w:eastAsia="da-DK"/>
              </w:rPr>
            </w:pPr>
            <w:r w:rsidRPr="007D6A9C">
              <w:rPr>
                <w:sz w:val="24"/>
                <w:szCs w:val="24"/>
                <w:lang w:eastAsia="da-DK"/>
              </w:rPr>
              <w:t>100-200 mg</w:t>
            </w:r>
          </w:p>
          <w:p w:rsidR="00EA243A" w:rsidRPr="007D6A9C" w:rsidRDefault="00EA243A" w:rsidP="003B4BCE">
            <w:pPr>
              <w:ind w:left="100"/>
              <w:rPr>
                <w:sz w:val="24"/>
                <w:szCs w:val="24"/>
                <w:lang w:eastAsia="da-DK"/>
              </w:rPr>
            </w:pPr>
            <w:r w:rsidRPr="007D6A9C">
              <w:rPr>
                <w:sz w:val="24"/>
                <w:szCs w:val="24"/>
                <w:lang w:eastAsia="da-DK"/>
              </w:rPr>
              <w:t>100-200 mg</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Ben</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20 ml</w:t>
            </w:r>
          </w:p>
          <w:p w:rsidR="00EA243A" w:rsidRPr="007D6A9C" w:rsidRDefault="00EA243A" w:rsidP="003B4BCE">
            <w:pPr>
              <w:ind w:left="100"/>
              <w:rPr>
                <w:sz w:val="24"/>
                <w:szCs w:val="24"/>
                <w:lang w:eastAsia="da-DK"/>
              </w:rPr>
            </w:pPr>
            <w:r w:rsidRPr="007D6A9C">
              <w:rPr>
                <w:sz w:val="24"/>
                <w:szCs w:val="24"/>
                <w:lang w:eastAsia="da-DK"/>
              </w:rPr>
              <w:t>10 ml</w:t>
            </w:r>
          </w:p>
        </w:tc>
        <w:tc>
          <w:tcPr>
            <w:tcW w:w="1754" w:type="dxa"/>
          </w:tcPr>
          <w:p w:rsidR="00EA243A" w:rsidRPr="007D6A9C" w:rsidRDefault="00EA243A" w:rsidP="003B4BCE">
            <w:pPr>
              <w:ind w:left="100"/>
              <w:rPr>
                <w:sz w:val="24"/>
                <w:szCs w:val="24"/>
                <w:lang w:eastAsia="da-DK"/>
              </w:rPr>
            </w:pPr>
            <w:r w:rsidRPr="007D6A9C">
              <w:rPr>
                <w:sz w:val="24"/>
                <w:szCs w:val="24"/>
                <w:lang w:eastAsia="da-DK"/>
              </w:rPr>
              <w:t>200 mg</w:t>
            </w:r>
          </w:p>
          <w:p w:rsidR="00EA243A" w:rsidRPr="007D6A9C" w:rsidRDefault="00EA243A" w:rsidP="003B4BCE">
            <w:pPr>
              <w:ind w:left="100"/>
              <w:rPr>
                <w:sz w:val="24"/>
                <w:szCs w:val="24"/>
                <w:lang w:eastAsia="da-DK"/>
              </w:rPr>
            </w:pPr>
            <w:r w:rsidRPr="007D6A9C">
              <w:rPr>
                <w:sz w:val="24"/>
                <w:szCs w:val="24"/>
                <w:lang w:eastAsia="da-DK"/>
              </w:rPr>
              <w:t>200 mg</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Nerveblokader</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2-20 ml</w:t>
            </w:r>
          </w:p>
          <w:p w:rsidR="00EA243A" w:rsidRPr="007D6A9C" w:rsidRDefault="00EA243A" w:rsidP="003B4BCE">
            <w:pPr>
              <w:ind w:left="100"/>
              <w:rPr>
                <w:sz w:val="24"/>
                <w:szCs w:val="24"/>
                <w:lang w:eastAsia="da-DK"/>
              </w:rPr>
            </w:pPr>
            <w:r w:rsidRPr="007D6A9C">
              <w:rPr>
                <w:sz w:val="24"/>
                <w:szCs w:val="24"/>
                <w:lang w:eastAsia="da-DK"/>
              </w:rPr>
              <w:t>1-10 ml</w:t>
            </w:r>
          </w:p>
        </w:tc>
        <w:tc>
          <w:tcPr>
            <w:tcW w:w="1754" w:type="dxa"/>
          </w:tcPr>
          <w:p w:rsidR="00EA243A" w:rsidRPr="007D6A9C" w:rsidRDefault="00EA243A" w:rsidP="003B4BCE">
            <w:pPr>
              <w:ind w:left="100"/>
              <w:rPr>
                <w:sz w:val="24"/>
                <w:szCs w:val="24"/>
                <w:lang w:eastAsia="da-DK"/>
              </w:rPr>
            </w:pPr>
            <w:r w:rsidRPr="007D6A9C">
              <w:rPr>
                <w:sz w:val="24"/>
                <w:szCs w:val="24"/>
                <w:lang w:eastAsia="da-DK"/>
              </w:rPr>
              <w:t>20-200 mg</w:t>
            </w:r>
          </w:p>
          <w:p w:rsidR="00EA243A" w:rsidRPr="007D6A9C" w:rsidRDefault="00EA243A" w:rsidP="003B4BCE">
            <w:pPr>
              <w:ind w:left="100"/>
              <w:rPr>
                <w:sz w:val="24"/>
                <w:szCs w:val="24"/>
                <w:lang w:eastAsia="da-DK"/>
              </w:rPr>
            </w:pPr>
            <w:r w:rsidRPr="007D6A9C">
              <w:rPr>
                <w:sz w:val="24"/>
                <w:szCs w:val="24"/>
                <w:lang w:eastAsia="da-DK"/>
              </w:rPr>
              <w:t>20-200 mg</w:t>
            </w:r>
          </w:p>
        </w:tc>
      </w:tr>
      <w:tr w:rsidR="00EA243A" w:rsidRPr="007D6A9C" w:rsidTr="003B4BCE">
        <w:trPr>
          <w:trHeight w:val="287"/>
        </w:trPr>
        <w:tc>
          <w:tcPr>
            <w:tcW w:w="8522" w:type="dxa"/>
            <w:gridSpan w:val="4"/>
          </w:tcPr>
          <w:p w:rsidR="00EA243A" w:rsidRPr="007D6A9C" w:rsidRDefault="00EA243A" w:rsidP="003B4BCE">
            <w:pPr>
              <w:ind w:left="100"/>
              <w:rPr>
                <w:b/>
                <w:sz w:val="24"/>
                <w:szCs w:val="24"/>
                <w:lang w:eastAsia="da-DK"/>
              </w:rPr>
            </w:pPr>
            <w:proofErr w:type="spellStart"/>
            <w:r w:rsidRPr="007D6A9C">
              <w:rPr>
                <w:b/>
                <w:sz w:val="24"/>
                <w:szCs w:val="24"/>
                <w:lang w:eastAsia="da-DK"/>
              </w:rPr>
              <w:t>Epidural</w:t>
            </w:r>
            <w:proofErr w:type="spellEnd"/>
            <w:r w:rsidRPr="007D6A9C">
              <w:rPr>
                <w:b/>
                <w:sz w:val="24"/>
                <w:szCs w:val="24"/>
                <w:lang w:eastAsia="da-DK"/>
              </w:rPr>
              <w:t xml:space="preserve"> anæstesi</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 xml:space="preserve">Lumbal </w:t>
            </w:r>
            <w:proofErr w:type="spellStart"/>
            <w:r w:rsidRPr="007D6A9C">
              <w:rPr>
                <w:sz w:val="24"/>
                <w:szCs w:val="24"/>
                <w:lang w:eastAsia="da-DK"/>
              </w:rPr>
              <w:t>analgesia</w:t>
            </w:r>
            <w:proofErr w:type="spellEnd"/>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25-40 ml</w:t>
            </w:r>
          </w:p>
          <w:p w:rsidR="00EA243A" w:rsidRPr="007D6A9C" w:rsidRDefault="00EA243A" w:rsidP="003B4BCE">
            <w:pPr>
              <w:ind w:left="100"/>
              <w:rPr>
                <w:sz w:val="24"/>
                <w:szCs w:val="24"/>
                <w:lang w:eastAsia="da-DK"/>
              </w:rPr>
            </w:pPr>
            <w:r w:rsidRPr="007D6A9C">
              <w:rPr>
                <w:sz w:val="24"/>
                <w:szCs w:val="24"/>
                <w:lang w:eastAsia="da-DK"/>
              </w:rPr>
              <w:t>12,5-20 ml</w:t>
            </w:r>
          </w:p>
        </w:tc>
        <w:tc>
          <w:tcPr>
            <w:tcW w:w="1754" w:type="dxa"/>
          </w:tcPr>
          <w:p w:rsidR="00EA243A" w:rsidRPr="007D6A9C" w:rsidRDefault="00EA243A" w:rsidP="003B4BCE">
            <w:pPr>
              <w:ind w:left="100"/>
              <w:rPr>
                <w:sz w:val="24"/>
                <w:szCs w:val="24"/>
                <w:lang w:eastAsia="da-DK"/>
              </w:rPr>
            </w:pPr>
            <w:r w:rsidRPr="007D6A9C">
              <w:rPr>
                <w:sz w:val="24"/>
                <w:szCs w:val="24"/>
                <w:lang w:eastAsia="da-DK"/>
              </w:rPr>
              <w:t>250-400 mg</w:t>
            </w:r>
          </w:p>
          <w:p w:rsidR="00EA243A" w:rsidRPr="007D6A9C" w:rsidRDefault="00EA243A" w:rsidP="003B4BCE">
            <w:pPr>
              <w:ind w:left="100"/>
              <w:rPr>
                <w:sz w:val="24"/>
                <w:szCs w:val="24"/>
                <w:lang w:eastAsia="da-DK"/>
              </w:rPr>
            </w:pPr>
            <w:r w:rsidRPr="007D6A9C">
              <w:rPr>
                <w:sz w:val="24"/>
                <w:szCs w:val="24"/>
                <w:lang w:eastAsia="da-DK"/>
              </w:rPr>
              <w:t>250-400 mg</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Thorax-anæstesi</w:t>
            </w:r>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20-30 ml</w:t>
            </w:r>
          </w:p>
          <w:p w:rsidR="00EA243A" w:rsidRPr="007D6A9C" w:rsidRDefault="00EA243A" w:rsidP="003B4BCE">
            <w:pPr>
              <w:ind w:left="100"/>
              <w:rPr>
                <w:sz w:val="24"/>
                <w:szCs w:val="24"/>
                <w:lang w:eastAsia="da-DK"/>
              </w:rPr>
            </w:pPr>
            <w:r w:rsidRPr="007D6A9C">
              <w:rPr>
                <w:sz w:val="24"/>
                <w:szCs w:val="24"/>
                <w:lang w:eastAsia="da-DK"/>
              </w:rPr>
              <w:t>10-15 ml</w:t>
            </w:r>
          </w:p>
        </w:tc>
        <w:tc>
          <w:tcPr>
            <w:tcW w:w="1754" w:type="dxa"/>
          </w:tcPr>
          <w:p w:rsidR="00EA243A" w:rsidRPr="007D6A9C" w:rsidRDefault="00EA243A" w:rsidP="003B4BCE">
            <w:pPr>
              <w:ind w:left="100"/>
              <w:rPr>
                <w:sz w:val="24"/>
                <w:szCs w:val="24"/>
                <w:lang w:eastAsia="da-DK"/>
              </w:rPr>
            </w:pPr>
            <w:r w:rsidRPr="007D6A9C">
              <w:rPr>
                <w:sz w:val="24"/>
                <w:szCs w:val="24"/>
                <w:lang w:eastAsia="da-DK"/>
              </w:rPr>
              <w:t>200-300 mg</w:t>
            </w:r>
          </w:p>
          <w:p w:rsidR="00EA243A" w:rsidRPr="007D6A9C" w:rsidRDefault="00EA243A" w:rsidP="003B4BCE">
            <w:pPr>
              <w:ind w:left="100"/>
              <w:rPr>
                <w:sz w:val="24"/>
                <w:szCs w:val="24"/>
                <w:lang w:eastAsia="da-DK"/>
              </w:rPr>
            </w:pPr>
            <w:r w:rsidRPr="007D6A9C">
              <w:rPr>
                <w:sz w:val="24"/>
                <w:szCs w:val="24"/>
                <w:lang w:eastAsia="da-DK"/>
              </w:rPr>
              <w:t>200-300 mg</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 xml:space="preserve">Sakral-kirurgisk </w:t>
            </w:r>
            <w:proofErr w:type="spellStart"/>
            <w:r w:rsidRPr="007D6A9C">
              <w:rPr>
                <w:sz w:val="24"/>
                <w:szCs w:val="24"/>
                <w:lang w:eastAsia="da-DK"/>
              </w:rPr>
              <w:t>analgesia</w:t>
            </w:r>
            <w:proofErr w:type="spellEnd"/>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40 ml</w:t>
            </w:r>
          </w:p>
          <w:p w:rsidR="00EA243A" w:rsidRPr="007D6A9C" w:rsidRDefault="00EA243A" w:rsidP="003B4BCE">
            <w:pPr>
              <w:ind w:left="100"/>
              <w:rPr>
                <w:sz w:val="24"/>
                <w:szCs w:val="24"/>
                <w:lang w:eastAsia="da-DK"/>
              </w:rPr>
            </w:pPr>
            <w:r w:rsidRPr="007D6A9C">
              <w:rPr>
                <w:sz w:val="24"/>
                <w:szCs w:val="24"/>
                <w:lang w:eastAsia="da-DK"/>
              </w:rPr>
              <w:t>20 ml</w:t>
            </w:r>
          </w:p>
        </w:tc>
        <w:tc>
          <w:tcPr>
            <w:tcW w:w="1754" w:type="dxa"/>
          </w:tcPr>
          <w:p w:rsidR="00EA243A" w:rsidRPr="007D6A9C" w:rsidRDefault="00EA243A" w:rsidP="003B4BCE">
            <w:pPr>
              <w:ind w:left="100"/>
              <w:rPr>
                <w:sz w:val="24"/>
                <w:szCs w:val="24"/>
                <w:lang w:eastAsia="da-DK"/>
              </w:rPr>
            </w:pPr>
            <w:r w:rsidRPr="007D6A9C">
              <w:rPr>
                <w:sz w:val="24"/>
                <w:szCs w:val="24"/>
                <w:lang w:eastAsia="da-DK"/>
              </w:rPr>
              <w:t>400 mg</w:t>
            </w:r>
          </w:p>
          <w:p w:rsidR="00EA243A" w:rsidRPr="007D6A9C" w:rsidRDefault="00EA243A" w:rsidP="003B4BCE">
            <w:pPr>
              <w:ind w:left="100"/>
              <w:rPr>
                <w:sz w:val="24"/>
                <w:szCs w:val="24"/>
                <w:lang w:eastAsia="da-DK"/>
              </w:rPr>
            </w:pPr>
            <w:r w:rsidRPr="007D6A9C">
              <w:rPr>
                <w:sz w:val="24"/>
                <w:szCs w:val="24"/>
                <w:lang w:eastAsia="da-DK"/>
              </w:rPr>
              <w:t>400 mg</w:t>
            </w:r>
          </w:p>
        </w:tc>
      </w:tr>
      <w:tr w:rsidR="00EA243A" w:rsidRPr="007D6A9C" w:rsidTr="003B4BCE">
        <w:tc>
          <w:tcPr>
            <w:tcW w:w="0" w:type="auto"/>
            <w:vAlign w:val="center"/>
          </w:tcPr>
          <w:p w:rsidR="00EA243A" w:rsidRPr="007D6A9C" w:rsidRDefault="00EA243A" w:rsidP="003B4BCE">
            <w:pPr>
              <w:ind w:left="171"/>
              <w:rPr>
                <w:sz w:val="24"/>
                <w:szCs w:val="24"/>
                <w:lang w:eastAsia="da-DK"/>
              </w:rPr>
            </w:pPr>
            <w:r w:rsidRPr="007D6A9C">
              <w:rPr>
                <w:sz w:val="24"/>
                <w:szCs w:val="24"/>
                <w:lang w:eastAsia="da-DK"/>
              </w:rPr>
              <w:t>Sakral-</w:t>
            </w:r>
            <w:proofErr w:type="spellStart"/>
            <w:r w:rsidRPr="007D6A9C">
              <w:rPr>
                <w:sz w:val="24"/>
                <w:szCs w:val="24"/>
                <w:lang w:eastAsia="da-DK"/>
              </w:rPr>
              <w:t>obstertrisk</w:t>
            </w:r>
            <w:proofErr w:type="spellEnd"/>
            <w:r w:rsidRPr="007D6A9C">
              <w:rPr>
                <w:sz w:val="24"/>
                <w:szCs w:val="24"/>
                <w:lang w:eastAsia="da-DK"/>
              </w:rPr>
              <w:t xml:space="preserve"> </w:t>
            </w:r>
            <w:proofErr w:type="spellStart"/>
            <w:r w:rsidRPr="007D6A9C">
              <w:rPr>
                <w:sz w:val="24"/>
                <w:szCs w:val="24"/>
                <w:lang w:eastAsia="da-DK"/>
              </w:rPr>
              <w:t>analgesia</w:t>
            </w:r>
            <w:proofErr w:type="spellEnd"/>
          </w:p>
        </w:tc>
        <w:tc>
          <w:tcPr>
            <w:tcW w:w="1898" w:type="dxa"/>
          </w:tcPr>
          <w:p w:rsidR="00EA243A" w:rsidRPr="007D6A9C" w:rsidRDefault="00EA243A" w:rsidP="003B4BCE">
            <w:pPr>
              <w:ind w:left="100"/>
              <w:rPr>
                <w:sz w:val="24"/>
                <w:szCs w:val="24"/>
                <w:lang w:eastAsia="da-DK"/>
              </w:rPr>
            </w:pPr>
            <w:r w:rsidRPr="007D6A9C">
              <w:rPr>
                <w:sz w:val="24"/>
                <w:szCs w:val="24"/>
                <w:lang w:eastAsia="da-DK"/>
              </w:rPr>
              <w:t>10 mg/ml</w:t>
            </w:r>
          </w:p>
          <w:p w:rsidR="00EA243A" w:rsidRPr="007D6A9C" w:rsidRDefault="00EA243A" w:rsidP="003B4BCE">
            <w:pPr>
              <w:ind w:left="100"/>
              <w:rPr>
                <w:sz w:val="24"/>
                <w:szCs w:val="24"/>
                <w:lang w:eastAsia="da-DK"/>
              </w:rPr>
            </w:pPr>
            <w:r w:rsidRPr="007D6A9C">
              <w:rPr>
                <w:sz w:val="24"/>
                <w:szCs w:val="24"/>
                <w:lang w:eastAsia="da-DK"/>
              </w:rPr>
              <w:t>20 mg/ml</w:t>
            </w:r>
          </w:p>
        </w:tc>
        <w:tc>
          <w:tcPr>
            <w:tcW w:w="1530" w:type="dxa"/>
          </w:tcPr>
          <w:p w:rsidR="00EA243A" w:rsidRPr="007D6A9C" w:rsidRDefault="00EA243A" w:rsidP="003B4BCE">
            <w:pPr>
              <w:ind w:left="100"/>
              <w:rPr>
                <w:sz w:val="24"/>
                <w:szCs w:val="24"/>
                <w:lang w:eastAsia="da-DK"/>
              </w:rPr>
            </w:pPr>
            <w:r w:rsidRPr="007D6A9C">
              <w:rPr>
                <w:sz w:val="24"/>
                <w:szCs w:val="24"/>
                <w:lang w:eastAsia="da-DK"/>
              </w:rPr>
              <w:t>20-30 ml</w:t>
            </w:r>
          </w:p>
          <w:p w:rsidR="00EA243A" w:rsidRPr="007D6A9C" w:rsidRDefault="00EA243A" w:rsidP="003B4BCE">
            <w:pPr>
              <w:ind w:left="100"/>
              <w:rPr>
                <w:sz w:val="24"/>
                <w:szCs w:val="24"/>
                <w:lang w:eastAsia="da-DK"/>
              </w:rPr>
            </w:pPr>
            <w:r w:rsidRPr="007D6A9C">
              <w:rPr>
                <w:sz w:val="24"/>
                <w:szCs w:val="24"/>
                <w:lang w:eastAsia="da-DK"/>
              </w:rPr>
              <w:t>10-15 ml</w:t>
            </w:r>
          </w:p>
        </w:tc>
        <w:tc>
          <w:tcPr>
            <w:tcW w:w="1754" w:type="dxa"/>
          </w:tcPr>
          <w:p w:rsidR="00EA243A" w:rsidRPr="007D6A9C" w:rsidRDefault="00EA243A" w:rsidP="003B4BCE">
            <w:pPr>
              <w:ind w:left="100"/>
              <w:rPr>
                <w:sz w:val="24"/>
                <w:szCs w:val="24"/>
                <w:lang w:eastAsia="da-DK"/>
              </w:rPr>
            </w:pPr>
            <w:r w:rsidRPr="007D6A9C">
              <w:rPr>
                <w:sz w:val="24"/>
                <w:szCs w:val="24"/>
                <w:lang w:eastAsia="da-DK"/>
              </w:rPr>
              <w:t>200-300 mg</w:t>
            </w:r>
          </w:p>
          <w:p w:rsidR="00EA243A" w:rsidRPr="007D6A9C" w:rsidRDefault="00EA243A" w:rsidP="003B4BCE">
            <w:pPr>
              <w:ind w:left="100"/>
              <w:rPr>
                <w:sz w:val="24"/>
                <w:szCs w:val="24"/>
                <w:lang w:eastAsia="da-DK"/>
              </w:rPr>
            </w:pPr>
            <w:r w:rsidRPr="007D6A9C">
              <w:rPr>
                <w:sz w:val="24"/>
                <w:szCs w:val="24"/>
                <w:lang w:eastAsia="da-DK"/>
              </w:rPr>
              <w:t>200-300 mg</w:t>
            </w:r>
          </w:p>
        </w:tc>
      </w:tr>
    </w:tbl>
    <w:p w:rsidR="00EA243A" w:rsidRPr="007D6A9C" w:rsidRDefault="00EA243A" w:rsidP="00EA243A">
      <w:pPr>
        <w:ind w:left="851"/>
        <w:rPr>
          <w:sz w:val="24"/>
          <w:szCs w:val="24"/>
          <w:lang w:eastAsia="da-DK"/>
        </w:rPr>
      </w:pPr>
    </w:p>
    <w:p w:rsidR="00EA243A" w:rsidRPr="007D6A9C" w:rsidRDefault="00EA243A" w:rsidP="00EA243A">
      <w:pPr>
        <w:ind w:left="851"/>
        <w:rPr>
          <w:sz w:val="24"/>
          <w:szCs w:val="24"/>
          <w:lang w:eastAsia="da-DK"/>
        </w:rPr>
      </w:pPr>
      <w:r w:rsidRPr="007D6A9C">
        <w:rPr>
          <w:sz w:val="24"/>
          <w:szCs w:val="24"/>
          <w:lang w:eastAsia="da-DK"/>
        </w:rPr>
        <w:t xml:space="preserve">Den anbefalede maksimale enkeltdosis af </w:t>
      </w:r>
      <w:proofErr w:type="spellStart"/>
      <w:r w:rsidRPr="007D6A9C">
        <w:rPr>
          <w:sz w:val="24"/>
          <w:szCs w:val="24"/>
          <w:lang w:eastAsia="da-DK"/>
        </w:rPr>
        <w:t>lidocainhydrochlorid</w:t>
      </w:r>
      <w:proofErr w:type="spellEnd"/>
      <w:r w:rsidRPr="007D6A9C">
        <w:rPr>
          <w:sz w:val="24"/>
          <w:szCs w:val="24"/>
          <w:lang w:eastAsia="da-DK"/>
        </w:rPr>
        <w:t xml:space="preserve"> bør ikke overstige 400 mg.</w:t>
      </w:r>
    </w:p>
    <w:p w:rsidR="00EA243A" w:rsidRDefault="00EA243A" w:rsidP="00EA243A">
      <w:pPr>
        <w:ind w:left="851"/>
        <w:rPr>
          <w:sz w:val="24"/>
          <w:szCs w:val="24"/>
          <w:lang w:eastAsia="da-DK"/>
        </w:rPr>
      </w:pPr>
    </w:p>
    <w:p w:rsidR="00CC0D9D" w:rsidRPr="007D6A9C" w:rsidRDefault="00CC0D9D" w:rsidP="00EA243A">
      <w:pPr>
        <w:ind w:left="851"/>
        <w:rPr>
          <w:sz w:val="24"/>
          <w:szCs w:val="24"/>
          <w:lang w:eastAsia="da-DK"/>
        </w:rPr>
      </w:pPr>
    </w:p>
    <w:p w:rsidR="00EA243A" w:rsidRPr="007D6A9C" w:rsidRDefault="00EA243A" w:rsidP="00EA243A">
      <w:pPr>
        <w:ind w:left="851"/>
        <w:rPr>
          <w:bCs/>
          <w:i/>
          <w:iCs/>
          <w:sz w:val="24"/>
          <w:szCs w:val="24"/>
          <w:lang w:eastAsia="da-DK"/>
        </w:rPr>
      </w:pPr>
      <w:r w:rsidRPr="007D6A9C">
        <w:rPr>
          <w:i/>
          <w:sz w:val="24"/>
          <w:szCs w:val="24"/>
          <w:lang w:eastAsia="da-DK"/>
        </w:rPr>
        <w:lastRenderedPageBreak/>
        <w:t>Pædiatrisk population</w:t>
      </w:r>
    </w:p>
    <w:p w:rsidR="00EA243A" w:rsidRPr="007D6A9C" w:rsidRDefault="00EA243A" w:rsidP="00EA243A">
      <w:pPr>
        <w:ind w:left="851"/>
        <w:rPr>
          <w:sz w:val="24"/>
          <w:szCs w:val="24"/>
          <w:lang w:eastAsia="da-DK"/>
        </w:rPr>
      </w:pPr>
      <w:r w:rsidRPr="007D6A9C">
        <w:rPr>
          <w:sz w:val="24"/>
          <w:szCs w:val="24"/>
          <w:lang w:eastAsia="da-DK"/>
        </w:rPr>
        <w:t>Doserne er reduceret til børn og patienter med dårlig almentilstand.</w:t>
      </w:r>
    </w:p>
    <w:p w:rsidR="00EA243A" w:rsidRPr="007D6A9C" w:rsidRDefault="00EA243A" w:rsidP="00EA243A">
      <w:pPr>
        <w:ind w:left="851"/>
        <w:rPr>
          <w:sz w:val="24"/>
          <w:szCs w:val="24"/>
          <w:lang w:eastAsia="da-DK"/>
        </w:rPr>
      </w:pPr>
      <w:r w:rsidRPr="007D6A9C">
        <w:rPr>
          <w:sz w:val="24"/>
          <w:szCs w:val="24"/>
          <w:lang w:eastAsia="da-DK"/>
        </w:rPr>
        <w:t>Der skal udvises særlig forsigtighed ved behandling af børn under 4 år.</w:t>
      </w:r>
      <w:r>
        <w:rPr>
          <w:sz w:val="24"/>
          <w:szCs w:val="24"/>
          <w:lang w:eastAsia="da-DK"/>
        </w:rPr>
        <w:t xml:space="preserve"> </w:t>
      </w:r>
      <w:r w:rsidRPr="007D6A9C">
        <w:rPr>
          <w:sz w:val="24"/>
          <w:szCs w:val="24"/>
          <w:lang w:eastAsia="da-DK"/>
        </w:rPr>
        <w:t>Mængden, der skal injiceres, bør bestemmes ud fra barnets alder og vægt samt operationens omfang. Anæstesiteknikken bør omhyggeligt udvælges. Smertefulde anæstesiteknikker bør undgås.</w:t>
      </w:r>
      <w:r>
        <w:rPr>
          <w:sz w:val="24"/>
          <w:szCs w:val="24"/>
          <w:lang w:eastAsia="da-DK"/>
        </w:rPr>
        <w:t xml:space="preserve"> </w:t>
      </w:r>
      <w:r w:rsidRPr="007D6A9C">
        <w:rPr>
          <w:sz w:val="24"/>
          <w:szCs w:val="24"/>
          <w:lang w:eastAsia="da-DK"/>
        </w:rPr>
        <w:t>Barnets opførsel under behandlingen skal overvåges nøje.</w:t>
      </w:r>
      <w:r>
        <w:rPr>
          <w:sz w:val="24"/>
          <w:szCs w:val="24"/>
          <w:lang w:eastAsia="da-DK"/>
        </w:rPr>
        <w:t xml:space="preserve"> </w:t>
      </w:r>
    </w:p>
    <w:p w:rsidR="00CC0D9D" w:rsidRPr="00FE0411" w:rsidRDefault="00CC0D9D" w:rsidP="00CC0D9D">
      <w:pPr>
        <w:ind w:left="851"/>
        <w:rPr>
          <w:sz w:val="24"/>
          <w:szCs w:val="24"/>
          <w:lang w:eastAsia="da-DK"/>
        </w:rPr>
      </w:pPr>
      <w:r w:rsidRPr="00FE0411">
        <w:rPr>
          <w:sz w:val="24"/>
          <w:szCs w:val="24"/>
          <w:lang w:eastAsia="da-DK"/>
        </w:rPr>
        <w:t xml:space="preserve">Den gennemsnitlige dosis, der skal anvendes, er i intervallet fra 20 mg til 30 mg </w:t>
      </w:r>
      <w:proofErr w:type="spellStart"/>
      <w:r w:rsidRPr="00FE0411">
        <w:rPr>
          <w:sz w:val="24"/>
          <w:szCs w:val="24"/>
          <w:lang w:eastAsia="da-DK"/>
        </w:rPr>
        <w:t>lidocainhydrochlorid</w:t>
      </w:r>
      <w:proofErr w:type="spellEnd"/>
      <w:r w:rsidRPr="00FE0411">
        <w:rPr>
          <w:sz w:val="24"/>
          <w:szCs w:val="24"/>
          <w:lang w:eastAsia="da-DK"/>
        </w:rPr>
        <w:t xml:space="preserve"> pr. session. Dosis i mg </w:t>
      </w:r>
      <w:proofErr w:type="spellStart"/>
      <w:r w:rsidRPr="00FE0411">
        <w:rPr>
          <w:sz w:val="24"/>
          <w:szCs w:val="24"/>
          <w:lang w:eastAsia="da-DK"/>
        </w:rPr>
        <w:t>lidocainhydrochlorid</w:t>
      </w:r>
      <w:proofErr w:type="spellEnd"/>
      <w:r w:rsidRPr="00FE0411">
        <w:rPr>
          <w:sz w:val="24"/>
          <w:szCs w:val="24"/>
          <w:lang w:eastAsia="da-DK"/>
        </w:rPr>
        <w:t xml:space="preserve">, som kan administreres til børn, kan alternativt beregnes ud fra udtrykket: barnets vægt (i kg) </w:t>
      </w:r>
      <w:r w:rsidRPr="00FE0411">
        <w:rPr>
          <w:color w:val="231F20"/>
          <w:sz w:val="24"/>
          <w:szCs w:val="24"/>
          <w:lang w:eastAsia="da-DK"/>
        </w:rPr>
        <w:t>×</w:t>
      </w:r>
      <w:r w:rsidRPr="00FE0411">
        <w:rPr>
          <w:sz w:val="24"/>
          <w:szCs w:val="24"/>
          <w:lang w:eastAsia="da-DK"/>
        </w:rPr>
        <w:t xml:space="preserve"> 1,33. </w:t>
      </w:r>
    </w:p>
    <w:p w:rsidR="00CC0D9D" w:rsidRPr="00FE0411" w:rsidRDefault="00CC0D9D" w:rsidP="00CC0D9D">
      <w:pPr>
        <w:ind w:left="851"/>
        <w:rPr>
          <w:sz w:val="24"/>
          <w:szCs w:val="24"/>
          <w:lang w:eastAsia="da-DK"/>
        </w:rPr>
      </w:pPr>
      <w:r w:rsidRPr="00FE0411">
        <w:rPr>
          <w:sz w:val="24"/>
          <w:szCs w:val="24"/>
          <w:lang w:eastAsia="da-DK"/>
        </w:rPr>
        <w:t xml:space="preserve">Overstig ikke hvad der svarer til 5 mg </w:t>
      </w:r>
      <w:proofErr w:type="spellStart"/>
      <w:r w:rsidRPr="00FE0411">
        <w:rPr>
          <w:sz w:val="24"/>
          <w:szCs w:val="24"/>
          <w:lang w:eastAsia="da-DK"/>
        </w:rPr>
        <w:t>lidocainhydrochlorid</w:t>
      </w:r>
      <w:proofErr w:type="spellEnd"/>
      <w:r w:rsidRPr="00FE0411">
        <w:rPr>
          <w:sz w:val="24"/>
          <w:szCs w:val="24"/>
          <w:lang w:eastAsia="da-DK"/>
        </w:rPr>
        <w:t xml:space="preserve"> pr. kg legemsvægt.</w:t>
      </w:r>
    </w:p>
    <w:p w:rsidR="00EA243A" w:rsidRPr="007D6A9C" w:rsidRDefault="00EA243A" w:rsidP="00EA243A">
      <w:pPr>
        <w:ind w:left="851"/>
        <w:rPr>
          <w:sz w:val="24"/>
          <w:szCs w:val="24"/>
          <w:lang w:eastAsia="da-DK"/>
        </w:rPr>
      </w:pPr>
    </w:p>
    <w:p w:rsidR="00EA243A" w:rsidRPr="007D6A9C" w:rsidRDefault="00EA243A" w:rsidP="00EA243A">
      <w:pPr>
        <w:ind w:left="851"/>
        <w:rPr>
          <w:sz w:val="24"/>
          <w:szCs w:val="24"/>
          <w:lang w:eastAsia="da-DK"/>
        </w:rPr>
      </w:pPr>
      <w:proofErr w:type="spellStart"/>
      <w:r w:rsidRPr="007D6A9C">
        <w:rPr>
          <w:sz w:val="24"/>
          <w:szCs w:val="24"/>
          <w:lang w:eastAsia="da-DK"/>
        </w:rPr>
        <w:t>Lidocain</w:t>
      </w:r>
      <w:proofErr w:type="spellEnd"/>
      <w:r w:rsidRPr="007D6A9C">
        <w:rPr>
          <w:sz w:val="24"/>
          <w:szCs w:val="24"/>
          <w:lang w:eastAsia="da-DK"/>
        </w:rPr>
        <w:t xml:space="preserve"> injektion anbefales ikke til brug hos nyfødte (se pkt. 4.4). Den optimale serumkoncentration af </w:t>
      </w:r>
      <w:proofErr w:type="spellStart"/>
      <w:r w:rsidRPr="007D6A9C">
        <w:rPr>
          <w:sz w:val="24"/>
          <w:szCs w:val="24"/>
          <w:lang w:eastAsia="da-DK"/>
        </w:rPr>
        <w:t>lidocain</w:t>
      </w:r>
      <w:proofErr w:type="spellEnd"/>
      <w:r w:rsidRPr="007D6A9C">
        <w:rPr>
          <w:sz w:val="24"/>
          <w:szCs w:val="24"/>
          <w:lang w:eastAsia="da-DK"/>
        </w:rPr>
        <w:t xml:space="preserve">, der kræves for at undgå toksicitet, såsom kramper og </w:t>
      </w:r>
      <w:proofErr w:type="spellStart"/>
      <w:r w:rsidRPr="007D6A9C">
        <w:rPr>
          <w:sz w:val="24"/>
          <w:szCs w:val="24"/>
          <w:lang w:eastAsia="da-DK"/>
        </w:rPr>
        <w:t>hjertearytmier</w:t>
      </w:r>
      <w:proofErr w:type="spellEnd"/>
      <w:r w:rsidRPr="007D6A9C">
        <w:rPr>
          <w:sz w:val="24"/>
          <w:szCs w:val="24"/>
          <w:lang w:eastAsia="da-DK"/>
        </w:rPr>
        <w:t>, i denne aldersgruppe er ikke kendt.</w:t>
      </w:r>
    </w:p>
    <w:p w:rsidR="00EA243A" w:rsidRPr="007D6A9C" w:rsidRDefault="00EA243A" w:rsidP="00EA243A">
      <w:pPr>
        <w:ind w:left="851"/>
        <w:rPr>
          <w:sz w:val="24"/>
          <w:szCs w:val="24"/>
          <w:lang w:eastAsia="da-DK"/>
        </w:rPr>
      </w:pPr>
    </w:p>
    <w:p w:rsidR="00EA243A" w:rsidRPr="007D6A9C" w:rsidRDefault="00EA243A" w:rsidP="00EA243A">
      <w:pPr>
        <w:ind w:left="851"/>
        <w:rPr>
          <w:i/>
          <w:sz w:val="24"/>
          <w:szCs w:val="24"/>
          <w:lang w:eastAsia="da-DK"/>
        </w:rPr>
      </w:pPr>
      <w:r w:rsidRPr="007D6A9C">
        <w:rPr>
          <w:i/>
          <w:sz w:val="24"/>
          <w:szCs w:val="24"/>
          <w:lang w:eastAsia="da-DK"/>
        </w:rPr>
        <w:t>Særlige populationer</w:t>
      </w:r>
    </w:p>
    <w:p w:rsidR="00EA243A" w:rsidRPr="007D6A9C" w:rsidRDefault="00EA243A" w:rsidP="00EA243A">
      <w:pPr>
        <w:ind w:left="851"/>
        <w:rPr>
          <w:sz w:val="24"/>
          <w:szCs w:val="24"/>
          <w:lang w:eastAsia="da-DK"/>
        </w:rPr>
      </w:pPr>
      <w:r w:rsidRPr="007D6A9C">
        <w:rPr>
          <w:sz w:val="24"/>
          <w:szCs w:val="24"/>
          <w:lang w:eastAsia="da-DK"/>
        </w:rPr>
        <w:t>Doserne bør reduceres hos patienter med nedsat nyrefunktion, nedsat leverfunktion og ældre, svarende til alder og fysisk tilstand (se pkt. 4.4).</w:t>
      </w:r>
    </w:p>
    <w:p w:rsidR="00EA243A" w:rsidRPr="007D6A9C" w:rsidRDefault="00EA243A" w:rsidP="00EA243A">
      <w:pPr>
        <w:ind w:left="851"/>
        <w:rPr>
          <w:sz w:val="24"/>
          <w:szCs w:val="24"/>
          <w:lang w:eastAsia="da-DK"/>
        </w:rPr>
      </w:pPr>
    </w:p>
    <w:p w:rsidR="00EA243A" w:rsidRPr="007D6A9C" w:rsidRDefault="00EA243A" w:rsidP="00EA243A">
      <w:pPr>
        <w:ind w:left="851"/>
        <w:rPr>
          <w:sz w:val="24"/>
          <w:szCs w:val="24"/>
          <w:u w:val="single"/>
          <w:lang w:eastAsia="da-DK"/>
        </w:rPr>
      </w:pPr>
      <w:r w:rsidRPr="00063477">
        <w:rPr>
          <w:sz w:val="24"/>
          <w:szCs w:val="24"/>
          <w:u w:val="single"/>
          <w:lang w:eastAsia="da-DK"/>
        </w:rPr>
        <w:t>Administration</w:t>
      </w:r>
    </w:p>
    <w:p w:rsidR="00EA243A" w:rsidRPr="007D6A9C" w:rsidRDefault="00EA243A" w:rsidP="00EA243A">
      <w:pPr>
        <w:ind w:left="851"/>
        <w:rPr>
          <w:sz w:val="24"/>
          <w:szCs w:val="24"/>
          <w:lang w:eastAsia="da-DK"/>
        </w:rPr>
      </w:pPr>
      <w:r w:rsidRPr="007D6A9C">
        <w:rPr>
          <w:sz w:val="24"/>
          <w:szCs w:val="24"/>
          <w:lang w:eastAsia="da-DK"/>
        </w:rPr>
        <w:t xml:space="preserve">Fremgangsmåden til administration af </w:t>
      </w:r>
      <w:proofErr w:type="spellStart"/>
      <w:r w:rsidRPr="007D6A9C">
        <w:rPr>
          <w:sz w:val="24"/>
          <w:szCs w:val="24"/>
          <w:lang w:eastAsia="da-DK"/>
        </w:rPr>
        <w:t>lidocain</w:t>
      </w:r>
      <w:proofErr w:type="spellEnd"/>
      <w:r w:rsidRPr="007D6A9C">
        <w:rPr>
          <w:sz w:val="24"/>
          <w:szCs w:val="24"/>
          <w:lang w:eastAsia="da-DK"/>
        </w:rPr>
        <w:t xml:space="preserve"> varierer i henhold til proceduren (infiltrationsanæstesi, intravenøs regional anæstesi, nerveblokade eller </w:t>
      </w:r>
      <w:proofErr w:type="spellStart"/>
      <w:r w:rsidRPr="007D6A9C">
        <w:rPr>
          <w:sz w:val="24"/>
          <w:szCs w:val="24"/>
          <w:lang w:eastAsia="da-DK"/>
        </w:rPr>
        <w:t>epidural</w:t>
      </w:r>
      <w:proofErr w:type="spellEnd"/>
      <w:r w:rsidRPr="007D6A9C">
        <w:rPr>
          <w:sz w:val="24"/>
          <w:szCs w:val="24"/>
          <w:lang w:eastAsia="da-DK"/>
        </w:rPr>
        <w:t xml:space="preserve"> anæstesi).</w:t>
      </w:r>
    </w:p>
    <w:p w:rsidR="00EA243A" w:rsidRPr="00C84483" w:rsidRDefault="00EA243A" w:rsidP="00EA243A">
      <w:pPr>
        <w:ind w:left="851"/>
        <w:rPr>
          <w:sz w:val="24"/>
          <w:szCs w:val="24"/>
          <w:lang w:eastAsia="da-DK"/>
        </w:rPr>
      </w:pPr>
      <w:proofErr w:type="spellStart"/>
      <w:r>
        <w:rPr>
          <w:sz w:val="24"/>
          <w:szCs w:val="24"/>
          <w:lang w:eastAsia="da-DK"/>
        </w:rPr>
        <w:t>Lidocain</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7D6A9C">
        <w:rPr>
          <w:sz w:val="24"/>
          <w:szCs w:val="24"/>
          <w:lang w:eastAsia="da-DK"/>
        </w:rPr>
        <w:t xml:space="preserve"> kan administreres ved intravenøs, intramuskulær, subkutan eller </w:t>
      </w:r>
      <w:proofErr w:type="spellStart"/>
      <w:r w:rsidRPr="007D6A9C">
        <w:rPr>
          <w:sz w:val="24"/>
          <w:szCs w:val="24"/>
          <w:lang w:eastAsia="da-DK"/>
        </w:rPr>
        <w:t>epidural</w:t>
      </w:r>
      <w:proofErr w:type="spellEnd"/>
      <w:r w:rsidRPr="007D6A9C">
        <w:rPr>
          <w:sz w:val="24"/>
          <w:szCs w:val="24"/>
          <w:lang w:eastAsia="da-DK"/>
        </w:rPr>
        <w:t xml:space="preserve"> injektion.</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4.3</w:t>
      </w:r>
      <w:r w:rsidRPr="00C84483">
        <w:rPr>
          <w:b/>
          <w:sz w:val="24"/>
          <w:szCs w:val="24"/>
        </w:rPr>
        <w:tab/>
        <w:t>Kontraindikationer</w:t>
      </w:r>
    </w:p>
    <w:p w:rsidR="00CC0D9D" w:rsidRPr="00FE0411" w:rsidRDefault="00EA243A" w:rsidP="00CC0D9D">
      <w:pPr>
        <w:ind w:left="851"/>
        <w:rPr>
          <w:sz w:val="24"/>
          <w:szCs w:val="24"/>
          <w:lang w:eastAsia="da-DK"/>
        </w:rPr>
      </w:pPr>
      <w:r w:rsidRPr="007D6A9C">
        <w:rPr>
          <w:sz w:val="24"/>
          <w:szCs w:val="24"/>
          <w:lang w:eastAsia="da-DK"/>
        </w:rPr>
        <w:t xml:space="preserve">Overfølsomhed over for det aktive stof, til </w:t>
      </w:r>
      <w:proofErr w:type="spellStart"/>
      <w:r w:rsidRPr="007D6A9C">
        <w:rPr>
          <w:sz w:val="24"/>
          <w:szCs w:val="24"/>
          <w:lang w:eastAsia="da-DK"/>
        </w:rPr>
        <w:t>lokalanæstetika</w:t>
      </w:r>
      <w:proofErr w:type="spellEnd"/>
      <w:r w:rsidRPr="007D6A9C">
        <w:rPr>
          <w:sz w:val="24"/>
          <w:szCs w:val="24"/>
          <w:lang w:eastAsia="da-DK"/>
        </w:rPr>
        <w:t xml:space="preserve"> af </w:t>
      </w:r>
      <w:r w:rsidR="00CC0D9D" w:rsidRPr="00FE0411">
        <w:rPr>
          <w:sz w:val="24"/>
          <w:szCs w:val="24"/>
          <w:lang w:eastAsia="da-DK"/>
        </w:rPr>
        <w:t xml:space="preserve">amidtypen såsom </w:t>
      </w:r>
      <w:proofErr w:type="spellStart"/>
      <w:r w:rsidR="00CC0D9D" w:rsidRPr="00FE0411">
        <w:rPr>
          <w:sz w:val="24"/>
          <w:szCs w:val="24"/>
          <w:lang w:eastAsia="da-DK"/>
        </w:rPr>
        <w:t>prilocain</w:t>
      </w:r>
      <w:proofErr w:type="spellEnd"/>
      <w:r w:rsidR="00CC0D9D" w:rsidRPr="00FE0411">
        <w:rPr>
          <w:sz w:val="24"/>
          <w:szCs w:val="24"/>
          <w:lang w:eastAsia="da-DK"/>
        </w:rPr>
        <w:t xml:space="preserve">, </w:t>
      </w:r>
      <w:proofErr w:type="spellStart"/>
      <w:r w:rsidR="00CC0D9D" w:rsidRPr="00FE0411">
        <w:rPr>
          <w:sz w:val="24"/>
          <w:szCs w:val="24"/>
          <w:lang w:eastAsia="da-DK"/>
        </w:rPr>
        <w:t>mepivacain</w:t>
      </w:r>
      <w:proofErr w:type="spellEnd"/>
      <w:r w:rsidR="00CC0D9D" w:rsidRPr="00FE0411">
        <w:rPr>
          <w:sz w:val="24"/>
          <w:szCs w:val="24"/>
          <w:lang w:eastAsia="da-DK"/>
        </w:rPr>
        <w:t xml:space="preserve"> og </w:t>
      </w:r>
      <w:proofErr w:type="spellStart"/>
      <w:r w:rsidR="00CC0D9D" w:rsidRPr="00FE0411">
        <w:rPr>
          <w:sz w:val="24"/>
          <w:szCs w:val="24"/>
          <w:lang w:eastAsia="da-DK"/>
        </w:rPr>
        <w:t>bupivacain</w:t>
      </w:r>
      <w:proofErr w:type="spellEnd"/>
      <w:r w:rsidR="00CC0D9D" w:rsidRPr="00FE0411">
        <w:rPr>
          <w:sz w:val="24"/>
          <w:szCs w:val="24"/>
          <w:lang w:eastAsia="da-DK"/>
        </w:rPr>
        <w:t xml:space="preserve"> eller over for et eller flere af hjælpestofferne anført i pkt. 6.1. </w:t>
      </w:r>
    </w:p>
    <w:p w:rsidR="00CC0D9D" w:rsidRPr="00FE0411" w:rsidRDefault="00CC0D9D" w:rsidP="00CC0D9D">
      <w:pPr>
        <w:ind w:left="851"/>
        <w:rPr>
          <w:sz w:val="24"/>
          <w:szCs w:val="24"/>
          <w:lang w:eastAsia="da-DK"/>
        </w:rPr>
      </w:pPr>
      <w:proofErr w:type="spellStart"/>
      <w:r w:rsidRPr="00FE0411">
        <w:rPr>
          <w:sz w:val="24"/>
          <w:szCs w:val="24"/>
          <w:lang w:eastAsia="da-DK"/>
        </w:rPr>
        <w:t>Lidocain</w:t>
      </w:r>
      <w:proofErr w:type="spellEnd"/>
      <w:r w:rsidRPr="00FE0411">
        <w:rPr>
          <w:sz w:val="24"/>
          <w:szCs w:val="24"/>
          <w:lang w:eastAsia="da-DK"/>
        </w:rPr>
        <w:t xml:space="preserve"> "</w:t>
      </w:r>
      <w:proofErr w:type="spellStart"/>
      <w:r w:rsidRPr="00FE0411">
        <w:rPr>
          <w:sz w:val="24"/>
          <w:szCs w:val="24"/>
          <w:lang w:eastAsia="da-DK"/>
        </w:rPr>
        <w:t>Accord</w:t>
      </w:r>
      <w:proofErr w:type="spellEnd"/>
      <w:r w:rsidRPr="00FE0411">
        <w:rPr>
          <w:sz w:val="24"/>
          <w:szCs w:val="24"/>
          <w:lang w:eastAsia="da-DK"/>
        </w:rPr>
        <w:t xml:space="preserve">" bør ikke anvendes til </w:t>
      </w:r>
      <w:proofErr w:type="spellStart"/>
      <w:r w:rsidRPr="00FE0411">
        <w:rPr>
          <w:sz w:val="24"/>
          <w:szCs w:val="24"/>
          <w:lang w:eastAsia="da-DK"/>
        </w:rPr>
        <w:t>epidural</w:t>
      </w:r>
      <w:proofErr w:type="spellEnd"/>
      <w:r w:rsidRPr="00FE0411">
        <w:rPr>
          <w:sz w:val="24"/>
          <w:szCs w:val="24"/>
          <w:lang w:eastAsia="da-DK"/>
        </w:rPr>
        <w:t xml:space="preserve"> anæstesi hos patienter med udtalt hypotension eller med </w:t>
      </w:r>
      <w:proofErr w:type="spellStart"/>
      <w:r w:rsidRPr="00FE0411">
        <w:rPr>
          <w:sz w:val="24"/>
          <w:szCs w:val="24"/>
          <w:lang w:eastAsia="da-DK"/>
        </w:rPr>
        <w:t>kardiogent</w:t>
      </w:r>
      <w:proofErr w:type="spellEnd"/>
      <w:r w:rsidRPr="00FE0411">
        <w:rPr>
          <w:sz w:val="24"/>
          <w:szCs w:val="24"/>
          <w:lang w:eastAsia="da-DK"/>
        </w:rPr>
        <w:t xml:space="preserve"> eller </w:t>
      </w:r>
      <w:proofErr w:type="spellStart"/>
      <w:r w:rsidRPr="00FE0411">
        <w:rPr>
          <w:sz w:val="24"/>
          <w:szCs w:val="24"/>
          <w:lang w:eastAsia="da-DK"/>
        </w:rPr>
        <w:t>hypovolæmisk</w:t>
      </w:r>
      <w:proofErr w:type="spellEnd"/>
      <w:r w:rsidRPr="00FE0411">
        <w:rPr>
          <w:sz w:val="24"/>
          <w:szCs w:val="24"/>
          <w:lang w:eastAsia="da-DK"/>
        </w:rPr>
        <w:t xml:space="preserve"> </w:t>
      </w:r>
      <w:proofErr w:type="spellStart"/>
      <w:r w:rsidRPr="00FE0411">
        <w:rPr>
          <w:sz w:val="24"/>
          <w:szCs w:val="24"/>
          <w:lang w:eastAsia="da-DK"/>
        </w:rPr>
        <w:t>shock</w:t>
      </w:r>
      <w:proofErr w:type="spellEnd"/>
      <w:r w:rsidRPr="00FE0411">
        <w:rPr>
          <w:sz w:val="24"/>
          <w:szCs w:val="24"/>
          <w:lang w:eastAsia="da-DK"/>
        </w:rPr>
        <w:t>.</w:t>
      </w:r>
    </w:p>
    <w:p w:rsidR="00EA243A" w:rsidRPr="00C84483" w:rsidRDefault="00EA243A" w:rsidP="00CC0D9D">
      <w:pPr>
        <w:ind w:left="851"/>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A243A" w:rsidRPr="0030217C" w:rsidRDefault="00EA243A" w:rsidP="00EA243A">
      <w:pPr>
        <w:ind w:left="851"/>
        <w:rPr>
          <w:sz w:val="24"/>
          <w:szCs w:val="24"/>
          <w:lang w:eastAsia="da-DK"/>
        </w:rPr>
      </w:pPr>
      <w:r w:rsidRPr="0030217C">
        <w:rPr>
          <w:sz w:val="24"/>
          <w:szCs w:val="24"/>
          <w:lang w:eastAsia="da-DK"/>
        </w:rPr>
        <w:t xml:space="preserve">Med undtagelse af de mest simple indgreb bør alle regionale og lokale anæstesiindgreb altid foregå i et rum, der er forsynet med genoplivningsudstyr. Når større blokader udføres, skal der anlægges en intravenøs kanyle, før </w:t>
      </w:r>
      <w:proofErr w:type="spellStart"/>
      <w:r w:rsidRPr="0030217C">
        <w:rPr>
          <w:sz w:val="24"/>
          <w:szCs w:val="24"/>
          <w:lang w:eastAsia="da-DK"/>
        </w:rPr>
        <w:t>lokalanalgetikum</w:t>
      </w:r>
      <w:proofErr w:type="spellEnd"/>
      <w:r w:rsidRPr="0030217C">
        <w:rPr>
          <w:sz w:val="24"/>
          <w:szCs w:val="24"/>
          <w:lang w:eastAsia="da-DK"/>
        </w:rPr>
        <w:t xml:space="preserve"> injiceres. Som med alle lokale </w:t>
      </w:r>
      <w:proofErr w:type="spellStart"/>
      <w:r w:rsidRPr="0030217C">
        <w:rPr>
          <w:sz w:val="24"/>
          <w:szCs w:val="24"/>
          <w:lang w:eastAsia="da-DK"/>
        </w:rPr>
        <w:t>anæstetika</w:t>
      </w:r>
      <w:proofErr w:type="spellEnd"/>
      <w:r w:rsidRPr="0030217C">
        <w:rPr>
          <w:sz w:val="24"/>
          <w:szCs w:val="24"/>
          <w:lang w:eastAsia="da-DK"/>
        </w:rPr>
        <w:t xml:space="preserve">, kan </w:t>
      </w:r>
      <w:proofErr w:type="spellStart"/>
      <w:r w:rsidRPr="0030217C">
        <w:rPr>
          <w:sz w:val="24"/>
          <w:szCs w:val="24"/>
          <w:lang w:eastAsia="da-DK"/>
        </w:rPr>
        <w:t>lidocain</w:t>
      </w:r>
      <w:proofErr w:type="spellEnd"/>
      <w:r w:rsidRPr="0030217C">
        <w:rPr>
          <w:sz w:val="24"/>
          <w:szCs w:val="24"/>
          <w:lang w:eastAsia="da-DK"/>
        </w:rPr>
        <w:t xml:space="preserve"> forårsage akutte toksiske virkninger i centralnervesystem og </w:t>
      </w:r>
      <w:proofErr w:type="spellStart"/>
      <w:r w:rsidRPr="0030217C">
        <w:rPr>
          <w:sz w:val="24"/>
          <w:szCs w:val="24"/>
          <w:lang w:eastAsia="da-DK"/>
        </w:rPr>
        <w:t>kardiovaskulære</w:t>
      </w:r>
      <w:proofErr w:type="spellEnd"/>
      <w:r w:rsidRPr="0030217C">
        <w:rPr>
          <w:sz w:val="24"/>
          <w:szCs w:val="24"/>
          <w:lang w:eastAsia="da-DK"/>
        </w:rPr>
        <w:t xml:space="preserve"> system, når anvendelse forårsager høje koncentrationer i blodet, især efter omfattende </w:t>
      </w:r>
      <w:proofErr w:type="spellStart"/>
      <w:r w:rsidRPr="0030217C">
        <w:rPr>
          <w:sz w:val="24"/>
          <w:szCs w:val="24"/>
          <w:lang w:eastAsia="da-DK"/>
        </w:rPr>
        <w:t>intravaskulær</w:t>
      </w:r>
      <w:proofErr w:type="spellEnd"/>
      <w:r w:rsidRPr="0030217C">
        <w:rPr>
          <w:sz w:val="24"/>
          <w:szCs w:val="24"/>
          <w:lang w:eastAsia="da-DK"/>
        </w:rPr>
        <w:t xml:space="preserve"> administration.</w:t>
      </w:r>
    </w:p>
    <w:p w:rsidR="00EA243A" w:rsidRPr="0030217C" w:rsidRDefault="00EA243A" w:rsidP="00EA243A">
      <w:pPr>
        <w:ind w:left="851"/>
        <w:rPr>
          <w:sz w:val="24"/>
          <w:szCs w:val="24"/>
          <w:lang w:eastAsia="da-DK"/>
        </w:rPr>
      </w:pPr>
    </w:p>
    <w:p w:rsidR="00CC0D9D" w:rsidRPr="00FE0411" w:rsidRDefault="00CC0D9D" w:rsidP="00CC0D9D">
      <w:pPr>
        <w:ind w:left="851"/>
        <w:rPr>
          <w:sz w:val="24"/>
          <w:szCs w:val="24"/>
          <w:lang w:eastAsia="da-DK"/>
        </w:rPr>
      </w:pPr>
      <w:r w:rsidRPr="00FE0411">
        <w:rPr>
          <w:sz w:val="24"/>
          <w:szCs w:val="24"/>
          <w:lang w:eastAsia="da-DK"/>
        </w:rPr>
        <w:t>Der bør udvises forsigtighed ved behandling af følgende patientkategorier</w:t>
      </w:r>
    </w:p>
    <w:p w:rsidR="00CC0D9D" w:rsidRPr="00FE0411" w:rsidRDefault="00CC0D9D" w:rsidP="00CC0D9D">
      <w:pPr>
        <w:numPr>
          <w:ilvl w:val="0"/>
          <w:numId w:val="6"/>
        </w:numPr>
        <w:tabs>
          <w:tab w:val="clear" w:pos="720"/>
          <w:tab w:val="num" w:pos="-3240"/>
        </w:tabs>
        <w:ind w:left="1418" w:hanging="567"/>
        <w:rPr>
          <w:sz w:val="24"/>
          <w:szCs w:val="24"/>
          <w:lang w:eastAsia="da-DK"/>
        </w:rPr>
      </w:pPr>
      <w:r w:rsidRPr="00FE0411">
        <w:rPr>
          <w:sz w:val="24"/>
          <w:szCs w:val="24"/>
          <w:lang w:eastAsia="da-DK"/>
        </w:rPr>
        <w:t>Ældre og generelt svækkede patienter.</w:t>
      </w:r>
    </w:p>
    <w:p w:rsidR="00CC0D9D" w:rsidRPr="00FE0411" w:rsidRDefault="00CC0D9D" w:rsidP="00CC0D9D">
      <w:pPr>
        <w:numPr>
          <w:ilvl w:val="0"/>
          <w:numId w:val="6"/>
        </w:numPr>
        <w:tabs>
          <w:tab w:val="clear" w:pos="720"/>
          <w:tab w:val="num" w:pos="-3240"/>
        </w:tabs>
        <w:ind w:left="1418" w:hanging="567"/>
        <w:rPr>
          <w:sz w:val="24"/>
          <w:szCs w:val="24"/>
          <w:lang w:eastAsia="da-DK"/>
        </w:rPr>
      </w:pPr>
      <w:proofErr w:type="spellStart"/>
      <w:r w:rsidRPr="00FE0411">
        <w:rPr>
          <w:sz w:val="24"/>
          <w:szCs w:val="24"/>
          <w:lang w:eastAsia="da-DK"/>
        </w:rPr>
        <w:t>Acidose</w:t>
      </w:r>
      <w:proofErr w:type="spellEnd"/>
      <w:r w:rsidRPr="00FE0411">
        <w:rPr>
          <w:sz w:val="24"/>
          <w:szCs w:val="24"/>
          <w:lang w:eastAsia="da-DK"/>
        </w:rPr>
        <w:t xml:space="preserve"> eller </w:t>
      </w:r>
      <w:proofErr w:type="spellStart"/>
      <w:r w:rsidRPr="00FE0411">
        <w:rPr>
          <w:sz w:val="24"/>
          <w:szCs w:val="24"/>
          <w:lang w:eastAsia="da-DK"/>
        </w:rPr>
        <w:t>hypoxi</w:t>
      </w:r>
      <w:proofErr w:type="spellEnd"/>
      <w:r w:rsidRPr="00FE0411">
        <w:rPr>
          <w:sz w:val="24"/>
          <w:szCs w:val="24"/>
          <w:lang w:eastAsia="da-DK"/>
        </w:rPr>
        <w:t xml:space="preserve"> hos patienten øger risikoen for og sværhedsgraden af toksiske </w:t>
      </w:r>
      <w:r>
        <w:rPr>
          <w:sz w:val="24"/>
          <w:szCs w:val="24"/>
          <w:lang w:eastAsia="da-DK"/>
        </w:rPr>
        <w:t>reaktion</w:t>
      </w:r>
      <w:r w:rsidRPr="00FE0411">
        <w:rPr>
          <w:sz w:val="24"/>
          <w:szCs w:val="24"/>
          <w:lang w:eastAsia="da-DK"/>
        </w:rPr>
        <w:t xml:space="preserve">er i centralnervesystemet eller det </w:t>
      </w:r>
      <w:proofErr w:type="spellStart"/>
      <w:r w:rsidRPr="00FE0411">
        <w:rPr>
          <w:sz w:val="24"/>
          <w:szCs w:val="24"/>
          <w:lang w:eastAsia="da-DK"/>
        </w:rPr>
        <w:t>kardiovaskulære</w:t>
      </w:r>
      <w:proofErr w:type="spellEnd"/>
      <w:r w:rsidRPr="00FE0411">
        <w:rPr>
          <w:sz w:val="24"/>
          <w:szCs w:val="24"/>
          <w:lang w:eastAsia="da-DK"/>
        </w:rPr>
        <w:t xml:space="preserve"> system (se pkt. 4.9).</w:t>
      </w:r>
    </w:p>
    <w:p w:rsidR="00CC0D9D" w:rsidRPr="00FE0411" w:rsidRDefault="00CC0D9D" w:rsidP="00CC0D9D">
      <w:pPr>
        <w:numPr>
          <w:ilvl w:val="0"/>
          <w:numId w:val="6"/>
        </w:numPr>
        <w:tabs>
          <w:tab w:val="clear" w:pos="720"/>
          <w:tab w:val="num" w:pos="-3240"/>
        </w:tabs>
        <w:ind w:left="1418" w:hanging="567"/>
        <w:rPr>
          <w:sz w:val="24"/>
          <w:szCs w:val="24"/>
          <w:lang w:eastAsia="da-DK"/>
        </w:rPr>
      </w:pPr>
      <w:r w:rsidRPr="00FE0411">
        <w:rPr>
          <w:sz w:val="24"/>
          <w:szCs w:val="24"/>
          <w:lang w:eastAsia="da-DK"/>
        </w:rPr>
        <w:t xml:space="preserve">Patienter med AV-blok II eller III, da lokalbedøvelse kan nedsætte </w:t>
      </w:r>
      <w:proofErr w:type="spellStart"/>
      <w:r w:rsidRPr="00FE0411">
        <w:rPr>
          <w:sz w:val="24"/>
          <w:szCs w:val="24"/>
          <w:lang w:eastAsia="da-DK"/>
        </w:rPr>
        <w:t>myokardiets</w:t>
      </w:r>
      <w:proofErr w:type="spellEnd"/>
      <w:r w:rsidRPr="00FE0411">
        <w:rPr>
          <w:sz w:val="24"/>
          <w:szCs w:val="24"/>
          <w:lang w:eastAsia="da-DK"/>
        </w:rPr>
        <w:t xml:space="preserve"> ledningsevne.</w:t>
      </w:r>
    </w:p>
    <w:p w:rsidR="00CC0D9D" w:rsidRPr="00FE0411" w:rsidRDefault="00CC0D9D" w:rsidP="00CC0D9D">
      <w:pPr>
        <w:numPr>
          <w:ilvl w:val="0"/>
          <w:numId w:val="6"/>
        </w:numPr>
        <w:tabs>
          <w:tab w:val="clear" w:pos="720"/>
          <w:tab w:val="num" w:pos="-3240"/>
        </w:tabs>
        <w:ind w:left="1418" w:hanging="567"/>
        <w:rPr>
          <w:sz w:val="24"/>
          <w:szCs w:val="24"/>
          <w:lang w:eastAsia="da-DK"/>
        </w:rPr>
      </w:pPr>
      <w:r w:rsidRPr="00FE0411">
        <w:rPr>
          <w:sz w:val="24"/>
          <w:szCs w:val="24"/>
          <w:lang w:eastAsia="da-DK"/>
        </w:rPr>
        <w:t>Patienter med hjerteinsufficiens, bradykardi eller forringet lungefunktion.</w:t>
      </w:r>
    </w:p>
    <w:p w:rsidR="00CC0D9D" w:rsidRPr="00FE0411" w:rsidRDefault="00CC0D9D" w:rsidP="00CC0D9D">
      <w:pPr>
        <w:numPr>
          <w:ilvl w:val="0"/>
          <w:numId w:val="6"/>
        </w:numPr>
        <w:tabs>
          <w:tab w:val="clear" w:pos="720"/>
          <w:tab w:val="num" w:pos="-3240"/>
        </w:tabs>
        <w:ind w:left="1418" w:hanging="567"/>
        <w:rPr>
          <w:sz w:val="24"/>
          <w:szCs w:val="24"/>
          <w:lang w:eastAsia="da-DK"/>
        </w:rPr>
      </w:pPr>
      <w:r w:rsidRPr="00FE0411">
        <w:rPr>
          <w:sz w:val="24"/>
          <w:szCs w:val="24"/>
          <w:lang w:eastAsia="da-DK"/>
        </w:rPr>
        <w:t>Patienter med fremskreden leversygdom eller stærkt nedsat nyrefunktion.</w:t>
      </w:r>
    </w:p>
    <w:p w:rsidR="00CC0D9D" w:rsidRPr="00FE0411" w:rsidRDefault="00CC0D9D" w:rsidP="00CC0D9D">
      <w:pPr>
        <w:numPr>
          <w:ilvl w:val="0"/>
          <w:numId w:val="6"/>
        </w:numPr>
        <w:tabs>
          <w:tab w:val="clear" w:pos="720"/>
          <w:tab w:val="num" w:pos="-3240"/>
        </w:tabs>
        <w:ind w:left="1418" w:hanging="567"/>
        <w:rPr>
          <w:sz w:val="24"/>
          <w:szCs w:val="24"/>
          <w:lang w:eastAsia="da-DK"/>
        </w:rPr>
      </w:pPr>
      <w:r w:rsidRPr="00FE0411">
        <w:rPr>
          <w:sz w:val="24"/>
          <w:szCs w:val="24"/>
          <w:lang w:eastAsia="da-DK"/>
        </w:rPr>
        <w:t>Patienter med epilepsi.</w:t>
      </w:r>
    </w:p>
    <w:p w:rsidR="00CC0D9D" w:rsidRPr="00595C84" w:rsidRDefault="00CC0D9D" w:rsidP="00CC0D9D">
      <w:pPr>
        <w:pStyle w:val="Listeafsnit"/>
        <w:numPr>
          <w:ilvl w:val="0"/>
          <w:numId w:val="6"/>
        </w:numPr>
        <w:tabs>
          <w:tab w:val="clear" w:pos="720"/>
        </w:tabs>
        <w:ind w:left="1418" w:hanging="567"/>
        <w:rPr>
          <w:sz w:val="24"/>
          <w:szCs w:val="24"/>
          <w:lang w:eastAsia="da-DK"/>
        </w:rPr>
      </w:pPr>
      <w:r w:rsidRPr="00595C84">
        <w:rPr>
          <w:sz w:val="24"/>
          <w:szCs w:val="24"/>
          <w:lang w:eastAsia="da-DK"/>
        </w:rPr>
        <w:t xml:space="preserve">Patienter i behandling med klasse III </w:t>
      </w:r>
      <w:proofErr w:type="spellStart"/>
      <w:r w:rsidRPr="00595C84">
        <w:rPr>
          <w:sz w:val="24"/>
          <w:szCs w:val="24"/>
          <w:lang w:eastAsia="da-DK"/>
        </w:rPr>
        <w:t>antiarytmika</w:t>
      </w:r>
      <w:proofErr w:type="spellEnd"/>
      <w:r w:rsidRPr="00595C84">
        <w:rPr>
          <w:sz w:val="24"/>
          <w:szCs w:val="24"/>
          <w:lang w:eastAsia="da-DK"/>
        </w:rPr>
        <w:t xml:space="preserve"> (f.eks. </w:t>
      </w:r>
      <w:proofErr w:type="spellStart"/>
      <w:r w:rsidRPr="00595C84">
        <w:rPr>
          <w:sz w:val="24"/>
          <w:szCs w:val="24"/>
          <w:lang w:eastAsia="da-DK"/>
        </w:rPr>
        <w:t>amiodaron</w:t>
      </w:r>
      <w:proofErr w:type="spellEnd"/>
      <w:r w:rsidRPr="00595C84">
        <w:rPr>
          <w:sz w:val="24"/>
          <w:szCs w:val="24"/>
          <w:lang w:eastAsia="da-DK"/>
        </w:rPr>
        <w:t xml:space="preserve">) bør holdes under tæt overvågning og eventuelt EKG-monitoreres, da hjertepåvirkninger af </w:t>
      </w:r>
      <w:proofErr w:type="spellStart"/>
      <w:r w:rsidRPr="00595C84">
        <w:rPr>
          <w:sz w:val="24"/>
          <w:szCs w:val="24"/>
          <w:lang w:eastAsia="da-DK"/>
        </w:rPr>
        <w:t>lidocain</w:t>
      </w:r>
      <w:proofErr w:type="spellEnd"/>
      <w:r w:rsidRPr="00595C84">
        <w:rPr>
          <w:sz w:val="24"/>
          <w:szCs w:val="24"/>
          <w:lang w:eastAsia="da-DK"/>
        </w:rPr>
        <w:t xml:space="preserve"> og klasse III </w:t>
      </w:r>
      <w:proofErr w:type="spellStart"/>
      <w:r w:rsidRPr="00595C84">
        <w:rPr>
          <w:sz w:val="24"/>
          <w:szCs w:val="24"/>
          <w:lang w:eastAsia="da-DK"/>
        </w:rPr>
        <w:t>antiarytmika</w:t>
      </w:r>
      <w:proofErr w:type="spellEnd"/>
      <w:r w:rsidRPr="00595C84">
        <w:rPr>
          <w:sz w:val="24"/>
          <w:szCs w:val="24"/>
          <w:lang w:eastAsia="da-DK"/>
        </w:rPr>
        <w:t xml:space="preserve"> kan være </w:t>
      </w:r>
      <w:proofErr w:type="spellStart"/>
      <w:r w:rsidRPr="00595C84">
        <w:rPr>
          <w:sz w:val="24"/>
          <w:szCs w:val="24"/>
          <w:lang w:eastAsia="da-DK"/>
        </w:rPr>
        <w:t>additive</w:t>
      </w:r>
      <w:proofErr w:type="spellEnd"/>
      <w:r w:rsidRPr="00595C84">
        <w:rPr>
          <w:sz w:val="24"/>
          <w:szCs w:val="24"/>
          <w:lang w:eastAsia="da-DK"/>
        </w:rPr>
        <w:t xml:space="preserve"> (se pkt. 4.5).</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r w:rsidRPr="0030217C">
        <w:rPr>
          <w:sz w:val="24"/>
          <w:szCs w:val="24"/>
          <w:lang w:eastAsia="da-DK"/>
        </w:rPr>
        <w:t xml:space="preserve">Der er efter markedsføring blevet rapporteret om </w:t>
      </w:r>
      <w:proofErr w:type="spellStart"/>
      <w:r w:rsidRPr="0030217C">
        <w:rPr>
          <w:sz w:val="24"/>
          <w:szCs w:val="24"/>
          <w:lang w:eastAsia="da-DK"/>
        </w:rPr>
        <w:t>kondrolyse</w:t>
      </w:r>
      <w:proofErr w:type="spellEnd"/>
      <w:r w:rsidRPr="0030217C">
        <w:rPr>
          <w:sz w:val="24"/>
          <w:szCs w:val="24"/>
          <w:lang w:eastAsia="da-DK"/>
        </w:rPr>
        <w:t xml:space="preserve"> hos patienter, der havde modtaget postoperativ, kontinuerlig </w:t>
      </w:r>
      <w:proofErr w:type="spellStart"/>
      <w:r w:rsidRPr="0030217C">
        <w:rPr>
          <w:sz w:val="24"/>
          <w:szCs w:val="24"/>
          <w:lang w:eastAsia="da-DK"/>
        </w:rPr>
        <w:t>intraartikulær</w:t>
      </w:r>
      <w:proofErr w:type="spellEnd"/>
      <w:r w:rsidRPr="0030217C">
        <w:rPr>
          <w:sz w:val="24"/>
          <w:szCs w:val="24"/>
          <w:lang w:eastAsia="da-DK"/>
        </w:rPr>
        <w:t xml:space="preserve"> infusion med </w:t>
      </w:r>
      <w:proofErr w:type="spellStart"/>
      <w:r w:rsidRPr="0030217C">
        <w:rPr>
          <w:sz w:val="24"/>
          <w:szCs w:val="24"/>
          <w:lang w:eastAsia="da-DK"/>
        </w:rPr>
        <w:t>lokalanalgetika</w:t>
      </w:r>
      <w:proofErr w:type="spellEnd"/>
      <w:r w:rsidRPr="0030217C">
        <w:rPr>
          <w:sz w:val="24"/>
          <w:szCs w:val="24"/>
          <w:lang w:eastAsia="da-DK"/>
        </w:rPr>
        <w:t xml:space="preserve">. Størstedelen af de indberettede tilfælde af </w:t>
      </w:r>
      <w:proofErr w:type="spellStart"/>
      <w:r w:rsidRPr="0030217C">
        <w:rPr>
          <w:sz w:val="24"/>
          <w:szCs w:val="24"/>
          <w:lang w:eastAsia="da-DK"/>
        </w:rPr>
        <w:t>kondrolyse</w:t>
      </w:r>
      <w:proofErr w:type="spellEnd"/>
      <w:r w:rsidRPr="0030217C">
        <w:rPr>
          <w:sz w:val="24"/>
          <w:szCs w:val="24"/>
          <w:lang w:eastAsia="da-DK"/>
        </w:rPr>
        <w:t xml:space="preserve"> involverede skulderleddet. Der kunne ikke fastlægges nogen direkte årsagssammenhæng, pga. af flere medvirkende årsager og inkonsekvens i den videnskabelige litteratur angående virkningsmekanismen. Kontinuerlig </w:t>
      </w:r>
      <w:proofErr w:type="spellStart"/>
      <w:r w:rsidRPr="0030217C">
        <w:rPr>
          <w:sz w:val="24"/>
          <w:szCs w:val="24"/>
          <w:lang w:eastAsia="da-DK"/>
        </w:rPr>
        <w:t>intraartikulær</w:t>
      </w:r>
      <w:proofErr w:type="spellEnd"/>
      <w:r w:rsidRPr="0030217C">
        <w:rPr>
          <w:sz w:val="24"/>
          <w:szCs w:val="24"/>
          <w:lang w:eastAsia="da-DK"/>
        </w:rPr>
        <w:t xml:space="preserve"> infusion er ikke en godkendt indikation for </w:t>
      </w:r>
      <w:proofErr w:type="spellStart"/>
      <w:r w:rsidRPr="0030217C">
        <w:rPr>
          <w:sz w:val="24"/>
          <w:szCs w:val="24"/>
          <w:lang w:eastAsia="da-DK"/>
        </w:rPr>
        <w:t>lidocain</w:t>
      </w:r>
      <w:proofErr w:type="spellEnd"/>
      <w:r w:rsidRPr="0030217C">
        <w:rPr>
          <w:sz w:val="24"/>
          <w:szCs w:val="24"/>
          <w:lang w:eastAsia="da-DK"/>
        </w:rPr>
        <w:t>.</w:t>
      </w:r>
    </w:p>
    <w:p w:rsidR="00EA243A" w:rsidRPr="0030217C" w:rsidRDefault="00EA243A" w:rsidP="00EA243A">
      <w:pPr>
        <w:ind w:left="851"/>
        <w:rPr>
          <w:sz w:val="24"/>
          <w:szCs w:val="24"/>
          <w:lang w:eastAsia="da-DK"/>
        </w:rPr>
      </w:pPr>
    </w:p>
    <w:p w:rsidR="00CC0D9D" w:rsidRPr="00FE0411" w:rsidRDefault="00CC0D9D" w:rsidP="00CC0D9D">
      <w:pPr>
        <w:ind w:left="851"/>
        <w:rPr>
          <w:sz w:val="24"/>
          <w:szCs w:val="24"/>
          <w:lang w:eastAsia="da-DK"/>
        </w:rPr>
      </w:pPr>
      <w:proofErr w:type="spellStart"/>
      <w:r w:rsidRPr="00FE0411">
        <w:rPr>
          <w:sz w:val="24"/>
          <w:szCs w:val="24"/>
          <w:lang w:eastAsia="da-DK"/>
        </w:rPr>
        <w:t>Epidural</w:t>
      </w:r>
      <w:proofErr w:type="spellEnd"/>
      <w:r w:rsidRPr="00FE0411">
        <w:rPr>
          <w:sz w:val="24"/>
          <w:szCs w:val="24"/>
          <w:lang w:eastAsia="da-DK"/>
        </w:rPr>
        <w:t xml:space="preserve"> analgesi kan forårsage alvorlige bivirkninger, såsom </w:t>
      </w:r>
      <w:proofErr w:type="spellStart"/>
      <w:r w:rsidRPr="00FE0411">
        <w:rPr>
          <w:sz w:val="24"/>
          <w:szCs w:val="24"/>
          <w:lang w:eastAsia="da-DK"/>
        </w:rPr>
        <w:t>kardiovaskulær</w:t>
      </w:r>
      <w:proofErr w:type="spellEnd"/>
      <w:r w:rsidRPr="00FE0411">
        <w:rPr>
          <w:sz w:val="24"/>
          <w:szCs w:val="24"/>
          <w:lang w:eastAsia="da-DK"/>
        </w:rPr>
        <w:t xml:space="preserve"> depression, især i tilfælde af samtidig </w:t>
      </w:r>
      <w:proofErr w:type="spellStart"/>
      <w:r w:rsidRPr="00FE0411">
        <w:rPr>
          <w:sz w:val="24"/>
          <w:szCs w:val="24"/>
          <w:lang w:eastAsia="da-DK"/>
        </w:rPr>
        <w:t>hypovolæmi</w:t>
      </w:r>
      <w:proofErr w:type="spellEnd"/>
      <w:r w:rsidRPr="00FE0411">
        <w:rPr>
          <w:sz w:val="24"/>
          <w:szCs w:val="24"/>
          <w:lang w:eastAsia="da-DK"/>
        </w:rPr>
        <w:t xml:space="preserve">. Forsigtighed bør altid udvises hos patienter med nedsat </w:t>
      </w:r>
      <w:proofErr w:type="spellStart"/>
      <w:r w:rsidRPr="00FE0411">
        <w:rPr>
          <w:sz w:val="24"/>
          <w:szCs w:val="24"/>
          <w:lang w:eastAsia="da-DK"/>
        </w:rPr>
        <w:t>kardiovaskulær</w:t>
      </w:r>
      <w:proofErr w:type="spellEnd"/>
      <w:r w:rsidRPr="00FE0411">
        <w:rPr>
          <w:sz w:val="24"/>
          <w:szCs w:val="24"/>
          <w:lang w:eastAsia="da-DK"/>
        </w:rPr>
        <w:t xml:space="preserve"> funktion.</w:t>
      </w:r>
    </w:p>
    <w:p w:rsidR="00EA243A" w:rsidRPr="0030217C" w:rsidRDefault="00EA243A" w:rsidP="00CC0D9D">
      <w:pPr>
        <w:rPr>
          <w:sz w:val="24"/>
          <w:szCs w:val="24"/>
          <w:lang w:eastAsia="da-DK"/>
        </w:rPr>
      </w:pPr>
    </w:p>
    <w:p w:rsidR="00EA243A" w:rsidRPr="0030217C" w:rsidRDefault="00EA243A" w:rsidP="00EA243A">
      <w:pPr>
        <w:ind w:left="851"/>
        <w:rPr>
          <w:sz w:val="24"/>
          <w:szCs w:val="24"/>
          <w:lang w:eastAsia="da-DK"/>
        </w:rPr>
      </w:pPr>
      <w:r w:rsidRPr="0030217C">
        <w:rPr>
          <w:sz w:val="24"/>
          <w:szCs w:val="24"/>
          <w:lang w:eastAsia="da-DK"/>
        </w:rPr>
        <w:t xml:space="preserve">Utilsigtede </w:t>
      </w:r>
      <w:proofErr w:type="spellStart"/>
      <w:r w:rsidRPr="0030217C">
        <w:rPr>
          <w:sz w:val="24"/>
          <w:szCs w:val="24"/>
          <w:lang w:eastAsia="da-DK"/>
        </w:rPr>
        <w:t>intravaskulære</w:t>
      </w:r>
      <w:proofErr w:type="spellEnd"/>
      <w:r w:rsidRPr="0030217C">
        <w:rPr>
          <w:sz w:val="24"/>
          <w:szCs w:val="24"/>
          <w:lang w:eastAsia="da-DK"/>
        </w:rPr>
        <w:t xml:space="preserve"> injektioner i hoved- og halsområder kan forårsage cerebrale symptomer selv ved lave doser.</w:t>
      </w:r>
    </w:p>
    <w:p w:rsidR="00EA243A" w:rsidRPr="0030217C" w:rsidRDefault="00EA243A" w:rsidP="00EA243A">
      <w:pPr>
        <w:ind w:left="851"/>
        <w:rPr>
          <w:sz w:val="24"/>
          <w:szCs w:val="24"/>
          <w:lang w:eastAsia="da-DK"/>
        </w:rPr>
      </w:pPr>
    </w:p>
    <w:p w:rsidR="00CC0D9D" w:rsidRPr="00FE0411" w:rsidRDefault="00CC0D9D" w:rsidP="00CC0D9D">
      <w:pPr>
        <w:ind w:left="851"/>
        <w:rPr>
          <w:sz w:val="24"/>
          <w:szCs w:val="24"/>
          <w:lang w:eastAsia="da-DK"/>
        </w:rPr>
      </w:pPr>
      <w:proofErr w:type="spellStart"/>
      <w:r w:rsidRPr="00FE0411">
        <w:rPr>
          <w:sz w:val="24"/>
          <w:szCs w:val="24"/>
          <w:lang w:eastAsia="da-DK"/>
        </w:rPr>
        <w:t>Retrobulbære</w:t>
      </w:r>
      <w:proofErr w:type="spellEnd"/>
      <w:r w:rsidRPr="00FE0411">
        <w:rPr>
          <w:sz w:val="24"/>
          <w:szCs w:val="24"/>
          <w:lang w:eastAsia="da-DK"/>
        </w:rPr>
        <w:t xml:space="preserve"> injektioner kan i meget sjældne tilfælde nå det </w:t>
      </w:r>
      <w:proofErr w:type="spellStart"/>
      <w:r w:rsidRPr="00FE0411">
        <w:rPr>
          <w:sz w:val="24"/>
          <w:szCs w:val="24"/>
          <w:lang w:eastAsia="da-DK"/>
        </w:rPr>
        <w:t>kraniale</w:t>
      </w:r>
      <w:proofErr w:type="spellEnd"/>
      <w:r w:rsidRPr="00FE0411">
        <w:rPr>
          <w:sz w:val="24"/>
          <w:szCs w:val="24"/>
          <w:lang w:eastAsia="da-DK"/>
        </w:rPr>
        <w:t xml:space="preserve"> </w:t>
      </w:r>
      <w:proofErr w:type="spellStart"/>
      <w:r w:rsidRPr="00FE0411">
        <w:rPr>
          <w:sz w:val="24"/>
          <w:szCs w:val="24"/>
          <w:lang w:eastAsia="da-DK"/>
        </w:rPr>
        <w:t>subarachnoidale</w:t>
      </w:r>
      <w:proofErr w:type="spellEnd"/>
      <w:r w:rsidRPr="00FE0411">
        <w:rPr>
          <w:sz w:val="24"/>
          <w:szCs w:val="24"/>
          <w:lang w:eastAsia="da-DK"/>
        </w:rPr>
        <w:t xml:space="preserve"> rum og forårsage alvorlige reaktioner, herunder </w:t>
      </w:r>
      <w:proofErr w:type="spellStart"/>
      <w:r w:rsidRPr="00FE0411">
        <w:rPr>
          <w:sz w:val="24"/>
          <w:szCs w:val="24"/>
          <w:lang w:eastAsia="da-DK"/>
        </w:rPr>
        <w:t>kardiovaskulær</w:t>
      </w:r>
      <w:proofErr w:type="spellEnd"/>
      <w:r w:rsidRPr="00FE0411">
        <w:rPr>
          <w:sz w:val="24"/>
          <w:szCs w:val="24"/>
          <w:lang w:eastAsia="da-DK"/>
        </w:rPr>
        <w:t xml:space="preserve"> kollaps, apnø, kramper og midlertidig blindhed. Disse komplikationer skal straks anerkendes og behandles.</w:t>
      </w:r>
    </w:p>
    <w:p w:rsidR="00CC0D9D" w:rsidRPr="00FE0411" w:rsidRDefault="00CC0D9D" w:rsidP="00CC0D9D">
      <w:pPr>
        <w:ind w:left="851"/>
        <w:rPr>
          <w:sz w:val="24"/>
          <w:szCs w:val="24"/>
          <w:lang w:eastAsia="da-DK"/>
        </w:rPr>
      </w:pPr>
    </w:p>
    <w:p w:rsidR="00CC0D9D" w:rsidRPr="00FE0411" w:rsidRDefault="00CC0D9D" w:rsidP="00CC0D9D">
      <w:pPr>
        <w:ind w:left="851"/>
        <w:rPr>
          <w:sz w:val="24"/>
          <w:szCs w:val="24"/>
          <w:lang w:eastAsia="da-DK"/>
        </w:rPr>
      </w:pPr>
      <w:proofErr w:type="spellStart"/>
      <w:r w:rsidRPr="00FE0411">
        <w:rPr>
          <w:sz w:val="24"/>
          <w:szCs w:val="24"/>
          <w:lang w:eastAsia="da-DK"/>
        </w:rPr>
        <w:t>Retro</w:t>
      </w:r>
      <w:proofErr w:type="spellEnd"/>
      <w:r w:rsidRPr="00FE0411">
        <w:rPr>
          <w:sz w:val="24"/>
          <w:szCs w:val="24"/>
          <w:lang w:eastAsia="da-DK"/>
        </w:rPr>
        <w:t xml:space="preserve">- og </w:t>
      </w:r>
      <w:proofErr w:type="spellStart"/>
      <w:r w:rsidRPr="00FE0411">
        <w:rPr>
          <w:sz w:val="24"/>
          <w:szCs w:val="24"/>
          <w:lang w:eastAsia="da-DK"/>
        </w:rPr>
        <w:t>peribulbære</w:t>
      </w:r>
      <w:proofErr w:type="spellEnd"/>
      <w:r w:rsidRPr="00FE0411">
        <w:rPr>
          <w:sz w:val="24"/>
          <w:szCs w:val="24"/>
          <w:lang w:eastAsia="da-DK"/>
        </w:rPr>
        <w:t xml:space="preserve"> injektioner af </w:t>
      </w:r>
      <w:proofErr w:type="spellStart"/>
      <w:r w:rsidRPr="00FE0411">
        <w:rPr>
          <w:sz w:val="24"/>
          <w:szCs w:val="24"/>
          <w:lang w:eastAsia="da-DK"/>
        </w:rPr>
        <w:t>lokalanalgetika</w:t>
      </w:r>
      <w:proofErr w:type="spellEnd"/>
      <w:r w:rsidRPr="00FE0411">
        <w:rPr>
          <w:sz w:val="24"/>
          <w:szCs w:val="24"/>
          <w:lang w:eastAsia="da-DK"/>
        </w:rPr>
        <w:t xml:space="preserve"> rummer en lille risiko for vedvarende øjenmuskel-dysfunktion. Den primære årsag hertil er skade og/eller lokal toksisk virkning på muskler og/eller nerver. Omfanget af disse vævsskader afhænger af størrelsen af traumet, koncentrationen af det lokalbedøvende middel og varigheden af vævets eksponering for lokalbedøvelse. Af denne grund bør den laveste effektive dosis anvendes. </w:t>
      </w:r>
      <w:proofErr w:type="spellStart"/>
      <w:r w:rsidRPr="00595C84">
        <w:rPr>
          <w:spacing w:val="-3"/>
          <w:sz w:val="24"/>
          <w:szCs w:val="24"/>
        </w:rPr>
        <w:t>Vasokonstriktorer</w:t>
      </w:r>
      <w:proofErr w:type="spellEnd"/>
      <w:r w:rsidRPr="00595C84">
        <w:rPr>
          <w:spacing w:val="-3"/>
          <w:sz w:val="24"/>
          <w:szCs w:val="24"/>
        </w:rPr>
        <w:t xml:space="preserve"> og andre tilsætningsstoffer kan forværre vævsreaktionen og må kun anvendes, hvis der er indikation for dette.</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r w:rsidRPr="0030217C">
        <w:rPr>
          <w:sz w:val="24"/>
          <w:szCs w:val="24"/>
          <w:lang w:eastAsia="da-DK"/>
        </w:rPr>
        <w:t xml:space="preserve">Effekten af </w:t>
      </w:r>
      <w:proofErr w:type="spellStart"/>
      <w:r w:rsidRPr="0030217C">
        <w:rPr>
          <w:sz w:val="24"/>
          <w:szCs w:val="24"/>
          <w:lang w:eastAsia="da-DK"/>
        </w:rPr>
        <w:t>lokalanalgetika</w:t>
      </w:r>
      <w:proofErr w:type="spellEnd"/>
      <w:r w:rsidRPr="0030217C">
        <w:rPr>
          <w:sz w:val="24"/>
          <w:szCs w:val="24"/>
          <w:lang w:eastAsia="da-DK"/>
        </w:rPr>
        <w:t xml:space="preserve"> kan reduceres, hvis det injicerede område er inflammatorisk eller inficeret.</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r w:rsidRPr="0030217C">
        <w:rPr>
          <w:sz w:val="24"/>
          <w:szCs w:val="24"/>
          <w:lang w:eastAsia="da-DK"/>
        </w:rPr>
        <w:t xml:space="preserve">Intramuskulær </w:t>
      </w:r>
      <w:proofErr w:type="spellStart"/>
      <w:r w:rsidRPr="0030217C">
        <w:rPr>
          <w:sz w:val="24"/>
          <w:szCs w:val="24"/>
          <w:lang w:eastAsia="da-DK"/>
        </w:rPr>
        <w:t>lidocain</w:t>
      </w:r>
      <w:proofErr w:type="spellEnd"/>
      <w:r w:rsidRPr="0030217C">
        <w:rPr>
          <w:sz w:val="24"/>
          <w:szCs w:val="24"/>
          <w:lang w:eastAsia="da-DK"/>
        </w:rPr>
        <w:t xml:space="preserve"> kan øge </w:t>
      </w:r>
      <w:proofErr w:type="spellStart"/>
      <w:r w:rsidRPr="0030217C">
        <w:rPr>
          <w:sz w:val="24"/>
          <w:szCs w:val="24"/>
          <w:lang w:eastAsia="da-DK"/>
        </w:rPr>
        <w:t>kreatininphosphokinase</w:t>
      </w:r>
      <w:proofErr w:type="spellEnd"/>
      <w:r w:rsidRPr="0030217C">
        <w:rPr>
          <w:sz w:val="24"/>
          <w:szCs w:val="24"/>
          <w:lang w:eastAsia="da-DK"/>
        </w:rPr>
        <w:t xml:space="preserve">-koncentrationer, som kan interferere med diagnosen af akut myokardieinfarkt. </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proofErr w:type="spellStart"/>
      <w:r w:rsidRPr="0030217C">
        <w:rPr>
          <w:sz w:val="24"/>
          <w:szCs w:val="24"/>
          <w:lang w:eastAsia="da-DK"/>
        </w:rPr>
        <w:t>Lidocain</w:t>
      </w:r>
      <w:proofErr w:type="spellEnd"/>
      <w:r w:rsidRPr="0030217C">
        <w:rPr>
          <w:sz w:val="24"/>
          <w:szCs w:val="24"/>
          <w:lang w:eastAsia="da-DK"/>
        </w:rPr>
        <w:t xml:space="preserve"> har vist sig at være </w:t>
      </w:r>
      <w:proofErr w:type="spellStart"/>
      <w:r w:rsidRPr="0030217C">
        <w:rPr>
          <w:sz w:val="24"/>
          <w:szCs w:val="24"/>
          <w:lang w:eastAsia="da-DK"/>
        </w:rPr>
        <w:t>porfyrinogen</w:t>
      </w:r>
      <w:proofErr w:type="spellEnd"/>
      <w:r w:rsidRPr="0030217C">
        <w:rPr>
          <w:sz w:val="24"/>
          <w:szCs w:val="24"/>
          <w:lang w:eastAsia="da-DK"/>
        </w:rPr>
        <w:t xml:space="preserve"> hos dyr og bør ikke administreres til patienter med akut </w:t>
      </w:r>
      <w:proofErr w:type="spellStart"/>
      <w:r w:rsidRPr="0030217C">
        <w:rPr>
          <w:sz w:val="24"/>
          <w:szCs w:val="24"/>
          <w:lang w:eastAsia="da-DK"/>
        </w:rPr>
        <w:t>porfyri</w:t>
      </w:r>
      <w:proofErr w:type="spellEnd"/>
      <w:r w:rsidRPr="0030217C">
        <w:rPr>
          <w:sz w:val="24"/>
          <w:szCs w:val="24"/>
          <w:lang w:eastAsia="da-DK"/>
        </w:rPr>
        <w:t xml:space="preserve">, medmindre det er absolut uundgåeligt. Der bør udvises stor forsigtighed hos alle patienter med </w:t>
      </w:r>
      <w:proofErr w:type="spellStart"/>
      <w:r w:rsidRPr="0030217C">
        <w:rPr>
          <w:sz w:val="24"/>
          <w:szCs w:val="24"/>
          <w:lang w:eastAsia="da-DK"/>
        </w:rPr>
        <w:t>porfyri</w:t>
      </w:r>
      <w:proofErr w:type="spellEnd"/>
      <w:r w:rsidRPr="0030217C">
        <w:rPr>
          <w:sz w:val="24"/>
          <w:szCs w:val="24"/>
          <w:lang w:eastAsia="da-DK"/>
        </w:rPr>
        <w:t>.</w:t>
      </w:r>
    </w:p>
    <w:p w:rsidR="00EA243A" w:rsidRPr="0030217C" w:rsidRDefault="00EA243A" w:rsidP="00EA243A">
      <w:pPr>
        <w:ind w:left="851"/>
        <w:rPr>
          <w:sz w:val="24"/>
          <w:szCs w:val="24"/>
          <w:lang w:eastAsia="da-DK"/>
        </w:rPr>
      </w:pPr>
      <w:r w:rsidRPr="0030217C">
        <w:rPr>
          <w:sz w:val="24"/>
          <w:szCs w:val="24"/>
          <w:lang w:eastAsia="da-DK"/>
        </w:rPr>
        <w:t xml:space="preserve"> </w:t>
      </w:r>
    </w:p>
    <w:p w:rsidR="00EA243A" w:rsidRPr="0030217C" w:rsidRDefault="00EA243A" w:rsidP="00EA243A">
      <w:pPr>
        <w:ind w:left="851"/>
        <w:rPr>
          <w:sz w:val="24"/>
          <w:szCs w:val="24"/>
          <w:lang w:eastAsia="da-DK"/>
        </w:rPr>
      </w:pPr>
      <w:proofErr w:type="spellStart"/>
      <w:r w:rsidRPr="0030217C">
        <w:rPr>
          <w:sz w:val="24"/>
          <w:szCs w:val="24"/>
          <w:lang w:eastAsia="da-DK"/>
        </w:rPr>
        <w:t>Epidural</w:t>
      </w:r>
      <w:proofErr w:type="spellEnd"/>
      <w:r w:rsidRPr="0030217C">
        <w:rPr>
          <w:sz w:val="24"/>
          <w:szCs w:val="24"/>
          <w:lang w:eastAsia="da-DK"/>
        </w:rPr>
        <w:t xml:space="preserve"> analgesi kan fremkalde hypotension og bradykardi.</w:t>
      </w:r>
      <w:r>
        <w:rPr>
          <w:sz w:val="24"/>
          <w:szCs w:val="24"/>
          <w:lang w:eastAsia="da-DK"/>
        </w:rPr>
        <w:t xml:space="preserve"> </w:t>
      </w:r>
      <w:r w:rsidRPr="0030217C">
        <w:rPr>
          <w:sz w:val="24"/>
          <w:szCs w:val="24"/>
          <w:lang w:eastAsia="da-DK"/>
        </w:rPr>
        <w:t xml:space="preserve">Risikoen for disse reaktioner kan mindskes ved enten at </w:t>
      </w:r>
      <w:proofErr w:type="spellStart"/>
      <w:r w:rsidRPr="0030217C">
        <w:rPr>
          <w:sz w:val="24"/>
          <w:szCs w:val="24"/>
          <w:lang w:eastAsia="da-DK"/>
        </w:rPr>
        <w:t>forbelaste</w:t>
      </w:r>
      <w:proofErr w:type="spellEnd"/>
      <w:r w:rsidRPr="0030217C">
        <w:rPr>
          <w:sz w:val="24"/>
          <w:szCs w:val="24"/>
          <w:lang w:eastAsia="da-DK"/>
        </w:rPr>
        <w:t xml:space="preserve"> kredsløbet med krystalloid eller kolloid opløsning.</w:t>
      </w:r>
      <w:r>
        <w:rPr>
          <w:sz w:val="24"/>
          <w:szCs w:val="24"/>
          <w:lang w:eastAsia="da-DK"/>
        </w:rPr>
        <w:t xml:space="preserve"> </w:t>
      </w:r>
      <w:r w:rsidRPr="0030217C">
        <w:rPr>
          <w:sz w:val="24"/>
          <w:szCs w:val="24"/>
          <w:lang w:eastAsia="da-DK"/>
        </w:rPr>
        <w:t xml:space="preserve">Hypotension bør omgående behandles med fx </w:t>
      </w:r>
      <w:proofErr w:type="spellStart"/>
      <w:r w:rsidRPr="0030217C">
        <w:rPr>
          <w:sz w:val="24"/>
          <w:szCs w:val="24"/>
          <w:lang w:eastAsia="da-DK"/>
        </w:rPr>
        <w:t>ephedrin</w:t>
      </w:r>
      <w:proofErr w:type="spellEnd"/>
      <w:r w:rsidRPr="0030217C">
        <w:rPr>
          <w:sz w:val="24"/>
          <w:szCs w:val="24"/>
          <w:lang w:eastAsia="da-DK"/>
        </w:rPr>
        <w:t xml:space="preserve"> 5-10 mg intravenøst, gentages efter behov. </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proofErr w:type="spellStart"/>
      <w:r w:rsidRPr="0030217C">
        <w:rPr>
          <w:sz w:val="24"/>
          <w:szCs w:val="24"/>
          <w:lang w:eastAsia="da-DK"/>
        </w:rPr>
        <w:t>Paracervical</w:t>
      </w:r>
      <w:proofErr w:type="spellEnd"/>
      <w:r w:rsidRPr="0030217C">
        <w:rPr>
          <w:sz w:val="24"/>
          <w:szCs w:val="24"/>
          <w:lang w:eastAsia="da-DK"/>
        </w:rPr>
        <w:t xml:space="preserve"> blokade kan undertiden forårsage </w:t>
      </w:r>
      <w:proofErr w:type="spellStart"/>
      <w:r w:rsidRPr="0030217C">
        <w:rPr>
          <w:sz w:val="24"/>
          <w:szCs w:val="24"/>
          <w:lang w:eastAsia="da-DK"/>
        </w:rPr>
        <w:t>føtal</w:t>
      </w:r>
      <w:proofErr w:type="spellEnd"/>
      <w:r w:rsidRPr="0030217C">
        <w:rPr>
          <w:sz w:val="24"/>
          <w:szCs w:val="24"/>
          <w:lang w:eastAsia="da-DK"/>
        </w:rPr>
        <w:t xml:space="preserve"> bradykardi eller </w:t>
      </w:r>
      <w:proofErr w:type="spellStart"/>
      <w:r w:rsidRPr="0030217C">
        <w:rPr>
          <w:sz w:val="24"/>
          <w:szCs w:val="24"/>
          <w:lang w:eastAsia="da-DK"/>
        </w:rPr>
        <w:t>takykardi</w:t>
      </w:r>
      <w:proofErr w:type="spellEnd"/>
      <w:r w:rsidRPr="0030217C">
        <w:rPr>
          <w:sz w:val="24"/>
          <w:szCs w:val="24"/>
          <w:lang w:eastAsia="da-DK"/>
        </w:rPr>
        <w:t xml:space="preserve"> og det er derfor nødvendigt med omhyggelig overvågning af fostrets hjertefrekvens (se pkt. 4.6).</w:t>
      </w:r>
    </w:p>
    <w:p w:rsidR="00EA243A" w:rsidRPr="0030217C" w:rsidRDefault="00EA243A" w:rsidP="00EA243A">
      <w:pPr>
        <w:ind w:left="851"/>
        <w:rPr>
          <w:sz w:val="24"/>
          <w:szCs w:val="24"/>
          <w:lang w:eastAsia="da-DK"/>
        </w:rPr>
      </w:pPr>
      <w:r w:rsidRPr="0030217C">
        <w:rPr>
          <w:sz w:val="24"/>
          <w:szCs w:val="24"/>
          <w:lang w:eastAsia="da-DK"/>
        </w:rPr>
        <w:tab/>
      </w:r>
    </w:p>
    <w:p w:rsidR="00EA243A" w:rsidRPr="003E22F2" w:rsidRDefault="00EA243A" w:rsidP="00EA243A">
      <w:pPr>
        <w:ind w:left="851"/>
        <w:rPr>
          <w:bCs/>
          <w:sz w:val="24"/>
          <w:szCs w:val="24"/>
          <w:lang w:eastAsia="da-DK"/>
        </w:rPr>
      </w:pPr>
      <w:r w:rsidRPr="0030217C">
        <w:rPr>
          <w:sz w:val="24"/>
          <w:szCs w:val="24"/>
          <w:lang w:eastAsia="da-DK"/>
        </w:rPr>
        <w:t>Hver ml opløsning til injektion indeholder ca. 0,118 mmol natrium (hvis styrken 10 mg/ml anvendes) eller 0,082 mmol natrium (hvis styrken 20 mg/ml anvendes). Dette skal tages i betragtning hos patienter på en natrium-kontrolleret diæt.</w:t>
      </w:r>
    </w:p>
    <w:p w:rsidR="00EA243A" w:rsidRDefault="00EA243A" w:rsidP="00EA243A">
      <w:pPr>
        <w:tabs>
          <w:tab w:val="left" w:pos="851"/>
        </w:tabs>
        <w:rPr>
          <w:sz w:val="24"/>
          <w:szCs w:val="24"/>
        </w:rPr>
      </w:pPr>
    </w:p>
    <w:p w:rsidR="00CC0D9D" w:rsidRDefault="00CC0D9D" w:rsidP="00EA243A">
      <w:pPr>
        <w:tabs>
          <w:tab w:val="left" w:pos="851"/>
        </w:tabs>
        <w:rPr>
          <w:sz w:val="24"/>
          <w:szCs w:val="24"/>
        </w:rPr>
      </w:pPr>
    </w:p>
    <w:p w:rsidR="00CC0D9D" w:rsidRPr="00C84483" w:rsidRDefault="00CC0D9D"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CC0D9D" w:rsidRPr="00FE0411" w:rsidRDefault="00CC0D9D" w:rsidP="00CC0D9D">
      <w:pPr>
        <w:pStyle w:val="Normalindrykning"/>
        <w:spacing w:after="0"/>
        <w:ind w:left="851"/>
        <w:rPr>
          <w:sz w:val="24"/>
          <w:szCs w:val="24"/>
        </w:rPr>
      </w:pPr>
      <w:r w:rsidRPr="00FE0411">
        <w:rPr>
          <w:sz w:val="24"/>
          <w:szCs w:val="24"/>
        </w:rPr>
        <w:t xml:space="preserve">Lægemidler, der nedsætter </w:t>
      </w:r>
      <w:proofErr w:type="spellStart"/>
      <w:r w:rsidRPr="00FE0411">
        <w:rPr>
          <w:sz w:val="24"/>
          <w:szCs w:val="24"/>
        </w:rPr>
        <w:t>lidocains</w:t>
      </w:r>
      <w:proofErr w:type="spellEnd"/>
      <w:r w:rsidRPr="00FE0411">
        <w:rPr>
          <w:sz w:val="24"/>
          <w:szCs w:val="24"/>
        </w:rPr>
        <w:t xml:space="preserve"> </w:t>
      </w:r>
      <w:proofErr w:type="spellStart"/>
      <w:r w:rsidRPr="00FE0411">
        <w:rPr>
          <w:sz w:val="24"/>
          <w:szCs w:val="24"/>
        </w:rPr>
        <w:t>clearance</w:t>
      </w:r>
      <w:proofErr w:type="spellEnd"/>
      <w:r w:rsidRPr="00FE0411">
        <w:rPr>
          <w:sz w:val="24"/>
          <w:szCs w:val="24"/>
        </w:rPr>
        <w:t xml:space="preserve"> (fx </w:t>
      </w:r>
      <w:proofErr w:type="spellStart"/>
      <w:r w:rsidRPr="00FE0411">
        <w:rPr>
          <w:sz w:val="24"/>
          <w:szCs w:val="24"/>
        </w:rPr>
        <w:t>cimetidin</w:t>
      </w:r>
      <w:proofErr w:type="spellEnd"/>
      <w:r w:rsidRPr="00FE0411">
        <w:rPr>
          <w:sz w:val="24"/>
          <w:szCs w:val="24"/>
        </w:rPr>
        <w:t xml:space="preserve"> eller betablokkere), kan føre til potentielt toksiske plasmakoncentrationer, når </w:t>
      </w:r>
      <w:proofErr w:type="spellStart"/>
      <w:r w:rsidRPr="00FE0411">
        <w:rPr>
          <w:sz w:val="24"/>
          <w:szCs w:val="24"/>
        </w:rPr>
        <w:t>lidocain</w:t>
      </w:r>
      <w:proofErr w:type="spellEnd"/>
      <w:r w:rsidRPr="00FE0411">
        <w:rPr>
          <w:sz w:val="24"/>
          <w:szCs w:val="24"/>
        </w:rPr>
        <w:t xml:space="preserve"> gives som gentagne høje doser over en længere tidsperiode. Disse interaktioner er ikke klinisk vigtige efter en kortvarig behandling med </w:t>
      </w:r>
      <w:proofErr w:type="spellStart"/>
      <w:r w:rsidRPr="00FE0411">
        <w:rPr>
          <w:sz w:val="24"/>
          <w:szCs w:val="24"/>
        </w:rPr>
        <w:t>lidocain</w:t>
      </w:r>
      <w:proofErr w:type="spellEnd"/>
      <w:r w:rsidRPr="00FE0411">
        <w:rPr>
          <w:sz w:val="24"/>
          <w:szCs w:val="24"/>
        </w:rPr>
        <w:t xml:space="preserve"> ved anbefalet dosering. </w:t>
      </w:r>
    </w:p>
    <w:p w:rsidR="00CC0D9D" w:rsidRPr="00FE0411" w:rsidRDefault="00CC0D9D" w:rsidP="00CC0D9D">
      <w:pPr>
        <w:pStyle w:val="Normalindrykning"/>
        <w:spacing w:after="0"/>
        <w:ind w:left="851"/>
        <w:rPr>
          <w:sz w:val="24"/>
          <w:szCs w:val="24"/>
        </w:rPr>
      </w:pPr>
    </w:p>
    <w:p w:rsidR="00CC0D9D" w:rsidRPr="00FE0411" w:rsidRDefault="00CC0D9D" w:rsidP="00CC0D9D">
      <w:pPr>
        <w:pStyle w:val="Normalindrykning"/>
        <w:spacing w:after="0"/>
        <w:ind w:left="851"/>
        <w:rPr>
          <w:sz w:val="24"/>
          <w:szCs w:val="24"/>
        </w:rPr>
      </w:pPr>
      <w:proofErr w:type="spellStart"/>
      <w:r w:rsidRPr="00FE0411">
        <w:rPr>
          <w:sz w:val="24"/>
          <w:szCs w:val="24"/>
        </w:rPr>
        <w:t>Lidocain</w:t>
      </w:r>
      <w:proofErr w:type="spellEnd"/>
      <w:r w:rsidRPr="00FE0411">
        <w:rPr>
          <w:sz w:val="24"/>
          <w:szCs w:val="24"/>
        </w:rPr>
        <w:t xml:space="preserve"> bør anvendes med forsigtighed til patienter, der er i behandling med andre lokal-</w:t>
      </w:r>
      <w:proofErr w:type="spellStart"/>
      <w:r w:rsidRPr="00FE0411">
        <w:rPr>
          <w:sz w:val="24"/>
          <w:szCs w:val="24"/>
        </w:rPr>
        <w:t>analgetika</w:t>
      </w:r>
      <w:proofErr w:type="spellEnd"/>
      <w:r w:rsidRPr="00FE0411">
        <w:rPr>
          <w:sz w:val="24"/>
          <w:szCs w:val="24"/>
        </w:rPr>
        <w:t xml:space="preserve"> eller klasse IB </w:t>
      </w:r>
      <w:proofErr w:type="spellStart"/>
      <w:r w:rsidRPr="00FE0411">
        <w:rPr>
          <w:sz w:val="24"/>
          <w:szCs w:val="24"/>
        </w:rPr>
        <w:t>antiarytmika</w:t>
      </w:r>
      <w:proofErr w:type="spellEnd"/>
      <w:r w:rsidRPr="00FE0411">
        <w:rPr>
          <w:sz w:val="24"/>
          <w:szCs w:val="24"/>
        </w:rPr>
        <w:t xml:space="preserve">, da de toksiske virkninger er </w:t>
      </w:r>
      <w:proofErr w:type="spellStart"/>
      <w:r w:rsidRPr="00FE0411">
        <w:rPr>
          <w:sz w:val="24"/>
          <w:szCs w:val="24"/>
        </w:rPr>
        <w:t>additive</w:t>
      </w:r>
      <w:proofErr w:type="spellEnd"/>
      <w:r w:rsidRPr="00FE0411">
        <w:rPr>
          <w:sz w:val="24"/>
          <w:szCs w:val="24"/>
        </w:rPr>
        <w:t xml:space="preserve">. </w:t>
      </w:r>
    </w:p>
    <w:p w:rsidR="00CC0D9D" w:rsidRPr="00FE0411" w:rsidRDefault="00CC0D9D" w:rsidP="00CC0D9D">
      <w:pPr>
        <w:pStyle w:val="Normalindrykning"/>
        <w:spacing w:after="0"/>
        <w:ind w:left="851"/>
        <w:rPr>
          <w:sz w:val="24"/>
          <w:szCs w:val="24"/>
        </w:rPr>
      </w:pPr>
      <w:r w:rsidRPr="00FE0411">
        <w:rPr>
          <w:sz w:val="24"/>
          <w:szCs w:val="24"/>
        </w:rPr>
        <w:t xml:space="preserve">Der er ikke udført specifikke interaktionsstudier med </w:t>
      </w:r>
      <w:proofErr w:type="spellStart"/>
      <w:r w:rsidRPr="00FE0411">
        <w:rPr>
          <w:sz w:val="24"/>
          <w:szCs w:val="24"/>
        </w:rPr>
        <w:t>lidocain</w:t>
      </w:r>
      <w:proofErr w:type="spellEnd"/>
      <w:r w:rsidRPr="00FE0411">
        <w:rPr>
          <w:sz w:val="24"/>
          <w:szCs w:val="24"/>
        </w:rPr>
        <w:t xml:space="preserve"> og </w:t>
      </w:r>
      <w:proofErr w:type="spellStart"/>
      <w:r w:rsidRPr="00FE0411">
        <w:rPr>
          <w:sz w:val="24"/>
          <w:szCs w:val="24"/>
        </w:rPr>
        <w:t>antiarytmika</w:t>
      </w:r>
      <w:proofErr w:type="spellEnd"/>
      <w:r w:rsidRPr="00FE0411">
        <w:rPr>
          <w:sz w:val="24"/>
          <w:szCs w:val="24"/>
        </w:rPr>
        <w:t xml:space="preserve"> i klasse III (f.eks. </w:t>
      </w:r>
      <w:proofErr w:type="spellStart"/>
      <w:r w:rsidRPr="00FE0411">
        <w:rPr>
          <w:sz w:val="24"/>
          <w:szCs w:val="24"/>
        </w:rPr>
        <w:t>amiodaron</w:t>
      </w:r>
      <w:proofErr w:type="spellEnd"/>
      <w:r w:rsidRPr="00FE0411">
        <w:rPr>
          <w:sz w:val="24"/>
          <w:szCs w:val="24"/>
        </w:rPr>
        <w:t>), men forsigtighed tilrådes (se pkt. 4.4).</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4.6</w:t>
      </w:r>
      <w:r w:rsidRPr="00C84483">
        <w:rPr>
          <w:b/>
          <w:sz w:val="24"/>
          <w:szCs w:val="24"/>
        </w:rPr>
        <w:tab/>
      </w:r>
      <w:r w:rsidR="00CC0D9D">
        <w:rPr>
          <w:b/>
          <w:sz w:val="24"/>
          <w:szCs w:val="24"/>
        </w:rPr>
        <w:t>Fertilitet, g</w:t>
      </w:r>
      <w:r w:rsidRPr="00C84483">
        <w:rPr>
          <w:b/>
          <w:sz w:val="24"/>
          <w:szCs w:val="24"/>
        </w:rPr>
        <w:t>raviditet og amning</w:t>
      </w:r>
    </w:p>
    <w:p w:rsidR="00EA243A" w:rsidRPr="0030217C" w:rsidRDefault="00EA243A" w:rsidP="00EA243A">
      <w:pPr>
        <w:ind w:left="851"/>
        <w:rPr>
          <w:sz w:val="24"/>
          <w:szCs w:val="24"/>
          <w:lang w:eastAsia="da-DK"/>
        </w:rPr>
      </w:pPr>
    </w:p>
    <w:p w:rsidR="00EA243A" w:rsidRPr="0030217C" w:rsidRDefault="00EA243A" w:rsidP="00EA243A">
      <w:pPr>
        <w:tabs>
          <w:tab w:val="left" w:pos="0"/>
        </w:tabs>
        <w:ind w:left="851"/>
        <w:rPr>
          <w:sz w:val="24"/>
          <w:szCs w:val="24"/>
          <w:u w:val="single"/>
          <w:lang w:eastAsia="da-DK"/>
        </w:rPr>
      </w:pPr>
      <w:r w:rsidRPr="0030217C">
        <w:rPr>
          <w:sz w:val="24"/>
          <w:szCs w:val="24"/>
          <w:u w:val="single"/>
          <w:lang w:eastAsia="da-DK"/>
        </w:rPr>
        <w:t>Graviditet</w:t>
      </w:r>
    </w:p>
    <w:p w:rsidR="00EA243A" w:rsidRPr="0030217C" w:rsidRDefault="00EA243A" w:rsidP="00EA243A">
      <w:pPr>
        <w:ind w:left="851"/>
        <w:rPr>
          <w:sz w:val="24"/>
          <w:szCs w:val="24"/>
          <w:lang w:eastAsia="da-DK"/>
        </w:rPr>
      </w:pPr>
      <w:r w:rsidRPr="0030217C">
        <w:rPr>
          <w:sz w:val="24"/>
          <w:szCs w:val="24"/>
          <w:lang w:eastAsia="da-DK"/>
        </w:rPr>
        <w:t>Der foreligger ikke tilstrækkelige data om behandling hos gravide kvinder.</w:t>
      </w:r>
    </w:p>
    <w:p w:rsidR="00EA243A" w:rsidRPr="0030217C" w:rsidRDefault="00EA243A" w:rsidP="00EA243A">
      <w:pPr>
        <w:ind w:left="851"/>
        <w:rPr>
          <w:sz w:val="24"/>
          <w:szCs w:val="24"/>
          <w:lang w:eastAsia="da-DK"/>
        </w:rPr>
      </w:pPr>
      <w:proofErr w:type="spellStart"/>
      <w:r w:rsidRPr="0030217C">
        <w:rPr>
          <w:sz w:val="24"/>
          <w:szCs w:val="24"/>
          <w:lang w:eastAsia="da-DK"/>
        </w:rPr>
        <w:t>Lidocain</w:t>
      </w:r>
      <w:proofErr w:type="spellEnd"/>
      <w:r w:rsidRPr="0030217C">
        <w:rPr>
          <w:sz w:val="24"/>
          <w:szCs w:val="24"/>
          <w:lang w:eastAsia="da-DK"/>
        </w:rPr>
        <w:t xml:space="preserve"> passerer placenta (se pkt. 5.2). Det er rimeligt at antage, at et stort antal gravide kvinder og kvinder i den fødedygtige alder, er blevet behandlet med </w:t>
      </w:r>
      <w:proofErr w:type="spellStart"/>
      <w:r w:rsidRPr="0030217C">
        <w:rPr>
          <w:sz w:val="24"/>
          <w:szCs w:val="24"/>
          <w:lang w:eastAsia="da-DK"/>
        </w:rPr>
        <w:t>lidocain</w:t>
      </w:r>
      <w:proofErr w:type="spellEnd"/>
      <w:r w:rsidRPr="0030217C">
        <w:rPr>
          <w:sz w:val="24"/>
          <w:szCs w:val="24"/>
          <w:lang w:eastAsia="da-DK"/>
        </w:rPr>
        <w:t>. Der er hidtil ikke rapporteret specifikke forstyrrelser i reproduktionen, fx ingen øget frekvens af deformationer. Risikoen for mennesker er dog ikke blevet fuldstændig undersøgt.</w:t>
      </w:r>
    </w:p>
    <w:p w:rsidR="00EA243A" w:rsidRPr="0030217C" w:rsidRDefault="00EA243A" w:rsidP="00EA243A">
      <w:pPr>
        <w:ind w:left="851"/>
        <w:rPr>
          <w:sz w:val="24"/>
          <w:szCs w:val="24"/>
          <w:lang w:eastAsia="da-DK"/>
        </w:rPr>
      </w:pPr>
      <w:r w:rsidRPr="0030217C">
        <w:rPr>
          <w:sz w:val="24"/>
          <w:szCs w:val="24"/>
          <w:lang w:eastAsia="da-DK"/>
        </w:rPr>
        <w:t>Dyreforsøg har vist reproduktionstoksicitet (se pkt. 5.3).</w:t>
      </w:r>
    </w:p>
    <w:p w:rsidR="00EA243A" w:rsidRPr="0030217C" w:rsidRDefault="00EA243A" w:rsidP="00EA243A">
      <w:pPr>
        <w:ind w:left="851"/>
        <w:rPr>
          <w:sz w:val="24"/>
          <w:szCs w:val="24"/>
          <w:lang w:eastAsia="da-DK"/>
        </w:rPr>
      </w:pPr>
      <w:r w:rsidRPr="0030217C">
        <w:rPr>
          <w:sz w:val="24"/>
          <w:szCs w:val="24"/>
          <w:lang w:eastAsia="da-DK"/>
        </w:rPr>
        <w:t xml:space="preserve">Ved kortvarigt brug under graviditet og ved fødsel bør fordele afvejes med risici. </w:t>
      </w:r>
      <w:proofErr w:type="spellStart"/>
      <w:r w:rsidRPr="0030217C">
        <w:rPr>
          <w:sz w:val="24"/>
          <w:szCs w:val="24"/>
          <w:lang w:eastAsia="da-DK"/>
        </w:rPr>
        <w:t>Paracervikal</w:t>
      </w:r>
      <w:proofErr w:type="spellEnd"/>
      <w:r w:rsidRPr="0030217C">
        <w:rPr>
          <w:sz w:val="24"/>
          <w:szCs w:val="24"/>
          <w:lang w:eastAsia="da-DK"/>
        </w:rPr>
        <w:t xml:space="preserve"> blokade eller </w:t>
      </w:r>
      <w:proofErr w:type="spellStart"/>
      <w:r w:rsidRPr="0030217C">
        <w:rPr>
          <w:sz w:val="24"/>
          <w:szCs w:val="24"/>
          <w:lang w:eastAsia="da-DK"/>
        </w:rPr>
        <w:t>pudendalblokade</w:t>
      </w:r>
      <w:proofErr w:type="spellEnd"/>
      <w:r w:rsidRPr="0030217C">
        <w:rPr>
          <w:sz w:val="24"/>
          <w:szCs w:val="24"/>
          <w:lang w:eastAsia="da-DK"/>
        </w:rPr>
        <w:t xml:space="preserve"> med </w:t>
      </w:r>
      <w:proofErr w:type="spellStart"/>
      <w:r w:rsidRPr="0030217C">
        <w:rPr>
          <w:sz w:val="24"/>
          <w:szCs w:val="24"/>
          <w:lang w:eastAsia="da-DK"/>
        </w:rPr>
        <w:t>lidocain</w:t>
      </w:r>
      <w:proofErr w:type="spellEnd"/>
      <w:r w:rsidRPr="0030217C">
        <w:rPr>
          <w:sz w:val="24"/>
          <w:szCs w:val="24"/>
          <w:lang w:eastAsia="da-DK"/>
        </w:rPr>
        <w:t xml:space="preserve"> øger risikoen for reaktioner, såsom bradykardi/</w:t>
      </w:r>
      <w:proofErr w:type="spellStart"/>
      <w:r w:rsidRPr="0030217C">
        <w:rPr>
          <w:sz w:val="24"/>
          <w:szCs w:val="24"/>
          <w:lang w:eastAsia="da-DK"/>
        </w:rPr>
        <w:t>takykardi</w:t>
      </w:r>
      <w:proofErr w:type="spellEnd"/>
      <w:r w:rsidRPr="0030217C">
        <w:rPr>
          <w:sz w:val="24"/>
          <w:szCs w:val="24"/>
          <w:lang w:eastAsia="da-DK"/>
        </w:rPr>
        <w:t xml:space="preserve"> hos fosteret. Det er derfor nødvendigt med omhyggelig overvågning af fostrets hjertefrekvens (se pkt. 5.2).</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u w:val="single"/>
          <w:lang w:eastAsia="da-DK"/>
        </w:rPr>
      </w:pPr>
      <w:r w:rsidRPr="0030217C">
        <w:rPr>
          <w:sz w:val="24"/>
          <w:szCs w:val="24"/>
          <w:u w:val="single"/>
          <w:lang w:eastAsia="da-DK"/>
        </w:rPr>
        <w:t>Amning</w:t>
      </w:r>
    </w:p>
    <w:p w:rsidR="00EA243A" w:rsidRPr="0030217C" w:rsidRDefault="00EA243A" w:rsidP="00EA243A">
      <w:pPr>
        <w:ind w:left="851"/>
        <w:rPr>
          <w:sz w:val="24"/>
          <w:szCs w:val="24"/>
          <w:lang w:eastAsia="da-DK"/>
        </w:rPr>
      </w:pPr>
      <w:proofErr w:type="spellStart"/>
      <w:r w:rsidRPr="0030217C">
        <w:rPr>
          <w:sz w:val="24"/>
          <w:szCs w:val="24"/>
          <w:lang w:eastAsia="da-DK"/>
        </w:rPr>
        <w:t>Lidocain</w:t>
      </w:r>
      <w:proofErr w:type="spellEnd"/>
      <w:r w:rsidRPr="0030217C">
        <w:rPr>
          <w:sz w:val="24"/>
          <w:szCs w:val="24"/>
          <w:lang w:eastAsia="da-DK"/>
        </w:rPr>
        <w:t xml:space="preserve"> udskilles i modermælk i små mængder. Virkning på barnet er usandsynlig, når det anvendes i de anbefalede doser. Amning kan derfor fortsættes under behandling med </w:t>
      </w:r>
      <w:proofErr w:type="spellStart"/>
      <w:r>
        <w:rPr>
          <w:sz w:val="24"/>
          <w:szCs w:val="24"/>
          <w:lang w:eastAsia="da-DK"/>
        </w:rPr>
        <w:t>Lidocain</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30217C">
        <w:rPr>
          <w:sz w:val="24"/>
          <w:szCs w:val="24"/>
          <w:lang w:eastAsia="da-DK"/>
        </w:rPr>
        <w:t>.</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C0D9D">
        <w:rPr>
          <w:b/>
          <w:sz w:val="24"/>
          <w:szCs w:val="24"/>
        </w:rPr>
        <w:t>og</w:t>
      </w:r>
      <w:r w:rsidRPr="00C84483">
        <w:rPr>
          <w:b/>
          <w:sz w:val="24"/>
          <w:szCs w:val="24"/>
        </w:rPr>
        <w:t xml:space="preserve"> betjene maskiner</w:t>
      </w:r>
    </w:p>
    <w:p w:rsidR="00EA243A" w:rsidRDefault="00EA243A" w:rsidP="00EA243A">
      <w:pPr>
        <w:ind w:left="851"/>
        <w:rPr>
          <w:sz w:val="24"/>
          <w:szCs w:val="24"/>
          <w:lang w:eastAsia="da-DK"/>
        </w:rPr>
      </w:pPr>
      <w:r>
        <w:rPr>
          <w:sz w:val="24"/>
          <w:szCs w:val="24"/>
          <w:lang w:eastAsia="da-DK"/>
        </w:rPr>
        <w:t>Ikke mærkning.</w:t>
      </w:r>
    </w:p>
    <w:p w:rsidR="00EA243A" w:rsidRPr="00C84483" w:rsidRDefault="00EA243A" w:rsidP="00EA243A">
      <w:pPr>
        <w:ind w:left="851"/>
        <w:rPr>
          <w:sz w:val="24"/>
          <w:szCs w:val="24"/>
          <w:lang w:eastAsia="da-DK"/>
        </w:rPr>
      </w:pPr>
      <w:r w:rsidRPr="0030217C">
        <w:rPr>
          <w:sz w:val="24"/>
          <w:szCs w:val="24"/>
          <w:lang w:eastAsia="da-DK"/>
        </w:rPr>
        <w:t xml:space="preserve">Afhængig af dosis og administration kan </w:t>
      </w:r>
      <w:proofErr w:type="spellStart"/>
      <w:r w:rsidRPr="0030217C">
        <w:rPr>
          <w:sz w:val="24"/>
          <w:szCs w:val="24"/>
          <w:lang w:eastAsia="da-DK"/>
        </w:rPr>
        <w:t>lidocain</w:t>
      </w:r>
      <w:proofErr w:type="spellEnd"/>
      <w:r w:rsidRPr="0030217C">
        <w:rPr>
          <w:sz w:val="24"/>
          <w:szCs w:val="24"/>
          <w:lang w:eastAsia="da-DK"/>
        </w:rPr>
        <w:t xml:space="preserve"> have en midlertidig virkning på motorisk funktion og koordinering, påvirke evnen til at føre motorkøretøj eller betjene maskiner. Patienter bør rådes til at undgå disse aktiviteter, indtil normal funktion er fuldt restaureret.</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4.8</w:t>
      </w:r>
      <w:r w:rsidRPr="00C84483">
        <w:rPr>
          <w:b/>
          <w:sz w:val="24"/>
          <w:szCs w:val="24"/>
        </w:rPr>
        <w:tab/>
        <w:t>Bivirkninger</w:t>
      </w:r>
    </w:p>
    <w:p w:rsidR="00EA243A" w:rsidRPr="0030217C" w:rsidRDefault="00EA243A" w:rsidP="00EA243A">
      <w:pPr>
        <w:ind w:left="851"/>
        <w:rPr>
          <w:sz w:val="24"/>
          <w:szCs w:val="24"/>
          <w:lang w:eastAsia="da-DK"/>
        </w:rPr>
      </w:pPr>
      <w:r w:rsidRPr="0030217C">
        <w:rPr>
          <w:sz w:val="24"/>
          <w:szCs w:val="24"/>
          <w:lang w:eastAsia="da-DK"/>
        </w:rPr>
        <w:t xml:space="preserve">Bivirkninger, der skyldes selve stoffet, er svære at skelne fra nerveblokadens fysiologiske virkninger (eksempelvis blodtryksfald og bradykardi), direkte hændelser (fx nervetrauma) eller indirekte (fx </w:t>
      </w:r>
      <w:proofErr w:type="spellStart"/>
      <w:r w:rsidRPr="0030217C">
        <w:rPr>
          <w:sz w:val="24"/>
          <w:szCs w:val="24"/>
          <w:lang w:eastAsia="da-DK"/>
        </w:rPr>
        <w:t>epidural</w:t>
      </w:r>
      <w:proofErr w:type="spellEnd"/>
      <w:r w:rsidRPr="0030217C">
        <w:rPr>
          <w:sz w:val="24"/>
          <w:szCs w:val="24"/>
          <w:lang w:eastAsia="da-DK"/>
        </w:rPr>
        <w:t xml:space="preserve"> absces) fra kanylepunkturen.</w:t>
      </w:r>
    </w:p>
    <w:p w:rsidR="00EA243A" w:rsidRPr="0030217C" w:rsidRDefault="00EA243A" w:rsidP="00EA243A">
      <w:pPr>
        <w:ind w:left="851"/>
        <w:rPr>
          <w:sz w:val="24"/>
          <w:szCs w:val="24"/>
          <w:lang w:eastAsia="da-D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744"/>
        <w:gridCol w:w="4026"/>
      </w:tblGrid>
      <w:tr w:rsidR="00EA243A" w:rsidRPr="0030217C" w:rsidTr="003B4BCE">
        <w:trPr>
          <w:trHeight w:val="321"/>
        </w:trPr>
        <w:tc>
          <w:tcPr>
            <w:tcW w:w="2296" w:type="dxa"/>
            <w:vMerge w:val="restart"/>
          </w:tcPr>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t>Meget almindelig</w:t>
            </w:r>
          </w:p>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t>(</w:t>
            </w:r>
            <w:r w:rsidRPr="0030217C">
              <w:rPr>
                <w:sz w:val="24"/>
                <w:szCs w:val="24"/>
                <w:cs/>
                <w:lang w:eastAsia="da-DK"/>
              </w:rPr>
              <w:t>≥</w:t>
            </w:r>
            <w:r w:rsidRPr="0030217C">
              <w:rPr>
                <w:sz w:val="24"/>
                <w:szCs w:val="24"/>
                <w:lang w:eastAsia="da-DK"/>
              </w:rPr>
              <w:t>1/10)</w:t>
            </w:r>
          </w:p>
        </w:tc>
        <w:tc>
          <w:tcPr>
            <w:tcW w:w="2744" w:type="dxa"/>
          </w:tcPr>
          <w:p w:rsidR="00EA243A" w:rsidRPr="0030217C" w:rsidRDefault="00EA243A" w:rsidP="003B4BCE">
            <w:pPr>
              <w:autoSpaceDE w:val="0"/>
              <w:autoSpaceDN w:val="0"/>
              <w:adjustRightInd w:val="0"/>
              <w:ind w:left="35"/>
              <w:rPr>
                <w:i/>
                <w:sz w:val="24"/>
                <w:szCs w:val="24"/>
                <w:lang w:eastAsia="da-DK"/>
              </w:rPr>
            </w:pPr>
            <w:proofErr w:type="spellStart"/>
            <w:r w:rsidRPr="0030217C">
              <w:rPr>
                <w:i/>
                <w:sz w:val="24"/>
                <w:szCs w:val="24"/>
                <w:lang w:eastAsia="da-DK"/>
              </w:rPr>
              <w:t>Vaskulære</w:t>
            </w:r>
            <w:proofErr w:type="spellEnd"/>
            <w:r w:rsidRPr="0030217C">
              <w:rPr>
                <w:i/>
                <w:sz w:val="24"/>
                <w:szCs w:val="24"/>
                <w:lang w:eastAsia="da-DK"/>
              </w:rPr>
              <w:t xml:space="preserve"> sygdomme</w:t>
            </w:r>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Hypotension</w:t>
            </w:r>
          </w:p>
        </w:tc>
      </w:tr>
      <w:tr w:rsidR="00EA243A" w:rsidRPr="0030217C" w:rsidTr="003B4BCE">
        <w:trPr>
          <w:trHeight w:val="701"/>
        </w:trPr>
        <w:tc>
          <w:tcPr>
            <w:tcW w:w="2296" w:type="dxa"/>
            <w:vMerge/>
          </w:tcPr>
          <w:p w:rsidR="00EA243A" w:rsidRPr="0030217C" w:rsidRDefault="00EA243A" w:rsidP="003B4BCE">
            <w:pPr>
              <w:autoSpaceDE w:val="0"/>
              <w:autoSpaceDN w:val="0"/>
              <w:adjustRightInd w:val="0"/>
              <w:ind w:left="63"/>
              <w:rPr>
                <w:sz w:val="24"/>
                <w:szCs w:val="24"/>
                <w:lang w:eastAsia="da-DK"/>
              </w:rPr>
            </w:pPr>
          </w:p>
        </w:tc>
        <w:tc>
          <w:tcPr>
            <w:tcW w:w="2744" w:type="dxa"/>
          </w:tcPr>
          <w:p w:rsidR="00EA243A" w:rsidRPr="0030217C" w:rsidRDefault="00EA243A" w:rsidP="003B4BCE">
            <w:pPr>
              <w:autoSpaceDE w:val="0"/>
              <w:autoSpaceDN w:val="0"/>
              <w:adjustRightInd w:val="0"/>
              <w:ind w:left="35"/>
              <w:rPr>
                <w:i/>
                <w:sz w:val="24"/>
                <w:szCs w:val="24"/>
                <w:lang w:eastAsia="da-DK"/>
              </w:rPr>
            </w:pPr>
            <w:proofErr w:type="spellStart"/>
            <w:r w:rsidRPr="0030217C">
              <w:rPr>
                <w:i/>
                <w:sz w:val="24"/>
                <w:szCs w:val="24"/>
                <w:lang w:eastAsia="da-DK"/>
              </w:rPr>
              <w:t>Mave-tarmkanalen</w:t>
            </w:r>
            <w:proofErr w:type="spellEnd"/>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Kvalme</w:t>
            </w:r>
          </w:p>
        </w:tc>
      </w:tr>
      <w:tr w:rsidR="00EA243A" w:rsidRPr="0030217C" w:rsidTr="003B4BCE">
        <w:trPr>
          <w:trHeight w:val="354"/>
        </w:trPr>
        <w:tc>
          <w:tcPr>
            <w:tcW w:w="2296" w:type="dxa"/>
            <w:vMerge w:val="restart"/>
          </w:tcPr>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t>Almindelig</w:t>
            </w:r>
          </w:p>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t>(</w:t>
            </w:r>
            <w:r w:rsidRPr="0030217C">
              <w:rPr>
                <w:sz w:val="24"/>
                <w:szCs w:val="24"/>
                <w:cs/>
                <w:lang w:eastAsia="da-DK"/>
              </w:rPr>
              <w:t>≥</w:t>
            </w:r>
            <w:r w:rsidRPr="0030217C">
              <w:rPr>
                <w:sz w:val="24"/>
                <w:szCs w:val="24"/>
                <w:lang w:eastAsia="da-DK"/>
              </w:rPr>
              <w:t>1/100 til &lt;1/10)</w:t>
            </w:r>
          </w:p>
        </w:tc>
        <w:tc>
          <w:tcPr>
            <w:tcW w:w="2744" w:type="dxa"/>
          </w:tcPr>
          <w:p w:rsidR="00EA243A" w:rsidRPr="0030217C" w:rsidRDefault="00EA243A" w:rsidP="003B4BCE">
            <w:pPr>
              <w:autoSpaceDE w:val="0"/>
              <w:autoSpaceDN w:val="0"/>
              <w:adjustRightInd w:val="0"/>
              <w:ind w:left="35"/>
              <w:rPr>
                <w:i/>
                <w:sz w:val="24"/>
                <w:szCs w:val="24"/>
                <w:lang w:eastAsia="da-DK"/>
              </w:rPr>
            </w:pPr>
            <w:r w:rsidRPr="0030217C">
              <w:rPr>
                <w:i/>
                <w:sz w:val="24"/>
                <w:szCs w:val="24"/>
                <w:lang w:eastAsia="da-DK"/>
              </w:rPr>
              <w:t>Nervesystemet</w:t>
            </w:r>
          </w:p>
        </w:tc>
        <w:tc>
          <w:tcPr>
            <w:tcW w:w="4026" w:type="dxa"/>
          </w:tcPr>
          <w:p w:rsidR="00EA243A" w:rsidRPr="0030217C" w:rsidRDefault="00EA243A" w:rsidP="003B4BCE">
            <w:pPr>
              <w:autoSpaceDE w:val="0"/>
              <w:autoSpaceDN w:val="0"/>
              <w:adjustRightInd w:val="0"/>
              <w:ind w:left="126"/>
              <w:rPr>
                <w:sz w:val="24"/>
                <w:szCs w:val="24"/>
                <w:lang w:eastAsia="da-DK"/>
              </w:rPr>
            </w:pPr>
            <w:proofErr w:type="spellStart"/>
            <w:r w:rsidRPr="0030217C">
              <w:rPr>
                <w:sz w:val="24"/>
                <w:szCs w:val="24"/>
                <w:lang w:eastAsia="da-DK"/>
              </w:rPr>
              <w:t>Paræstesi</w:t>
            </w:r>
            <w:proofErr w:type="spellEnd"/>
            <w:r w:rsidRPr="0030217C">
              <w:rPr>
                <w:sz w:val="24"/>
                <w:szCs w:val="24"/>
                <w:lang w:eastAsia="da-DK"/>
              </w:rPr>
              <w:t>, svimmelhed</w:t>
            </w:r>
          </w:p>
        </w:tc>
      </w:tr>
      <w:tr w:rsidR="00EA243A" w:rsidRPr="0030217C" w:rsidTr="003B4BCE">
        <w:trPr>
          <w:trHeight w:val="350"/>
        </w:trPr>
        <w:tc>
          <w:tcPr>
            <w:tcW w:w="2296" w:type="dxa"/>
            <w:vMerge/>
          </w:tcPr>
          <w:p w:rsidR="00EA243A" w:rsidRPr="0030217C" w:rsidRDefault="00EA243A" w:rsidP="003B4BCE">
            <w:pPr>
              <w:autoSpaceDE w:val="0"/>
              <w:autoSpaceDN w:val="0"/>
              <w:adjustRightInd w:val="0"/>
              <w:ind w:left="63"/>
              <w:rPr>
                <w:sz w:val="24"/>
                <w:szCs w:val="24"/>
                <w:lang w:eastAsia="da-DK"/>
              </w:rPr>
            </w:pPr>
          </w:p>
        </w:tc>
        <w:tc>
          <w:tcPr>
            <w:tcW w:w="2744" w:type="dxa"/>
          </w:tcPr>
          <w:p w:rsidR="00EA243A" w:rsidRPr="0030217C" w:rsidRDefault="00EA243A" w:rsidP="003B4BCE">
            <w:pPr>
              <w:autoSpaceDE w:val="0"/>
              <w:autoSpaceDN w:val="0"/>
              <w:adjustRightInd w:val="0"/>
              <w:ind w:left="35"/>
              <w:rPr>
                <w:i/>
                <w:sz w:val="24"/>
                <w:szCs w:val="24"/>
                <w:lang w:eastAsia="da-DK"/>
              </w:rPr>
            </w:pPr>
            <w:r w:rsidRPr="0030217C">
              <w:rPr>
                <w:i/>
                <w:sz w:val="24"/>
                <w:szCs w:val="24"/>
                <w:lang w:eastAsia="da-DK"/>
              </w:rPr>
              <w:t>Hjerte</w:t>
            </w:r>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Bradykardi</w:t>
            </w:r>
          </w:p>
        </w:tc>
      </w:tr>
      <w:tr w:rsidR="00EA243A" w:rsidRPr="0030217C" w:rsidTr="003B4BCE">
        <w:trPr>
          <w:trHeight w:val="350"/>
        </w:trPr>
        <w:tc>
          <w:tcPr>
            <w:tcW w:w="2296" w:type="dxa"/>
            <w:vMerge/>
          </w:tcPr>
          <w:p w:rsidR="00EA243A" w:rsidRPr="0030217C" w:rsidRDefault="00EA243A" w:rsidP="003B4BCE">
            <w:pPr>
              <w:autoSpaceDE w:val="0"/>
              <w:autoSpaceDN w:val="0"/>
              <w:adjustRightInd w:val="0"/>
              <w:ind w:left="63"/>
              <w:rPr>
                <w:sz w:val="24"/>
                <w:szCs w:val="24"/>
                <w:lang w:eastAsia="da-DK"/>
              </w:rPr>
            </w:pPr>
          </w:p>
        </w:tc>
        <w:tc>
          <w:tcPr>
            <w:tcW w:w="2744" w:type="dxa"/>
          </w:tcPr>
          <w:p w:rsidR="00EA243A" w:rsidRPr="0030217C" w:rsidRDefault="00EA243A" w:rsidP="003B4BCE">
            <w:pPr>
              <w:autoSpaceDE w:val="0"/>
              <w:autoSpaceDN w:val="0"/>
              <w:adjustRightInd w:val="0"/>
              <w:ind w:left="35"/>
              <w:rPr>
                <w:i/>
                <w:sz w:val="24"/>
                <w:szCs w:val="24"/>
                <w:lang w:eastAsia="da-DK"/>
              </w:rPr>
            </w:pPr>
            <w:proofErr w:type="spellStart"/>
            <w:r w:rsidRPr="0030217C">
              <w:rPr>
                <w:i/>
                <w:sz w:val="24"/>
                <w:szCs w:val="24"/>
                <w:lang w:eastAsia="da-DK"/>
              </w:rPr>
              <w:t>Vaskulære</w:t>
            </w:r>
            <w:proofErr w:type="spellEnd"/>
            <w:r w:rsidRPr="0030217C">
              <w:rPr>
                <w:i/>
                <w:sz w:val="24"/>
                <w:szCs w:val="24"/>
                <w:lang w:eastAsia="da-DK"/>
              </w:rPr>
              <w:t xml:space="preserve"> sygdomme</w:t>
            </w:r>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Hypertension</w:t>
            </w:r>
          </w:p>
        </w:tc>
      </w:tr>
      <w:tr w:rsidR="00EA243A" w:rsidRPr="0030217C" w:rsidTr="003B4BCE">
        <w:trPr>
          <w:trHeight w:val="360"/>
        </w:trPr>
        <w:tc>
          <w:tcPr>
            <w:tcW w:w="2296" w:type="dxa"/>
            <w:vMerge/>
          </w:tcPr>
          <w:p w:rsidR="00EA243A" w:rsidRPr="0030217C" w:rsidRDefault="00EA243A" w:rsidP="003B4BCE">
            <w:pPr>
              <w:autoSpaceDE w:val="0"/>
              <w:autoSpaceDN w:val="0"/>
              <w:adjustRightInd w:val="0"/>
              <w:ind w:left="63"/>
              <w:rPr>
                <w:sz w:val="24"/>
                <w:szCs w:val="24"/>
                <w:lang w:eastAsia="da-DK"/>
              </w:rPr>
            </w:pPr>
          </w:p>
        </w:tc>
        <w:tc>
          <w:tcPr>
            <w:tcW w:w="2744" w:type="dxa"/>
          </w:tcPr>
          <w:p w:rsidR="00EA243A" w:rsidRPr="0030217C" w:rsidRDefault="00EA243A" w:rsidP="003B4BCE">
            <w:pPr>
              <w:autoSpaceDE w:val="0"/>
              <w:autoSpaceDN w:val="0"/>
              <w:adjustRightInd w:val="0"/>
              <w:ind w:left="35"/>
              <w:rPr>
                <w:i/>
                <w:sz w:val="24"/>
                <w:szCs w:val="24"/>
                <w:lang w:eastAsia="da-DK"/>
              </w:rPr>
            </w:pPr>
            <w:proofErr w:type="spellStart"/>
            <w:r w:rsidRPr="0030217C">
              <w:rPr>
                <w:i/>
                <w:sz w:val="24"/>
                <w:szCs w:val="24"/>
                <w:lang w:eastAsia="da-DK"/>
              </w:rPr>
              <w:t>Mave-tarmkanalen</w:t>
            </w:r>
            <w:proofErr w:type="spellEnd"/>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Opkastning</w:t>
            </w:r>
          </w:p>
        </w:tc>
      </w:tr>
      <w:tr w:rsidR="00EA243A" w:rsidRPr="0030217C" w:rsidTr="003B4BCE">
        <w:trPr>
          <w:trHeight w:val="1790"/>
        </w:trPr>
        <w:tc>
          <w:tcPr>
            <w:tcW w:w="2296" w:type="dxa"/>
          </w:tcPr>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lastRenderedPageBreak/>
              <w:t>Ikke almindelig</w:t>
            </w:r>
          </w:p>
          <w:p w:rsidR="00EA243A" w:rsidRPr="0030217C" w:rsidRDefault="00EA243A" w:rsidP="003B4BCE">
            <w:pPr>
              <w:autoSpaceDE w:val="0"/>
              <w:autoSpaceDN w:val="0"/>
              <w:adjustRightInd w:val="0"/>
              <w:ind w:left="63"/>
              <w:rPr>
                <w:sz w:val="24"/>
                <w:szCs w:val="24"/>
                <w:lang w:eastAsia="da-DK"/>
              </w:rPr>
            </w:pPr>
            <w:r w:rsidRPr="0030217C">
              <w:rPr>
                <w:sz w:val="24"/>
                <w:szCs w:val="24"/>
                <w:lang w:eastAsia="da-DK"/>
              </w:rPr>
              <w:t>(</w:t>
            </w:r>
            <w:r w:rsidRPr="0030217C">
              <w:rPr>
                <w:sz w:val="24"/>
                <w:szCs w:val="24"/>
                <w:cs/>
                <w:lang w:eastAsia="da-DK"/>
              </w:rPr>
              <w:t>≥</w:t>
            </w:r>
            <w:r w:rsidRPr="0030217C">
              <w:rPr>
                <w:sz w:val="24"/>
                <w:szCs w:val="24"/>
                <w:lang w:eastAsia="da-DK"/>
              </w:rPr>
              <w:t>1/1.000 til &lt;1/100)</w:t>
            </w:r>
          </w:p>
        </w:tc>
        <w:tc>
          <w:tcPr>
            <w:tcW w:w="2744" w:type="dxa"/>
          </w:tcPr>
          <w:p w:rsidR="00EA243A" w:rsidRPr="0030217C" w:rsidRDefault="00EA243A" w:rsidP="003B4BCE">
            <w:pPr>
              <w:autoSpaceDE w:val="0"/>
              <w:autoSpaceDN w:val="0"/>
              <w:adjustRightInd w:val="0"/>
              <w:ind w:left="35"/>
              <w:rPr>
                <w:i/>
                <w:sz w:val="24"/>
                <w:szCs w:val="24"/>
                <w:lang w:eastAsia="da-DK"/>
              </w:rPr>
            </w:pPr>
            <w:r w:rsidRPr="0030217C">
              <w:rPr>
                <w:i/>
                <w:sz w:val="24"/>
                <w:szCs w:val="24"/>
                <w:lang w:eastAsia="da-DK"/>
              </w:rPr>
              <w:t>Nervesystemet</w:t>
            </w:r>
          </w:p>
        </w:tc>
        <w:tc>
          <w:tcPr>
            <w:tcW w:w="4026" w:type="dxa"/>
          </w:tcPr>
          <w:p w:rsidR="00EA243A" w:rsidRPr="0030217C" w:rsidRDefault="00EA243A" w:rsidP="003B4BCE">
            <w:pPr>
              <w:autoSpaceDE w:val="0"/>
              <w:autoSpaceDN w:val="0"/>
              <w:adjustRightInd w:val="0"/>
              <w:ind w:left="126"/>
              <w:rPr>
                <w:sz w:val="24"/>
                <w:szCs w:val="24"/>
                <w:lang w:eastAsia="da-DK"/>
              </w:rPr>
            </w:pPr>
            <w:r w:rsidRPr="0030217C">
              <w:rPr>
                <w:sz w:val="24"/>
                <w:szCs w:val="24"/>
                <w:lang w:eastAsia="da-DK"/>
              </w:rPr>
              <w:t xml:space="preserve">Tegn og symptomer på </w:t>
            </w:r>
            <w:proofErr w:type="gramStart"/>
            <w:r w:rsidRPr="0030217C">
              <w:rPr>
                <w:sz w:val="24"/>
                <w:szCs w:val="24"/>
                <w:lang w:eastAsia="da-DK"/>
              </w:rPr>
              <w:t>CNS toksicitet</w:t>
            </w:r>
            <w:proofErr w:type="gramEnd"/>
            <w:r w:rsidRPr="0030217C">
              <w:rPr>
                <w:sz w:val="24"/>
                <w:szCs w:val="24"/>
                <w:lang w:eastAsia="da-DK"/>
              </w:rPr>
              <w:t xml:space="preserve"> (kramper, </w:t>
            </w:r>
            <w:proofErr w:type="spellStart"/>
            <w:r w:rsidRPr="0030217C">
              <w:rPr>
                <w:sz w:val="24"/>
                <w:szCs w:val="24"/>
                <w:lang w:eastAsia="da-DK"/>
              </w:rPr>
              <w:t>cirkumoral</w:t>
            </w:r>
            <w:proofErr w:type="spellEnd"/>
            <w:r w:rsidRPr="0030217C">
              <w:rPr>
                <w:sz w:val="24"/>
                <w:szCs w:val="24"/>
                <w:lang w:eastAsia="da-DK"/>
              </w:rPr>
              <w:t xml:space="preserve"> </w:t>
            </w:r>
            <w:proofErr w:type="spellStart"/>
            <w:r w:rsidRPr="0030217C">
              <w:rPr>
                <w:sz w:val="24"/>
                <w:szCs w:val="24"/>
                <w:lang w:eastAsia="da-DK"/>
              </w:rPr>
              <w:t>paræstesi</w:t>
            </w:r>
            <w:proofErr w:type="spellEnd"/>
            <w:r w:rsidRPr="0030217C">
              <w:rPr>
                <w:sz w:val="24"/>
                <w:szCs w:val="24"/>
                <w:lang w:eastAsia="da-DK"/>
              </w:rPr>
              <w:t xml:space="preserve">, følelsesløshed i tungen, </w:t>
            </w:r>
            <w:proofErr w:type="spellStart"/>
            <w:r w:rsidRPr="0030217C">
              <w:rPr>
                <w:sz w:val="24"/>
                <w:szCs w:val="24"/>
                <w:lang w:eastAsia="da-DK"/>
              </w:rPr>
              <w:t>hyperakusi</w:t>
            </w:r>
            <w:proofErr w:type="spellEnd"/>
            <w:r w:rsidRPr="0030217C">
              <w:rPr>
                <w:sz w:val="24"/>
                <w:szCs w:val="24"/>
                <w:lang w:eastAsia="da-DK"/>
              </w:rPr>
              <w:t xml:space="preserve">, synsforstyrrelser, bevidstløshed, </w:t>
            </w:r>
            <w:proofErr w:type="spellStart"/>
            <w:r w:rsidRPr="0030217C">
              <w:rPr>
                <w:sz w:val="24"/>
                <w:szCs w:val="24"/>
                <w:lang w:eastAsia="da-DK"/>
              </w:rPr>
              <w:t>tremor</w:t>
            </w:r>
            <w:proofErr w:type="spellEnd"/>
            <w:r w:rsidRPr="0030217C">
              <w:rPr>
                <w:sz w:val="24"/>
                <w:szCs w:val="24"/>
                <w:lang w:eastAsia="da-DK"/>
              </w:rPr>
              <w:t xml:space="preserve">, døsighed, eufori, tinnitus, </w:t>
            </w:r>
            <w:proofErr w:type="spellStart"/>
            <w:r w:rsidRPr="0030217C">
              <w:rPr>
                <w:sz w:val="24"/>
                <w:szCs w:val="24"/>
                <w:lang w:eastAsia="da-DK"/>
              </w:rPr>
              <w:t>dysartri</w:t>
            </w:r>
            <w:proofErr w:type="spellEnd"/>
            <w:r w:rsidRPr="0030217C">
              <w:rPr>
                <w:sz w:val="24"/>
                <w:szCs w:val="24"/>
                <w:lang w:eastAsia="da-DK"/>
              </w:rPr>
              <w:t>)</w:t>
            </w:r>
          </w:p>
        </w:tc>
      </w:tr>
      <w:tr w:rsidR="00DD4CD5" w:rsidRPr="0030217C" w:rsidTr="003B4BCE">
        <w:trPr>
          <w:trHeight w:val="706"/>
        </w:trPr>
        <w:tc>
          <w:tcPr>
            <w:tcW w:w="2296" w:type="dxa"/>
            <w:vMerge w:val="restart"/>
          </w:tcPr>
          <w:p w:rsidR="00DD4CD5" w:rsidRPr="00FE0411" w:rsidRDefault="00DD4CD5" w:rsidP="00DD4CD5">
            <w:pPr>
              <w:autoSpaceDE w:val="0"/>
              <w:autoSpaceDN w:val="0"/>
              <w:adjustRightInd w:val="0"/>
              <w:ind w:left="63"/>
              <w:rPr>
                <w:sz w:val="24"/>
                <w:szCs w:val="24"/>
                <w:lang w:eastAsia="da-DK"/>
              </w:rPr>
            </w:pPr>
            <w:r w:rsidRPr="00FE0411">
              <w:rPr>
                <w:sz w:val="24"/>
                <w:szCs w:val="24"/>
                <w:lang w:eastAsia="da-DK"/>
              </w:rPr>
              <w:t>Sjælden</w:t>
            </w:r>
          </w:p>
          <w:p w:rsidR="00DD4CD5" w:rsidRPr="00FE0411" w:rsidRDefault="00DD4CD5" w:rsidP="00DD4CD5">
            <w:pPr>
              <w:autoSpaceDE w:val="0"/>
              <w:autoSpaceDN w:val="0"/>
              <w:adjustRightInd w:val="0"/>
              <w:ind w:left="63"/>
              <w:rPr>
                <w:sz w:val="24"/>
                <w:szCs w:val="24"/>
                <w:lang w:eastAsia="da-DK"/>
              </w:rPr>
            </w:pPr>
            <w:r w:rsidRPr="00FE0411">
              <w:rPr>
                <w:sz w:val="24"/>
                <w:szCs w:val="24"/>
                <w:lang w:eastAsia="da-DK"/>
              </w:rPr>
              <w:t>(</w:t>
            </w:r>
            <w:r w:rsidRPr="00FE0411">
              <w:rPr>
                <w:sz w:val="24"/>
                <w:szCs w:val="24"/>
                <w:cs/>
                <w:lang w:eastAsia="da-DK"/>
              </w:rPr>
              <w:t>≥</w:t>
            </w:r>
            <w:r w:rsidRPr="00FE0411">
              <w:rPr>
                <w:sz w:val="24"/>
                <w:szCs w:val="24"/>
                <w:lang w:eastAsia="da-DK"/>
              </w:rPr>
              <w:t>1/10.000 til &lt;1/1.000)</w:t>
            </w:r>
          </w:p>
        </w:tc>
        <w:tc>
          <w:tcPr>
            <w:tcW w:w="2744" w:type="dxa"/>
          </w:tcPr>
          <w:p w:rsidR="00DD4CD5" w:rsidRPr="00FE0411" w:rsidRDefault="00DD4CD5" w:rsidP="00DD4CD5">
            <w:pPr>
              <w:autoSpaceDE w:val="0"/>
              <w:autoSpaceDN w:val="0"/>
              <w:adjustRightInd w:val="0"/>
              <w:ind w:left="35"/>
              <w:rPr>
                <w:i/>
                <w:sz w:val="24"/>
                <w:szCs w:val="24"/>
                <w:lang w:eastAsia="da-DK"/>
              </w:rPr>
            </w:pPr>
            <w:r w:rsidRPr="00FE0411">
              <w:rPr>
                <w:i/>
                <w:sz w:val="24"/>
                <w:szCs w:val="24"/>
                <w:lang w:eastAsia="da-DK"/>
              </w:rPr>
              <w:t>Immunsystemet</w:t>
            </w:r>
          </w:p>
        </w:tc>
        <w:tc>
          <w:tcPr>
            <w:tcW w:w="4026" w:type="dxa"/>
          </w:tcPr>
          <w:p w:rsidR="00DD4CD5" w:rsidRPr="00FE0411" w:rsidRDefault="00DD4CD5" w:rsidP="00DD4CD5">
            <w:pPr>
              <w:autoSpaceDE w:val="0"/>
              <w:autoSpaceDN w:val="0"/>
              <w:adjustRightInd w:val="0"/>
              <w:ind w:left="126"/>
              <w:rPr>
                <w:sz w:val="24"/>
                <w:szCs w:val="24"/>
                <w:lang w:eastAsia="da-DK"/>
              </w:rPr>
            </w:pPr>
            <w:r w:rsidRPr="00FE0411">
              <w:rPr>
                <w:sz w:val="24"/>
                <w:szCs w:val="24"/>
                <w:lang w:eastAsia="da-DK"/>
              </w:rPr>
              <w:t xml:space="preserve">Overfølsomhedsreaktioner, </w:t>
            </w:r>
            <w:proofErr w:type="spellStart"/>
            <w:r w:rsidRPr="00FE0411">
              <w:rPr>
                <w:sz w:val="24"/>
                <w:szCs w:val="24"/>
                <w:lang w:eastAsia="da-DK"/>
              </w:rPr>
              <w:t>anafylaktisk</w:t>
            </w:r>
            <w:proofErr w:type="spellEnd"/>
            <w:r w:rsidRPr="00FE0411">
              <w:rPr>
                <w:sz w:val="24"/>
                <w:szCs w:val="24"/>
                <w:lang w:eastAsia="da-DK"/>
              </w:rPr>
              <w:t xml:space="preserve"> reaktion/chok</w:t>
            </w:r>
          </w:p>
        </w:tc>
      </w:tr>
      <w:tr w:rsidR="00DD4CD5" w:rsidRPr="0030217C" w:rsidTr="003B4BCE">
        <w:trPr>
          <w:trHeight w:val="338"/>
        </w:trPr>
        <w:tc>
          <w:tcPr>
            <w:tcW w:w="2296" w:type="dxa"/>
            <w:vMerge/>
          </w:tcPr>
          <w:p w:rsidR="00DD4CD5" w:rsidRPr="0030217C" w:rsidRDefault="00DD4CD5" w:rsidP="00DD4CD5">
            <w:pPr>
              <w:autoSpaceDE w:val="0"/>
              <w:autoSpaceDN w:val="0"/>
              <w:adjustRightInd w:val="0"/>
              <w:ind w:left="63"/>
              <w:rPr>
                <w:sz w:val="24"/>
                <w:szCs w:val="24"/>
                <w:lang w:eastAsia="da-DK"/>
              </w:rPr>
            </w:pPr>
          </w:p>
        </w:tc>
        <w:tc>
          <w:tcPr>
            <w:tcW w:w="2744" w:type="dxa"/>
          </w:tcPr>
          <w:p w:rsidR="00DD4CD5" w:rsidRPr="0030217C" w:rsidRDefault="00DD4CD5" w:rsidP="00DD4CD5">
            <w:pPr>
              <w:autoSpaceDE w:val="0"/>
              <w:autoSpaceDN w:val="0"/>
              <w:adjustRightInd w:val="0"/>
              <w:ind w:left="35"/>
              <w:rPr>
                <w:i/>
                <w:sz w:val="24"/>
                <w:szCs w:val="24"/>
                <w:lang w:eastAsia="da-DK"/>
              </w:rPr>
            </w:pPr>
            <w:r w:rsidRPr="00FE0411">
              <w:rPr>
                <w:i/>
                <w:sz w:val="24"/>
                <w:szCs w:val="24"/>
                <w:lang w:eastAsia="da-DK"/>
              </w:rPr>
              <w:t>Nervesystemet</w:t>
            </w:r>
          </w:p>
        </w:tc>
        <w:tc>
          <w:tcPr>
            <w:tcW w:w="4026" w:type="dxa"/>
          </w:tcPr>
          <w:p w:rsidR="00DD4CD5" w:rsidRPr="0030217C" w:rsidRDefault="00DD4CD5" w:rsidP="00DD4CD5">
            <w:pPr>
              <w:autoSpaceDE w:val="0"/>
              <w:autoSpaceDN w:val="0"/>
              <w:adjustRightInd w:val="0"/>
              <w:ind w:left="126"/>
              <w:rPr>
                <w:sz w:val="24"/>
                <w:szCs w:val="24"/>
                <w:lang w:eastAsia="da-DK"/>
              </w:rPr>
            </w:pPr>
            <w:proofErr w:type="spellStart"/>
            <w:r w:rsidRPr="00FE0411">
              <w:rPr>
                <w:sz w:val="24"/>
                <w:szCs w:val="24"/>
                <w:lang w:eastAsia="da-DK"/>
              </w:rPr>
              <w:t>Neuropati</w:t>
            </w:r>
            <w:proofErr w:type="spellEnd"/>
            <w:r w:rsidRPr="00FE0411">
              <w:rPr>
                <w:sz w:val="24"/>
                <w:szCs w:val="24"/>
                <w:lang w:eastAsia="da-DK"/>
              </w:rPr>
              <w:t xml:space="preserve">, perifere nerveskader, </w:t>
            </w:r>
            <w:proofErr w:type="spellStart"/>
            <w:r w:rsidRPr="00FE0411">
              <w:rPr>
                <w:sz w:val="24"/>
                <w:szCs w:val="24"/>
                <w:lang w:eastAsia="da-DK"/>
              </w:rPr>
              <w:t>arachnoidit</w:t>
            </w:r>
            <w:proofErr w:type="spellEnd"/>
          </w:p>
        </w:tc>
      </w:tr>
      <w:tr w:rsidR="00DD4CD5" w:rsidRPr="0030217C" w:rsidTr="003B4BCE">
        <w:trPr>
          <w:trHeight w:val="338"/>
        </w:trPr>
        <w:tc>
          <w:tcPr>
            <w:tcW w:w="2296" w:type="dxa"/>
            <w:vMerge/>
          </w:tcPr>
          <w:p w:rsidR="00DD4CD5" w:rsidRPr="0030217C" w:rsidRDefault="00DD4CD5" w:rsidP="00DD4CD5">
            <w:pPr>
              <w:autoSpaceDE w:val="0"/>
              <w:autoSpaceDN w:val="0"/>
              <w:adjustRightInd w:val="0"/>
              <w:ind w:left="63"/>
              <w:rPr>
                <w:sz w:val="24"/>
                <w:szCs w:val="24"/>
                <w:lang w:eastAsia="da-DK"/>
              </w:rPr>
            </w:pPr>
          </w:p>
        </w:tc>
        <w:tc>
          <w:tcPr>
            <w:tcW w:w="2744" w:type="dxa"/>
          </w:tcPr>
          <w:p w:rsidR="00DD4CD5" w:rsidRPr="0030217C" w:rsidRDefault="00DD4CD5" w:rsidP="00DD4CD5">
            <w:pPr>
              <w:autoSpaceDE w:val="0"/>
              <w:autoSpaceDN w:val="0"/>
              <w:adjustRightInd w:val="0"/>
              <w:ind w:left="35"/>
              <w:rPr>
                <w:i/>
                <w:sz w:val="24"/>
                <w:szCs w:val="24"/>
                <w:lang w:eastAsia="da-DK"/>
              </w:rPr>
            </w:pPr>
            <w:r w:rsidRPr="00FE0411">
              <w:rPr>
                <w:i/>
                <w:sz w:val="24"/>
                <w:szCs w:val="24"/>
                <w:lang w:eastAsia="da-DK"/>
              </w:rPr>
              <w:t>Øjne</w:t>
            </w:r>
          </w:p>
        </w:tc>
        <w:tc>
          <w:tcPr>
            <w:tcW w:w="4026" w:type="dxa"/>
          </w:tcPr>
          <w:p w:rsidR="00DD4CD5" w:rsidRPr="0030217C" w:rsidRDefault="00DD4CD5" w:rsidP="00DD4CD5">
            <w:pPr>
              <w:autoSpaceDE w:val="0"/>
              <w:autoSpaceDN w:val="0"/>
              <w:adjustRightInd w:val="0"/>
              <w:ind w:left="126"/>
              <w:rPr>
                <w:sz w:val="24"/>
                <w:szCs w:val="24"/>
                <w:lang w:eastAsia="da-DK"/>
              </w:rPr>
            </w:pPr>
            <w:r w:rsidRPr="00FE0411">
              <w:rPr>
                <w:sz w:val="24"/>
                <w:szCs w:val="24"/>
                <w:lang w:eastAsia="da-DK"/>
              </w:rPr>
              <w:t>Dobbeltsyn</w:t>
            </w:r>
          </w:p>
        </w:tc>
      </w:tr>
      <w:tr w:rsidR="00DD4CD5" w:rsidRPr="0030217C" w:rsidTr="003B4BCE">
        <w:trPr>
          <w:trHeight w:val="338"/>
        </w:trPr>
        <w:tc>
          <w:tcPr>
            <w:tcW w:w="2296" w:type="dxa"/>
            <w:vMerge/>
          </w:tcPr>
          <w:p w:rsidR="00DD4CD5" w:rsidRPr="0030217C" w:rsidRDefault="00DD4CD5" w:rsidP="00DD4CD5">
            <w:pPr>
              <w:autoSpaceDE w:val="0"/>
              <w:autoSpaceDN w:val="0"/>
              <w:adjustRightInd w:val="0"/>
              <w:ind w:left="63"/>
              <w:rPr>
                <w:sz w:val="24"/>
                <w:szCs w:val="24"/>
                <w:lang w:eastAsia="da-DK"/>
              </w:rPr>
            </w:pPr>
          </w:p>
        </w:tc>
        <w:tc>
          <w:tcPr>
            <w:tcW w:w="2744" w:type="dxa"/>
          </w:tcPr>
          <w:p w:rsidR="00DD4CD5" w:rsidRPr="0030217C" w:rsidRDefault="00DD4CD5" w:rsidP="00DD4CD5">
            <w:pPr>
              <w:autoSpaceDE w:val="0"/>
              <w:autoSpaceDN w:val="0"/>
              <w:adjustRightInd w:val="0"/>
              <w:ind w:left="35"/>
              <w:rPr>
                <w:i/>
                <w:sz w:val="24"/>
                <w:szCs w:val="24"/>
                <w:lang w:eastAsia="da-DK"/>
              </w:rPr>
            </w:pPr>
            <w:r w:rsidRPr="00FE0411">
              <w:rPr>
                <w:i/>
                <w:sz w:val="24"/>
                <w:szCs w:val="24"/>
                <w:lang w:eastAsia="da-DK"/>
              </w:rPr>
              <w:t>Hjerte</w:t>
            </w:r>
          </w:p>
        </w:tc>
        <w:tc>
          <w:tcPr>
            <w:tcW w:w="4026" w:type="dxa"/>
          </w:tcPr>
          <w:p w:rsidR="00DD4CD5" w:rsidRPr="0030217C" w:rsidRDefault="00DD4CD5" w:rsidP="00DD4CD5">
            <w:pPr>
              <w:autoSpaceDE w:val="0"/>
              <w:autoSpaceDN w:val="0"/>
              <w:adjustRightInd w:val="0"/>
              <w:ind w:left="126"/>
              <w:rPr>
                <w:sz w:val="24"/>
                <w:szCs w:val="24"/>
                <w:lang w:eastAsia="da-DK"/>
              </w:rPr>
            </w:pPr>
            <w:r w:rsidRPr="00FE0411">
              <w:rPr>
                <w:sz w:val="24"/>
                <w:szCs w:val="24"/>
                <w:lang w:eastAsia="da-DK"/>
              </w:rPr>
              <w:t xml:space="preserve">Hjertestop, </w:t>
            </w:r>
            <w:proofErr w:type="spellStart"/>
            <w:r w:rsidRPr="00FE0411">
              <w:rPr>
                <w:sz w:val="24"/>
                <w:szCs w:val="24"/>
                <w:lang w:eastAsia="da-DK"/>
              </w:rPr>
              <w:t>arytmi</w:t>
            </w:r>
            <w:proofErr w:type="spellEnd"/>
          </w:p>
        </w:tc>
      </w:tr>
      <w:tr w:rsidR="00DD4CD5" w:rsidRPr="0030217C" w:rsidTr="003B4BCE">
        <w:trPr>
          <w:trHeight w:val="711"/>
        </w:trPr>
        <w:tc>
          <w:tcPr>
            <w:tcW w:w="2296" w:type="dxa"/>
            <w:vMerge/>
          </w:tcPr>
          <w:p w:rsidR="00DD4CD5" w:rsidRPr="0030217C" w:rsidRDefault="00DD4CD5" w:rsidP="00DD4CD5">
            <w:pPr>
              <w:autoSpaceDE w:val="0"/>
              <w:autoSpaceDN w:val="0"/>
              <w:adjustRightInd w:val="0"/>
              <w:ind w:left="63"/>
              <w:rPr>
                <w:sz w:val="24"/>
                <w:szCs w:val="24"/>
                <w:lang w:eastAsia="da-DK"/>
              </w:rPr>
            </w:pPr>
          </w:p>
        </w:tc>
        <w:tc>
          <w:tcPr>
            <w:tcW w:w="2744" w:type="dxa"/>
          </w:tcPr>
          <w:p w:rsidR="00DD4CD5" w:rsidRPr="0030217C" w:rsidRDefault="00DD4CD5" w:rsidP="00DD4CD5">
            <w:pPr>
              <w:autoSpaceDE w:val="0"/>
              <w:autoSpaceDN w:val="0"/>
              <w:adjustRightInd w:val="0"/>
              <w:ind w:left="35"/>
              <w:rPr>
                <w:i/>
                <w:sz w:val="24"/>
                <w:szCs w:val="24"/>
                <w:lang w:eastAsia="da-DK"/>
              </w:rPr>
            </w:pPr>
            <w:r w:rsidRPr="00FE0411">
              <w:rPr>
                <w:i/>
                <w:sz w:val="24"/>
                <w:szCs w:val="24"/>
                <w:lang w:eastAsia="da-DK"/>
              </w:rPr>
              <w:t xml:space="preserve">Luftveje, thorax og </w:t>
            </w:r>
            <w:proofErr w:type="spellStart"/>
            <w:r w:rsidRPr="00FE0411">
              <w:rPr>
                <w:i/>
                <w:sz w:val="24"/>
                <w:szCs w:val="24"/>
                <w:lang w:eastAsia="da-DK"/>
              </w:rPr>
              <w:t>mediastinum</w:t>
            </w:r>
            <w:proofErr w:type="spellEnd"/>
          </w:p>
        </w:tc>
        <w:tc>
          <w:tcPr>
            <w:tcW w:w="4026" w:type="dxa"/>
          </w:tcPr>
          <w:p w:rsidR="00DD4CD5" w:rsidRPr="0030217C" w:rsidRDefault="00DD4CD5" w:rsidP="00DD4CD5">
            <w:pPr>
              <w:autoSpaceDE w:val="0"/>
              <w:autoSpaceDN w:val="0"/>
              <w:adjustRightInd w:val="0"/>
              <w:ind w:left="126"/>
              <w:rPr>
                <w:sz w:val="24"/>
                <w:szCs w:val="24"/>
                <w:lang w:eastAsia="da-DK"/>
              </w:rPr>
            </w:pPr>
            <w:r w:rsidRPr="00FE0411">
              <w:rPr>
                <w:sz w:val="24"/>
                <w:szCs w:val="24"/>
                <w:lang w:eastAsia="da-DK"/>
              </w:rPr>
              <w:t>Respiratorisk depression</w:t>
            </w:r>
          </w:p>
        </w:tc>
      </w:tr>
    </w:tbl>
    <w:p w:rsidR="00EA243A" w:rsidRPr="0030217C" w:rsidRDefault="00EA243A" w:rsidP="00EA243A">
      <w:pPr>
        <w:ind w:left="851"/>
        <w:rPr>
          <w:sz w:val="24"/>
          <w:szCs w:val="24"/>
          <w:lang w:eastAsia="da-DK"/>
        </w:rPr>
      </w:pPr>
    </w:p>
    <w:p w:rsidR="00EA243A" w:rsidRPr="0030217C" w:rsidRDefault="00EA243A" w:rsidP="00EA243A">
      <w:pPr>
        <w:autoSpaceDE w:val="0"/>
        <w:autoSpaceDN w:val="0"/>
        <w:adjustRightInd w:val="0"/>
        <w:ind w:left="851"/>
        <w:rPr>
          <w:sz w:val="24"/>
          <w:szCs w:val="24"/>
          <w:u w:val="single"/>
        </w:rPr>
      </w:pPr>
      <w:r w:rsidRPr="0030217C">
        <w:rPr>
          <w:sz w:val="24"/>
          <w:szCs w:val="24"/>
          <w:u w:val="single"/>
          <w:lang w:eastAsia="da-DK"/>
        </w:rPr>
        <w:t xml:space="preserve">Indberetning af </w:t>
      </w:r>
      <w:r w:rsidR="003305BE">
        <w:rPr>
          <w:sz w:val="24"/>
          <w:szCs w:val="24"/>
          <w:u w:val="single"/>
          <w:lang w:eastAsia="da-DK"/>
        </w:rPr>
        <w:t>formodede</w:t>
      </w:r>
      <w:r w:rsidRPr="0030217C">
        <w:rPr>
          <w:sz w:val="24"/>
          <w:szCs w:val="24"/>
          <w:u w:val="single"/>
          <w:lang w:eastAsia="da-DK"/>
        </w:rPr>
        <w:t xml:space="preserve"> bivirkninger</w:t>
      </w:r>
    </w:p>
    <w:p w:rsidR="00EA243A" w:rsidRDefault="00EA243A" w:rsidP="00EA243A">
      <w:pPr>
        <w:autoSpaceDE w:val="0"/>
        <w:autoSpaceDN w:val="0"/>
        <w:adjustRightInd w:val="0"/>
        <w:ind w:left="851"/>
        <w:rPr>
          <w:sz w:val="24"/>
          <w:szCs w:val="24"/>
          <w:lang w:eastAsia="da-DK"/>
        </w:rPr>
      </w:pPr>
      <w:r w:rsidRPr="0030217C">
        <w:rPr>
          <w:sz w:val="24"/>
          <w:szCs w:val="24"/>
          <w:lang w:eastAsia="da-DK"/>
        </w:rPr>
        <w:t xml:space="preserve">Når lægemidlet er godkendt, er indberetning af </w:t>
      </w:r>
      <w:r w:rsidR="003305BE">
        <w:rPr>
          <w:sz w:val="24"/>
          <w:szCs w:val="24"/>
          <w:lang w:eastAsia="da-DK"/>
        </w:rPr>
        <w:t>formodede</w:t>
      </w:r>
      <w:r w:rsidRPr="0030217C">
        <w:rPr>
          <w:sz w:val="24"/>
          <w:szCs w:val="24"/>
          <w:lang w:eastAsia="da-DK"/>
        </w:rPr>
        <w:t xml:space="preserve"> bivirkninger vigtig. Det muliggør løbende overvågning af benefit/</w:t>
      </w:r>
      <w:proofErr w:type="spellStart"/>
      <w:r w:rsidRPr="0030217C">
        <w:rPr>
          <w:sz w:val="24"/>
          <w:szCs w:val="24"/>
          <w:lang w:eastAsia="da-DK"/>
        </w:rPr>
        <w:t>risk</w:t>
      </w:r>
      <w:proofErr w:type="spellEnd"/>
      <w:r w:rsidRPr="0030217C">
        <w:rPr>
          <w:sz w:val="24"/>
          <w:szCs w:val="24"/>
          <w:lang w:eastAsia="da-DK"/>
        </w:rPr>
        <w:t xml:space="preserve">-forholdet for lægemidlet. </w:t>
      </w:r>
      <w:r w:rsidR="00FC243F">
        <w:rPr>
          <w:sz w:val="24"/>
          <w:szCs w:val="24"/>
          <w:lang w:eastAsia="da-DK"/>
        </w:rPr>
        <w:t>S</w:t>
      </w:r>
      <w:r w:rsidRPr="0030217C">
        <w:rPr>
          <w:sz w:val="24"/>
          <w:szCs w:val="24"/>
          <w:lang w:eastAsia="da-DK"/>
        </w:rPr>
        <w:t>undhedsperson</w:t>
      </w:r>
      <w:r w:rsidR="00FC243F">
        <w:rPr>
          <w:sz w:val="24"/>
          <w:szCs w:val="24"/>
          <w:lang w:eastAsia="da-DK"/>
        </w:rPr>
        <w:t>er</w:t>
      </w:r>
      <w:r w:rsidRPr="0030217C">
        <w:rPr>
          <w:sz w:val="24"/>
          <w:szCs w:val="24"/>
          <w:lang w:eastAsia="da-DK"/>
        </w:rPr>
        <w:t xml:space="preserve"> anmodes om at indberette </w:t>
      </w:r>
      <w:r>
        <w:rPr>
          <w:sz w:val="24"/>
          <w:szCs w:val="24"/>
          <w:lang w:eastAsia="da-DK"/>
        </w:rPr>
        <w:t xml:space="preserve">alle </w:t>
      </w:r>
      <w:r w:rsidR="003305BE">
        <w:rPr>
          <w:sz w:val="24"/>
          <w:szCs w:val="24"/>
          <w:lang w:eastAsia="da-DK"/>
        </w:rPr>
        <w:t>formodede</w:t>
      </w:r>
      <w:r>
        <w:rPr>
          <w:sz w:val="24"/>
          <w:szCs w:val="24"/>
          <w:lang w:eastAsia="da-DK"/>
        </w:rPr>
        <w:t xml:space="preserve"> bivirkninger via:</w:t>
      </w:r>
    </w:p>
    <w:p w:rsidR="00EA243A" w:rsidRDefault="00EA243A" w:rsidP="00EA243A">
      <w:pPr>
        <w:autoSpaceDE w:val="0"/>
        <w:autoSpaceDN w:val="0"/>
        <w:adjustRightInd w:val="0"/>
        <w:ind w:left="851"/>
        <w:rPr>
          <w:sz w:val="24"/>
          <w:szCs w:val="24"/>
          <w:lang w:eastAsia="da-DK"/>
        </w:rPr>
      </w:pPr>
    </w:p>
    <w:p w:rsidR="00EA243A" w:rsidRPr="0030217C" w:rsidRDefault="003305BE" w:rsidP="00EA243A">
      <w:pPr>
        <w:autoSpaceDE w:val="0"/>
        <w:autoSpaceDN w:val="0"/>
        <w:adjustRightInd w:val="0"/>
        <w:ind w:left="851"/>
        <w:rPr>
          <w:sz w:val="24"/>
          <w:szCs w:val="24"/>
          <w:lang w:eastAsia="da-DK"/>
        </w:rPr>
      </w:pPr>
      <w:r>
        <w:rPr>
          <w:sz w:val="24"/>
          <w:szCs w:val="24"/>
          <w:lang w:eastAsia="da-DK"/>
        </w:rPr>
        <w:t>Lægemiddel</w:t>
      </w:r>
      <w:r w:rsidR="00EA243A" w:rsidRPr="0030217C">
        <w:rPr>
          <w:sz w:val="24"/>
          <w:szCs w:val="24"/>
          <w:lang w:eastAsia="da-DK"/>
        </w:rPr>
        <w:t>styrelsen</w:t>
      </w:r>
    </w:p>
    <w:p w:rsidR="00EA243A" w:rsidRPr="0030217C" w:rsidRDefault="00EA243A" w:rsidP="00EA243A">
      <w:pPr>
        <w:autoSpaceDE w:val="0"/>
        <w:autoSpaceDN w:val="0"/>
        <w:adjustRightInd w:val="0"/>
        <w:ind w:left="851"/>
        <w:rPr>
          <w:sz w:val="24"/>
          <w:szCs w:val="24"/>
          <w:lang w:eastAsia="da-DK"/>
        </w:rPr>
      </w:pPr>
      <w:r w:rsidRPr="0030217C">
        <w:rPr>
          <w:sz w:val="24"/>
          <w:szCs w:val="24"/>
          <w:lang w:eastAsia="da-DK"/>
        </w:rPr>
        <w:t>Axel Heides Gade 1</w:t>
      </w:r>
    </w:p>
    <w:p w:rsidR="00EA243A" w:rsidRPr="0030217C" w:rsidRDefault="00EA243A" w:rsidP="00EA243A">
      <w:pPr>
        <w:autoSpaceDE w:val="0"/>
        <w:autoSpaceDN w:val="0"/>
        <w:adjustRightInd w:val="0"/>
        <w:ind w:left="851"/>
        <w:rPr>
          <w:sz w:val="24"/>
          <w:szCs w:val="24"/>
          <w:lang w:eastAsia="da-DK"/>
        </w:rPr>
      </w:pPr>
      <w:r w:rsidRPr="0030217C">
        <w:rPr>
          <w:sz w:val="24"/>
          <w:szCs w:val="24"/>
          <w:lang w:eastAsia="da-DK"/>
        </w:rPr>
        <w:t>DK-2300 København S</w:t>
      </w:r>
    </w:p>
    <w:p w:rsidR="00EA243A" w:rsidRPr="00B31E30" w:rsidRDefault="00EA243A" w:rsidP="003305BE">
      <w:pPr>
        <w:autoSpaceDE w:val="0"/>
        <w:autoSpaceDN w:val="0"/>
        <w:adjustRightInd w:val="0"/>
        <w:ind w:left="851"/>
        <w:rPr>
          <w:sz w:val="24"/>
          <w:szCs w:val="24"/>
          <w:lang w:eastAsia="da-DK"/>
        </w:rPr>
      </w:pPr>
      <w:r w:rsidRPr="00B31E30">
        <w:rPr>
          <w:sz w:val="24"/>
          <w:szCs w:val="24"/>
          <w:lang w:eastAsia="da-DK"/>
        </w:rPr>
        <w:t xml:space="preserve">Websted: </w:t>
      </w:r>
      <w:hyperlink r:id="rId10" w:history="1">
        <w:r w:rsidR="003305BE" w:rsidRPr="00B31E30">
          <w:rPr>
            <w:rStyle w:val="Hyperlink"/>
            <w:sz w:val="24"/>
            <w:szCs w:val="24"/>
            <w:lang w:eastAsia="da-DK"/>
          </w:rPr>
          <w:t>www.meldenbivirkning.dk</w:t>
        </w:r>
      </w:hyperlink>
      <w:r w:rsidR="003305BE" w:rsidRPr="00B31E30">
        <w:rPr>
          <w:sz w:val="24"/>
          <w:szCs w:val="24"/>
          <w:lang w:eastAsia="da-DK"/>
        </w:rPr>
        <w:t xml:space="preserve"> </w:t>
      </w:r>
    </w:p>
    <w:p w:rsidR="00EA243A" w:rsidRPr="00B31E30" w:rsidRDefault="00EA243A" w:rsidP="00EA243A">
      <w:pPr>
        <w:pStyle w:val="Sidehoved"/>
        <w:tabs>
          <w:tab w:val="left" w:pos="851"/>
        </w:tabs>
        <w:rPr>
          <w:szCs w:val="24"/>
        </w:rPr>
      </w:pPr>
    </w:p>
    <w:p w:rsidR="00DD4CD5" w:rsidRPr="00DD4CD5" w:rsidRDefault="00EA243A" w:rsidP="00DD4CD5">
      <w:pPr>
        <w:tabs>
          <w:tab w:val="left" w:pos="851"/>
        </w:tabs>
        <w:ind w:left="851" w:hanging="851"/>
        <w:rPr>
          <w:b/>
          <w:sz w:val="24"/>
          <w:szCs w:val="24"/>
        </w:rPr>
      </w:pPr>
      <w:r w:rsidRPr="00C84483">
        <w:rPr>
          <w:b/>
          <w:sz w:val="24"/>
          <w:szCs w:val="24"/>
        </w:rPr>
        <w:t>4.9</w:t>
      </w:r>
      <w:r w:rsidRPr="00C84483">
        <w:rPr>
          <w:b/>
          <w:sz w:val="24"/>
          <w:szCs w:val="24"/>
        </w:rPr>
        <w:tab/>
        <w:t>Overdosering</w:t>
      </w:r>
    </w:p>
    <w:p w:rsidR="00DD4CD5" w:rsidRPr="00FE0411" w:rsidRDefault="00DD4CD5" w:rsidP="00DD4CD5">
      <w:pPr>
        <w:pStyle w:val="Normalindrykning"/>
        <w:spacing w:after="0"/>
        <w:ind w:left="851"/>
        <w:rPr>
          <w:sz w:val="24"/>
          <w:szCs w:val="24"/>
        </w:rPr>
      </w:pPr>
      <w:r w:rsidRPr="00FE0411">
        <w:rPr>
          <w:sz w:val="24"/>
          <w:szCs w:val="24"/>
        </w:rPr>
        <w:t xml:space="preserve">Utilsigtet </w:t>
      </w:r>
      <w:proofErr w:type="spellStart"/>
      <w:r w:rsidRPr="00FE0411">
        <w:rPr>
          <w:sz w:val="24"/>
          <w:szCs w:val="24"/>
        </w:rPr>
        <w:t>intravaskulær</w:t>
      </w:r>
      <w:proofErr w:type="spellEnd"/>
      <w:r w:rsidRPr="00FE0411">
        <w:rPr>
          <w:sz w:val="24"/>
          <w:szCs w:val="24"/>
        </w:rPr>
        <w:t xml:space="preserve"> injektion af </w:t>
      </w:r>
      <w:proofErr w:type="spellStart"/>
      <w:r w:rsidRPr="00FE0411">
        <w:rPr>
          <w:sz w:val="24"/>
          <w:szCs w:val="24"/>
        </w:rPr>
        <w:t>lokalanalgetika</w:t>
      </w:r>
      <w:proofErr w:type="spellEnd"/>
      <w:r w:rsidRPr="00FE0411">
        <w:rPr>
          <w:sz w:val="24"/>
          <w:szCs w:val="24"/>
        </w:rPr>
        <w:t xml:space="preserve"> kan forårsage umiddelbare system-toksiske reaktioner (i intervallet sekunder til få minutter). I tilfælde af overdosis, forekommer de systemtoksiske reaktioner senere (15-60 minutter efter injektion) på grund af en langsommere koncentrationsstigning af </w:t>
      </w:r>
      <w:proofErr w:type="spellStart"/>
      <w:r w:rsidRPr="00FE0411">
        <w:rPr>
          <w:sz w:val="24"/>
          <w:szCs w:val="24"/>
        </w:rPr>
        <w:t>lokalanalgetika</w:t>
      </w:r>
      <w:proofErr w:type="spellEnd"/>
      <w:r w:rsidRPr="00FE0411">
        <w:rPr>
          <w:sz w:val="24"/>
          <w:szCs w:val="24"/>
        </w:rPr>
        <w:t xml:space="preserve"> i blodet. </w:t>
      </w:r>
    </w:p>
    <w:p w:rsidR="00DD4CD5" w:rsidRPr="00FE0411" w:rsidRDefault="00DD4CD5" w:rsidP="00DD4CD5">
      <w:pPr>
        <w:pStyle w:val="Normalindrykning"/>
        <w:spacing w:after="0"/>
        <w:ind w:left="851"/>
        <w:rPr>
          <w:sz w:val="24"/>
          <w:szCs w:val="24"/>
        </w:rPr>
      </w:pPr>
    </w:p>
    <w:p w:rsidR="00DD4CD5" w:rsidRPr="00595C84" w:rsidRDefault="00DD4CD5" w:rsidP="00DD4CD5">
      <w:pPr>
        <w:ind w:left="851"/>
        <w:rPr>
          <w:bCs/>
          <w:i/>
          <w:iCs/>
          <w:sz w:val="24"/>
          <w:szCs w:val="24"/>
          <w:u w:val="single"/>
        </w:rPr>
      </w:pPr>
      <w:r w:rsidRPr="00595C84">
        <w:rPr>
          <w:bCs/>
          <w:i/>
          <w:iCs/>
          <w:sz w:val="24"/>
          <w:szCs w:val="24"/>
          <w:u w:val="single"/>
        </w:rPr>
        <w:t>Akut systemisk toksicitet</w:t>
      </w:r>
    </w:p>
    <w:p w:rsidR="00DD4CD5" w:rsidRPr="00595C84" w:rsidRDefault="00DD4CD5" w:rsidP="00DD4CD5">
      <w:pPr>
        <w:ind w:left="851"/>
        <w:rPr>
          <w:spacing w:val="-3"/>
          <w:sz w:val="24"/>
          <w:szCs w:val="24"/>
        </w:rPr>
      </w:pPr>
      <w:r w:rsidRPr="00595C84">
        <w:rPr>
          <w:sz w:val="24"/>
          <w:szCs w:val="24"/>
        </w:rPr>
        <w:t xml:space="preserve">Systemiske toksiske reaktioner </w:t>
      </w:r>
      <w:r w:rsidRPr="00FE0411">
        <w:rPr>
          <w:sz w:val="24"/>
          <w:szCs w:val="24"/>
        </w:rPr>
        <w:t xml:space="preserve">kan </w:t>
      </w:r>
      <w:r w:rsidRPr="00595C84">
        <w:rPr>
          <w:sz w:val="24"/>
          <w:szCs w:val="24"/>
        </w:rPr>
        <w:t>involvere</w:t>
      </w:r>
      <w:r w:rsidRPr="00FE0411">
        <w:rPr>
          <w:sz w:val="24"/>
          <w:szCs w:val="24"/>
        </w:rPr>
        <w:t xml:space="preserve"> både</w:t>
      </w:r>
      <w:r w:rsidRPr="00595C84">
        <w:rPr>
          <w:sz w:val="24"/>
          <w:szCs w:val="24"/>
        </w:rPr>
        <w:t xml:space="preserve"> centralnervesystemet og det </w:t>
      </w:r>
      <w:proofErr w:type="spellStart"/>
      <w:r w:rsidRPr="00595C84">
        <w:rPr>
          <w:sz w:val="24"/>
          <w:szCs w:val="24"/>
        </w:rPr>
        <w:t>kardiovaskulære</w:t>
      </w:r>
      <w:proofErr w:type="spellEnd"/>
      <w:r w:rsidRPr="00595C84">
        <w:rPr>
          <w:sz w:val="24"/>
          <w:szCs w:val="24"/>
        </w:rPr>
        <w:t xml:space="preserve"> system. Disse reaktioner skyldes</w:t>
      </w:r>
      <w:r>
        <w:rPr>
          <w:sz w:val="24"/>
          <w:szCs w:val="24"/>
        </w:rPr>
        <w:t xml:space="preserve"> primært</w:t>
      </w:r>
      <w:r w:rsidRPr="00595C84">
        <w:rPr>
          <w:sz w:val="24"/>
          <w:szCs w:val="24"/>
        </w:rPr>
        <w:t xml:space="preserve"> høje plasmakoncentrationer af </w:t>
      </w:r>
      <w:proofErr w:type="spellStart"/>
      <w:r w:rsidRPr="00595C84">
        <w:rPr>
          <w:sz w:val="24"/>
          <w:szCs w:val="24"/>
        </w:rPr>
        <w:t>lokalanalgetika</w:t>
      </w:r>
      <w:proofErr w:type="spellEnd"/>
      <w:r w:rsidRPr="00595C84">
        <w:rPr>
          <w:sz w:val="24"/>
          <w:szCs w:val="24"/>
        </w:rPr>
        <w:t xml:space="preserve">, </w:t>
      </w:r>
      <w:r w:rsidRPr="00FE0411">
        <w:rPr>
          <w:sz w:val="24"/>
          <w:szCs w:val="24"/>
        </w:rPr>
        <w:t xml:space="preserve">der kan forekomme </w:t>
      </w:r>
      <w:r w:rsidRPr="00595C84">
        <w:rPr>
          <w:sz w:val="24"/>
          <w:szCs w:val="24"/>
        </w:rPr>
        <w:t xml:space="preserve">som følge af </w:t>
      </w:r>
      <w:r w:rsidRPr="00FE0411">
        <w:rPr>
          <w:sz w:val="24"/>
          <w:szCs w:val="24"/>
        </w:rPr>
        <w:t>(</w:t>
      </w:r>
      <w:r w:rsidRPr="00595C84">
        <w:rPr>
          <w:sz w:val="24"/>
          <w:szCs w:val="24"/>
        </w:rPr>
        <w:t>utilsigtet</w:t>
      </w:r>
      <w:r w:rsidRPr="00FE0411">
        <w:rPr>
          <w:sz w:val="24"/>
          <w:szCs w:val="24"/>
        </w:rPr>
        <w:t>)</w:t>
      </w:r>
      <w:r w:rsidRPr="00595C84">
        <w:rPr>
          <w:sz w:val="24"/>
          <w:szCs w:val="24"/>
        </w:rPr>
        <w:t xml:space="preserve"> </w:t>
      </w:r>
      <w:proofErr w:type="spellStart"/>
      <w:r w:rsidRPr="00595C84">
        <w:rPr>
          <w:sz w:val="24"/>
          <w:szCs w:val="24"/>
        </w:rPr>
        <w:t>intravaskulær</w:t>
      </w:r>
      <w:proofErr w:type="spellEnd"/>
      <w:r w:rsidRPr="00595C84">
        <w:rPr>
          <w:sz w:val="24"/>
          <w:szCs w:val="24"/>
        </w:rPr>
        <w:t xml:space="preserve"> injektion, overdosis eller ualmindelig hurtig absorption fra et rigt </w:t>
      </w:r>
      <w:proofErr w:type="spellStart"/>
      <w:r w:rsidRPr="00595C84">
        <w:rPr>
          <w:sz w:val="24"/>
          <w:szCs w:val="24"/>
        </w:rPr>
        <w:t>vaskulariseret</w:t>
      </w:r>
      <w:proofErr w:type="spellEnd"/>
      <w:r w:rsidRPr="00595C84">
        <w:rPr>
          <w:sz w:val="24"/>
          <w:szCs w:val="24"/>
        </w:rPr>
        <w:t xml:space="preserve"> område</w:t>
      </w:r>
      <w:r w:rsidRPr="00FE0411">
        <w:rPr>
          <w:sz w:val="24"/>
          <w:szCs w:val="24"/>
        </w:rPr>
        <w:t xml:space="preserve"> (se pkt. 4.4)</w:t>
      </w:r>
      <w:r w:rsidRPr="00595C84">
        <w:rPr>
          <w:sz w:val="24"/>
          <w:szCs w:val="24"/>
        </w:rPr>
        <w:t xml:space="preserve">. </w:t>
      </w:r>
      <w:r w:rsidRPr="00595C84">
        <w:rPr>
          <w:spacing w:val="-3"/>
          <w:sz w:val="24"/>
          <w:szCs w:val="24"/>
        </w:rPr>
        <w:t>Der ses samme type af CNS</w:t>
      </w:r>
      <w:r w:rsidRPr="00FE0411">
        <w:rPr>
          <w:spacing w:val="-3"/>
          <w:sz w:val="24"/>
          <w:szCs w:val="24"/>
        </w:rPr>
        <w:t>-</w:t>
      </w:r>
      <w:r w:rsidRPr="00595C84">
        <w:rPr>
          <w:spacing w:val="-3"/>
          <w:sz w:val="24"/>
          <w:szCs w:val="24"/>
        </w:rPr>
        <w:t xml:space="preserve">reaktioner for alle </w:t>
      </w:r>
      <w:proofErr w:type="spellStart"/>
      <w:r w:rsidRPr="00FE0411">
        <w:rPr>
          <w:color w:val="000000"/>
          <w:sz w:val="24"/>
          <w:szCs w:val="24"/>
        </w:rPr>
        <w:t>lokalanalgetika</w:t>
      </w:r>
      <w:proofErr w:type="spellEnd"/>
      <w:r w:rsidRPr="00FE0411">
        <w:rPr>
          <w:sz w:val="24"/>
          <w:szCs w:val="24"/>
        </w:rPr>
        <w:t xml:space="preserve"> </w:t>
      </w:r>
      <w:r w:rsidRPr="00595C84">
        <w:rPr>
          <w:spacing w:val="-3"/>
          <w:sz w:val="24"/>
          <w:szCs w:val="24"/>
        </w:rPr>
        <w:t xml:space="preserve">af amidtypen, mens de </w:t>
      </w:r>
      <w:proofErr w:type="spellStart"/>
      <w:r w:rsidRPr="00595C84">
        <w:rPr>
          <w:spacing w:val="-3"/>
          <w:sz w:val="24"/>
          <w:szCs w:val="24"/>
        </w:rPr>
        <w:t>kardiovaskulære</w:t>
      </w:r>
      <w:proofErr w:type="spellEnd"/>
      <w:r w:rsidRPr="00595C84">
        <w:rPr>
          <w:spacing w:val="-3"/>
          <w:sz w:val="24"/>
          <w:szCs w:val="24"/>
        </w:rPr>
        <w:t xml:space="preserve"> påvirkninger både kvantitativt og kvalitativt er mere afhængig</w:t>
      </w:r>
      <w:r>
        <w:rPr>
          <w:spacing w:val="-3"/>
          <w:sz w:val="24"/>
          <w:szCs w:val="24"/>
        </w:rPr>
        <w:t>e</w:t>
      </w:r>
      <w:r w:rsidRPr="00595C84">
        <w:rPr>
          <w:spacing w:val="-3"/>
          <w:sz w:val="24"/>
          <w:szCs w:val="24"/>
        </w:rPr>
        <w:t xml:space="preserve"> af selve lægemidlet. Toksicitets-</w:t>
      </w:r>
      <w:r>
        <w:rPr>
          <w:spacing w:val="-3"/>
          <w:sz w:val="24"/>
          <w:szCs w:val="24"/>
        </w:rPr>
        <w:t>symptomer</w:t>
      </w:r>
      <w:r w:rsidRPr="00595C84">
        <w:rPr>
          <w:spacing w:val="-3"/>
          <w:sz w:val="24"/>
          <w:szCs w:val="24"/>
        </w:rPr>
        <w:t xml:space="preserve"> i centralnervesystemet viser sig generelt før toksiske virkninger i det </w:t>
      </w:r>
      <w:proofErr w:type="spellStart"/>
      <w:r w:rsidRPr="00595C84">
        <w:rPr>
          <w:spacing w:val="-3"/>
          <w:sz w:val="24"/>
          <w:szCs w:val="24"/>
        </w:rPr>
        <w:t>kardiovaskulære</w:t>
      </w:r>
      <w:proofErr w:type="spellEnd"/>
      <w:r w:rsidRPr="00595C84">
        <w:rPr>
          <w:spacing w:val="-3"/>
          <w:sz w:val="24"/>
          <w:szCs w:val="24"/>
        </w:rPr>
        <w:t xml:space="preserve"> system, medmindre patienten er i </w:t>
      </w:r>
      <w:r w:rsidRPr="00FE0411">
        <w:rPr>
          <w:spacing w:val="-3"/>
          <w:sz w:val="24"/>
          <w:szCs w:val="24"/>
        </w:rPr>
        <w:t>fuld</w:t>
      </w:r>
      <w:r w:rsidRPr="00595C84">
        <w:rPr>
          <w:spacing w:val="-3"/>
          <w:sz w:val="24"/>
          <w:szCs w:val="24"/>
        </w:rPr>
        <w:t xml:space="preserve"> anæstesi eller er kraftigt sederet med lægemidler såsom benzodiazepiner eller barbiturater.</w:t>
      </w:r>
    </w:p>
    <w:p w:rsidR="00DD4CD5" w:rsidRPr="00595C84" w:rsidRDefault="00DD4CD5" w:rsidP="00DD4CD5">
      <w:pPr>
        <w:ind w:left="851"/>
        <w:rPr>
          <w:spacing w:val="-3"/>
          <w:sz w:val="24"/>
          <w:szCs w:val="24"/>
        </w:rPr>
      </w:pPr>
    </w:p>
    <w:p w:rsidR="00DD4CD5" w:rsidRPr="00FE0411" w:rsidRDefault="00DD4CD5" w:rsidP="00DD4CD5">
      <w:pPr>
        <w:ind w:left="851"/>
        <w:rPr>
          <w:sz w:val="24"/>
          <w:szCs w:val="24"/>
        </w:rPr>
      </w:pPr>
      <w:r w:rsidRPr="00595C84">
        <w:rPr>
          <w:b/>
          <w:bCs/>
          <w:spacing w:val="-3"/>
          <w:sz w:val="24"/>
          <w:szCs w:val="24"/>
        </w:rPr>
        <w:t>CNS-toksicitet</w:t>
      </w:r>
      <w:r w:rsidRPr="00595C84">
        <w:rPr>
          <w:spacing w:val="-3"/>
          <w:sz w:val="24"/>
          <w:szCs w:val="24"/>
        </w:rPr>
        <w:t xml:space="preserve"> optræder gradvist med symptomer og reaktioner i stigende sværhedsgrad. Sædvanligvis er de første symptomer følelsesløshed </w:t>
      </w:r>
      <w:r w:rsidRPr="00FE0411">
        <w:rPr>
          <w:spacing w:val="-3"/>
          <w:sz w:val="24"/>
          <w:szCs w:val="24"/>
        </w:rPr>
        <w:t xml:space="preserve">omkring munden, følelsesløshed </w:t>
      </w:r>
      <w:r w:rsidRPr="00595C84">
        <w:rPr>
          <w:spacing w:val="-3"/>
          <w:sz w:val="24"/>
          <w:szCs w:val="24"/>
        </w:rPr>
        <w:t xml:space="preserve">i tungen, </w:t>
      </w:r>
      <w:proofErr w:type="spellStart"/>
      <w:r>
        <w:rPr>
          <w:spacing w:val="-3"/>
          <w:sz w:val="24"/>
          <w:szCs w:val="24"/>
        </w:rPr>
        <w:t>ørhed</w:t>
      </w:r>
      <w:proofErr w:type="spellEnd"/>
      <w:r>
        <w:rPr>
          <w:spacing w:val="-3"/>
          <w:sz w:val="24"/>
          <w:szCs w:val="24"/>
        </w:rPr>
        <w:t xml:space="preserve">, </w:t>
      </w:r>
      <w:proofErr w:type="spellStart"/>
      <w:r w:rsidRPr="00595C84">
        <w:rPr>
          <w:spacing w:val="-3"/>
          <w:sz w:val="24"/>
          <w:szCs w:val="24"/>
        </w:rPr>
        <w:t>hyperakusi</w:t>
      </w:r>
      <w:proofErr w:type="spellEnd"/>
      <w:r w:rsidRPr="00595C84">
        <w:rPr>
          <w:spacing w:val="-3"/>
          <w:sz w:val="24"/>
          <w:szCs w:val="24"/>
        </w:rPr>
        <w:t xml:space="preserve">, tinnitus og synsforstyrrelser. Artikulationsforstyrrelser, muskelvridninger eller </w:t>
      </w:r>
      <w:r w:rsidRPr="00FE0411">
        <w:rPr>
          <w:spacing w:val="-3"/>
          <w:sz w:val="24"/>
          <w:szCs w:val="24"/>
        </w:rPr>
        <w:t>-</w:t>
      </w:r>
      <w:proofErr w:type="spellStart"/>
      <w:r w:rsidRPr="00595C84">
        <w:rPr>
          <w:spacing w:val="-3"/>
          <w:sz w:val="24"/>
          <w:szCs w:val="24"/>
        </w:rPr>
        <w:t>tremor</w:t>
      </w:r>
      <w:proofErr w:type="spellEnd"/>
      <w:r w:rsidRPr="00595C84">
        <w:rPr>
          <w:spacing w:val="-3"/>
          <w:sz w:val="24"/>
          <w:szCs w:val="24"/>
        </w:rPr>
        <w:t xml:space="preserve"> er </w:t>
      </w:r>
      <w:r w:rsidRPr="00FE0411">
        <w:rPr>
          <w:spacing w:val="-3"/>
          <w:sz w:val="24"/>
          <w:szCs w:val="24"/>
        </w:rPr>
        <w:t xml:space="preserve">mere </w:t>
      </w:r>
      <w:r w:rsidRPr="00595C84">
        <w:rPr>
          <w:spacing w:val="-3"/>
          <w:sz w:val="24"/>
          <w:szCs w:val="24"/>
        </w:rPr>
        <w:t xml:space="preserve">alvorlige og </w:t>
      </w:r>
      <w:r w:rsidRPr="00FE0411">
        <w:rPr>
          <w:spacing w:val="-3"/>
          <w:sz w:val="24"/>
          <w:szCs w:val="24"/>
        </w:rPr>
        <w:t xml:space="preserve">kan </w:t>
      </w:r>
      <w:r w:rsidRPr="00595C84">
        <w:rPr>
          <w:spacing w:val="-3"/>
          <w:sz w:val="24"/>
          <w:szCs w:val="24"/>
        </w:rPr>
        <w:t>gå forud for egentlige krampe</w:t>
      </w:r>
      <w:r w:rsidRPr="00FE0411">
        <w:rPr>
          <w:spacing w:val="-3"/>
          <w:sz w:val="24"/>
          <w:szCs w:val="24"/>
        </w:rPr>
        <w:t>anfald</w:t>
      </w:r>
      <w:r w:rsidRPr="00595C84">
        <w:rPr>
          <w:spacing w:val="-3"/>
          <w:sz w:val="24"/>
          <w:szCs w:val="24"/>
        </w:rPr>
        <w:t xml:space="preserve">. Disse symptomer må ikke forveksles med neurotisk adfærd. </w:t>
      </w:r>
      <w:r w:rsidRPr="00595C84">
        <w:rPr>
          <w:sz w:val="24"/>
          <w:szCs w:val="24"/>
        </w:rPr>
        <w:t>Bevidstløshed og grand mal krampe</w:t>
      </w:r>
      <w:r w:rsidRPr="00FE0411">
        <w:rPr>
          <w:sz w:val="24"/>
          <w:szCs w:val="24"/>
        </w:rPr>
        <w:t>anfald</w:t>
      </w:r>
      <w:r w:rsidRPr="00595C84">
        <w:rPr>
          <w:sz w:val="24"/>
          <w:szCs w:val="24"/>
        </w:rPr>
        <w:t xml:space="preserve"> kan følge med en varighed fra få sekunder til flere minutter.</w:t>
      </w:r>
    </w:p>
    <w:p w:rsidR="00DD4CD5" w:rsidRPr="00FE0411" w:rsidRDefault="00DD4CD5" w:rsidP="00DD4CD5">
      <w:pPr>
        <w:ind w:left="851"/>
        <w:rPr>
          <w:sz w:val="24"/>
          <w:szCs w:val="24"/>
        </w:rPr>
      </w:pPr>
    </w:p>
    <w:p w:rsidR="00DD4CD5" w:rsidRPr="00595C84" w:rsidRDefault="00DD4CD5" w:rsidP="00DD4CD5">
      <w:pPr>
        <w:ind w:left="851"/>
        <w:rPr>
          <w:spacing w:val="-3"/>
          <w:sz w:val="24"/>
          <w:szCs w:val="24"/>
        </w:rPr>
      </w:pPr>
      <w:proofErr w:type="spellStart"/>
      <w:r w:rsidRPr="00595C84">
        <w:rPr>
          <w:sz w:val="24"/>
          <w:szCs w:val="24"/>
        </w:rPr>
        <w:lastRenderedPageBreak/>
        <w:t>Hypoxi</w:t>
      </w:r>
      <w:proofErr w:type="spellEnd"/>
      <w:r w:rsidRPr="00595C84">
        <w:rPr>
          <w:sz w:val="24"/>
          <w:szCs w:val="24"/>
        </w:rPr>
        <w:t xml:space="preserve"> og </w:t>
      </w:r>
      <w:proofErr w:type="spellStart"/>
      <w:r w:rsidRPr="00595C84">
        <w:rPr>
          <w:sz w:val="24"/>
          <w:szCs w:val="24"/>
        </w:rPr>
        <w:t>hyperkapni</w:t>
      </w:r>
      <w:proofErr w:type="spellEnd"/>
      <w:r w:rsidRPr="00595C84">
        <w:rPr>
          <w:sz w:val="24"/>
          <w:szCs w:val="24"/>
        </w:rPr>
        <w:t xml:space="preserve"> kommer hurtigt </w:t>
      </w:r>
      <w:r>
        <w:rPr>
          <w:sz w:val="24"/>
          <w:szCs w:val="24"/>
        </w:rPr>
        <w:t>under</w:t>
      </w:r>
      <w:r w:rsidRPr="00595C84">
        <w:rPr>
          <w:sz w:val="24"/>
          <w:szCs w:val="24"/>
        </w:rPr>
        <w:t xml:space="preserve"> krampe</w:t>
      </w:r>
      <w:r w:rsidRPr="00FE0411">
        <w:rPr>
          <w:sz w:val="24"/>
          <w:szCs w:val="24"/>
        </w:rPr>
        <w:t>anfaldene</w:t>
      </w:r>
      <w:r w:rsidRPr="00595C84">
        <w:rPr>
          <w:sz w:val="24"/>
          <w:szCs w:val="24"/>
        </w:rPr>
        <w:t xml:space="preserve"> </w:t>
      </w:r>
      <w:r w:rsidRPr="00FE0411">
        <w:rPr>
          <w:sz w:val="24"/>
          <w:szCs w:val="24"/>
        </w:rPr>
        <w:t>som følge</w:t>
      </w:r>
      <w:r w:rsidRPr="00595C84">
        <w:rPr>
          <w:sz w:val="24"/>
          <w:szCs w:val="24"/>
        </w:rPr>
        <w:t xml:space="preserve"> af den øgede muskelaktivitet</w:t>
      </w:r>
      <w:r w:rsidRPr="00FE0411">
        <w:rPr>
          <w:sz w:val="24"/>
          <w:szCs w:val="24"/>
        </w:rPr>
        <w:t xml:space="preserve"> og interferens med vejrtrækning</w:t>
      </w:r>
      <w:r w:rsidRPr="00595C84">
        <w:rPr>
          <w:sz w:val="24"/>
          <w:szCs w:val="24"/>
        </w:rPr>
        <w:t xml:space="preserve">. </w:t>
      </w:r>
      <w:r w:rsidRPr="00FE0411">
        <w:rPr>
          <w:sz w:val="24"/>
          <w:szCs w:val="24"/>
        </w:rPr>
        <w:t>Der</w:t>
      </w:r>
      <w:r w:rsidRPr="00595C84">
        <w:rPr>
          <w:sz w:val="24"/>
          <w:szCs w:val="24"/>
        </w:rPr>
        <w:t xml:space="preserve"> kan forekomme</w:t>
      </w:r>
      <w:r w:rsidRPr="00FE0411">
        <w:rPr>
          <w:sz w:val="24"/>
          <w:szCs w:val="24"/>
        </w:rPr>
        <w:t xml:space="preserve"> apnø</w:t>
      </w:r>
      <w:r w:rsidRPr="00595C84">
        <w:rPr>
          <w:sz w:val="24"/>
          <w:szCs w:val="24"/>
        </w:rPr>
        <w:t xml:space="preserve"> i </w:t>
      </w:r>
      <w:r w:rsidRPr="00FE0411">
        <w:rPr>
          <w:sz w:val="24"/>
          <w:szCs w:val="24"/>
        </w:rPr>
        <w:t>svære</w:t>
      </w:r>
      <w:r w:rsidRPr="00595C84">
        <w:rPr>
          <w:sz w:val="24"/>
          <w:szCs w:val="24"/>
        </w:rPr>
        <w:t xml:space="preserve"> tilfælde. </w:t>
      </w:r>
      <w:proofErr w:type="spellStart"/>
      <w:r w:rsidRPr="00595C84">
        <w:rPr>
          <w:sz w:val="24"/>
          <w:szCs w:val="24"/>
        </w:rPr>
        <w:t>Acidose</w:t>
      </w:r>
      <w:proofErr w:type="spellEnd"/>
      <w:r w:rsidRPr="00595C84">
        <w:rPr>
          <w:sz w:val="24"/>
          <w:szCs w:val="24"/>
        </w:rPr>
        <w:t xml:space="preserve">, </w:t>
      </w:r>
      <w:proofErr w:type="spellStart"/>
      <w:r w:rsidRPr="00595C84">
        <w:rPr>
          <w:sz w:val="24"/>
          <w:szCs w:val="24"/>
        </w:rPr>
        <w:t>hyperkaliæmi</w:t>
      </w:r>
      <w:proofErr w:type="spellEnd"/>
      <w:r w:rsidRPr="00595C84">
        <w:rPr>
          <w:sz w:val="24"/>
          <w:szCs w:val="24"/>
        </w:rPr>
        <w:t xml:space="preserve">, </w:t>
      </w:r>
      <w:proofErr w:type="spellStart"/>
      <w:r w:rsidRPr="00595C84">
        <w:rPr>
          <w:sz w:val="24"/>
          <w:szCs w:val="24"/>
        </w:rPr>
        <w:t>hypo</w:t>
      </w:r>
      <w:r w:rsidRPr="00FE0411">
        <w:rPr>
          <w:sz w:val="24"/>
          <w:szCs w:val="24"/>
        </w:rPr>
        <w:t>kaliæmi</w:t>
      </w:r>
      <w:proofErr w:type="spellEnd"/>
      <w:r w:rsidRPr="00FE0411">
        <w:rPr>
          <w:sz w:val="24"/>
          <w:szCs w:val="24"/>
        </w:rPr>
        <w:t xml:space="preserve">, </w:t>
      </w:r>
      <w:proofErr w:type="spellStart"/>
      <w:r w:rsidRPr="00FE0411">
        <w:rPr>
          <w:sz w:val="24"/>
          <w:szCs w:val="24"/>
        </w:rPr>
        <w:t>hypo</w:t>
      </w:r>
      <w:r w:rsidRPr="00595C84">
        <w:rPr>
          <w:sz w:val="24"/>
          <w:szCs w:val="24"/>
        </w:rPr>
        <w:t>kalcæmi</w:t>
      </w:r>
      <w:proofErr w:type="spellEnd"/>
      <w:r w:rsidRPr="00595C84">
        <w:rPr>
          <w:sz w:val="24"/>
          <w:szCs w:val="24"/>
        </w:rPr>
        <w:t xml:space="preserve"> og </w:t>
      </w:r>
      <w:proofErr w:type="spellStart"/>
      <w:r w:rsidRPr="00595C84">
        <w:rPr>
          <w:sz w:val="24"/>
          <w:szCs w:val="24"/>
        </w:rPr>
        <w:t>hypoxi</w:t>
      </w:r>
      <w:proofErr w:type="spellEnd"/>
      <w:r w:rsidRPr="00595C84">
        <w:rPr>
          <w:sz w:val="24"/>
          <w:szCs w:val="24"/>
        </w:rPr>
        <w:t xml:space="preserve"> øge</w:t>
      </w:r>
      <w:r>
        <w:rPr>
          <w:sz w:val="24"/>
          <w:szCs w:val="24"/>
        </w:rPr>
        <w:t>r</w:t>
      </w:r>
      <w:r w:rsidRPr="00595C84">
        <w:rPr>
          <w:sz w:val="24"/>
          <w:szCs w:val="24"/>
        </w:rPr>
        <w:t xml:space="preserve"> og </w:t>
      </w:r>
      <w:r w:rsidRPr="00FE0411">
        <w:rPr>
          <w:sz w:val="24"/>
          <w:szCs w:val="24"/>
        </w:rPr>
        <w:t xml:space="preserve">intensiverer </w:t>
      </w:r>
      <w:proofErr w:type="spellStart"/>
      <w:r w:rsidRPr="00FE0411">
        <w:rPr>
          <w:sz w:val="24"/>
          <w:szCs w:val="24"/>
        </w:rPr>
        <w:t>lokalanalgetikaens</w:t>
      </w:r>
      <w:proofErr w:type="spellEnd"/>
      <w:r w:rsidRPr="00595C84">
        <w:rPr>
          <w:sz w:val="24"/>
          <w:szCs w:val="24"/>
        </w:rPr>
        <w:t xml:space="preserve"> toksiske virkninger.</w:t>
      </w:r>
      <w:r w:rsidRPr="00FE0411">
        <w:rPr>
          <w:sz w:val="24"/>
          <w:szCs w:val="24"/>
        </w:rPr>
        <w:t xml:space="preserve"> </w:t>
      </w:r>
      <w:r w:rsidRPr="00595C84">
        <w:rPr>
          <w:spacing w:val="-3"/>
          <w:sz w:val="24"/>
          <w:szCs w:val="24"/>
        </w:rPr>
        <w:t xml:space="preserve">Restitution beror på </w:t>
      </w:r>
      <w:proofErr w:type="spellStart"/>
      <w:r w:rsidRPr="00595C84">
        <w:rPr>
          <w:spacing w:val="-3"/>
          <w:sz w:val="24"/>
          <w:szCs w:val="24"/>
        </w:rPr>
        <w:t>redistribution</w:t>
      </w:r>
      <w:proofErr w:type="spellEnd"/>
      <w:r w:rsidRPr="00595C84">
        <w:rPr>
          <w:spacing w:val="-3"/>
          <w:sz w:val="24"/>
          <w:szCs w:val="24"/>
        </w:rPr>
        <w:t xml:space="preserve"> af </w:t>
      </w:r>
      <w:proofErr w:type="spellStart"/>
      <w:r w:rsidRPr="00FE0411">
        <w:rPr>
          <w:spacing w:val="-3"/>
          <w:sz w:val="24"/>
          <w:szCs w:val="24"/>
        </w:rPr>
        <w:t>lokalanalgetikaen</w:t>
      </w:r>
      <w:proofErr w:type="spellEnd"/>
      <w:r w:rsidRPr="00595C84">
        <w:rPr>
          <w:spacing w:val="-3"/>
          <w:sz w:val="24"/>
          <w:szCs w:val="24"/>
        </w:rPr>
        <w:t xml:space="preserve"> fra centralnervesystemet efterf</w:t>
      </w:r>
      <w:r w:rsidRPr="00FE0411">
        <w:rPr>
          <w:spacing w:val="-3"/>
          <w:sz w:val="24"/>
          <w:szCs w:val="24"/>
        </w:rPr>
        <w:t>ul</w:t>
      </w:r>
      <w:r w:rsidRPr="00595C84">
        <w:rPr>
          <w:spacing w:val="-3"/>
          <w:sz w:val="24"/>
          <w:szCs w:val="24"/>
        </w:rPr>
        <w:t>g</w:t>
      </w:r>
      <w:r w:rsidRPr="00FE0411">
        <w:rPr>
          <w:spacing w:val="-3"/>
          <w:sz w:val="24"/>
          <w:szCs w:val="24"/>
        </w:rPr>
        <w:t>t af</w:t>
      </w:r>
      <w:r w:rsidRPr="00595C84">
        <w:rPr>
          <w:spacing w:val="-3"/>
          <w:sz w:val="24"/>
          <w:szCs w:val="24"/>
        </w:rPr>
        <w:t xml:space="preserve"> metabolisme og udskillelse. </w:t>
      </w:r>
      <w:r w:rsidRPr="00FE0411">
        <w:rPr>
          <w:spacing w:val="-3"/>
          <w:sz w:val="24"/>
          <w:szCs w:val="24"/>
        </w:rPr>
        <w:t>Restitution kan ske hurtigt</w:t>
      </w:r>
      <w:r>
        <w:rPr>
          <w:spacing w:val="-3"/>
          <w:sz w:val="24"/>
          <w:szCs w:val="24"/>
        </w:rPr>
        <w:t>,</w:t>
      </w:r>
      <w:r w:rsidRPr="00595C84">
        <w:rPr>
          <w:spacing w:val="-3"/>
          <w:sz w:val="24"/>
          <w:szCs w:val="24"/>
        </w:rPr>
        <w:t xml:space="preserve"> </w:t>
      </w:r>
      <w:r w:rsidRPr="00FE0411">
        <w:rPr>
          <w:spacing w:val="-3"/>
          <w:sz w:val="24"/>
          <w:szCs w:val="24"/>
        </w:rPr>
        <w:t>medmindre</w:t>
      </w:r>
      <w:r w:rsidRPr="00595C84">
        <w:rPr>
          <w:spacing w:val="-3"/>
          <w:sz w:val="24"/>
          <w:szCs w:val="24"/>
        </w:rPr>
        <w:t xml:space="preserve"> der er injiceret store mængder af lægemidlet.</w:t>
      </w:r>
    </w:p>
    <w:p w:rsidR="00DD4CD5" w:rsidRPr="00595C84" w:rsidRDefault="00DD4CD5" w:rsidP="00DD4CD5">
      <w:pPr>
        <w:ind w:left="851"/>
        <w:rPr>
          <w:spacing w:val="-3"/>
          <w:sz w:val="24"/>
          <w:szCs w:val="24"/>
        </w:rPr>
      </w:pPr>
    </w:p>
    <w:p w:rsidR="00DD4CD5" w:rsidRPr="00595C84" w:rsidRDefault="00DD4CD5" w:rsidP="00DD4CD5">
      <w:pPr>
        <w:ind w:left="851"/>
        <w:rPr>
          <w:spacing w:val="-2"/>
          <w:sz w:val="24"/>
          <w:szCs w:val="24"/>
        </w:rPr>
      </w:pPr>
      <w:proofErr w:type="spellStart"/>
      <w:r w:rsidRPr="00595C84">
        <w:rPr>
          <w:b/>
          <w:bCs/>
          <w:spacing w:val="-3"/>
          <w:sz w:val="24"/>
          <w:szCs w:val="24"/>
          <w:u w:val="single"/>
        </w:rPr>
        <w:t>Kardiovaskulær</w:t>
      </w:r>
      <w:proofErr w:type="spellEnd"/>
      <w:r w:rsidRPr="00595C84">
        <w:rPr>
          <w:b/>
          <w:bCs/>
          <w:spacing w:val="-3"/>
          <w:sz w:val="24"/>
          <w:szCs w:val="24"/>
          <w:u w:val="single"/>
        </w:rPr>
        <w:t xml:space="preserve"> toksicitet</w:t>
      </w:r>
      <w:r w:rsidRPr="00FE0411">
        <w:rPr>
          <w:spacing w:val="-3"/>
          <w:sz w:val="24"/>
          <w:szCs w:val="24"/>
        </w:rPr>
        <w:t xml:space="preserve"> indikerer mere alvorlige situationer og er sædvanligvis </w:t>
      </w:r>
      <w:proofErr w:type="spellStart"/>
      <w:r w:rsidRPr="00FE0411">
        <w:rPr>
          <w:spacing w:val="-3"/>
          <w:sz w:val="24"/>
          <w:szCs w:val="24"/>
        </w:rPr>
        <w:t>forudgået</w:t>
      </w:r>
      <w:proofErr w:type="spellEnd"/>
      <w:r w:rsidRPr="00FE0411">
        <w:rPr>
          <w:spacing w:val="-3"/>
          <w:sz w:val="24"/>
          <w:szCs w:val="24"/>
        </w:rPr>
        <w:t xml:space="preserve"> af </w:t>
      </w:r>
      <w:r>
        <w:rPr>
          <w:spacing w:val="-3"/>
          <w:sz w:val="24"/>
          <w:szCs w:val="24"/>
        </w:rPr>
        <w:t>symptomer på</w:t>
      </w:r>
      <w:r w:rsidRPr="00FE0411">
        <w:rPr>
          <w:spacing w:val="-3"/>
          <w:sz w:val="24"/>
          <w:szCs w:val="24"/>
        </w:rPr>
        <w:t xml:space="preserve"> toksicitet i centralnervesystemet. Centralnervesystemets </w:t>
      </w:r>
      <w:proofErr w:type="spellStart"/>
      <w:r w:rsidRPr="00FE0411">
        <w:rPr>
          <w:spacing w:val="-3"/>
          <w:sz w:val="24"/>
          <w:szCs w:val="24"/>
        </w:rPr>
        <w:t>prodromale</w:t>
      </w:r>
      <w:proofErr w:type="spellEnd"/>
      <w:r w:rsidRPr="00FE0411">
        <w:rPr>
          <w:spacing w:val="-3"/>
          <w:sz w:val="24"/>
          <w:szCs w:val="24"/>
        </w:rPr>
        <w:t xml:space="preserve"> symptomer kan være fraværende hos stærkt sederede patienter eller patienter i fuld anæstesi. Der kan forekomme hypotension, bradykardi, </w:t>
      </w:r>
      <w:proofErr w:type="spellStart"/>
      <w:r w:rsidRPr="00FE0411">
        <w:rPr>
          <w:spacing w:val="-3"/>
          <w:sz w:val="24"/>
          <w:szCs w:val="24"/>
        </w:rPr>
        <w:t>arytmier</w:t>
      </w:r>
      <w:proofErr w:type="spellEnd"/>
      <w:r w:rsidRPr="00FE0411">
        <w:rPr>
          <w:spacing w:val="-3"/>
          <w:sz w:val="24"/>
          <w:szCs w:val="24"/>
        </w:rPr>
        <w:t xml:space="preserve"> og endda hjertestop som følge af høje systemiske koncentrationer af </w:t>
      </w:r>
      <w:proofErr w:type="spellStart"/>
      <w:r w:rsidRPr="00FE0411">
        <w:rPr>
          <w:color w:val="000000"/>
          <w:sz w:val="24"/>
          <w:szCs w:val="24"/>
        </w:rPr>
        <w:t>lokalanalgetika</w:t>
      </w:r>
      <w:proofErr w:type="spellEnd"/>
      <w:r w:rsidRPr="00FE0411">
        <w:rPr>
          <w:spacing w:val="-3"/>
          <w:sz w:val="24"/>
          <w:szCs w:val="24"/>
        </w:rPr>
        <w:t xml:space="preserve">, men i sjældne tilfælde opstod hjertestop uden </w:t>
      </w:r>
      <w:proofErr w:type="spellStart"/>
      <w:r w:rsidRPr="00FE0411">
        <w:rPr>
          <w:spacing w:val="-3"/>
          <w:sz w:val="24"/>
          <w:szCs w:val="24"/>
        </w:rPr>
        <w:t>prodromale</w:t>
      </w:r>
      <w:proofErr w:type="spellEnd"/>
      <w:r w:rsidRPr="00FE0411">
        <w:rPr>
          <w:spacing w:val="-3"/>
          <w:sz w:val="24"/>
          <w:szCs w:val="24"/>
        </w:rPr>
        <w:t xml:space="preserve"> virkninger på CNS</w:t>
      </w:r>
      <w:r w:rsidRPr="00595C84">
        <w:rPr>
          <w:spacing w:val="-2"/>
          <w:sz w:val="24"/>
          <w:szCs w:val="24"/>
        </w:rPr>
        <w:t xml:space="preserve">. </w:t>
      </w:r>
    </w:p>
    <w:p w:rsidR="00DD4CD5" w:rsidRPr="00595C84" w:rsidRDefault="00DD4CD5" w:rsidP="00DD4CD5">
      <w:pPr>
        <w:ind w:left="851"/>
        <w:rPr>
          <w:spacing w:val="-2"/>
          <w:sz w:val="24"/>
          <w:szCs w:val="24"/>
        </w:rPr>
      </w:pPr>
    </w:p>
    <w:p w:rsidR="00DD4CD5" w:rsidRPr="00595C84" w:rsidRDefault="00DD4CD5" w:rsidP="00DD4CD5">
      <w:pPr>
        <w:ind w:left="851"/>
        <w:rPr>
          <w:i/>
          <w:iCs/>
          <w:spacing w:val="-2"/>
          <w:sz w:val="24"/>
          <w:szCs w:val="24"/>
        </w:rPr>
      </w:pPr>
      <w:r w:rsidRPr="00595C84">
        <w:rPr>
          <w:i/>
          <w:iCs/>
          <w:spacing w:val="-2"/>
          <w:sz w:val="24"/>
          <w:szCs w:val="24"/>
        </w:rPr>
        <w:t xml:space="preserve">Hos børn kan tidlige tegn på </w:t>
      </w:r>
      <w:r w:rsidRPr="00FE0411">
        <w:rPr>
          <w:i/>
          <w:iCs/>
          <w:spacing w:val="-2"/>
          <w:sz w:val="24"/>
          <w:szCs w:val="24"/>
        </w:rPr>
        <w:t>CNS-</w:t>
      </w:r>
      <w:r w:rsidRPr="00595C84">
        <w:rPr>
          <w:i/>
          <w:iCs/>
          <w:spacing w:val="-2"/>
          <w:sz w:val="24"/>
          <w:szCs w:val="24"/>
        </w:rPr>
        <w:t xml:space="preserve">toksicitet være svære at diagnosticere, hvis </w:t>
      </w:r>
      <w:r w:rsidRPr="00FE0411">
        <w:rPr>
          <w:i/>
          <w:iCs/>
          <w:spacing w:val="-2"/>
          <w:sz w:val="24"/>
          <w:szCs w:val="24"/>
        </w:rPr>
        <w:t xml:space="preserve">de forekommer under </w:t>
      </w:r>
      <w:r w:rsidRPr="00595C84">
        <w:rPr>
          <w:i/>
          <w:iCs/>
          <w:spacing w:val="-2"/>
          <w:sz w:val="24"/>
          <w:szCs w:val="24"/>
        </w:rPr>
        <w:t xml:space="preserve">blokaden </w:t>
      </w:r>
      <w:r w:rsidRPr="00FE0411">
        <w:rPr>
          <w:i/>
          <w:iCs/>
          <w:spacing w:val="-2"/>
          <w:sz w:val="24"/>
          <w:szCs w:val="24"/>
        </w:rPr>
        <w:t>eller under fuld</w:t>
      </w:r>
      <w:r w:rsidRPr="00595C84">
        <w:rPr>
          <w:i/>
          <w:iCs/>
          <w:spacing w:val="-2"/>
          <w:sz w:val="24"/>
          <w:szCs w:val="24"/>
        </w:rPr>
        <w:t xml:space="preserve"> anæstesi.</w:t>
      </w:r>
    </w:p>
    <w:p w:rsidR="00DD4CD5" w:rsidRPr="00595C84" w:rsidRDefault="00DD4CD5" w:rsidP="00DD4CD5">
      <w:pPr>
        <w:ind w:left="851"/>
        <w:rPr>
          <w:spacing w:val="-3"/>
          <w:sz w:val="24"/>
          <w:szCs w:val="24"/>
        </w:rPr>
      </w:pPr>
    </w:p>
    <w:p w:rsidR="00DD4CD5" w:rsidRPr="00595C84" w:rsidRDefault="00DD4CD5" w:rsidP="00DD4CD5">
      <w:pPr>
        <w:ind w:left="851"/>
        <w:rPr>
          <w:bCs/>
          <w:i/>
          <w:iCs/>
          <w:spacing w:val="-3"/>
          <w:sz w:val="24"/>
          <w:szCs w:val="24"/>
          <w:u w:val="single"/>
        </w:rPr>
      </w:pPr>
      <w:r w:rsidRPr="00595C84">
        <w:rPr>
          <w:bCs/>
          <w:i/>
          <w:iCs/>
          <w:spacing w:val="-3"/>
          <w:sz w:val="24"/>
          <w:szCs w:val="24"/>
          <w:u w:val="single"/>
        </w:rPr>
        <w:t>Behandling af akut toksicitet</w:t>
      </w:r>
    </w:p>
    <w:p w:rsidR="00DD4CD5" w:rsidRPr="00FE0411" w:rsidRDefault="00DD4CD5" w:rsidP="00DD4CD5">
      <w:pPr>
        <w:ind w:left="851"/>
        <w:rPr>
          <w:sz w:val="24"/>
          <w:szCs w:val="24"/>
        </w:rPr>
      </w:pPr>
      <w:r w:rsidRPr="00FE0411">
        <w:rPr>
          <w:sz w:val="24"/>
          <w:szCs w:val="24"/>
        </w:rPr>
        <w:t xml:space="preserve">I tilfælde af akut toksicitet skal administrationen af </w:t>
      </w:r>
      <w:proofErr w:type="spellStart"/>
      <w:r w:rsidRPr="00FE0411">
        <w:rPr>
          <w:color w:val="000000"/>
          <w:sz w:val="24"/>
          <w:szCs w:val="24"/>
        </w:rPr>
        <w:t>lokalanalgetika</w:t>
      </w:r>
      <w:proofErr w:type="spellEnd"/>
      <w:r w:rsidRPr="00FE0411">
        <w:rPr>
          <w:sz w:val="24"/>
          <w:szCs w:val="24"/>
        </w:rPr>
        <w:t xml:space="preserve"> straks seponeres. Der skal gives intravenøs væske for at forhindre </w:t>
      </w:r>
      <w:proofErr w:type="spellStart"/>
      <w:r w:rsidRPr="00FE0411">
        <w:rPr>
          <w:sz w:val="24"/>
          <w:szCs w:val="24"/>
        </w:rPr>
        <w:t>hypoxi</w:t>
      </w:r>
      <w:proofErr w:type="spellEnd"/>
      <w:r w:rsidRPr="00FE0411">
        <w:rPr>
          <w:sz w:val="24"/>
          <w:szCs w:val="24"/>
        </w:rPr>
        <w:t xml:space="preserve"> og </w:t>
      </w:r>
      <w:proofErr w:type="spellStart"/>
      <w:r w:rsidRPr="00FE0411">
        <w:rPr>
          <w:sz w:val="24"/>
          <w:szCs w:val="24"/>
        </w:rPr>
        <w:t>acidose</w:t>
      </w:r>
      <w:proofErr w:type="spellEnd"/>
      <w:r w:rsidRPr="00FE0411">
        <w:rPr>
          <w:sz w:val="24"/>
          <w:szCs w:val="24"/>
        </w:rPr>
        <w:t xml:space="preserve">, som forstærker virkningen af </w:t>
      </w:r>
      <w:r w:rsidRPr="00595C84">
        <w:rPr>
          <w:color w:val="000000"/>
          <w:sz w:val="24"/>
          <w:szCs w:val="24"/>
        </w:rPr>
        <w:t xml:space="preserve">systemisk toksicitet ved </w:t>
      </w:r>
      <w:proofErr w:type="spellStart"/>
      <w:r w:rsidRPr="00595C84">
        <w:rPr>
          <w:color w:val="000000"/>
          <w:sz w:val="24"/>
          <w:szCs w:val="24"/>
        </w:rPr>
        <w:t>lokalanalgetika</w:t>
      </w:r>
      <w:proofErr w:type="spellEnd"/>
      <w:r w:rsidRPr="00FE0411">
        <w:rPr>
          <w:sz w:val="24"/>
          <w:szCs w:val="24"/>
        </w:rPr>
        <w:t xml:space="preserve"> (LAST) og forværrer progression til </w:t>
      </w:r>
      <w:proofErr w:type="spellStart"/>
      <w:r w:rsidRPr="00FE0411">
        <w:rPr>
          <w:sz w:val="24"/>
          <w:szCs w:val="24"/>
        </w:rPr>
        <w:t>kardiovaskulær</w:t>
      </w:r>
      <w:proofErr w:type="spellEnd"/>
      <w:r w:rsidRPr="00FE0411">
        <w:rPr>
          <w:sz w:val="24"/>
          <w:szCs w:val="24"/>
        </w:rPr>
        <w:t xml:space="preserve"> kollaps og anfald.</w:t>
      </w:r>
    </w:p>
    <w:p w:rsidR="00DD4CD5" w:rsidRPr="00FE0411" w:rsidRDefault="00DD4CD5" w:rsidP="00DD4CD5">
      <w:pPr>
        <w:ind w:left="851"/>
        <w:rPr>
          <w:sz w:val="24"/>
          <w:szCs w:val="24"/>
        </w:rPr>
      </w:pPr>
    </w:p>
    <w:p w:rsidR="00DD4CD5" w:rsidRPr="00FE0411" w:rsidRDefault="00DD4CD5" w:rsidP="00DD4CD5">
      <w:pPr>
        <w:ind w:left="851"/>
        <w:rPr>
          <w:sz w:val="24"/>
          <w:szCs w:val="24"/>
        </w:rPr>
      </w:pPr>
      <w:r w:rsidRPr="00FE0411">
        <w:rPr>
          <w:sz w:val="24"/>
          <w:szCs w:val="24"/>
        </w:rPr>
        <w:t xml:space="preserve">Hvis der opstår krampeanfald, skal der opretholdes iltbehandling, og cirkulationen skal understøttes. Ved behov skal der gives </w:t>
      </w:r>
      <w:proofErr w:type="spellStart"/>
      <w:r w:rsidRPr="00FE0411">
        <w:rPr>
          <w:sz w:val="24"/>
          <w:szCs w:val="24"/>
        </w:rPr>
        <w:t>antikonvulsiva</w:t>
      </w:r>
      <w:proofErr w:type="spellEnd"/>
      <w:r w:rsidRPr="00FE0411">
        <w:rPr>
          <w:sz w:val="24"/>
          <w:szCs w:val="24"/>
        </w:rPr>
        <w:t>. Brug af intravenøs lipidemulsion bør overvejes</w:t>
      </w:r>
      <w:r w:rsidRPr="00595C84">
        <w:rPr>
          <w:spacing w:val="-2"/>
          <w:sz w:val="24"/>
          <w:szCs w:val="24"/>
        </w:rPr>
        <w:t>.</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r w:rsidRPr="00FE0411">
        <w:rPr>
          <w:sz w:val="24"/>
          <w:szCs w:val="24"/>
        </w:rPr>
        <w:t xml:space="preserve">Der bør etableres fri luftvej og ilt bør administreres sammen med assisteret ventilation, hvis nødvendigt. Cirkulationen skal vedligeholdes med infusioner af intravenøs væske, </w:t>
      </w:r>
      <w:proofErr w:type="spellStart"/>
      <w:r w:rsidRPr="00FE0411">
        <w:rPr>
          <w:sz w:val="24"/>
          <w:szCs w:val="24"/>
        </w:rPr>
        <w:t>dobutamin</w:t>
      </w:r>
      <w:proofErr w:type="spellEnd"/>
      <w:r w:rsidRPr="00FE0411">
        <w:rPr>
          <w:sz w:val="24"/>
          <w:szCs w:val="24"/>
        </w:rPr>
        <w:t xml:space="preserve"> og, om nødvendigt, noradrenalin, med </w:t>
      </w:r>
      <w:proofErr w:type="spellStart"/>
      <w:r w:rsidRPr="00FE0411">
        <w:rPr>
          <w:sz w:val="24"/>
          <w:szCs w:val="24"/>
        </w:rPr>
        <w:t>hæmodynamisk</w:t>
      </w:r>
      <w:proofErr w:type="spellEnd"/>
      <w:r w:rsidRPr="00FE0411">
        <w:rPr>
          <w:sz w:val="24"/>
          <w:szCs w:val="24"/>
        </w:rPr>
        <w:t xml:space="preserve"> monitorering i mere alvorlige tilfælde. </w:t>
      </w:r>
      <w:proofErr w:type="spellStart"/>
      <w:r w:rsidRPr="00FE0411">
        <w:rPr>
          <w:sz w:val="24"/>
          <w:szCs w:val="24"/>
        </w:rPr>
        <w:t>Efedrin</w:t>
      </w:r>
      <w:proofErr w:type="spellEnd"/>
      <w:r w:rsidRPr="00FE0411">
        <w:rPr>
          <w:sz w:val="24"/>
          <w:szCs w:val="24"/>
        </w:rPr>
        <w:t xml:space="preserve"> kan også anvendes.</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r w:rsidRPr="00FE0411">
        <w:rPr>
          <w:sz w:val="24"/>
          <w:szCs w:val="24"/>
        </w:rPr>
        <w:t xml:space="preserve">Kramper kan reguleres ved intravenøs administration af </w:t>
      </w:r>
      <w:proofErr w:type="spellStart"/>
      <w:r w:rsidRPr="00FE0411">
        <w:rPr>
          <w:sz w:val="24"/>
          <w:szCs w:val="24"/>
        </w:rPr>
        <w:t>diazepam</w:t>
      </w:r>
      <w:proofErr w:type="spellEnd"/>
      <w:r w:rsidRPr="00FE0411">
        <w:rPr>
          <w:sz w:val="24"/>
          <w:szCs w:val="24"/>
        </w:rPr>
        <w:t xml:space="preserve"> eller </w:t>
      </w:r>
      <w:proofErr w:type="spellStart"/>
      <w:r w:rsidRPr="00FE0411">
        <w:rPr>
          <w:sz w:val="24"/>
          <w:szCs w:val="24"/>
        </w:rPr>
        <w:t>thiopental</w:t>
      </w:r>
      <w:proofErr w:type="spellEnd"/>
      <w:r w:rsidRPr="00FE0411">
        <w:rPr>
          <w:sz w:val="24"/>
          <w:szCs w:val="24"/>
        </w:rPr>
        <w:t xml:space="preserve"> natrium, idet </w:t>
      </w:r>
      <w:proofErr w:type="spellStart"/>
      <w:r w:rsidRPr="00FE0411">
        <w:rPr>
          <w:sz w:val="24"/>
          <w:szCs w:val="24"/>
        </w:rPr>
        <w:t>antikonvulsive</w:t>
      </w:r>
      <w:proofErr w:type="spellEnd"/>
      <w:r w:rsidRPr="00FE0411">
        <w:rPr>
          <w:sz w:val="24"/>
          <w:szCs w:val="24"/>
        </w:rPr>
        <w:t xml:space="preserve"> lægemidler også kan nedtrykke respiration og cirkulation.</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r w:rsidRPr="00FE0411">
        <w:rPr>
          <w:sz w:val="24"/>
          <w:szCs w:val="24"/>
        </w:rPr>
        <w:t>Atropin kan gives mod bradykardi. Hvis der opstår hjertestop, bør der omgående igangsættes standard genoplivningsprocedurer.</w:t>
      </w:r>
      <w:r w:rsidRPr="00FE0411">
        <w:t xml:space="preserve"> </w:t>
      </w:r>
      <w:r w:rsidRPr="00FE0411">
        <w:rPr>
          <w:sz w:val="24"/>
          <w:szCs w:val="24"/>
        </w:rPr>
        <w:t>For et vellykket resultat kan det være nødvendigt med en langvarig genoplivningsindsats.</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r w:rsidRPr="00FE0411">
        <w:rPr>
          <w:sz w:val="24"/>
          <w:szCs w:val="24"/>
        </w:rPr>
        <w:t xml:space="preserve">Patienter med manifesterede </w:t>
      </w:r>
      <w:r>
        <w:rPr>
          <w:sz w:val="24"/>
          <w:szCs w:val="24"/>
        </w:rPr>
        <w:t>symptomer</w:t>
      </w:r>
      <w:r w:rsidRPr="00FE0411">
        <w:rPr>
          <w:sz w:val="24"/>
          <w:szCs w:val="24"/>
        </w:rPr>
        <w:t xml:space="preserve"> på </w:t>
      </w:r>
      <w:r w:rsidRPr="00FE0411">
        <w:rPr>
          <w:color w:val="000000"/>
          <w:sz w:val="24"/>
          <w:szCs w:val="24"/>
        </w:rPr>
        <w:t xml:space="preserve">systemisk toksicitet ved </w:t>
      </w:r>
      <w:proofErr w:type="spellStart"/>
      <w:r w:rsidRPr="00FE0411">
        <w:rPr>
          <w:color w:val="000000"/>
          <w:sz w:val="24"/>
          <w:szCs w:val="24"/>
        </w:rPr>
        <w:t>lokalanalgetika</w:t>
      </w:r>
      <w:proofErr w:type="spellEnd"/>
      <w:r w:rsidRPr="00FE0411">
        <w:rPr>
          <w:sz w:val="24"/>
          <w:szCs w:val="24"/>
        </w:rPr>
        <w:t xml:space="preserve"> (LAST) skal overvåges i mindst 12 timer, da </w:t>
      </w:r>
      <w:proofErr w:type="spellStart"/>
      <w:r w:rsidRPr="00FE0411">
        <w:rPr>
          <w:sz w:val="24"/>
          <w:szCs w:val="24"/>
        </w:rPr>
        <w:t>kardiovaskulær</w:t>
      </w:r>
      <w:proofErr w:type="spellEnd"/>
      <w:r w:rsidRPr="00FE0411">
        <w:rPr>
          <w:sz w:val="24"/>
          <w:szCs w:val="24"/>
        </w:rPr>
        <w:t xml:space="preserve"> depression kan fortsætte eller gentage sig efter behandling.</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proofErr w:type="spellStart"/>
      <w:r w:rsidRPr="00FE0411">
        <w:rPr>
          <w:sz w:val="24"/>
          <w:szCs w:val="24"/>
        </w:rPr>
        <w:t>Centraltvirkende</w:t>
      </w:r>
      <w:proofErr w:type="spellEnd"/>
      <w:r w:rsidRPr="00FE0411">
        <w:rPr>
          <w:sz w:val="24"/>
          <w:szCs w:val="24"/>
        </w:rPr>
        <w:t xml:space="preserve"> </w:t>
      </w:r>
      <w:proofErr w:type="spellStart"/>
      <w:r w:rsidRPr="00FE0411">
        <w:rPr>
          <w:sz w:val="24"/>
          <w:szCs w:val="24"/>
        </w:rPr>
        <w:t>analeptika</w:t>
      </w:r>
      <w:proofErr w:type="spellEnd"/>
      <w:r w:rsidRPr="00FE0411">
        <w:rPr>
          <w:sz w:val="24"/>
          <w:szCs w:val="24"/>
        </w:rPr>
        <w:t xml:space="preserve"> er kontraindiceret.</w:t>
      </w:r>
    </w:p>
    <w:p w:rsidR="00DD4CD5" w:rsidRPr="00FE0411" w:rsidRDefault="00DD4CD5" w:rsidP="00DD4CD5">
      <w:pPr>
        <w:pStyle w:val="Normalindrykning"/>
        <w:spacing w:after="0"/>
        <w:ind w:left="851"/>
        <w:rPr>
          <w:sz w:val="24"/>
          <w:szCs w:val="24"/>
        </w:rPr>
      </w:pPr>
    </w:p>
    <w:p w:rsidR="00DD4CD5" w:rsidRPr="00FE0411" w:rsidRDefault="00DD4CD5" w:rsidP="00DD4CD5">
      <w:pPr>
        <w:pStyle w:val="Normalindrykning"/>
        <w:spacing w:after="0"/>
        <w:ind w:left="851"/>
        <w:rPr>
          <w:sz w:val="24"/>
          <w:szCs w:val="24"/>
        </w:rPr>
      </w:pPr>
      <w:r w:rsidRPr="00FE0411">
        <w:rPr>
          <w:sz w:val="24"/>
          <w:szCs w:val="24"/>
        </w:rPr>
        <w:t>Der er ingen specifik modgift.</w:t>
      </w:r>
    </w:p>
    <w:p w:rsidR="00EA243A" w:rsidRPr="001929C9" w:rsidRDefault="00EA243A" w:rsidP="00EA243A">
      <w:pPr>
        <w:pStyle w:val="Normalindrykning"/>
        <w:spacing w:after="0"/>
        <w:ind w:left="851"/>
        <w:rPr>
          <w:sz w:val="24"/>
          <w:szCs w:val="24"/>
        </w:rPr>
      </w:pPr>
    </w:p>
    <w:p w:rsidR="00EA243A" w:rsidRPr="00C84483" w:rsidRDefault="00EA243A" w:rsidP="00EA243A">
      <w:pPr>
        <w:pStyle w:val="Normalindrykning"/>
        <w:spacing w:after="0"/>
        <w:ind w:left="851"/>
        <w:rPr>
          <w:sz w:val="24"/>
          <w:szCs w:val="24"/>
        </w:rPr>
      </w:pPr>
      <w:r w:rsidRPr="001929C9">
        <w:rPr>
          <w:sz w:val="24"/>
          <w:szCs w:val="24"/>
        </w:rPr>
        <w:t xml:space="preserve">Dialyse er af ringe værdi i behandlingen af ​​akut overdosering med </w:t>
      </w:r>
      <w:proofErr w:type="spellStart"/>
      <w:r w:rsidRPr="001929C9">
        <w:rPr>
          <w:sz w:val="24"/>
          <w:szCs w:val="24"/>
        </w:rPr>
        <w:t>lidocain</w:t>
      </w:r>
      <w:proofErr w:type="spellEnd"/>
      <w:r w:rsidRPr="001929C9">
        <w:rPr>
          <w:sz w:val="24"/>
          <w:szCs w:val="24"/>
        </w:rPr>
        <w:t>.</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4.10</w:t>
      </w:r>
      <w:r w:rsidRPr="00C84483">
        <w:rPr>
          <w:b/>
          <w:sz w:val="24"/>
          <w:szCs w:val="24"/>
        </w:rPr>
        <w:tab/>
        <w:t>Udlevering</w:t>
      </w:r>
    </w:p>
    <w:p w:rsidR="00EA243A" w:rsidRPr="00C84483" w:rsidRDefault="00EA243A" w:rsidP="00EA243A">
      <w:pPr>
        <w:tabs>
          <w:tab w:val="left" w:pos="851"/>
        </w:tabs>
        <w:ind w:left="851" w:hanging="851"/>
        <w:rPr>
          <w:sz w:val="24"/>
          <w:szCs w:val="24"/>
        </w:rPr>
      </w:pPr>
      <w:r w:rsidRPr="00C84483">
        <w:rPr>
          <w:sz w:val="24"/>
          <w:szCs w:val="24"/>
        </w:rPr>
        <w:tab/>
      </w:r>
      <w:r>
        <w:rPr>
          <w:sz w:val="24"/>
          <w:szCs w:val="24"/>
        </w:rPr>
        <w:t>B</w:t>
      </w:r>
    </w:p>
    <w:p w:rsidR="00EA243A" w:rsidRPr="00C84483" w:rsidRDefault="00EA243A" w:rsidP="00EA243A">
      <w:pPr>
        <w:tabs>
          <w:tab w:val="left" w:pos="851"/>
        </w:tabs>
        <w:rPr>
          <w:sz w:val="24"/>
          <w:szCs w:val="24"/>
        </w:rPr>
      </w:pP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A243A" w:rsidRPr="00C84483" w:rsidRDefault="00EA243A" w:rsidP="00EA243A">
      <w:pPr>
        <w:tabs>
          <w:tab w:val="left" w:pos="851"/>
        </w:tabs>
        <w:rPr>
          <w:sz w:val="24"/>
          <w:szCs w:val="24"/>
        </w:rPr>
      </w:pPr>
    </w:p>
    <w:p w:rsidR="00EA243A" w:rsidRPr="00C84483" w:rsidRDefault="00EA243A" w:rsidP="00EA24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D4CD5" w:rsidRPr="00C84483" w:rsidRDefault="00DD4CD5" w:rsidP="00DD4CD5">
      <w:pPr>
        <w:pStyle w:val="DefaultText"/>
        <w:ind w:left="851"/>
        <w:rPr>
          <w:szCs w:val="24"/>
        </w:rPr>
      </w:pPr>
      <w:proofErr w:type="spellStart"/>
      <w:r w:rsidRPr="00C922B2">
        <w:rPr>
          <w:szCs w:val="24"/>
        </w:rPr>
        <w:t>Farmakoterapeutisk</w:t>
      </w:r>
      <w:proofErr w:type="spellEnd"/>
      <w:r w:rsidRPr="00C922B2">
        <w:rPr>
          <w:szCs w:val="24"/>
        </w:rPr>
        <w:t xml:space="preserve"> klassifikation:</w:t>
      </w:r>
      <w:r>
        <w:rPr>
          <w:szCs w:val="24"/>
        </w:rPr>
        <w:t xml:space="preserve"> </w:t>
      </w:r>
      <w:proofErr w:type="spellStart"/>
      <w:r>
        <w:rPr>
          <w:szCs w:val="24"/>
        </w:rPr>
        <w:t>Lokalanæstetika</w:t>
      </w:r>
      <w:proofErr w:type="spellEnd"/>
      <w:r>
        <w:rPr>
          <w:szCs w:val="24"/>
        </w:rPr>
        <w:t xml:space="preserve">, amider. </w:t>
      </w:r>
      <w:r w:rsidRPr="00FE0411">
        <w:rPr>
          <w:szCs w:val="24"/>
        </w:rPr>
        <w:t>ATC-kode: N 01 BB 02.</w:t>
      </w:r>
    </w:p>
    <w:p w:rsidR="00DD4CD5" w:rsidRDefault="00DD4CD5" w:rsidP="00EA243A">
      <w:pPr>
        <w:pStyle w:val="DefaultText"/>
        <w:tabs>
          <w:tab w:val="left" w:pos="622"/>
        </w:tabs>
        <w:ind w:left="851"/>
        <w:rPr>
          <w:szCs w:val="24"/>
        </w:rPr>
      </w:pPr>
    </w:p>
    <w:p w:rsidR="00DD4CD5" w:rsidRPr="00FE0411" w:rsidRDefault="00DD4CD5" w:rsidP="00DD4CD5">
      <w:pPr>
        <w:pStyle w:val="DefaultText"/>
        <w:tabs>
          <w:tab w:val="left" w:pos="622"/>
        </w:tabs>
        <w:ind w:left="851"/>
        <w:rPr>
          <w:szCs w:val="24"/>
        </w:rPr>
      </w:pPr>
      <w:proofErr w:type="spellStart"/>
      <w:r w:rsidRPr="00FE0411">
        <w:rPr>
          <w:szCs w:val="24"/>
        </w:rPr>
        <w:t>Lidocain</w:t>
      </w:r>
      <w:proofErr w:type="spellEnd"/>
      <w:r w:rsidRPr="00FE0411">
        <w:rPr>
          <w:szCs w:val="24"/>
        </w:rPr>
        <w:t xml:space="preserve"> er et </w:t>
      </w:r>
      <w:proofErr w:type="spellStart"/>
      <w:r w:rsidRPr="00FE0411">
        <w:rPr>
          <w:szCs w:val="24"/>
        </w:rPr>
        <w:t>lokalanalgetikum</w:t>
      </w:r>
      <w:proofErr w:type="spellEnd"/>
      <w:r w:rsidRPr="00FE0411">
        <w:rPr>
          <w:szCs w:val="24"/>
        </w:rPr>
        <w:t xml:space="preserve"> af amidtypen med hurtigt indsættende virkning og gennemsnitlig virkningsvarighed. Virkningsmekanismen er baseret på en reduceret permeabilitet af natrium-ioner gennem nervemembranen. Som en konsekvens af dette falder depolariseringsraten og </w:t>
      </w:r>
      <w:proofErr w:type="spellStart"/>
      <w:r w:rsidRPr="00FE0411">
        <w:rPr>
          <w:szCs w:val="24"/>
        </w:rPr>
        <w:t>exitationstærsklen</w:t>
      </w:r>
      <w:proofErr w:type="spellEnd"/>
      <w:r w:rsidRPr="00FE0411">
        <w:rPr>
          <w:szCs w:val="24"/>
        </w:rPr>
        <w:t xml:space="preserve"> forøges, hvilket resulterer i en reversibel lokal følelsesløshed. </w:t>
      </w:r>
    </w:p>
    <w:p w:rsidR="00EA243A" w:rsidRPr="001929C9" w:rsidRDefault="00EA243A" w:rsidP="00EA243A">
      <w:pPr>
        <w:pStyle w:val="DefaultText"/>
        <w:tabs>
          <w:tab w:val="left" w:pos="622"/>
        </w:tabs>
        <w:ind w:left="851"/>
        <w:rPr>
          <w:szCs w:val="24"/>
        </w:rPr>
      </w:pPr>
    </w:p>
    <w:p w:rsidR="00EA243A" w:rsidRPr="00C84483" w:rsidRDefault="00EA243A" w:rsidP="00EA243A">
      <w:pPr>
        <w:pStyle w:val="DefaultText"/>
        <w:tabs>
          <w:tab w:val="left" w:pos="622"/>
        </w:tabs>
        <w:ind w:left="851"/>
        <w:rPr>
          <w:szCs w:val="24"/>
        </w:rPr>
      </w:pPr>
      <w:r w:rsidRPr="001929C9">
        <w:rPr>
          <w:szCs w:val="24"/>
        </w:rPr>
        <w:t xml:space="preserve">Det bruges til at give lokal anæstesi i form af nerveblokade forskellige steder i kroppen og i kontrollen med </w:t>
      </w:r>
      <w:proofErr w:type="spellStart"/>
      <w:r w:rsidRPr="001929C9">
        <w:rPr>
          <w:szCs w:val="24"/>
        </w:rPr>
        <w:t>dysrhythmias</w:t>
      </w:r>
      <w:proofErr w:type="spellEnd"/>
      <w:r w:rsidRPr="001929C9">
        <w:rPr>
          <w:szCs w:val="24"/>
        </w:rPr>
        <w:t xml:space="preserve">. Det virker ved at hæmme de </w:t>
      </w:r>
      <w:proofErr w:type="spellStart"/>
      <w:r w:rsidRPr="001929C9">
        <w:rPr>
          <w:szCs w:val="24"/>
        </w:rPr>
        <w:t>ioniske</w:t>
      </w:r>
      <w:proofErr w:type="spellEnd"/>
      <w:r w:rsidRPr="001929C9">
        <w:rPr>
          <w:szCs w:val="24"/>
        </w:rPr>
        <w:t xml:space="preserve"> tilbageløb, der er nødvendige for initiering og ledning af impulser, derved stabiliseres den neuronale membran.</w:t>
      </w:r>
      <w:r>
        <w:rPr>
          <w:szCs w:val="24"/>
        </w:rPr>
        <w:t xml:space="preserve"> </w:t>
      </w:r>
      <w:r w:rsidRPr="001929C9">
        <w:rPr>
          <w:szCs w:val="24"/>
        </w:rPr>
        <w:t xml:space="preserve">Ud over at blokere ledning i </w:t>
      </w:r>
      <w:proofErr w:type="spellStart"/>
      <w:r w:rsidRPr="001929C9">
        <w:rPr>
          <w:szCs w:val="24"/>
        </w:rPr>
        <w:t>nerveneuriter</w:t>
      </w:r>
      <w:proofErr w:type="spellEnd"/>
      <w:r w:rsidRPr="001929C9">
        <w:rPr>
          <w:szCs w:val="24"/>
        </w:rPr>
        <w:t xml:space="preserve"> i det perifere nervesystem, har </w:t>
      </w:r>
      <w:proofErr w:type="spellStart"/>
      <w:r w:rsidRPr="001929C9">
        <w:rPr>
          <w:szCs w:val="24"/>
        </w:rPr>
        <w:t>lidocain</w:t>
      </w:r>
      <w:proofErr w:type="spellEnd"/>
      <w:r w:rsidRPr="001929C9">
        <w:rPr>
          <w:szCs w:val="24"/>
        </w:rPr>
        <w:t xml:space="preserve"> har vigtige virkninger på centralnervesystemet og det </w:t>
      </w:r>
      <w:proofErr w:type="spellStart"/>
      <w:r w:rsidRPr="001929C9">
        <w:rPr>
          <w:szCs w:val="24"/>
        </w:rPr>
        <w:t>kardiovaskulære</w:t>
      </w:r>
      <w:proofErr w:type="spellEnd"/>
      <w:r w:rsidRPr="001929C9">
        <w:rPr>
          <w:szCs w:val="24"/>
        </w:rPr>
        <w:t xml:space="preserve"> system.</w:t>
      </w:r>
      <w:r>
        <w:rPr>
          <w:szCs w:val="24"/>
        </w:rPr>
        <w:t xml:space="preserve"> </w:t>
      </w:r>
      <w:r w:rsidRPr="001929C9">
        <w:rPr>
          <w:szCs w:val="24"/>
        </w:rPr>
        <w:t xml:space="preserve">Efter absorption kan </w:t>
      </w:r>
      <w:proofErr w:type="spellStart"/>
      <w:r w:rsidRPr="001929C9">
        <w:rPr>
          <w:szCs w:val="24"/>
        </w:rPr>
        <w:t>lidocain</w:t>
      </w:r>
      <w:proofErr w:type="spellEnd"/>
      <w:r w:rsidRPr="001929C9">
        <w:rPr>
          <w:szCs w:val="24"/>
        </w:rPr>
        <w:t xml:space="preserve"> forårsage stimulering af centralnervesystemet efterfulgt af depression og i det </w:t>
      </w:r>
      <w:proofErr w:type="spellStart"/>
      <w:r w:rsidRPr="001929C9">
        <w:rPr>
          <w:szCs w:val="24"/>
        </w:rPr>
        <w:t>kardiovaskulære</w:t>
      </w:r>
      <w:proofErr w:type="spellEnd"/>
      <w:r w:rsidRPr="001929C9">
        <w:rPr>
          <w:szCs w:val="24"/>
        </w:rPr>
        <w:t xml:space="preserve"> system påvirker det primært </w:t>
      </w:r>
      <w:proofErr w:type="spellStart"/>
      <w:r w:rsidRPr="001929C9">
        <w:rPr>
          <w:szCs w:val="24"/>
        </w:rPr>
        <w:t>myokardiet</w:t>
      </w:r>
      <w:proofErr w:type="spellEnd"/>
      <w:r w:rsidRPr="001929C9">
        <w:rPr>
          <w:szCs w:val="24"/>
        </w:rPr>
        <w:t xml:space="preserve">, hvor det kan producere fald i elektrisk </w:t>
      </w:r>
      <w:proofErr w:type="spellStart"/>
      <w:r w:rsidRPr="001929C9">
        <w:rPr>
          <w:szCs w:val="24"/>
        </w:rPr>
        <w:t>excitabilitet</w:t>
      </w:r>
      <w:proofErr w:type="spellEnd"/>
      <w:r w:rsidRPr="001929C9">
        <w:rPr>
          <w:szCs w:val="24"/>
        </w:rPr>
        <w:t>, ledningssats og sammentrækningskraft. Det har en hurtigt indsættende virkning (ca. et minut efter intravenøs injektion og femten minutter efter intramuskulær injektion) og spredes hurtigt igennem de omkringliggende væv. Virkningen varer omkring ti til tyve minutter, og i hhv. ca. 60-90 minutter efter intravenøs og intramuskulær injektion.</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A243A" w:rsidRPr="0030217C" w:rsidRDefault="00EA243A" w:rsidP="00EA243A">
      <w:pPr>
        <w:autoSpaceDE w:val="0"/>
        <w:autoSpaceDN w:val="0"/>
        <w:adjustRightInd w:val="0"/>
        <w:ind w:left="851"/>
        <w:rPr>
          <w:bCs/>
          <w:sz w:val="24"/>
          <w:szCs w:val="24"/>
          <w:lang w:eastAsia="da-DK"/>
        </w:rPr>
      </w:pPr>
      <w:r w:rsidRPr="0030217C">
        <w:rPr>
          <w:sz w:val="24"/>
          <w:szCs w:val="24"/>
          <w:lang w:eastAsia="da-DK"/>
        </w:rPr>
        <w:t xml:space="preserve">Absorptionsratio afhænger af dosis, indgiftsvej og perfusion i injektionsområdet. </w:t>
      </w:r>
      <w:proofErr w:type="spellStart"/>
      <w:r w:rsidRPr="0030217C">
        <w:rPr>
          <w:sz w:val="24"/>
          <w:szCs w:val="24"/>
          <w:lang w:eastAsia="da-DK"/>
        </w:rPr>
        <w:t>Intercostal</w:t>
      </w:r>
      <w:proofErr w:type="spellEnd"/>
      <w:r w:rsidRPr="0030217C">
        <w:rPr>
          <w:sz w:val="24"/>
          <w:szCs w:val="24"/>
          <w:lang w:eastAsia="da-DK"/>
        </w:rPr>
        <w:t xml:space="preserve"> blokade medfører den højeste plasmakoncentration (ca. 1,5 µg/ml for hver 100 mg injiceret), hvorimod </w:t>
      </w:r>
      <w:proofErr w:type="spellStart"/>
      <w:r w:rsidRPr="0030217C">
        <w:rPr>
          <w:sz w:val="24"/>
          <w:szCs w:val="24"/>
          <w:lang w:eastAsia="da-DK"/>
        </w:rPr>
        <w:t>abdominal</w:t>
      </w:r>
      <w:proofErr w:type="spellEnd"/>
      <w:r w:rsidRPr="0030217C">
        <w:rPr>
          <w:sz w:val="24"/>
          <w:szCs w:val="24"/>
          <w:lang w:eastAsia="da-DK"/>
        </w:rPr>
        <w:t xml:space="preserve"> subkutan injektion giver den laveste koncentration (</w:t>
      </w:r>
      <w:proofErr w:type="spellStart"/>
      <w:r w:rsidRPr="0030217C">
        <w:rPr>
          <w:sz w:val="24"/>
          <w:szCs w:val="24"/>
          <w:lang w:eastAsia="da-DK"/>
        </w:rPr>
        <w:t>ca</w:t>
      </w:r>
      <w:proofErr w:type="spellEnd"/>
      <w:r w:rsidRPr="0030217C">
        <w:rPr>
          <w:sz w:val="24"/>
          <w:szCs w:val="24"/>
          <w:lang w:eastAsia="da-DK"/>
        </w:rPr>
        <w:t xml:space="preserve"> 0,5 µg/ml for hver 100 mg injiceret). Fordelingsvolumen i </w:t>
      </w:r>
      <w:proofErr w:type="spellStart"/>
      <w:r w:rsidRPr="0030217C">
        <w:rPr>
          <w:sz w:val="24"/>
          <w:szCs w:val="24"/>
          <w:lang w:eastAsia="da-DK"/>
        </w:rPr>
        <w:t>steady</w:t>
      </w:r>
      <w:proofErr w:type="spellEnd"/>
      <w:r w:rsidRPr="0030217C">
        <w:rPr>
          <w:sz w:val="24"/>
          <w:szCs w:val="24"/>
          <w:lang w:eastAsia="da-DK"/>
        </w:rPr>
        <w:t xml:space="preserve"> </w:t>
      </w:r>
      <w:proofErr w:type="spellStart"/>
      <w:r w:rsidRPr="0030217C">
        <w:rPr>
          <w:sz w:val="24"/>
          <w:szCs w:val="24"/>
          <w:lang w:eastAsia="da-DK"/>
        </w:rPr>
        <w:t>state</w:t>
      </w:r>
      <w:proofErr w:type="spellEnd"/>
      <w:r w:rsidRPr="0030217C">
        <w:rPr>
          <w:sz w:val="24"/>
          <w:szCs w:val="24"/>
          <w:lang w:eastAsia="da-DK"/>
        </w:rPr>
        <w:t xml:space="preserve"> er 91 liter og plasmaproteinbinding på 65 %, som overvejende er bundet til sure alfa-1-glycoproteiner. </w:t>
      </w:r>
    </w:p>
    <w:p w:rsidR="00EA243A" w:rsidRPr="0030217C" w:rsidRDefault="00EA243A" w:rsidP="00EA243A">
      <w:pPr>
        <w:autoSpaceDE w:val="0"/>
        <w:autoSpaceDN w:val="0"/>
        <w:adjustRightInd w:val="0"/>
        <w:ind w:left="851"/>
        <w:rPr>
          <w:bCs/>
          <w:sz w:val="24"/>
          <w:szCs w:val="24"/>
          <w:lang w:eastAsia="da-DK"/>
        </w:rPr>
      </w:pPr>
    </w:p>
    <w:p w:rsidR="00EA243A" w:rsidRPr="0030217C" w:rsidRDefault="00EA243A" w:rsidP="00EA243A">
      <w:pPr>
        <w:autoSpaceDE w:val="0"/>
        <w:autoSpaceDN w:val="0"/>
        <w:adjustRightInd w:val="0"/>
        <w:ind w:left="851"/>
        <w:rPr>
          <w:bCs/>
          <w:sz w:val="24"/>
          <w:szCs w:val="24"/>
          <w:lang w:eastAsia="da-DK"/>
        </w:rPr>
      </w:pPr>
      <w:r w:rsidRPr="0030217C">
        <w:rPr>
          <w:sz w:val="24"/>
          <w:szCs w:val="24"/>
          <w:lang w:eastAsia="da-DK"/>
        </w:rPr>
        <w:t xml:space="preserve">Absorption er total og </w:t>
      </w:r>
      <w:proofErr w:type="spellStart"/>
      <w:r w:rsidRPr="0030217C">
        <w:rPr>
          <w:sz w:val="24"/>
          <w:szCs w:val="24"/>
          <w:lang w:eastAsia="da-DK"/>
        </w:rPr>
        <w:t>bifasisk</w:t>
      </w:r>
      <w:proofErr w:type="spellEnd"/>
      <w:r w:rsidRPr="0030217C">
        <w:rPr>
          <w:sz w:val="24"/>
          <w:szCs w:val="24"/>
          <w:lang w:eastAsia="da-DK"/>
        </w:rPr>
        <w:t xml:space="preserve"> fra </w:t>
      </w:r>
      <w:proofErr w:type="spellStart"/>
      <w:r w:rsidRPr="0030217C">
        <w:rPr>
          <w:sz w:val="24"/>
          <w:szCs w:val="24"/>
          <w:lang w:eastAsia="da-DK"/>
        </w:rPr>
        <w:t>epiduralrummet</w:t>
      </w:r>
      <w:proofErr w:type="spellEnd"/>
      <w:r w:rsidRPr="0030217C">
        <w:rPr>
          <w:sz w:val="24"/>
          <w:szCs w:val="24"/>
          <w:lang w:eastAsia="da-DK"/>
        </w:rPr>
        <w:t xml:space="preserve"> med halveringstider på hhv. ca. 9,3 minutter og 82 minutter. Den langsomme absorption begrænser eliminationen af </w:t>
      </w:r>
      <w:proofErr w:type="spellStart"/>
      <w:r w:rsidRPr="0030217C">
        <w:rPr>
          <w:sz w:val="24"/>
          <w:szCs w:val="24"/>
          <w:lang w:eastAsia="da-DK"/>
        </w:rPr>
        <w:t>lidocain</w:t>
      </w:r>
      <w:proofErr w:type="spellEnd"/>
      <w:r w:rsidRPr="0030217C">
        <w:rPr>
          <w:sz w:val="24"/>
          <w:szCs w:val="24"/>
          <w:lang w:eastAsia="da-DK"/>
        </w:rPr>
        <w:t xml:space="preserve">, og det forklarer den langsomme elimination for </w:t>
      </w:r>
      <w:proofErr w:type="spellStart"/>
      <w:r w:rsidRPr="0030217C">
        <w:rPr>
          <w:sz w:val="24"/>
          <w:szCs w:val="24"/>
          <w:lang w:eastAsia="da-DK"/>
        </w:rPr>
        <w:t>epidural</w:t>
      </w:r>
      <w:proofErr w:type="spellEnd"/>
      <w:r w:rsidRPr="0030217C">
        <w:rPr>
          <w:sz w:val="24"/>
          <w:szCs w:val="24"/>
          <w:lang w:eastAsia="da-DK"/>
        </w:rPr>
        <w:t xml:space="preserve"> indgivet</w:t>
      </w:r>
      <w:r>
        <w:rPr>
          <w:sz w:val="24"/>
          <w:szCs w:val="24"/>
          <w:lang w:eastAsia="da-DK"/>
        </w:rPr>
        <w:t xml:space="preserve"> </w:t>
      </w:r>
      <w:proofErr w:type="spellStart"/>
      <w:r>
        <w:rPr>
          <w:sz w:val="24"/>
          <w:szCs w:val="24"/>
          <w:lang w:eastAsia="da-DK"/>
        </w:rPr>
        <w:t>lidocain</w:t>
      </w:r>
      <w:proofErr w:type="spellEnd"/>
      <w:r>
        <w:rPr>
          <w:sz w:val="24"/>
          <w:szCs w:val="24"/>
          <w:lang w:eastAsia="da-DK"/>
        </w:rPr>
        <w:t xml:space="preserve"> sammenlignet med </w:t>
      </w:r>
      <w:proofErr w:type="spellStart"/>
      <w:r>
        <w:rPr>
          <w:sz w:val="24"/>
          <w:szCs w:val="24"/>
          <w:lang w:eastAsia="da-DK"/>
        </w:rPr>
        <w:t>i.v</w:t>
      </w:r>
      <w:proofErr w:type="spellEnd"/>
      <w:r>
        <w:rPr>
          <w:sz w:val="24"/>
          <w:szCs w:val="24"/>
          <w:lang w:eastAsia="da-DK"/>
        </w:rPr>
        <w:t>.</w:t>
      </w:r>
      <w:r w:rsidRPr="0030217C">
        <w:rPr>
          <w:sz w:val="24"/>
          <w:szCs w:val="24"/>
          <w:lang w:eastAsia="da-DK"/>
        </w:rPr>
        <w:t xml:space="preserve">-tilført </w:t>
      </w:r>
      <w:proofErr w:type="spellStart"/>
      <w:r w:rsidRPr="0030217C">
        <w:rPr>
          <w:sz w:val="24"/>
          <w:szCs w:val="24"/>
          <w:lang w:eastAsia="da-DK"/>
        </w:rPr>
        <w:t>lidocain</w:t>
      </w:r>
      <w:proofErr w:type="spellEnd"/>
      <w:r w:rsidRPr="0030217C">
        <w:rPr>
          <w:sz w:val="24"/>
          <w:szCs w:val="24"/>
          <w:lang w:eastAsia="da-DK"/>
        </w:rPr>
        <w:t>.</w:t>
      </w:r>
    </w:p>
    <w:p w:rsidR="00EA243A" w:rsidRPr="0030217C" w:rsidRDefault="00EA243A" w:rsidP="00EA243A">
      <w:pPr>
        <w:autoSpaceDE w:val="0"/>
        <w:autoSpaceDN w:val="0"/>
        <w:adjustRightInd w:val="0"/>
        <w:ind w:left="851"/>
        <w:rPr>
          <w:bCs/>
          <w:sz w:val="24"/>
          <w:szCs w:val="24"/>
          <w:lang w:eastAsia="da-DK"/>
        </w:rPr>
      </w:pPr>
    </w:p>
    <w:p w:rsidR="00EA243A" w:rsidRPr="0030217C" w:rsidRDefault="00EA243A" w:rsidP="00EA243A">
      <w:pPr>
        <w:autoSpaceDE w:val="0"/>
        <w:autoSpaceDN w:val="0"/>
        <w:adjustRightInd w:val="0"/>
        <w:ind w:left="851"/>
        <w:rPr>
          <w:bCs/>
          <w:sz w:val="24"/>
          <w:szCs w:val="24"/>
          <w:lang w:eastAsia="da-DK"/>
        </w:rPr>
      </w:pPr>
      <w:r w:rsidRPr="0030217C">
        <w:rPr>
          <w:sz w:val="24"/>
          <w:szCs w:val="24"/>
          <w:lang w:eastAsia="da-DK"/>
        </w:rPr>
        <w:t xml:space="preserve">Eliminering af </w:t>
      </w:r>
      <w:proofErr w:type="spellStart"/>
      <w:r w:rsidRPr="0030217C">
        <w:rPr>
          <w:sz w:val="24"/>
          <w:szCs w:val="24"/>
          <w:lang w:eastAsia="da-DK"/>
        </w:rPr>
        <w:t>lidocain</w:t>
      </w:r>
      <w:proofErr w:type="spellEnd"/>
      <w:r w:rsidRPr="0030217C">
        <w:rPr>
          <w:sz w:val="24"/>
          <w:szCs w:val="24"/>
          <w:lang w:eastAsia="da-DK"/>
        </w:rPr>
        <w:t xml:space="preserve"> sker overvejende via stofskiftet, hovedsageligt ved </w:t>
      </w:r>
      <w:proofErr w:type="spellStart"/>
      <w:r w:rsidRPr="0030217C">
        <w:rPr>
          <w:sz w:val="24"/>
          <w:szCs w:val="24"/>
          <w:lang w:eastAsia="da-DK"/>
        </w:rPr>
        <w:t>dealkylering</w:t>
      </w:r>
      <w:proofErr w:type="spellEnd"/>
      <w:r w:rsidRPr="0030217C">
        <w:rPr>
          <w:sz w:val="24"/>
          <w:szCs w:val="24"/>
          <w:lang w:eastAsia="da-DK"/>
        </w:rPr>
        <w:t xml:space="preserve"> til </w:t>
      </w:r>
      <w:proofErr w:type="spellStart"/>
      <w:r w:rsidRPr="0030217C">
        <w:rPr>
          <w:sz w:val="24"/>
          <w:szCs w:val="24"/>
          <w:lang w:eastAsia="da-DK"/>
        </w:rPr>
        <w:t>monoethylglycinexylidid</w:t>
      </w:r>
      <w:proofErr w:type="spellEnd"/>
      <w:r w:rsidRPr="0030217C">
        <w:rPr>
          <w:sz w:val="24"/>
          <w:szCs w:val="24"/>
          <w:lang w:eastAsia="da-DK"/>
        </w:rPr>
        <w:t xml:space="preserve"> (MEGX), som medieres af både CYP1A2 og CYP3A4. MEGX </w:t>
      </w:r>
      <w:proofErr w:type="spellStart"/>
      <w:r w:rsidRPr="0030217C">
        <w:rPr>
          <w:sz w:val="24"/>
          <w:szCs w:val="24"/>
          <w:lang w:eastAsia="da-DK"/>
        </w:rPr>
        <w:t>metaboliseres</w:t>
      </w:r>
      <w:proofErr w:type="spellEnd"/>
      <w:r w:rsidRPr="0030217C">
        <w:rPr>
          <w:sz w:val="24"/>
          <w:szCs w:val="24"/>
          <w:lang w:eastAsia="da-DK"/>
        </w:rPr>
        <w:t xml:space="preserve"> til 2,6 </w:t>
      </w:r>
      <w:proofErr w:type="spellStart"/>
      <w:r w:rsidRPr="0030217C">
        <w:rPr>
          <w:sz w:val="24"/>
          <w:szCs w:val="24"/>
          <w:lang w:eastAsia="da-DK"/>
        </w:rPr>
        <w:t>dimethylanilin</w:t>
      </w:r>
      <w:proofErr w:type="spellEnd"/>
      <w:r w:rsidRPr="0030217C">
        <w:rPr>
          <w:sz w:val="24"/>
          <w:szCs w:val="24"/>
          <w:lang w:eastAsia="da-DK"/>
        </w:rPr>
        <w:t xml:space="preserve"> og </w:t>
      </w:r>
      <w:proofErr w:type="spellStart"/>
      <w:r w:rsidRPr="0030217C">
        <w:rPr>
          <w:sz w:val="24"/>
          <w:szCs w:val="24"/>
          <w:lang w:eastAsia="da-DK"/>
        </w:rPr>
        <w:t>glycinxylidid</w:t>
      </w:r>
      <w:proofErr w:type="spellEnd"/>
      <w:r w:rsidRPr="0030217C">
        <w:rPr>
          <w:sz w:val="24"/>
          <w:szCs w:val="24"/>
          <w:lang w:eastAsia="da-DK"/>
        </w:rPr>
        <w:t xml:space="preserve"> (GX). 2,6 </w:t>
      </w:r>
      <w:proofErr w:type="spellStart"/>
      <w:r w:rsidRPr="0030217C">
        <w:rPr>
          <w:sz w:val="24"/>
          <w:szCs w:val="24"/>
          <w:lang w:eastAsia="da-DK"/>
        </w:rPr>
        <w:t>dimethylanilin</w:t>
      </w:r>
      <w:proofErr w:type="spellEnd"/>
      <w:r w:rsidRPr="0030217C">
        <w:rPr>
          <w:sz w:val="24"/>
          <w:szCs w:val="24"/>
          <w:lang w:eastAsia="da-DK"/>
        </w:rPr>
        <w:t xml:space="preserve"> omdannes yderligere af CYP2A6 til 4-hydroxy-2,6 </w:t>
      </w:r>
      <w:proofErr w:type="spellStart"/>
      <w:r w:rsidRPr="0030217C">
        <w:rPr>
          <w:sz w:val="24"/>
          <w:szCs w:val="24"/>
          <w:lang w:eastAsia="da-DK"/>
        </w:rPr>
        <w:t>dimethylanilin</w:t>
      </w:r>
      <w:proofErr w:type="spellEnd"/>
      <w:r w:rsidRPr="0030217C">
        <w:rPr>
          <w:sz w:val="24"/>
          <w:szCs w:val="24"/>
          <w:lang w:eastAsia="da-DK"/>
        </w:rPr>
        <w:t xml:space="preserve">, som er den primære metabolit i urinen (80 %) og udskilles som et </w:t>
      </w:r>
      <w:proofErr w:type="spellStart"/>
      <w:r w:rsidRPr="0030217C">
        <w:rPr>
          <w:sz w:val="24"/>
          <w:szCs w:val="24"/>
          <w:lang w:eastAsia="da-DK"/>
        </w:rPr>
        <w:t>konjugat</w:t>
      </w:r>
      <w:proofErr w:type="spellEnd"/>
      <w:r w:rsidRPr="0030217C">
        <w:rPr>
          <w:sz w:val="24"/>
          <w:szCs w:val="24"/>
          <w:lang w:eastAsia="da-DK"/>
        </w:rPr>
        <w:t xml:space="preserve">. MEGX har en </w:t>
      </w:r>
      <w:proofErr w:type="spellStart"/>
      <w:r w:rsidRPr="0030217C">
        <w:rPr>
          <w:sz w:val="24"/>
          <w:szCs w:val="24"/>
          <w:lang w:eastAsia="da-DK"/>
        </w:rPr>
        <w:t>konvulsiv</w:t>
      </w:r>
      <w:proofErr w:type="spellEnd"/>
      <w:r w:rsidRPr="0030217C">
        <w:rPr>
          <w:sz w:val="24"/>
          <w:szCs w:val="24"/>
          <w:lang w:eastAsia="da-DK"/>
        </w:rPr>
        <w:t xml:space="preserve"> aktivitet svarende til ​​</w:t>
      </w:r>
      <w:proofErr w:type="spellStart"/>
      <w:r w:rsidRPr="0030217C">
        <w:rPr>
          <w:sz w:val="24"/>
          <w:szCs w:val="24"/>
          <w:lang w:eastAsia="da-DK"/>
        </w:rPr>
        <w:t>lidocains</w:t>
      </w:r>
      <w:proofErr w:type="spellEnd"/>
      <w:r w:rsidRPr="0030217C">
        <w:rPr>
          <w:sz w:val="24"/>
          <w:szCs w:val="24"/>
          <w:lang w:eastAsia="da-DK"/>
        </w:rPr>
        <w:t xml:space="preserve">, mens GX mangler </w:t>
      </w:r>
      <w:proofErr w:type="spellStart"/>
      <w:r w:rsidRPr="0030217C">
        <w:rPr>
          <w:sz w:val="24"/>
          <w:szCs w:val="24"/>
          <w:lang w:eastAsia="da-DK"/>
        </w:rPr>
        <w:t>konvulsiv</w:t>
      </w:r>
      <w:proofErr w:type="spellEnd"/>
      <w:r w:rsidRPr="0030217C">
        <w:rPr>
          <w:sz w:val="24"/>
          <w:szCs w:val="24"/>
          <w:lang w:eastAsia="da-DK"/>
        </w:rPr>
        <w:t xml:space="preserve"> aktivitet. MEGX synes at forekomme i plasmakoncentrationer svarende til ligevægt hos moder og foster. Eliminationshastigheden af </w:t>
      </w:r>
      <w:proofErr w:type="spellStart"/>
      <w:r w:rsidRPr="0030217C">
        <w:rPr>
          <w:sz w:val="24"/>
          <w:szCs w:val="24"/>
          <w:lang w:eastAsia="da-DK"/>
        </w:rPr>
        <w:t>lidocainhydrochlorid</w:t>
      </w:r>
      <w:proofErr w:type="spellEnd"/>
      <w:r w:rsidRPr="0030217C">
        <w:rPr>
          <w:sz w:val="24"/>
          <w:szCs w:val="24"/>
          <w:lang w:eastAsia="da-DK"/>
        </w:rPr>
        <w:t xml:space="preserve"> og MEGX efter en intravenøs </w:t>
      </w:r>
      <w:proofErr w:type="spellStart"/>
      <w:r w:rsidRPr="0030217C">
        <w:rPr>
          <w:sz w:val="24"/>
          <w:szCs w:val="24"/>
          <w:lang w:eastAsia="da-DK"/>
        </w:rPr>
        <w:t>bolusdosis</w:t>
      </w:r>
      <w:proofErr w:type="spellEnd"/>
      <w:r w:rsidRPr="0030217C">
        <w:rPr>
          <w:sz w:val="24"/>
          <w:szCs w:val="24"/>
          <w:lang w:eastAsia="da-DK"/>
        </w:rPr>
        <w:t xml:space="preserve"> er henholdsvis ca. 1,5-2 timer og 2,5 timer. På grund af hurtig </w:t>
      </w:r>
      <w:proofErr w:type="spellStart"/>
      <w:r w:rsidRPr="0030217C">
        <w:rPr>
          <w:sz w:val="24"/>
          <w:szCs w:val="24"/>
          <w:lang w:eastAsia="da-DK"/>
        </w:rPr>
        <w:t>metabolisering</w:t>
      </w:r>
      <w:proofErr w:type="spellEnd"/>
      <w:r w:rsidRPr="0030217C">
        <w:rPr>
          <w:sz w:val="24"/>
          <w:szCs w:val="24"/>
          <w:lang w:eastAsia="da-DK"/>
        </w:rPr>
        <w:t xml:space="preserve"> i leveren er kinetikken følsom over for alle </w:t>
      </w:r>
      <w:proofErr w:type="spellStart"/>
      <w:r w:rsidRPr="0030217C">
        <w:rPr>
          <w:sz w:val="24"/>
          <w:szCs w:val="24"/>
          <w:lang w:eastAsia="da-DK"/>
        </w:rPr>
        <w:t>hepatiske</w:t>
      </w:r>
      <w:proofErr w:type="spellEnd"/>
      <w:r w:rsidRPr="0030217C">
        <w:rPr>
          <w:sz w:val="24"/>
          <w:szCs w:val="24"/>
          <w:lang w:eastAsia="da-DK"/>
        </w:rPr>
        <w:t xml:space="preserve"> betingelser. Halveringstiden kan mere end fordobles hos patienter med nedsat leverfunktion. Nedsat nyrefunktion påvirker ikke kinetikken, men kan øge ophobning af metabolitter.</w:t>
      </w:r>
    </w:p>
    <w:p w:rsidR="00EA243A" w:rsidRPr="0030217C" w:rsidRDefault="00EA243A" w:rsidP="00EA243A">
      <w:pPr>
        <w:autoSpaceDE w:val="0"/>
        <w:autoSpaceDN w:val="0"/>
        <w:adjustRightInd w:val="0"/>
        <w:ind w:left="851"/>
        <w:rPr>
          <w:bCs/>
          <w:sz w:val="24"/>
          <w:szCs w:val="24"/>
          <w:lang w:eastAsia="da-DK"/>
        </w:rPr>
      </w:pPr>
    </w:p>
    <w:p w:rsidR="00EA243A" w:rsidRPr="0030217C" w:rsidRDefault="00EA243A" w:rsidP="00EA243A">
      <w:pPr>
        <w:autoSpaceDE w:val="0"/>
        <w:autoSpaceDN w:val="0"/>
        <w:adjustRightInd w:val="0"/>
        <w:ind w:left="851"/>
        <w:rPr>
          <w:bCs/>
          <w:sz w:val="24"/>
          <w:szCs w:val="24"/>
          <w:lang w:eastAsia="da-DK"/>
        </w:rPr>
      </w:pPr>
      <w:proofErr w:type="spellStart"/>
      <w:r w:rsidRPr="0030217C">
        <w:rPr>
          <w:sz w:val="24"/>
          <w:szCs w:val="24"/>
          <w:lang w:eastAsia="da-DK"/>
        </w:rPr>
        <w:lastRenderedPageBreak/>
        <w:t>Lidocain</w:t>
      </w:r>
      <w:proofErr w:type="spellEnd"/>
      <w:r w:rsidRPr="0030217C">
        <w:rPr>
          <w:sz w:val="24"/>
          <w:szCs w:val="24"/>
          <w:lang w:eastAsia="da-DK"/>
        </w:rPr>
        <w:t xml:space="preserve"> passerer placentabarrieren og koncentrationen af ​​ubundet </w:t>
      </w:r>
      <w:proofErr w:type="spellStart"/>
      <w:r w:rsidRPr="0030217C">
        <w:rPr>
          <w:sz w:val="24"/>
          <w:szCs w:val="24"/>
          <w:lang w:eastAsia="da-DK"/>
        </w:rPr>
        <w:t>lidocain</w:t>
      </w:r>
      <w:proofErr w:type="spellEnd"/>
      <w:r w:rsidRPr="0030217C">
        <w:rPr>
          <w:sz w:val="24"/>
          <w:szCs w:val="24"/>
          <w:lang w:eastAsia="da-DK"/>
        </w:rPr>
        <w:t xml:space="preserve"> vil være den samme i både mor og foster. Den totale plasmakoncentration vil dog være lavere hos fostret på grund af en lavere grad af proteinbinding.</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u w:val="single"/>
          <w:lang w:eastAsia="da-DK"/>
        </w:rPr>
      </w:pPr>
      <w:r w:rsidRPr="0030217C">
        <w:rPr>
          <w:sz w:val="24"/>
          <w:szCs w:val="24"/>
          <w:u w:val="single"/>
          <w:lang w:eastAsia="da-DK"/>
        </w:rPr>
        <w:t>Særlige populationer</w:t>
      </w:r>
    </w:p>
    <w:p w:rsidR="00EA243A" w:rsidRPr="0030217C" w:rsidRDefault="00EA243A" w:rsidP="00EA243A">
      <w:pPr>
        <w:ind w:left="851"/>
        <w:rPr>
          <w:sz w:val="24"/>
          <w:szCs w:val="24"/>
          <w:lang w:eastAsia="da-DK"/>
        </w:rPr>
      </w:pPr>
      <w:proofErr w:type="spellStart"/>
      <w:r w:rsidRPr="0030217C">
        <w:rPr>
          <w:sz w:val="24"/>
          <w:szCs w:val="24"/>
          <w:lang w:eastAsia="da-DK"/>
        </w:rPr>
        <w:t>Lidocains</w:t>
      </w:r>
      <w:proofErr w:type="spellEnd"/>
      <w:r w:rsidRPr="0030217C">
        <w:rPr>
          <w:sz w:val="24"/>
          <w:szCs w:val="24"/>
          <w:lang w:eastAsia="da-DK"/>
        </w:rPr>
        <w:t xml:space="preserve"> farmakokinetik kan påvirkes af forhold, der påvirker leverfunktionen på grund af dens hurtige </w:t>
      </w:r>
      <w:proofErr w:type="spellStart"/>
      <w:r w:rsidRPr="0030217C">
        <w:rPr>
          <w:sz w:val="24"/>
          <w:szCs w:val="24"/>
          <w:lang w:eastAsia="da-DK"/>
        </w:rPr>
        <w:t>metabolisering</w:t>
      </w:r>
      <w:proofErr w:type="spellEnd"/>
      <w:r w:rsidRPr="0030217C">
        <w:rPr>
          <w:sz w:val="24"/>
          <w:szCs w:val="24"/>
          <w:lang w:eastAsia="da-DK"/>
        </w:rPr>
        <w:t>. Halveringstiden kan forøges med en faktor på 2 eller mere hos patienter med nedsat leverfunktion.</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lang w:eastAsia="da-DK"/>
        </w:rPr>
      </w:pPr>
      <w:r w:rsidRPr="0030217C">
        <w:rPr>
          <w:sz w:val="24"/>
          <w:szCs w:val="24"/>
          <w:lang w:eastAsia="da-DK"/>
        </w:rPr>
        <w:t xml:space="preserve">Nedsat nyrefunktion har ingen effekt på </w:t>
      </w:r>
      <w:proofErr w:type="spellStart"/>
      <w:r w:rsidRPr="0030217C">
        <w:rPr>
          <w:sz w:val="24"/>
          <w:szCs w:val="24"/>
          <w:lang w:eastAsia="da-DK"/>
        </w:rPr>
        <w:t>lidocains</w:t>
      </w:r>
      <w:proofErr w:type="spellEnd"/>
      <w:r w:rsidRPr="0030217C">
        <w:rPr>
          <w:sz w:val="24"/>
          <w:szCs w:val="24"/>
          <w:lang w:eastAsia="da-DK"/>
        </w:rPr>
        <w:t xml:space="preserve"> farmakokinetik, men kan føre til ophobning af metabolitter.</w:t>
      </w:r>
    </w:p>
    <w:p w:rsidR="00EA243A" w:rsidRPr="0030217C" w:rsidRDefault="00EA243A" w:rsidP="00EA243A">
      <w:pPr>
        <w:ind w:left="851"/>
        <w:rPr>
          <w:sz w:val="24"/>
          <w:szCs w:val="24"/>
          <w:lang w:eastAsia="da-DK"/>
        </w:rPr>
      </w:pPr>
    </w:p>
    <w:p w:rsidR="00DD4CD5" w:rsidRPr="00FE0411" w:rsidRDefault="00DD4CD5" w:rsidP="00DD4CD5">
      <w:pPr>
        <w:ind w:left="851"/>
        <w:rPr>
          <w:sz w:val="24"/>
          <w:szCs w:val="24"/>
          <w:lang w:eastAsia="da-DK"/>
        </w:rPr>
      </w:pPr>
      <w:r w:rsidRPr="00FE0411">
        <w:rPr>
          <w:sz w:val="24"/>
          <w:szCs w:val="24"/>
          <w:lang w:eastAsia="da-DK"/>
        </w:rPr>
        <w:t>Hos nyfødte er α1-syre-glycoproteinniveauet lavt og proteinbinding kan reduceres. Da den frie fraktion kan være højere, anbefales anvendelsen af ​​</w:t>
      </w:r>
      <w:proofErr w:type="spellStart"/>
      <w:r w:rsidRPr="00FE0411">
        <w:rPr>
          <w:sz w:val="24"/>
          <w:szCs w:val="24"/>
          <w:lang w:eastAsia="da-DK"/>
        </w:rPr>
        <w:t>lidocain</w:t>
      </w:r>
      <w:proofErr w:type="spellEnd"/>
      <w:r w:rsidRPr="00FE0411">
        <w:rPr>
          <w:sz w:val="24"/>
          <w:szCs w:val="24"/>
          <w:lang w:eastAsia="da-DK"/>
        </w:rPr>
        <w:t xml:space="preserve"> ikke hos nyfødte.</w:t>
      </w:r>
    </w:p>
    <w:p w:rsidR="00EA243A" w:rsidRPr="0030217C" w:rsidRDefault="00EA243A" w:rsidP="00EA243A">
      <w:pPr>
        <w:ind w:left="851"/>
        <w:rPr>
          <w:sz w:val="24"/>
          <w:szCs w:val="24"/>
          <w:lang w:eastAsia="da-DK"/>
        </w:rPr>
      </w:pPr>
    </w:p>
    <w:p w:rsidR="00EA243A" w:rsidRPr="0030217C" w:rsidRDefault="00EA243A" w:rsidP="00EA243A">
      <w:pPr>
        <w:ind w:left="851"/>
        <w:rPr>
          <w:sz w:val="24"/>
          <w:szCs w:val="24"/>
          <w:u w:val="single"/>
          <w:lang w:eastAsia="da-DK"/>
        </w:rPr>
      </w:pPr>
      <w:r w:rsidRPr="0030217C">
        <w:rPr>
          <w:sz w:val="24"/>
          <w:szCs w:val="24"/>
          <w:u w:val="single"/>
          <w:lang w:eastAsia="da-DK"/>
        </w:rPr>
        <w:t>Ældre</w:t>
      </w:r>
    </w:p>
    <w:p w:rsidR="00EA243A" w:rsidRPr="00C84483" w:rsidRDefault="00EA243A" w:rsidP="00EA243A">
      <w:pPr>
        <w:ind w:left="851"/>
        <w:rPr>
          <w:sz w:val="24"/>
          <w:szCs w:val="24"/>
          <w:lang w:eastAsia="da-DK"/>
        </w:rPr>
      </w:pPr>
      <w:r w:rsidRPr="0030217C">
        <w:rPr>
          <w:sz w:val="24"/>
          <w:szCs w:val="24"/>
          <w:lang w:eastAsia="da-DK"/>
        </w:rPr>
        <w:t xml:space="preserve">Halveringstid og fordelingsvolumen kan synes at være forlænget hhv. forøget hos ældre på grund af reduceret minutvolumen og/eller </w:t>
      </w:r>
      <w:proofErr w:type="spellStart"/>
      <w:r w:rsidRPr="0030217C">
        <w:rPr>
          <w:sz w:val="24"/>
          <w:szCs w:val="24"/>
          <w:lang w:eastAsia="da-DK"/>
        </w:rPr>
        <w:t>hepatisk</w:t>
      </w:r>
      <w:proofErr w:type="spellEnd"/>
      <w:r w:rsidRPr="0030217C">
        <w:rPr>
          <w:sz w:val="24"/>
          <w:szCs w:val="24"/>
          <w:lang w:eastAsia="da-DK"/>
        </w:rPr>
        <w:t xml:space="preserve"> blodgennemstrømning.</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5.3</w:t>
      </w:r>
      <w:r w:rsidRPr="00C84483">
        <w:rPr>
          <w:b/>
          <w:sz w:val="24"/>
          <w:szCs w:val="24"/>
        </w:rPr>
        <w:tab/>
      </w:r>
      <w:r w:rsidR="00DD4CD5">
        <w:rPr>
          <w:b/>
          <w:sz w:val="24"/>
          <w:szCs w:val="24"/>
        </w:rPr>
        <w:t>Non-</w:t>
      </w:r>
      <w:r w:rsidRPr="00C84483">
        <w:rPr>
          <w:b/>
          <w:sz w:val="24"/>
          <w:szCs w:val="24"/>
        </w:rPr>
        <w:t>kliniske sikkerhedsdata</w:t>
      </w:r>
    </w:p>
    <w:p w:rsidR="00EA243A" w:rsidRPr="001929C9" w:rsidRDefault="00EA243A" w:rsidP="00EA243A">
      <w:pPr>
        <w:pStyle w:val="Normalindrykning"/>
        <w:spacing w:after="0"/>
        <w:ind w:left="851"/>
        <w:rPr>
          <w:sz w:val="24"/>
          <w:szCs w:val="24"/>
        </w:rPr>
      </w:pPr>
      <w:r w:rsidRPr="001929C9">
        <w:rPr>
          <w:sz w:val="24"/>
          <w:szCs w:val="24"/>
        </w:rPr>
        <w:t xml:space="preserve">De toksicitetstegn som blev set i dyrestudier efter høje doser </w:t>
      </w:r>
      <w:proofErr w:type="spellStart"/>
      <w:r w:rsidRPr="001929C9">
        <w:rPr>
          <w:sz w:val="24"/>
          <w:szCs w:val="24"/>
        </w:rPr>
        <w:t>lidocain</w:t>
      </w:r>
      <w:proofErr w:type="spellEnd"/>
      <w:r w:rsidRPr="001929C9">
        <w:rPr>
          <w:sz w:val="24"/>
          <w:szCs w:val="24"/>
        </w:rPr>
        <w:t xml:space="preserve"> bestod af påvirkninger på centralnervesystemet og det </w:t>
      </w:r>
      <w:proofErr w:type="spellStart"/>
      <w:r w:rsidRPr="001929C9">
        <w:rPr>
          <w:sz w:val="24"/>
          <w:szCs w:val="24"/>
        </w:rPr>
        <w:t>kardiovaskulære</w:t>
      </w:r>
      <w:proofErr w:type="spellEnd"/>
      <w:r w:rsidRPr="001929C9">
        <w:rPr>
          <w:sz w:val="24"/>
          <w:szCs w:val="24"/>
        </w:rPr>
        <w:t xml:space="preserve"> system.</w:t>
      </w:r>
      <w:r>
        <w:rPr>
          <w:sz w:val="24"/>
          <w:szCs w:val="24"/>
        </w:rPr>
        <w:t xml:space="preserve"> </w:t>
      </w:r>
    </w:p>
    <w:p w:rsidR="00EA243A" w:rsidRPr="001929C9" w:rsidRDefault="00EA243A" w:rsidP="00EA243A">
      <w:pPr>
        <w:pStyle w:val="Normalindrykning"/>
        <w:spacing w:after="0"/>
        <w:ind w:left="851"/>
        <w:rPr>
          <w:sz w:val="24"/>
          <w:szCs w:val="24"/>
        </w:rPr>
      </w:pPr>
      <w:r w:rsidRPr="001929C9">
        <w:rPr>
          <w:sz w:val="24"/>
          <w:szCs w:val="24"/>
        </w:rPr>
        <w:t xml:space="preserve">I undersøgelser af reproduktionstoksicitet blev der opdaget embryotoksisk eller </w:t>
      </w:r>
      <w:proofErr w:type="spellStart"/>
      <w:r w:rsidRPr="001929C9">
        <w:rPr>
          <w:sz w:val="24"/>
          <w:szCs w:val="24"/>
        </w:rPr>
        <w:t>føtotoksiske</w:t>
      </w:r>
      <w:proofErr w:type="spellEnd"/>
      <w:r w:rsidRPr="001929C9">
        <w:rPr>
          <w:sz w:val="24"/>
          <w:szCs w:val="24"/>
        </w:rPr>
        <w:t xml:space="preserve"> </w:t>
      </w:r>
      <w:proofErr w:type="spellStart"/>
      <w:r w:rsidRPr="001929C9">
        <w:rPr>
          <w:sz w:val="24"/>
          <w:szCs w:val="24"/>
        </w:rPr>
        <w:t>lidocainpåvirkninger</w:t>
      </w:r>
      <w:proofErr w:type="spellEnd"/>
      <w:r w:rsidRPr="001929C9">
        <w:rPr>
          <w:sz w:val="24"/>
          <w:szCs w:val="24"/>
        </w:rPr>
        <w:t xml:space="preserve"> ved doser på 25 mg/kg </w:t>
      </w:r>
      <w:proofErr w:type="spellStart"/>
      <w:r w:rsidRPr="001929C9">
        <w:rPr>
          <w:sz w:val="24"/>
          <w:szCs w:val="24"/>
        </w:rPr>
        <w:t>sc</w:t>
      </w:r>
      <w:proofErr w:type="spellEnd"/>
      <w:r w:rsidRPr="001929C9">
        <w:rPr>
          <w:sz w:val="24"/>
          <w:szCs w:val="24"/>
        </w:rPr>
        <w:t xml:space="preserve"> hos kaninen. Ved doser under det </w:t>
      </w:r>
      <w:proofErr w:type="spellStart"/>
      <w:r w:rsidRPr="001929C9">
        <w:rPr>
          <w:sz w:val="24"/>
          <w:szCs w:val="24"/>
        </w:rPr>
        <w:t>maternale</w:t>
      </w:r>
      <w:proofErr w:type="spellEnd"/>
      <w:r w:rsidRPr="001929C9">
        <w:rPr>
          <w:sz w:val="24"/>
          <w:szCs w:val="24"/>
        </w:rPr>
        <w:t xml:space="preserve"> toksiske område i rotten, har </w:t>
      </w:r>
      <w:proofErr w:type="spellStart"/>
      <w:r w:rsidRPr="001929C9">
        <w:rPr>
          <w:sz w:val="24"/>
          <w:szCs w:val="24"/>
        </w:rPr>
        <w:t>lidocain</w:t>
      </w:r>
      <w:proofErr w:type="spellEnd"/>
      <w:r w:rsidRPr="001929C9">
        <w:rPr>
          <w:sz w:val="24"/>
          <w:szCs w:val="24"/>
        </w:rPr>
        <w:t xml:space="preserve"> ingen virkning på den </w:t>
      </w:r>
      <w:proofErr w:type="spellStart"/>
      <w:r w:rsidRPr="001929C9">
        <w:rPr>
          <w:sz w:val="24"/>
          <w:szCs w:val="24"/>
        </w:rPr>
        <w:t>postnatale</w:t>
      </w:r>
      <w:proofErr w:type="spellEnd"/>
      <w:r w:rsidRPr="001929C9">
        <w:rPr>
          <w:sz w:val="24"/>
          <w:szCs w:val="24"/>
        </w:rPr>
        <w:t xml:space="preserve"> udvikling af afkommet. Der blev ikke observeret en svækkelse af fertiliteten hos han- eller hunrotter pga. </w:t>
      </w:r>
      <w:proofErr w:type="spellStart"/>
      <w:r w:rsidRPr="001929C9">
        <w:rPr>
          <w:sz w:val="24"/>
          <w:szCs w:val="24"/>
        </w:rPr>
        <w:t>lidocain</w:t>
      </w:r>
      <w:proofErr w:type="spellEnd"/>
      <w:r w:rsidRPr="001929C9">
        <w:rPr>
          <w:sz w:val="24"/>
          <w:szCs w:val="24"/>
        </w:rPr>
        <w:t xml:space="preserve">. </w:t>
      </w:r>
      <w:proofErr w:type="spellStart"/>
      <w:r w:rsidRPr="001929C9">
        <w:rPr>
          <w:sz w:val="24"/>
          <w:szCs w:val="24"/>
        </w:rPr>
        <w:t>Lidocain</w:t>
      </w:r>
      <w:proofErr w:type="spellEnd"/>
      <w:r w:rsidRPr="001929C9">
        <w:rPr>
          <w:sz w:val="24"/>
          <w:szCs w:val="24"/>
        </w:rPr>
        <w:t xml:space="preserve"> krydser placentabarrieren ved simpel diffusion. </w:t>
      </w:r>
    </w:p>
    <w:p w:rsidR="00EA243A" w:rsidRPr="001929C9" w:rsidRDefault="00EA243A" w:rsidP="00EA243A">
      <w:pPr>
        <w:pStyle w:val="Normalindrykning"/>
        <w:spacing w:after="0"/>
        <w:ind w:left="851"/>
        <w:rPr>
          <w:sz w:val="24"/>
          <w:szCs w:val="24"/>
        </w:rPr>
      </w:pPr>
      <w:proofErr w:type="spellStart"/>
      <w:r w:rsidRPr="001929C9">
        <w:rPr>
          <w:sz w:val="24"/>
          <w:szCs w:val="24"/>
        </w:rPr>
        <w:t>Lidocain</w:t>
      </w:r>
      <w:proofErr w:type="spellEnd"/>
      <w:r w:rsidRPr="001929C9">
        <w:rPr>
          <w:sz w:val="24"/>
          <w:szCs w:val="24"/>
        </w:rPr>
        <w:t xml:space="preserve"> viste intet genotoksisk potentiale i in-</w:t>
      </w:r>
      <w:proofErr w:type="spellStart"/>
      <w:r w:rsidRPr="001929C9">
        <w:rPr>
          <w:sz w:val="24"/>
          <w:szCs w:val="24"/>
        </w:rPr>
        <w:t>vitro</w:t>
      </w:r>
      <w:proofErr w:type="spellEnd"/>
      <w:r w:rsidRPr="001929C9">
        <w:rPr>
          <w:sz w:val="24"/>
          <w:szCs w:val="24"/>
        </w:rPr>
        <w:t xml:space="preserve"> og in-</w:t>
      </w:r>
      <w:proofErr w:type="spellStart"/>
      <w:r w:rsidRPr="001929C9">
        <w:rPr>
          <w:sz w:val="24"/>
          <w:szCs w:val="24"/>
        </w:rPr>
        <w:t>vivo</w:t>
      </w:r>
      <w:proofErr w:type="spellEnd"/>
      <w:r w:rsidRPr="001929C9">
        <w:rPr>
          <w:sz w:val="24"/>
          <w:szCs w:val="24"/>
        </w:rPr>
        <w:t xml:space="preserve"> genotoksiske tests.</w:t>
      </w:r>
      <w:r>
        <w:rPr>
          <w:sz w:val="24"/>
          <w:szCs w:val="24"/>
        </w:rPr>
        <w:t xml:space="preserve"> </w:t>
      </w:r>
      <w:r w:rsidRPr="001929C9">
        <w:rPr>
          <w:sz w:val="24"/>
          <w:szCs w:val="24"/>
        </w:rPr>
        <w:t xml:space="preserve">En af </w:t>
      </w:r>
      <w:proofErr w:type="spellStart"/>
      <w:r w:rsidRPr="001929C9">
        <w:rPr>
          <w:sz w:val="24"/>
          <w:szCs w:val="24"/>
        </w:rPr>
        <w:t>lidocains</w:t>
      </w:r>
      <w:proofErr w:type="spellEnd"/>
      <w:r w:rsidRPr="001929C9">
        <w:rPr>
          <w:sz w:val="24"/>
          <w:szCs w:val="24"/>
        </w:rPr>
        <w:t xml:space="preserve"> metabolitter (2,6 </w:t>
      </w:r>
      <w:proofErr w:type="spellStart"/>
      <w:r w:rsidRPr="001929C9">
        <w:rPr>
          <w:sz w:val="24"/>
          <w:szCs w:val="24"/>
        </w:rPr>
        <w:t>dimethylanilin</w:t>
      </w:r>
      <w:proofErr w:type="spellEnd"/>
      <w:r w:rsidRPr="001929C9">
        <w:rPr>
          <w:sz w:val="24"/>
          <w:szCs w:val="24"/>
        </w:rPr>
        <w:t xml:space="preserve">) har vist aktivitetstegn i genotoksiske forsøg. </w:t>
      </w:r>
    </w:p>
    <w:p w:rsidR="00EA243A" w:rsidRPr="00C84483" w:rsidRDefault="00EA243A" w:rsidP="00EA243A">
      <w:pPr>
        <w:pStyle w:val="Normalindrykning"/>
        <w:spacing w:after="0"/>
        <w:ind w:left="851"/>
        <w:rPr>
          <w:sz w:val="24"/>
          <w:szCs w:val="24"/>
        </w:rPr>
      </w:pPr>
      <w:r w:rsidRPr="001929C9">
        <w:rPr>
          <w:sz w:val="24"/>
          <w:szCs w:val="24"/>
        </w:rPr>
        <w:t xml:space="preserve">Der er ikke udført cancer-studier med </w:t>
      </w:r>
      <w:proofErr w:type="spellStart"/>
      <w:r w:rsidRPr="001929C9">
        <w:rPr>
          <w:sz w:val="24"/>
          <w:szCs w:val="24"/>
        </w:rPr>
        <w:t>lidocain</w:t>
      </w:r>
      <w:proofErr w:type="spellEnd"/>
      <w:r w:rsidRPr="001929C9">
        <w:rPr>
          <w:sz w:val="24"/>
          <w:szCs w:val="24"/>
        </w:rPr>
        <w:t>.</w:t>
      </w:r>
      <w:r>
        <w:rPr>
          <w:sz w:val="24"/>
          <w:szCs w:val="24"/>
        </w:rPr>
        <w:t xml:space="preserve"> </w:t>
      </w:r>
      <w:r w:rsidRPr="001929C9">
        <w:rPr>
          <w:sz w:val="24"/>
          <w:szCs w:val="24"/>
        </w:rPr>
        <w:t xml:space="preserve">2,6 </w:t>
      </w:r>
      <w:proofErr w:type="spellStart"/>
      <w:r w:rsidRPr="001929C9">
        <w:rPr>
          <w:sz w:val="24"/>
          <w:szCs w:val="24"/>
        </w:rPr>
        <w:t>dimethylanilin</w:t>
      </w:r>
      <w:proofErr w:type="spellEnd"/>
      <w:r w:rsidRPr="001929C9">
        <w:rPr>
          <w:sz w:val="24"/>
          <w:szCs w:val="24"/>
        </w:rPr>
        <w:t xml:space="preserve"> har vist </w:t>
      </w:r>
      <w:proofErr w:type="spellStart"/>
      <w:r w:rsidRPr="001929C9">
        <w:rPr>
          <w:sz w:val="24"/>
          <w:szCs w:val="24"/>
        </w:rPr>
        <w:t>carcinogent</w:t>
      </w:r>
      <w:proofErr w:type="spellEnd"/>
      <w:r w:rsidRPr="001929C9">
        <w:rPr>
          <w:sz w:val="24"/>
          <w:szCs w:val="24"/>
        </w:rPr>
        <w:t xml:space="preserve"> potentiale i </w:t>
      </w:r>
      <w:r w:rsidR="00DD4CD5">
        <w:rPr>
          <w:sz w:val="24"/>
          <w:szCs w:val="24"/>
        </w:rPr>
        <w:t>non-</w:t>
      </w:r>
      <w:r w:rsidRPr="001929C9">
        <w:rPr>
          <w:sz w:val="24"/>
          <w:szCs w:val="24"/>
        </w:rPr>
        <w:t>kliniske toksikologiske forsøg, som undersøgte kronisk eksponering. Den kliniske relevans af disse fund er uklar.</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A243A" w:rsidRPr="00C84483" w:rsidRDefault="00EA243A" w:rsidP="00EA243A">
      <w:pPr>
        <w:tabs>
          <w:tab w:val="left" w:pos="851"/>
        </w:tabs>
        <w:rPr>
          <w:b/>
          <w:sz w:val="24"/>
          <w:szCs w:val="24"/>
        </w:rPr>
      </w:pPr>
    </w:p>
    <w:p w:rsidR="00EA243A" w:rsidRPr="00C84483" w:rsidRDefault="00EA243A" w:rsidP="00EA243A">
      <w:pPr>
        <w:tabs>
          <w:tab w:val="left" w:pos="851"/>
        </w:tabs>
        <w:ind w:left="851" w:hanging="851"/>
        <w:rPr>
          <w:b/>
          <w:sz w:val="24"/>
          <w:szCs w:val="24"/>
        </w:rPr>
      </w:pPr>
      <w:r w:rsidRPr="00C84483">
        <w:rPr>
          <w:b/>
          <w:sz w:val="24"/>
          <w:szCs w:val="24"/>
        </w:rPr>
        <w:t>6.1</w:t>
      </w:r>
      <w:r w:rsidRPr="00C84483">
        <w:rPr>
          <w:b/>
          <w:sz w:val="24"/>
          <w:szCs w:val="24"/>
        </w:rPr>
        <w:tab/>
        <w:t>Hjælpestoffer</w:t>
      </w:r>
    </w:p>
    <w:p w:rsidR="00EA243A" w:rsidRPr="001929C9" w:rsidRDefault="00EA243A" w:rsidP="00EA243A">
      <w:pPr>
        <w:pStyle w:val="Normalindrykning"/>
        <w:spacing w:after="0"/>
        <w:ind w:left="851"/>
        <w:rPr>
          <w:sz w:val="24"/>
          <w:szCs w:val="24"/>
        </w:rPr>
      </w:pPr>
      <w:proofErr w:type="spellStart"/>
      <w:r w:rsidRPr="001929C9">
        <w:rPr>
          <w:sz w:val="24"/>
          <w:szCs w:val="24"/>
        </w:rPr>
        <w:t>Natriumchlorid</w:t>
      </w:r>
      <w:proofErr w:type="spellEnd"/>
    </w:p>
    <w:p w:rsidR="00EA243A" w:rsidRPr="001929C9" w:rsidRDefault="00EA243A" w:rsidP="00EA243A">
      <w:pPr>
        <w:pStyle w:val="Normalindrykning"/>
        <w:spacing w:after="0"/>
        <w:ind w:left="851"/>
        <w:rPr>
          <w:sz w:val="24"/>
          <w:szCs w:val="24"/>
        </w:rPr>
      </w:pPr>
      <w:r w:rsidRPr="001929C9">
        <w:rPr>
          <w:sz w:val="24"/>
          <w:szCs w:val="24"/>
        </w:rPr>
        <w:t>Natriumhydroxid (til pH-justering)</w:t>
      </w:r>
    </w:p>
    <w:p w:rsidR="00EA243A" w:rsidRPr="001929C9" w:rsidRDefault="00EA243A" w:rsidP="00EA243A">
      <w:pPr>
        <w:pStyle w:val="Normalindrykning"/>
        <w:spacing w:after="0"/>
        <w:ind w:left="851"/>
        <w:rPr>
          <w:sz w:val="24"/>
          <w:szCs w:val="24"/>
        </w:rPr>
      </w:pPr>
      <w:r w:rsidRPr="001929C9">
        <w:rPr>
          <w:sz w:val="24"/>
          <w:szCs w:val="24"/>
        </w:rPr>
        <w:t>Saltsyre (til pH-justering)</w:t>
      </w:r>
    </w:p>
    <w:p w:rsidR="00EA243A" w:rsidRPr="00C84483" w:rsidRDefault="00EA243A" w:rsidP="00EA243A">
      <w:pPr>
        <w:pStyle w:val="Normalindrykning"/>
        <w:spacing w:after="0"/>
        <w:ind w:left="851"/>
        <w:rPr>
          <w:sz w:val="24"/>
          <w:szCs w:val="24"/>
        </w:rPr>
      </w:pPr>
      <w:r w:rsidRPr="001929C9">
        <w:rPr>
          <w:sz w:val="24"/>
          <w:szCs w:val="24"/>
        </w:rPr>
        <w:t>Vand til injektionsvæsker</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6.2</w:t>
      </w:r>
      <w:r w:rsidRPr="00C84483">
        <w:rPr>
          <w:b/>
          <w:sz w:val="24"/>
          <w:szCs w:val="24"/>
        </w:rPr>
        <w:tab/>
        <w:t>Uforligeligheder</w:t>
      </w:r>
    </w:p>
    <w:p w:rsidR="00EA243A" w:rsidRPr="00C84483" w:rsidRDefault="00EA243A" w:rsidP="00EA243A">
      <w:pPr>
        <w:pStyle w:val="Normalindrykning"/>
        <w:spacing w:after="0"/>
        <w:ind w:left="851"/>
        <w:rPr>
          <w:sz w:val="24"/>
          <w:szCs w:val="24"/>
        </w:rPr>
      </w:pPr>
      <w:r w:rsidRPr="001929C9">
        <w:rPr>
          <w:sz w:val="24"/>
          <w:szCs w:val="24"/>
        </w:rPr>
        <w:t xml:space="preserve">Da der ikke foreligger undersøgelser vedrørende eventuelle uforligeligheder, </w:t>
      </w:r>
      <w:r>
        <w:rPr>
          <w:sz w:val="24"/>
          <w:szCs w:val="24"/>
        </w:rPr>
        <w:t>må</w:t>
      </w:r>
      <w:r w:rsidRPr="001929C9">
        <w:rPr>
          <w:sz w:val="24"/>
          <w:szCs w:val="24"/>
        </w:rPr>
        <w:t xml:space="preserve"> dette præparat ikke blandes med andre lægemidler.</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6.3</w:t>
      </w:r>
      <w:r w:rsidRPr="00C84483">
        <w:rPr>
          <w:b/>
          <w:sz w:val="24"/>
          <w:szCs w:val="24"/>
        </w:rPr>
        <w:tab/>
        <w:t>Opbevaringstid</w:t>
      </w:r>
    </w:p>
    <w:p w:rsidR="00EA243A" w:rsidRPr="0030217C" w:rsidRDefault="00FC243F" w:rsidP="00EA243A">
      <w:pPr>
        <w:widowControl w:val="0"/>
        <w:tabs>
          <w:tab w:val="left" w:pos="2410"/>
        </w:tabs>
        <w:autoSpaceDE w:val="0"/>
        <w:autoSpaceDN w:val="0"/>
        <w:adjustRightInd w:val="0"/>
        <w:ind w:left="851" w:right="-29"/>
        <w:rPr>
          <w:sz w:val="24"/>
          <w:szCs w:val="24"/>
          <w:lang w:eastAsia="da-DK"/>
        </w:rPr>
      </w:pPr>
      <w:r>
        <w:rPr>
          <w:sz w:val="24"/>
          <w:szCs w:val="24"/>
          <w:lang w:eastAsia="da-DK"/>
        </w:rPr>
        <w:t>3</w:t>
      </w:r>
      <w:r w:rsidR="00EA243A" w:rsidRPr="0030217C">
        <w:rPr>
          <w:sz w:val="24"/>
          <w:szCs w:val="24"/>
          <w:lang w:eastAsia="da-DK"/>
        </w:rPr>
        <w:t xml:space="preserve"> år.</w:t>
      </w:r>
    </w:p>
    <w:p w:rsidR="00EA243A" w:rsidRPr="0030217C" w:rsidRDefault="00EA243A" w:rsidP="00EA243A">
      <w:pPr>
        <w:ind w:left="851"/>
        <w:rPr>
          <w:sz w:val="24"/>
          <w:szCs w:val="24"/>
          <w:lang w:eastAsia="da-DK"/>
        </w:rPr>
      </w:pPr>
      <w:r w:rsidRPr="0030217C">
        <w:rPr>
          <w:sz w:val="24"/>
          <w:szCs w:val="24"/>
          <w:lang w:eastAsia="da-DK"/>
        </w:rPr>
        <w:t>Anvendes umiddelbart efter åbning.</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A243A" w:rsidRPr="00C84483" w:rsidRDefault="00EA243A" w:rsidP="00EA243A">
      <w:pPr>
        <w:ind w:left="851"/>
        <w:rPr>
          <w:sz w:val="24"/>
          <w:szCs w:val="24"/>
          <w:lang w:eastAsia="da-DK"/>
        </w:rPr>
      </w:pPr>
      <w:r w:rsidRPr="0030217C">
        <w:rPr>
          <w:sz w:val="24"/>
          <w:szCs w:val="24"/>
          <w:lang w:eastAsia="da-DK"/>
        </w:rPr>
        <w:t>Dette lægemiddel kræver ingen særlige forholdsregler vedrørende opbevaringen.</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A243A" w:rsidRPr="0030217C" w:rsidRDefault="00EA243A" w:rsidP="00EA243A">
      <w:pPr>
        <w:widowControl w:val="0"/>
        <w:autoSpaceDE w:val="0"/>
        <w:autoSpaceDN w:val="0"/>
        <w:adjustRightInd w:val="0"/>
        <w:ind w:left="851" w:right="-29"/>
        <w:rPr>
          <w:color w:val="231F20"/>
          <w:sz w:val="24"/>
          <w:szCs w:val="24"/>
          <w:lang w:eastAsia="da-DK"/>
        </w:rPr>
      </w:pPr>
      <w:r>
        <w:rPr>
          <w:color w:val="231F20"/>
          <w:sz w:val="24"/>
          <w:szCs w:val="24"/>
          <w:lang w:eastAsia="da-DK"/>
        </w:rPr>
        <w:t>Type I gennemsigtig glasampul og type I gennemsigtigt</w:t>
      </w:r>
      <w:r w:rsidRPr="0030217C">
        <w:rPr>
          <w:color w:val="231F20"/>
          <w:sz w:val="24"/>
          <w:szCs w:val="24"/>
          <w:lang w:eastAsia="da-DK"/>
        </w:rPr>
        <w:t xml:space="preserve"> hætteglas med </w:t>
      </w:r>
      <w:proofErr w:type="spellStart"/>
      <w:r w:rsidRPr="0030217C">
        <w:rPr>
          <w:color w:val="231F20"/>
          <w:sz w:val="24"/>
          <w:szCs w:val="24"/>
          <w:lang w:eastAsia="da-DK"/>
        </w:rPr>
        <w:t>chlorbutylgummiprop</w:t>
      </w:r>
      <w:proofErr w:type="spellEnd"/>
      <w:r w:rsidRPr="0030217C">
        <w:rPr>
          <w:color w:val="231F20"/>
          <w:sz w:val="24"/>
          <w:szCs w:val="24"/>
          <w:lang w:eastAsia="da-DK"/>
        </w:rPr>
        <w:t xml:space="preserve"> og aluminium flip-</w:t>
      </w:r>
      <w:proofErr w:type="spellStart"/>
      <w:r w:rsidRPr="0030217C">
        <w:rPr>
          <w:color w:val="231F20"/>
          <w:sz w:val="24"/>
          <w:szCs w:val="24"/>
          <w:lang w:eastAsia="da-DK"/>
        </w:rPr>
        <w:t>off</w:t>
      </w:r>
      <w:proofErr w:type="spellEnd"/>
      <w:r w:rsidRPr="0030217C">
        <w:rPr>
          <w:color w:val="231F20"/>
          <w:sz w:val="24"/>
          <w:szCs w:val="24"/>
          <w:lang w:eastAsia="da-DK"/>
        </w:rPr>
        <w:t xml:space="preserve"> forsegling</w:t>
      </w:r>
      <w:r>
        <w:rPr>
          <w:color w:val="231F20"/>
          <w:sz w:val="24"/>
          <w:szCs w:val="24"/>
          <w:lang w:eastAsia="da-DK"/>
        </w:rPr>
        <w:t>.</w:t>
      </w:r>
    </w:p>
    <w:p w:rsidR="00EA243A" w:rsidRDefault="00EA243A" w:rsidP="00EA243A">
      <w:pPr>
        <w:widowControl w:val="0"/>
        <w:autoSpaceDE w:val="0"/>
        <w:autoSpaceDN w:val="0"/>
        <w:adjustRightInd w:val="0"/>
        <w:ind w:left="851" w:right="-29"/>
        <w:rPr>
          <w:color w:val="000000"/>
          <w:sz w:val="24"/>
          <w:szCs w:val="24"/>
          <w:lang w:eastAsia="da-DK"/>
        </w:rPr>
      </w:pPr>
    </w:p>
    <w:p w:rsidR="00EA243A" w:rsidRPr="005E263E" w:rsidRDefault="00EA243A" w:rsidP="00EA243A">
      <w:pPr>
        <w:widowControl w:val="0"/>
        <w:autoSpaceDE w:val="0"/>
        <w:autoSpaceDN w:val="0"/>
        <w:adjustRightInd w:val="0"/>
        <w:ind w:left="851" w:right="-29"/>
        <w:rPr>
          <w:color w:val="000000"/>
          <w:sz w:val="24"/>
          <w:szCs w:val="24"/>
          <w:u w:val="single"/>
          <w:lang w:eastAsia="da-DK"/>
        </w:rPr>
      </w:pPr>
      <w:r w:rsidRPr="005E263E">
        <w:rPr>
          <w:color w:val="000000"/>
          <w:sz w:val="24"/>
          <w:szCs w:val="24"/>
          <w:u w:val="single"/>
          <w:lang w:eastAsia="da-DK"/>
        </w:rPr>
        <w:t>Pakningsstørrelser</w:t>
      </w:r>
    </w:p>
    <w:p w:rsidR="00EA243A" w:rsidRPr="0030217C" w:rsidRDefault="00EA243A" w:rsidP="00EA243A">
      <w:pPr>
        <w:widowControl w:val="0"/>
        <w:autoSpaceDE w:val="0"/>
        <w:autoSpaceDN w:val="0"/>
        <w:adjustRightInd w:val="0"/>
        <w:ind w:left="851" w:right="-29"/>
        <w:rPr>
          <w:color w:val="000000"/>
          <w:sz w:val="24"/>
          <w:szCs w:val="24"/>
          <w:lang w:eastAsia="da-DK"/>
        </w:rPr>
      </w:pPr>
    </w:p>
    <w:p w:rsidR="00EA243A" w:rsidRPr="0030217C" w:rsidRDefault="00EA243A" w:rsidP="00EA243A">
      <w:pPr>
        <w:widowControl w:val="0"/>
        <w:tabs>
          <w:tab w:val="left" w:pos="2410"/>
        </w:tabs>
        <w:autoSpaceDE w:val="0"/>
        <w:autoSpaceDN w:val="0"/>
        <w:adjustRightInd w:val="0"/>
        <w:ind w:left="851" w:right="-29"/>
        <w:rPr>
          <w:i/>
          <w:color w:val="231F20"/>
          <w:sz w:val="24"/>
          <w:szCs w:val="24"/>
          <w:lang w:eastAsia="da-DK"/>
        </w:rPr>
      </w:pPr>
      <w:r w:rsidRPr="0030217C">
        <w:rPr>
          <w:i/>
          <w:color w:val="231F20"/>
          <w:sz w:val="24"/>
          <w:szCs w:val="24"/>
          <w:lang w:eastAsia="da-DK"/>
        </w:rPr>
        <w:t>10 mg/ml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Glasampuller:</w:t>
      </w:r>
      <w:r w:rsidRPr="00FE0411">
        <w:rPr>
          <w:color w:val="231F20"/>
          <w:sz w:val="24"/>
          <w:szCs w:val="24"/>
          <w:lang w:eastAsia="da-DK"/>
        </w:rPr>
        <w:tab/>
        <w:t>5×2 ml, 10×2 ml, 20×2 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ab/>
        <w:t>5×5 ml, 10×5 ml, 20×5 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ab/>
        <w:t>10×10 ml, 20×10 ml</w:t>
      </w:r>
    </w:p>
    <w:p w:rsidR="00EA243A" w:rsidRPr="0030217C" w:rsidRDefault="00EA243A" w:rsidP="00EA243A">
      <w:pPr>
        <w:widowControl w:val="0"/>
        <w:tabs>
          <w:tab w:val="left" w:pos="2410"/>
        </w:tabs>
        <w:autoSpaceDE w:val="0"/>
        <w:autoSpaceDN w:val="0"/>
        <w:adjustRightInd w:val="0"/>
        <w:ind w:left="851" w:right="-29"/>
        <w:rPr>
          <w:color w:val="231F20"/>
          <w:sz w:val="24"/>
          <w:szCs w:val="24"/>
          <w:lang w:eastAsia="da-DK"/>
        </w:rPr>
      </w:pPr>
      <w:r>
        <w:rPr>
          <w:color w:val="231F20"/>
          <w:sz w:val="24"/>
          <w:szCs w:val="24"/>
          <w:lang w:eastAsia="da-DK"/>
        </w:rPr>
        <w:t>Hætteglas:</w:t>
      </w:r>
      <w:r>
        <w:rPr>
          <w:color w:val="231F20"/>
          <w:sz w:val="24"/>
          <w:szCs w:val="24"/>
          <w:lang w:eastAsia="da-DK"/>
        </w:rPr>
        <w:tab/>
      </w:r>
      <w:r w:rsidRPr="0030217C">
        <w:rPr>
          <w:color w:val="231F20"/>
          <w:sz w:val="24"/>
          <w:szCs w:val="24"/>
          <w:lang w:eastAsia="da-DK"/>
        </w:rPr>
        <w:t>1</w:t>
      </w:r>
      <w:r>
        <w:rPr>
          <w:color w:val="231F20"/>
          <w:sz w:val="24"/>
          <w:szCs w:val="24"/>
          <w:lang w:eastAsia="da-DK"/>
        </w:rPr>
        <w:t>×</w:t>
      </w:r>
      <w:r w:rsidRPr="0030217C">
        <w:rPr>
          <w:color w:val="231F20"/>
          <w:sz w:val="24"/>
          <w:szCs w:val="24"/>
          <w:lang w:eastAsia="da-DK"/>
        </w:rPr>
        <w:t>20 ml</w:t>
      </w:r>
    </w:p>
    <w:p w:rsidR="00EA243A" w:rsidRDefault="00EA243A" w:rsidP="00EA243A">
      <w:pPr>
        <w:rPr>
          <w:color w:val="231F20"/>
          <w:sz w:val="24"/>
          <w:szCs w:val="24"/>
          <w:lang w:eastAsia="da-DK"/>
        </w:rPr>
      </w:pPr>
    </w:p>
    <w:p w:rsidR="00EA243A" w:rsidRPr="0030217C" w:rsidRDefault="00EA243A" w:rsidP="00EA243A">
      <w:pPr>
        <w:widowControl w:val="0"/>
        <w:tabs>
          <w:tab w:val="left" w:pos="2410"/>
        </w:tabs>
        <w:autoSpaceDE w:val="0"/>
        <w:autoSpaceDN w:val="0"/>
        <w:adjustRightInd w:val="0"/>
        <w:ind w:left="851" w:right="-29"/>
        <w:rPr>
          <w:color w:val="231F20"/>
          <w:sz w:val="24"/>
          <w:szCs w:val="24"/>
          <w:lang w:eastAsia="da-DK"/>
        </w:rPr>
      </w:pPr>
    </w:p>
    <w:p w:rsidR="00DD4CD5" w:rsidRPr="00FE0411" w:rsidRDefault="00DD4CD5" w:rsidP="00DD4CD5">
      <w:pPr>
        <w:widowControl w:val="0"/>
        <w:tabs>
          <w:tab w:val="left" w:pos="2410"/>
        </w:tabs>
        <w:autoSpaceDE w:val="0"/>
        <w:autoSpaceDN w:val="0"/>
        <w:adjustRightInd w:val="0"/>
        <w:ind w:left="851" w:right="-29"/>
        <w:rPr>
          <w:i/>
          <w:color w:val="231F20"/>
          <w:sz w:val="24"/>
          <w:szCs w:val="24"/>
          <w:lang w:eastAsia="da-DK"/>
        </w:rPr>
      </w:pPr>
      <w:r w:rsidRPr="00FE0411">
        <w:rPr>
          <w:i/>
          <w:color w:val="231F20"/>
          <w:sz w:val="24"/>
          <w:szCs w:val="24"/>
          <w:lang w:eastAsia="da-DK"/>
        </w:rPr>
        <w:t>20 mg/ml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Glasampuller:</w:t>
      </w:r>
      <w:r w:rsidRPr="00FE0411">
        <w:rPr>
          <w:color w:val="231F20"/>
          <w:sz w:val="24"/>
          <w:szCs w:val="24"/>
          <w:lang w:eastAsia="da-DK"/>
        </w:rPr>
        <w:tab/>
        <w:t>5×2 ml, 10×2 ml, 20×2 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ab/>
        <w:t>5×5 ml, 10×5 ml, 20×5 ml</w:t>
      </w:r>
    </w:p>
    <w:p w:rsidR="00DD4CD5" w:rsidRPr="00FE0411" w:rsidRDefault="00DD4CD5" w:rsidP="00DD4CD5">
      <w:pPr>
        <w:widowControl w:val="0"/>
        <w:tabs>
          <w:tab w:val="left" w:pos="2410"/>
        </w:tabs>
        <w:autoSpaceDE w:val="0"/>
        <w:autoSpaceDN w:val="0"/>
        <w:adjustRightInd w:val="0"/>
        <w:ind w:left="851" w:right="-29"/>
        <w:rPr>
          <w:color w:val="231F20"/>
          <w:sz w:val="24"/>
          <w:szCs w:val="24"/>
          <w:lang w:eastAsia="da-DK"/>
        </w:rPr>
      </w:pPr>
      <w:r w:rsidRPr="00FE0411">
        <w:rPr>
          <w:color w:val="231F20"/>
          <w:sz w:val="24"/>
          <w:szCs w:val="24"/>
          <w:lang w:eastAsia="da-DK"/>
        </w:rPr>
        <w:tab/>
        <w:t>5×10 ml, 10×10 ml, 20×10 ml</w:t>
      </w:r>
    </w:p>
    <w:p w:rsidR="00EA243A" w:rsidRPr="0030217C" w:rsidRDefault="00EA243A" w:rsidP="00EA243A">
      <w:pPr>
        <w:widowControl w:val="0"/>
        <w:tabs>
          <w:tab w:val="left" w:pos="2410"/>
        </w:tabs>
        <w:autoSpaceDE w:val="0"/>
        <w:autoSpaceDN w:val="0"/>
        <w:adjustRightInd w:val="0"/>
        <w:ind w:left="851" w:right="-29"/>
        <w:rPr>
          <w:color w:val="231F20"/>
          <w:sz w:val="24"/>
          <w:szCs w:val="24"/>
          <w:lang w:eastAsia="da-DK"/>
        </w:rPr>
      </w:pPr>
      <w:r w:rsidRPr="0030217C">
        <w:rPr>
          <w:color w:val="231F20"/>
          <w:sz w:val="24"/>
          <w:szCs w:val="24"/>
          <w:lang w:eastAsia="da-DK"/>
        </w:rPr>
        <w:t>Hætteglas:</w:t>
      </w:r>
      <w:r>
        <w:rPr>
          <w:color w:val="231F20"/>
          <w:sz w:val="24"/>
          <w:szCs w:val="24"/>
          <w:lang w:eastAsia="da-DK"/>
        </w:rPr>
        <w:tab/>
      </w:r>
      <w:r w:rsidRPr="0030217C">
        <w:rPr>
          <w:color w:val="231F20"/>
          <w:sz w:val="24"/>
          <w:szCs w:val="24"/>
          <w:lang w:eastAsia="da-DK"/>
        </w:rPr>
        <w:t>1</w:t>
      </w:r>
      <w:r>
        <w:rPr>
          <w:color w:val="231F20"/>
          <w:sz w:val="24"/>
          <w:szCs w:val="24"/>
          <w:lang w:eastAsia="da-DK"/>
        </w:rPr>
        <w:t>×</w:t>
      </w:r>
      <w:r w:rsidRPr="0030217C">
        <w:rPr>
          <w:color w:val="231F20"/>
          <w:sz w:val="24"/>
          <w:szCs w:val="24"/>
          <w:lang w:eastAsia="da-DK"/>
        </w:rPr>
        <w:t>20 ml</w:t>
      </w:r>
    </w:p>
    <w:p w:rsidR="00EA243A" w:rsidRPr="0030217C" w:rsidRDefault="00EA243A" w:rsidP="00EA243A">
      <w:pPr>
        <w:widowControl w:val="0"/>
        <w:tabs>
          <w:tab w:val="left" w:pos="2410"/>
        </w:tabs>
        <w:autoSpaceDE w:val="0"/>
        <w:autoSpaceDN w:val="0"/>
        <w:adjustRightInd w:val="0"/>
        <w:ind w:left="851" w:right="-29"/>
        <w:rPr>
          <w:color w:val="231F20"/>
          <w:sz w:val="24"/>
          <w:szCs w:val="24"/>
          <w:lang w:eastAsia="da-DK"/>
        </w:rPr>
      </w:pPr>
    </w:p>
    <w:p w:rsidR="00EA243A" w:rsidRPr="00A15D1A" w:rsidRDefault="00EA243A" w:rsidP="00EA243A">
      <w:pPr>
        <w:widowControl w:val="0"/>
        <w:autoSpaceDE w:val="0"/>
        <w:autoSpaceDN w:val="0"/>
        <w:adjustRightInd w:val="0"/>
        <w:ind w:left="851" w:right="-28"/>
        <w:rPr>
          <w:color w:val="000000"/>
          <w:sz w:val="24"/>
          <w:szCs w:val="24"/>
          <w:lang w:eastAsia="da-DK"/>
        </w:rPr>
      </w:pPr>
      <w:r w:rsidRPr="0030217C">
        <w:rPr>
          <w:sz w:val="24"/>
          <w:szCs w:val="24"/>
          <w:lang w:eastAsia="da-DK"/>
        </w:rPr>
        <w:t>Ikke</w:t>
      </w:r>
      <w:r w:rsidRPr="0030217C">
        <w:rPr>
          <w:color w:val="231F20"/>
          <w:spacing w:val="10"/>
          <w:sz w:val="24"/>
          <w:szCs w:val="24"/>
          <w:lang w:eastAsia="da-DK"/>
        </w:rPr>
        <w:t xml:space="preserve"> </w:t>
      </w:r>
      <w:r w:rsidRPr="0030217C">
        <w:rPr>
          <w:color w:val="231F20"/>
          <w:sz w:val="24"/>
          <w:szCs w:val="24"/>
          <w:lang w:eastAsia="da-DK"/>
        </w:rPr>
        <w:t>alle</w:t>
      </w:r>
      <w:r w:rsidRPr="0030217C">
        <w:rPr>
          <w:color w:val="231F20"/>
          <w:spacing w:val="-4"/>
          <w:sz w:val="24"/>
          <w:szCs w:val="24"/>
          <w:lang w:eastAsia="da-DK"/>
        </w:rPr>
        <w:t xml:space="preserve"> </w:t>
      </w:r>
      <w:r w:rsidR="008E4874">
        <w:rPr>
          <w:color w:val="231F20"/>
          <w:sz w:val="24"/>
          <w:szCs w:val="24"/>
          <w:lang w:eastAsia="da-DK"/>
        </w:rPr>
        <w:t>pakningsstørrelser</w:t>
      </w:r>
      <w:r w:rsidR="008E4874">
        <w:rPr>
          <w:color w:val="231F20"/>
          <w:spacing w:val="13"/>
          <w:sz w:val="24"/>
          <w:szCs w:val="24"/>
          <w:lang w:eastAsia="da-DK"/>
        </w:rPr>
        <w:t xml:space="preserve"> </w:t>
      </w:r>
      <w:r w:rsidRPr="0030217C">
        <w:rPr>
          <w:sz w:val="24"/>
          <w:szCs w:val="24"/>
          <w:lang w:eastAsia="da-DK"/>
        </w:rPr>
        <w:t>er</w:t>
      </w:r>
      <w:r w:rsidRPr="0030217C">
        <w:rPr>
          <w:color w:val="231F20"/>
          <w:spacing w:val="-10"/>
          <w:sz w:val="24"/>
          <w:szCs w:val="24"/>
          <w:lang w:eastAsia="da-DK"/>
        </w:rPr>
        <w:t xml:space="preserve"> </w:t>
      </w:r>
      <w:r w:rsidRPr="0030217C">
        <w:rPr>
          <w:color w:val="231F20"/>
          <w:sz w:val="24"/>
          <w:szCs w:val="24"/>
          <w:lang w:eastAsia="da-DK"/>
        </w:rPr>
        <w:t>nødvendigvis</w:t>
      </w:r>
      <w:r w:rsidRPr="0030217C">
        <w:rPr>
          <w:color w:val="231F20"/>
          <w:spacing w:val="2"/>
          <w:sz w:val="24"/>
          <w:szCs w:val="24"/>
          <w:lang w:eastAsia="da-DK"/>
        </w:rPr>
        <w:t xml:space="preserve"> </w:t>
      </w:r>
      <w:r w:rsidRPr="0030217C">
        <w:rPr>
          <w:color w:val="231F20"/>
          <w:w w:val="101"/>
          <w:sz w:val="24"/>
          <w:szCs w:val="24"/>
          <w:lang w:eastAsia="da-DK"/>
        </w:rPr>
        <w:t>markedsført.</w:t>
      </w:r>
    </w:p>
    <w:p w:rsidR="00EA243A" w:rsidRPr="00C84483" w:rsidRDefault="00EA243A" w:rsidP="00EA243A">
      <w:pPr>
        <w:tabs>
          <w:tab w:val="left" w:pos="851"/>
        </w:tabs>
        <w:rPr>
          <w:sz w:val="24"/>
          <w:szCs w:val="24"/>
        </w:rPr>
      </w:pPr>
      <w:bookmarkStart w:id="0" w:name="_GoBack"/>
      <w:bookmarkEnd w:id="0"/>
    </w:p>
    <w:p w:rsidR="00EA243A" w:rsidRPr="00C84483" w:rsidRDefault="00EA243A" w:rsidP="00EA243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D4CD5">
        <w:rPr>
          <w:b/>
          <w:sz w:val="24"/>
          <w:szCs w:val="24"/>
        </w:rPr>
        <w:t>bortskaffelse</w:t>
      </w:r>
      <w:r w:rsidRPr="00C84483">
        <w:rPr>
          <w:b/>
          <w:sz w:val="24"/>
          <w:szCs w:val="24"/>
        </w:rPr>
        <w:t xml:space="preserve"> og anden håndtering</w:t>
      </w:r>
    </w:p>
    <w:p w:rsidR="00EA243A" w:rsidRPr="001929C9" w:rsidRDefault="00EA243A" w:rsidP="00EA243A">
      <w:pPr>
        <w:pStyle w:val="Normalindrykning"/>
        <w:spacing w:after="0"/>
        <w:ind w:left="851"/>
        <w:rPr>
          <w:sz w:val="24"/>
          <w:szCs w:val="24"/>
        </w:rPr>
      </w:pPr>
      <w:r w:rsidRPr="001929C9">
        <w:rPr>
          <w:sz w:val="24"/>
          <w:szCs w:val="24"/>
        </w:rPr>
        <w:t>Bruges som anvist af lægen.</w:t>
      </w:r>
    </w:p>
    <w:p w:rsidR="00EA243A" w:rsidRPr="001929C9" w:rsidRDefault="00EA243A" w:rsidP="00EA243A">
      <w:pPr>
        <w:pStyle w:val="Normalindrykning"/>
        <w:spacing w:after="0"/>
        <w:ind w:left="851"/>
        <w:rPr>
          <w:sz w:val="24"/>
          <w:szCs w:val="24"/>
        </w:rPr>
      </w:pPr>
      <w:r w:rsidRPr="001929C9">
        <w:rPr>
          <w:sz w:val="24"/>
          <w:szCs w:val="24"/>
        </w:rPr>
        <w:t>Opbevares utilgængeligt for børn.</w:t>
      </w:r>
    </w:p>
    <w:p w:rsidR="00EA243A" w:rsidRPr="001929C9" w:rsidRDefault="00EA243A" w:rsidP="00EA243A">
      <w:pPr>
        <w:pStyle w:val="Normalindrykning"/>
        <w:spacing w:after="0"/>
        <w:ind w:left="851"/>
        <w:rPr>
          <w:sz w:val="24"/>
          <w:szCs w:val="24"/>
        </w:rPr>
      </w:pPr>
      <w:r w:rsidRPr="001929C9">
        <w:rPr>
          <w:sz w:val="24"/>
          <w:szCs w:val="24"/>
        </w:rPr>
        <w:t xml:space="preserve">Kun til engangsbrug. </w:t>
      </w:r>
    </w:p>
    <w:p w:rsidR="00EA243A" w:rsidRPr="001929C9" w:rsidRDefault="00EA243A" w:rsidP="00EA243A">
      <w:pPr>
        <w:pStyle w:val="Normalindrykning"/>
        <w:spacing w:after="0"/>
        <w:ind w:left="851"/>
        <w:rPr>
          <w:sz w:val="24"/>
          <w:szCs w:val="24"/>
        </w:rPr>
      </w:pPr>
      <w:r w:rsidRPr="001929C9">
        <w:rPr>
          <w:sz w:val="24"/>
          <w:szCs w:val="24"/>
        </w:rPr>
        <w:t xml:space="preserve">Hvis der kun anvendes en del af en ampul og et hætteglas, </w:t>
      </w:r>
      <w:r>
        <w:rPr>
          <w:sz w:val="24"/>
          <w:szCs w:val="24"/>
        </w:rPr>
        <w:t>skal</w:t>
      </w:r>
      <w:r w:rsidRPr="001929C9">
        <w:rPr>
          <w:sz w:val="24"/>
          <w:szCs w:val="24"/>
        </w:rPr>
        <w:t xml:space="preserve"> den resterende opløsning</w:t>
      </w:r>
      <w:r>
        <w:rPr>
          <w:sz w:val="24"/>
          <w:szCs w:val="24"/>
        </w:rPr>
        <w:t xml:space="preserve"> kasseres</w:t>
      </w:r>
      <w:r w:rsidRPr="001929C9">
        <w:rPr>
          <w:sz w:val="24"/>
          <w:szCs w:val="24"/>
        </w:rPr>
        <w:t>.</w:t>
      </w:r>
    </w:p>
    <w:p w:rsidR="00EA243A" w:rsidRPr="00C84483" w:rsidRDefault="00EA243A" w:rsidP="00EA243A">
      <w:pPr>
        <w:pStyle w:val="Normalindrykning"/>
        <w:spacing w:after="0"/>
        <w:ind w:left="851"/>
        <w:rPr>
          <w:sz w:val="24"/>
          <w:szCs w:val="24"/>
        </w:rPr>
      </w:pPr>
      <w:r w:rsidRPr="001929C9">
        <w:rPr>
          <w:sz w:val="24"/>
          <w:szCs w:val="24"/>
        </w:rPr>
        <w:t>Injektionsvæsken bør ikke anvendes, såfremt der er partikler til stede.</w:t>
      </w:r>
    </w:p>
    <w:p w:rsidR="00EA243A" w:rsidRPr="00C84483" w:rsidRDefault="00EA243A" w:rsidP="00EA243A">
      <w:pPr>
        <w:tabs>
          <w:tab w:val="left" w:pos="851"/>
        </w:tabs>
        <w:jc w:val="both"/>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305BE" w:rsidRPr="00B31E30" w:rsidRDefault="003305BE" w:rsidP="003305BE">
      <w:pPr>
        <w:widowControl w:val="0"/>
        <w:autoSpaceDE w:val="0"/>
        <w:autoSpaceDN w:val="0"/>
        <w:adjustRightInd w:val="0"/>
        <w:ind w:left="851" w:right="-28"/>
        <w:rPr>
          <w:bCs/>
          <w:color w:val="231F20"/>
          <w:sz w:val="24"/>
          <w:szCs w:val="24"/>
          <w:lang w:eastAsia="da-DK"/>
        </w:rPr>
      </w:pPr>
      <w:proofErr w:type="spellStart"/>
      <w:r w:rsidRPr="00B31E30">
        <w:rPr>
          <w:bCs/>
          <w:color w:val="231F20"/>
          <w:sz w:val="24"/>
          <w:szCs w:val="24"/>
          <w:lang w:eastAsia="da-DK"/>
        </w:rPr>
        <w:t>Accord</w:t>
      </w:r>
      <w:proofErr w:type="spellEnd"/>
      <w:r w:rsidRPr="00B31E30">
        <w:rPr>
          <w:bCs/>
          <w:color w:val="231F20"/>
          <w:sz w:val="24"/>
          <w:szCs w:val="24"/>
          <w:lang w:eastAsia="da-DK"/>
        </w:rPr>
        <w:t xml:space="preserve"> Healthcare B.V.</w:t>
      </w:r>
    </w:p>
    <w:p w:rsidR="003305BE" w:rsidRPr="00B31E30" w:rsidRDefault="003305BE" w:rsidP="003305BE">
      <w:pPr>
        <w:widowControl w:val="0"/>
        <w:autoSpaceDE w:val="0"/>
        <w:autoSpaceDN w:val="0"/>
        <w:adjustRightInd w:val="0"/>
        <w:ind w:left="851" w:right="-28"/>
        <w:rPr>
          <w:bCs/>
          <w:color w:val="231F20"/>
          <w:sz w:val="24"/>
          <w:szCs w:val="24"/>
          <w:lang w:eastAsia="da-DK"/>
        </w:rPr>
      </w:pPr>
      <w:proofErr w:type="spellStart"/>
      <w:r w:rsidRPr="00B31E30">
        <w:rPr>
          <w:bCs/>
          <w:color w:val="231F20"/>
          <w:sz w:val="24"/>
          <w:szCs w:val="24"/>
          <w:lang w:eastAsia="da-DK"/>
        </w:rPr>
        <w:t>Winthontlaan</w:t>
      </w:r>
      <w:proofErr w:type="spellEnd"/>
      <w:r w:rsidRPr="00B31E30">
        <w:rPr>
          <w:bCs/>
          <w:color w:val="231F20"/>
          <w:sz w:val="24"/>
          <w:szCs w:val="24"/>
          <w:lang w:eastAsia="da-DK"/>
        </w:rPr>
        <w:t xml:space="preserve"> 200</w:t>
      </w:r>
    </w:p>
    <w:p w:rsidR="003305BE" w:rsidRPr="003305BE" w:rsidRDefault="003305BE" w:rsidP="003305BE">
      <w:pPr>
        <w:widowControl w:val="0"/>
        <w:autoSpaceDE w:val="0"/>
        <w:autoSpaceDN w:val="0"/>
        <w:adjustRightInd w:val="0"/>
        <w:ind w:left="851" w:right="-28"/>
        <w:rPr>
          <w:bCs/>
          <w:color w:val="231F20"/>
          <w:sz w:val="24"/>
          <w:szCs w:val="24"/>
          <w:lang w:eastAsia="da-DK"/>
        </w:rPr>
      </w:pPr>
      <w:r w:rsidRPr="003305BE">
        <w:rPr>
          <w:bCs/>
          <w:color w:val="231F20"/>
          <w:sz w:val="24"/>
          <w:szCs w:val="24"/>
          <w:lang w:eastAsia="da-DK"/>
        </w:rPr>
        <w:t>3526KV Utrecht</w:t>
      </w:r>
    </w:p>
    <w:p w:rsidR="00EA243A" w:rsidRPr="00E64745" w:rsidRDefault="003305BE" w:rsidP="003305BE">
      <w:pPr>
        <w:widowControl w:val="0"/>
        <w:autoSpaceDE w:val="0"/>
        <w:autoSpaceDN w:val="0"/>
        <w:adjustRightInd w:val="0"/>
        <w:ind w:left="851" w:right="-28"/>
        <w:rPr>
          <w:color w:val="231F20"/>
          <w:sz w:val="24"/>
          <w:szCs w:val="24"/>
          <w:lang w:eastAsia="da-DK"/>
        </w:rPr>
      </w:pPr>
      <w:r w:rsidRPr="003305BE">
        <w:rPr>
          <w:bCs/>
          <w:color w:val="231F20"/>
          <w:sz w:val="24"/>
          <w:szCs w:val="24"/>
          <w:lang w:eastAsia="da-DK"/>
        </w:rPr>
        <w:t>Holland</w:t>
      </w:r>
    </w:p>
    <w:p w:rsidR="00EA243A" w:rsidRPr="00E64745"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C0D9D">
        <w:rPr>
          <w:b/>
          <w:sz w:val="24"/>
          <w:szCs w:val="24"/>
        </w:rPr>
        <w:t>-</w:t>
      </w:r>
      <w:r w:rsidRPr="00C84483">
        <w:rPr>
          <w:b/>
          <w:sz w:val="24"/>
          <w:szCs w:val="24"/>
        </w:rPr>
        <w:t>NUMRE)</w:t>
      </w:r>
    </w:p>
    <w:p w:rsidR="00EA243A" w:rsidRDefault="00EA243A" w:rsidP="00EA243A">
      <w:pPr>
        <w:tabs>
          <w:tab w:val="left" w:pos="851"/>
          <w:tab w:val="left" w:pos="1985"/>
        </w:tabs>
        <w:ind w:left="851" w:hanging="851"/>
        <w:rPr>
          <w:sz w:val="24"/>
          <w:szCs w:val="24"/>
        </w:rPr>
      </w:pPr>
      <w:r w:rsidRPr="00C84483">
        <w:rPr>
          <w:sz w:val="24"/>
          <w:szCs w:val="24"/>
        </w:rPr>
        <w:tab/>
      </w:r>
      <w:r>
        <w:rPr>
          <w:sz w:val="24"/>
          <w:szCs w:val="24"/>
        </w:rPr>
        <w:t>10 mg/ml:</w:t>
      </w:r>
      <w:r>
        <w:rPr>
          <w:sz w:val="24"/>
          <w:szCs w:val="24"/>
        </w:rPr>
        <w:tab/>
        <w:t>54219</w:t>
      </w:r>
    </w:p>
    <w:p w:rsidR="00EA243A" w:rsidRPr="00C84483" w:rsidRDefault="00EA243A" w:rsidP="00EA243A">
      <w:pPr>
        <w:tabs>
          <w:tab w:val="left" w:pos="851"/>
          <w:tab w:val="left" w:pos="1985"/>
        </w:tabs>
        <w:ind w:left="851" w:hanging="851"/>
        <w:rPr>
          <w:sz w:val="24"/>
          <w:szCs w:val="24"/>
        </w:rPr>
      </w:pPr>
      <w:r>
        <w:rPr>
          <w:sz w:val="24"/>
          <w:szCs w:val="24"/>
        </w:rPr>
        <w:tab/>
        <w:t>20 mg/ml</w:t>
      </w:r>
      <w:r>
        <w:rPr>
          <w:sz w:val="24"/>
          <w:szCs w:val="24"/>
        </w:rPr>
        <w:tab/>
        <w:t>54220</w:t>
      </w:r>
    </w:p>
    <w:p w:rsidR="00EA243A" w:rsidRPr="00C84483" w:rsidRDefault="00EA243A" w:rsidP="00EA243A">
      <w:pPr>
        <w:tabs>
          <w:tab w:val="left" w:pos="851"/>
        </w:tabs>
        <w:jc w:val="both"/>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A243A" w:rsidRPr="00C84483" w:rsidRDefault="00EA243A" w:rsidP="00EA243A">
      <w:pPr>
        <w:tabs>
          <w:tab w:val="left" w:pos="851"/>
        </w:tabs>
        <w:rPr>
          <w:sz w:val="24"/>
          <w:szCs w:val="24"/>
        </w:rPr>
      </w:pPr>
      <w:r w:rsidRPr="00C84483">
        <w:rPr>
          <w:sz w:val="24"/>
          <w:szCs w:val="24"/>
        </w:rPr>
        <w:tab/>
      </w:r>
      <w:r>
        <w:rPr>
          <w:sz w:val="24"/>
          <w:szCs w:val="24"/>
        </w:rPr>
        <w:t>10. august 2015</w:t>
      </w:r>
    </w:p>
    <w:p w:rsidR="00EA243A" w:rsidRPr="00C84483" w:rsidRDefault="00EA243A" w:rsidP="00EA243A">
      <w:pPr>
        <w:tabs>
          <w:tab w:val="left" w:pos="851"/>
        </w:tabs>
        <w:rPr>
          <w:sz w:val="24"/>
          <w:szCs w:val="24"/>
        </w:rPr>
      </w:pPr>
    </w:p>
    <w:p w:rsidR="00EA243A" w:rsidRPr="00C84483" w:rsidRDefault="00EA243A" w:rsidP="00EA24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C243F" w:rsidRDefault="00EA243A" w:rsidP="00FC243F">
      <w:pPr>
        <w:tabs>
          <w:tab w:val="left" w:pos="851"/>
        </w:tabs>
        <w:rPr>
          <w:sz w:val="24"/>
          <w:szCs w:val="24"/>
        </w:rPr>
      </w:pPr>
      <w:r w:rsidRPr="00C84483">
        <w:rPr>
          <w:sz w:val="24"/>
          <w:szCs w:val="24"/>
        </w:rPr>
        <w:tab/>
      </w:r>
      <w:r w:rsidR="00CC0D9D">
        <w:rPr>
          <w:sz w:val="24"/>
          <w:szCs w:val="24"/>
        </w:rPr>
        <w:t>7. november 2024</w:t>
      </w:r>
    </w:p>
    <w:sectPr w:rsidR="009260DE" w:rsidRPr="00FC243F"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43A" w:rsidRDefault="00EA243A">
      <w:r>
        <w:separator/>
      </w:r>
    </w:p>
  </w:endnote>
  <w:endnote w:type="continuationSeparator" w:id="0">
    <w:p w:rsidR="00EA243A" w:rsidRDefault="00EA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34C81">
      <w:rPr>
        <w:i/>
        <w:noProof/>
        <w:sz w:val="18"/>
        <w:szCs w:val="18"/>
      </w:rPr>
      <w:t>Lidocain Accord, injektionsvæske, opløsning 10 mg-ml og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43A" w:rsidRDefault="00EA243A">
      <w:r>
        <w:separator/>
      </w:r>
    </w:p>
  </w:footnote>
  <w:footnote w:type="continuationSeparator" w:id="0">
    <w:p w:rsidR="00EA243A" w:rsidRDefault="00EA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567DB8"/>
    <w:multiLevelType w:val="hybridMultilevel"/>
    <w:tmpl w:val="AE78B13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3A"/>
    <w:rsid w:val="000259B9"/>
    <w:rsid w:val="00041491"/>
    <w:rsid w:val="00050D16"/>
    <w:rsid w:val="00074F2A"/>
    <w:rsid w:val="000A1CA8"/>
    <w:rsid w:val="000A466B"/>
    <w:rsid w:val="000B058C"/>
    <w:rsid w:val="000E4EE6"/>
    <w:rsid w:val="001454E2"/>
    <w:rsid w:val="00206CE8"/>
    <w:rsid w:val="0021526C"/>
    <w:rsid w:val="00283A2B"/>
    <w:rsid w:val="002B1B4C"/>
    <w:rsid w:val="002B30AD"/>
    <w:rsid w:val="002C2C01"/>
    <w:rsid w:val="003305BE"/>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E4874"/>
    <w:rsid w:val="00907F75"/>
    <w:rsid w:val="009260DE"/>
    <w:rsid w:val="0093258A"/>
    <w:rsid w:val="00934C81"/>
    <w:rsid w:val="009C7BA3"/>
    <w:rsid w:val="009D1F5A"/>
    <w:rsid w:val="00A93DA6"/>
    <w:rsid w:val="00AF1002"/>
    <w:rsid w:val="00B003BF"/>
    <w:rsid w:val="00B31E30"/>
    <w:rsid w:val="00B373D7"/>
    <w:rsid w:val="00C320C0"/>
    <w:rsid w:val="00C36276"/>
    <w:rsid w:val="00C42586"/>
    <w:rsid w:val="00C60CCD"/>
    <w:rsid w:val="00C84483"/>
    <w:rsid w:val="00C95551"/>
    <w:rsid w:val="00CB20D7"/>
    <w:rsid w:val="00CC0D9D"/>
    <w:rsid w:val="00D020B0"/>
    <w:rsid w:val="00D11748"/>
    <w:rsid w:val="00D23332"/>
    <w:rsid w:val="00D366CF"/>
    <w:rsid w:val="00DD4CD5"/>
    <w:rsid w:val="00E108AA"/>
    <w:rsid w:val="00E31812"/>
    <w:rsid w:val="00E3749A"/>
    <w:rsid w:val="00E7437F"/>
    <w:rsid w:val="00E865B8"/>
    <w:rsid w:val="00EA243A"/>
    <w:rsid w:val="00EC0B9B"/>
    <w:rsid w:val="00ED5E9F"/>
    <w:rsid w:val="00F44A23"/>
    <w:rsid w:val="00F66D4F"/>
    <w:rsid w:val="00F74CDD"/>
    <w:rsid w:val="00FB6D01"/>
    <w:rsid w:val="00FC24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F38CE"/>
  <w15:chartTrackingRefBased/>
  <w15:docId w15:val="{8F31E8B6-C055-43F4-BD2B-3663FCB4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EA243A"/>
    <w:pPr>
      <w:spacing w:after="120"/>
      <w:ind w:left="720"/>
    </w:pPr>
    <w:rPr>
      <w:sz w:val="22"/>
      <w:lang w:eastAsia="da-DK"/>
    </w:rPr>
  </w:style>
  <w:style w:type="paragraph" w:customStyle="1" w:styleId="DefaultText">
    <w:name w:val="Default Text"/>
    <w:basedOn w:val="Normal"/>
    <w:rsid w:val="00EA243A"/>
    <w:rPr>
      <w:sz w:val="24"/>
      <w:lang w:eastAsia="da-DK"/>
    </w:rPr>
  </w:style>
  <w:style w:type="character" w:styleId="Hyperlink">
    <w:name w:val="Hyperlink"/>
    <w:basedOn w:val="Standardskrifttypeiafsnit"/>
    <w:uiPriority w:val="99"/>
    <w:unhideWhenUsed/>
    <w:rsid w:val="003305BE"/>
    <w:rPr>
      <w:color w:val="0563C1" w:themeColor="hyperlink"/>
      <w:u w:val="single"/>
    </w:rPr>
  </w:style>
  <w:style w:type="character" w:styleId="Ulstomtale">
    <w:name w:val="Unresolved Mention"/>
    <w:basedOn w:val="Standardskrifttypeiafsnit"/>
    <w:uiPriority w:val="99"/>
    <w:semiHidden/>
    <w:unhideWhenUsed/>
    <w:rsid w:val="003305BE"/>
    <w:rPr>
      <w:color w:val="605E5C"/>
      <w:shd w:val="clear" w:color="auto" w:fill="E1DFDD"/>
    </w:rPr>
  </w:style>
  <w:style w:type="paragraph" w:styleId="Listeafsnit">
    <w:name w:val="List Paragraph"/>
    <w:basedOn w:val="Normal"/>
    <w:uiPriority w:val="34"/>
    <w:qFormat/>
    <w:rsid w:val="00CC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2D64-4721-414F-A027-4048087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3095</Words>
  <Characters>20655</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2023040537_x000d_
SPC opdat. pkt. 4.1, 4.2, 4.3-4.9, 5.1-5.3, 6.5, 6.6/QRD tekst</dc:description>
  <cp:lastModifiedBy>Marianne Ott Jensen</cp:lastModifiedBy>
  <cp:revision>6</cp:revision>
  <cp:lastPrinted>2012-08-22T08:53:00Z</cp:lastPrinted>
  <dcterms:created xsi:type="dcterms:W3CDTF">2024-11-05T08:50:00Z</dcterms:created>
  <dcterms:modified xsi:type="dcterms:W3CDTF">2024-11-07T06:50:00Z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