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ABB19" w14:textId="77777777" w:rsidR="009260DE" w:rsidRPr="00BC22F0" w:rsidRDefault="0021526C" w:rsidP="009260DE">
      <w:pPr>
        <w:rPr>
          <w:sz w:val="24"/>
          <w:szCs w:val="24"/>
        </w:rPr>
      </w:pPr>
      <w:bookmarkStart w:id="0" w:name="_GoBack"/>
      <w:bookmarkEnd w:id="0"/>
      <w:r w:rsidRPr="00BC22F0">
        <w:rPr>
          <w:noProof/>
          <w:sz w:val="24"/>
          <w:szCs w:val="24"/>
          <w:lang w:eastAsia="da-DK"/>
        </w:rPr>
        <w:drawing>
          <wp:anchor distT="0" distB="0" distL="114300" distR="114300" simplePos="0" relativeHeight="251658240" behindDoc="0" locked="0" layoutInCell="1" allowOverlap="1" wp14:anchorId="114870AA" wp14:editId="2316DFA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C22F0">
        <w:rPr>
          <w:sz w:val="24"/>
          <w:szCs w:val="24"/>
        </w:rPr>
        <w:br w:type="textWrapping" w:clear="all"/>
      </w:r>
    </w:p>
    <w:p w14:paraId="43149496" w14:textId="462C221B" w:rsidR="009260DE" w:rsidRPr="00BC22F0" w:rsidRDefault="009260DE" w:rsidP="009260DE">
      <w:pPr>
        <w:pStyle w:val="Titel"/>
        <w:tabs>
          <w:tab w:val="right" w:pos="9356"/>
        </w:tabs>
        <w:jc w:val="left"/>
        <w:rPr>
          <w:b w:val="0"/>
          <w:szCs w:val="24"/>
          <w:lang w:eastAsia="en-US"/>
        </w:rPr>
      </w:pPr>
      <w:r w:rsidRPr="00BC22F0">
        <w:rPr>
          <w:b w:val="0"/>
          <w:szCs w:val="24"/>
          <w:lang w:eastAsia="en-US"/>
        </w:rPr>
        <w:tab/>
      </w:r>
      <w:r w:rsidR="00C423A7">
        <w:rPr>
          <w:szCs w:val="24"/>
        </w:rPr>
        <w:t>8. april 2025</w:t>
      </w:r>
    </w:p>
    <w:p w14:paraId="07951E41" w14:textId="77777777" w:rsidR="009260DE" w:rsidRPr="00BC22F0" w:rsidRDefault="009260DE" w:rsidP="009260DE">
      <w:pPr>
        <w:pStyle w:val="Titel"/>
        <w:tabs>
          <w:tab w:val="left" w:pos="8222"/>
        </w:tabs>
        <w:jc w:val="left"/>
        <w:rPr>
          <w:b w:val="0"/>
          <w:szCs w:val="24"/>
        </w:rPr>
      </w:pPr>
    </w:p>
    <w:p w14:paraId="7EB65C55" w14:textId="77777777" w:rsidR="009260DE" w:rsidRPr="00BC22F0" w:rsidRDefault="009260DE" w:rsidP="009260DE">
      <w:pPr>
        <w:pStyle w:val="Titel"/>
        <w:jc w:val="left"/>
        <w:rPr>
          <w:b w:val="0"/>
          <w:szCs w:val="24"/>
        </w:rPr>
      </w:pPr>
    </w:p>
    <w:p w14:paraId="350115FA" w14:textId="77777777" w:rsidR="009260DE" w:rsidRPr="00BC22F0" w:rsidRDefault="009260DE" w:rsidP="009260DE">
      <w:pPr>
        <w:pStyle w:val="Titel"/>
        <w:jc w:val="left"/>
        <w:rPr>
          <w:b w:val="0"/>
          <w:szCs w:val="24"/>
        </w:rPr>
      </w:pPr>
    </w:p>
    <w:p w14:paraId="05B4DD48" w14:textId="77777777" w:rsidR="009260DE" w:rsidRPr="00BC22F0" w:rsidRDefault="009260DE" w:rsidP="009260DE">
      <w:pPr>
        <w:jc w:val="center"/>
        <w:rPr>
          <w:b/>
          <w:sz w:val="24"/>
          <w:szCs w:val="24"/>
        </w:rPr>
      </w:pPr>
      <w:r w:rsidRPr="00BC22F0">
        <w:rPr>
          <w:b/>
          <w:sz w:val="24"/>
          <w:szCs w:val="24"/>
        </w:rPr>
        <w:t>PRODUKTRESUMÉ</w:t>
      </w:r>
    </w:p>
    <w:p w14:paraId="0699D53F" w14:textId="77777777" w:rsidR="009260DE" w:rsidRPr="00BC22F0" w:rsidRDefault="009260DE" w:rsidP="009260DE">
      <w:pPr>
        <w:jc w:val="center"/>
        <w:rPr>
          <w:b/>
          <w:sz w:val="24"/>
          <w:szCs w:val="24"/>
        </w:rPr>
      </w:pPr>
    </w:p>
    <w:p w14:paraId="56968D4E" w14:textId="77777777" w:rsidR="009260DE" w:rsidRPr="00BC22F0" w:rsidRDefault="009260DE" w:rsidP="009260DE">
      <w:pPr>
        <w:jc w:val="center"/>
        <w:rPr>
          <w:b/>
          <w:sz w:val="24"/>
          <w:szCs w:val="24"/>
        </w:rPr>
      </w:pPr>
      <w:r w:rsidRPr="00BC22F0">
        <w:rPr>
          <w:b/>
          <w:sz w:val="24"/>
          <w:szCs w:val="24"/>
        </w:rPr>
        <w:t>for</w:t>
      </w:r>
    </w:p>
    <w:p w14:paraId="68B7C4BF" w14:textId="77777777" w:rsidR="000B058C" w:rsidRPr="00BC22F0" w:rsidRDefault="000B058C" w:rsidP="009260DE">
      <w:pPr>
        <w:jc w:val="center"/>
        <w:rPr>
          <w:b/>
          <w:sz w:val="24"/>
          <w:szCs w:val="24"/>
        </w:rPr>
      </w:pPr>
    </w:p>
    <w:p w14:paraId="6D03C44D" w14:textId="2108A8AF" w:rsidR="009260DE" w:rsidRPr="00BC22F0" w:rsidRDefault="00A10925" w:rsidP="009260DE">
      <w:pPr>
        <w:jc w:val="center"/>
        <w:rPr>
          <w:b/>
          <w:sz w:val="24"/>
          <w:szCs w:val="24"/>
        </w:rPr>
      </w:pPr>
      <w:proofErr w:type="spellStart"/>
      <w:r w:rsidRPr="00BC22F0">
        <w:rPr>
          <w:b/>
          <w:sz w:val="24"/>
          <w:szCs w:val="24"/>
        </w:rPr>
        <w:t>Lidokain</w:t>
      </w:r>
      <w:proofErr w:type="spellEnd"/>
      <w:r w:rsidRPr="00BC22F0">
        <w:rPr>
          <w:b/>
          <w:sz w:val="24"/>
          <w:szCs w:val="24"/>
        </w:rPr>
        <w:t xml:space="preserve">/Adrenalin </w:t>
      </w:r>
      <w:r w:rsidR="00A40308">
        <w:rPr>
          <w:b/>
          <w:sz w:val="24"/>
          <w:szCs w:val="24"/>
        </w:rPr>
        <w:t>"</w:t>
      </w:r>
      <w:proofErr w:type="spellStart"/>
      <w:r w:rsidRPr="00BC22F0">
        <w:rPr>
          <w:b/>
          <w:sz w:val="24"/>
          <w:szCs w:val="24"/>
        </w:rPr>
        <w:t>Aguettant</w:t>
      </w:r>
      <w:proofErr w:type="spellEnd"/>
      <w:r w:rsidR="00A40308">
        <w:rPr>
          <w:b/>
          <w:sz w:val="24"/>
          <w:szCs w:val="24"/>
        </w:rPr>
        <w:t>"</w:t>
      </w:r>
      <w:r w:rsidRPr="00BC22F0">
        <w:rPr>
          <w:b/>
          <w:sz w:val="24"/>
          <w:szCs w:val="24"/>
        </w:rPr>
        <w:t>, injektionsvæske, opløsning</w:t>
      </w:r>
    </w:p>
    <w:p w14:paraId="448EB3E9" w14:textId="77777777" w:rsidR="009260DE" w:rsidRPr="00BC22F0" w:rsidRDefault="009260DE" w:rsidP="009260DE">
      <w:pPr>
        <w:jc w:val="both"/>
        <w:rPr>
          <w:sz w:val="24"/>
          <w:szCs w:val="24"/>
        </w:rPr>
      </w:pPr>
    </w:p>
    <w:p w14:paraId="3198C7E3" w14:textId="77777777" w:rsidR="009260DE" w:rsidRPr="00BC22F0" w:rsidRDefault="009260DE" w:rsidP="009260DE">
      <w:pPr>
        <w:jc w:val="both"/>
        <w:rPr>
          <w:sz w:val="24"/>
          <w:szCs w:val="24"/>
        </w:rPr>
      </w:pPr>
    </w:p>
    <w:p w14:paraId="4D392BED" w14:textId="77777777" w:rsidR="009260DE" w:rsidRPr="00BC22F0" w:rsidRDefault="009260DE" w:rsidP="009260DE">
      <w:pPr>
        <w:tabs>
          <w:tab w:val="left" w:pos="851"/>
        </w:tabs>
        <w:ind w:left="851" w:hanging="851"/>
        <w:rPr>
          <w:b/>
          <w:sz w:val="24"/>
          <w:szCs w:val="24"/>
        </w:rPr>
      </w:pPr>
      <w:r w:rsidRPr="00BC22F0">
        <w:rPr>
          <w:b/>
          <w:sz w:val="24"/>
          <w:szCs w:val="24"/>
        </w:rPr>
        <w:t>0.</w:t>
      </w:r>
      <w:r w:rsidRPr="00BC22F0">
        <w:rPr>
          <w:b/>
          <w:sz w:val="24"/>
          <w:szCs w:val="24"/>
        </w:rPr>
        <w:tab/>
        <w:t>D.SP.NR.</w:t>
      </w:r>
    </w:p>
    <w:p w14:paraId="2557027C" w14:textId="178B66CB" w:rsidR="009260DE" w:rsidRPr="00BC22F0" w:rsidRDefault="0018516A" w:rsidP="009260DE">
      <w:pPr>
        <w:tabs>
          <w:tab w:val="left" w:pos="851"/>
        </w:tabs>
        <w:ind w:left="851"/>
        <w:rPr>
          <w:sz w:val="24"/>
          <w:szCs w:val="24"/>
        </w:rPr>
      </w:pPr>
      <w:r w:rsidRPr="00BC22F0">
        <w:rPr>
          <w:sz w:val="24"/>
          <w:szCs w:val="24"/>
        </w:rPr>
        <w:t>33833</w:t>
      </w:r>
    </w:p>
    <w:p w14:paraId="16070B4B" w14:textId="77777777" w:rsidR="009260DE" w:rsidRPr="00BC22F0" w:rsidRDefault="009260DE" w:rsidP="009260DE">
      <w:pPr>
        <w:tabs>
          <w:tab w:val="left" w:pos="851"/>
        </w:tabs>
        <w:ind w:left="851"/>
        <w:rPr>
          <w:sz w:val="24"/>
          <w:szCs w:val="24"/>
        </w:rPr>
      </w:pPr>
    </w:p>
    <w:p w14:paraId="2748F139" w14:textId="77777777" w:rsidR="009260DE" w:rsidRPr="00BC22F0" w:rsidRDefault="009260DE" w:rsidP="009260DE">
      <w:pPr>
        <w:tabs>
          <w:tab w:val="left" w:pos="851"/>
        </w:tabs>
        <w:ind w:left="851" w:hanging="851"/>
        <w:rPr>
          <w:b/>
          <w:sz w:val="24"/>
          <w:szCs w:val="24"/>
        </w:rPr>
      </w:pPr>
      <w:r w:rsidRPr="00BC22F0">
        <w:rPr>
          <w:b/>
          <w:sz w:val="24"/>
          <w:szCs w:val="24"/>
        </w:rPr>
        <w:t>1.</w:t>
      </w:r>
      <w:r w:rsidRPr="00BC22F0">
        <w:rPr>
          <w:b/>
          <w:sz w:val="24"/>
          <w:szCs w:val="24"/>
        </w:rPr>
        <w:tab/>
        <w:t>LÆGEMIDLETS NAVN</w:t>
      </w:r>
    </w:p>
    <w:p w14:paraId="345ADB4B" w14:textId="3F3E409E" w:rsidR="009260DE" w:rsidRPr="00BC22F0" w:rsidRDefault="00A10925" w:rsidP="009260DE">
      <w:pPr>
        <w:tabs>
          <w:tab w:val="left" w:pos="851"/>
        </w:tabs>
        <w:ind w:left="851"/>
        <w:rPr>
          <w:sz w:val="24"/>
          <w:szCs w:val="24"/>
        </w:rPr>
      </w:pPr>
      <w:proofErr w:type="spellStart"/>
      <w:r w:rsidRPr="00BC22F0">
        <w:rPr>
          <w:sz w:val="24"/>
          <w:szCs w:val="24"/>
        </w:rPr>
        <w:t>Lidokain</w:t>
      </w:r>
      <w:proofErr w:type="spellEnd"/>
      <w:r w:rsidRPr="00BC22F0">
        <w:rPr>
          <w:sz w:val="24"/>
          <w:szCs w:val="24"/>
        </w:rPr>
        <w:t xml:space="preserve">/Adrenalin </w:t>
      </w:r>
      <w:r w:rsidR="00A40308">
        <w:rPr>
          <w:sz w:val="24"/>
          <w:szCs w:val="24"/>
        </w:rPr>
        <w:t>"</w:t>
      </w:r>
      <w:proofErr w:type="spellStart"/>
      <w:r w:rsidRPr="00BC22F0">
        <w:rPr>
          <w:sz w:val="24"/>
          <w:szCs w:val="24"/>
        </w:rPr>
        <w:t>Aguettant</w:t>
      </w:r>
      <w:proofErr w:type="spellEnd"/>
      <w:r w:rsidR="00A40308">
        <w:rPr>
          <w:sz w:val="24"/>
          <w:szCs w:val="24"/>
        </w:rPr>
        <w:t>"</w:t>
      </w:r>
    </w:p>
    <w:p w14:paraId="1C9B9FF2" w14:textId="77777777" w:rsidR="009260DE" w:rsidRPr="00BC22F0" w:rsidRDefault="009260DE" w:rsidP="009260DE">
      <w:pPr>
        <w:tabs>
          <w:tab w:val="left" w:pos="851"/>
        </w:tabs>
        <w:ind w:left="851"/>
        <w:rPr>
          <w:sz w:val="24"/>
          <w:szCs w:val="24"/>
        </w:rPr>
      </w:pPr>
    </w:p>
    <w:p w14:paraId="1953B645" w14:textId="77777777" w:rsidR="009260DE" w:rsidRPr="00BC22F0" w:rsidRDefault="009260DE" w:rsidP="009260DE">
      <w:pPr>
        <w:tabs>
          <w:tab w:val="left" w:pos="851"/>
        </w:tabs>
        <w:ind w:left="851" w:hanging="851"/>
        <w:rPr>
          <w:b/>
          <w:sz w:val="24"/>
          <w:szCs w:val="24"/>
        </w:rPr>
      </w:pPr>
      <w:r w:rsidRPr="00BC22F0">
        <w:rPr>
          <w:b/>
          <w:sz w:val="24"/>
          <w:szCs w:val="24"/>
        </w:rPr>
        <w:t>2.</w:t>
      </w:r>
      <w:r w:rsidRPr="00BC22F0">
        <w:rPr>
          <w:b/>
          <w:sz w:val="24"/>
          <w:szCs w:val="24"/>
        </w:rPr>
        <w:tab/>
        <w:t>KVALITATIV OG KVANTITATIV SAMMENSÆTNING</w:t>
      </w:r>
    </w:p>
    <w:p w14:paraId="58AF9BAF" w14:textId="77777777" w:rsidR="00BC22F0" w:rsidRDefault="00BC22F0" w:rsidP="00BC22F0">
      <w:pPr>
        <w:ind w:left="851"/>
        <w:rPr>
          <w:sz w:val="24"/>
          <w:szCs w:val="24"/>
        </w:rPr>
      </w:pPr>
      <w:bookmarkStart w:id="1" w:name="_Hlk133330166"/>
    </w:p>
    <w:p w14:paraId="5B297035" w14:textId="1E984805" w:rsidR="0018516A" w:rsidRPr="00BC22F0" w:rsidRDefault="0018516A" w:rsidP="00BC22F0">
      <w:pPr>
        <w:ind w:left="851"/>
        <w:rPr>
          <w:sz w:val="24"/>
          <w:szCs w:val="24"/>
          <w:u w:val="single"/>
        </w:rPr>
      </w:pPr>
      <w:proofErr w:type="spellStart"/>
      <w:r w:rsidRPr="00BC22F0">
        <w:rPr>
          <w:sz w:val="24"/>
          <w:szCs w:val="24"/>
          <w:u w:val="single"/>
        </w:rPr>
        <w:t>Lidokain</w:t>
      </w:r>
      <w:proofErr w:type="spellEnd"/>
      <w:r w:rsidRPr="00BC22F0">
        <w:rPr>
          <w:sz w:val="24"/>
          <w:szCs w:val="24"/>
          <w:u w:val="single"/>
        </w:rPr>
        <w:t xml:space="preserve">/Adrenalin </w:t>
      </w:r>
      <w:r w:rsidR="00A40308">
        <w:rPr>
          <w:sz w:val="24"/>
          <w:szCs w:val="24"/>
          <w:u w:val="single"/>
        </w:rPr>
        <w:t>"</w:t>
      </w:r>
      <w:proofErr w:type="spellStart"/>
      <w:r w:rsidRPr="00BC22F0">
        <w:rPr>
          <w:sz w:val="24"/>
          <w:szCs w:val="24"/>
          <w:u w:val="single"/>
        </w:rPr>
        <w:t>Aguettant</w:t>
      </w:r>
      <w:proofErr w:type="spellEnd"/>
      <w:r w:rsidR="00A40308">
        <w:rPr>
          <w:sz w:val="24"/>
          <w:szCs w:val="24"/>
          <w:u w:val="single"/>
        </w:rPr>
        <w:t>"</w:t>
      </w:r>
      <w:r w:rsidRPr="00BC22F0">
        <w:rPr>
          <w:sz w:val="24"/>
          <w:szCs w:val="24"/>
          <w:u w:val="single"/>
        </w:rPr>
        <w:t xml:space="preserve"> 10 mg/ml</w:t>
      </w:r>
      <w:r w:rsidR="00A40308">
        <w:rPr>
          <w:sz w:val="24"/>
          <w:szCs w:val="24"/>
          <w:u w:val="single"/>
        </w:rPr>
        <w:t xml:space="preserve"> </w:t>
      </w:r>
      <w:r w:rsidRPr="00BC22F0">
        <w:rPr>
          <w:sz w:val="24"/>
          <w:szCs w:val="24"/>
          <w:u w:val="single"/>
        </w:rPr>
        <w:t>+</w:t>
      </w:r>
      <w:r w:rsidR="00A40308">
        <w:rPr>
          <w:sz w:val="24"/>
          <w:szCs w:val="24"/>
          <w:u w:val="single"/>
        </w:rPr>
        <w:t xml:space="preserve"> </w:t>
      </w:r>
      <w:r w:rsidRPr="00BC22F0">
        <w:rPr>
          <w:sz w:val="24"/>
          <w:szCs w:val="24"/>
          <w:u w:val="single"/>
        </w:rPr>
        <w:t xml:space="preserve">5 mikrogram/ml  </w:t>
      </w:r>
    </w:p>
    <w:p w14:paraId="5FC28E33" w14:textId="77777777" w:rsidR="0018516A" w:rsidRPr="00BC22F0" w:rsidRDefault="0018516A" w:rsidP="00BC22F0">
      <w:pPr>
        <w:ind w:left="851"/>
        <w:rPr>
          <w:sz w:val="24"/>
          <w:szCs w:val="24"/>
        </w:rPr>
      </w:pPr>
      <w:r w:rsidRPr="00BC22F0">
        <w:rPr>
          <w:sz w:val="24"/>
          <w:szCs w:val="24"/>
        </w:rPr>
        <w:t xml:space="preserve">Hver ml injektionsvæske, opløsning indeholder </w:t>
      </w:r>
      <w:proofErr w:type="spellStart"/>
      <w:r w:rsidRPr="00BC22F0">
        <w:rPr>
          <w:sz w:val="24"/>
          <w:szCs w:val="24"/>
        </w:rPr>
        <w:t>lidocainhydrochloridmonohydrat</w:t>
      </w:r>
      <w:proofErr w:type="spellEnd"/>
      <w:r w:rsidRPr="00BC22F0">
        <w:rPr>
          <w:sz w:val="24"/>
          <w:szCs w:val="24"/>
        </w:rPr>
        <w:t xml:space="preserve"> svarende til 10 mg </w:t>
      </w:r>
      <w:bookmarkStart w:id="2" w:name="_Hlk194994705"/>
      <w:proofErr w:type="spellStart"/>
      <w:r w:rsidRPr="00BC22F0">
        <w:rPr>
          <w:sz w:val="24"/>
          <w:szCs w:val="24"/>
        </w:rPr>
        <w:t>lidocainhydrochlorid</w:t>
      </w:r>
      <w:bookmarkEnd w:id="2"/>
      <w:proofErr w:type="spellEnd"/>
      <w:r w:rsidRPr="00BC22F0">
        <w:rPr>
          <w:sz w:val="24"/>
          <w:szCs w:val="24"/>
        </w:rPr>
        <w:t xml:space="preserve"> og </w:t>
      </w:r>
      <w:proofErr w:type="spellStart"/>
      <w:r w:rsidRPr="00BC22F0">
        <w:rPr>
          <w:sz w:val="24"/>
          <w:szCs w:val="24"/>
        </w:rPr>
        <w:t>adrenalintartrat</w:t>
      </w:r>
      <w:proofErr w:type="spellEnd"/>
      <w:r w:rsidRPr="00BC22F0">
        <w:rPr>
          <w:sz w:val="24"/>
          <w:szCs w:val="24"/>
        </w:rPr>
        <w:t xml:space="preserve"> svarende til 5 mikrogram adrenalin. </w:t>
      </w:r>
    </w:p>
    <w:p w14:paraId="45D6186A" w14:textId="77777777" w:rsidR="0018516A" w:rsidRPr="00BC22F0" w:rsidRDefault="0018516A" w:rsidP="00BC22F0">
      <w:pPr>
        <w:ind w:left="851"/>
        <w:rPr>
          <w:sz w:val="24"/>
          <w:szCs w:val="24"/>
          <w:lang w:bidi="en-GB"/>
        </w:rPr>
      </w:pPr>
    </w:p>
    <w:p w14:paraId="417364D6" w14:textId="77777777" w:rsidR="0018516A" w:rsidRPr="00BC22F0" w:rsidRDefault="0018516A" w:rsidP="00BC22F0">
      <w:pPr>
        <w:ind w:left="851"/>
        <w:rPr>
          <w:sz w:val="24"/>
          <w:szCs w:val="24"/>
        </w:rPr>
      </w:pPr>
      <w:r w:rsidRPr="00BC22F0">
        <w:rPr>
          <w:sz w:val="24"/>
          <w:szCs w:val="24"/>
        </w:rPr>
        <w:t xml:space="preserve">Hver ampul med 10 ml indeholder </w:t>
      </w:r>
      <w:proofErr w:type="spellStart"/>
      <w:r w:rsidRPr="00BC22F0">
        <w:rPr>
          <w:sz w:val="24"/>
          <w:szCs w:val="24"/>
        </w:rPr>
        <w:t>lidocainhydrochloridmonohydrat</w:t>
      </w:r>
      <w:proofErr w:type="spellEnd"/>
      <w:r w:rsidRPr="00BC22F0">
        <w:rPr>
          <w:sz w:val="24"/>
          <w:szCs w:val="24"/>
        </w:rPr>
        <w:t xml:space="preserve"> svarende til 100 mg </w:t>
      </w:r>
      <w:proofErr w:type="spellStart"/>
      <w:r w:rsidRPr="00BC22F0">
        <w:rPr>
          <w:sz w:val="24"/>
          <w:szCs w:val="24"/>
        </w:rPr>
        <w:t>lidocainhydrochlorid</w:t>
      </w:r>
      <w:proofErr w:type="spellEnd"/>
      <w:r w:rsidRPr="00BC22F0">
        <w:rPr>
          <w:sz w:val="24"/>
          <w:szCs w:val="24"/>
        </w:rPr>
        <w:t xml:space="preserve"> og </w:t>
      </w:r>
      <w:proofErr w:type="spellStart"/>
      <w:r w:rsidRPr="00BC22F0">
        <w:rPr>
          <w:sz w:val="24"/>
          <w:szCs w:val="24"/>
        </w:rPr>
        <w:t>adrenalintartrat</w:t>
      </w:r>
      <w:proofErr w:type="spellEnd"/>
      <w:r w:rsidRPr="00BC22F0">
        <w:rPr>
          <w:sz w:val="24"/>
          <w:szCs w:val="24"/>
        </w:rPr>
        <w:t xml:space="preserve"> svarende til 50 mikrogram adrenalin. </w:t>
      </w:r>
    </w:p>
    <w:p w14:paraId="02F046C7" w14:textId="77777777" w:rsidR="0018516A" w:rsidRPr="00BC22F0" w:rsidRDefault="0018516A" w:rsidP="00BC22F0">
      <w:pPr>
        <w:ind w:left="851"/>
        <w:rPr>
          <w:sz w:val="24"/>
          <w:szCs w:val="24"/>
          <w:lang w:bidi="en-GB"/>
        </w:rPr>
      </w:pPr>
    </w:p>
    <w:p w14:paraId="56D7FC62" w14:textId="4D370D1B" w:rsidR="0018516A" w:rsidRPr="00BC22F0" w:rsidRDefault="0018516A" w:rsidP="00BC22F0">
      <w:pPr>
        <w:ind w:left="851"/>
        <w:rPr>
          <w:sz w:val="24"/>
          <w:szCs w:val="24"/>
          <w:u w:val="single"/>
        </w:rPr>
      </w:pPr>
      <w:proofErr w:type="spellStart"/>
      <w:r w:rsidRPr="00BC22F0">
        <w:rPr>
          <w:sz w:val="24"/>
          <w:szCs w:val="24"/>
          <w:u w:val="single"/>
        </w:rPr>
        <w:t>Lidokain</w:t>
      </w:r>
      <w:proofErr w:type="spellEnd"/>
      <w:r w:rsidRPr="00BC22F0">
        <w:rPr>
          <w:sz w:val="24"/>
          <w:szCs w:val="24"/>
          <w:u w:val="single"/>
        </w:rPr>
        <w:t xml:space="preserve">/Adrenalin </w:t>
      </w:r>
      <w:r w:rsidR="00A40308">
        <w:rPr>
          <w:sz w:val="24"/>
          <w:szCs w:val="24"/>
          <w:u w:val="single"/>
        </w:rPr>
        <w:t>"</w:t>
      </w:r>
      <w:proofErr w:type="spellStart"/>
      <w:r w:rsidRPr="00BC22F0">
        <w:rPr>
          <w:sz w:val="24"/>
          <w:szCs w:val="24"/>
          <w:u w:val="single"/>
        </w:rPr>
        <w:t>Aguettant</w:t>
      </w:r>
      <w:proofErr w:type="spellEnd"/>
      <w:r w:rsidRPr="00BC22F0">
        <w:rPr>
          <w:sz w:val="24"/>
          <w:szCs w:val="24"/>
          <w:u w:val="single"/>
        </w:rPr>
        <w:t xml:space="preserve"> </w:t>
      </w:r>
      <w:r w:rsidR="00A40308">
        <w:rPr>
          <w:sz w:val="24"/>
          <w:szCs w:val="24"/>
          <w:u w:val="single"/>
        </w:rPr>
        <w:t>"</w:t>
      </w:r>
      <w:r w:rsidRPr="00BC22F0">
        <w:rPr>
          <w:sz w:val="24"/>
          <w:szCs w:val="24"/>
          <w:u w:val="single"/>
        </w:rPr>
        <w:t>20 mg/ml + 5 mikrogram/ml</w:t>
      </w:r>
    </w:p>
    <w:p w14:paraId="36FA2F5E" w14:textId="77777777" w:rsidR="0018516A" w:rsidRPr="00BC22F0" w:rsidRDefault="0018516A" w:rsidP="00BC22F0">
      <w:pPr>
        <w:ind w:left="851"/>
        <w:rPr>
          <w:sz w:val="24"/>
          <w:szCs w:val="24"/>
        </w:rPr>
      </w:pPr>
      <w:r w:rsidRPr="00BC22F0">
        <w:rPr>
          <w:sz w:val="24"/>
          <w:szCs w:val="24"/>
        </w:rPr>
        <w:t xml:space="preserve">Hver ml injektionsvæske, opløsning indeholder </w:t>
      </w:r>
      <w:proofErr w:type="spellStart"/>
      <w:r w:rsidRPr="00BC22F0">
        <w:rPr>
          <w:sz w:val="24"/>
          <w:szCs w:val="24"/>
        </w:rPr>
        <w:t>lidocainhydrochloridmonohydrat</w:t>
      </w:r>
      <w:proofErr w:type="spellEnd"/>
      <w:r w:rsidRPr="00BC22F0">
        <w:rPr>
          <w:sz w:val="24"/>
          <w:szCs w:val="24"/>
        </w:rPr>
        <w:t xml:space="preserve"> svarende til 20 mg </w:t>
      </w:r>
      <w:proofErr w:type="spellStart"/>
      <w:r w:rsidRPr="00BC22F0">
        <w:rPr>
          <w:sz w:val="24"/>
          <w:szCs w:val="24"/>
        </w:rPr>
        <w:t>lidocainhydrochlorid</w:t>
      </w:r>
      <w:proofErr w:type="spellEnd"/>
      <w:r w:rsidRPr="00BC22F0">
        <w:rPr>
          <w:sz w:val="24"/>
          <w:szCs w:val="24"/>
        </w:rPr>
        <w:t xml:space="preserve"> og </w:t>
      </w:r>
      <w:proofErr w:type="spellStart"/>
      <w:r w:rsidRPr="00BC22F0">
        <w:rPr>
          <w:sz w:val="24"/>
          <w:szCs w:val="24"/>
        </w:rPr>
        <w:t>adrenalintartrat</w:t>
      </w:r>
      <w:proofErr w:type="spellEnd"/>
      <w:r w:rsidRPr="00BC22F0">
        <w:rPr>
          <w:sz w:val="24"/>
          <w:szCs w:val="24"/>
        </w:rPr>
        <w:t xml:space="preserve"> svarende til 5 mikrogram adrenalin. </w:t>
      </w:r>
    </w:p>
    <w:p w14:paraId="36F80BFB" w14:textId="77777777" w:rsidR="0018516A" w:rsidRPr="00BC22F0" w:rsidRDefault="0018516A" w:rsidP="00BC22F0">
      <w:pPr>
        <w:ind w:left="851"/>
        <w:rPr>
          <w:sz w:val="24"/>
          <w:szCs w:val="24"/>
          <w:lang w:bidi="en-GB"/>
        </w:rPr>
      </w:pPr>
    </w:p>
    <w:p w14:paraId="64F06610" w14:textId="77777777" w:rsidR="0018516A" w:rsidRPr="00BC22F0" w:rsidRDefault="0018516A" w:rsidP="00BC22F0">
      <w:pPr>
        <w:ind w:left="851"/>
        <w:rPr>
          <w:sz w:val="24"/>
          <w:szCs w:val="24"/>
        </w:rPr>
      </w:pPr>
      <w:r w:rsidRPr="00BC22F0">
        <w:rPr>
          <w:sz w:val="24"/>
          <w:szCs w:val="24"/>
        </w:rPr>
        <w:t xml:space="preserve">Hver ampul med 10 ml indeholder </w:t>
      </w:r>
      <w:proofErr w:type="spellStart"/>
      <w:r w:rsidRPr="00BC22F0">
        <w:rPr>
          <w:sz w:val="24"/>
          <w:szCs w:val="24"/>
        </w:rPr>
        <w:t>lidocainhydrochloridmonohydrat</w:t>
      </w:r>
      <w:proofErr w:type="spellEnd"/>
      <w:r w:rsidRPr="00BC22F0">
        <w:rPr>
          <w:sz w:val="24"/>
          <w:szCs w:val="24"/>
        </w:rPr>
        <w:t xml:space="preserve"> svarende til 200 mg </w:t>
      </w:r>
      <w:proofErr w:type="spellStart"/>
      <w:r w:rsidRPr="00BC22F0">
        <w:rPr>
          <w:sz w:val="24"/>
          <w:szCs w:val="24"/>
        </w:rPr>
        <w:t>lidocainhydrochlorid</w:t>
      </w:r>
      <w:proofErr w:type="spellEnd"/>
      <w:r w:rsidRPr="00BC22F0">
        <w:rPr>
          <w:sz w:val="24"/>
          <w:szCs w:val="24"/>
        </w:rPr>
        <w:t xml:space="preserve"> og </w:t>
      </w:r>
      <w:proofErr w:type="spellStart"/>
      <w:r w:rsidRPr="00BC22F0">
        <w:rPr>
          <w:sz w:val="24"/>
          <w:szCs w:val="24"/>
        </w:rPr>
        <w:t>adrenalintartrat</w:t>
      </w:r>
      <w:proofErr w:type="spellEnd"/>
      <w:r w:rsidRPr="00BC22F0">
        <w:rPr>
          <w:sz w:val="24"/>
          <w:szCs w:val="24"/>
        </w:rPr>
        <w:t xml:space="preserve"> svarende til 50 mikrogram adrenalin.</w:t>
      </w:r>
    </w:p>
    <w:bookmarkEnd w:id="1"/>
    <w:p w14:paraId="75885165" w14:textId="77777777" w:rsidR="0018516A" w:rsidRPr="00BC22F0" w:rsidRDefault="0018516A" w:rsidP="00BC22F0">
      <w:pPr>
        <w:ind w:left="851"/>
        <w:rPr>
          <w:sz w:val="24"/>
          <w:szCs w:val="24"/>
        </w:rPr>
      </w:pPr>
    </w:p>
    <w:p w14:paraId="09A78AE1" w14:textId="77777777" w:rsidR="0018516A" w:rsidRPr="00BC22F0" w:rsidRDefault="0018516A" w:rsidP="00BC22F0">
      <w:pPr>
        <w:ind w:left="851"/>
        <w:rPr>
          <w:sz w:val="24"/>
          <w:szCs w:val="24"/>
          <w:u w:val="single"/>
        </w:rPr>
      </w:pPr>
      <w:r w:rsidRPr="00BC22F0">
        <w:rPr>
          <w:sz w:val="24"/>
          <w:szCs w:val="24"/>
          <w:u w:val="single"/>
        </w:rPr>
        <w:t>Hjælpestoffer, som behandleren skal være opmærksom på</w:t>
      </w:r>
    </w:p>
    <w:p w14:paraId="7B877E86" w14:textId="77777777" w:rsidR="0018516A" w:rsidRPr="00BC22F0" w:rsidRDefault="0018516A" w:rsidP="00BC22F0">
      <w:pPr>
        <w:ind w:left="851"/>
        <w:rPr>
          <w:sz w:val="24"/>
          <w:szCs w:val="24"/>
        </w:rPr>
      </w:pPr>
      <w:r w:rsidRPr="00BC22F0">
        <w:rPr>
          <w:sz w:val="24"/>
          <w:szCs w:val="24"/>
        </w:rPr>
        <w:t xml:space="preserve">Hver ml injektionsvæske, opløsning indeholder 2,48 mg natrium og 0,5 mg </w:t>
      </w:r>
      <w:proofErr w:type="spellStart"/>
      <w:r w:rsidRPr="00BC22F0">
        <w:rPr>
          <w:sz w:val="24"/>
          <w:szCs w:val="24"/>
        </w:rPr>
        <w:t>natriummetabisulfit</w:t>
      </w:r>
      <w:proofErr w:type="spellEnd"/>
      <w:r w:rsidRPr="00BC22F0">
        <w:rPr>
          <w:sz w:val="24"/>
          <w:szCs w:val="24"/>
        </w:rPr>
        <w:t xml:space="preserve"> (E223).</w:t>
      </w:r>
    </w:p>
    <w:p w14:paraId="180DE201" w14:textId="77777777" w:rsidR="0018516A" w:rsidRPr="00BC22F0" w:rsidRDefault="0018516A" w:rsidP="00BC22F0">
      <w:pPr>
        <w:ind w:left="851"/>
        <w:rPr>
          <w:sz w:val="24"/>
          <w:szCs w:val="24"/>
        </w:rPr>
      </w:pPr>
    </w:p>
    <w:p w14:paraId="67A3F5A3" w14:textId="77777777" w:rsidR="0018516A" w:rsidRPr="00BC22F0" w:rsidRDefault="0018516A" w:rsidP="00BC22F0">
      <w:pPr>
        <w:ind w:left="851"/>
        <w:rPr>
          <w:sz w:val="24"/>
          <w:szCs w:val="24"/>
        </w:rPr>
      </w:pPr>
      <w:r w:rsidRPr="00BC22F0">
        <w:rPr>
          <w:sz w:val="24"/>
          <w:szCs w:val="24"/>
        </w:rPr>
        <w:t xml:space="preserve">Hver ampul med 10 ml indeholder 24,8 mg natrium og 5 mg </w:t>
      </w:r>
      <w:proofErr w:type="spellStart"/>
      <w:r w:rsidRPr="00BC22F0">
        <w:rPr>
          <w:sz w:val="24"/>
          <w:szCs w:val="24"/>
        </w:rPr>
        <w:t>natriummetabisulfit</w:t>
      </w:r>
      <w:proofErr w:type="spellEnd"/>
      <w:r w:rsidRPr="00BC22F0">
        <w:rPr>
          <w:sz w:val="24"/>
          <w:szCs w:val="24"/>
        </w:rPr>
        <w:t xml:space="preserve"> (E223). </w:t>
      </w:r>
    </w:p>
    <w:p w14:paraId="18134DAD" w14:textId="77777777" w:rsidR="0018516A" w:rsidRPr="00BC22F0" w:rsidRDefault="0018516A" w:rsidP="00BC22F0">
      <w:pPr>
        <w:ind w:left="851"/>
        <w:rPr>
          <w:sz w:val="24"/>
          <w:szCs w:val="24"/>
        </w:rPr>
      </w:pPr>
      <w:r w:rsidRPr="00BC22F0">
        <w:rPr>
          <w:sz w:val="24"/>
          <w:szCs w:val="24"/>
        </w:rPr>
        <w:t>Alle hjælpestoffer er anført under pkt. 6.1.</w:t>
      </w:r>
    </w:p>
    <w:p w14:paraId="5CA8F967" w14:textId="77777777" w:rsidR="009260DE" w:rsidRPr="00BC22F0" w:rsidRDefault="009260DE" w:rsidP="009260DE">
      <w:pPr>
        <w:tabs>
          <w:tab w:val="left" w:pos="851"/>
        </w:tabs>
        <w:ind w:left="851"/>
        <w:rPr>
          <w:sz w:val="24"/>
          <w:szCs w:val="24"/>
        </w:rPr>
      </w:pPr>
    </w:p>
    <w:p w14:paraId="5974C466" w14:textId="77777777" w:rsidR="009260DE" w:rsidRPr="00BC22F0" w:rsidRDefault="009260DE" w:rsidP="009260DE">
      <w:pPr>
        <w:tabs>
          <w:tab w:val="left" w:pos="851"/>
        </w:tabs>
        <w:ind w:left="851" w:hanging="851"/>
        <w:rPr>
          <w:b/>
          <w:sz w:val="24"/>
          <w:szCs w:val="24"/>
        </w:rPr>
      </w:pPr>
      <w:r w:rsidRPr="00BC22F0">
        <w:rPr>
          <w:b/>
          <w:sz w:val="24"/>
          <w:szCs w:val="24"/>
        </w:rPr>
        <w:t>3.</w:t>
      </w:r>
      <w:r w:rsidRPr="00BC22F0">
        <w:rPr>
          <w:b/>
          <w:sz w:val="24"/>
          <w:szCs w:val="24"/>
        </w:rPr>
        <w:tab/>
        <w:t>LÆGEMIDDELFORM</w:t>
      </w:r>
    </w:p>
    <w:p w14:paraId="6A0213F0" w14:textId="3413CFCA" w:rsidR="0018516A" w:rsidRPr="00BC22F0" w:rsidRDefault="0018516A" w:rsidP="00BC22F0">
      <w:pPr>
        <w:ind w:left="851"/>
        <w:rPr>
          <w:sz w:val="24"/>
          <w:szCs w:val="24"/>
        </w:rPr>
      </w:pPr>
      <w:r w:rsidRPr="00BC22F0">
        <w:rPr>
          <w:sz w:val="24"/>
          <w:szCs w:val="24"/>
        </w:rPr>
        <w:t>Injektionsvæske, opløsning (injektionsvæske)</w:t>
      </w:r>
    </w:p>
    <w:p w14:paraId="6CC3E043" w14:textId="77777777" w:rsidR="0018516A" w:rsidRPr="00BC22F0" w:rsidRDefault="0018516A" w:rsidP="00BC22F0">
      <w:pPr>
        <w:ind w:left="851"/>
        <w:rPr>
          <w:sz w:val="24"/>
          <w:szCs w:val="24"/>
        </w:rPr>
      </w:pPr>
      <w:r w:rsidRPr="00BC22F0">
        <w:rPr>
          <w:sz w:val="24"/>
          <w:szCs w:val="24"/>
        </w:rPr>
        <w:t>Klar, farveløs, vandig opløsning, som praktisk taget ikke indeholder synlige partikler.</w:t>
      </w:r>
    </w:p>
    <w:p w14:paraId="317F50C5" w14:textId="77777777" w:rsidR="0018516A" w:rsidRPr="00BC22F0" w:rsidRDefault="0018516A" w:rsidP="00BC22F0">
      <w:pPr>
        <w:ind w:left="851"/>
        <w:rPr>
          <w:sz w:val="24"/>
          <w:szCs w:val="24"/>
        </w:rPr>
      </w:pPr>
      <w:r w:rsidRPr="00BC22F0">
        <w:rPr>
          <w:sz w:val="24"/>
          <w:szCs w:val="24"/>
        </w:rPr>
        <w:t>pH = 3,0 til 4,0</w:t>
      </w:r>
    </w:p>
    <w:p w14:paraId="7C4A54BA" w14:textId="77777777" w:rsidR="0018516A" w:rsidRPr="00BC22F0" w:rsidRDefault="0018516A" w:rsidP="00BC22F0">
      <w:pPr>
        <w:ind w:left="851"/>
        <w:rPr>
          <w:sz w:val="24"/>
          <w:szCs w:val="24"/>
        </w:rPr>
      </w:pPr>
      <w:proofErr w:type="spellStart"/>
      <w:r w:rsidRPr="00BC22F0">
        <w:rPr>
          <w:sz w:val="24"/>
          <w:szCs w:val="24"/>
        </w:rPr>
        <w:t>Osmolalitet</w:t>
      </w:r>
      <w:proofErr w:type="spellEnd"/>
      <w:r w:rsidRPr="00BC22F0">
        <w:rPr>
          <w:sz w:val="24"/>
          <w:szCs w:val="24"/>
        </w:rPr>
        <w:t xml:space="preserve">: </w:t>
      </w:r>
    </w:p>
    <w:p w14:paraId="4AA1687E" w14:textId="1E989EF8" w:rsidR="0018516A" w:rsidRPr="00BC22F0" w:rsidRDefault="0018516A" w:rsidP="00BC22F0">
      <w:pPr>
        <w:ind w:left="851"/>
        <w:rPr>
          <w:sz w:val="24"/>
          <w:szCs w:val="24"/>
        </w:rPr>
      </w:pPr>
      <w:proofErr w:type="spellStart"/>
      <w:r w:rsidRPr="00BC22F0">
        <w:rPr>
          <w:sz w:val="24"/>
          <w:szCs w:val="24"/>
        </w:rPr>
        <w:t>Lidokain</w:t>
      </w:r>
      <w:proofErr w:type="spellEnd"/>
      <w:r w:rsidRPr="00BC22F0">
        <w:rPr>
          <w:sz w:val="24"/>
          <w:szCs w:val="24"/>
        </w:rPr>
        <w:t xml:space="preserve">/Adrenalin </w:t>
      </w:r>
      <w:r w:rsidR="00A40308">
        <w:rPr>
          <w:sz w:val="24"/>
          <w:szCs w:val="24"/>
        </w:rPr>
        <w:t>"</w:t>
      </w:r>
      <w:proofErr w:type="spellStart"/>
      <w:r w:rsidR="00A40308">
        <w:rPr>
          <w:sz w:val="24"/>
          <w:szCs w:val="24"/>
        </w:rPr>
        <w:t>Aguettant</w:t>
      </w:r>
      <w:proofErr w:type="spellEnd"/>
      <w:r w:rsidR="00A40308">
        <w:rPr>
          <w:sz w:val="24"/>
          <w:szCs w:val="24"/>
        </w:rPr>
        <w:t>"</w:t>
      </w:r>
      <w:r w:rsidRPr="00BC22F0">
        <w:rPr>
          <w:sz w:val="24"/>
          <w:szCs w:val="24"/>
        </w:rPr>
        <w:t xml:space="preserve"> 10 mg/ml + 5 </w:t>
      </w:r>
      <w:r w:rsidR="00C423A7">
        <w:rPr>
          <w:sz w:val="24"/>
          <w:szCs w:val="24"/>
        </w:rPr>
        <w:t>mikrogram/ml</w:t>
      </w:r>
      <w:r w:rsidRPr="00BC22F0">
        <w:rPr>
          <w:sz w:val="24"/>
          <w:szCs w:val="24"/>
        </w:rPr>
        <w:t>: 250-290 </w:t>
      </w:r>
      <w:proofErr w:type="spellStart"/>
      <w:r w:rsidRPr="00BC22F0">
        <w:rPr>
          <w:sz w:val="24"/>
          <w:szCs w:val="24"/>
        </w:rPr>
        <w:t>mOsm</w:t>
      </w:r>
      <w:proofErr w:type="spellEnd"/>
      <w:r w:rsidRPr="00BC22F0">
        <w:rPr>
          <w:sz w:val="24"/>
          <w:szCs w:val="24"/>
        </w:rPr>
        <w:t>/kg</w:t>
      </w:r>
    </w:p>
    <w:p w14:paraId="2D328C9B" w14:textId="7ABB44DA" w:rsidR="0018516A" w:rsidRPr="00BC22F0" w:rsidRDefault="0018516A" w:rsidP="00BC22F0">
      <w:pPr>
        <w:ind w:left="851"/>
        <w:rPr>
          <w:sz w:val="24"/>
          <w:szCs w:val="24"/>
        </w:rPr>
      </w:pPr>
      <w:proofErr w:type="spellStart"/>
      <w:r w:rsidRPr="00BC22F0">
        <w:rPr>
          <w:sz w:val="24"/>
          <w:szCs w:val="24"/>
        </w:rPr>
        <w:lastRenderedPageBreak/>
        <w:t>Lidokain</w:t>
      </w:r>
      <w:proofErr w:type="spellEnd"/>
      <w:r w:rsidRPr="00BC22F0">
        <w:rPr>
          <w:sz w:val="24"/>
          <w:szCs w:val="24"/>
        </w:rPr>
        <w:t xml:space="preserve">/Adrenalin </w:t>
      </w:r>
      <w:r w:rsidR="00A40308">
        <w:rPr>
          <w:sz w:val="24"/>
          <w:szCs w:val="24"/>
        </w:rPr>
        <w:t>"</w:t>
      </w:r>
      <w:proofErr w:type="spellStart"/>
      <w:r w:rsidR="00A40308">
        <w:rPr>
          <w:sz w:val="24"/>
          <w:szCs w:val="24"/>
        </w:rPr>
        <w:t>Aguettant</w:t>
      </w:r>
      <w:proofErr w:type="spellEnd"/>
      <w:r w:rsidR="00A40308">
        <w:rPr>
          <w:sz w:val="24"/>
          <w:szCs w:val="24"/>
        </w:rPr>
        <w:t>"</w:t>
      </w:r>
      <w:r w:rsidRPr="00BC22F0">
        <w:rPr>
          <w:sz w:val="24"/>
          <w:szCs w:val="24"/>
        </w:rPr>
        <w:t xml:space="preserve"> 20 mg/ml + 5 </w:t>
      </w:r>
      <w:r w:rsidR="00C423A7">
        <w:rPr>
          <w:sz w:val="24"/>
          <w:szCs w:val="24"/>
        </w:rPr>
        <w:t>mikrogram/ml</w:t>
      </w:r>
      <w:r w:rsidRPr="00BC22F0">
        <w:rPr>
          <w:sz w:val="24"/>
          <w:szCs w:val="24"/>
        </w:rPr>
        <w:t>: 330-370 </w:t>
      </w:r>
      <w:proofErr w:type="spellStart"/>
      <w:r w:rsidRPr="00BC22F0">
        <w:rPr>
          <w:sz w:val="24"/>
          <w:szCs w:val="24"/>
        </w:rPr>
        <w:t>mOsm</w:t>
      </w:r>
      <w:proofErr w:type="spellEnd"/>
      <w:r w:rsidRPr="00BC22F0">
        <w:rPr>
          <w:sz w:val="24"/>
          <w:szCs w:val="24"/>
        </w:rPr>
        <w:t>/kg</w:t>
      </w:r>
    </w:p>
    <w:p w14:paraId="52C093BA" w14:textId="77777777" w:rsidR="009260DE" w:rsidRPr="00BC22F0" w:rsidRDefault="009260DE" w:rsidP="009260DE">
      <w:pPr>
        <w:tabs>
          <w:tab w:val="left" w:pos="851"/>
        </w:tabs>
        <w:ind w:left="851"/>
        <w:rPr>
          <w:sz w:val="24"/>
          <w:szCs w:val="24"/>
        </w:rPr>
      </w:pPr>
    </w:p>
    <w:p w14:paraId="40F03397" w14:textId="77777777" w:rsidR="009260DE" w:rsidRPr="00BC22F0" w:rsidRDefault="009260DE" w:rsidP="009260DE">
      <w:pPr>
        <w:tabs>
          <w:tab w:val="left" w:pos="851"/>
        </w:tabs>
        <w:ind w:left="851"/>
        <w:rPr>
          <w:sz w:val="24"/>
          <w:szCs w:val="24"/>
        </w:rPr>
      </w:pPr>
    </w:p>
    <w:p w14:paraId="59F80CB5" w14:textId="77777777" w:rsidR="009260DE" w:rsidRPr="00BC22F0" w:rsidRDefault="009260DE" w:rsidP="009260DE">
      <w:pPr>
        <w:tabs>
          <w:tab w:val="left" w:pos="851"/>
        </w:tabs>
        <w:ind w:left="851" w:hanging="851"/>
        <w:rPr>
          <w:b/>
          <w:sz w:val="24"/>
          <w:szCs w:val="24"/>
        </w:rPr>
      </w:pPr>
      <w:r w:rsidRPr="00BC22F0">
        <w:rPr>
          <w:b/>
          <w:sz w:val="24"/>
          <w:szCs w:val="24"/>
        </w:rPr>
        <w:t>4.</w:t>
      </w:r>
      <w:r w:rsidRPr="00BC22F0">
        <w:rPr>
          <w:b/>
          <w:sz w:val="24"/>
          <w:szCs w:val="24"/>
        </w:rPr>
        <w:tab/>
        <w:t>KLINISKE OPLYSNINGER</w:t>
      </w:r>
    </w:p>
    <w:p w14:paraId="1C0C6854" w14:textId="77777777" w:rsidR="009260DE" w:rsidRPr="00BC22F0" w:rsidRDefault="009260DE" w:rsidP="009260DE">
      <w:pPr>
        <w:tabs>
          <w:tab w:val="left" w:pos="851"/>
        </w:tabs>
        <w:ind w:left="851"/>
        <w:rPr>
          <w:b/>
          <w:sz w:val="24"/>
          <w:szCs w:val="24"/>
        </w:rPr>
      </w:pPr>
    </w:p>
    <w:p w14:paraId="230B1990" w14:textId="77777777" w:rsidR="009260DE" w:rsidRPr="00BC22F0" w:rsidRDefault="009260DE" w:rsidP="009260DE">
      <w:pPr>
        <w:tabs>
          <w:tab w:val="left" w:pos="851"/>
        </w:tabs>
        <w:ind w:left="851" w:hanging="851"/>
        <w:rPr>
          <w:b/>
          <w:sz w:val="24"/>
          <w:szCs w:val="24"/>
          <w:u w:val="single"/>
        </w:rPr>
      </w:pPr>
      <w:r w:rsidRPr="00BC22F0">
        <w:rPr>
          <w:b/>
          <w:sz w:val="24"/>
          <w:szCs w:val="24"/>
        </w:rPr>
        <w:t>4.1</w:t>
      </w:r>
      <w:r w:rsidRPr="00BC22F0">
        <w:rPr>
          <w:b/>
          <w:sz w:val="24"/>
          <w:szCs w:val="24"/>
        </w:rPr>
        <w:tab/>
        <w:t>Terapeutiske indikationer</w:t>
      </w:r>
    </w:p>
    <w:p w14:paraId="1530E553" w14:textId="4558050E" w:rsidR="0018516A" w:rsidRPr="00BC22F0" w:rsidRDefault="0018516A" w:rsidP="00BC22F0">
      <w:pPr>
        <w:ind w:left="851"/>
        <w:rPr>
          <w:sz w:val="24"/>
          <w:szCs w:val="24"/>
        </w:rPr>
      </w:pPr>
      <w:proofErr w:type="spellStart"/>
      <w:r w:rsidRPr="00BC22F0">
        <w:rPr>
          <w:sz w:val="24"/>
          <w:szCs w:val="24"/>
        </w:rPr>
        <w:t>Lidokain</w:t>
      </w:r>
      <w:proofErr w:type="spellEnd"/>
      <w:r w:rsidRPr="00BC22F0">
        <w:rPr>
          <w:sz w:val="24"/>
          <w:szCs w:val="24"/>
        </w:rPr>
        <w:t xml:space="preserve">/Adrenalin </w:t>
      </w:r>
      <w:r w:rsidR="00A40308">
        <w:rPr>
          <w:sz w:val="24"/>
          <w:szCs w:val="24"/>
        </w:rPr>
        <w:t>"</w:t>
      </w:r>
      <w:proofErr w:type="spellStart"/>
      <w:r w:rsidRPr="00BC22F0">
        <w:rPr>
          <w:sz w:val="24"/>
          <w:szCs w:val="24"/>
        </w:rPr>
        <w:t>Aguettant</w:t>
      </w:r>
      <w:proofErr w:type="spellEnd"/>
      <w:r w:rsidR="00A40308">
        <w:rPr>
          <w:sz w:val="24"/>
          <w:szCs w:val="24"/>
        </w:rPr>
        <w:t>"</w:t>
      </w:r>
      <w:r w:rsidRPr="00BC22F0">
        <w:rPr>
          <w:sz w:val="24"/>
          <w:szCs w:val="24"/>
        </w:rPr>
        <w:t xml:space="preserve"> er indiceret til lokal- eller regionalanæstesi.</w:t>
      </w:r>
    </w:p>
    <w:p w14:paraId="0FDA656A" w14:textId="77777777" w:rsidR="0018516A" w:rsidRPr="00BC22F0" w:rsidRDefault="0018516A" w:rsidP="00BC22F0">
      <w:pPr>
        <w:ind w:left="851"/>
        <w:rPr>
          <w:sz w:val="24"/>
          <w:szCs w:val="24"/>
          <w:lang w:bidi="en-GB"/>
        </w:rPr>
      </w:pPr>
    </w:p>
    <w:p w14:paraId="48715931" w14:textId="18B6E765" w:rsidR="0018516A" w:rsidRPr="00BC22F0" w:rsidRDefault="0018516A" w:rsidP="00BC22F0">
      <w:pPr>
        <w:ind w:left="851"/>
        <w:rPr>
          <w:sz w:val="24"/>
          <w:szCs w:val="24"/>
        </w:rPr>
      </w:pPr>
      <w:proofErr w:type="spellStart"/>
      <w:r w:rsidRPr="00BC22F0">
        <w:rPr>
          <w:sz w:val="24"/>
          <w:szCs w:val="24"/>
        </w:rPr>
        <w:t>Lidokain</w:t>
      </w:r>
      <w:proofErr w:type="spellEnd"/>
      <w:r w:rsidRPr="00BC22F0">
        <w:rPr>
          <w:sz w:val="24"/>
          <w:szCs w:val="24"/>
        </w:rPr>
        <w:t xml:space="preserve">/Adrenalin </w:t>
      </w:r>
      <w:r w:rsidR="00A40308">
        <w:rPr>
          <w:sz w:val="24"/>
          <w:szCs w:val="24"/>
        </w:rPr>
        <w:t>"</w:t>
      </w:r>
      <w:proofErr w:type="spellStart"/>
      <w:r w:rsidRPr="00BC22F0">
        <w:rPr>
          <w:sz w:val="24"/>
          <w:szCs w:val="24"/>
        </w:rPr>
        <w:t>Aguettant</w:t>
      </w:r>
      <w:proofErr w:type="spellEnd"/>
      <w:r w:rsidR="00A40308">
        <w:rPr>
          <w:sz w:val="24"/>
          <w:szCs w:val="24"/>
        </w:rPr>
        <w:t>"</w:t>
      </w:r>
      <w:r w:rsidRPr="00BC22F0">
        <w:rPr>
          <w:sz w:val="24"/>
          <w:szCs w:val="24"/>
        </w:rPr>
        <w:t xml:space="preserve"> 10 mg/ml + 5 </w:t>
      </w:r>
      <w:r w:rsidR="00C423A7">
        <w:rPr>
          <w:sz w:val="24"/>
          <w:szCs w:val="24"/>
        </w:rPr>
        <w:t>mikrogram/ml</w:t>
      </w:r>
      <w:r w:rsidRPr="00BC22F0">
        <w:rPr>
          <w:sz w:val="24"/>
          <w:szCs w:val="24"/>
        </w:rPr>
        <w:t xml:space="preserve"> er beregnet til voksne og børn over 1 år.</w:t>
      </w:r>
    </w:p>
    <w:p w14:paraId="3F7783CB" w14:textId="5E28EB28" w:rsidR="0018516A" w:rsidRPr="00BC22F0" w:rsidRDefault="0018516A" w:rsidP="00BC22F0">
      <w:pPr>
        <w:ind w:left="851"/>
        <w:rPr>
          <w:sz w:val="24"/>
          <w:szCs w:val="24"/>
        </w:rPr>
      </w:pPr>
      <w:proofErr w:type="spellStart"/>
      <w:r w:rsidRPr="00BC22F0">
        <w:rPr>
          <w:sz w:val="24"/>
          <w:szCs w:val="24"/>
        </w:rPr>
        <w:t>Lidokain</w:t>
      </w:r>
      <w:proofErr w:type="spellEnd"/>
      <w:r w:rsidRPr="00BC22F0">
        <w:rPr>
          <w:sz w:val="24"/>
          <w:szCs w:val="24"/>
        </w:rPr>
        <w:t xml:space="preserve">/Adrenalin </w:t>
      </w:r>
      <w:r w:rsidR="00A40308">
        <w:rPr>
          <w:sz w:val="24"/>
          <w:szCs w:val="24"/>
        </w:rPr>
        <w:t>"</w:t>
      </w:r>
      <w:proofErr w:type="spellStart"/>
      <w:r w:rsidRPr="00BC22F0">
        <w:rPr>
          <w:sz w:val="24"/>
          <w:szCs w:val="24"/>
        </w:rPr>
        <w:t>Aguettant</w:t>
      </w:r>
      <w:proofErr w:type="spellEnd"/>
      <w:r w:rsidR="00A40308">
        <w:rPr>
          <w:sz w:val="24"/>
          <w:szCs w:val="24"/>
        </w:rPr>
        <w:t>"</w:t>
      </w:r>
      <w:r w:rsidRPr="00BC22F0">
        <w:rPr>
          <w:sz w:val="24"/>
          <w:szCs w:val="24"/>
        </w:rPr>
        <w:t xml:space="preserve"> 20 mg/ml + 5 </w:t>
      </w:r>
      <w:r w:rsidR="00C423A7">
        <w:rPr>
          <w:sz w:val="24"/>
          <w:szCs w:val="24"/>
        </w:rPr>
        <w:t>mikrogram/ml</w:t>
      </w:r>
      <w:r w:rsidRPr="00BC22F0">
        <w:rPr>
          <w:sz w:val="24"/>
          <w:szCs w:val="24"/>
        </w:rPr>
        <w:t xml:space="preserve"> er beregnet til voksne og børn over 12 år. </w:t>
      </w:r>
    </w:p>
    <w:p w14:paraId="6A17FA42" w14:textId="77777777" w:rsidR="009260DE" w:rsidRPr="00BC22F0" w:rsidRDefault="009260DE" w:rsidP="009260DE">
      <w:pPr>
        <w:tabs>
          <w:tab w:val="left" w:pos="851"/>
        </w:tabs>
        <w:ind w:left="851"/>
        <w:rPr>
          <w:sz w:val="24"/>
          <w:szCs w:val="24"/>
        </w:rPr>
      </w:pPr>
    </w:p>
    <w:p w14:paraId="34E8AA31" w14:textId="77777777" w:rsidR="009260DE" w:rsidRPr="00BC22F0" w:rsidRDefault="009260DE" w:rsidP="009260DE">
      <w:pPr>
        <w:tabs>
          <w:tab w:val="left" w:pos="851"/>
        </w:tabs>
        <w:ind w:left="851" w:hanging="851"/>
        <w:rPr>
          <w:b/>
          <w:sz w:val="24"/>
          <w:szCs w:val="24"/>
        </w:rPr>
      </w:pPr>
      <w:r w:rsidRPr="00BC22F0">
        <w:rPr>
          <w:b/>
          <w:sz w:val="24"/>
          <w:szCs w:val="24"/>
        </w:rPr>
        <w:t>4.2</w:t>
      </w:r>
      <w:r w:rsidRPr="00BC22F0">
        <w:rPr>
          <w:b/>
          <w:sz w:val="24"/>
          <w:szCs w:val="24"/>
        </w:rPr>
        <w:tab/>
        <w:t xml:space="preserve">Dosering og </w:t>
      </w:r>
      <w:r w:rsidR="002C1EC0" w:rsidRPr="00BC22F0">
        <w:rPr>
          <w:b/>
          <w:sz w:val="24"/>
          <w:szCs w:val="24"/>
        </w:rPr>
        <w:t>administration</w:t>
      </w:r>
    </w:p>
    <w:p w14:paraId="5D0C3F92" w14:textId="77777777" w:rsidR="0018516A" w:rsidRPr="00BC22F0" w:rsidRDefault="0018516A" w:rsidP="00BC22F0">
      <w:pPr>
        <w:ind w:left="851"/>
        <w:rPr>
          <w:bCs/>
          <w:sz w:val="24"/>
          <w:szCs w:val="24"/>
        </w:rPr>
      </w:pPr>
      <w:proofErr w:type="spellStart"/>
      <w:r w:rsidRPr="00BC22F0">
        <w:rPr>
          <w:sz w:val="24"/>
          <w:szCs w:val="24"/>
        </w:rPr>
        <w:t>Lidocain</w:t>
      </w:r>
      <w:proofErr w:type="spellEnd"/>
      <w:r w:rsidRPr="00BC22F0">
        <w:rPr>
          <w:sz w:val="24"/>
          <w:szCs w:val="24"/>
        </w:rPr>
        <w:t>/adrenalin må kun anvendes af eller under opsyn af en læge med erfaring i regionalanæstesi. Der skal gives den laveste koncentration og den lavest mulige dosis, hvormed der kan opnås tilstrækkelig anæstesi (se pkt. 4.4)</w:t>
      </w:r>
    </w:p>
    <w:p w14:paraId="39EFB6AE" w14:textId="77777777" w:rsidR="0018516A" w:rsidRPr="00BC22F0" w:rsidRDefault="0018516A" w:rsidP="00BC22F0">
      <w:pPr>
        <w:ind w:left="851"/>
        <w:rPr>
          <w:sz w:val="24"/>
          <w:szCs w:val="24"/>
        </w:rPr>
      </w:pPr>
      <w:r w:rsidRPr="00BC22F0">
        <w:rPr>
          <w:sz w:val="24"/>
          <w:szCs w:val="24"/>
        </w:rPr>
        <w:t xml:space="preserve">Dosis skal justeres efter patientens alder, vægt og tilstand. </w:t>
      </w:r>
    </w:p>
    <w:p w14:paraId="3C40079B" w14:textId="77777777" w:rsidR="0018516A" w:rsidRPr="00BC22F0" w:rsidRDefault="0018516A" w:rsidP="00BC22F0">
      <w:pPr>
        <w:ind w:left="851"/>
        <w:rPr>
          <w:sz w:val="24"/>
          <w:szCs w:val="24"/>
          <w:lang w:bidi="en-GB"/>
        </w:rPr>
      </w:pPr>
    </w:p>
    <w:p w14:paraId="7F708957" w14:textId="77777777" w:rsidR="0018516A" w:rsidRPr="00BC22F0" w:rsidRDefault="0018516A" w:rsidP="00BC22F0">
      <w:pPr>
        <w:ind w:left="851"/>
        <w:rPr>
          <w:sz w:val="24"/>
          <w:szCs w:val="24"/>
        </w:rPr>
      </w:pPr>
      <w:r w:rsidRPr="00BC22F0">
        <w:rPr>
          <w:sz w:val="24"/>
          <w:szCs w:val="24"/>
          <w:u w:val="single"/>
        </w:rPr>
        <w:t>Dosering</w:t>
      </w:r>
    </w:p>
    <w:p w14:paraId="1B51CC1D" w14:textId="77777777" w:rsidR="0018516A" w:rsidRPr="00BC22F0" w:rsidRDefault="0018516A" w:rsidP="00BC22F0">
      <w:pPr>
        <w:ind w:left="851"/>
        <w:rPr>
          <w:sz w:val="24"/>
          <w:szCs w:val="24"/>
          <w:u w:val="single"/>
        </w:rPr>
      </w:pPr>
      <w:r w:rsidRPr="00BC22F0">
        <w:rPr>
          <w:sz w:val="24"/>
          <w:szCs w:val="24"/>
          <w:u w:val="single"/>
        </w:rPr>
        <w:t xml:space="preserve">Voksne </w:t>
      </w:r>
    </w:p>
    <w:p w14:paraId="2C10319A" w14:textId="77777777" w:rsidR="0018516A" w:rsidRPr="00BC22F0" w:rsidRDefault="0018516A" w:rsidP="00BC22F0">
      <w:pPr>
        <w:ind w:left="851"/>
        <w:rPr>
          <w:spacing w:val="-2"/>
          <w:sz w:val="24"/>
          <w:szCs w:val="24"/>
          <w:highlight w:val="yellow"/>
          <w:lang w:bidi="en-GB"/>
        </w:rPr>
      </w:pPr>
    </w:p>
    <w:p w14:paraId="044BBC36" w14:textId="77777777" w:rsidR="0018516A" w:rsidRPr="00BC22F0" w:rsidRDefault="0018516A" w:rsidP="00BC22F0">
      <w:pPr>
        <w:ind w:left="851"/>
        <w:rPr>
          <w:spacing w:val="-2"/>
          <w:sz w:val="24"/>
          <w:szCs w:val="24"/>
        </w:rPr>
      </w:pPr>
      <w:r w:rsidRPr="00BC22F0">
        <w:rPr>
          <w:sz w:val="24"/>
          <w:szCs w:val="24"/>
        </w:rPr>
        <w:t xml:space="preserve">De anbefalede doser af </w:t>
      </w:r>
      <w:proofErr w:type="spellStart"/>
      <w:r w:rsidRPr="00BC22F0">
        <w:rPr>
          <w:sz w:val="24"/>
          <w:szCs w:val="24"/>
        </w:rPr>
        <w:t>lidocain</w:t>
      </w:r>
      <w:proofErr w:type="spellEnd"/>
      <w:r w:rsidRPr="00BC22F0">
        <w:rPr>
          <w:sz w:val="24"/>
          <w:szCs w:val="24"/>
        </w:rPr>
        <w:t>/adrenalin til voksne er angivet i tabel 1.</w:t>
      </w:r>
    </w:p>
    <w:p w14:paraId="6880203B" w14:textId="77777777" w:rsidR="0018516A" w:rsidRPr="00BC22F0" w:rsidRDefault="0018516A" w:rsidP="00BC22F0">
      <w:pPr>
        <w:ind w:left="851"/>
        <w:rPr>
          <w:spacing w:val="-2"/>
          <w:sz w:val="24"/>
          <w:szCs w:val="24"/>
          <w:lang w:bidi="en-GB"/>
        </w:rPr>
      </w:pPr>
    </w:p>
    <w:p w14:paraId="1661759E" w14:textId="77777777" w:rsidR="0018516A" w:rsidRPr="00BC22F0" w:rsidRDefault="0018516A" w:rsidP="00BC22F0">
      <w:pPr>
        <w:rPr>
          <w:b/>
          <w:sz w:val="24"/>
          <w:szCs w:val="24"/>
        </w:rPr>
      </w:pPr>
      <w:r w:rsidRPr="00BC22F0">
        <w:rPr>
          <w:b/>
          <w:sz w:val="24"/>
          <w:szCs w:val="24"/>
        </w:rPr>
        <w:t>Tabel 1: Anbefalet dosering hos voksne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03"/>
        <w:gridCol w:w="1783"/>
        <w:gridCol w:w="1783"/>
        <w:gridCol w:w="2759"/>
      </w:tblGrid>
      <w:tr w:rsidR="0018516A" w:rsidRPr="00BC22F0" w14:paraId="51D8744F" w14:textId="77777777" w:rsidTr="00BC22F0">
        <w:trPr>
          <w:trHeight w:val="463"/>
          <w:tblHeader/>
          <w:jc w:val="center"/>
        </w:trPr>
        <w:tc>
          <w:tcPr>
            <w:tcW w:w="1715" w:type="pct"/>
            <w:vMerge w:val="restart"/>
            <w:tcBorders>
              <w:top w:val="single" w:sz="4" w:space="0" w:color="000000"/>
              <w:left w:val="single" w:sz="4" w:space="0" w:color="000000"/>
              <w:bottom w:val="single" w:sz="4" w:space="0" w:color="000000"/>
              <w:right w:val="single" w:sz="4" w:space="0" w:color="000000"/>
            </w:tcBorders>
            <w:vAlign w:val="center"/>
            <w:hideMark/>
          </w:tcPr>
          <w:p w14:paraId="33E9DD61" w14:textId="77777777" w:rsidR="0018516A" w:rsidRPr="00BC22F0" w:rsidRDefault="0018516A">
            <w:pPr>
              <w:pStyle w:val="TableParagraph"/>
              <w:spacing w:line="240" w:lineRule="auto"/>
              <w:ind w:left="62" w:right="62"/>
              <w:rPr>
                <w:spacing w:val="-2"/>
              </w:rPr>
            </w:pPr>
            <w:r w:rsidRPr="00BC22F0">
              <w:t>Indikation</w:t>
            </w:r>
          </w:p>
        </w:tc>
        <w:tc>
          <w:tcPr>
            <w:tcW w:w="3285" w:type="pct"/>
            <w:gridSpan w:val="3"/>
            <w:tcBorders>
              <w:top w:val="single" w:sz="4" w:space="0" w:color="000000"/>
              <w:left w:val="single" w:sz="4" w:space="0" w:color="000000"/>
              <w:bottom w:val="single" w:sz="4" w:space="0" w:color="000000"/>
              <w:right w:val="single" w:sz="4" w:space="0" w:color="000000"/>
            </w:tcBorders>
            <w:vAlign w:val="center"/>
            <w:hideMark/>
          </w:tcPr>
          <w:p w14:paraId="2DDEA7CF" w14:textId="77777777" w:rsidR="0018516A" w:rsidRPr="00BC22F0" w:rsidRDefault="0018516A">
            <w:pPr>
              <w:pStyle w:val="TableParagraph"/>
              <w:spacing w:line="240" w:lineRule="auto"/>
              <w:ind w:left="0" w:right="-46"/>
              <w:jc w:val="center"/>
              <w:rPr>
                <w:spacing w:val="-4"/>
              </w:rPr>
            </w:pPr>
            <w:proofErr w:type="spellStart"/>
            <w:r w:rsidRPr="00BC22F0">
              <w:t>Lidocain</w:t>
            </w:r>
            <w:proofErr w:type="spellEnd"/>
            <w:r w:rsidRPr="00BC22F0">
              <w:t>/</w:t>
            </w:r>
            <w:proofErr w:type="spellStart"/>
            <w:r w:rsidRPr="00BC22F0">
              <w:t>hydrochlorid</w:t>
            </w:r>
            <w:proofErr w:type="spellEnd"/>
          </w:p>
        </w:tc>
      </w:tr>
      <w:tr w:rsidR="0018516A" w:rsidRPr="00BC22F0" w14:paraId="6F6DB748" w14:textId="77777777" w:rsidTr="00BC22F0">
        <w:trPr>
          <w:trHeight w:val="827"/>
          <w:tblHeader/>
          <w:jc w:val="center"/>
        </w:trPr>
        <w:tc>
          <w:tcPr>
            <w:tcW w:w="1715" w:type="pct"/>
            <w:vMerge/>
            <w:tcBorders>
              <w:top w:val="single" w:sz="4" w:space="0" w:color="000000"/>
              <w:left w:val="single" w:sz="4" w:space="0" w:color="000000"/>
              <w:bottom w:val="single" w:sz="4" w:space="0" w:color="000000"/>
              <w:right w:val="single" w:sz="4" w:space="0" w:color="000000"/>
            </w:tcBorders>
            <w:vAlign w:val="center"/>
            <w:hideMark/>
          </w:tcPr>
          <w:p w14:paraId="77F2D8CE" w14:textId="77777777" w:rsidR="0018516A" w:rsidRPr="00BC22F0" w:rsidRDefault="0018516A">
            <w:pPr>
              <w:rPr>
                <w:spacing w:val="-2"/>
                <w:sz w:val="22"/>
                <w:szCs w:val="22"/>
              </w:rPr>
            </w:pPr>
          </w:p>
        </w:tc>
        <w:tc>
          <w:tcPr>
            <w:tcW w:w="926" w:type="pct"/>
            <w:tcBorders>
              <w:top w:val="single" w:sz="4" w:space="0" w:color="000000"/>
              <w:left w:val="single" w:sz="4" w:space="0" w:color="000000"/>
              <w:bottom w:val="single" w:sz="4" w:space="0" w:color="000000"/>
              <w:right w:val="single" w:sz="4" w:space="0" w:color="000000"/>
            </w:tcBorders>
            <w:vAlign w:val="center"/>
            <w:hideMark/>
          </w:tcPr>
          <w:p w14:paraId="3A745C6F" w14:textId="77777777" w:rsidR="0018516A" w:rsidRPr="00BC22F0" w:rsidRDefault="0018516A">
            <w:pPr>
              <w:pStyle w:val="TableParagraph"/>
              <w:spacing w:line="240" w:lineRule="auto"/>
              <w:ind w:left="0"/>
              <w:jc w:val="center"/>
            </w:pPr>
            <w:r w:rsidRPr="00BC22F0">
              <w:t>Koncentration</w:t>
            </w:r>
          </w:p>
        </w:tc>
        <w:tc>
          <w:tcPr>
            <w:tcW w:w="926" w:type="pct"/>
            <w:tcBorders>
              <w:top w:val="single" w:sz="4" w:space="0" w:color="000000"/>
              <w:left w:val="single" w:sz="4" w:space="0" w:color="000000"/>
              <w:bottom w:val="single" w:sz="4" w:space="0" w:color="000000"/>
              <w:right w:val="single" w:sz="4" w:space="0" w:color="000000"/>
            </w:tcBorders>
            <w:vAlign w:val="center"/>
            <w:hideMark/>
          </w:tcPr>
          <w:p w14:paraId="1D0AE312" w14:textId="77777777" w:rsidR="0018516A" w:rsidRPr="00BC22F0" w:rsidRDefault="0018516A">
            <w:pPr>
              <w:pStyle w:val="TableParagraph"/>
              <w:spacing w:line="240" w:lineRule="auto"/>
              <w:ind w:left="0"/>
              <w:jc w:val="center"/>
            </w:pPr>
            <w:r w:rsidRPr="00BC22F0">
              <w:t>Dosis</w:t>
            </w:r>
          </w:p>
        </w:tc>
        <w:tc>
          <w:tcPr>
            <w:tcW w:w="1433" w:type="pct"/>
            <w:tcBorders>
              <w:top w:val="single" w:sz="4" w:space="0" w:color="000000"/>
              <w:left w:val="single" w:sz="4" w:space="0" w:color="000000"/>
              <w:bottom w:val="single" w:sz="4" w:space="0" w:color="000000"/>
              <w:right w:val="single" w:sz="4" w:space="0" w:color="000000"/>
            </w:tcBorders>
            <w:vAlign w:val="center"/>
            <w:hideMark/>
          </w:tcPr>
          <w:p w14:paraId="45B5EDB9" w14:textId="77777777" w:rsidR="0018516A" w:rsidRPr="00BC22F0" w:rsidRDefault="0018516A">
            <w:pPr>
              <w:pStyle w:val="TableParagraph"/>
              <w:spacing w:line="240" w:lineRule="auto"/>
              <w:ind w:left="0"/>
              <w:jc w:val="center"/>
              <w:rPr>
                <w:spacing w:val="-4"/>
              </w:rPr>
            </w:pPr>
            <w:r w:rsidRPr="00BC22F0">
              <w:t>Anbefalet totaldosis</w:t>
            </w:r>
          </w:p>
        </w:tc>
      </w:tr>
      <w:tr w:rsidR="0018516A" w:rsidRPr="00BC22F0" w14:paraId="15030CD2" w14:textId="77777777" w:rsidTr="00BC22F0">
        <w:trPr>
          <w:trHeight w:val="556"/>
          <w:jc w:val="center"/>
        </w:trPr>
        <w:tc>
          <w:tcPr>
            <w:tcW w:w="1715" w:type="pct"/>
            <w:tcBorders>
              <w:top w:val="single" w:sz="4" w:space="0" w:color="000000"/>
              <w:left w:val="single" w:sz="4" w:space="0" w:color="000000"/>
              <w:bottom w:val="single" w:sz="4" w:space="0" w:color="000000"/>
              <w:right w:val="single" w:sz="4" w:space="0" w:color="000000"/>
            </w:tcBorders>
            <w:hideMark/>
          </w:tcPr>
          <w:p w14:paraId="5F1D46A1" w14:textId="77777777" w:rsidR="0018516A" w:rsidRPr="00BC22F0" w:rsidRDefault="0018516A">
            <w:pPr>
              <w:pStyle w:val="TableParagraph"/>
              <w:spacing w:line="240" w:lineRule="auto"/>
              <w:ind w:left="62" w:right="62"/>
              <w:rPr>
                <w:i/>
              </w:rPr>
            </w:pPr>
            <w:r w:rsidRPr="00BC22F0">
              <w:rPr>
                <w:i/>
              </w:rPr>
              <w:t>Infiltrationsanæstesi</w:t>
            </w:r>
          </w:p>
        </w:tc>
        <w:tc>
          <w:tcPr>
            <w:tcW w:w="926" w:type="pct"/>
            <w:tcBorders>
              <w:top w:val="single" w:sz="4" w:space="0" w:color="000000"/>
              <w:left w:val="single" w:sz="4" w:space="0" w:color="000000"/>
              <w:bottom w:val="single" w:sz="4" w:space="0" w:color="000000"/>
              <w:right w:val="single" w:sz="4" w:space="0" w:color="000000"/>
            </w:tcBorders>
            <w:hideMark/>
          </w:tcPr>
          <w:p w14:paraId="012B89E6" w14:textId="77777777" w:rsidR="0018516A" w:rsidRPr="00BC22F0" w:rsidRDefault="0018516A">
            <w:pPr>
              <w:pStyle w:val="TableParagraph"/>
              <w:spacing w:line="240" w:lineRule="auto"/>
              <w:ind w:left="62" w:right="62"/>
            </w:pPr>
            <w:r w:rsidRPr="00BC22F0">
              <w:t>10 mg/ml</w:t>
            </w:r>
          </w:p>
          <w:p w14:paraId="7E55F63F" w14:textId="77777777" w:rsidR="0018516A" w:rsidRPr="00BC22F0" w:rsidRDefault="0018516A">
            <w:pPr>
              <w:pStyle w:val="TableParagraph"/>
              <w:spacing w:line="240" w:lineRule="auto"/>
              <w:ind w:left="62" w:right="62"/>
            </w:pPr>
            <w:r w:rsidRPr="00BC22F0">
              <w:t>20 mg/ml</w:t>
            </w:r>
          </w:p>
        </w:tc>
        <w:tc>
          <w:tcPr>
            <w:tcW w:w="926" w:type="pct"/>
            <w:tcBorders>
              <w:top w:val="single" w:sz="4" w:space="0" w:color="000000"/>
              <w:left w:val="single" w:sz="4" w:space="0" w:color="000000"/>
              <w:bottom w:val="single" w:sz="4" w:space="0" w:color="000000"/>
              <w:right w:val="single" w:sz="4" w:space="0" w:color="000000"/>
            </w:tcBorders>
            <w:hideMark/>
          </w:tcPr>
          <w:p w14:paraId="42D4C9D8" w14:textId="77777777" w:rsidR="0018516A" w:rsidRPr="00BC22F0" w:rsidRDefault="0018516A">
            <w:pPr>
              <w:pStyle w:val="TableParagraph"/>
              <w:spacing w:line="240" w:lineRule="auto"/>
              <w:ind w:left="62" w:right="62"/>
            </w:pPr>
            <w:r w:rsidRPr="00BC22F0">
              <w:t>1-20 ml</w:t>
            </w:r>
          </w:p>
          <w:p w14:paraId="78504BB1" w14:textId="77777777" w:rsidR="0018516A" w:rsidRPr="00BC22F0" w:rsidRDefault="0018516A">
            <w:pPr>
              <w:pStyle w:val="TableParagraph"/>
              <w:spacing w:line="240" w:lineRule="auto"/>
              <w:ind w:left="62" w:right="62"/>
            </w:pPr>
            <w:r w:rsidRPr="00BC22F0">
              <w:t>0,5-10 ml</w:t>
            </w:r>
          </w:p>
        </w:tc>
        <w:tc>
          <w:tcPr>
            <w:tcW w:w="1433" w:type="pct"/>
            <w:tcBorders>
              <w:top w:val="single" w:sz="4" w:space="0" w:color="000000"/>
              <w:left w:val="single" w:sz="4" w:space="0" w:color="000000"/>
              <w:bottom w:val="single" w:sz="4" w:space="0" w:color="000000"/>
              <w:right w:val="single" w:sz="4" w:space="0" w:color="000000"/>
            </w:tcBorders>
            <w:hideMark/>
          </w:tcPr>
          <w:p w14:paraId="3B74B88B" w14:textId="77777777" w:rsidR="0018516A" w:rsidRPr="00BC22F0" w:rsidRDefault="0018516A">
            <w:pPr>
              <w:pStyle w:val="TableParagraph"/>
              <w:spacing w:line="240" w:lineRule="auto"/>
              <w:ind w:left="62" w:right="62"/>
            </w:pPr>
            <w:r w:rsidRPr="00BC22F0">
              <w:t>10-200 mg</w:t>
            </w:r>
          </w:p>
          <w:p w14:paraId="07D86E10" w14:textId="77777777" w:rsidR="0018516A" w:rsidRPr="00BC22F0" w:rsidRDefault="0018516A">
            <w:pPr>
              <w:pStyle w:val="TableParagraph"/>
              <w:spacing w:line="240" w:lineRule="auto"/>
              <w:ind w:left="62" w:right="62"/>
            </w:pPr>
            <w:r w:rsidRPr="00BC22F0">
              <w:t>10-200 mg</w:t>
            </w:r>
          </w:p>
        </w:tc>
      </w:tr>
      <w:tr w:rsidR="0018516A" w:rsidRPr="00BC22F0" w14:paraId="6988D499" w14:textId="77777777" w:rsidTr="00BC22F0">
        <w:trPr>
          <w:trHeight w:val="277"/>
          <w:jc w:val="center"/>
        </w:trPr>
        <w:tc>
          <w:tcPr>
            <w:tcW w:w="1715" w:type="pct"/>
            <w:tcBorders>
              <w:top w:val="single" w:sz="4" w:space="0" w:color="000000"/>
              <w:left w:val="single" w:sz="4" w:space="0" w:color="000000"/>
              <w:bottom w:val="nil"/>
              <w:right w:val="single" w:sz="4" w:space="0" w:color="000000"/>
            </w:tcBorders>
            <w:hideMark/>
          </w:tcPr>
          <w:p w14:paraId="310F7FD3" w14:textId="77777777" w:rsidR="0018516A" w:rsidRPr="00BC22F0" w:rsidRDefault="0018516A">
            <w:pPr>
              <w:pStyle w:val="TableParagraph"/>
              <w:spacing w:line="240" w:lineRule="auto"/>
              <w:ind w:left="62" w:right="62"/>
              <w:rPr>
                <w:i/>
              </w:rPr>
            </w:pPr>
            <w:r w:rsidRPr="00BC22F0">
              <w:rPr>
                <w:i/>
              </w:rPr>
              <w:t>Perifer nerveblokade</w:t>
            </w:r>
          </w:p>
        </w:tc>
        <w:tc>
          <w:tcPr>
            <w:tcW w:w="926" w:type="pct"/>
            <w:tcBorders>
              <w:top w:val="single" w:sz="4" w:space="0" w:color="000000"/>
              <w:left w:val="single" w:sz="4" w:space="0" w:color="000000"/>
              <w:bottom w:val="nil"/>
              <w:right w:val="single" w:sz="4" w:space="0" w:color="000000"/>
            </w:tcBorders>
          </w:tcPr>
          <w:p w14:paraId="3AA78996" w14:textId="77777777" w:rsidR="0018516A" w:rsidRPr="00BC22F0" w:rsidRDefault="0018516A">
            <w:pPr>
              <w:pStyle w:val="TableParagraph"/>
              <w:spacing w:line="240" w:lineRule="auto"/>
              <w:ind w:left="62" w:right="62"/>
              <w:rPr>
                <w:lang w:val="en-GB"/>
              </w:rPr>
            </w:pPr>
          </w:p>
        </w:tc>
        <w:tc>
          <w:tcPr>
            <w:tcW w:w="926" w:type="pct"/>
            <w:tcBorders>
              <w:top w:val="single" w:sz="4" w:space="0" w:color="000000"/>
              <w:left w:val="single" w:sz="4" w:space="0" w:color="000000"/>
              <w:bottom w:val="nil"/>
              <w:right w:val="single" w:sz="4" w:space="0" w:color="000000"/>
            </w:tcBorders>
          </w:tcPr>
          <w:p w14:paraId="4856015B" w14:textId="77777777" w:rsidR="0018516A" w:rsidRPr="00BC22F0" w:rsidRDefault="0018516A">
            <w:pPr>
              <w:pStyle w:val="TableParagraph"/>
              <w:spacing w:line="240" w:lineRule="auto"/>
              <w:ind w:left="62" w:right="62"/>
              <w:rPr>
                <w:lang w:val="en-GB"/>
              </w:rPr>
            </w:pPr>
          </w:p>
        </w:tc>
        <w:tc>
          <w:tcPr>
            <w:tcW w:w="1433" w:type="pct"/>
            <w:tcBorders>
              <w:top w:val="single" w:sz="4" w:space="0" w:color="000000"/>
              <w:left w:val="single" w:sz="4" w:space="0" w:color="000000"/>
              <w:bottom w:val="nil"/>
              <w:right w:val="single" w:sz="4" w:space="0" w:color="000000"/>
            </w:tcBorders>
          </w:tcPr>
          <w:p w14:paraId="267ECCF0" w14:textId="77777777" w:rsidR="0018516A" w:rsidRPr="00BC22F0" w:rsidRDefault="0018516A">
            <w:pPr>
              <w:pStyle w:val="TableParagraph"/>
              <w:spacing w:line="240" w:lineRule="auto"/>
              <w:ind w:left="62" w:right="62"/>
            </w:pPr>
          </w:p>
        </w:tc>
      </w:tr>
      <w:tr w:rsidR="0018516A" w:rsidRPr="00BC22F0" w14:paraId="0F481BBD" w14:textId="77777777" w:rsidTr="00BC22F0">
        <w:trPr>
          <w:trHeight w:val="556"/>
          <w:jc w:val="center"/>
        </w:trPr>
        <w:tc>
          <w:tcPr>
            <w:tcW w:w="1715" w:type="pct"/>
            <w:tcBorders>
              <w:top w:val="nil"/>
              <w:left w:val="single" w:sz="4" w:space="0" w:color="000000"/>
              <w:bottom w:val="dashSmallGap" w:sz="4" w:space="0" w:color="000000"/>
              <w:right w:val="single" w:sz="4" w:space="0" w:color="000000"/>
            </w:tcBorders>
            <w:hideMark/>
          </w:tcPr>
          <w:p w14:paraId="4150E160" w14:textId="77777777" w:rsidR="0018516A" w:rsidRPr="00BC22F0" w:rsidRDefault="0018516A">
            <w:pPr>
              <w:pStyle w:val="TableParagraph"/>
              <w:spacing w:line="240" w:lineRule="auto"/>
              <w:ind w:left="62" w:right="62"/>
              <w:rPr>
                <w:i/>
                <w:spacing w:val="-2"/>
              </w:rPr>
            </w:pPr>
            <w:r w:rsidRPr="00BC22F0">
              <w:t xml:space="preserve">Blokade af plexus </w:t>
            </w:r>
            <w:proofErr w:type="spellStart"/>
            <w:r w:rsidRPr="00BC22F0">
              <w:t>brachialis</w:t>
            </w:r>
            <w:proofErr w:type="spellEnd"/>
          </w:p>
        </w:tc>
        <w:tc>
          <w:tcPr>
            <w:tcW w:w="926" w:type="pct"/>
            <w:tcBorders>
              <w:top w:val="nil"/>
              <w:left w:val="single" w:sz="4" w:space="0" w:color="000000"/>
              <w:bottom w:val="dashSmallGap" w:sz="4" w:space="0" w:color="000000"/>
              <w:right w:val="single" w:sz="4" w:space="0" w:color="000000"/>
            </w:tcBorders>
            <w:hideMark/>
          </w:tcPr>
          <w:p w14:paraId="56E2FA03" w14:textId="77777777" w:rsidR="0018516A" w:rsidRPr="00BC22F0" w:rsidRDefault="0018516A">
            <w:pPr>
              <w:pStyle w:val="TableParagraph"/>
              <w:spacing w:line="240" w:lineRule="auto"/>
              <w:ind w:left="62" w:right="62"/>
            </w:pPr>
            <w:r w:rsidRPr="00BC22F0">
              <w:t>10 mg/ml</w:t>
            </w:r>
          </w:p>
          <w:p w14:paraId="5C9E32A2" w14:textId="77777777" w:rsidR="0018516A" w:rsidRPr="00BC22F0" w:rsidRDefault="0018516A">
            <w:pPr>
              <w:pStyle w:val="TableParagraph"/>
              <w:spacing w:line="240" w:lineRule="auto"/>
              <w:ind w:left="62" w:right="62"/>
            </w:pPr>
            <w:r w:rsidRPr="00BC22F0">
              <w:t>20 mg/ml</w:t>
            </w:r>
          </w:p>
        </w:tc>
        <w:tc>
          <w:tcPr>
            <w:tcW w:w="926" w:type="pct"/>
            <w:tcBorders>
              <w:top w:val="nil"/>
              <w:left w:val="single" w:sz="4" w:space="0" w:color="000000"/>
              <w:bottom w:val="dashSmallGap" w:sz="4" w:space="0" w:color="000000"/>
              <w:right w:val="single" w:sz="4" w:space="0" w:color="000000"/>
            </w:tcBorders>
            <w:hideMark/>
          </w:tcPr>
          <w:p w14:paraId="3C09601F" w14:textId="77777777" w:rsidR="0018516A" w:rsidRPr="00BC22F0" w:rsidRDefault="0018516A">
            <w:pPr>
              <w:pStyle w:val="TableParagraph"/>
              <w:spacing w:line="240" w:lineRule="auto"/>
              <w:ind w:left="62" w:right="62"/>
            </w:pPr>
            <w:r w:rsidRPr="00BC22F0">
              <w:t>20-35 ml</w:t>
            </w:r>
          </w:p>
          <w:p w14:paraId="4EB954FC" w14:textId="77777777" w:rsidR="0018516A" w:rsidRPr="00BC22F0" w:rsidRDefault="0018516A">
            <w:pPr>
              <w:pStyle w:val="TableParagraph"/>
              <w:spacing w:line="240" w:lineRule="auto"/>
              <w:ind w:left="62" w:right="62"/>
            </w:pPr>
            <w:r w:rsidRPr="00BC22F0">
              <w:t>10-17,5 ml</w:t>
            </w:r>
          </w:p>
        </w:tc>
        <w:tc>
          <w:tcPr>
            <w:tcW w:w="1433" w:type="pct"/>
            <w:tcBorders>
              <w:top w:val="nil"/>
              <w:left w:val="single" w:sz="4" w:space="0" w:color="000000"/>
              <w:bottom w:val="dashSmallGap" w:sz="4" w:space="0" w:color="000000"/>
              <w:right w:val="single" w:sz="4" w:space="0" w:color="000000"/>
            </w:tcBorders>
            <w:hideMark/>
          </w:tcPr>
          <w:p w14:paraId="36FE2B94" w14:textId="77777777" w:rsidR="0018516A" w:rsidRPr="00BC22F0" w:rsidRDefault="0018516A">
            <w:pPr>
              <w:pStyle w:val="TableParagraph"/>
              <w:spacing w:line="240" w:lineRule="auto"/>
              <w:ind w:left="62" w:right="62"/>
            </w:pPr>
            <w:r w:rsidRPr="00BC22F0">
              <w:t>200-350 mg</w:t>
            </w:r>
          </w:p>
          <w:p w14:paraId="4FDA930C" w14:textId="77777777" w:rsidR="0018516A" w:rsidRPr="00BC22F0" w:rsidRDefault="0018516A">
            <w:pPr>
              <w:pStyle w:val="TableParagraph"/>
              <w:spacing w:line="240" w:lineRule="auto"/>
              <w:ind w:left="62" w:right="62"/>
            </w:pPr>
            <w:r w:rsidRPr="00BC22F0">
              <w:t>200-350 mg</w:t>
            </w:r>
          </w:p>
        </w:tc>
      </w:tr>
      <w:tr w:rsidR="0018516A" w:rsidRPr="00BC22F0" w14:paraId="1CE0ED05" w14:textId="77777777" w:rsidTr="00BC22F0">
        <w:trPr>
          <w:trHeight w:val="556"/>
          <w:jc w:val="center"/>
        </w:trPr>
        <w:tc>
          <w:tcPr>
            <w:tcW w:w="1715" w:type="pct"/>
            <w:tcBorders>
              <w:top w:val="dashSmallGap" w:sz="4" w:space="0" w:color="000000"/>
              <w:left w:val="single" w:sz="4" w:space="0" w:color="000000"/>
              <w:bottom w:val="dashSmallGap" w:sz="4" w:space="0" w:color="000000"/>
              <w:right w:val="single" w:sz="4" w:space="0" w:color="000000"/>
            </w:tcBorders>
            <w:hideMark/>
          </w:tcPr>
          <w:p w14:paraId="5C5CD61C" w14:textId="77777777" w:rsidR="0018516A" w:rsidRPr="00BC22F0" w:rsidRDefault="0018516A">
            <w:pPr>
              <w:pStyle w:val="TableParagraph"/>
              <w:spacing w:line="240" w:lineRule="auto"/>
              <w:ind w:left="62" w:right="62"/>
            </w:pPr>
            <w:proofErr w:type="spellStart"/>
            <w:r w:rsidRPr="00BC22F0">
              <w:t>Paravertebral</w:t>
            </w:r>
            <w:proofErr w:type="spellEnd"/>
            <w:r w:rsidRPr="00BC22F0">
              <w:t xml:space="preserve"> blokade</w:t>
            </w:r>
          </w:p>
        </w:tc>
        <w:tc>
          <w:tcPr>
            <w:tcW w:w="926" w:type="pct"/>
            <w:tcBorders>
              <w:top w:val="dashSmallGap" w:sz="4" w:space="0" w:color="000000"/>
              <w:left w:val="single" w:sz="4" w:space="0" w:color="000000"/>
              <w:bottom w:val="dashSmallGap" w:sz="4" w:space="0" w:color="000000"/>
              <w:right w:val="single" w:sz="4" w:space="0" w:color="000000"/>
            </w:tcBorders>
            <w:hideMark/>
          </w:tcPr>
          <w:p w14:paraId="708ECFB4" w14:textId="77777777" w:rsidR="0018516A" w:rsidRPr="00BC22F0" w:rsidRDefault="0018516A">
            <w:pPr>
              <w:pStyle w:val="TableParagraph"/>
              <w:spacing w:line="240" w:lineRule="auto"/>
              <w:ind w:left="62" w:right="62"/>
            </w:pPr>
            <w:r w:rsidRPr="00BC22F0">
              <w:t>10 mg/ml</w:t>
            </w:r>
          </w:p>
          <w:p w14:paraId="31C31CEF" w14:textId="77777777" w:rsidR="0018516A" w:rsidRPr="00BC22F0" w:rsidRDefault="0018516A">
            <w:pPr>
              <w:pStyle w:val="TableParagraph"/>
              <w:spacing w:line="240" w:lineRule="auto"/>
              <w:ind w:left="62" w:right="62"/>
            </w:pPr>
            <w:r w:rsidRPr="00BC22F0">
              <w:t>20 mg/ml</w:t>
            </w:r>
          </w:p>
        </w:tc>
        <w:tc>
          <w:tcPr>
            <w:tcW w:w="926" w:type="pct"/>
            <w:tcBorders>
              <w:top w:val="dashSmallGap" w:sz="4" w:space="0" w:color="000000"/>
              <w:left w:val="single" w:sz="4" w:space="0" w:color="000000"/>
              <w:bottom w:val="dashSmallGap" w:sz="4" w:space="0" w:color="000000"/>
              <w:right w:val="single" w:sz="4" w:space="0" w:color="000000"/>
            </w:tcBorders>
            <w:hideMark/>
          </w:tcPr>
          <w:p w14:paraId="2539D012" w14:textId="77777777" w:rsidR="0018516A" w:rsidRPr="00BC22F0" w:rsidRDefault="0018516A">
            <w:pPr>
              <w:pStyle w:val="TableParagraph"/>
              <w:spacing w:line="240" w:lineRule="auto"/>
              <w:ind w:left="62" w:right="62"/>
            </w:pPr>
            <w:r w:rsidRPr="00BC22F0">
              <w:t>3-5 ml</w:t>
            </w:r>
          </w:p>
          <w:p w14:paraId="35F014D0" w14:textId="77777777" w:rsidR="0018516A" w:rsidRPr="00BC22F0" w:rsidRDefault="0018516A">
            <w:pPr>
              <w:pStyle w:val="TableParagraph"/>
              <w:spacing w:line="240" w:lineRule="auto"/>
              <w:ind w:left="62" w:right="62"/>
            </w:pPr>
            <w:r w:rsidRPr="00BC22F0">
              <w:t>1,5-2,5 ml</w:t>
            </w:r>
          </w:p>
        </w:tc>
        <w:tc>
          <w:tcPr>
            <w:tcW w:w="1433" w:type="pct"/>
            <w:tcBorders>
              <w:top w:val="dashSmallGap" w:sz="4" w:space="0" w:color="000000"/>
              <w:left w:val="single" w:sz="4" w:space="0" w:color="000000"/>
              <w:bottom w:val="dashSmallGap" w:sz="4" w:space="0" w:color="000000"/>
              <w:right w:val="single" w:sz="4" w:space="0" w:color="000000"/>
            </w:tcBorders>
            <w:hideMark/>
          </w:tcPr>
          <w:p w14:paraId="565B33F9" w14:textId="77777777" w:rsidR="0018516A" w:rsidRPr="00BC22F0" w:rsidRDefault="0018516A">
            <w:pPr>
              <w:pStyle w:val="TableParagraph"/>
              <w:spacing w:line="240" w:lineRule="auto"/>
              <w:ind w:left="62" w:right="62"/>
              <w:rPr>
                <w:lang w:val="nb-NO"/>
              </w:rPr>
            </w:pPr>
            <w:r w:rsidRPr="00BC22F0">
              <w:rPr>
                <w:lang w:val="nb-NO"/>
              </w:rPr>
              <w:t>30-50 mg (pr. segment)</w:t>
            </w:r>
          </w:p>
          <w:p w14:paraId="03E5AB15" w14:textId="77777777" w:rsidR="0018516A" w:rsidRPr="00BC22F0" w:rsidRDefault="0018516A">
            <w:pPr>
              <w:pStyle w:val="TableParagraph"/>
              <w:spacing w:line="240" w:lineRule="auto"/>
              <w:ind w:left="62" w:right="62"/>
              <w:rPr>
                <w:lang w:val="nb-NO"/>
              </w:rPr>
            </w:pPr>
            <w:r w:rsidRPr="00BC22F0">
              <w:rPr>
                <w:lang w:val="nb-NO"/>
              </w:rPr>
              <w:t>30-50 mg (pr. segment)</w:t>
            </w:r>
          </w:p>
        </w:tc>
      </w:tr>
      <w:tr w:rsidR="0018516A" w:rsidRPr="00BC22F0" w14:paraId="1BEF8CC1" w14:textId="77777777" w:rsidTr="00BC22F0">
        <w:trPr>
          <w:trHeight w:val="556"/>
          <w:jc w:val="center"/>
        </w:trPr>
        <w:tc>
          <w:tcPr>
            <w:tcW w:w="1715" w:type="pct"/>
            <w:tcBorders>
              <w:top w:val="dashSmallGap" w:sz="4" w:space="0" w:color="000000"/>
              <w:left w:val="single" w:sz="4" w:space="0" w:color="000000"/>
              <w:bottom w:val="dashSmallGap" w:sz="4" w:space="0" w:color="000000"/>
              <w:right w:val="single" w:sz="4" w:space="0" w:color="000000"/>
            </w:tcBorders>
          </w:tcPr>
          <w:p w14:paraId="7BF1889E" w14:textId="77777777" w:rsidR="0018516A" w:rsidRPr="00BC22F0" w:rsidRDefault="0018516A">
            <w:pPr>
              <w:pStyle w:val="TableParagraph"/>
              <w:spacing w:line="240" w:lineRule="auto"/>
              <w:ind w:left="62" w:right="62"/>
            </w:pPr>
            <w:proofErr w:type="spellStart"/>
            <w:r w:rsidRPr="00BC22F0">
              <w:t>Interkostal</w:t>
            </w:r>
            <w:proofErr w:type="spellEnd"/>
            <w:r w:rsidRPr="00BC22F0">
              <w:t xml:space="preserve"> nerveblokade</w:t>
            </w:r>
          </w:p>
          <w:p w14:paraId="7C131140" w14:textId="77777777" w:rsidR="0018516A" w:rsidRPr="00BC22F0" w:rsidRDefault="0018516A">
            <w:pPr>
              <w:pStyle w:val="TableParagraph"/>
              <w:spacing w:line="240" w:lineRule="auto"/>
              <w:ind w:left="62" w:right="62"/>
              <w:rPr>
                <w:i/>
                <w:spacing w:val="-2"/>
                <w:lang w:val="en-GB" w:bidi="en-GB"/>
              </w:rPr>
            </w:pPr>
          </w:p>
        </w:tc>
        <w:tc>
          <w:tcPr>
            <w:tcW w:w="926" w:type="pct"/>
            <w:tcBorders>
              <w:top w:val="dashSmallGap" w:sz="4" w:space="0" w:color="000000"/>
              <w:left w:val="single" w:sz="4" w:space="0" w:color="000000"/>
              <w:bottom w:val="dashSmallGap" w:sz="4" w:space="0" w:color="000000"/>
              <w:right w:val="single" w:sz="4" w:space="0" w:color="000000"/>
            </w:tcBorders>
            <w:hideMark/>
          </w:tcPr>
          <w:p w14:paraId="0289CE32" w14:textId="77777777" w:rsidR="0018516A" w:rsidRPr="00BC22F0" w:rsidRDefault="0018516A">
            <w:pPr>
              <w:pStyle w:val="TableParagraph"/>
              <w:spacing w:line="240" w:lineRule="auto"/>
              <w:ind w:left="62" w:right="62"/>
            </w:pPr>
            <w:r w:rsidRPr="00BC22F0">
              <w:t>10 mg/ml</w:t>
            </w:r>
          </w:p>
          <w:p w14:paraId="7BB81712" w14:textId="77777777" w:rsidR="0018516A" w:rsidRPr="00BC22F0" w:rsidRDefault="0018516A">
            <w:pPr>
              <w:pStyle w:val="TableParagraph"/>
              <w:spacing w:line="240" w:lineRule="auto"/>
              <w:ind w:left="62" w:right="62"/>
            </w:pPr>
            <w:r w:rsidRPr="00BC22F0">
              <w:t>20 mg/ml</w:t>
            </w:r>
          </w:p>
        </w:tc>
        <w:tc>
          <w:tcPr>
            <w:tcW w:w="926" w:type="pct"/>
            <w:tcBorders>
              <w:top w:val="dashSmallGap" w:sz="4" w:space="0" w:color="000000"/>
              <w:left w:val="single" w:sz="4" w:space="0" w:color="000000"/>
              <w:bottom w:val="dashSmallGap" w:sz="4" w:space="0" w:color="000000"/>
              <w:right w:val="single" w:sz="4" w:space="0" w:color="000000"/>
            </w:tcBorders>
            <w:hideMark/>
          </w:tcPr>
          <w:p w14:paraId="605A159C" w14:textId="77777777" w:rsidR="0018516A" w:rsidRPr="00BC22F0" w:rsidRDefault="0018516A">
            <w:pPr>
              <w:pStyle w:val="TableParagraph"/>
              <w:spacing w:line="240" w:lineRule="auto"/>
              <w:ind w:left="62" w:right="62"/>
            </w:pPr>
            <w:r w:rsidRPr="00BC22F0">
              <w:t>3-5 ml</w:t>
            </w:r>
          </w:p>
          <w:p w14:paraId="7AFBED31" w14:textId="77777777" w:rsidR="0018516A" w:rsidRPr="00BC22F0" w:rsidRDefault="0018516A">
            <w:pPr>
              <w:pStyle w:val="TableParagraph"/>
              <w:spacing w:line="240" w:lineRule="auto"/>
              <w:ind w:left="62" w:right="62"/>
            </w:pPr>
            <w:r w:rsidRPr="00BC22F0">
              <w:t>1,5-2,5 ml</w:t>
            </w:r>
          </w:p>
        </w:tc>
        <w:tc>
          <w:tcPr>
            <w:tcW w:w="1433" w:type="pct"/>
            <w:tcBorders>
              <w:top w:val="dashSmallGap" w:sz="4" w:space="0" w:color="000000"/>
              <w:left w:val="single" w:sz="4" w:space="0" w:color="000000"/>
              <w:bottom w:val="dashSmallGap" w:sz="4" w:space="0" w:color="000000"/>
              <w:right w:val="single" w:sz="4" w:space="0" w:color="000000"/>
            </w:tcBorders>
            <w:hideMark/>
          </w:tcPr>
          <w:p w14:paraId="2DC763BE" w14:textId="77777777" w:rsidR="0018516A" w:rsidRPr="00BC22F0" w:rsidRDefault="0018516A">
            <w:pPr>
              <w:pStyle w:val="TableParagraph"/>
              <w:spacing w:line="240" w:lineRule="auto"/>
              <w:ind w:left="62" w:right="62"/>
              <w:rPr>
                <w:lang w:val="nb-NO"/>
              </w:rPr>
            </w:pPr>
            <w:r w:rsidRPr="00BC22F0">
              <w:rPr>
                <w:lang w:val="nb-NO"/>
              </w:rPr>
              <w:t>30-50 mg (pr. segment)</w:t>
            </w:r>
          </w:p>
          <w:p w14:paraId="554A3C13" w14:textId="77777777" w:rsidR="0018516A" w:rsidRPr="00BC22F0" w:rsidRDefault="0018516A">
            <w:pPr>
              <w:pStyle w:val="TableParagraph"/>
              <w:spacing w:line="240" w:lineRule="auto"/>
              <w:ind w:left="62" w:right="62"/>
              <w:rPr>
                <w:lang w:val="nb-NO"/>
              </w:rPr>
            </w:pPr>
            <w:r w:rsidRPr="00BC22F0">
              <w:rPr>
                <w:lang w:val="nb-NO"/>
              </w:rPr>
              <w:t>30-50 mg (pr. segment)</w:t>
            </w:r>
          </w:p>
        </w:tc>
      </w:tr>
      <w:tr w:rsidR="0018516A" w:rsidRPr="00BC22F0" w14:paraId="0588645B" w14:textId="77777777" w:rsidTr="00BC22F0">
        <w:trPr>
          <w:trHeight w:val="556"/>
          <w:jc w:val="center"/>
        </w:trPr>
        <w:tc>
          <w:tcPr>
            <w:tcW w:w="1715" w:type="pct"/>
            <w:tcBorders>
              <w:top w:val="dashSmallGap" w:sz="4" w:space="0" w:color="000000"/>
              <w:left w:val="single" w:sz="4" w:space="0" w:color="000000"/>
              <w:bottom w:val="dashSmallGap" w:sz="4" w:space="0" w:color="000000"/>
              <w:right w:val="single" w:sz="4" w:space="0" w:color="000000"/>
            </w:tcBorders>
          </w:tcPr>
          <w:p w14:paraId="4FF79883" w14:textId="77777777" w:rsidR="0018516A" w:rsidRPr="00BC22F0" w:rsidRDefault="0018516A">
            <w:pPr>
              <w:pStyle w:val="TableParagraph"/>
              <w:spacing w:line="240" w:lineRule="auto"/>
              <w:ind w:left="62" w:right="62"/>
            </w:pPr>
            <w:r w:rsidRPr="00BC22F0">
              <w:t>Blokade af iskiasnerve</w:t>
            </w:r>
          </w:p>
          <w:p w14:paraId="68A2AF9B" w14:textId="77777777" w:rsidR="0018516A" w:rsidRPr="00BC22F0" w:rsidRDefault="0018516A">
            <w:pPr>
              <w:pStyle w:val="TableParagraph"/>
              <w:spacing w:line="240" w:lineRule="auto"/>
              <w:ind w:left="62" w:right="62"/>
              <w:rPr>
                <w:spacing w:val="-2"/>
                <w:lang w:val="en-GB" w:bidi="en-GB"/>
              </w:rPr>
            </w:pPr>
          </w:p>
        </w:tc>
        <w:tc>
          <w:tcPr>
            <w:tcW w:w="926" w:type="pct"/>
            <w:tcBorders>
              <w:top w:val="dashSmallGap" w:sz="4" w:space="0" w:color="000000"/>
              <w:left w:val="single" w:sz="4" w:space="0" w:color="000000"/>
              <w:bottom w:val="dashSmallGap" w:sz="4" w:space="0" w:color="000000"/>
              <w:right w:val="single" w:sz="4" w:space="0" w:color="000000"/>
            </w:tcBorders>
            <w:hideMark/>
          </w:tcPr>
          <w:p w14:paraId="4437BB3A" w14:textId="77777777" w:rsidR="0018516A" w:rsidRPr="00BC22F0" w:rsidRDefault="0018516A">
            <w:pPr>
              <w:pStyle w:val="TableParagraph"/>
              <w:spacing w:line="240" w:lineRule="auto"/>
              <w:ind w:left="62" w:right="62"/>
            </w:pPr>
            <w:r w:rsidRPr="00BC22F0">
              <w:t>10 mg/ml</w:t>
            </w:r>
          </w:p>
          <w:p w14:paraId="29168BD2" w14:textId="77777777" w:rsidR="0018516A" w:rsidRPr="00BC22F0" w:rsidRDefault="0018516A">
            <w:pPr>
              <w:pStyle w:val="TableParagraph"/>
              <w:spacing w:line="240" w:lineRule="auto"/>
              <w:ind w:left="62" w:right="62"/>
            </w:pPr>
            <w:r w:rsidRPr="00BC22F0">
              <w:t>20 mg/ml</w:t>
            </w:r>
          </w:p>
        </w:tc>
        <w:tc>
          <w:tcPr>
            <w:tcW w:w="926" w:type="pct"/>
            <w:tcBorders>
              <w:top w:val="dashSmallGap" w:sz="4" w:space="0" w:color="000000"/>
              <w:left w:val="single" w:sz="4" w:space="0" w:color="000000"/>
              <w:bottom w:val="dashSmallGap" w:sz="4" w:space="0" w:color="000000"/>
              <w:right w:val="single" w:sz="4" w:space="0" w:color="000000"/>
            </w:tcBorders>
            <w:hideMark/>
          </w:tcPr>
          <w:p w14:paraId="60FEB268" w14:textId="77777777" w:rsidR="0018516A" w:rsidRPr="00BC22F0" w:rsidRDefault="0018516A">
            <w:pPr>
              <w:pStyle w:val="TableParagraph"/>
              <w:spacing w:line="240" w:lineRule="auto"/>
              <w:ind w:left="62" w:right="62"/>
            </w:pPr>
            <w:r w:rsidRPr="00BC22F0">
              <w:t>10-40 ml</w:t>
            </w:r>
          </w:p>
          <w:p w14:paraId="260F25B0" w14:textId="77777777" w:rsidR="0018516A" w:rsidRPr="00BC22F0" w:rsidRDefault="0018516A">
            <w:pPr>
              <w:pStyle w:val="TableParagraph"/>
              <w:spacing w:line="240" w:lineRule="auto"/>
              <w:ind w:left="62" w:right="62"/>
            </w:pPr>
            <w:r w:rsidRPr="00BC22F0">
              <w:t>5-20 ml</w:t>
            </w:r>
          </w:p>
        </w:tc>
        <w:tc>
          <w:tcPr>
            <w:tcW w:w="1433" w:type="pct"/>
            <w:tcBorders>
              <w:top w:val="dashSmallGap" w:sz="4" w:space="0" w:color="000000"/>
              <w:left w:val="single" w:sz="4" w:space="0" w:color="000000"/>
              <w:bottom w:val="dashSmallGap" w:sz="4" w:space="0" w:color="000000"/>
              <w:right w:val="single" w:sz="4" w:space="0" w:color="000000"/>
            </w:tcBorders>
            <w:hideMark/>
          </w:tcPr>
          <w:p w14:paraId="2E25859D" w14:textId="77777777" w:rsidR="0018516A" w:rsidRPr="00BC22F0" w:rsidRDefault="0018516A">
            <w:pPr>
              <w:pStyle w:val="TableParagraph"/>
              <w:spacing w:line="240" w:lineRule="auto"/>
              <w:ind w:left="62" w:right="62"/>
            </w:pPr>
            <w:r w:rsidRPr="00BC22F0">
              <w:t>100-400 mg</w:t>
            </w:r>
          </w:p>
          <w:p w14:paraId="7083A61C" w14:textId="77777777" w:rsidR="0018516A" w:rsidRPr="00BC22F0" w:rsidRDefault="0018516A">
            <w:pPr>
              <w:pStyle w:val="TableParagraph"/>
              <w:spacing w:line="240" w:lineRule="auto"/>
              <w:ind w:left="62" w:right="62"/>
            </w:pPr>
            <w:r w:rsidRPr="00BC22F0">
              <w:t>100-400 mg</w:t>
            </w:r>
          </w:p>
        </w:tc>
      </w:tr>
      <w:tr w:rsidR="0018516A" w:rsidRPr="00BC22F0" w14:paraId="05BD8FFE" w14:textId="77777777" w:rsidTr="00BC22F0">
        <w:trPr>
          <w:trHeight w:val="556"/>
          <w:jc w:val="center"/>
        </w:trPr>
        <w:tc>
          <w:tcPr>
            <w:tcW w:w="1715" w:type="pct"/>
            <w:tcBorders>
              <w:top w:val="dashSmallGap" w:sz="4" w:space="0" w:color="000000"/>
              <w:left w:val="single" w:sz="4" w:space="0" w:color="000000"/>
              <w:bottom w:val="dashSmallGap" w:sz="4" w:space="0" w:color="000000"/>
              <w:right w:val="single" w:sz="4" w:space="0" w:color="000000"/>
            </w:tcBorders>
            <w:hideMark/>
          </w:tcPr>
          <w:p w14:paraId="5C7EA4FD" w14:textId="77777777" w:rsidR="0018516A" w:rsidRPr="00BC22F0" w:rsidRDefault="0018516A">
            <w:pPr>
              <w:pStyle w:val="TableParagraph"/>
              <w:spacing w:line="240" w:lineRule="auto"/>
              <w:ind w:left="62" w:right="62"/>
            </w:pPr>
            <w:proofErr w:type="spellStart"/>
            <w:r w:rsidRPr="00BC22F0">
              <w:t>Pudendusblokade</w:t>
            </w:r>
            <w:proofErr w:type="spellEnd"/>
            <w:r w:rsidRPr="00BC22F0">
              <w:t xml:space="preserve"> (i hver side)</w:t>
            </w:r>
          </w:p>
        </w:tc>
        <w:tc>
          <w:tcPr>
            <w:tcW w:w="926" w:type="pct"/>
            <w:tcBorders>
              <w:top w:val="dashSmallGap" w:sz="4" w:space="0" w:color="000000"/>
              <w:left w:val="single" w:sz="4" w:space="0" w:color="000000"/>
              <w:bottom w:val="dashSmallGap" w:sz="4" w:space="0" w:color="000000"/>
              <w:right w:val="single" w:sz="4" w:space="0" w:color="000000"/>
            </w:tcBorders>
            <w:hideMark/>
          </w:tcPr>
          <w:p w14:paraId="018C6504" w14:textId="77777777" w:rsidR="0018516A" w:rsidRPr="00BC22F0" w:rsidRDefault="0018516A">
            <w:pPr>
              <w:pStyle w:val="TableParagraph"/>
              <w:spacing w:line="240" w:lineRule="auto"/>
              <w:ind w:left="62" w:right="62"/>
            </w:pPr>
            <w:r w:rsidRPr="00BC22F0">
              <w:t>10 mg/ml</w:t>
            </w:r>
          </w:p>
          <w:p w14:paraId="020BFB89" w14:textId="77777777" w:rsidR="0018516A" w:rsidRPr="00BC22F0" w:rsidRDefault="0018516A">
            <w:pPr>
              <w:pStyle w:val="TableParagraph"/>
              <w:spacing w:line="240" w:lineRule="auto"/>
              <w:ind w:left="62" w:right="62"/>
            </w:pPr>
            <w:r w:rsidRPr="00BC22F0">
              <w:t>20 mg/ml</w:t>
            </w:r>
          </w:p>
        </w:tc>
        <w:tc>
          <w:tcPr>
            <w:tcW w:w="926" w:type="pct"/>
            <w:tcBorders>
              <w:top w:val="dashSmallGap" w:sz="4" w:space="0" w:color="000000"/>
              <w:left w:val="single" w:sz="4" w:space="0" w:color="000000"/>
              <w:bottom w:val="dashSmallGap" w:sz="4" w:space="0" w:color="000000"/>
              <w:right w:val="single" w:sz="4" w:space="0" w:color="000000"/>
            </w:tcBorders>
            <w:hideMark/>
          </w:tcPr>
          <w:p w14:paraId="20BD6946" w14:textId="77777777" w:rsidR="0018516A" w:rsidRPr="00BC22F0" w:rsidRDefault="0018516A">
            <w:pPr>
              <w:pStyle w:val="TableParagraph"/>
              <w:spacing w:line="240" w:lineRule="auto"/>
              <w:ind w:left="62" w:right="62"/>
            </w:pPr>
            <w:r w:rsidRPr="00BC22F0">
              <w:t>10-20 ml</w:t>
            </w:r>
          </w:p>
          <w:p w14:paraId="1D7C71BE" w14:textId="77777777" w:rsidR="0018516A" w:rsidRPr="00BC22F0" w:rsidRDefault="0018516A">
            <w:pPr>
              <w:pStyle w:val="TableParagraph"/>
              <w:spacing w:line="240" w:lineRule="auto"/>
              <w:ind w:left="62" w:right="62"/>
            </w:pPr>
            <w:r w:rsidRPr="00BC22F0">
              <w:t>5-10 ml</w:t>
            </w:r>
          </w:p>
        </w:tc>
        <w:tc>
          <w:tcPr>
            <w:tcW w:w="1433" w:type="pct"/>
            <w:tcBorders>
              <w:top w:val="dashSmallGap" w:sz="4" w:space="0" w:color="000000"/>
              <w:left w:val="single" w:sz="4" w:space="0" w:color="000000"/>
              <w:bottom w:val="dashSmallGap" w:sz="4" w:space="0" w:color="000000"/>
              <w:right w:val="single" w:sz="4" w:space="0" w:color="000000"/>
            </w:tcBorders>
            <w:hideMark/>
          </w:tcPr>
          <w:p w14:paraId="4A243FE8" w14:textId="77777777" w:rsidR="0018516A" w:rsidRPr="00BC22F0" w:rsidRDefault="0018516A">
            <w:pPr>
              <w:pStyle w:val="TableParagraph"/>
              <w:spacing w:line="240" w:lineRule="auto"/>
              <w:ind w:left="62" w:right="62"/>
            </w:pPr>
            <w:r w:rsidRPr="00BC22F0">
              <w:t>100-200 mg</w:t>
            </w:r>
          </w:p>
          <w:p w14:paraId="6BB47A1D" w14:textId="77777777" w:rsidR="0018516A" w:rsidRPr="00BC22F0" w:rsidRDefault="0018516A">
            <w:pPr>
              <w:pStyle w:val="TableParagraph"/>
              <w:spacing w:line="240" w:lineRule="auto"/>
              <w:ind w:left="62" w:right="62"/>
            </w:pPr>
            <w:r w:rsidRPr="00BC22F0">
              <w:t>100-200 mg</w:t>
            </w:r>
          </w:p>
        </w:tc>
      </w:tr>
      <w:tr w:rsidR="0018516A" w:rsidRPr="00BC22F0" w14:paraId="6DAA814E" w14:textId="77777777" w:rsidTr="00BC22F0">
        <w:trPr>
          <w:trHeight w:val="556"/>
          <w:jc w:val="center"/>
        </w:trPr>
        <w:tc>
          <w:tcPr>
            <w:tcW w:w="1715" w:type="pct"/>
            <w:tcBorders>
              <w:top w:val="dashSmallGap" w:sz="4" w:space="0" w:color="000000"/>
              <w:left w:val="single" w:sz="4" w:space="0" w:color="000000"/>
              <w:bottom w:val="dashSmallGap" w:sz="4" w:space="0" w:color="000000"/>
              <w:right w:val="single" w:sz="4" w:space="0" w:color="000000"/>
            </w:tcBorders>
            <w:hideMark/>
          </w:tcPr>
          <w:p w14:paraId="5449B4A6" w14:textId="77777777" w:rsidR="0018516A" w:rsidRPr="00BC22F0" w:rsidRDefault="0018516A">
            <w:pPr>
              <w:pStyle w:val="TableParagraph"/>
              <w:spacing w:line="240" w:lineRule="auto"/>
              <w:ind w:left="62" w:right="62"/>
            </w:pPr>
            <w:proofErr w:type="spellStart"/>
            <w:r w:rsidRPr="00BC22F0">
              <w:t>Paracervikal</w:t>
            </w:r>
            <w:proofErr w:type="spellEnd"/>
            <w:r w:rsidRPr="00BC22F0">
              <w:t xml:space="preserve"> blokade (i hver side)</w:t>
            </w:r>
          </w:p>
        </w:tc>
        <w:tc>
          <w:tcPr>
            <w:tcW w:w="926" w:type="pct"/>
            <w:tcBorders>
              <w:top w:val="dashSmallGap" w:sz="4" w:space="0" w:color="000000"/>
              <w:left w:val="single" w:sz="4" w:space="0" w:color="000000"/>
              <w:bottom w:val="dashSmallGap" w:sz="4" w:space="0" w:color="000000"/>
              <w:right w:val="single" w:sz="4" w:space="0" w:color="000000"/>
            </w:tcBorders>
            <w:hideMark/>
          </w:tcPr>
          <w:p w14:paraId="2AA4390B" w14:textId="77777777" w:rsidR="0018516A" w:rsidRPr="00BC22F0" w:rsidRDefault="0018516A">
            <w:pPr>
              <w:pStyle w:val="TableParagraph"/>
              <w:spacing w:line="240" w:lineRule="auto"/>
              <w:ind w:left="62" w:right="62"/>
            </w:pPr>
            <w:r w:rsidRPr="00BC22F0">
              <w:t>10 mg/ml</w:t>
            </w:r>
          </w:p>
          <w:p w14:paraId="792D34AF" w14:textId="77777777" w:rsidR="0018516A" w:rsidRPr="00BC22F0" w:rsidRDefault="0018516A">
            <w:pPr>
              <w:pStyle w:val="TableParagraph"/>
              <w:spacing w:line="240" w:lineRule="auto"/>
              <w:ind w:left="62" w:right="62"/>
            </w:pPr>
            <w:r w:rsidRPr="00BC22F0">
              <w:t>20 mg/ml</w:t>
            </w:r>
          </w:p>
        </w:tc>
        <w:tc>
          <w:tcPr>
            <w:tcW w:w="926" w:type="pct"/>
            <w:tcBorders>
              <w:top w:val="dashSmallGap" w:sz="4" w:space="0" w:color="000000"/>
              <w:left w:val="single" w:sz="4" w:space="0" w:color="000000"/>
              <w:bottom w:val="dashSmallGap" w:sz="4" w:space="0" w:color="000000"/>
              <w:right w:val="single" w:sz="4" w:space="0" w:color="000000"/>
            </w:tcBorders>
            <w:hideMark/>
          </w:tcPr>
          <w:p w14:paraId="564B07AC" w14:textId="77777777" w:rsidR="0018516A" w:rsidRPr="00BC22F0" w:rsidRDefault="0018516A">
            <w:pPr>
              <w:pStyle w:val="TableParagraph"/>
              <w:spacing w:line="240" w:lineRule="auto"/>
              <w:ind w:left="62" w:right="62"/>
            </w:pPr>
            <w:r w:rsidRPr="00BC22F0">
              <w:t>10 ml</w:t>
            </w:r>
          </w:p>
          <w:p w14:paraId="1772331E" w14:textId="77777777" w:rsidR="0018516A" w:rsidRPr="00BC22F0" w:rsidRDefault="0018516A">
            <w:pPr>
              <w:pStyle w:val="TableParagraph"/>
              <w:spacing w:line="240" w:lineRule="auto"/>
              <w:ind w:left="62" w:right="62"/>
            </w:pPr>
            <w:r w:rsidRPr="00BC22F0">
              <w:t>5 ml</w:t>
            </w:r>
          </w:p>
        </w:tc>
        <w:tc>
          <w:tcPr>
            <w:tcW w:w="1433" w:type="pct"/>
            <w:tcBorders>
              <w:top w:val="dashSmallGap" w:sz="4" w:space="0" w:color="000000"/>
              <w:left w:val="single" w:sz="4" w:space="0" w:color="000000"/>
              <w:bottom w:val="dashSmallGap" w:sz="4" w:space="0" w:color="000000"/>
              <w:right w:val="single" w:sz="4" w:space="0" w:color="000000"/>
            </w:tcBorders>
            <w:hideMark/>
          </w:tcPr>
          <w:p w14:paraId="131FD361" w14:textId="77777777" w:rsidR="0018516A" w:rsidRPr="00BC22F0" w:rsidRDefault="0018516A">
            <w:pPr>
              <w:pStyle w:val="TableParagraph"/>
              <w:spacing w:line="240" w:lineRule="auto"/>
              <w:ind w:left="62" w:right="62"/>
            </w:pPr>
            <w:r w:rsidRPr="00BC22F0">
              <w:t>100 mg</w:t>
            </w:r>
          </w:p>
          <w:p w14:paraId="46FCDCAC" w14:textId="77777777" w:rsidR="0018516A" w:rsidRPr="00BC22F0" w:rsidRDefault="0018516A">
            <w:pPr>
              <w:pStyle w:val="TableParagraph"/>
              <w:spacing w:line="240" w:lineRule="auto"/>
              <w:ind w:left="62" w:right="62"/>
            </w:pPr>
            <w:r w:rsidRPr="00BC22F0">
              <w:t>100 mg</w:t>
            </w:r>
          </w:p>
        </w:tc>
      </w:tr>
      <w:tr w:rsidR="0018516A" w:rsidRPr="00BC22F0" w14:paraId="204AD880" w14:textId="77777777" w:rsidTr="00BC22F0">
        <w:trPr>
          <w:trHeight w:val="556"/>
          <w:jc w:val="center"/>
        </w:trPr>
        <w:tc>
          <w:tcPr>
            <w:tcW w:w="1715" w:type="pct"/>
            <w:tcBorders>
              <w:top w:val="dashSmallGap" w:sz="4" w:space="0" w:color="000000"/>
              <w:left w:val="single" w:sz="4" w:space="0" w:color="000000"/>
              <w:bottom w:val="single" w:sz="4" w:space="0" w:color="000000"/>
              <w:right w:val="single" w:sz="4" w:space="0" w:color="000000"/>
            </w:tcBorders>
            <w:hideMark/>
          </w:tcPr>
          <w:p w14:paraId="412F90D6" w14:textId="77777777" w:rsidR="0018516A" w:rsidRPr="00BC22F0" w:rsidRDefault="0018516A">
            <w:pPr>
              <w:pStyle w:val="TableParagraph"/>
              <w:spacing w:line="240" w:lineRule="auto"/>
              <w:ind w:left="62" w:right="62"/>
            </w:pPr>
            <w:proofErr w:type="spellStart"/>
            <w:r w:rsidRPr="00BC22F0">
              <w:t>Retrobulbær</w:t>
            </w:r>
            <w:proofErr w:type="spellEnd"/>
            <w:r w:rsidRPr="00BC22F0">
              <w:t xml:space="preserve"> blokade</w:t>
            </w:r>
          </w:p>
        </w:tc>
        <w:tc>
          <w:tcPr>
            <w:tcW w:w="926" w:type="pct"/>
            <w:tcBorders>
              <w:top w:val="dashSmallGap" w:sz="4" w:space="0" w:color="000000"/>
              <w:left w:val="single" w:sz="4" w:space="0" w:color="000000"/>
              <w:bottom w:val="single" w:sz="4" w:space="0" w:color="000000"/>
              <w:right w:val="single" w:sz="4" w:space="0" w:color="000000"/>
            </w:tcBorders>
            <w:hideMark/>
          </w:tcPr>
          <w:p w14:paraId="58D43330" w14:textId="77777777" w:rsidR="0018516A" w:rsidRPr="00BC22F0" w:rsidRDefault="0018516A">
            <w:pPr>
              <w:pStyle w:val="TableParagraph"/>
              <w:spacing w:line="240" w:lineRule="auto"/>
              <w:ind w:left="62" w:right="62"/>
            </w:pPr>
            <w:r w:rsidRPr="00BC22F0">
              <w:t>10 mg/ml</w:t>
            </w:r>
          </w:p>
          <w:p w14:paraId="5FBCA349" w14:textId="77777777" w:rsidR="0018516A" w:rsidRPr="00BC22F0" w:rsidRDefault="0018516A">
            <w:pPr>
              <w:pStyle w:val="TableParagraph"/>
              <w:spacing w:line="240" w:lineRule="auto"/>
              <w:ind w:left="62" w:right="62"/>
            </w:pPr>
            <w:r w:rsidRPr="00BC22F0">
              <w:t>20 mg/ml</w:t>
            </w:r>
          </w:p>
        </w:tc>
        <w:tc>
          <w:tcPr>
            <w:tcW w:w="926" w:type="pct"/>
            <w:tcBorders>
              <w:top w:val="dashSmallGap" w:sz="4" w:space="0" w:color="000000"/>
              <w:left w:val="single" w:sz="4" w:space="0" w:color="000000"/>
              <w:bottom w:val="single" w:sz="4" w:space="0" w:color="000000"/>
              <w:right w:val="single" w:sz="4" w:space="0" w:color="000000"/>
            </w:tcBorders>
            <w:hideMark/>
          </w:tcPr>
          <w:p w14:paraId="62D1021B" w14:textId="77777777" w:rsidR="0018516A" w:rsidRPr="00BC22F0" w:rsidRDefault="0018516A">
            <w:pPr>
              <w:pStyle w:val="TableParagraph"/>
              <w:spacing w:line="240" w:lineRule="auto"/>
              <w:ind w:left="62" w:right="62"/>
            </w:pPr>
            <w:r w:rsidRPr="00BC22F0">
              <w:t>2-5 ml</w:t>
            </w:r>
          </w:p>
          <w:p w14:paraId="074AB6CE" w14:textId="77777777" w:rsidR="0018516A" w:rsidRPr="00BC22F0" w:rsidRDefault="0018516A">
            <w:pPr>
              <w:pStyle w:val="TableParagraph"/>
              <w:spacing w:line="240" w:lineRule="auto"/>
              <w:ind w:left="62" w:right="62"/>
            </w:pPr>
            <w:r w:rsidRPr="00BC22F0">
              <w:t>1-2,5 ml</w:t>
            </w:r>
          </w:p>
        </w:tc>
        <w:tc>
          <w:tcPr>
            <w:tcW w:w="1433" w:type="pct"/>
            <w:tcBorders>
              <w:top w:val="dashSmallGap" w:sz="4" w:space="0" w:color="000000"/>
              <w:left w:val="single" w:sz="4" w:space="0" w:color="000000"/>
              <w:bottom w:val="single" w:sz="4" w:space="0" w:color="000000"/>
              <w:right w:val="single" w:sz="4" w:space="0" w:color="000000"/>
            </w:tcBorders>
            <w:hideMark/>
          </w:tcPr>
          <w:p w14:paraId="5853AD04" w14:textId="77777777" w:rsidR="0018516A" w:rsidRPr="00BC22F0" w:rsidRDefault="0018516A">
            <w:pPr>
              <w:pStyle w:val="TableParagraph"/>
              <w:spacing w:line="240" w:lineRule="auto"/>
              <w:ind w:left="62" w:right="62"/>
            </w:pPr>
            <w:r w:rsidRPr="00BC22F0">
              <w:t>20-50 mg</w:t>
            </w:r>
          </w:p>
          <w:p w14:paraId="1D21446D" w14:textId="77777777" w:rsidR="0018516A" w:rsidRPr="00BC22F0" w:rsidRDefault="0018516A">
            <w:pPr>
              <w:pStyle w:val="TableParagraph"/>
              <w:spacing w:line="240" w:lineRule="auto"/>
              <w:ind w:left="62" w:right="62"/>
            </w:pPr>
            <w:r w:rsidRPr="00BC22F0">
              <w:t>20-50 mg</w:t>
            </w:r>
          </w:p>
        </w:tc>
      </w:tr>
      <w:tr w:rsidR="0018516A" w:rsidRPr="00BC22F0" w14:paraId="6BCDE51C" w14:textId="77777777" w:rsidTr="00BC22F0">
        <w:trPr>
          <w:trHeight w:val="227"/>
          <w:jc w:val="center"/>
        </w:trPr>
        <w:tc>
          <w:tcPr>
            <w:tcW w:w="1715" w:type="pct"/>
            <w:tcBorders>
              <w:top w:val="single" w:sz="4" w:space="0" w:color="000000"/>
              <w:left w:val="single" w:sz="4" w:space="0" w:color="000000"/>
              <w:bottom w:val="nil"/>
              <w:right w:val="single" w:sz="4" w:space="0" w:color="000000"/>
            </w:tcBorders>
            <w:hideMark/>
          </w:tcPr>
          <w:p w14:paraId="7260643D" w14:textId="77777777" w:rsidR="0018516A" w:rsidRPr="00BC22F0" w:rsidRDefault="0018516A">
            <w:pPr>
              <w:pStyle w:val="TableParagraph"/>
              <w:spacing w:line="240" w:lineRule="auto"/>
              <w:ind w:left="62" w:right="62"/>
            </w:pPr>
            <w:proofErr w:type="spellStart"/>
            <w:r w:rsidRPr="00BC22F0">
              <w:rPr>
                <w:i/>
              </w:rPr>
              <w:t>Epiduralanæstesi</w:t>
            </w:r>
            <w:proofErr w:type="spellEnd"/>
            <w:r w:rsidRPr="00BC22F0">
              <w:rPr>
                <w:i/>
              </w:rPr>
              <w:t xml:space="preserve"> </w:t>
            </w:r>
          </w:p>
        </w:tc>
        <w:tc>
          <w:tcPr>
            <w:tcW w:w="926" w:type="pct"/>
            <w:tcBorders>
              <w:top w:val="single" w:sz="4" w:space="0" w:color="000000"/>
              <w:left w:val="single" w:sz="4" w:space="0" w:color="000000"/>
              <w:bottom w:val="nil"/>
              <w:right w:val="single" w:sz="4" w:space="0" w:color="000000"/>
            </w:tcBorders>
          </w:tcPr>
          <w:p w14:paraId="76F26BC6" w14:textId="77777777" w:rsidR="0018516A" w:rsidRPr="00BC22F0" w:rsidRDefault="0018516A">
            <w:pPr>
              <w:pStyle w:val="TableParagraph"/>
              <w:spacing w:line="240" w:lineRule="auto"/>
              <w:ind w:left="0" w:right="-45"/>
              <w:rPr>
                <w:lang w:val="en-GB"/>
              </w:rPr>
            </w:pPr>
          </w:p>
        </w:tc>
        <w:tc>
          <w:tcPr>
            <w:tcW w:w="926" w:type="pct"/>
            <w:tcBorders>
              <w:top w:val="single" w:sz="4" w:space="0" w:color="000000"/>
              <w:left w:val="single" w:sz="4" w:space="0" w:color="000000"/>
              <w:bottom w:val="nil"/>
              <w:right w:val="single" w:sz="4" w:space="0" w:color="000000"/>
            </w:tcBorders>
          </w:tcPr>
          <w:p w14:paraId="4D1D6F42" w14:textId="77777777" w:rsidR="0018516A" w:rsidRPr="00BC22F0" w:rsidRDefault="0018516A">
            <w:pPr>
              <w:pStyle w:val="TableParagraph"/>
              <w:spacing w:line="240" w:lineRule="auto"/>
              <w:ind w:left="0" w:right="-45"/>
            </w:pPr>
          </w:p>
        </w:tc>
        <w:tc>
          <w:tcPr>
            <w:tcW w:w="1433" w:type="pct"/>
            <w:tcBorders>
              <w:top w:val="single" w:sz="4" w:space="0" w:color="000000"/>
              <w:left w:val="single" w:sz="4" w:space="0" w:color="000000"/>
              <w:bottom w:val="nil"/>
              <w:right w:val="single" w:sz="4" w:space="0" w:color="000000"/>
            </w:tcBorders>
          </w:tcPr>
          <w:p w14:paraId="7D421934" w14:textId="77777777" w:rsidR="0018516A" w:rsidRPr="00BC22F0" w:rsidRDefault="0018516A">
            <w:pPr>
              <w:pStyle w:val="TableParagraph"/>
              <w:spacing w:line="240" w:lineRule="auto"/>
              <w:ind w:left="0" w:right="-45"/>
            </w:pPr>
          </w:p>
        </w:tc>
      </w:tr>
      <w:tr w:rsidR="0018516A" w:rsidRPr="00BC22F0" w14:paraId="1B43B47F" w14:textId="77777777" w:rsidTr="00BC22F0">
        <w:trPr>
          <w:trHeight w:val="569"/>
          <w:jc w:val="center"/>
        </w:trPr>
        <w:tc>
          <w:tcPr>
            <w:tcW w:w="1715" w:type="pct"/>
            <w:tcBorders>
              <w:top w:val="nil"/>
              <w:left w:val="single" w:sz="4" w:space="0" w:color="000000"/>
              <w:bottom w:val="dashSmallGap" w:sz="4" w:space="0" w:color="000000"/>
              <w:right w:val="single" w:sz="4" w:space="0" w:color="000000"/>
            </w:tcBorders>
            <w:hideMark/>
          </w:tcPr>
          <w:p w14:paraId="54DB61E0" w14:textId="77777777" w:rsidR="0018516A" w:rsidRPr="00BC22F0" w:rsidRDefault="0018516A">
            <w:pPr>
              <w:pStyle w:val="TableParagraph"/>
              <w:spacing w:line="240" w:lineRule="auto"/>
              <w:ind w:left="62" w:right="62"/>
            </w:pPr>
            <w:r w:rsidRPr="00BC22F0">
              <w:t>Lumbalanæstesi</w:t>
            </w:r>
          </w:p>
        </w:tc>
        <w:tc>
          <w:tcPr>
            <w:tcW w:w="926" w:type="pct"/>
            <w:tcBorders>
              <w:top w:val="nil"/>
              <w:left w:val="single" w:sz="4" w:space="0" w:color="000000"/>
              <w:bottom w:val="dashSmallGap" w:sz="4" w:space="0" w:color="000000"/>
              <w:right w:val="single" w:sz="4" w:space="0" w:color="000000"/>
            </w:tcBorders>
            <w:hideMark/>
          </w:tcPr>
          <w:p w14:paraId="7F46AE34" w14:textId="77777777" w:rsidR="0018516A" w:rsidRPr="00BC22F0" w:rsidRDefault="0018516A">
            <w:pPr>
              <w:pStyle w:val="TableParagraph"/>
              <w:spacing w:line="240" w:lineRule="auto"/>
              <w:ind w:left="62" w:right="62"/>
            </w:pPr>
            <w:r w:rsidRPr="00BC22F0">
              <w:t>10 mg/ml</w:t>
            </w:r>
          </w:p>
          <w:p w14:paraId="55960D4E" w14:textId="77777777" w:rsidR="0018516A" w:rsidRPr="00BC22F0" w:rsidRDefault="0018516A">
            <w:pPr>
              <w:pStyle w:val="TableParagraph"/>
              <w:spacing w:line="240" w:lineRule="auto"/>
              <w:ind w:left="62" w:right="62"/>
            </w:pPr>
            <w:r w:rsidRPr="00BC22F0">
              <w:t>20 mg/ml</w:t>
            </w:r>
          </w:p>
        </w:tc>
        <w:tc>
          <w:tcPr>
            <w:tcW w:w="926" w:type="pct"/>
            <w:tcBorders>
              <w:top w:val="nil"/>
              <w:left w:val="single" w:sz="4" w:space="0" w:color="000000"/>
              <w:bottom w:val="dashSmallGap" w:sz="4" w:space="0" w:color="000000"/>
              <w:right w:val="single" w:sz="4" w:space="0" w:color="000000"/>
            </w:tcBorders>
            <w:hideMark/>
          </w:tcPr>
          <w:p w14:paraId="78895275" w14:textId="77777777" w:rsidR="0018516A" w:rsidRPr="00BC22F0" w:rsidRDefault="0018516A">
            <w:pPr>
              <w:pStyle w:val="TableParagraph"/>
              <w:spacing w:line="240" w:lineRule="auto"/>
              <w:ind w:left="62" w:right="62"/>
            </w:pPr>
            <w:r w:rsidRPr="00BC22F0">
              <w:t>25-40 ml</w:t>
            </w:r>
          </w:p>
          <w:p w14:paraId="472D4CA3" w14:textId="77777777" w:rsidR="0018516A" w:rsidRPr="00BC22F0" w:rsidRDefault="0018516A">
            <w:pPr>
              <w:pStyle w:val="TableParagraph"/>
              <w:spacing w:line="240" w:lineRule="auto"/>
              <w:ind w:left="62" w:right="62"/>
            </w:pPr>
            <w:r w:rsidRPr="00BC22F0">
              <w:t>12,5-20 ml</w:t>
            </w:r>
          </w:p>
        </w:tc>
        <w:tc>
          <w:tcPr>
            <w:tcW w:w="1433" w:type="pct"/>
            <w:tcBorders>
              <w:top w:val="nil"/>
              <w:left w:val="single" w:sz="4" w:space="0" w:color="000000"/>
              <w:bottom w:val="dashSmallGap" w:sz="4" w:space="0" w:color="000000"/>
              <w:right w:val="single" w:sz="4" w:space="0" w:color="000000"/>
            </w:tcBorders>
            <w:hideMark/>
          </w:tcPr>
          <w:p w14:paraId="2FE1E60D" w14:textId="77777777" w:rsidR="0018516A" w:rsidRPr="00BC22F0" w:rsidRDefault="0018516A">
            <w:pPr>
              <w:pStyle w:val="TableParagraph"/>
              <w:spacing w:line="240" w:lineRule="auto"/>
              <w:ind w:left="62" w:right="62"/>
            </w:pPr>
            <w:r w:rsidRPr="00BC22F0">
              <w:t>250-400 mg</w:t>
            </w:r>
          </w:p>
          <w:p w14:paraId="08435C97" w14:textId="77777777" w:rsidR="0018516A" w:rsidRPr="00BC22F0" w:rsidRDefault="0018516A">
            <w:pPr>
              <w:pStyle w:val="TableParagraph"/>
              <w:spacing w:line="240" w:lineRule="auto"/>
              <w:ind w:left="62" w:right="62"/>
            </w:pPr>
            <w:r w:rsidRPr="00BC22F0">
              <w:t>250-400 mg</w:t>
            </w:r>
          </w:p>
        </w:tc>
      </w:tr>
      <w:tr w:rsidR="0018516A" w:rsidRPr="00BC22F0" w14:paraId="5D287DB2" w14:textId="77777777" w:rsidTr="00BC22F0">
        <w:trPr>
          <w:trHeight w:val="556"/>
          <w:jc w:val="center"/>
        </w:trPr>
        <w:tc>
          <w:tcPr>
            <w:tcW w:w="1715" w:type="pct"/>
            <w:tcBorders>
              <w:top w:val="dashSmallGap" w:sz="4" w:space="0" w:color="000000"/>
              <w:left w:val="single" w:sz="4" w:space="0" w:color="000000"/>
              <w:bottom w:val="dashSmallGap" w:sz="4" w:space="0" w:color="000000"/>
              <w:right w:val="single" w:sz="4" w:space="0" w:color="000000"/>
            </w:tcBorders>
            <w:hideMark/>
          </w:tcPr>
          <w:p w14:paraId="0F7022FD" w14:textId="77777777" w:rsidR="0018516A" w:rsidRPr="00BC22F0" w:rsidRDefault="0018516A">
            <w:pPr>
              <w:pStyle w:val="TableParagraph"/>
              <w:spacing w:line="240" w:lineRule="auto"/>
              <w:ind w:left="62" w:right="62"/>
            </w:pPr>
            <w:proofErr w:type="spellStart"/>
            <w:r w:rsidRPr="00BC22F0">
              <w:lastRenderedPageBreak/>
              <w:t>Thoraxanæstesi</w:t>
            </w:r>
            <w:proofErr w:type="spellEnd"/>
          </w:p>
        </w:tc>
        <w:tc>
          <w:tcPr>
            <w:tcW w:w="926" w:type="pct"/>
            <w:tcBorders>
              <w:top w:val="dashSmallGap" w:sz="4" w:space="0" w:color="000000"/>
              <w:left w:val="single" w:sz="4" w:space="0" w:color="000000"/>
              <w:bottom w:val="dashSmallGap" w:sz="4" w:space="0" w:color="000000"/>
              <w:right w:val="single" w:sz="4" w:space="0" w:color="000000"/>
            </w:tcBorders>
            <w:hideMark/>
          </w:tcPr>
          <w:p w14:paraId="5BFAF5E3" w14:textId="77777777" w:rsidR="0018516A" w:rsidRPr="00BC22F0" w:rsidRDefault="0018516A">
            <w:pPr>
              <w:pStyle w:val="TableParagraph"/>
              <w:spacing w:line="240" w:lineRule="auto"/>
              <w:ind w:left="62" w:right="62"/>
            </w:pPr>
            <w:r w:rsidRPr="00BC22F0">
              <w:t>10 mg/ml</w:t>
            </w:r>
          </w:p>
          <w:p w14:paraId="45B7E539" w14:textId="77777777" w:rsidR="0018516A" w:rsidRPr="00BC22F0" w:rsidRDefault="0018516A">
            <w:pPr>
              <w:pStyle w:val="TableParagraph"/>
              <w:spacing w:line="240" w:lineRule="auto"/>
              <w:ind w:left="62" w:right="62"/>
            </w:pPr>
            <w:r w:rsidRPr="00BC22F0">
              <w:t>20 mg/ml</w:t>
            </w:r>
          </w:p>
        </w:tc>
        <w:tc>
          <w:tcPr>
            <w:tcW w:w="926" w:type="pct"/>
            <w:tcBorders>
              <w:top w:val="dashSmallGap" w:sz="4" w:space="0" w:color="000000"/>
              <w:left w:val="single" w:sz="4" w:space="0" w:color="000000"/>
              <w:bottom w:val="dashSmallGap" w:sz="4" w:space="0" w:color="000000"/>
              <w:right w:val="single" w:sz="4" w:space="0" w:color="000000"/>
            </w:tcBorders>
            <w:hideMark/>
          </w:tcPr>
          <w:p w14:paraId="3AE19ACB" w14:textId="77777777" w:rsidR="0018516A" w:rsidRPr="00BC22F0" w:rsidRDefault="0018516A">
            <w:pPr>
              <w:pStyle w:val="TableParagraph"/>
              <w:spacing w:line="240" w:lineRule="auto"/>
              <w:ind w:left="62" w:right="62"/>
            </w:pPr>
            <w:r w:rsidRPr="00BC22F0">
              <w:t>20-30 ml</w:t>
            </w:r>
          </w:p>
          <w:p w14:paraId="7BFC247A" w14:textId="77777777" w:rsidR="0018516A" w:rsidRPr="00BC22F0" w:rsidRDefault="0018516A">
            <w:pPr>
              <w:pStyle w:val="TableParagraph"/>
              <w:spacing w:line="240" w:lineRule="auto"/>
              <w:ind w:left="62" w:right="62"/>
            </w:pPr>
            <w:r w:rsidRPr="00BC22F0">
              <w:t>10-15 ml</w:t>
            </w:r>
          </w:p>
        </w:tc>
        <w:tc>
          <w:tcPr>
            <w:tcW w:w="1433" w:type="pct"/>
            <w:tcBorders>
              <w:top w:val="dashSmallGap" w:sz="4" w:space="0" w:color="000000"/>
              <w:left w:val="single" w:sz="4" w:space="0" w:color="000000"/>
              <w:bottom w:val="dashSmallGap" w:sz="4" w:space="0" w:color="000000"/>
              <w:right w:val="single" w:sz="4" w:space="0" w:color="000000"/>
            </w:tcBorders>
            <w:hideMark/>
          </w:tcPr>
          <w:p w14:paraId="13104825" w14:textId="77777777" w:rsidR="0018516A" w:rsidRPr="00BC22F0" w:rsidRDefault="0018516A">
            <w:pPr>
              <w:pStyle w:val="TableParagraph"/>
              <w:spacing w:line="240" w:lineRule="auto"/>
              <w:ind w:left="62" w:right="62"/>
            </w:pPr>
            <w:r w:rsidRPr="00BC22F0">
              <w:t>200-300 mg</w:t>
            </w:r>
          </w:p>
          <w:p w14:paraId="72AC759A" w14:textId="77777777" w:rsidR="0018516A" w:rsidRPr="00BC22F0" w:rsidRDefault="0018516A">
            <w:pPr>
              <w:pStyle w:val="TableParagraph"/>
              <w:spacing w:line="240" w:lineRule="auto"/>
              <w:ind w:left="62" w:right="62"/>
            </w:pPr>
            <w:r w:rsidRPr="00BC22F0">
              <w:t>200-300 mg</w:t>
            </w:r>
          </w:p>
        </w:tc>
      </w:tr>
      <w:tr w:rsidR="0018516A" w:rsidRPr="00BC22F0" w14:paraId="13F58A44" w14:textId="77777777" w:rsidTr="00BC22F0">
        <w:trPr>
          <w:trHeight w:val="556"/>
          <w:jc w:val="center"/>
        </w:trPr>
        <w:tc>
          <w:tcPr>
            <w:tcW w:w="1715" w:type="pct"/>
            <w:tcBorders>
              <w:top w:val="dashSmallGap" w:sz="4" w:space="0" w:color="000000"/>
              <w:left w:val="single" w:sz="4" w:space="0" w:color="000000"/>
              <w:bottom w:val="dashSmallGap" w:sz="4" w:space="0" w:color="000000"/>
              <w:right w:val="single" w:sz="4" w:space="0" w:color="000000"/>
            </w:tcBorders>
            <w:hideMark/>
          </w:tcPr>
          <w:p w14:paraId="756AED1A" w14:textId="77777777" w:rsidR="0018516A" w:rsidRPr="00BC22F0" w:rsidRDefault="0018516A">
            <w:pPr>
              <w:pStyle w:val="TableParagraph"/>
              <w:spacing w:line="240" w:lineRule="auto"/>
              <w:ind w:left="62" w:right="62"/>
            </w:pPr>
            <w:r w:rsidRPr="00BC22F0">
              <w:t>Obstetrisk anæstesi</w:t>
            </w:r>
          </w:p>
        </w:tc>
        <w:tc>
          <w:tcPr>
            <w:tcW w:w="926" w:type="pct"/>
            <w:tcBorders>
              <w:top w:val="dashSmallGap" w:sz="4" w:space="0" w:color="000000"/>
              <w:left w:val="single" w:sz="4" w:space="0" w:color="000000"/>
              <w:bottom w:val="dashSmallGap" w:sz="4" w:space="0" w:color="000000"/>
              <w:right w:val="single" w:sz="4" w:space="0" w:color="000000"/>
            </w:tcBorders>
            <w:hideMark/>
          </w:tcPr>
          <w:p w14:paraId="2216FDAD" w14:textId="77777777" w:rsidR="0018516A" w:rsidRPr="00BC22F0" w:rsidRDefault="0018516A">
            <w:pPr>
              <w:pStyle w:val="TableParagraph"/>
              <w:spacing w:line="240" w:lineRule="auto"/>
              <w:ind w:left="62" w:right="62"/>
            </w:pPr>
            <w:r w:rsidRPr="00BC22F0">
              <w:t>10 mg/ml</w:t>
            </w:r>
          </w:p>
          <w:p w14:paraId="670E99CE" w14:textId="77777777" w:rsidR="0018516A" w:rsidRPr="00BC22F0" w:rsidRDefault="0018516A">
            <w:pPr>
              <w:pStyle w:val="TableParagraph"/>
              <w:spacing w:line="240" w:lineRule="auto"/>
              <w:ind w:left="62" w:right="62"/>
            </w:pPr>
            <w:r w:rsidRPr="00BC22F0">
              <w:t>20 mg/ml</w:t>
            </w:r>
          </w:p>
        </w:tc>
        <w:tc>
          <w:tcPr>
            <w:tcW w:w="926" w:type="pct"/>
            <w:tcBorders>
              <w:top w:val="dashSmallGap" w:sz="4" w:space="0" w:color="000000"/>
              <w:left w:val="single" w:sz="4" w:space="0" w:color="000000"/>
              <w:bottom w:val="dashSmallGap" w:sz="4" w:space="0" w:color="000000"/>
              <w:right w:val="single" w:sz="4" w:space="0" w:color="000000"/>
            </w:tcBorders>
            <w:hideMark/>
          </w:tcPr>
          <w:p w14:paraId="362F6A60" w14:textId="77777777" w:rsidR="0018516A" w:rsidRPr="00BC22F0" w:rsidRDefault="0018516A">
            <w:pPr>
              <w:pStyle w:val="TableParagraph"/>
              <w:spacing w:line="240" w:lineRule="auto"/>
              <w:ind w:left="62" w:right="62"/>
            </w:pPr>
            <w:r w:rsidRPr="00BC22F0">
              <w:t>20-30 ml</w:t>
            </w:r>
          </w:p>
          <w:p w14:paraId="5410A5FD" w14:textId="77777777" w:rsidR="0018516A" w:rsidRPr="00BC22F0" w:rsidRDefault="0018516A">
            <w:pPr>
              <w:pStyle w:val="TableParagraph"/>
              <w:spacing w:line="240" w:lineRule="auto"/>
              <w:ind w:left="62" w:right="62"/>
            </w:pPr>
            <w:r w:rsidRPr="00BC22F0">
              <w:t>10-15 ml</w:t>
            </w:r>
          </w:p>
        </w:tc>
        <w:tc>
          <w:tcPr>
            <w:tcW w:w="1433" w:type="pct"/>
            <w:tcBorders>
              <w:top w:val="dashSmallGap" w:sz="4" w:space="0" w:color="000000"/>
              <w:left w:val="single" w:sz="4" w:space="0" w:color="000000"/>
              <w:bottom w:val="dashSmallGap" w:sz="4" w:space="0" w:color="000000"/>
              <w:right w:val="single" w:sz="4" w:space="0" w:color="000000"/>
            </w:tcBorders>
            <w:hideMark/>
          </w:tcPr>
          <w:p w14:paraId="1DBCAED5" w14:textId="77777777" w:rsidR="0018516A" w:rsidRPr="00BC22F0" w:rsidRDefault="0018516A">
            <w:pPr>
              <w:pStyle w:val="TableParagraph"/>
              <w:spacing w:line="240" w:lineRule="auto"/>
              <w:ind w:left="62" w:right="62"/>
            </w:pPr>
            <w:r w:rsidRPr="00BC22F0">
              <w:t>200-300 mg</w:t>
            </w:r>
          </w:p>
          <w:p w14:paraId="6A8BE5A3" w14:textId="77777777" w:rsidR="0018516A" w:rsidRPr="00BC22F0" w:rsidRDefault="0018516A">
            <w:pPr>
              <w:pStyle w:val="TableParagraph"/>
              <w:spacing w:line="240" w:lineRule="auto"/>
              <w:ind w:left="62" w:right="62"/>
            </w:pPr>
            <w:r w:rsidRPr="00BC22F0">
              <w:t>200-300 mg</w:t>
            </w:r>
          </w:p>
        </w:tc>
      </w:tr>
      <w:tr w:rsidR="0018516A" w:rsidRPr="00BC22F0" w14:paraId="07023AE9" w14:textId="77777777" w:rsidTr="00BC22F0">
        <w:trPr>
          <w:trHeight w:val="556"/>
          <w:jc w:val="center"/>
        </w:trPr>
        <w:tc>
          <w:tcPr>
            <w:tcW w:w="1715" w:type="pct"/>
            <w:tcBorders>
              <w:top w:val="dashSmallGap" w:sz="4" w:space="0" w:color="000000"/>
              <w:left w:val="single" w:sz="4" w:space="0" w:color="000000"/>
              <w:bottom w:val="single" w:sz="4" w:space="0" w:color="000000"/>
              <w:right w:val="single" w:sz="4" w:space="0" w:color="000000"/>
            </w:tcBorders>
          </w:tcPr>
          <w:p w14:paraId="4DC60355" w14:textId="77777777" w:rsidR="0018516A" w:rsidRPr="00BC22F0" w:rsidRDefault="0018516A">
            <w:pPr>
              <w:pStyle w:val="TableParagraph"/>
              <w:spacing w:line="240" w:lineRule="auto"/>
              <w:ind w:left="62" w:right="62"/>
            </w:pPr>
            <w:proofErr w:type="spellStart"/>
            <w:r w:rsidRPr="00BC22F0">
              <w:t>Kaudal</w:t>
            </w:r>
            <w:proofErr w:type="spellEnd"/>
            <w:r w:rsidRPr="00BC22F0">
              <w:t xml:space="preserve"> - kirurgisk anæstesi </w:t>
            </w:r>
          </w:p>
          <w:p w14:paraId="407AA94C" w14:textId="77777777" w:rsidR="0018516A" w:rsidRPr="00BC22F0" w:rsidRDefault="0018516A">
            <w:pPr>
              <w:pStyle w:val="TableParagraph"/>
              <w:spacing w:line="240" w:lineRule="auto"/>
              <w:ind w:left="62" w:right="62"/>
              <w:rPr>
                <w:lang w:val="es-ES"/>
              </w:rPr>
            </w:pPr>
          </w:p>
        </w:tc>
        <w:tc>
          <w:tcPr>
            <w:tcW w:w="926" w:type="pct"/>
            <w:tcBorders>
              <w:top w:val="dashSmallGap" w:sz="4" w:space="0" w:color="000000"/>
              <w:left w:val="single" w:sz="4" w:space="0" w:color="000000"/>
              <w:bottom w:val="single" w:sz="4" w:space="0" w:color="000000"/>
              <w:right w:val="single" w:sz="4" w:space="0" w:color="000000"/>
            </w:tcBorders>
            <w:hideMark/>
          </w:tcPr>
          <w:p w14:paraId="3CBDA525" w14:textId="77777777" w:rsidR="0018516A" w:rsidRPr="00BC22F0" w:rsidRDefault="0018516A">
            <w:pPr>
              <w:pStyle w:val="TableParagraph"/>
              <w:spacing w:line="240" w:lineRule="auto"/>
              <w:ind w:left="62" w:right="62"/>
            </w:pPr>
            <w:r w:rsidRPr="00BC22F0">
              <w:t>10 mg/ml</w:t>
            </w:r>
          </w:p>
          <w:p w14:paraId="527562CB" w14:textId="77777777" w:rsidR="0018516A" w:rsidRPr="00BC22F0" w:rsidRDefault="0018516A">
            <w:pPr>
              <w:pStyle w:val="TableParagraph"/>
              <w:spacing w:line="240" w:lineRule="auto"/>
              <w:ind w:left="62" w:right="62"/>
            </w:pPr>
            <w:r w:rsidRPr="00BC22F0">
              <w:t>20 mg/ml</w:t>
            </w:r>
          </w:p>
        </w:tc>
        <w:tc>
          <w:tcPr>
            <w:tcW w:w="926" w:type="pct"/>
            <w:tcBorders>
              <w:top w:val="dashSmallGap" w:sz="4" w:space="0" w:color="000000"/>
              <w:left w:val="single" w:sz="4" w:space="0" w:color="000000"/>
              <w:bottom w:val="single" w:sz="4" w:space="0" w:color="000000"/>
              <w:right w:val="single" w:sz="4" w:space="0" w:color="000000"/>
            </w:tcBorders>
            <w:hideMark/>
          </w:tcPr>
          <w:p w14:paraId="7C5BE43A" w14:textId="77777777" w:rsidR="0018516A" w:rsidRPr="00BC22F0" w:rsidRDefault="0018516A">
            <w:pPr>
              <w:pStyle w:val="TableParagraph"/>
              <w:spacing w:line="240" w:lineRule="auto"/>
              <w:ind w:left="62" w:right="62"/>
            </w:pPr>
            <w:r w:rsidRPr="00BC22F0">
              <w:t>40 ml</w:t>
            </w:r>
          </w:p>
          <w:p w14:paraId="6C4F8725" w14:textId="77777777" w:rsidR="0018516A" w:rsidRPr="00BC22F0" w:rsidRDefault="0018516A">
            <w:pPr>
              <w:pStyle w:val="TableParagraph"/>
              <w:spacing w:line="240" w:lineRule="auto"/>
              <w:ind w:left="62" w:right="62"/>
            </w:pPr>
            <w:r w:rsidRPr="00BC22F0">
              <w:t>20 ml</w:t>
            </w:r>
          </w:p>
        </w:tc>
        <w:tc>
          <w:tcPr>
            <w:tcW w:w="1433" w:type="pct"/>
            <w:tcBorders>
              <w:top w:val="dashSmallGap" w:sz="4" w:space="0" w:color="000000"/>
              <w:left w:val="single" w:sz="4" w:space="0" w:color="000000"/>
              <w:bottom w:val="single" w:sz="4" w:space="0" w:color="000000"/>
              <w:right w:val="single" w:sz="4" w:space="0" w:color="000000"/>
            </w:tcBorders>
            <w:hideMark/>
          </w:tcPr>
          <w:p w14:paraId="42007CDE" w14:textId="77777777" w:rsidR="0018516A" w:rsidRPr="00BC22F0" w:rsidRDefault="0018516A">
            <w:pPr>
              <w:pStyle w:val="TableParagraph"/>
              <w:spacing w:line="240" w:lineRule="auto"/>
              <w:ind w:left="62" w:right="62"/>
            </w:pPr>
            <w:r w:rsidRPr="00BC22F0">
              <w:t>400 mg</w:t>
            </w:r>
          </w:p>
          <w:p w14:paraId="27C3362E" w14:textId="77777777" w:rsidR="0018516A" w:rsidRPr="00BC22F0" w:rsidRDefault="0018516A">
            <w:pPr>
              <w:pStyle w:val="TableParagraph"/>
              <w:spacing w:line="240" w:lineRule="auto"/>
              <w:ind w:left="62" w:right="62"/>
            </w:pPr>
            <w:r w:rsidRPr="00BC22F0">
              <w:t>400 mg</w:t>
            </w:r>
          </w:p>
        </w:tc>
      </w:tr>
    </w:tbl>
    <w:p w14:paraId="41903988" w14:textId="77777777" w:rsidR="00BC22F0" w:rsidRDefault="00BC22F0" w:rsidP="00BC22F0">
      <w:pPr>
        <w:ind w:left="851"/>
        <w:rPr>
          <w:sz w:val="24"/>
          <w:szCs w:val="24"/>
        </w:rPr>
      </w:pPr>
    </w:p>
    <w:p w14:paraId="7B9AB8F5" w14:textId="04E43349" w:rsidR="0018516A" w:rsidRPr="00BC22F0" w:rsidRDefault="0018516A" w:rsidP="00BC22F0">
      <w:pPr>
        <w:ind w:left="851"/>
        <w:rPr>
          <w:i/>
          <w:sz w:val="24"/>
          <w:szCs w:val="24"/>
        </w:rPr>
      </w:pPr>
      <w:r w:rsidRPr="00BC22F0">
        <w:rPr>
          <w:i/>
          <w:sz w:val="24"/>
          <w:szCs w:val="24"/>
        </w:rPr>
        <w:t>Anbefalede maksimumdoser</w:t>
      </w:r>
    </w:p>
    <w:p w14:paraId="79B697AB" w14:textId="77777777" w:rsidR="0018516A" w:rsidRPr="00BC22F0" w:rsidRDefault="0018516A" w:rsidP="00BC22F0">
      <w:pPr>
        <w:ind w:left="851"/>
        <w:rPr>
          <w:spacing w:val="-2"/>
          <w:sz w:val="24"/>
          <w:szCs w:val="24"/>
        </w:rPr>
      </w:pPr>
      <w:r w:rsidRPr="00BC22F0">
        <w:rPr>
          <w:sz w:val="24"/>
          <w:szCs w:val="24"/>
        </w:rPr>
        <w:t xml:space="preserve">Den maksimale dosis af </w:t>
      </w:r>
      <w:proofErr w:type="spellStart"/>
      <w:r w:rsidRPr="00BC22F0">
        <w:rPr>
          <w:sz w:val="24"/>
          <w:szCs w:val="24"/>
        </w:rPr>
        <w:t>lidocainhydrochlorid</w:t>
      </w:r>
      <w:proofErr w:type="spellEnd"/>
      <w:r w:rsidRPr="00BC22F0">
        <w:rPr>
          <w:sz w:val="24"/>
          <w:szCs w:val="24"/>
        </w:rPr>
        <w:t xml:space="preserve"> og adrenalin bør ikke overskride 500 mg.</w:t>
      </w:r>
    </w:p>
    <w:p w14:paraId="6CE5874F" w14:textId="77777777" w:rsidR="0018516A" w:rsidRPr="00BC22F0" w:rsidRDefault="0018516A" w:rsidP="00BC22F0">
      <w:pPr>
        <w:ind w:left="851"/>
        <w:rPr>
          <w:sz w:val="24"/>
          <w:szCs w:val="24"/>
        </w:rPr>
      </w:pPr>
    </w:p>
    <w:p w14:paraId="3C84DC35" w14:textId="77777777" w:rsidR="0018516A" w:rsidRPr="00BC22F0" w:rsidRDefault="0018516A" w:rsidP="00BC22F0">
      <w:pPr>
        <w:ind w:left="851"/>
        <w:rPr>
          <w:i/>
          <w:iCs/>
          <w:sz w:val="24"/>
          <w:szCs w:val="24"/>
        </w:rPr>
      </w:pPr>
      <w:r w:rsidRPr="00BC22F0">
        <w:rPr>
          <w:i/>
          <w:iCs/>
          <w:sz w:val="24"/>
          <w:szCs w:val="24"/>
        </w:rPr>
        <w:t>Særlige populationer</w:t>
      </w:r>
    </w:p>
    <w:p w14:paraId="5000B67E" w14:textId="77777777" w:rsidR="0018516A" w:rsidRPr="00BC22F0" w:rsidRDefault="0018516A" w:rsidP="00BC22F0">
      <w:pPr>
        <w:ind w:left="851"/>
        <w:rPr>
          <w:i/>
          <w:iCs/>
          <w:sz w:val="24"/>
          <w:szCs w:val="24"/>
        </w:rPr>
      </w:pPr>
      <w:r w:rsidRPr="00BC22F0">
        <w:rPr>
          <w:i/>
          <w:iCs/>
          <w:sz w:val="24"/>
          <w:szCs w:val="24"/>
        </w:rPr>
        <w:t>Ældre eller svækkede personer</w:t>
      </w:r>
    </w:p>
    <w:p w14:paraId="4665E66D" w14:textId="77777777" w:rsidR="0018516A" w:rsidRPr="00BC22F0" w:rsidRDefault="0018516A" w:rsidP="00BC22F0">
      <w:pPr>
        <w:ind w:left="851"/>
        <w:rPr>
          <w:sz w:val="24"/>
          <w:szCs w:val="24"/>
        </w:rPr>
      </w:pPr>
      <w:r w:rsidRPr="00BC22F0">
        <w:rPr>
          <w:sz w:val="24"/>
          <w:szCs w:val="24"/>
        </w:rPr>
        <w:t xml:space="preserve">Ældre eller svækkede patienter kan være mere følsomme over for standarddoserne, hvilket øger risikoen for og sværhedsgraden af toksiske reaktioner med indvirkning på centralnervesystemet og det </w:t>
      </w:r>
      <w:proofErr w:type="spellStart"/>
      <w:r w:rsidRPr="00BC22F0">
        <w:rPr>
          <w:sz w:val="24"/>
          <w:szCs w:val="24"/>
        </w:rPr>
        <w:t>kardiovaskulære</w:t>
      </w:r>
      <w:proofErr w:type="spellEnd"/>
      <w:r w:rsidRPr="00BC22F0">
        <w:rPr>
          <w:sz w:val="24"/>
          <w:szCs w:val="24"/>
        </w:rPr>
        <w:t xml:space="preserve"> system og kræver tæt monitorering. Dosis skal beregnes individuelt ud fra patientens alder og legemsvægt. Dosisjustering kan være nødvendig, eftersom minutvolumen og </w:t>
      </w:r>
      <w:proofErr w:type="spellStart"/>
      <w:r w:rsidRPr="00BC22F0">
        <w:rPr>
          <w:sz w:val="24"/>
          <w:szCs w:val="24"/>
        </w:rPr>
        <w:t>hepatisk</w:t>
      </w:r>
      <w:proofErr w:type="spellEnd"/>
      <w:r w:rsidRPr="00BC22F0">
        <w:rPr>
          <w:sz w:val="24"/>
          <w:szCs w:val="24"/>
        </w:rPr>
        <w:t xml:space="preserve"> blodgennemstrømning falder med alderen, hvilket kan reducere </w:t>
      </w:r>
      <w:proofErr w:type="spellStart"/>
      <w:r w:rsidRPr="00BC22F0">
        <w:rPr>
          <w:sz w:val="24"/>
          <w:szCs w:val="24"/>
        </w:rPr>
        <w:t>clearance</w:t>
      </w:r>
      <w:proofErr w:type="spellEnd"/>
      <w:r w:rsidRPr="00BC22F0">
        <w:rPr>
          <w:sz w:val="24"/>
          <w:szCs w:val="24"/>
        </w:rPr>
        <w:t xml:space="preserve"> af </w:t>
      </w:r>
      <w:proofErr w:type="spellStart"/>
      <w:r w:rsidRPr="00BC22F0">
        <w:rPr>
          <w:sz w:val="24"/>
          <w:szCs w:val="24"/>
        </w:rPr>
        <w:t>lidocain</w:t>
      </w:r>
      <w:proofErr w:type="spellEnd"/>
      <w:r w:rsidRPr="00BC22F0">
        <w:rPr>
          <w:sz w:val="24"/>
          <w:szCs w:val="24"/>
        </w:rPr>
        <w:t xml:space="preserve"> (se pkt. 5.2).</w:t>
      </w:r>
    </w:p>
    <w:p w14:paraId="4E45B797" w14:textId="77777777" w:rsidR="0018516A" w:rsidRPr="00BC22F0" w:rsidRDefault="0018516A" w:rsidP="00BC22F0">
      <w:pPr>
        <w:ind w:left="851"/>
        <w:rPr>
          <w:sz w:val="24"/>
          <w:szCs w:val="24"/>
        </w:rPr>
      </w:pPr>
    </w:p>
    <w:p w14:paraId="63A10D72" w14:textId="77777777" w:rsidR="0018516A" w:rsidRPr="00BC22F0" w:rsidRDefault="0018516A" w:rsidP="00BC22F0">
      <w:pPr>
        <w:ind w:left="851"/>
        <w:rPr>
          <w:i/>
          <w:iCs/>
          <w:sz w:val="24"/>
          <w:szCs w:val="24"/>
        </w:rPr>
      </w:pPr>
      <w:r w:rsidRPr="00BC22F0">
        <w:rPr>
          <w:i/>
          <w:iCs/>
          <w:sz w:val="24"/>
          <w:szCs w:val="24"/>
        </w:rPr>
        <w:t>Patienter med nedsat nyrefunktion</w:t>
      </w:r>
    </w:p>
    <w:p w14:paraId="348DB657" w14:textId="77777777" w:rsidR="0018516A" w:rsidRPr="00BC22F0" w:rsidRDefault="0018516A" w:rsidP="00BC22F0">
      <w:pPr>
        <w:ind w:left="851"/>
        <w:rPr>
          <w:sz w:val="24"/>
          <w:szCs w:val="24"/>
        </w:rPr>
      </w:pPr>
      <w:r w:rsidRPr="00BC22F0">
        <w:rPr>
          <w:sz w:val="24"/>
          <w:szCs w:val="24"/>
        </w:rPr>
        <w:t xml:space="preserve">Patienten skal monitoreres, eftersom nedsat nyrefunktion kan forårsage toksiske virkninger som følge af akkumulation af aktive metabolitter (se pkt. 4.4 og 5.2). Dosisjustering kan være nødvendig som følge af nedsat </w:t>
      </w:r>
      <w:proofErr w:type="spellStart"/>
      <w:r w:rsidRPr="00BC22F0">
        <w:rPr>
          <w:sz w:val="24"/>
          <w:szCs w:val="24"/>
        </w:rPr>
        <w:t>clearance</w:t>
      </w:r>
      <w:proofErr w:type="spellEnd"/>
      <w:r w:rsidRPr="00BC22F0">
        <w:rPr>
          <w:sz w:val="24"/>
          <w:szCs w:val="24"/>
        </w:rPr>
        <w:t xml:space="preserve"> og forlænget halveringstid af </w:t>
      </w:r>
      <w:proofErr w:type="spellStart"/>
      <w:r w:rsidRPr="00BC22F0">
        <w:rPr>
          <w:sz w:val="24"/>
          <w:szCs w:val="24"/>
        </w:rPr>
        <w:t>lidocain</w:t>
      </w:r>
      <w:proofErr w:type="spellEnd"/>
      <w:r w:rsidRPr="00BC22F0">
        <w:rPr>
          <w:sz w:val="24"/>
          <w:szCs w:val="24"/>
        </w:rPr>
        <w:t>.</w:t>
      </w:r>
    </w:p>
    <w:p w14:paraId="3B98FEF9" w14:textId="77777777" w:rsidR="0018516A" w:rsidRPr="00BC22F0" w:rsidRDefault="0018516A" w:rsidP="00BC22F0">
      <w:pPr>
        <w:ind w:left="851"/>
        <w:rPr>
          <w:sz w:val="24"/>
          <w:szCs w:val="24"/>
        </w:rPr>
      </w:pPr>
    </w:p>
    <w:p w14:paraId="777A685A" w14:textId="77777777" w:rsidR="0018516A" w:rsidRPr="00BC22F0" w:rsidRDefault="0018516A" w:rsidP="00BC22F0">
      <w:pPr>
        <w:ind w:left="851"/>
        <w:rPr>
          <w:i/>
          <w:iCs/>
          <w:sz w:val="24"/>
          <w:szCs w:val="24"/>
        </w:rPr>
      </w:pPr>
      <w:r w:rsidRPr="00BC22F0">
        <w:rPr>
          <w:i/>
          <w:iCs/>
          <w:sz w:val="24"/>
          <w:szCs w:val="24"/>
        </w:rPr>
        <w:t>Patienter med nedsat leverfunktion</w:t>
      </w:r>
    </w:p>
    <w:p w14:paraId="2E0232FE" w14:textId="77777777" w:rsidR="0018516A" w:rsidRPr="00BC22F0" w:rsidRDefault="0018516A" w:rsidP="00BC22F0">
      <w:pPr>
        <w:ind w:left="851"/>
        <w:rPr>
          <w:sz w:val="24"/>
          <w:szCs w:val="24"/>
        </w:rPr>
      </w:pPr>
      <w:r w:rsidRPr="00BC22F0">
        <w:rPr>
          <w:sz w:val="24"/>
          <w:szCs w:val="24"/>
        </w:rPr>
        <w:t>Det kan være nødvendigt at reducere dosis med op til halvdelen hos patienter med nedsat leverfunktion (se pkt. 4.4).</w:t>
      </w:r>
    </w:p>
    <w:p w14:paraId="256AFC23" w14:textId="77777777" w:rsidR="0018516A" w:rsidRPr="00BC22F0" w:rsidRDefault="0018516A" w:rsidP="00BC22F0">
      <w:pPr>
        <w:ind w:left="851"/>
        <w:rPr>
          <w:sz w:val="24"/>
          <w:szCs w:val="24"/>
        </w:rPr>
      </w:pPr>
    </w:p>
    <w:p w14:paraId="14579798" w14:textId="77777777" w:rsidR="0018516A" w:rsidRPr="00BC22F0" w:rsidRDefault="0018516A" w:rsidP="00BC22F0">
      <w:pPr>
        <w:ind w:left="851"/>
        <w:rPr>
          <w:i/>
          <w:iCs/>
          <w:sz w:val="24"/>
          <w:szCs w:val="24"/>
        </w:rPr>
      </w:pPr>
      <w:r w:rsidRPr="00BC22F0">
        <w:rPr>
          <w:i/>
          <w:iCs/>
          <w:sz w:val="24"/>
          <w:szCs w:val="24"/>
        </w:rPr>
        <w:t>Patienter med hjerteinsufficiens</w:t>
      </w:r>
    </w:p>
    <w:p w14:paraId="7F5F63A1" w14:textId="77777777" w:rsidR="0018516A" w:rsidRPr="00BC22F0" w:rsidRDefault="0018516A" w:rsidP="00BC22F0">
      <w:pPr>
        <w:ind w:left="851"/>
        <w:rPr>
          <w:sz w:val="24"/>
          <w:szCs w:val="24"/>
        </w:rPr>
      </w:pPr>
      <w:r w:rsidRPr="00BC22F0">
        <w:rPr>
          <w:sz w:val="24"/>
          <w:szCs w:val="24"/>
        </w:rPr>
        <w:t>Det kan være nødvendigt at reducere dosis med op til halvdelen hos patienter med hjerteinsufficiens (se pkt. 4.4).</w:t>
      </w:r>
    </w:p>
    <w:p w14:paraId="097E0749" w14:textId="77777777" w:rsidR="0018516A" w:rsidRPr="00BC22F0" w:rsidRDefault="0018516A" w:rsidP="00BC22F0">
      <w:pPr>
        <w:ind w:left="851"/>
        <w:rPr>
          <w:sz w:val="24"/>
          <w:szCs w:val="24"/>
        </w:rPr>
      </w:pPr>
    </w:p>
    <w:p w14:paraId="42EA2F4C" w14:textId="77777777" w:rsidR="0018516A" w:rsidRPr="00BC22F0" w:rsidRDefault="0018516A" w:rsidP="00BC22F0">
      <w:pPr>
        <w:ind w:left="851"/>
        <w:rPr>
          <w:i/>
          <w:iCs/>
          <w:sz w:val="24"/>
          <w:szCs w:val="24"/>
        </w:rPr>
      </w:pPr>
      <w:r w:rsidRPr="00BC22F0">
        <w:rPr>
          <w:i/>
          <w:iCs/>
          <w:sz w:val="24"/>
          <w:szCs w:val="24"/>
        </w:rPr>
        <w:t>Andre særlige populationer</w:t>
      </w:r>
    </w:p>
    <w:p w14:paraId="2D253DCB" w14:textId="77777777" w:rsidR="0018516A" w:rsidRPr="00BC22F0" w:rsidRDefault="0018516A" w:rsidP="00BC22F0">
      <w:pPr>
        <w:ind w:left="851"/>
        <w:rPr>
          <w:sz w:val="24"/>
          <w:szCs w:val="24"/>
        </w:rPr>
      </w:pPr>
      <w:r w:rsidRPr="00BC22F0">
        <w:rPr>
          <w:sz w:val="24"/>
          <w:szCs w:val="24"/>
        </w:rPr>
        <w:t>Det kan være nødvendigt at reducere dosis hos patienter med dårlig almentilstand eller hos patienter med nedsat proteinbindingsevne (for eksempel som følge af nyreinsufficiens, leverinsufficiens, cancer, graviditet).</w:t>
      </w:r>
    </w:p>
    <w:p w14:paraId="08C05DA8" w14:textId="77777777" w:rsidR="0018516A" w:rsidRPr="00BC22F0" w:rsidRDefault="0018516A" w:rsidP="00BC22F0">
      <w:pPr>
        <w:ind w:left="851"/>
        <w:rPr>
          <w:sz w:val="24"/>
          <w:szCs w:val="24"/>
        </w:rPr>
      </w:pPr>
    </w:p>
    <w:p w14:paraId="56D59F64" w14:textId="77777777" w:rsidR="0018516A" w:rsidRPr="00BC22F0" w:rsidRDefault="0018516A" w:rsidP="00BC22F0">
      <w:pPr>
        <w:ind w:left="851"/>
        <w:rPr>
          <w:i/>
          <w:iCs/>
          <w:sz w:val="24"/>
          <w:szCs w:val="24"/>
          <w:u w:val="single"/>
        </w:rPr>
      </w:pPr>
      <w:r w:rsidRPr="00BC22F0">
        <w:rPr>
          <w:i/>
          <w:iCs/>
          <w:sz w:val="24"/>
          <w:szCs w:val="24"/>
          <w:u w:val="single"/>
        </w:rPr>
        <w:t>Pædiatrisk population</w:t>
      </w:r>
    </w:p>
    <w:p w14:paraId="5C50A35B" w14:textId="0945ACED" w:rsidR="0018516A" w:rsidRPr="00BC22F0" w:rsidRDefault="0018516A" w:rsidP="00BC22F0">
      <w:pPr>
        <w:ind w:left="851"/>
        <w:rPr>
          <w:sz w:val="24"/>
          <w:szCs w:val="24"/>
        </w:rPr>
      </w:pPr>
      <w:proofErr w:type="spellStart"/>
      <w:r w:rsidRPr="00BC22F0">
        <w:rPr>
          <w:sz w:val="24"/>
          <w:szCs w:val="24"/>
        </w:rPr>
        <w:t>Lidokain</w:t>
      </w:r>
      <w:proofErr w:type="spellEnd"/>
      <w:r w:rsidRPr="00BC22F0">
        <w:rPr>
          <w:sz w:val="24"/>
          <w:szCs w:val="24"/>
        </w:rPr>
        <w:t xml:space="preserve">/Adrenalin </w:t>
      </w:r>
      <w:r w:rsidR="00A40308">
        <w:rPr>
          <w:sz w:val="24"/>
          <w:szCs w:val="24"/>
        </w:rPr>
        <w:t>"</w:t>
      </w:r>
      <w:proofErr w:type="spellStart"/>
      <w:r w:rsidR="00A40308">
        <w:rPr>
          <w:sz w:val="24"/>
          <w:szCs w:val="24"/>
        </w:rPr>
        <w:t>Aguettant</w:t>
      </w:r>
      <w:proofErr w:type="spellEnd"/>
      <w:r w:rsidR="00A40308">
        <w:rPr>
          <w:sz w:val="24"/>
          <w:szCs w:val="24"/>
        </w:rPr>
        <w:t>"</w:t>
      </w:r>
      <w:r w:rsidRPr="00BC22F0">
        <w:rPr>
          <w:sz w:val="24"/>
          <w:szCs w:val="24"/>
        </w:rPr>
        <w:t xml:space="preserve"> 20 mg/ml + 5 </w:t>
      </w:r>
      <w:r w:rsidR="00C423A7">
        <w:rPr>
          <w:sz w:val="24"/>
          <w:szCs w:val="24"/>
        </w:rPr>
        <w:t>mikrogram/ml</w:t>
      </w:r>
      <w:r w:rsidRPr="00BC22F0">
        <w:rPr>
          <w:sz w:val="24"/>
          <w:szCs w:val="24"/>
        </w:rPr>
        <w:t xml:space="preserve"> bør ikke anvendes til børn i alderen under 12 år på grund af problemstillinger vedrørende sikkerhed og toksiske reaktioner (se pkt. 4.8 og 4.9).</w:t>
      </w:r>
    </w:p>
    <w:p w14:paraId="1C97C6B5" w14:textId="77777777" w:rsidR="0018516A" w:rsidRPr="00BC22F0" w:rsidRDefault="0018516A" w:rsidP="00BC22F0">
      <w:pPr>
        <w:ind w:left="851"/>
        <w:rPr>
          <w:sz w:val="24"/>
          <w:szCs w:val="24"/>
          <w:u w:val="single"/>
          <w:lang w:bidi="en-GB"/>
        </w:rPr>
      </w:pPr>
    </w:p>
    <w:p w14:paraId="05AECFC5" w14:textId="77777777" w:rsidR="0018516A" w:rsidRPr="00BC22F0" w:rsidRDefault="0018516A" w:rsidP="00BC22F0">
      <w:pPr>
        <w:ind w:left="851"/>
        <w:rPr>
          <w:sz w:val="24"/>
          <w:szCs w:val="24"/>
          <w:u w:val="single"/>
        </w:rPr>
      </w:pPr>
      <w:r w:rsidRPr="00BC22F0">
        <w:rPr>
          <w:sz w:val="24"/>
          <w:szCs w:val="24"/>
          <w:u w:val="single"/>
        </w:rPr>
        <w:t>Unge (12-18 år)</w:t>
      </w:r>
    </w:p>
    <w:p w14:paraId="1E656D05" w14:textId="77777777" w:rsidR="0018516A" w:rsidRPr="00BC22F0" w:rsidRDefault="0018516A" w:rsidP="00BC22F0">
      <w:pPr>
        <w:ind w:left="851"/>
        <w:rPr>
          <w:sz w:val="24"/>
          <w:szCs w:val="24"/>
        </w:rPr>
      </w:pPr>
      <w:r w:rsidRPr="00BC22F0">
        <w:rPr>
          <w:sz w:val="24"/>
          <w:szCs w:val="24"/>
        </w:rPr>
        <w:t xml:space="preserve">Doseringen er den samme som hos voksne. </w:t>
      </w:r>
    </w:p>
    <w:p w14:paraId="341411FD" w14:textId="530FB5F7" w:rsidR="00A40308" w:rsidRDefault="00A40308">
      <w:pPr>
        <w:rPr>
          <w:sz w:val="24"/>
          <w:szCs w:val="24"/>
          <w:u w:val="single"/>
          <w:lang w:bidi="en-GB"/>
        </w:rPr>
      </w:pPr>
      <w:r>
        <w:rPr>
          <w:sz w:val="24"/>
          <w:szCs w:val="24"/>
          <w:u w:val="single"/>
          <w:lang w:bidi="en-GB"/>
        </w:rPr>
        <w:br w:type="page"/>
      </w:r>
    </w:p>
    <w:p w14:paraId="1CC4AFE1" w14:textId="77777777" w:rsidR="0018516A" w:rsidRPr="00BC22F0" w:rsidRDefault="0018516A" w:rsidP="00BC22F0">
      <w:pPr>
        <w:ind w:left="851"/>
        <w:rPr>
          <w:sz w:val="24"/>
          <w:szCs w:val="24"/>
          <w:u w:val="single"/>
          <w:lang w:bidi="en-GB"/>
        </w:rPr>
      </w:pPr>
    </w:p>
    <w:p w14:paraId="0102E118" w14:textId="77777777" w:rsidR="0018516A" w:rsidRPr="00BC22F0" w:rsidRDefault="0018516A" w:rsidP="00BC22F0">
      <w:pPr>
        <w:ind w:left="851"/>
        <w:rPr>
          <w:sz w:val="24"/>
          <w:szCs w:val="24"/>
          <w:u w:val="single"/>
        </w:rPr>
      </w:pPr>
      <w:r w:rsidRPr="00BC22F0">
        <w:rPr>
          <w:sz w:val="24"/>
          <w:szCs w:val="24"/>
          <w:u w:val="single"/>
        </w:rPr>
        <w:t>Børn i alderen 1 til 11 år</w:t>
      </w:r>
    </w:p>
    <w:p w14:paraId="66820273" w14:textId="77777777" w:rsidR="0018516A" w:rsidRPr="00BC22F0" w:rsidRDefault="0018516A" w:rsidP="00BC22F0">
      <w:pPr>
        <w:ind w:left="851"/>
        <w:rPr>
          <w:sz w:val="24"/>
          <w:szCs w:val="24"/>
        </w:rPr>
      </w:pPr>
      <w:r w:rsidRPr="00BC22F0">
        <w:rPr>
          <w:sz w:val="24"/>
          <w:szCs w:val="24"/>
        </w:rPr>
        <w:t xml:space="preserve">Dosis skal beregnes ud fra vægten, dog højst 7 mg/kg. </w:t>
      </w:r>
    </w:p>
    <w:p w14:paraId="24A4E07A" w14:textId="77777777" w:rsidR="0018516A" w:rsidRPr="00BC22F0" w:rsidRDefault="0018516A" w:rsidP="00BC22F0">
      <w:pPr>
        <w:ind w:left="851"/>
        <w:rPr>
          <w:sz w:val="24"/>
          <w:szCs w:val="24"/>
          <w:lang w:bidi="en-GB"/>
        </w:rPr>
      </w:pPr>
      <w:r w:rsidRPr="00BC22F0">
        <w:rPr>
          <w:sz w:val="24"/>
          <w:szCs w:val="24"/>
        </w:rPr>
        <w:t>Ved beregning hos overvægtige børn skal gennemsnitsvægten i den pågældende aldersgruppe tages i betragtning.</w:t>
      </w:r>
    </w:p>
    <w:p w14:paraId="6444806F" w14:textId="77777777" w:rsidR="0018516A" w:rsidRPr="00BC22F0" w:rsidRDefault="0018516A" w:rsidP="00BC22F0">
      <w:pPr>
        <w:ind w:left="851"/>
        <w:rPr>
          <w:sz w:val="24"/>
          <w:szCs w:val="24"/>
        </w:rPr>
      </w:pPr>
    </w:p>
    <w:p w14:paraId="3300138B" w14:textId="77777777" w:rsidR="0018516A" w:rsidRPr="00BC22F0" w:rsidRDefault="0018516A" w:rsidP="00BC22F0">
      <w:pPr>
        <w:ind w:left="851"/>
        <w:rPr>
          <w:sz w:val="24"/>
          <w:szCs w:val="24"/>
        </w:rPr>
      </w:pPr>
      <w:r w:rsidRPr="00BC22F0">
        <w:rPr>
          <w:sz w:val="24"/>
          <w:szCs w:val="24"/>
          <w:u w:val="single"/>
        </w:rPr>
        <w:t>Administration</w:t>
      </w:r>
    </w:p>
    <w:p w14:paraId="24FA8095" w14:textId="77777777" w:rsidR="0018516A" w:rsidRPr="00BC22F0" w:rsidRDefault="0018516A" w:rsidP="00BC22F0">
      <w:pPr>
        <w:ind w:left="851"/>
        <w:rPr>
          <w:sz w:val="24"/>
          <w:szCs w:val="24"/>
        </w:rPr>
      </w:pPr>
      <w:r w:rsidRPr="00BC22F0">
        <w:rPr>
          <w:sz w:val="24"/>
          <w:szCs w:val="24"/>
        </w:rPr>
        <w:t xml:space="preserve">Administrationsmetoden for </w:t>
      </w:r>
      <w:proofErr w:type="spellStart"/>
      <w:r w:rsidRPr="00BC22F0">
        <w:rPr>
          <w:sz w:val="24"/>
          <w:szCs w:val="24"/>
        </w:rPr>
        <w:t>lidocain</w:t>
      </w:r>
      <w:proofErr w:type="spellEnd"/>
      <w:r w:rsidRPr="00BC22F0">
        <w:rPr>
          <w:sz w:val="24"/>
          <w:szCs w:val="24"/>
        </w:rPr>
        <w:t xml:space="preserve"> varierer afhængigt af proceduren (infiltrationsanæstesi, intravenøs regionalanæstesi, nerveblokade eller </w:t>
      </w:r>
      <w:proofErr w:type="spellStart"/>
      <w:r w:rsidRPr="00BC22F0">
        <w:rPr>
          <w:sz w:val="24"/>
          <w:szCs w:val="24"/>
        </w:rPr>
        <w:t>epiduralanæstesi</w:t>
      </w:r>
      <w:proofErr w:type="spellEnd"/>
      <w:r w:rsidRPr="00BC22F0">
        <w:rPr>
          <w:sz w:val="24"/>
          <w:szCs w:val="24"/>
        </w:rPr>
        <w:t>).</w:t>
      </w:r>
    </w:p>
    <w:p w14:paraId="392399BD" w14:textId="77777777" w:rsidR="0018516A" w:rsidRPr="00BC22F0" w:rsidRDefault="0018516A" w:rsidP="00BC22F0">
      <w:pPr>
        <w:ind w:left="851"/>
        <w:rPr>
          <w:sz w:val="24"/>
          <w:szCs w:val="24"/>
        </w:rPr>
      </w:pPr>
    </w:p>
    <w:p w14:paraId="25CDB7AF" w14:textId="77777777" w:rsidR="0018516A" w:rsidRPr="00BC22F0" w:rsidRDefault="0018516A" w:rsidP="00BC22F0">
      <w:pPr>
        <w:ind w:left="851"/>
        <w:rPr>
          <w:sz w:val="24"/>
          <w:szCs w:val="24"/>
        </w:rPr>
      </w:pPr>
      <w:r w:rsidRPr="00BC22F0">
        <w:rPr>
          <w:sz w:val="24"/>
          <w:szCs w:val="24"/>
        </w:rPr>
        <w:t xml:space="preserve">Der skal udvises ekstrem forsigtighed for at undgå utilsigtet </w:t>
      </w:r>
      <w:proofErr w:type="spellStart"/>
      <w:r w:rsidRPr="00BC22F0">
        <w:rPr>
          <w:sz w:val="24"/>
          <w:szCs w:val="24"/>
        </w:rPr>
        <w:t>intravaskulær</w:t>
      </w:r>
      <w:proofErr w:type="spellEnd"/>
      <w:r w:rsidRPr="00BC22F0">
        <w:rPr>
          <w:sz w:val="24"/>
          <w:szCs w:val="24"/>
        </w:rPr>
        <w:t xml:space="preserve"> injektion. Aspiration skal altid udføres med omhu. </w:t>
      </w:r>
    </w:p>
    <w:p w14:paraId="600C8E1D" w14:textId="77777777" w:rsidR="0018516A" w:rsidRPr="00BC22F0" w:rsidRDefault="0018516A" w:rsidP="00BC22F0">
      <w:pPr>
        <w:ind w:left="851"/>
        <w:rPr>
          <w:sz w:val="24"/>
          <w:szCs w:val="24"/>
        </w:rPr>
      </w:pPr>
    </w:p>
    <w:p w14:paraId="5CB4CAB2" w14:textId="77777777" w:rsidR="0018516A" w:rsidRPr="00BC22F0" w:rsidRDefault="0018516A" w:rsidP="00BC22F0">
      <w:pPr>
        <w:ind w:left="851"/>
        <w:rPr>
          <w:sz w:val="24"/>
          <w:szCs w:val="24"/>
        </w:rPr>
      </w:pPr>
      <w:r w:rsidRPr="00BC22F0">
        <w:rPr>
          <w:sz w:val="24"/>
          <w:szCs w:val="24"/>
        </w:rPr>
        <w:t xml:space="preserve">Der anbefales en testdosis på 3-5 ml korttidsvirkende </w:t>
      </w:r>
      <w:proofErr w:type="spellStart"/>
      <w:r w:rsidRPr="00BC22F0">
        <w:rPr>
          <w:sz w:val="24"/>
          <w:szCs w:val="24"/>
        </w:rPr>
        <w:t>lokalanæstetikum</w:t>
      </w:r>
      <w:proofErr w:type="spellEnd"/>
      <w:r w:rsidRPr="00BC22F0">
        <w:rPr>
          <w:sz w:val="24"/>
          <w:szCs w:val="24"/>
        </w:rPr>
        <w:t xml:space="preserve"> til </w:t>
      </w:r>
      <w:proofErr w:type="spellStart"/>
      <w:r w:rsidRPr="00BC22F0">
        <w:rPr>
          <w:sz w:val="24"/>
          <w:szCs w:val="24"/>
        </w:rPr>
        <w:t>epiduralanæstesi</w:t>
      </w:r>
      <w:proofErr w:type="spellEnd"/>
      <w:r w:rsidRPr="00BC22F0">
        <w:rPr>
          <w:sz w:val="24"/>
          <w:szCs w:val="24"/>
        </w:rPr>
        <w:t xml:space="preserve">. </w:t>
      </w:r>
    </w:p>
    <w:p w14:paraId="1ED0F88A" w14:textId="77777777" w:rsidR="0018516A" w:rsidRPr="00BC22F0" w:rsidRDefault="0018516A" w:rsidP="00BC22F0">
      <w:pPr>
        <w:ind w:left="851"/>
        <w:rPr>
          <w:sz w:val="24"/>
          <w:szCs w:val="24"/>
        </w:rPr>
      </w:pPr>
      <w:r w:rsidRPr="00BC22F0">
        <w:rPr>
          <w:sz w:val="24"/>
          <w:szCs w:val="24"/>
        </w:rPr>
        <w:t>Der skal være verbal kontakt med patienten og gennemføres gentagen monitorering af hjertefrekvensen i 5 minutter efter administration af testdosen. Der skal udføres aspiration igen før administration af den fulde dosis. Den fulde dosis skal injiceres langsomt under konstant verbal kontakt med patienten.</w:t>
      </w:r>
    </w:p>
    <w:p w14:paraId="51DB92DC" w14:textId="77777777" w:rsidR="0018516A" w:rsidRPr="00BC22F0" w:rsidRDefault="0018516A" w:rsidP="00BC22F0">
      <w:pPr>
        <w:ind w:left="851"/>
        <w:rPr>
          <w:sz w:val="24"/>
          <w:szCs w:val="24"/>
        </w:rPr>
      </w:pPr>
      <w:r w:rsidRPr="00BC22F0">
        <w:rPr>
          <w:sz w:val="24"/>
          <w:szCs w:val="24"/>
        </w:rPr>
        <w:t>Hvis der opstår milde toksiske symptomer, skal administrationen stoppes med det samme.</w:t>
      </w:r>
    </w:p>
    <w:p w14:paraId="6F9DDBC2" w14:textId="77777777" w:rsidR="0018516A" w:rsidRPr="00BC22F0" w:rsidRDefault="0018516A" w:rsidP="00BC22F0">
      <w:pPr>
        <w:ind w:left="851"/>
        <w:rPr>
          <w:sz w:val="24"/>
          <w:szCs w:val="24"/>
        </w:rPr>
      </w:pPr>
    </w:p>
    <w:p w14:paraId="16049984" w14:textId="77777777" w:rsidR="0018516A" w:rsidRPr="00BC22F0" w:rsidRDefault="0018516A" w:rsidP="00BC22F0">
      <w:pPr>
        <w:ind w:left="851"/>
        <w:rPr>
          <w:bCs/>
          <w:sz w:val="24"/>
          <w:szCs w:val="24"/>
        </w:rPr>
      </w:pPr>
      <w:r w:rsidRPr="00BC22F0">
        <w:rPr>
          <w:sz w:val="24"/>
          <w:szCs w:val="24"/>
        </w:rPr>
        <w:t xml:space="preserve">Til kirurgisk anæstesi (f.eks. </w:t>
      </w:r>
      <w:proofErr w:type="spellStart"/>
      <w:r w:rsidRPr="00BC22F0">
        <w:rPr>
          <w:sz w:val="24"/>
          <w:szCs w:val="24"/>
        </w:rPr>
        <w:t>epidural</w:t>
      </w:r>
      <w:proofErr w:type="spellEnd"/>
      <w:r w:rsidRPr="00BC22F0">
        <w:rPr>
          <w:sz w:val="24"/>
          <w:szCs w:val="24"/>
        </w:rPr>
        <w:t xml:space="preserve"> administration) skal der generelt anvendes en højere koncentration og dosis (højere end koncentrationen og dosen til postoperativ smertelindring). Om muligt skal der dog anvendes den laveste effektive koncentration og dosis, og maksimumdosen må ikke overskrides.</w:t>
      </w:r>
    </w:p>
    <w:p w14:paraId="49821021" w14:textId="77777777" w:rsidR="0018516A" w:rsidRPr="00BC22F0" w:rsidRDefault="0018516A" w:rsidP="00BC22F0">
      <w:pPr>
        <w:ind w:left="851"/>
        <w:rPr>
          <w:sz w:val="24"/>
          <w:szCs w:val="24"/>
        </w:rPr>
      </w:pPr>
    </w:p>
    <w:p w14:paraId="1DB19E27" w14:textId="77777777" w:rsidR="0018516A" w:rsidRPr="00BC22F0" w:rsidRDefault="0018516A" w:rsidP="00BC22F0">
      <w:pPr>
        <w:ind w:left="851"/>
        <w:rPr>
          <w:sz w:val="24"/>
          <w:szCs w:val="24"/>
        </w:rPr>
      </w:pPr>
      <w:r w:rsidRPr="00BC22F0">
        <w:rPr>
          <w:sz w:val="24"/>
          <w:szCs w:val="24"/>
        </w:rPr>
        <w:t xml:space="preserve">Mængden af opløsning har betydning for omfanget af </w:t>
      </w:r>
      <w:proofErr w:type="spellStart"/>
      <w:r w:rsidRPr="00BC22F0">
        <w:rPr>
          <w:sz w:val="24"/>
          <w:szCs w:val="24"/>
        </w:rPr>
        <w:t>anæstetikummets</w:t>
      </w:r>
      <w:proofErr w:type="spellEnd"/>
      <w:r w:rsidRPr="00BC22F0">
        <w:rPr>
          <w:sz w:val="24"/>
          <w:szCs w:val="24"/>
        </w:rPr>
        <w:t xml:space="preserve"> diffusionsområde. </w:t>
      </w:r>
    </w:p>
    <w:p w14:paraId="420D01AE" w14:textId="77777777" w:rsidR="0018516A" w:rsidRPr="00BC22F0" w:rsidRDefault="0018516A" w:rsidP="00BC22F0">
      <w:pPr>
        <w:ind w:left="851"/>
        <w:rPr>
          <w:sz w:val="24"/>
          <w:szCs w:val="24"/>
        </w:rPr>
      </w:pPr>
    </w:p>
    <w:p w14:paraId="08063CF1" w14:textId="77777777" w:rsidR="0018516A" w:rsidRPr="00BC22F0" w:rsidRDefault="0018516A" w:rsidP="00BC22F0">
      <w:pPr>
        <w:ind w:left="851"/>
        <w:rPr>
          <w:sz w:val="24"/>
          <w:szCs w:val="24"/>
        </w:rPr>
      </w:pPr>
      <w:r w:rsidRPr="00BC22F0">
        <w:rPr>
          <w:sz w:val="24"/>
          <w:szCs w:val="24"/>
        </w:rPr>
        <w:t>Opløsningen bør opnå kropstemperatur inden injektionen, eftersom injektion af kold opløsning er smertefuld.</w:t>
      </w:r>
    </w:p>
    <w:p w14:paraId="155B5E7D" w14:textId="77777777" w:rsidR="009260DE" w:rsidRPr="00BC22F0" w:rsidRDefault="009260DE" w:rsidP="009260DE">
      <w:pPr>
        <w:tabs>
          <w:tab w:val="left" w:pos="851"/>
        </w:tabs>
        <w:ind w:left="851"/>
        <w:rPr>
          <w:sz w:val="24"/>
          <w:szCs w:val="24"/>
        </w:rPr>
      </w:pPr>
    </w:p>
    <w:p w14:paraId="6D449A0E" w14:textId="77777777" w:rsidR="009260DE" w:rsidRPr="00BC22F0" w:rsidRDefault="009260DE" w:rsidP="009260DE">
      <w:pPr>
        <w:tabs>
          <w:tab w:val="left" w:pos="851"/>
        </w:tabs>
        <w:ind w:left="851" w:hanging="851"/>
        <w:rPr>
          <w:b/>
          <w:sz w:val="24"/>
          <w:szCs w:val="24"/>
        </w:rPr>
      </w:pPr>
      <w:r w:rsidRPr="00BC22F0">
        <w:rPr>
          <w:b/>
          <w:sz w:val="24"/>
          <w:szCs w:val="24"/>
        </w:rPr>
        <w:t>4.3</w:t>
      </w:r>
      <w:r w:rsidRPr="00BC22F0">
        <w:rPr>
          <w:b/>
          <w:sz w:val="24"/>
          <w:szCs w:val="24"/>
        </w:rPr>
        <w:tab/>
        <w:t>Kontraindikationer</w:t>
      </w:r>
    </w:p>
    <w:p w14:paraId="3EA449FB" w14:textId="77777777" w:rsidR="0018516A" w:rsidRPr="00BC22F0" w:rsidRDefault="0018516A" w:rsidP="00BC22F0">
      <w:pPr>
        <w:pStyle w:val="Listeafsnit"/>
        <w:numPr>
          <w:ilvl w:val="0"/>
          <w:numId w:val="9"/>
        </w:numPr>
        <w:ind w:left="1276" w:hanging="425"/>
        <w:rPr>
          <w:sz w:val="24"/>
          <w:szCs w:val="24"/>
        </w:rPr>
      </w:pPr>
      <w:r w:rsidRPr="00BC22F0">
        <w:rPr>
          <w:sz w:val="24"/>
          <w:szCs w:val="24"/>
        </w:rPr>
        <w:t xml:space="preserve">Overfølsomhed over for </w:t>
      </w:r>
      <w:proofErr w:type="spellStart"/>
      <w:r w:rsidRPr="00BC22F0">
        <w:rPr>
          <w:sz w:val="24"/>
          <w:szCs w:val="24"/>
        </w:rPr>
        <w:t>lidocain</w:t>
      </w:r>
      <w:proofErr w:type="spellEnd"/>
      <w:r w:rsidRPr="00BC22F0">
        <w:rPr>
          <w:sz w:val="24"/>
          <w:szCs w:val="24"/>
        </w:rPr>
        <w:t xml:space="preserve"> og andre </w:t>
      </w:r>
      <w:proofErr w:type="spellStart"/>
      <w:r w:rsidRPr="00BC22F0">
        <w:rPr>
          <w:sz w:val="24"/>
          <w:szCs w:val="24"/>
        </w:rPr>
        <w:t>lokalanæstetika</w:t>
      </w:r>
      <w:proofErr w:type="spellEnd"/>
      <w:r w:rsidRPr="00BC22F0">
        <w:rPr>
          <w:sz w:val="24"/>
          <w:szCs w:val="24"/>
        </w:rPr>
        <w:t xml:space="preserve"> af amidtypen eller over for et eller flere af hjælpestofferne anført i pkt. 6.1.</w:t>
      </w:r>
    </w:p>
    <w:p w14:paraId="3FB702EB" w14:textId="77777777" w:rsidR="0018516A" w:rsidRPr="00BC22F0" w:rsidRDefault="0018516A" w:rsidP="00BC22F0">
      <w:pPr>
        <w:pStyle w:val="Listeafsnit"/>
        <w:numPr>
          <w:ilvl w:val="0"/>
          <w:numId w:val="9"/>
        </w:numPr>
        <w:ind w:left="1276" w:hanging="425"/>
        <w:rPr>
          <w:sz w:val="24"/>
          <w:szCs w:val="24"/>
        </w:rPr>
      </w:pPr>
      <w:r w:rsidRPr="00BC22F0">
        <w:rPr>
          <w:sz w:val="24"/>
          <w:szCs w:val="24"/>
        </w:rPr>
        <w:t xml:space="preserve">Overfølsomhed over for sulfit i anamnesen udgør en kontraindikation for brug af adrenalinholdige </w:t>
      </w:r>
      <w:proofErr w:type="spellStart"/>
      <w:r w:rsidRPr="00BC22F0">
        <w:rPr>
          <w:sz w:val="24"/>
          <w:szCs w:val="24"/>
        </w:rPr>
        <w:t>lokalanæstetika</w:t>
      </w:r>
      <w:proofErr w:type="spellEnd"/>
      <w:r w:rsidRPr="00BC22F0">
        <w:rPr>
          <w:sz w:val="24"/>
          <w:szCs w:val="24"/>
        </w:rPr>
        <w:t xml:space="preserve">. </w:t>
      </w:r>
    </w:p>
    <w:p w14:paraId="6AF7B7F4" w14:textId="77777777" w:rsidR="0018516A" w:rsidRPr="00BC22F0" w:rsidRDefault="0018516A" w:rsidP="00BC22F0">
      <w:pPr>
        <w:pStyle w:val="Listeafsnit"/>
        <w:numPr>
          <w:ilvl w:val="0"/>
          <w:numId w:val="9"/>
        </w:numPr>
        <w:ind w:left="1276" w:hanging="425"/>
        <w:rPr>
          <w:sz w:val="24"/>
          <w:szCs w:val="24"/>
        </w:rPr>
      </w:pPr>
      <w:proofErr w:type="spellStart"/>
      <w:r w:rsidRPr="00BC22F0">
        <w:rPr>
          <w:sz w:val="24"/>
          <w:szCs w:val="24"/>
        </w:rPr>
        <w:t>Lidocain</w:t>
      </w:r>
      <w:proofErr w:type="spellEnd"/>
      <w:r w:rsidRPr="00BC22F0">
        <w:rPr>
          <w:sz w:val="24"/>
          <w:szCs w:val="24"/>
        </w:rPr>
        <w:t xml:space="preserve"> bør ikke anvendes til </w:t>
      </w:r>
      <w:proofErr w:type="spellStart"/>
      <w:r w:rsidRPr="00BC22F0">
        <w:rPr>
          <w:sz w:val="24"/>
          <w:szCs w:val="24"/>
        </w:rPr>
        <w:t>epiduralanæstesi</w:t>
      </w:r>
      <w:proofErr w:type="spellEnd"/>
      <w:r w:rsidRPr="00BC22F0">
        <w:rPr>
          <w:sz w:val="24"/>
          <w:szCs w:val="24"/>
        </w:rPr>
        <w:t xml:space="preserve"> hos patienter med svær hypotension, såsom </w:t>
      </w:r>
      <w:proofErr w:type="spellStart"/>
      <w:r w:rsidRPr="00BC22F0">
        <w:rPr>
          <w:sz w:val="24"/>
          <w:szCs w:val="24"/>
        </w:rPr>
        <w:t>kardiogent</w:t>
      </w:r>
      <w:proofErr w:type="spellEnd"/>
      <w:r w:rsidRPr="00BC22F0">
        <w:rPr>
          <w:sz w:val="24"/>
          <w:szCs w:val="24"/>
        </w:rPr>
        <w:t xml:space="preserve"> og </w:t>
      </w:r>
      <w:proofErr w:type="spellStart"/>
      <w:r w:rsidRPr="00BC22F0">
        <w:rPr>
          <w:sz w:val="24"/>
          <w:szCs w:val="24"/>
        </w:rPr>
        <w:t>hypovolæmisk</w:t>
      </w:r>
      <w:proofErr w:type="spellEnd"/>
      <w:r w:rsidRPr="00BC22F0">
        <w:rPr>
          <w:sz w:val="24"/>
          <w:szCs w:val="24"/>
        </w:rPr>
        <w:t xml:space="preserve"> </w:t>
      </w:r>
      <w:proofErr w:type="spellStart"/>
      <w:r w:rsidRPr="00BC22F0">
        <w:rPr>
          <w:sz w:val="24"/>
          <w:szCs w:val="24"/>
        </w:rPr>
        <w:t>shock</w:t>
      </w:r>
      <w:proofErr w:type="spellEnd"/>
      <w:r w:rsidRPr="00BC22F0">
        <w:rPr>
          <w:sz w:val="24"/>
          <w:szCs w:val="24"/>
        </w:rPr>
        <w:t>.</w:t>
      </w:r>
    </w:p>
    <w:p w14:paraId="3C58E987" w14:textId="77777777" w:rsidR="0018516A" w:rsidRPr="00BC22F0" w:rsidRDefault="0018516A" w:rsidP="00BC22F0">
      <w:pPr>
        <w:pStyle w:val="Listeafsnit"/>
        <w:numPr>
          <w:ilvl w:val="0"/>
          <w:numId w:val="9"/>
        </w:numPr>
        <w:ind w:left="1276" w:hanging="425"/>
        <w:rPr>
          <w:sz w:val="24"/>
          <w:szCs w:val="24"/>
        </w:rPr>
      </w:pPr>
      <w:r w:rsidRPr="00BC22F0">
        <w:rPr>
          <w:sz w:val="24"/>
          <w:szCs w:val="24"/>
        </w:rPr>
        <w:t xml:space="preserve">Brug af adrenalin ved anæstesi af organer med </w:t>
      </w:r>
      <w:proofErr w:type="spellStart"/>
      <w:r w:rsidRPr="00BC22F0">
        <w:rPr>
          <w:sz w:val="24"/>
          <w:szCs w:val="24"/>
        </w:rPr>
        <w:t>endearterier</w:t>
      </w:r>
      <w:proofErr w:type="spellEnd"/>
      <w:r w:rsidRPr="00BC22F0">
        <w:rPr>
          <w:sz w:val="24"/>
          <w:szCs w:val="24"/>
        </w:rPr>
        <w:t>, såsom fingre, tæer, næse, ører og penis, skal undgås.</w:t>
      </w:r>
    </w:p>
    <w:p w14:paraId="7FF094A2" w14:textId="77777777" w:rsidR="009260DE" w:rsidRPr="00BC22F0" w:rsidRDefault="009260DE" w:rsidP="009260DE">
      <w:pPr>
        <w:tabs>
          <w:tab w:val="left" w:pos="851"/>
        </w:tabs>
        <w:ind w:left="851"/>
        <w:rPr>
          <w:sz w:val="24"/>
          <w:szCs w:val="24"/>
        </w:rPr>
      </w:pPr>
    </w:p>
    <w:p w14:paraId="4B82F9F8" w14:textId="77777777" w:rsidR="009260DE" w:rsidRPr="00BC22F0" w:rsidRDefault="009260DE" w:rsidP="009260DE">
      <w:pPr>
        <w:tabs>
          <w:tab w:val="left" w:pos="851"/>
        </w:tabs>
        <w:ind w:left="851" w:hanging="851"/>
        <w:rPr>
          <w:b/>
          <w:sz w:val="24"/>
          <w:szCs w:val="24"/>
        </w:rPr>
      </w:pPr>
      <w:r w:rsidRPr="00BC22F0">
        <w:rPr>
          <w:b/>
          <w:sz w:val="24"/>
          <w:szCs w:val="24"/>
        </w:rPr>
        <w:t>4.4</w:t>
      </w:r>
      <w:r w:rsidRPr="00BC22F0">
        <w:rPr>
          <w:b/>
          <w:sz w:val="24"/>
          <w:szCs w:val="24"/>
        </w:rPr>
        <w:tab/>
        <w:t>Særlige advarsler og forsigtighedsregler vedrørende brugen</w:t>
      </w:r>
    </w:p>
    <w:p w14:paraId="788350C3" w14:textId="77777777" w:rsidR="0018516A" w:rsidRPr="00BC22F0" w:rsidRDefault="0018516A" w:rsidP="00BC22F0">
      <w:pPr>
        <w:ind w:left="851"/>
        <w:rPr>
          <w:sz w:val="24"/>
          <w:szCs w:val="24"/>
        </w:rPr>
      </w:pPr>
      <w:r w:rsidRPr="00BC22F0">
        <w:rPr>
          <w:sz w:val="24"/>
          <w:szCs w:val="24"/>
        </w:rPr>
        <w:t>Administration af regional- eller lokalanæstesi skal ske i et rum med tilstrækkeligt udstyr og personale. Regional- og lokalanæstetiske procedurer skal altid udføres i nærheden af genoplivningsudstyr med undtagelse af de mest banale procedurer. Lægemidler og andre fornødenheder til monitorering og genoplivning skal være inden for rækkevidde.</w:t>
      </w:r>
    </w:p>
    <w:p w14:paraId="60BE3C27" w14:textId="77777777" w:rsidR="0018516A" w:rsidRPr="00BC22F0" w:rsidRDefault="0018516A" w:rsidP="00BC22F0">
      <w:pPr>
        <w:ind w:left="851"/>
        <w:rPr>
          <w:sz w:val="24"/>
          <w:szCs w:val="24"/>
          <w:lang w:bidi="en-GB"/>
        </w:rPr>
      </w:pPr>
    </w:p>
    <w:p w14:paraId="7D1692FC" w14:textId="77777777" w:rsidR="0018516A" w:rsidRPr="00BC22F0" w:rsidRDefault="0018516A" w:rsidP="00BC22F0">
      <w:pPr>
        <w:ind w:left="851"/>
        <w:rPr>
          <w:sz w:val="24"/>
          <w:szCs w:val="24"/>
        </w:rPr>
      </w:pPr>
      <w:r w:rsidRPr="00BC22F0">
        <w:rPr>
          <w:sz w:val="24"/>
          <w:szCs w:val="24"/>
        </w:rPr>
        <w:t xml:space="preserve">Ved større blokader skal der indføres en intravenøs kanyle før injektion af </w:t>
      </w:r>
      <w:proofErr w:type="spellStart"/>
      <w:r w:rsidRPr="00BC22F0">
        <w:rPr>
          <w:sz w:val="24"/>
          <w:szCs w:val="24"/>
        </w:rPr>
        <w:t>lokalanæstetikummet</w:t>
      </w:r>
      <w:proofErr w:type="spellEnd"/>
      <w:r w:rsidRPr="00BC22F0">
        <w:rPr>
          <w:sz w:val="24"/>
          <w:szCs w:val="24"/>
        </w:rPr>
        <w:t xml:space="preserve">. </w:t>
      </w:r>
    </w:p>
    <w:p w14:paraId="6611C02F" w14:textId="77777777" w:rsidR="0018516A" w:rsidRPr="00BC22F0" w:rsidRDefault="0018516A" w:rsidP="00BC22F0">
      <w:pPr>
        <w:ind w:left="851"/>
        <w:rPr>
          <w:sz w:val="24"/>
          <w:szCs w:val="24"/>
          <w:lang w:bidi="en-GB"/>
        </w:rPr>
      </w:pPr>
    </w:p>
    <w:p w14:paraId="5206C7FB" w14:textId="77777777" w:rsidR="0018516A" w:rsidRPr="00BC22F0" w:rsidRDefault="0018516A" w:rsidP="00BC22F0">
      <w:pPr>
        <w:ind w:left="851"/>
        <w:rPr>
          <w:sz w:val="24"/>
          <w:szCs w:val="24"/>
        </w:rPr>
      </w:pPr>
      <w:proofErr w:type="spellStart"/>
      <w:r w:rsidRPr="00BC22F0">
        <w:rPr>
          <w:sz w:val="24"/>
          <w:szCs w:val="24"/>
        </w:rPr>
        <w:lastRenderedPageBreak/>
        <w:t>Lidocain</w:t>
      </w:r>
      <w:proofErr w:type="spellEnd"/>
      <w:r w:rsidRPr="00BC22F0">
        <w:rPr>
          <w:sz w:val="24"/>
          <w:szCs w:val="24"/>
        </w:rPr>
        <w:t xml:space="preserve"> kan som alle andre </w:t>
      </w:r>
      <w:proofErr w:type="spellStart"/>
      <w:r w:rsidRPr="00BC22F0">
        <w:rPr>
          <w:sz w:val="24"/>
          <w:szCs w:val="24"/>
        </w:rPr>
        <w:t>lokalanæstetika</w:t>
      </w:r>
      <w:proofErr w:type="spellEnd"/>
      <w:r w:rsidRPr="00BC22F0">
        <w:rPr>
          <w:sz w:val="24"/>
          <w:szCs w:val="24"/>
        </w:rPr>
        <w:t xml:space="preserve"> forårsage akutte toksiske virkninger på centralnervesystemet og det </w:t>
      </w:r>
      <w:proofErr w:type="spellStart"/>
      <w:r w:rsidRPr="00BC22F0">
        <w:rPr>
          <w:sz w:val="24"/>
          <w:szCs w:val="24"/>
        </w:rPr>
        <w:t>kardiovaskulære</w:t>
      </w:r>
      <w:proofErr w:type="spellEnd"/>
      <w:r w:rsidRPr="00BC22F0">
        <w:rPr>
          <w:sz w:val="24"/>
          <w:szCs w:val="24"/>
        </w:rPr>
        <w:t xml:space="preserve"> system som følge af høje koncentrationer i blodet, især efter utilsigtet </w:t>
      </w:r>
      <w:proofErr w:type="spellStart"/>
      <w:r w:rsidRPr="00BC22F0">
        <w:rPr>
          <w:sz w:val="24"/>
          <w:szCs w:val="24"/>
        </w:rPr>
        <w:t>intravaskulær</w:t>
      </w:r>
      <w:proofErr w:type="spellEnd"/>
      <w:r w:rsidRPr="00BC22F0">
        <w:rPr>
          <w:sz w:val="24"/>
          <w:szCs w:val="24"/>
        </w:rPr>
        <w:t xml:space="preserve"> administration. Lægen skal være fortrolig med de teknikker, der skal anvendes, og være bekendt med og opmærksom på diagnosticering og behandling af systemisk toksicitet og andre komplikationer, der måtte opstå i forbindelse med brug af </w:t>
      </w:r>
      <w:proofErr w:type="spellStart"/>
      <w:r w:rsidRPr="00BC22F0">
        <w:rPr>
          <w:sz w:val="24"/>
          <w:szCs w:val="24"/>
        </w:rPr>
        <w:t>lokalanæstetika</w:t>
      </w:r>
      <w:proofErr w:type="spellEnd"/>
      <w:r w:rsidRPr="00BC22F0">
        <w:rPr>
          <w:sz w:val="24"/>
          <w:szCs w:val="24"/>
        </w:rPr>
        <w:t xml:space="preserve"> (se pkt. 4.9).</w:t>
      </w:r>
    </w:p>
    <w:p w14:paraId="6932BA27" w14:textId="77777777" w:rsidR="0018516A" w:rsidRPr="00BC22F0" w:rsidRDefault="0018516A" w:rsidP="00BC22F0">
      <w:pPr>
        <w:ind w:left="851"/>
        <w:rPr>
          <w:sz w:val="24"/>
          <w:szCs w:val="24"/>
          <w:lang w:bidi="en-GB"/>
        </w:rPr>
      </w:pPr>
    </w:p>
    <w:p w14:paraId="5A1C5F6E" w14:textId="77777777" w:rsidR="0018516A" w:rsidRPr="00BC22F0" w:rsidRDefault="0018516A" w:rsidP="00BC22F0">
      <w:pPr>
        <w:ind w:left="851"/>
        <w:rPr>
          <w:sz w:val="24"/>
          <w:szCs w:val="24"/>
        </w:rPr>
      </w:pPr>
      <w:r w:rsidRPr="00BC22F0">
        <w:rPr>
          <w:sz w:val="24"/>
          <w:szCs w:val="24"/>
        </w:rPr>
        <w:t xml:space="preserve">Der er i sjældne tilfælde rapporteret om hjertestop uden forudgående CNS-symptomer. Disse hjertestop var sandsynligvis et symptom på overdosering som følge af utilsigtet </w:t>
      </w:r>
      <w:proofErr w:type="spellStart"/>
      <w:r w:rsidRPr="00BC22F0">
        <w:rPr>
          <w:sz w:val="24"/>
          <w:szCs w:val="24"/>
        </w:rPr>
        <w:t>intravaskulær</w:t>
      </w:r>
      <w:proofErr w:type="spellEnd"/>
      <w:r w:rsidRPr="00BC22F0">
        <w:rPr>
          <w:sz w:val="24"/>
          <w:szCs w:val="24"/>
        </w:rPr>
        <w:t xml:space="preserve"> injektion (se pkt. 4.9).</w:t>
      </w:r>
    </w:p>
    <w:p w14:paraId="0D85E312" w14:textId="77777777" w:rsidR="0018516A" w:rsidRPr="00BC22F0" w:rsidRDefault="0018516A" w:rsidP="00BC22F0">
      <w:pPr>
        <w:ind w:left="851"/>
        <w:rPr>
          <w:sz w:val="24"/>
          <w:szCs w:val="24"/>
          <w:lang w:bidi="en-GB"/>
        </w:rPr>
      </w:pPr>
    </w:p>
    <w:p w14:paraId="6464D06D" w14:textId="77777777" w:rsidR="0018516A" w:rsidRPr="00BC22F0" w:rsidRDefault="0018516A" w:rsidP="00BC22F0">
      <w:pPr>
        <w:ind w:left="851"/>
        <w:rPr>
          <w:sz w:val="24"/>
          <w:szCs w:val="24"/>
        </w:rPr>
      </w:pPr>
      <w:r w:rsidRPr="00BC22F0">
        <w:rPr>
          <w:sz w:val="24"/>
          <w:szCs w:val="24"/>
        </w:rPr>
        <w:t xml:space="preserve">Der skal udvises ekstrem forsigtighed i forbindelse med brug af adrenalinholdige opløsninger hos patienter med svær eller ubehandlet hypertension, </w:t>
      </w:r>
      <w:proofErr w:type="spellStart"/>
      <w:r w:rsidRPr="00BC22F0">
        <w:rPr>
          <w:sz w:val="24"/>
          <w:szCs w:val="24"/>
        </w:rPr>
        <w:t>hyperthyreoidisme</w:t>
      </w:r>
      <w:proofErr w:type="spellEnd"/>
      <w:r w:rsidRPr="00BC22F0">
        <w:rPr>
          <w:sz w:val="24"/>
          <w:szCs w:val="24"/>
        </w:rPr>
        <w:t xml:space="preserve">, iskæmisk hjertesygdom, </w:t>
      </w:r>
      <w:proofErr w:type="spellStart"/>
      <w:r w:rsidRPr="00BC22F0">
        <w:rPr>
          <w:sz w:val="24"/>
          <w:szCs w:val="24"/>
        </w:rPr>
        <w:t>atrioventrikulære</w:t>
      </w:r>
      <w:proofErr w:type="spellEnd"/>
      <w:r w:rsidRPr="00BC22F0">
        <w:rPr>
          <w:sz w:val="24"/>
          <w:szCs w:val="24"/>
        </w:rPr>
        <w:t xml:space="preserve"> ledningsforstyrrelser, </w:t>
      </w:r>
      <w:proofErr w:type="spellStart"/>
      <w:r w:rsidRPr="00BC22F0">
        <w:rPr>
          <w:sz w:val="24"/>
          <w:szCs w:val="24"/>
        </w:rPr>
        <w:t>cerebrovaskulær</w:t>
      </w:r>
      <w:proofErr w:type="spellEnd"/>
      <w:r w:rsidRPr="00BC22F0">
        <w:rPr>
          <w:sz w:val="24"/>
          <w:szCs w:val="24"/>
        </w:rPr>
        <w:t xml:space="preserve"> insufficiens, diabetes eller andre tilstande, der kan blive forværret af adrenalins virkninger. Adrenalin kan udløse anginasmerter hos patienter med angina.</w:t>
      </w:r>
    </w:p>
    <w:p w14:paraId="0A9CC9DB" w14:textId="77777777" w:rsidR="0018516A" w:rsidRPr="00BC22F0" w:rsidRDefault="0018516A" w:rsidP="00BC22F0">
      <w:pPr>
        <w:ind w:left="851"/>
        <w:rPr>
          <w:sz w:val="24"/>
          <w:szCs w:val="24"/>
          <w:lang w:bidi="en-GB"/>
        </w:rPr>
      </w:pPr>
    </w:p>
    <w:p w14:paraId="3BF88B62" w14:textId="77777777" w:rsidR="0018516A" w:rsidRPr="00BC22F0" w:rsidRDefault="0018516A" w:rsidP="00BC22F0">
      <w:pPr>
        <w:ind w:left="851"/>
        <w:rPr>
          <w:i/>
          <w:sz w:val="24"/>
          <w:szCs w:val="24"/>
        </w:rPr>
      </w:pPr>
      <w:r w:rsidRPr="00BC22F0">
        <w:rPr>
          <w:i/>
          <w:sz w:val="24"/>
          <w:szCs w:val="24"/>
        </w:rPr>
        <w:t>Advarsler vedrørende særlige patientgrupper</w:t>
      </w:r>
    </w:p>
    <w:p w14:paraId="49080A9D" w14:textId="77777777" w:rsidR="0018516A" w:rsidRPr="00BC22F0" w:rsidRDefault="0018516A" w:rsidP="00BC22F0">
      <w:pPr>
        <w:ind w:left="851"/>
        <w:rPr>
          <w:sz w:val="24"/>
          <w:szCs w:val="24"/>
        </w:rPr>
      </w:pPr>
      <w:r w:rsidRPr="00BC22F0">
        <w:rPr>
          <w:sz w:val="24"/>
          <w:szCs w:val="24"/>
        </w:rPr>
        <w:t>For at minimere risikoen for farlige bivirkninger skal der udvises særlige opmærksomhed hos følgende patientgrupper:</w:t>
      </w:r>
    </w:p>
    <w:p w14:paraId="548C04F9" w14:textId="77777777" w:rsidR="0018516A" w:rsidRPr="00BC22F0" w:rsidRDefault="0018516A" w:rsidP="00BC22F0">
      <w:pPr>
        <w:pStyle w:val="Listeafsnit"/>
        <w:numPr>
          <w:ilvl w:val="0"/>
          <w:numId w:val="10"/>
        </w:numPr>
        <w:ind w:left="1276" w:hanging="425"/>
        <w:rPr>
          <w:sz w:val="24"/>
          <w:szCs w:val="24"/>
        </w:rPr>
      </w:pPr>
      <w:r w:rsidRPr="00BC22F0">
        <w:rPr>
          <w:sz w:val="24"/>
          <w:szCs w:val="24"/>
        </w:rPr>
        <w:t xml:space="preserve">Patienter med delvist eller totalt AV-blok, da </w:t>
      </w:r>
      <w:proofErr w:type="spellStart"/>
      <w:r w:rsidRPr="00BC22F0">
        <w:rPr>
          <w:sz w:val="24"/>
          <w:szCs w:val="24"/>
        </w:rPr>
        <w:t>lokalanæstetika</w:t>
      </w:r>
      <w:proofErr w:type="spellEnd"/>
      <w:r w:rsidRPr="00BC22F0">
        <w:rPr>
          <w:sz w:val="24"/>
          <w:szCs w:val="24"/>
        </w:rPr>
        <w:t xml:space="preserve"> kan nedsætte </w:t>
      </w:r>
      <w:proofErr w:type="spellStart"/>
      <w:r w:rsidRPr="00BC22F0">
        <w:rPr>
          <w:sz w:val="24"/>
          <w:szCs w:val="24"/>
        </w:rPr>
        <w:t>myokardiets</w:t>
      </w:r>
      <w:proofErr w:type="spellEnd"/>
      <w:r w:rsidRPr="00BC22F0">
        <w:rPr>
          <w:sz w:val="24"/>
          <w:szCs w:val="24"/>
        </w:rPr>
        <w:t xml:space="preserve"> ledningsevne.</w:t>
      </w:r>
    </w:p>
    <w:p w14:paraId="1AA7996E" w14:textId="77777777" w:rsidR="0018516A" w:rsidRPr="00BC22F0" w:rsidRDefault="0018516A" w:rsidP="00BC22F0">
      <w:pPr>
        <w:pStyle w:val="Listeafsnit"/>
        <w:numPr>
          <w:ilvl w:val="0"/>
          <w:numId w:val="10"/>
        </w:numPr>
        <w:ind w:left="1276" w:hanging="425"/>
        <w:rPr>
          <w:sz w:val="24"/>
          <w:szCs w:val="24"/>
        </w:rPr>
      </w:pPr>
      <w:r w:rsidRPr="00BC22F0">
        <w:rPr>
          <w:sz w:val="24"/>
          <w:szCs w:val="24"/>
        </w:rPr>
        <w:t xml:space="preserve">Ældre patienter og patienter med dårlig almentilstand. </w:t>
      </w:r>
    </w:p>
    <w:p w14:paraId="2AB5C3B0" w14:textId="77777777" w:rsidR="0018516A" w:rsidRPr="00BC22F0" w:rsidRDefault="0018516A" w:rsidP="00BC22F0">
      <w:pPr>
        <w:pStyle w:val="Listeafsnit"/>
        <w:numPr>
          <w:ilvl w:val="0"/>
          <w:numId w:val="10"/>
        </w:numPr>
        <w:ind w:left="1276" w:hanging="425"/>
        <w:rPr>
          <w:sz w:val="24"/>
          <w:szCs w:val="24"/>
        </w:rPr>
      </w:pPr>
      <w:r w:rsidRPr="00BC22F0">
        <w:rPr>
          <w:sz w:val="24"/>
          <w:szCs w:val="24"/>
        </w:rPr>
        <w:t>Patienter med svært nedsat lever- og/eller nyrefunktion.</w:t>
      </w:r>
    </w:p>
    <w:p w14:paraId="1A210FA8" w14:textId="77777777" w:rsidR="0018516A" w:rsidRPr="00BC22F0" w:rsidRDefault="0018516A" w:rsidP="00BC22F0">
      <w:pPr>
        <w:pStyle w:val="Listeafsnit"/>
        <w:numPr>
          <w:ilvl w:val="0"/>
          <w:numId w:val="10"/>
        </w:numPr>
        <w:ind w:left="1276" w:hanging="425"/>
        <w:rPr>
          <w:sz w:val="24"/>
          <w:szCs w:val="24"/>
        </w:rPr>
      </w:pPr>
      <w:r w:rsidRPr="00BC22F0">
        <w:rPr>
          <w:sz w:val="24"/>
          <w:szCs w:val="24"/>
        </w:rPr>
        <w:t>Patienter i behandling med klasse III-</w:t>
      </w:r>
      <w:proofErr w:type="spellStart"/>
      <w:r w:rsidRPr="00BC22F0">
        <w:rPr>
          <w:sz w:val="24"/>
          <w:szCs w:val="24"/>
        </w:rPr>
        <w:t>antiarytmika</w:t>
      </w:r>
      <w:proofErr w:type="spellEnd"/>
      <w:r w:rsidRPr="00BC22F0">
        <w:rPr>
          <w:sz w:val="24"/>
          <w:szCs w:val="24"/>
        </w:rPr>
        <w:t xml:space="preserve"> (f.eks. </w:t>
      </w:r>
      <w:proofErr w:type="spellStart"/>
      <w:r w:rsidRPr="00BC22F0">
        <w:rPr>
          <w:sz w:val="24"/>
          <w:szCs w:val="24"/>
        </w:rPr>
        <w:t>amiodaron</w:t>
      </w:r>
      <w:proofErr w:type="spellEnd"/>
      <w:r w:rsidRPr="00BC22F0">
        <w:rPr>
          <w:sz w:val="24"/>
          <w:szCs w:val="24"/>
        </w:rPr>
        <w:t xml:space="preserve">) skal overvåges, og ekg-monitorering skal overvejes, eftersom samtidige </w:t>
      </w:r>
      <w:proofErr w:type="spellStart"/>
      <w:r w:rsidRPr="00BC22F0">
        <w:rPr>
          <w:sz w:val="24"/>
          <w:szCs w:val="24"/>
        </w:rPr>
        <w:t>kardielle</w:t>
      </w:r>
      <w:proofErr w:type="spellEnd"/>
      <w:r w:rsidRPr="00BC22F0">
        <w:rPr>
          <w:sz w:val="24"/>
          <w:szCs w:val="24"/>
        </w:rPr>
        <w:t xml:space="preserve"> virkninger er mulige (se pkt. 4.5).</w:t>
      </w:r>
    </w:p>
    <w:p w14:paraId="016255E9" w14:textId="7A1FAA3B" w:rsidR="0018516A" w:rsidRPr="00BC22F0" w:rsidRDefault="0018516A" w:rsidP="00BC22F0">
      <w:pPr>
        <w:pStyle w:val="Listeafsnit"/>
        <w:numPr>
          <w:ilvl w:val="0"/>
          <w:numId w:val="10"/>
        </w:numPr>
        <w:ind w:left="1276" w:hanging="425"/>
        <w:rPr>
          <w:sz w:val="24"/>
          <w:szCs w:val="24"/>
        </w:rPr>
      </w:pPr>
      <w:r w:rsidRPr="00BC22F0">
        <w:rPr>
          <w:sz w:val="24"/>
          <w:szCs w:val="24"/>
        </w:rPr>
        <w:t xml:space="preserve">Patienter med akut </w:t>
      </w:r>
      <w:proofErr w:type="spellStart"/>
      <w:r w:rsidRPr="00BC22F0">
        <w:rPr>
          <w:sz w:val="24"/>
          <w:szCs w:val="24"/>
        </w:rPr>
        <w:t>porfyri</w:t>
      </w:r>
      <w:proofErr w:type="spellEnd"/>
      <w:r w:rsidRPr="00BC22F0">
        <w:rPr>
          <w:sz w:val="24"/>
          <w:szCs w:val="24"/>
        </w:rPr>
        <w:t xml:space="preserve">. </w:t>
      </w:r>
      <w:proofErr w:type="spellStart"/>
      <w:r w:rsidRPr="00BC22F0">
        <w:rPr>
          <w:sz w:val="24"/>
          <w:szCs w:val="24"/>
        </w:rPr>
        <w:t>Lidokain</w:t>
      </w:r>
      <w:proofErr w:type="spellEnd"/>
      <w:r w:rsidRPr="00BC22F0">
        <w:rPr>
          <w:sz w:val="24"/>
          <w:szCs w:val="24"/>
        </w:rPr>
        <w:t xml:space="preserve">/Adrenalin </w:t>
      </w:r>
      <w:r w:rsidR="00A40308">
        <w:rPr>
          <w:sz w:val="24"/>
          <w:szCs w:val="24"/>
        </w:rPr>
        <w:t>"</w:t>
      </w:r>
      <w:proofErr w:type="spellStart"/>
      <w:r w:rsidR="00A40308">
        <w:rPr>
          <w:sz w:val="24"/>
          <w:szCs w:val="24"/>
        </w:rPr>
        <w:t>Aguettant</w:t>
      </w:r>
      <w:proofErr w:type="spellEnd"/>
      <w:r w:rsidR="00A40308">
        <w:rPr>
          <w:sz w:val="24"/>
          <w:szCs w:val="24"/>
        </w:rPr>
        <w:t>"</w:t>
      </w:r>
      <w:r w:rsidRPr="00BC22F0">
        <w:rPr>
          <w:sz w:val="24"/>
          <w:szCs w:val="24"/>
        </w:rPr>
        <w:t xml:space="preserve"> injektionsvæske, opløsning er sandsynligvis </w:t>
      </w:r>
      <w:proofErr w:type="spellStart"/>
      <w:r w:rsidRPr="00BC22F0">
        <w:rPr>
          <w:sz w:val="24"/>
          <w:szCs w:val="24"/>
        </w:rPr>
        <w:t>porfyrinogen</w:t>
      </w:r>
      <w:proofErr w:type="spellEnd"/>
      <w:r w:rsidRPr="00BC22F0">
        <w:rPr>
          <w:sz w:val="24"/>
          <w:szCs w:val="24"/>
        </w:rPr>
        <w:t xml:space="preserve"> og må kun ordineres på tvingende indikation hos patienter med svære eller presserende tilfælde af akut </w:t>
      </w:r>
      <w:proofErr w:type="spellStart"/>
      <w:r w:rsidRPr="00BC22F0">
        <w:rPr>
          <w:sz w:val="24"/>
          <w:szCs w:val="24"/>
        </w:rPr>
        <w:t>porfyri</w:t>
      </w:r>
      <w:proofErr w:type="spellEnd"/>
      <w:r w:rsidRPr="00BC22F0">
        <w:rPr>
          <w:sz w:val="24"/>
          <w:szCs w:val="24"/>
        </w:rPr>
        <w:t xml:space="preserve">. Der skal tages hensigtsmæssige forsigtighedsregler hos alle patienter med </w:t>
      </w:r>
      <w:proofErr w:type="spellStart"/>
      <w:r w:rsidRPr="00BC22F0">
        <w:rPr>
          <w:sz w:val="24"/>
          <w:szCs w:val="24"/>
        </w:rPr>
        <w:t>porfyri</w:t>
      </w:r>
      <w:proofErr w:type="spellEnd"/>
      <w:r w:rsidRPr="00BC22F0">
        <w:rPr>
          <w:sz w:val="24"/>
          <w:szCs w:val="24"/>
        </w:rPr>
        <w:t>.</w:t>
      </w:r>
    </w:p>
    <w:p w14:paraId="34866FC3" w14:textId="77777777" w:rsidR="0018516A" w:rsidRPr="00BC22F0" w:rsidRDefault="0018516A" w:rsidP="00BC22F0">
      <w:pPr>
        <w:ind w:left="851"/>
        <w:rPr>
          <w:sz w:val="24"/>
          <w:szCs w:val="24"/>
        </w:rPr>
      </w:pPr>
    </w:p>
    <w:p w14:paraId="247A5473" w14:textId="77777777" w:rsidR="0018516A" w:rsidRPr="00BC22F0" w:rsidRDefault="0018516A" w:rsidP="00BC22F0">
      <w:pPr>
        <w:ind w:left="851"/>
        <w:rPr>
          <w:sz w:val="24"/>
          <w:szCs w:val="24"/>
        </w:rPr>
      </w:pPr>
      <w:r w:rsidRPr="00BC22F0">
        <w:rPr>
          <w:sz w:val="24"/>
          <w:szCs w:val="24"/>
        </w:rPr>
        <w:t xml:space="preserve">Brug af </w:t>
      </w:r>
      <w:proofErr w:type="spellStart"/>
      <w:r w:rsidRPr="00BC22F0">
        <w:rPr>
          <w:sz w:val="24"/>
          <w:szCs w:val="24"/>
        </w:rPr>
        <w:t>lokalanæstetika</w:t>
      </w:r>
      <w:proofErr w:type="spellEnd"/>
      <w:r w:rsidRPr="00BC22F0">
        <w:rPr>
          <w:sz w:val="24"/>
          <w:szCs w:val="24"/>
        </w:rPr>
        <w:t xml:space="preserve"> i områder med inflammation skal undgås.</w:t>
      </w:r>
    </w:p>
    <w:p w14:paraId="04067F22" w14:textId="77777777" w:rsidR="0018516A" w:rsidRPr="00BC22F0" w:rsidRDefault="0018516A" w:rsidP="00BC22F0">
      <w:pPr>
        <w:ind w:left="851"/>
        <w:rPr>
          <w:sz w:val="24"/>
          <w:szCs w:val="24"/>
        </w:rPr>
      </w:pPr>
    </w:p>
    <w:p w14:paraId="0847F1CA" w14:textId="77777777" w:rsidR="0018516A" w:rsidRPr="00BC22F0" w:rsidRDefault="0018516A" w:rsidP="00BC22F0">
      <w:pPr>
        <w:ind w:left="851"/>
        <w:rPr>
          <w:sz w:val="24"/>
          <w:szCs w:val="24"/>
        </w:rPr>
      </w:pPr>
      <w:r w:rsidRPr="00BC22F0">
        <w:rPr>
          <w:sz w:val="24"/>
          <w:szCs w:val="24"/>
        </w:rPr>
        <w:t xml:space="preserve">Efter markedsføringen er der indberettet </w:t>
      </w:r>
      <w:proofErr w:type="spellStart"/>
      <w:r w:rsidRPr="00BC22F0">
        <w:rPr>
          <w:sz w:val="24"/>
          <w:szCs w:val="24"/>
        </w:rPr>
        <w:t>kondrolyse</w:t>
      </w:r>
      <w:proofErr w:type="spellEnd"/>
      <w:r w:rsidRPr="00BC22F0">
        <w:rPr>
          <w:sz w:val="24"/>
          <w:szCs w:val="24"/>
        </w:rPr>
        <w:t xml:space="preserve"> hos patienter, der fik postoperativ </w:t>
      </w:r>
      <w:proofErr w:type="spellStart"/>
      <w:r w:rsidRPr="00BC22F0">
        <w:rPr>
          <w:sz w:val="24"/>
          <w:szCs w:val="24"/>
        </w:rPr>
        <w:t>intraartikulær</w:t>
      </w:r>
      <w:proofErr w:type="spellEnd"/>
      <w:r w:rsidRPr="00BC22F0">
        <w:rPr>
          <w:sz w:val="24"/>
          <w:szCs w:val="24"/>
        </w:rPr>
        <w:t xml:space="preserve"> kontinuerlig infusion af </w:t>
      </w:r>
      <w:proofErr w:type="spellStart"/>
      <w:r w:rsidRPr="00BC22F0">
        <w:rPr>
          <w:sz w:val="24"/>
          <w:szCs w:val="24"/>
        </w:rPr>
        <w:t>lokalanæstetika</w:t>
      </w:r>
      <w:proofErr w:type="spellEnd"/>
      <w:r w:rsidRPr="00BC22F0">
        <w:rPr>
          <w:sz w:val="24"/>
          <w:szCs w:val="24"/>
        </w:rPr>
        <w:t xml:space="preserve">. Størstedelen af de indberettede tilfælde af </w:t>
      </w:r>
      <w:proofErr w:type="spellStart"/>
      <w:r w:rsidRPr="00BC22F0">
        <w:rPr>
          <w:sz w:val="24"/>
          <w:szCs w:val="24"/>
        </w:rPr>
        <w:t>kondrolyse</w:t>
      </w:r>
      <w:proofErr w:type="spellEnd"/>
      <w:r w:rsidRPr="00BC22F0">
        <w:rPr>
          <w:sz w:val="24"/>
          <w:szCs w:val="24"/>
        </w:rPr>
        <w:t xml:space="preserve"> omhandlede skulderleddet. Som følge af flere medvirkende faktorer og uoverensstemmelser i den videnskabelige litteratur, hvad angår virkningsmekanismen, er årsagssammenhængen ikke klarlagt. </w:t>
      </w:r>
      <w:proofErr w:type="spellStart"/>
      <w:r w:rsidRPr="00BC22F0">
        <w:rPr>
          <w:sz w:val="24"/>
          <w:szCs w:val="24"/>
        </w:rPr>
        <w:t>Intraartikulær</w:t>
      </w:r>
      <w:proofErr w:type="spellEnd"/>
      <w:r w:rsidRPr="00BC22F0">
        <w:rPr>
          <w:sz w:val="24"/>
          <w:szCs w:val="24"/>
        </w:rPr>
        <w:t xml:space="preserve"> kontinuerlig infusion er ikke en godkendt indikation for </w:t>
      </w:r>
      <w:proofErr w:type="spellStart"/>
      <w:r w:rsidRPr="00BC22F0">
        <w:rPr>
          <w:sz w:val="24"/>
          <w:szCs w:val="24"/>
        </w:rPr>
        <w:t>lidocain</w:t>
      </w:r>
      <w:proofErr w:type="spellEnd"/>
      <w:r w:rsidRPr="00BC22F0">
        <w:rPr>
          <w:sz w:val="24"/>
          <w:szCs w:val="24"/>
        </w:rPr>
        <w:t>.</w:t>
      </w:r>
    </w:p>
    <w:p w14:paraId="4B139794" w14:textId="77777777" w:rsidR="0018516A" w:rsidRPr="00BC22F0" w:rsidRDefault="0018516A" w:rsidP="00BC22F0">
      <w:pPr>
        <w:ind w:left="851"/>
        <w:rPr>
          <w:sz w:val="24"/>
          <w:szCs w:val="24"/>
        </w:rPr>
      </w:pPr>
    </w:p>
    <w:p w14:paraId="49AAEC02" w14:textId="77777777" w:rsidR="0018516A" w:rsidRPr="00BC22F0" w:rsidRDefault="0018516A" w:rsidP="00BC22F0">
      <w:pPr>
        <w:ind w:left="851"/>
        <w:rPr>
          <w:i/>
          <w:sz w:val="24"/>
          <w:szCs w:val="24"/>
        </w:rPr>
      </w:pPr>
      <w:r w:rsidRPr="00BC22F0">
        <w:rPr>
          <w:i/>
          <w:sz w:val="24"/>
          <w:szCs w:val="24"/>
        </w:rPr>
        <w:t>Advarsler vedrørende administrationsteknik</w:t>
      </w:r>
    </w:p>
    <w:p w14:paraId="3D2CE5CA" w14:textId="77777777" w:rsidR="0018516A" w:rsidRPr="00BC22F0" w:rsidRDefault="0018516A" w:rsidP="00BC22F0">
      <w:pPr>
        <w:ind w:left="851"/>
        <w:rPr>
          <w:sz w:val="24"/>
          <w:szCs w:val="24"/>
        </w:rPr>
      </w:pPr>
      <w:proofErr w:type="spellStart"/>
      <w:r w:rsidRPr="00BC22F0">
        <w:rPr>
          <w:sz w:val="24"/>
          <w:szCs w:val="24"/>
        </w:rPr>
        <w:t>Epiduralanæstesi</w:t>
      </w:r>
      <w:proofErr w:type="spellEnd"/>
      <w:r w:rsidRPr="00BC22F0">
        <w:rPr>
          <w:sz w:val="24"/>
          <w:szCs w:val="24"/>
        </w:rPr>
        <w:t xml:space="preserve"> kan medføre hypotension og bradykardi. Denne risiko kan nedsættes ved hjælp af intravenøs administration af </w:t>
      </w:r>
      <w:proofErr w:type="spellStart"/>
      <w:r w:rsidRPr="00BC22F0">
        <w:rPr>
          <w:sz w:val="24"/>
          <w:szCs w:val="24"/>
        </w:rPr>
        <w:t>krystalloide</w:t>
      </w:r>
      <w:proofErr w:type="spellEnd"/>
      <w:r w:rsidRPr="00BC22F0">
        <w:rPr>
          <w:sz w:val="24"/>
          <w:szCs w:val="24"/>
        </w:rPr>
        <w:t xml:space="preserve"> eller kolloide opløsninger.</w:t>
      </w:r>
    </w:p>
    <w:p w14:paraId="7E7840C8" w14:textId="77777777" w:rsidR="0018516A" w:rsidRPr="00BC22F0" w:rsidRDefault="0018516A" w:rsidP="00BC22F0">
      <w:pPr>
        <w:ind w:left="851"/>
        <w:rPr>
          <w:sz w:val="24"/>
          <w:szCs w:val="24"/>
          <w:lang w:bidi="en-GB"/>
        </w:rPr>
      </w:pPr>
    </w:p>
    <w:p w14:paraId="665A4705" w14:textId="77777777" w:rsidR="0018516A" w:rsidRPr="00BC22F0" w:rsidRDefault="0018516A" w:rsidP="00BC22F0">
      <w:pPr>
        <w:ind w:left="851"/>
        <w:rPr>
          <w:sz w:val="24"/>
          <w:szCs w:val="24"/>
        </w:rPr>
      </w:pPr>
      <w:r w:rsidRPr="00BC22F0">
        <w:rPr>
          <w:sz w:val="24"/>
          <w:szCs w:val="24"/>
        </w:rPr>
        <w:t xml:space="preserve">Der er indberettet sjældne tilfælde af </w:t>
      </w:r>
      <w:proofErr w:type="spellStart"/>
      <w:r w:rsidRPr="00BC22F0">
        <w:rPr>
          <w:sz w:val="24"/>
          <w:szCs w:val="24"/>
        </w:rPr>
        <w:t>neuropati</w:t>
      </w:r>
      <w:proofErr w:type="spellEnd"/>
      <w:r w:rsidRPr="00BC22F0">
        <w:rPr>
          <w:sz w:val="24"/>
          <w:szCs w:val="24"/>
        </w:rPr>
        <w:t xml:space="preserve"> efter administration af </w:t>
      </w:r>
      <w:proofErr w:type="spellStart"/>
      <w:r w:rsidRPr="00BC22F0">
        <w:rPr>
          <w:sz w:val="24"/>
          <w:szCs w:val="24"/>
        </w:rPr>
        <w:t>lidocain</w:t>
      </w:r>
      <w:proofErr w:type="spellEnd"/>
      <w:r w:rsidRPr="00BC22F0">
        <w:rPr>
          <w:sz w:val="24"/>
          <w:szCs w:val="24"/>
        </w:rPr>
        <w:t xml:space="preserve"> i høje koncentrationer i det </w:t>
      </w:r>
      <w:proofErr w:type="spellStart"/>
      <w:r w:rsidRPr="00BC22F0">
        <w:rPr>
          <w:sz w:val="24"/>
          <w:szCs w:val="24"/>
        </w:rPr>
        <w:t>intratekale</w:t>
      </w:r>
      <w:proofErr w:type="spellEnd"/>
      <w:r w:rsidRPr="00BC22F0">
        <w:rPr>
          <w:sz w:val="24"/>
          <w:szCs w:val="24"/>
        </w:rPr>
        <w:t xml:space="preserve"> rum. Der skal monitoreres for tegn på spinalblokade med henblik på at opdage utilsigtet </w:t>
      </w:r>
      <w:proofErr w:type="spellStart"/>
      <w:r w:rsidRPr="00BC22F0">
        <w:rPr>
          <w:sz w:val="24"/>
          <w:szCs w:val="24"/>
        </w:rPr>
        <w:t>intratekal</w:t>
      </w:r>
      <w:proofErr w:type="spellEnd"/>
      <w:r w:rsidRPr="00BC22F0">
        <w:rPr>
          <w:sz w:val="24"/>
          <w:szCs w:val="24"/>
        </w:rPr>
        <w:t xml:space="preserve"> injektion.</w:t>
      </w:r>
    </w:p>
    <w:p w14:paraId="30636927" w14:textId="77777777" w:rsidR="0018516A" w:rsidRPr="00BC22F0" w:rsidRDefault="0018516A" w:rsidP="00BC22F0">
      <w:pPr>
        <w:ind w:left="851"/>
        <w:rPr>
          <w:sz w:val="24"/>
          <w:szCs w:val="24"/>
        </w:rPr>
      </w:pPr>
    </w:p>
    <w:p w14:paraId="70C5CAF1" w14:textId="5AEBD22A" w:rsidR="0018516A" w:rsidRPr="00BC22F0" w:rsidRDefault="0018516A" w:rsidP="00BC22F0">
      <w:pPr>
        <w:ind w:left="851"/>
        <w:rPr>
          <w:sz w:val="24"/>
          <w:szCs w:val="24"/>
        </w:rPr>
      </w:pPr>
      <w:r w:rsidRPr="00BC22F0">
        <w:rPr>
          <w:sz w:val="24"/>
          <w:szCs w:val="24"/>
        </w:rPr>
        <w:t xml:space="preserve">Der er rapporteret om alvorlige bivirkninger med visse </w:t>
      </w:r>
      <w:r w:rsidRPr="00BC22F0">
        <w:rPr>
          <w:sz w:val="24"/>
          <w:szCs w:val="24"/>
          <w:u w:val="single"/>
        </w:rPr>
        <w:t>lokalanæstetiske teknikker</w:t>
      </w:r>
      <w:r w:rsidRPr="00BC22F0">
        <w:rPr>
          <w:sz w:val="24"/>
          <w:szCs w:val="24"/>
        </w:rPr>
        <w:t xml:space="preserve"> - uafhængigt af det anvendte </w:t>
      </w:r>
      <w:proofErr w:type="spellStart"/>
      <w:r w:rsidRPr="00BC22F0">
        <w:rPr>
          <w:sz w:val="24"/>
          <w:szCs w:val="24"/>
        </w:rPr>
        <w:t>lokalanæstetikum</w:t>
      </w:r>
      <w:proofErr w:type="spellEnd"/>
      <w:r w:rsidRPr="00BC22F0">
        <w:rPr>
          <w:sz w:val="24"/>
          <w:szCs w:val="24"/>
        </w:rPr>
        <w:t>.</w:t>
      </w:r>
      <w:r w:rsidR="00BC22F0">
        <w:rPr>
          <w:sz w:val="24"/>
          <w:szCs w:val="24"/>
        </w:rPr>
        <w:t xml:space="preserve"> </w:t>
      </w:r>
      <w:r w:rsidRPr="00BC22F0">
        <w:rPr>
          <w:sz w:val="24"/>
          <w:szCs w:val="24"/>
        </w:rPr>
        <w:t>For eksempel:</w:t>
      </w:r>
    </w:p>
    <w:p w14:paraId="6F076E38" w14:textId="77777777" w:rsidR="0018516A" w:rsidRPr="00BC22F0" w:rsidRDefault="0018516A" w:rsidP="00BC22F0">
      <w:pPr>
        <w:pStyle w:val="Listeafsnit"/>
        <w:numPr>
          <w:ilvl w:val="0"/>
          <w:numId w:val="11"/>
        </w:numPr>
        <w:ind w:left="1276" w:hanging="425"/>
        <w:rPr>
          <w:sz w:val="24"/>
          <w:szCs w:val="24"/>
        </w:rPr>
      </w:pPr>
      <w:proofErr w:type="spellStart"/>
      <w:r w:rsidRPr="00BC22F0">
        <w:rPr>
          <w:i/>
          <w:iCs/>
          <w:sz w:val="24"/>
          <w:szCs w:val="24"/>
        </w:rPr>
        <w:lastRenderedPageBreak/>
        <w:t>Epiduralanæstesi</w:t>
      </w:r>
      <w:proofErr w:type="spellEnd"/>
      <w:r w:rsidRPr="00BC22F0">
        <w:rPr>
          <w:i/>
          <w:iCs/>
          <w:sz w:val="24"/>
          <w:szCs w:val="24"/>
        </w:rPr>
        <w:t xml:space="preserve"> </w:t>
      </w:r>
      <w:r w:rsidRPr="00BC22F0">
        <w:rPr>
          <w:sz w:val="24"/>
          <w:szCs w:val="24"/>
        </w:rPr>
        <w:t xml:space="preserve">kan medføre hypotension og bradykardi, især hos </w:t>
      </w:r>
      <w:proofErr w:type="spellStart"/>
      <w:r w:rsidRPr="00BC22F0">
        <w:rPr>
          <w:sz w:val="24"/>
          <w:szCs w:val="24"/>
        </w:rPr>
        <w:t>hypovolæmiske</w:t>
      </w:r>
      <w:proofErr w:type="spellEnd"/>
      <w:r w:rsidRPr="00BC22F0">
        <w:rPr>
          <w:sz w:val="24"/>
          <w:szCs w:val="24"/>
        </w:rPr>
        <w:t xml:space="preserve"> patienter. Denne risiko kan reduceres ved at fylde kredsløbet med en krystallinsk eller kolloid opløsning inden administration af </w:t>
      </w:r>
      <w:proofErr w:type="spellStart"/>
      <w:r w:rsidRPr="00BC22F0">
        <w:rPr>
          <w:sz w:val="24"/>
          <w:szCs w:val="24"/>
        </w:rPr>
        <w:t>anæstetikummet</w:t>
      </w:r>
      <w:proofErr w:type="spellEnd"/>
      <w:r w:rsidRPr="00BC22F0">
        <w:rPr>
          <w:sz w:val="24"/>
          <w:szCs w:val="24"/>
        </w:rPr>
        <w:t xml:space="preserve">. Hypotension skal omgående behandles med intravenøs administration af </w:t>
      </w:r>
      <w:proofErr w:type="spellStart"/>
      <w:r w:rsidRPr="00BC22F0">
        <w:rPr>
          <w:sz w:val="24"/>
          <w:szCs w:val="24"/>
        </w:rPr>
        <w:t>sympatomimetika</w:t>
      </w:r>
      <w:proofErr w:type="spellEnd"/>
      <w:r w:rsidRPr="00BC22F0">
        <w:rPr>
          <w:sz w:val="24"/>
          <w:szCs w:val="24"/>
        </w:rPr>
        <w:t xml:space="preserve">. Denne behandling kan om nødvendigt gentages. </w:t>
      </w:r>
    </w:p>
    <w:p w14:paraId="0B1C3F20" w14:textId="77777777" w:rsidR="0018516A" w:rsidRPr="00BC22F0" w:rsidRDefault="0018516A" w:rsidP="00BC22F0">
      <w:pPr>
        <w:pStyle w:val="Listeafsnit"/>
        <w:numPr>
          <w:ilvl w:val="0"/>
          <w:numId w:val="11"/>
        </w:numPr>
        <w:ind w:left="1276" w:hanging="425"/>
        <w:rPr>
          <w:sz w:val="24"/>
          <w:szCs w:val="24"/>
        </w:rPr>
      </w:pPr>
      <w:r w:rsidRPr="00BC22F0">
        <w:rPr>
          <w:sz w:val="24"/>
          <w:szCs w:val="24"/>
        </w:rPr>
        <w:t xml:space="preserve">Der skal udvises forsigtighed i forbindelse med brug af </w:t>
      </w:r>
      <w:proofErr w:type="spellStart"/>
      <w:r w:rsidRPr="00BC22F0">
        <w:rPr>
          <w:sz w:val="24"/>
          <w:szCs w:val="24"/>
        </w:rPr>
        <w:t>epiduralanæstesi</w:t>
      </w:r>
      <w:proofErr w:type="spellEnd"/>
      <w:r w:rsidRPr="00BC22F0">
        <w:rPr>
          <w:sz w:val="24"/>
          <w:szCs w:val="24"/>
        </w:rPr>
        <w:t xml:space="preserve"> hos patienter med nedsat </w:t>
      </w:r>
      <w:proofErr w:type="spellStart"/>
      <w:r w:rsidRPr="00BC22F0">
        <w:rPr>
          <w:sz w:val="24"/>
          <w:szCs w:val="24"/>
        </w:rPr>
        <w:t>kardiovaskulær</w:t>
      </w:r>
      <w:proofErr w:type="spellEnd"/>
      <w:r w:rsidRPr="00BC22F0">
        <w:rPr>
          <w:sz w:val="24"/>
          <w:szCs w:val="24"/>
        </w:rPr>
        <w:t xml:space="preserve"> reserve, da de kan have nedsat evne til at kompensere for den </w:t>
      </w:r>
      <w:proofErr w:type="spellStart"/>
      <w:r w:rsidRPr="00BC22F0">
        <w:rPr>
          <w:sz w:val="24"/>
          <w:szCs w:val="24"/>
        </w:rPr>
        <w:t>lidocainforårsagede</w:t>
      </w:r>
      <w:proofErr w:type="spellEnd"/>
      <w:r w:rsidRPr="00BC22F0">
        <w:rPr>
          <w:sz w:val="24"/>
          <w:szCs w:val="24"/>
        </w:rPr>
        <w:t xml:space="preserve"> forsinkelse af den </w:t>
      </w:r>
      <w:proofErr w:type="spellStart"/>
      <w:r w:rsidRPr="00BC22F0">
        <w:rPr>
          <w:sz w:val="24"/>
          <w:szCs w:val="24"/>
        </w:rPr>
        <w:t>atrioventrikulære</w:t>
      </w:r>
      <w:proofErr w:type="spellEnd"/>
      <w:r w:rsidRPr="00BC22F0">
        <w:rPr>
          <w:sz w:val="24"/>
          <w:szCs w:val="24"/>
        </w:rPr>
        <w:t xml:space="preserve"> overledning. </w:t>
      </w:r>
    </w:p>
    <w:p w14:paraId="55AE6DF0" w14:textId="77777777" w:rsidR="0018516A" w:rsidRPr="00BC22F0" w:rsidRDefault="0018516A" w:rsidP="00BC22F0">
      <w:pPr>
        <w:pStyle w:val="Listeafsnit"/>
        <w:numPr>
          <w:ilvl w:val="0"/>
          <w:numId w:val="11"/>
        </w:numPr>
        <w:ind w:left="1276" w:hanging="425"/>
        <w:rPr>
          <w:sz w:val="24"/>
          <w:szCs w:val="24"/>
        </w:rPr>
      </w:pPr>
      <w:proofErr w:type="spellStart"/>
      <w:r w:rsidRPr="00BC22F0">
        <w:rPr>
          <w:i/>
          <w:iCs/>
          <w:sz w:val="24"/>
          <w:szCs w:val="24"/>
        </w:rPr>
        <w:t>Paracervikal</w:t>
      </w:r>
      <w:proofErr w:type="spellEnd"/>
      <w:r w:rsidRPr="00BC22F0">
        <w:rPr>
          <w:i/>
          <w:iCs/>
          <w:sz w:val="24"/>
          <w:szCs w:val="24"/>
        </w:rPr>
        <w:t xml:space="preserve"> blokade</w:t>
      </w:r>
      <w:r w:rsidRPr="00BC22F0">
        <w:rPr>
          <w:sz w:val="24"/>
          <w:szCs w:val="24"/>
        </w:rPr>
        <w:t xml:space="preserve"> påvirker fosteret mere end andre blokader, der anvendes i forbindelse med obstetrik. Fosterets hjerteaktivitet skal monitoreres under </w:t>
      </w:r>
      <w:proofErr w:type="spellStart"/>
      <w:r w:rsidRPr="00BC22F0">
        <w:rPr>
          <w:sz w:val="24"/>
          <w:szCs w:val="24"/>
        </w:rPr>
        <w:t>paracervikal</w:t>
      </w:r>
      <w:proofErr w:type="spellEnd"/>
      <w:r w:rsidRPr="00BC22F0">
        <w:rPr>
          <w:sz w:val="24"/>
          <w:szCs w:val="24"/>
        </w:rPr>
        <w:t xml:space="preserve"> anæstesi, da der ofte ses </w:t>
      </w:r>
      <w:proofErr w:type="spellStart"/>
      <w:r w:rsidRPr="00BC22F0">
        <w:rPr>
          <w:sz w:val="24"/>
          <w:szCs w:val="24"/>
        </w:rPr>
        <w:t>føtal</w:t>
      </w:r>
      <w:proofErr w:type="spellEnd"/>
      <w:r w:rsidRPr="00BC22F0">
        <w:rPr>
          <w:sz w:val="24"/>
          <w:szCs w:val="24"/>
        </w:rPr>
        <w:t xml:space="preserve"> bradykardi eller </w:t>
      </w:r>
      <w:proofErr w:type="spellStart"/>
      <w:r w:rsidRPr="00BC22F0">
        <w:rPr>
          <w:sz w:val="24"/>
          <w:szCs w:val="24"/>
        </w:rPr>
        <w:t>takykardi</w:t>
      </w:r>
      <w:proofErr w:type="spellEnd"/>
      <w:r w:rsidRPr="00BC22F0">
        <w:rPr>
          <w:sz w:val="24"/>
          <w:szCs w:val="24"/>
        </w:rPr>
        <w:t xml:space="preserve">, som kan være ledsaget af </w:t>
      </w:r>
      <w:proofErr w:type="spellStart"/>
      <w:r w:rsidRPr="00BC22F0">
        <w:rPr>
          <w:sz w:val="24"/>
          <w:szCs w:val="24"/>
        </w:rPr>
        <w:t>føtal</w:t>
      </w:r>
      <w:proofErr w:type="spellEnd"/>
      <w:r w:rsidRPr="00BC22F0">
        <w:rPr>
          <w:sz w:val="24"/>
          <w:szCs w:val="24"/>
        </w:rPr>
        <w:t xml:space="preserve"> </w:t>
      </w:r>
      <w:proofErr w:type="spellStart"/>
      <w:r w:rsidRPr="00BC22F0">
        <w:rPr>
          <w:sz w:val="24"/>
          <w:szCs w:val="24"/>
        </w:rPr>
        <w:t>acidose</w:t>
      </w:r>
      <w:proofErr w:type="spellEnd"/>
      <w:r w:rsidRPr="00BC22F0">
        <w:rPr>
          <w:sz w:val="24"/>
          <w:szCs w:val="24"/>
        </w:rPr>
        <w:t xml:space="preserve"> og </w:t>
      </w:r>
      <w:proofErr w:type="spellStart"/>
      <w:r w:rsidRPr="00BC22F0">
        <w:rPr>
          <w:sz w:val="24"/>
          <w:szCs w:val="24"/>
        </w:rPr>
        <w:t>hypoksi</w:t>
      </w:r>
      <w:proofErr w:type="spellEnd"/>
      <w:r w:rsidRPr="00BC22F0">
        <w:rPr>
          <w:sz w:val="24"/>
          <w:szCs w:val="24"/>
        </w:rPr>
        <w:t xml:space="preserve">. De potentielle bivirkninger ved </w:t>
      </w:r>
      <w:proofErr w:type="spellStart"/>
      <w:r w:rsidRPr="00BC22F0">
        <w:rPr>
          <w:sz w:val="24"/>
          <w:szCs w:val="24"/>
        </w:rPr>
        <w:t>paracervikal</w:t>
      </w:r>
      <w:proofErr w:type="spellEnd"/>
      <w:r w:rsidRPr="00BC22F0">
        <w:rPr>
          <w:sz w:val="24"/>
          <w:szCs w:val="24"/>
        </w:rPr>
        <w:t xml:space="preserve"> blokade skal afvejes mod fordelene.</w:t>
      </w:r>
    </w:p>
    <w:p w14:paraId="1FBC7CB0" w14:textId="77777777" w:rsidR="0018516A" w:rsidRPr="00BC22F0" w:rsidRDefault="0018516A" w:rsidP="00BC22F0">
      <w:pPr>
        <w:pStyle w:val="Listeafsnit"/>
        <w:numPr>
          <w:ilvl w:val="0"/>
          <w:numId w:val="11"/>
        </w:numPr>
        <w:ind w:left="1276" w:hanging="425"/>
        <w:rPr>
          <w:sz w:val="24"/>
          <w:szCs w:val="24"/>
        </w:rPr>
      </w:pPr>
      <w:r w:rsidRPr="00BC22F0">
        <w:rPr>
          <w:sz w:val="24"/>
          <w:szCs w:val="24"/>
        </w:rPr>
        <w:t xml:space="preserve">I forbindelse med </w:t>
      </w:r>
      <w:proofErr w:type="spellStart"/>
      <w:r w:rsidRPr="00BC22F0">
        <w:rPr>
          <w:i/>
          <w:iCs/>
          <w:sz w:val="24"/>
          <w:szCs w:val="24"/>
        </w:rPr>
        <w:t>retrobulbær</w:t>
      </w:r>
      <w:proofErr w:type="spellEnd"/>
      <w:r w:rsidRPr="00BC22F0">
        <w:rPr>
          <w:i/>
          <w:iCs/>
          <w:sz w:val="24"/>
          <w:szCs w:val="24"/>
        </w:rPr>
        <w:t xml:space="preserve"> injektion</w:t>
      </w:r>
      <w:r w:rsidRPr="00BC22F0">
        <w:rPr>
          <w:sz w:val="24"/>
          <w:szCs w:val="24"/>
        </w:rPr>
        <w:t xml:space="preserve"> kan </w:t>
      </w:r>
      <w:proofErr w:type="spellStart"/>
      <w:r w:rsidRPr="00BC22F0">
        <w:rPr>
          <w:sz w:val="24"/>
          <w:szCs w:val="24"/>
        </w:rPr>
        <w:t>lokalanæstetikummet</w:t>
      </w:r>
      <w:proofErr w:type="spellEnd"/>
      <w:r w:rsidRPr="00BC22F0">
        <w:rPr>
          <w:sz w:val="24"/>
          <w:szCs w:val="24"/>
        </w:rPr>
        <w:t xml:space="preserve"> i sjældne tilfælde sive ind i </w:t>
      </w:r>
      <w:proofErr w:type="spellStart"/>
      <w:r w:rsidRPr="00BC22F0">
        <w:rPr>
          <w:sz w:val="24"/>
          <w:szCs w:val="24"/>
        </w:rPr>
        <w:t>subaraknoidalrummet</w:t>
      </w:r>
      <w:proofErr w:type="spellEnd"/>
      <w:r w:rsidRPr="00BC22F0">
        <w:rPr>
          <w:sz w:val="24"/>
          <w:szCs w:val="24"/>
        </w:rPr>
        <w:t xml:space="preserve"> og forårsage toksiske reaktioner, selv ved lave doser af </w:t>
      </w:r>
      <w:proofErr w:type="spellStart"/>
      <w:r w:rsidRPr="00BC22F0">
        <w:rPr>
          <w:sz w:val="24"/>
          <w:szCs w:val="24"/>
        </w:rPr>
        <w:t>lokalanæstetikummet</w:t>
      </w:r>
      <w:proofErr w:type="spellEnd"/>
      <w:r w:rsidRPr="00BC22F0">
        <w:rPr>
          <w:sz w:val="24"/>
          <w:szCs w:val="24"/>
        </w:rPr>
        <w:t xml:space="preserve">, især midlertidig blindhed, </w:t>
      </w:r>
      <w:proofErr w:type="spellStart"/>
      <w:r w:rsidRPr="00BC22F0">
        <w:rPr>
          <w:sz w:val="24"/>
          <w:szCs w:val="24"/>
        </w:rPr>
        <w:t>kardiovaskulært</w:t>
      </w:r>
      <w:proofErr w:type="spellEnd"/>
      <w:r w:rsidRPr="00BC22F0">
        <w:rPr>
          <w:sz w:val="24"/>
          <w:szCs w:val="24"/>
        </w:rPr>
        <w:t xml:space="preserve"> kollaps, apnø, krampeanfald etc. Sådanne komplikationer skal opdages og behandles med det samme.</w:t>
      </w:r>
    </w:p>
    <w:p w14:paraId="1D082004" w14:textId="77777777" w:rsidR="0018516A" w:rsidRPr="00BC22F0" w:rsidRDefault="0018516A" w:rsidP="00BC22F0">
      <w:pPr>
        <w:pStyle w:val="Listeafsnit"/>
        <w:numPr>
          <w:ilvl w:val="0"/>
          <w:numId w:val="11"/>
        </w:numPr>
        <w:ind w:left="1276" w:hanging="425"/>
        <w:rPr>
          <w:sz w:val="24"/>
          <w:szCs w:val="24"/>
        </w:rPr>
      </w:pPr>
      <w:r w:rsidRPr="00BC22F0">
        <w:rPr>
          <w:sz w:val="24"/>
          <w:szCs w:val="24"/>
        </w:rPr>
        <w:t xml:space="preserve">Der er en lille risiko for persisterende </w:t>
      </w:r>
      <w:proofErr w:type="spellStart"/>
      <w:r w:rsidRPr="00BC22F0">
        <w:rPr>
          <w:sz w:val="24"/>
          <w:szCs w:val="24"/>
        </w:rPr>
        <w:t>okulær</w:t>
      </w:r>
      <w:proofErr w:type="spellEnd"/>
      <w:r w:rsidRPr="00BC22F0">
        <w:rPr>
          <w:sz w:val="24"/>
          <w:szCs w:val="24"/>
        </w:rPr>
        <w:t xml:space="preserve"> muskeldysfunktion med </w:t>
      </w:r>
      <w:proofErr w:type="spellStart"/>
      <w:r w:rsidRPr="00BC22F0">
        <w:rPr>
          <w:i/>
          <w:iCs/>
          <w:sz w:val="24"/>
          <w:szCs w:val="24"/>
        </w:rPr>
        <w:t>retro</w:t>
      </w:r>
      <w:proofErr w:type="spellEnd"/>
      <w:r w:rsidRPr="00BC22F0">
        <w:rPr>
          <w:i/>
          <w:iCs/>
          <w:sz w:val="24"/>
          <w:szCs w:val="24"/>
        </w:rPr>
        <w:t xml:space="preserve">- og </w:t>
      </w:r>
      <w:proofErr w:type="spellStart"/>
      <w:r w:rsidRPr="00BC22F0">
        <w:rPr>
          <w:i/>
          <w:iCs/>
          <w:sz w:val="24"/>
          <w:szCs w:val="24"/>
        </w:rPr>
        <w:t>peribulbære</w:t>
      </w:r>
      <w:proofErr w:type="spellEnd"/>
      <w:r w:rsidRPr="00BC22F0">
        <w:rPr>
          <w:i/>
          <w:iCs/>
          <w:sz w:val="24"/>
          <w:szCs w:val="24"/>
        </w:rPr>
        <w:t xml:space="preserve"> injektioner</w:t>
      </w:r>
      <w:r w:rsidRPr="00BC22F0">
        <w:rPr>
          <w:sz w:val="24"/>
          <w:szCs w:val="24"/>
        </w:rPr>
        <w:t xml:space="preserve"> af </w:t>
      </w:r>
      <w:proofErr w:type="spellStart"/>
      <w:r w:rsidRPr="00BC22F0">
        <w:rPr>
          <w:sz w:val="24"/>
          <w:szCs w:val="24"/>
        </w:rPr>
        <w:t>lokalanæstetika</w:t>
      </w:r>
      <w:proofErr w:type="spellEnd"/>
      <w:r w:rsidRPr="00BC22F0">
        <w:rPr>
          <w:sz w:val="24"/>
          <w:szCs w:val="24"/>
        </w:rPr>
        <w:t xml:space="preserve">. De primære årsager omfatter traume og/eller lokale toksiske virkninger på muskel- og/eller nervevæv. Sværhedsgraden af vævsreaktioner afhænger af traumets sværhedsgrad, den anvendte </w:t>
      </w:r>
      <w:proofErr w:type="spellStart"/>
      <w:r w:rsidRPr="00BC22F0">
        <w:rPr>
          <w:sz w:val="24"/>
          <w:szCs w:val="24"/>
        </w:rPr>
        <w:t>injektionsvæskes</w:t>
      </w:r>
      <w:proofErr w:type="spellEnd"/>
      <w:r w:rsidRPr="00BC22F0">
        <w:rPr>
          <w:sz w:val="24"/>
          <w:szCs w:val="24"/>
        </w:rPr>
        <w:t xml:space="preserve"> styrke og varigheden af vævseksponering for </w:t>
      </w:r>
      <w:proofErr w:type="spellStart"/>
      <w:r w:rsidRPr="00BC22F0">
        <w:rPr>
          <w:sz w:val="24"/>
          <w:szCs w:val="24"/>
        </w:rPr>
        <w:t>lokalanæstetikummet</w:t>
      </w:r>
      <w:proofErr w:type="spellEnd"/>
      <w:r w:rsidRPr="00BC22F0">
        <w:rPr>
          <w:sz w:val="24"/>
          <w:szCs w:val="24"/>
        </w:rPr>
        <w:t xml:space="preserve">. Det anbefales derfor at vælge den laveste effektive koncentration og dosis af ethvert </w:t>
      </w:r>
      <w:proofErr w:type="spellStart"/>
      <w:r w:rsidRPr="00BC22F0">
        <w:rPr>
          <w:sz w:val="24"/>
          <w:szCs w:val="24"/>
        </w:rPr>
        <w:t>lokalanæstetikum</w:t>
      </w:r>
      <w:proofErr w:type="spellEnd"/>
      <w:r w:rsidRPr="00BC22F0">
        <w:rPr>
          <w:sz w:val="24"/>
          <w:szCs w:val="24"/>
        </w:rPr>
        <w:t xml:space="preserve">. </w:t>
      </w:r>
      <w:proofErr w:type="spellStart"/>
      <w:r w:rsidRPr="00BC22F0">
        <w:rPr>
          <w:sz w:val="24"/>
          <w:szCs w:val="24"/>
        </w:rPr>
        <w:t>Vasokonstriktorer</w:t>
      </w:r>
      <w:proofErr w:type="spellEnd"/>
      <w:r w:rsidRPr="00BC22F0">
        <w:rPr>
          <w:sz w:val="24"/>
          <w:szCs w:val="24"/>
        </w:rPr>
        <w:t xml:space="preserve"> og andre additiver kan forstærke vævsreaktioner og må kun anvendes på indikation.</w:t>
      </w:r>
    </w:p>
    <w:p w14:paraId="5BC0F625" w14:textId="77777777" w:rsidR="0018516A" w:rsidRPr="00BC22F0" w:rsidRDefault="0018516A" w:rsidP="00BC22F0">
      <w:pPr>
        <w:pStyle w:val="Listeafsnit"/>
        <w:numPr>
          <w:ilvl w:val="0"/>
          <w:numId w:val="11"/>
        </w:numPr>
        <w:ind w:left="1276" w:hanging="425"/>
        <w:rPr>
          <w:sz w:val="24"/>
          <w:szCs w:val="24"/>
        </w:rPr>
      </w:pPr>
      <w:r w:rsidRPr="00BC22F0">
        <w:rPr>
          <w:sz w:val="24"/>
          <w:szCs w:val="24"/>
        </w:rPr>
        <w:t xml:space="preserve">Særdeles injektioner i hoved-/nakkeregionen kan utilsigtet blive givet </w:t>
      </w:r>
      <w:proofErr w:type="spellStart"/>
      <w:r w:rsidRPr="00BC22F0">
        <w:rPr>
          <w:sz w:val="24"/>
          <w:szCs w:val="24"/>
        </w:rPr>
        <w:t>intravaskulært</w:t>
      </w:r>
      <w:proofErr w:type="spellEnd"/>
      <w:r w:rsidRPr="00BC22F0">
        <w:rPr>
          <w:sz w:val="24"/>
          <w:szCs w:val="24"/>
        </w:rPr>
        <w:t xml:space="preserve"> og forårsage cerebral toksicitet, selv ved lave doser.</w:t>
      </w:r>
    </w:p>
    <w:p w14:paraId="14AFC83B" w14:textId="77777777" w:rsidR="0018516A" w:rsidRPr="00BC22F0" w:rsidRDefault="0018516A" w:rsidP="00BC22F0">
      <w:pPr>
        <w:ind w:left="851"/>
        <w:rPr>
          <w:sz w:val="24"/>
          <w:szCs w:val="24"/>
        </w:rPr>
      </w:pPr>
    </w:p>
    <w:p w14:paraId="36A12A4B" w14:textId="77777777" w:rsidR="0018516A" w:rsidRPr="00BC22F0" w:rsidRDefault="0018516A" w:rsidP="00BC22F0">
      <w:pPr>
        <w:ind w:left="851"/>
        <w:rPr>
          <w:i/>
          <w:sz w:val="24"/>
          <w:szCs w:val="24"/>
        </w:rPr>
      </w:pPr>
      <w:r w:rsidRPr="00BC22F0">
        <w:rPr>
          <w:i/>
          <w:sz w:val="24"/>
          <w:szCs w:val="24"/>
        </w:rPr>
        <w:t>Andre advarsler</w:t>
      </w:r>
    </w:p>
    <w:p w14:paraId="5FE05530" w14:textId="77777777" w:rsidR="0018516A" w:rsidRPr="00BC22F0" w:rsidRDefault="0018516A" w:rsidP="00BC22F0">
      <w:pPr>
        <w:ind w:left="851"/>
        <w:rPr>
          <w:sz w:val="24"/>
          <w:szCs w:val="24"/>
        </w:rPr>
      </w:pPr>
      <w:r w:rsidRPr="00BC22F0">
        <w:rPr>
          <w:sz w:val="24"/>
          <w:szCs w:val="24"/>
        </w:rPr>
        <w:t xml:space="preserve">Der skal tages højde for mulig krydsfølsomhed med andre </w:t>
      </w:r>
      <w:proofErr w:type="spellStart"/>
      <w:r w:rsidRPr="00BC22F0">
        <w:rPr>
          <w:sz w:val="24"/>
          <w:szCs w:val="24"/>
        </w:rPr>
        <w:t>lokalanæstetika</w:t>
      </w:r>
      <w:proofErr w:type="spellEnd"/>
      <w:r w:rsidRPr="00BC22F0">
        <w:rPr>
          <w:sz w:val="24"/>
          <w:szCs w:val="24"/>
        </w:rPr>
        <w:t xml:space="preserve"> af amidtypen.</w:t>
      </w:r>
    </w:p>
    <w:p w14:paraId="3C30F964" w14:textId="77777777" w:rsidR="0018516A" w:rsidRPr="00BC22F0" w:rsidRDefault="0018516A" w:rsidP="00BC22F0">
      <w:pPr>
        <w:ind w:left="851"/>
        <w:rPr>
          <w:sz w:val="24"/>
          <w:szCs w:val="24"/>
          <w:lang w:bidi="en-GB"/>
        </w:rPr>
      </w:pPr>
    </w:p>
    <w:p w14:paraId="3DDC3AD5" w14:textId="77777777" w:rsidR="0018516A" w:rsidRPr="00BC22F0" w:rsidRDefault="0018516A" w:rsidP="00BC22F0">
      <w:pPr>
        <w:ind w:left="851"/>
        <w:rPr>
          <w:i/>
          <w:iCs/>
          <w:sz w:val="24"/>
          <w:szCs w:val="24"/>
        </w:rPr>
      </w:pPr>
      <w:r w:rsidRPr="00BC22F0">
        <w:rPr>
          <w:i/>
          <w:iCs/>
          <w:sz w:val="24"/>
          <w:szCs w:val="24"/>
        </w:rPr>
        <w:t>Natrium</w:t>
      </w:r>
    </w:p>
    <w:p w14:paraId="44C9DE7C" w14:textId="77777777" w:rsidR="0018516A" w:rsidRPr="00BC22F0" w:rsidRDefault="0018516A" w:rsidP="00BC22F0">
      <w:pPr>
        <w:ind w:left="851"/>
        <w:rPr>
          <w:sz w:val="24"/>
          <w:szCs w:val="24"/>
        </w:rPr>
      </w:pPr>
      <w:r w:rsidRPr="00BC22F0">
        <w:rPr>
          <w:sz w:val="24"/>
          <w:szCs w:val="24"/>
        </w:rPr>
        <w:t>Dette lægemiddel indeholder 2,48 mg natrium pr. ml, svarende til 1,24% af den WHO-anbefalede maksimale daglige indtagelse af 2 g natrium for en voksen.</w:t>
      </w:r>
    </w:p>
    <w:p w14:paraId="0F692479" w14:textId="77777777" w:rsidR="0018516A" w:rsidRPr="00BC22F0" w:rsidRDefault="0018516A" w:rsidP="00BC22F0">
      <w:pPr>
        <w:ind w:left="851"/>
        <w:rPr>
          <w:sz w:val="24"/>
          <w:szCs w:val="24"/>
          <w:lang w:bidi="en-GB"/>
        </w:rPr>
      </w:pPr>
    </w:p>
    <w:p w14:paraId="4FA8FF3C" w14:textId="77777777" w:rsidR="0018516A" w:rsidRPr="00BC22F0" w:rsidRDefault="0018516A" w:rsidP="00BC22F0">
      <w:pPr>
        <w:ind w:left="851"/>
        <w:rPr>
          <w:i/>
          <w:iCs/>
          <w:sz w:val="24"/>
          <w:szCs w:val="24"/>
        </w:rPr>
      </w:pPr>
      <w:proofErr w:type="spellStart"/>
      <w:r w:rsidRPr="00BC22F0">
        <w:rPr>
          <w:i/>
          <w:iCs/>
          <w:sz w:val="24"/>
          <w:szCs w:val="24"/>
        </w:rPr>
        <w:t>Natriummetabisulfit</w:t>
      </w:r>
      <w:proofErr w:type="spellEnd"/>
      <w:r w:rsidRPr="00BC22F0">
        <w:rPr>
          <w:i/>
          <w:iCs/>
          <w:sz w:val="24"/>
          <w:szCs w:val="24"/>
        </w:rPr>
        <w:t xml:space="preserve"> </w:t>
      </w:r>
    </w:p>
    <w:p w14:paraId="2154935D" w14:textId="77777777" w:rsidR="0018516A" w:rsidRPr="00BC22F0" w:rsidRDefault="0018516A" w:rsidP="00BC22F0">
      <w:pPr>
        <w:ind w:left="851"/>
        <w:rPr>
          <w:sz w:val="24"/>
          <w:szCs w:val="24"/>
        </w:rPr>
      </w:pPr>
      <w:r w:rsidRPr="00BC22F0">
        <w:rPr>
          <w:sz w:val="24"/>
          <w:szCs w:val="24"/>
        </w:rPr>
        <w:t xml:space="preserve">Dette lægemiddel indeholder </w:t>
      </w:r>
      <w:proofErr w:type="spellStart"/>
      <w:r w:rsidRPr="00BC22F0">
        <w:rPr>
          <w:sz w:val="24"/>
          <w:szCs w:val="24"/>
        </w:rPr>
        <w:t>natriummetabisulfit</w:t>
      </w:r>
      <w:proofErr w:type="spellEnd"/>
      <w:r w:rsidRPr="00BC22F0">
        <w:rPr>
          <w:sz w:val="24"/>
          <w:szCs w:val="24"/>
        </w:rPr>
        <w:t>. Kan i sjældne tilfælde medføre overfølsomhedsreaktioner og vejrtrækningsbesvær.</w:t>
      </w:r>
    </w:p>
    <w:p w14:paraId="2DA021AB" w14:textId="77777777" w:rsidR="009260DE" w:rsidRPr="00BC22F0" w:rsidRDefault="009260DE" w:rsidP="009260DE">
      <w:pPr>
        <w:tabs>
          <w:tab w:val="left" w:pos="851"/>
        </w:tabs>
        <w:ind w:left="851"/>
        <w:rPr>
          <w:sz w:val="24"/>
          <w:szCs w:val="24"/>
        </w:rPr>
      </w:pPr>
    </w:p>
    <w:p w14:paraId="73385EAE" w14:textId="77777777" w:rsidR="009260DE" w:rsidRPr="00BC22F0" w:rsidRDefault="009260DE" w:rsidP="009260DE">
      <w:pPr>
        <w:tabs>
          <w:tab w:val="left" w:pos="851"/>
        </w:tabs>
        <w:ind w:left="851" w:hanging="851"/>
        <w:rPr>
          <w:b/>
          <w:sz w:val="24"/>
          <w:szCs w:val="24"/>
        </w:rPr>
      </w:pPr>
      <w:r w:rsidRPr="00BC22F0">
        <w:rPr>
          <w:b/>
          <w:sz w:val="24"/>
          <w:szCs w:val="24"/>
        </w:rPr>
        <w:t>4.5</w:t>
      </w:r>
      <w:r w:rsidRPr="00BC22F0">
        <w:rPr>
          <w:b/>
          <w:sz w:val="24"/>
          <w:szCs w:val="24"/>
        </w:rPr>
        <w:tab/>
        <w:t>Interaktion med andre lægemidler og andre former for interaktion</w:t>
      </w:r>
    </w:p>
    <w:p w14:paraId="3B639A7F" w14:textId="77777777" w:rsidR="0018516A" w:rsidRPr="00BC22F0" w:rsidRDefault="0018516A" w:rsidP="00BC22F0">
      <w:pPr>
        <w:ind w:left="851"/>
        <w:rPr>
          <w:sz w:val="24"/>
          <w:szCs w:val="24"/>
        </w:rPr>
      </w:pPr>
    </w:p>
    <w:p w14:paraId="772AD10D" w14:textId="77777777" w:rsidR="0018516A" w:rsidRPr="00BC22F0" w:rsidRDefault="0018516A" w:rsidP="00BC22F0">
      <w:pPr>
        <w:ind w:left="851"/>
        <w:rPr>
          <w:i/>
          <w:sz w:val="24"/>
          <w:szCs w:val="24"/>
        </w:rPr>
      </w:pPr>
      <w:r w:rsidRPr="00BC22F0">
        <w:rPr>
          <w:i/>
          <w:sz w:val="24"/>
          <w:szCs w:val="24"/>
        </w:rPr>
        <w:t xml:space="preserve">Interaktioner med </w:t>
      </w:r>
      <w:proofErr w:type="spellStart"/>
      <w:r w:rsidRPr="00BC22F0">
        <w:rPr>
          <w:i/>
          <w:sz w:val="24"/>
          <w:szCs w:val="24"/>
        </w:rPr>
        <w:t>lidocain</w:t>
      </w:r>
      <w:proofErr w:type="spellEnd"/>
    </w:p>
    <w:p w14:paraId="40A2D489" w14:textId="77777777" w:rsidR="0018516A" w:rsidRPr="00BC22F0" w:rsidRDefault="0018516A" w:rsidP="00BC22F0">
      <w:pPr>
        <w:ind w:left="851"/>
        <w:rPr>
          <w:noProof/>
          <w:sz w:val="24"/>
          <w:szCs w:val="24"/>
          <w:u w:val="single"/>
        </w:rPr>
      </w:pPr>
      <w:proofErr w:type="spellStart"/>
      <w:r w:rsidRPr="00BC22F0">
        <w:rPr>
          <w:sz w:val="24"/>
          <w:szCs w:val="24"/>
          <w:u w:val="single"/>
        </w:rPr>
        <w:t>Farmakodynamiske</w:t>
      </w:r>
      <w:proofErr w:type="spellEnd"/>
      <w:r w:rsidRPr="00BC22F0">
        <w:rPr>
          <w:sz w:val="24"/>
          <w:szCs w:val="24"/>
          <w:u w:val="single"/>
        </w:rPr>
        <w:t xml:space="preserve"> interaktioner</w:t>
      </w:r>
    </w:p>
    <w:p w14:paraId="41C06C81" w14:textId="77777777" w:rsidR="0018516A" w:rsidRPr="00BC22F0" w:rsidRDefault="0018516A" w:rsidP="00BC22F0">
      <w:pPr>
        <w:ind w:left="851"/>
        <w:rPr>
          <w:noProof/>
          <w:sz w:val="24"/>
          <w:szCs w:val="24"/>
        </w:rPr>
      </w:pPr>
    </w:p>
    <w:p w14:paraId="0E0F5773" w14:textId="77777777" w:rsidR="0018516A" w:rsidRPr="00BC22F0" w:rsidRDefault="0018516A" w:rsidP="00BC22F0">
      <w:pPr>
        <w:ind w:left="851"/>
        <w:rPr>
          <w:noProof/>
          <w:sz w:val="24"/>
          <w:szCs w:val="24"/>
        </w:rPr>
      </w:pPr>
      <w:proofErr w:type="spellStart"/>
      <w:r w:rsidRPr="00BC22F0">
        <w:rPr>
          <w:i/>
          <w:sz w:val="24"/>
          <w:szCs w:val="24"/>
        </w:rPr>
        <w:t>Antiarytmika</w:t>
      </w:r>
      <w:proofErr w:type="spellEnd"/>
      <w:r w:rsidRPr="00BC22F0">
        <w:rPr>
          <w:i/>
          <w:sz w:val="24"/>
          <w:szCs w:val="24"/>
        </w:rPr>
        <w:t xml:space="preserve"> i klasse I</w:t>
      </w:r>
      <w:r w:rsidRPr="00BC22F0">
        <w:rPr>
          <w:sz w:val="24"/>
          <w:szCs w:val="24"/>
        </w:rPr>
        <w:t xml:space="preserve"> </w:t>
      </w:r>
    </w:p>
    <w:p w14:paraId="7D9A8E4C" w14:textId="77777777" w:rsidR="0018516A" w:rsidRPr="00BC22F0" w:rsidRDefault="0018516A" w:rsidP="00BC22F0">
      <w:pPr>
        <w:ind w:left="851"/>
        <w:rPr>
          <w:noProof/>
          <w:sz w:val="24"/>
          <w:szCs w:val="24"/>
        </w:rPr>
      </w:pPr>
      <w:r w:rsidRPr="00BC22F0">
        <w:rPr>
          <w:sz w:val="24"/>
          <w:szCs w:val="24"/>
        </w:rPr>
        <w:t xml:space="preserve">Samtidig administration af </w:t>
      </w:r>
      <w:proofErr w:type="spellStart"/>
      <w:r w:rsidRPr="00BC22F0">
        <w:rPr>
          <w:sz w:val="24"/>
          <w:szCs w:val="24"/>
        </w:rPr>
        <w:t>lidocain</w:t>
      </w:r>
      <w:proofErr w:type="spellEnd"/>
      <w:r w:rsidRPr="00BC22F0">
        <w:rPr>
          <w:sz w:val="24"/>
          <w:szCs w:val="24"/>
        </w:rPr>
        <w:t xml:space="preserve"> og andre </w:t>
      </w:r>
      <w:proofErr w:type="spellStart"/>
      <w:r w:rsidRPr="00BC22F0">
        <w:rPr>
          <w:sz w:val="24"/>
          <w:szCs w:val="24"/>
        </w:rPr>
        <w:t>antiarytmika</w:t>
      </w:r>
      <w:proofErr w:type="spellEnd"/>
      <w:r w:rsidRPr="00BC22F0">
        <w:rPr>
          <w:sz w:val="24"/>
          <w:szCs w:val="24"/>
        </w:rPr>
        <w:t xml:space="preserve"> i klasse I skal undgås på grund af risikoen for alvorlige </w:t>
      </w:r>
      <w:proofErr w:type="spellStart"/>
      <w:r w:rsidRPr="00BC22F0">
        <w:rPr>
          <w:sz w:val="24"/>
          <w:szCs w:val="24"/>
        </w:rPr>
        <w:t>kardielle</w:t>
      </w:r>
      <w:proofErr w:type="spellEnd"/>
      <w:r w:rsidRPr="00BC22F0">
        <w:rPr>
          <w:sz w:val="24"/>
          <w:szCs w:val="24"/>
        </w:rPr>
        <w:t xml:space="preserve"> bivirkninger.</w:t>
      </w:r>
    </w:p>
    <w:p w14:paraId="2D51EA4E" w14:textId="409C1AD6" w:rsidR="00A40308" w:rsidRDefault="00A40308">
      <w:pPr>
        <w:rPr>
          <w:noProof/>
          <w:sz w:val="24"/>
          <w:szCs w:val="24"/>
        </w:rPr>
      </w:pPr>
      <w:r>
        <w:rPr>
          <w:noProof/>
          <w:sz w:val="24"/>
          <w:szCs w:val="24"/>
        </w:rPr>
        <w:br w:type="page"/>
      </w:r>
    </w:p>
    <w:p w14:paraId="3FBE6440" w14:textId="77777777" w:rsidR="0018516A" w:rsidRPr="00BC22F0" w:rsidRDefault="0018516A" w:rsidP="00BC22F0">
      <w:pPr>
        <w:ind w:left="851"/>
        <w:rPr>
          <w:noProof/>
          <w:sz w:val="24"/>
          <w:szCs w:val="24"/>
        </w:rPr>
      </w:pPr>
    </w:p>
    <w:p w14:paraId="3A966D01" w14:textId="77777777" w:rsidR="0018516A" w:rsidRPr="00BC22F0" w:rsidRDefault="0018516A" w:rsidP="00BC22F0">
      <w:pPr>
        <w:ind w:left="851"/>
        <w:rPr>
          <w:bCs/>
          <w:i/>
          <w:iCs/>
          <w:noProof/>
          <w:sz w:val="24"/>
          <w:szCs w:val="24"/>
        </w:rPr>
      </w:pPr>
      <w:r w:rsidRPr="00BC22F0">
        <w:rPr>
          <w:bCs/>
          <w:i/>
          <w:iCs/>
          <w:sz w:val="24"/>
          <w:szCs w:val="24"/>
        </w:rPr>
        <w:t xml:space="preserve">Andre </w:t>
      </w:r>
      <w:proofErr w:type="spellStart"/>
      <w:r w:rsidRPr="00BC22F0">
        <w:rPr>
          <w:bCs/>
          <w:i/>
          <w:iCs/>
          <w:sz w:val="24"/>
          <w:szCs w:val="24"/>
        </w:rPr>
        <w:t>antiarytmika</w:t>
      </w:r>
      <w:proofErr w:type="spellEnd"/>
    </w:p>
    <w:p w14:paraId="37E0A1D2" w14:textId="77777777" w:rsidR="0018516A" w:rsidRPr="00BC22F0" w:rsidRDefault="0018516A" w:rsidP="00BC22F0">
      <w:pPr>
        <w:ind w:left="851"/>
        <w:rPr>
          <w:noProof/>
          <w:sz w:val="24"/>
          <w:szCs w:val="24"/>
        </w:rPr>
      </w:pPr>
      <w:r w:rsidRPr="00BC22F0">
        <w:rPr>
          <w:sz w:val="24"/>
          <w:szCs w:val="24"/>
        </w:rPr>
        <w:t xml:space="preserve">Hvis </w:t>
      </w:r>
      <w:proofErr w:type="spellStart"/>
      <w:r w:rsidRPr="00BC22F0">
        <w:rPr>
          <w:sz w:val="24"/>
          <w:szCs w:val="24"/>
        </w:rPr>
        <w:t>lidocain</w:t>
      </w:r>
      <w:proofErr w:type="spellEnd"/>
      <w:r w:rsidRPr="00BC22F0">
        <w:rPr>
          <w:sz w:val="24"/>
          <w:szCs w:val="24"/>
        </w:rPr>
        <w:t xml:space="preserve"> kombineres med andre </w:t>
      </w:r>
      <w:proofErr w:type="spellStart"/>
      <w:r w:rsidRPr="00BC22F0">
        <w:rPr>
          <w:sz w:val="24"/>
          <w:szCs w:val="24"/>
        </w:rPr>
        <w:t>antiarytmiske</w:t>
      </w:r>
      <w:proofErr w:type="spellEnd"/>
      <w:r w:rsidRPr="00BC22F0">
        <w:rPr>
          <w:sz w:val="24"/>
          <w:szCs w:val="24"/>
        </w:rPr>
        <w:t xml:space="preserve"> lægemidler, såsom betablokkere eller calciumblokkere, kan den hæmmende virkning på den </w:t>
      </w:r>
      <w:proofErr w:type="spellStart"/>
      <w:r w:rsidRPr="00BC22F0">
        <w:rPr>
          <w:sz w:val="24"/>
          <w:szCs w:val="24"/>
        </w:rPr>
        <w:t>atrioventrikulære</w:t>
      </w:r>
      <w:proofErr w:type="spellEnd"/>
      <w:r w:rsidRPr="00BC22F0">
        <w:rPr>
          <w:sz w:val="24"/>
          <w:szCs w:val="24"/>
        </w:rPr>
        <w:t xml:space="preserve"> og </w:t>
      </w:r>
      <w:proofErr w:type="spellStart"/>
      <w:r w:rsidRPr="00BC22F0">
        <w:rPr>
          <w:sz w:val="24"/>
          <w:szCs w:val="24"/>
        </w:rPr>
        <w:t>intraventrikulære</w:t>
      </w:r>
      <w:proofErr w:type="spellEnd"/>
      <w:r w:rsidRPr="00BC22F0">
        <w:rPr>
          <w:sz w:val="24"/>
          <w:szCs w:val="24"/>
        </w:rPr>
        <w:t xml:space="preserve"> overledning og på </w:t>
      </w:r>
      <w:proofErr w:type="spellStart"/>
      <w:r w:rsidRPr="00BC22F0">
        <w:rPr>
          <w:sz w:val="24"/>
          <w:szCs w:val="24"/>
        </w:rPr>
        <w:t>kontraktiliteten</w:t>
      </w:r>
      <w:proofErr w:type="spellEnd"/>
      <w:r w:rsidRPr="00BC22F0">
        <w:rPr>
          <w:sz w:val="24"/>
          <w:szCs w:val="24"/>
        </w:rPr>
        <w:t xml:space="preserve"> være forstærket.</w:t>
      </w:r>
    </w:p>
    <w:p w14:paraId="3FACC2B1" w14:textId="77777777" w:rsidR="0018516A" w:rsidRPr="00BC22F0" w:rsidRDefault="0018516A" w:rsidP="00BC22F0">
      <w:pPr>
        <w:ind w:left="851"/>
        <w:rPr>
          <w:bCs/>
          <w:i/>
          <w:iCs/>
          <w:noProof/>
          <w:sz w:val="24"/>
          <w:szCs w:val="24"/>
        </w:rPr>
      </w:pPr>
    </w:p>
    <w:p w14:paraId="61B5CC20" w14:textId="77777777" w:rsidR="0018516A" w:rsidRPr="00BC22F0" w:rsidRDefault="0018516A" w:rsidP="00BC22F0">
      <w:pPr>
        <w:ind w:left="851"/>
        <w:rPr>
          <w:bCs/>
          <w:i/>
          <w:iCs/>
          <w:noProof/>
          <w:sz w:val="24"/>
          <w:szCs w:val="24"/>
        </w:rPr>
      </w:pPr>
      <w:r w:rsidRPr="00BC22F0">
        <w:rPr>
          <w:bCs/>
          <w:i/>
          <w:iCs/>
          <w:sz w:val="24"/>
          <w:szCs w:val="24"/>
        </w:rPr>
        <w:t xml:space="preserve">Kombination med andre </w:t>
      </w:r>
      <w:proofErr w:type="spellStart"/>
      <w:r w:rsidRPr="00BC22F0">
        <w:rPr>
          <w:bCs/>
          <w:i/>
          <w:iCs/>
          <w:sz w:val="24"/>
          <w:szCs w:val="24"/>
        </w:rPr>
        <w:t>lokalanæstetika</w:t>
      </w:r>
      <w:proofErr w:type="spellEnd"/>
    </w:p>
    <w:p w14:paraId="1664E0F0" w14:textId="77777777" w:rsidR="0018516A" w:rsidRPr="00BC22F0" w:rsidRDefault="0018516A" w:rsidP="00BC22F0">
      <w:pPr>
        <w:ind w:left="851"/>
        <w:rPr>
          <w:noProof/>
          <w:sz w:val="24"/>
          <w:szCs w:val="24"/>
        </w:rPr>
      </w:pPr>
      <w:r w:rsidRPr="00BC22F0">
        <w:rPr>
          <w:sz w:val="24"/>
          <w:szCs w:val="24"/>
        </w:rPr>
        <w:t xml:space="preserve">Kombination af forskellige </w:t>
      </w:r>
      <w:proofErr w:type="spellStart"/>
      <w:r w:rsidRPr="00BC22F0">
        <w:rPr>
          <w:sz w:val="24"/>
          <w:szCs w:val="24"/>
        </w:rPr>
        <w:t>lokalanæstetika</w:t>
      </w:r>
      <w:proofErr w:type="spellEnd"/>
      <w:r w:rsidRPr="00BC22F0">
        <w:rPr>
          <w:sz w:val="24"/>
          <w:szCs w:val="24"/>
        </w:rPr>
        <w:t xml:space="preserve"> kan medføre </w:t>
      </w:r>
      <w:proofErr w:type="spellStart"/>
      <w:r w:rsidRPr="00BC22F0">
        <w:rPr>
          <w:sz w:val="24"/>
          <w:szCs w:val="24"/>
        </w:rPr>
        <w:t>additive</w:t>
      </w:r>
      <w:proofErr w:type="spellEnd"/>
      <w:r w:rsidRPr="00BC22F0">
        <w:rPr>
          <w:sz w:val="24"/>
          <w:szCs w:val="24"/>
        </w:rPr>
        <w:t xml:space="preserve"> virkninger på det </w:t>
      </w:r>
      <w:proofErr w:type="spellStart"/>
      <w:r w:rsidRPr="00BC22F0">
        <w:rPr>
          <w:sz w:val="24"/>
          <w:szCs w:val="24"/>
        </w:rPr>
        <w:t>kardiovaskulære</w:t>
      </w:r>
      <w:proofErr w:type="spellEnd"/>
      <w:r w:rsidRPr="00BC22F0">
        <w:rPr>
          <w:sz w:val="24"/>
          <w:szCs w:val="24"/>
        </w:rPr>
        <w:t xml:space="preserve"> system og centralnervesystemet.</w:t>
      </w:r>
    </w:p>
    <w:p w14:paraId="37160D96" w14:textId="77777777" w:rsidR="0018516A" w:rsidRPr="00BC22F0" w:rsidRDefault="0018516A" w:rsidP="00BC22F0">
      <w:pPr>
        <w:ind w:left="851"/>
        <w:rPr>
          <w:bCs/>
          <w:i/>
          <w:iCs/>
          <w:noProof/>
          <w:sz w:val="24"/>
          <w:szCs w:val="24"/>
        </w:rPr>
      </w:pPr>
    </w:p>
    <w:p w14:paraId="64140862" w14:textId="77777777" w:rsidR="0018516A" w:rsidRPr="00BC22F0" w:rsidRDefault="0018516A" w:rsidP="00BC22F0">
      <w:pPr>
        <w:ind w:left="851"/>
        <w:rPr>
          <w:bCs/>
          <w:i/>
          <w:iCs/>
          <w:noProof/>
          <w:sz w:val="24"/>
          <w:szCs w:val="24"/>
        </w:rPr>
      </w:pPr>
      <w:r w:rsidRPr="00BC22F0">
        <w:rPr>
          <w:bCs/>
          <w:i/>
          <w:iCs/>
          <w:sz w:val="24"/>
          <w:szCs w:val="24"/>
        </w:rPr>
        <w:t>Muskelafslappende midler</w:t>
      </w:r>
    </w:p>
    <w:p w14:paraId="6F929015" w14:textId="77777777" w:rsidR="0018516A" w:rsidRPr="00BC22F0" w:rsidRDefault="0018516A" w:rsidP="00BC22F0">
      <w:pPr>
        <w:ind w:left="851"/>
        <w:rPr>
          <w:noProof/>
          <w:sz w:val="24"/>
          <w:szCs w:val="24"/>
        </w:rPr>
      </w:pPr>
      <w:proofErr w:type="spellStart"/>
      <w:r w:rsidRPr="00BC22F0">
        <w:rPr>
          <w:sz w:val="24"/>
          <w:szCs w:val="24"/>
        </w:rPr>
        <w:t>Lidocain</w:t>
      </w:r>
      <w:proofErr w:type="spellEnd"/>
      <w:r w:rsidRPr="00BC22F0">
        <w:rPr>
          <w:sz w:val="24"/>
          <w:szCs w:val="24"/>
        </w:rPr>
        <w:t xml:space="preserve"> forlænger virkningen af muskelafslappende mider (f.eks. </w:t>
      </w:r>
      <w:proofErr w:type="spellStart"/>
      <w:r w:rsidRPr="00BC22F0">
        <w:rPr>
          <w:sz w:val="24"/>
          <w:szCs w:val="24"/>
        </w:rPr>
        <w:t>suxamethonium</w:t>
      </w:r>
      <w:proofErr w:type="spellEnd"/>
      <w:r w:rsidRPr="00BC22F0">
        <w:rPr>
          <w:sz w:val="24"/>
          <w:szCs w:val="24"/>
        </w:rPr>
        <w:t>).</w:t>
      </w:r>
    </w:p>
    <w:p w14:paraId="64AE78D4" w14:textId="77777777" w:rsidR="0018516A" w:rsidRPr="00BC22F0" w:rsidRDefault="0018516A" w:rsidP="00BC22F0">
      <w:pPr>
        <w:ind w:left="851"/>
        <w:rPr>
          <w:noProof/>
          <w:sz w:val="24"/>
          <w:szCs w:val="24"/>
        </w:rPr>
      </w:pPr>
    </w:p>
    <w:p w14:paraId="145E38F5" w14:textId="77777777" w:rsidR="0018516A" w:rsidRPr="00BC22F0" w:rsidRDefault="0018516A" w:rsidP="00BC22F0">
      <w:pPr>
        <w:ind w:left="851"/>
        <w:rPr>
          <w:bCs/>
          <w:i/>
          <w:iCs/>
          <w:noProof/>
          <w:sz w:val="24"/>
          <w:szCs w:val="24"/>
        </w:rPr>
      </w:pPr>
      <w:proofErr w:type="spellStart"/>
      <w:r w:rsidRPr="00BC22F0">
        <w:rPr>
          <w:bCs/>
          <w:i/>
          <w:iCs/>
          <w:sz w:val="24"/>
          <w:szCs w:val="24"/>
        </w:rPr>
        <w:t>Sedativa</w:t>
      </w:r>
      <w:proofErr w:type="spellEnd"/>
      <w:r w:rsidRPr="00BC22F0">
        <w:rPr>
          <w:bCs/>
          <w:i/>
          <w:iCs/>
          <w:sz w:val="24"/>
          <w:szCs w:val="24"/>
        </w:rPr>
        <w:t xml:space="preserve">, </w:t>
      </w:r>
      <w:proofErr w:type="spellStart"/>
      <w:r w:rsidRPr="00BC22F0">
        <w:rPr>
          <w:bCs/>
          <w:i/>
          <w:iCs/>
          <w:sz w:val="24"/>
          <w:szCs w:val="24"/>
        </w:rPr>
        <w:t>hypnotika</w:t>
      </w:r>
      <w:proofErr w:type="spellEnd"/>
    </w:p>
    <w:p w14:paraId="7DBBBD9B" w14:textId="77777777" w:rsidR="0018516A" w:rsidRPr="00BC22F0" w:rsidRDefault="0018516A" w:rsidP="00BC22F0">
      <w:pPr>
        <w:ind w:left="851"/>
        <w:rPr>
          <w:noProof/>
          <w:sz w:val="24"/>
          <w:szCs w:val="24"/>
        </w:rPr>
      </w:pPr>
      <w:proofErr w:type="spellStart"/>
      <w:r w:rsidRPr="00BC22F0">
        <w:rPr>
          <w:sz w:val="24"/>
          <w:szCs w:val="24"/>
        </w:rPr>
        <w:t>Lidocain</w:t>
      </w:r>
      <w:proofErr w:type="spellEnd"/>
      <w:r w:rsidRPr="00BC22F0">
        <w:rPr>
          <w:sz w:val="24"/>
          <w:szCs w:val="24"/>
        </w:rPr>
        <w:t xml:space="preserve"> skal administreres med forsigtighed hos patienter, der får </w:t>
      </w:r>
      <w:proofErr w:type="spellStart"/>
      <w:r w:rsidRPr="00BC22F0">
        <w:rPr>
          <w:sz w:val="24"/>
          <w:szCs w:val="24"/>
        </w:rPr>
        <w:t>sedativa</w:t>
      </w:r>
      <w:proofErr w:type="spellEnd"/>
      <w:r w:rsidRPr="00BC22F0">
        <w:rPr>
          <w:sz w:val="24"/>
          <w:szCs w:val="24"/>
        </w:rPr>
        <w:t xml:space="preserve">, som også påvirker CNS-funktionen og derfor kan ændre </w:t>
      </w:r>
      <w:proofErr w:type="spellStart"/>
      <w:r w:rsidRPr="00BC22F0">
        <w:rPr>
          <w:sz w:val="24"/>
          <w:szCs w:val="24"/>
        </w:rPr>
        <w:t>lidocains</w:t>
      </w:r>
      <w:proofErr w:type="spellEnd"/>
      <w:r w:rsidRPr="00BC22F0">
        <w:rPr>
          <w:sz w:val="24"/>
          <w:szCs w:val="24"/>
        </w:rPr>
        <w:t xml:space="preserve"> toksicitet. Der kan være en </w:t>
      </w:r>
      <w:proofErr w:type="gramStart"/>
      <w:r w:rsidRPr="00BC22F0">
        <w:rPr>
          <w:sz w:val="24"/>
          <w:szCs w:val="24"/>
        </w:rPr>
        <w:t>additiv virkning</w:t>
      </w:r>
      <w:proofErr w:type="gramEnd"/>
      <w:r w:rsidRPr="00BC22F0">
        <w:rPr>
          <w:sz w:val="24"/>
          <w:szCs w:val="24"/>
        </w:rPr>
        <w:t xml:space="preserve"> mellem </w:t>
      </w:r>
      <w:proofErr w:type="spellStart"/>
      <w:r w:rsidRPr="00BC22F0">
        <w:rPr>
          <w:sz w:val="24"/>
          <w:szCs w:val="24"/>
        </w:rPr>
        <w:t>lokalanæstetikummet</w:t>
      </w:r>
      <w:proofErr w:type="spellEnd"/>
      <w:r w:rsidRPr="00BC22F0">
        <w:rPr>
          <w:sz w:val="24"/>
          <w:szCs w:val="24"/>
        </w:rPr>
        <w:t xml:space="preserve"> og </w:t>
      </w:r>
      <w:proofErr w:type="spellStart"/>
      <w:r w:rsidRPr="00BC22F0">
        <w:rPr>
          <w:sz w:val="24"/>
          <w:szCs w:val="24"/>
        </w:rPr>
        <w:t>sedativa</w:t>
      </w:r>
      <w:proofErr w:type="spellEnd"/>
      <w:r w:rsidRPr="00BC22F0">
        <w:rPr>
          <w:sz w:val="24"/>
          <w:szCs w:val="24"/>
        </w:rPr>
        <w:t xml:space="preserve"> eller </w:t>
      </w:r>
      <w:proofErr w:type="spellStart"/>
      <w:r w:rsidRPr="00BC22F0">
        <w:rPr>
          <w:sz w:val="24"/>
          <w:szCs w:val="24"/>
        </w:rPr>
        <w:t>hypnotika</w:t>
      </w:r>
      <w:proofErr w:type="spellEnd"/>
      <w:r w:rsidRPr="00BC22F0">
        <w:rPr>
          <w:sz w:val="24"/>
          <w:szCs w:val="24"/>
        </w:rPr>
        <w:t>.</w:t>
      </w:r>
    </w:p>
    <w:p w14:paraId="2665E2C3" w14:textId="77777777" w:rsidR="0018516A" w:rsidRPr="00BC22F0" w:rsidRDefault="0018516A" w:rsidP="00BC22F0">
      <w:pPr>
        <w:ind w:left="851"/>
        <w:rPr>
          <w:noProof/>
          <w:sz w:val="24"/>
          <w:szCs w:val="24"/>
        </w:rPr>
      </w:pPr>
    </w:p>
    <w:p w14:paraId="2DB92BA2" w14:textId="77777777" w:rsidR="0018516A" w:rsidRPr="00BC22F0" w:rsidRDefault="0018516A" w:rsidP="00BC22F0">
      <w:pPr>
        <w:ind w:left="851"/>
        <w:rPr>
          <w:bCs/>
          <w:i/>
          <w:iCs/>
          <w:noProof/>
          <w:sz w:val="24"/>
          <w:szCs w:val="24"/>
        </w:rPr>
      </w:pPr>
      <w:r w:rsidRPr="00BC22F0">
        <w:rPr>
          <w:bCs/>
          <w:i/>
          <w:iCs/>
          <w:sz w:val="24"/>
          <w:szCs w:val="24"/>
        </w:rPr>
        <w:t xml:space="preserve">Flygtige </w:t>
      </w:r>
      <w:proofErr w:type="spellStart"/>
      <w:r w:rsidRPr="00BC22F0">
        <w:rPr>
          <w:bCs/>
          <w:i/>
          <w:iCs/>
          <w:sz w:val="24"/>
          <w:szCs w:val="24"/>
        </w:rPr>
        <w:t>anæstetika</w:t>
      </w:r>
      <w:proofErr w:type="spellEnd"/>
    </w:p>
    <w:p w14:paraId="33CBA2B2" w14:textId="77777777" w:rsidR="0018516A" w:rsidRPr="00BC22F0" w:rsidRDefault="0018516A" w:rsidP="00BC22F0">
      <w:pPr>
        <w:ind w:left="851"/>
        <w:rPr>
          <w:noProof/>
          <w:sz w:val="24"/>
          <w:szCs w:val="24"/>
        </w:rPr>
      </w:pPr>
      <w:r w:rsidRPr="00BC22F0">
        <w:rPr>
          <w:sz w:val="24"/>
          <w:szCs w:val="24"/>
        </w:rPr>
        <w:t xml:space="preserve">Hvis </w:t>
      </w:r>
      <w:proofErr w:type="spellStart"/>
      <w:r w:rsidRPr="00BC22F0">
        <w:rPr>
          <w:sz w:val="24"/>
          <w:szCs w:val="24"/>
        </w:rPr>
        <w:t>lidocain</w:t>
      </w:r>
      <w:proofErr w:type="spellEnd"/>
      <w:r w:rsidRPr="00BC22F0">
        <w:rPr>
          <w:sz w:val="24"/>
          <w:szCs w:val="24"/>
        </w:rPr>
        <w:t xml:space="preserve"> og flygtige </w:t>
      </w:r>
      <w:proofErr w:type="spellStart"/>
      <w:r w:rsidRPr="00BC22F0">
        <w:rPr>
          <w:sz w:val="24"/>
          <w:szCs w:val="24"/>
        </w:rPr>
        <w:t>anæstetika</w:t>
      </w:r>
      <w:proofErr w:type="spellEnd"/>
      <w:r w:rsidRPr="00BC22F0">
        <w:rPr>
          <w:sz w:val="24"/>
          <w:szCs w:val="24"/>
        </w:rPr>
        <w:t xml:space="preserve"> gives samtidigt, kan den hæmmende virkning af begge midler være forstærket.</w:t>
      </w:r>
    </w:p>
    <w:p w14:paraId="262D4D06" w14:textId="77777777" w:rsidR="0018516A" w:rsidRPr="00BC22F0" w:rsidRDefault="0018516A" w:rsidP="00BC22F0">
      <w:pPr>
        <w:ind w:left="851"/>
        <w:rPr>
          <w:bCs/>
          <w:i/>
          <w:iCs/>
          <w:noProof/>
          <w:sz w:val="24"/>
          <w:szCs w:val="24"/>
        </w:rPr>
      </w:pPr>
    </w:p>
    <w:p w14:paraId="32F0A829" w14:textId="77777777" w:rsidR="0018516A" w:rsidRPr="00BC22F0" w:rsidRDefault="0018516A" w:rsidP="00BC22F0">
      <w:pPr>
        <w:ind w:left="851"/>
        <w:rPr>
          <w:bCs/>
          <w:i/>
          <w:iCs/>
          <w:noProof/>
          <w:sz w:val="24"/>
          <w:szCs w:val="24"/>
        </w:rPr>
      </w:pPr>
      <w:r w:rsidRPr="00BC22F0">
        <w:rPr>
          <w:bCs/>
          <w:i/>
          <w:iCs/>
          <w:sz w:val="24"/>
          <w:szCs w:val="24"/>
        </w:rPr>
        <w:t>Lægemidler, der kan sænke krampetærsklen</w:t>
      </w:r>
    </w:p>
    <w:p w14:paraId="55700396" w14:textId="77777777" w:rsidR="0018516A" w:rsidRPr="00BC22F0" w:rsidRDefault="0018516A" w:rsidP="00BC22F0">
      <w:pPr>
        <w:ind w:left="851"/>
        <w:rPr>
          <w:noProof/>
          <w:sz w:val="24"/>
          <w:szCs w:val="24"/>
        </w:rPr>
      </w:pPr>
      <w:r w:rsidRPr="00BC22F0">
        <w:rPr>
          <w:sz w:val="24"/>
          <w:szCs w:val="24"/>
        </w:rPr>
        <w:t xml:space="preserve">Da </w:t>
      </w:r>
      <w:proofErr w:type="spellStart"/>
      <w:r w:rsidRPr="00BC22F0">
        <w:rPr>
          <w:sz w:val="24"/>
          <w:szCs w:val="24"/>
        </w:rPr>
        <w:t>lidocain</w:t>
      </w:r>
      <w:proofErr w:type="spellEnd"/>
      <w:r w:rsidRPr="00BC22F0">
        <w:rPr>
          <w:sz w:val="24"/>
          <w:szCs w:val="24"/>
        </w:rPr>
        <w:t xml:space="preserve"> alene kan sænke krampetærsklen, kan samtidig administration af andre lægemidler, der sænker krampetærsklen (f.eks. </w:t>
      </w:r>
      <w:proofErr w:type="spellStart"/>
      <w:r w:rsidRPr="00BC22F0">
        <w:rPr>
          <w:sz w:val="24"/>
          <w:szCs w:val="24"/>
        </w:rPr>
        <w:t>tramadol</w:t>
      </w:r>
      <w:proofErr w:type="spellEnd"/>
      <w:r w:rsidRPr="00BC22F0">
        <w:rPr>
          <w:sz w:val="24"/>
          <w:szCs w:val="24"/>
        </w:rPr>
        <w:t xml:space="preserve"> eller </w:t>
      </w:r>
      <w:proofErr w:type="spellStart"/>
      <w:r w:rsidRPr="00BC22F0">
        <w:rPr>
          <w:sz w:val="24"/>
          <w:szCs w:val="24"/>
        </w:rPr>
        <w:t>bupropion</w:t>
      </w:r>
      <w:proofErr w:type="spellEnd"/>
      <w:r w:rsidRPr="00BC22F0">
        <w:rPr>
          <w:sz w:val="24"/>
          <w:szCs w:val="24"/>
        </w:rPr>
        <w:t>), øge risikoen for krampeanfald.</w:t>
      </w:r>
    </w:p>
    <w:p w14:paraId="45467167" w14:textId="77777777" w:rsidR="0018516A" w:rsidRPr="00BC22F0" w:rsidRDefault="0018516A" w:rsidP="00BC22F0">
      <w:pPr>
        <w:ind w:left="851"/>
        <w:rPr>
          <w:noProof/>
          <w:sz w:val="24"/>
          <w:szCs w:val="24"/>
        </w:rPr>
      </w:pPr>
    </w:p>
    <w:p w14:paraId="3A794313" w14:textId="77777777" w:rsidR="0018516A" w:rsidRPr="00BC22F0" w:rsidRDefault="0018516A" w:rsidP="00BC22F0">
      <w:pPr>
        <w:ind w:left="851"/>
        <w:rPr>
          <w:bCs/>
          <w:i/>
          <w:iCs/>
          <w:noProof/>
          <w:sz w:val="24"/>
          <w:szCs w:val="24"/>
        </w:rPr>
      </w:pPr>
      <w:r w:rsidRPr="00BC22F0">
        <w:rPr>
          <w:bCs/>
          <w:i/>
          <w:iCs/>
          <w:sz w:val="24"/>
          <w:szCs w:val="24"/>
        </w:rPr>
        <w:t>Lægemidler, der kan hæve krampetærsklen</w:t>
      </w:r>
    </w:p>
    <w:p w14:paraId="590F14C1" w14:textId="77777777" w:rsidR="0018516A" w:rsidRPr="00BC22F0" w:rsidRDefault="0018516A" w:rsidP="00BC22F0">
      <w:pPr>
        <w:ind w:left="851"/>
        <w:rPr>
          <w:noProof/>
          <w:sz w:val="24"/>
          <w:szCs w:val="24"/>
        </w:rPr>
      </w:pPr>
      <w:r w:rsidRPr="00BC22F0">
        <w:rPr>
          <w:sz w:val="24"/>
          <w:szCs w:val="24"/>
        </w:rPr>
        <w:t xml:space="preserve">Samtidig administration af </w:t>
      </w:r>
      <w:proofErr w:type="spellStart"/>
      <w:r w:rsidRPr="00BC22F0">
        <w:rPr>
          <w:sz w:val="24"/>
          <w:szCs w:val="24"/>
        </w:rPr>
        <w:t>diazepam</w:t>
      </w:r>
      <w:proofErr w:type="spellEnd"/>
      <w:r w:rsidRPr="00BC22F0">
        <w:rPr>
          <w:sz w:val="24"/>
          <w:szCs w:val="24"/>
        </w:rPr>
        <w:t xml:space="preserve"> hæver tærsklen for </w:t>
      </w:r>
      <w:proofErr w:type="spellStart"/>
      <w:r w:rsidRPr="00BC22F0">
        <w:rPr>
          <w:sz w:val="24"/>
          <w:szCs w:val="24"/>
        </w:rPr>
        <w:t>lidocain</w:t>
      </w:r>
      <w:proofErr w:type="spellEnd"/>
      <w:r w:rsidRPr="00BC22F0">
        <w:rPr>
          <w:sz w:val="24"/>
          <w:szCs w:val="24"/>
        </w:rPr>
        <w:t xml:space="preserve">-fremkaldte krampeanfald. Dette skal tages i betragtning i forbindelse med patientmonitorering for tegn på </w:t>
      </w:r>
      <w:proofErr w:type="spellStart"/>
      <w:r w:rsidRPr="00BC22F0">
        <w:rPr>
          <w:sz w:val="24"/>
          <w:szCs w:val="24"/>
        </w:rPr>
        <w:t>lidocaintoksicitet</w:t>
      </w:r>
      <w:proofErr w:type="spellEnd"/>
      <w:r w:rsidRPr="00BC22F0">
        <w:rPr>
          <w:sz w:val="24"/>
          <w:szCs w:val="24"/>
        </w:rPr>
        <w:t>.</w:t>
      </w:r>
    </w:p>
    <w:p w14:paraId="329C1CAF" w14:textId="77777777" w:rsidR="0018516A" w:rsidRPr="00BC22F0" w:rsidRDefault="0018516A" w:rsidP="00BC22F0">
      <w:pPr>
        <w:ind w:left="851"/>
        <w:rPr>
          <w:noProof/>
          <w:sz w:val="24"/>
          <w:szCs w:val="24"/>
        </w:rPr>
      </w:pPr>
    </w:p>
    <w:p w14:paraId="2A0546FC" w14:textId="77777777" w:rsidR="0018516A" w:rsidRPr="00BC22F0" w:rsidRDefault="0018516A" w:rsidP="00BC22F0">
      <w:pPr>
        <w:ind w:left="851"/>
        <w:rPr>
          <w:noProof/>
          <w:sz w:val="24"/>
          <w:szCs w:val="24"/>
          <w:u w:val="single"/>
        </w:rPr>
      </w:pPr>
      <w:proofErr w:type="spellStart"/>
      <w:r w:rsidRPr="00BC22F0">
        <w:rPr>
          <w:sz w:val="24"/>
          <w:szCs w:val="24"/>
          <w:u w:val="single"/>
        </w:rPr>
        <w:t>Farmakokinetiske</w:t>
      </w:r>
      <w:proofErr w:type="spellEnd"/>
      <w:r w:rsidRPr="00BC22F0">
        <w:rPr>
          <w:sz w:val="24"/>
          <w:szCs w:val="24"/>
          <w:u w:val="single"/>
        </w:rPr>
        <w:t xml:space="preserve"> interaktioner</w:t>
      </w:r>
    </w:p>
    <w:p w14:paraId="2780EA1F" w14:textId="77777777" w:rsidR="0018516A" w:rsidRPr="00BC22F0" w:rsidRDefault="0018516A" w:rsidP="00BC22F0">
      <w:pPr>
        <w:ind w:left="851"/>
        <w:rPr>
          <w:sz w:val="24"/>
          <w:szCs w:val="24"/>
        </w:rPr>
      </w:pPr>
    </w:p>
    <w:p w14:paraId="17A2600F" w14:textId="77777777" w:rsidR="0018516A" w:rsidRPr="00BC22F0" w:rsidRDefault="0018516A" w:rsidP="00BC22F0">
      <w:pPr>
        <w:ind w:left="851"/>
        <w:rPr>
          <w:sz w:val="24"/>
          <w:szCs w:val="24"/>
        </w:rPr>
      </w:pPr>
      <w:proofErr w:type="spellStart"/>
      <w:r w:rsidRPr="00BC22F0">
        <w:rPr>
          <w:sz w:val="24"/>
          <w:szCs w:val="24"/>
        </w:rPr>
        <w:t>Lidocain</w:t>
      </w:r>
      <w:proofErr w:type="spellEnd"/>
      <w:r w:rsidRPr="00BC22F0">
        <w:rPr>
          <w:sz w:val="24"/>
          <w:szCs w:val="24"/>
        </w:rPr>
        <w:t xml:space="preserve"> </w:t>
      </w:r>
      <w:proofErr w:type="spellStart"/>
      <w:r w:rsidRPr="00BC22F0">
        <w:rPr>
          <w:sz w:val="24"/>
          <w:szCs w:val="24"/>
        </w:rPr>
        <w:t>metaboliseres</w:t>
      </w:r>
      <w:proofErr w:type="spellEnd"/>
      <w:r w:rsidRPr="00BC22F0">
        <w:rPr>
          <w:sz w:val="24"/>
          <w:szCs w:val="24"/>
        </w:rPr>
        <w:t xml:space="preserve"> primært via </w:t>
      </w:r>
      <w:proofErr w:type="spellStart"/>
      <w:r w:rsidRPr="00BC22F0">
        <w:rPr>
          <w:sz w:val="24"/>
          <w:szCs w:val="24"/>
        </w:rPr>
        <w:t>cytochrom</w:t>
      </w:r>
      <w:proofErr w:type="spellEnd"/>
      <w:r w:rsidRPr="00BC22F0">
        <w:rPr>
          <w:sz w:val="24"/>
          <w:szCs w:val="24"/>
        </w:rPr>
        <w:t xml:space="preserve"> P450-isoenzymerne CYP3A4 og CYP1A2 (se pkt. 5.2). Samtidig administration af aktive stoffer, som er substrater, </w:t>
      </w:r>
      <w:proofErr w:type="spellStart"/>
      <w:r w:rsidRPr="00BC22F0">
        <w:rPr>
          <w:sz w:val="24"/>
          <w:szCs w:val="24"/>
        </w:rPr>
        <w:t>hæmmere</w:t>
      </w:r>
      <w:proofErr w:type="spellEnd"/>
      <w:r w:rsidRPr="00BC22F0">
        <w:rPr>
          <w:sz w:val="24"/>
          <w:szCs w:val="24"/>
        </w:rPr>
        <w:t xml:space="preserve"> eller induktorer af leverenzymer eller </w:t>
      </w:r>
      <w:proofErr w:type="spellStart"/>
      <w:r w:rsidRPr="00BC22F0">
        <w:rPr>
          <w:sz w:val="24"/>
          <w:szCs w:val="24"/>
        </w:rPr>
        <w:t>isoenzym</w:t>
      </w:r>
      <w:proofErr w:type="spellEnd"/>
      <w:r w:rsidRPr="00BC22F0">
        <w:rPr>
          <w:sz w:val="24"/>
          <w:szCs w:val="24"/>
        </w:rPr>
        <w:t xml:space="preserve"> CYP3A4 eller CYP1A2, kan have indvirkning på </w:t>
      </w:r>
      <w:proofErr w:type="spellStart"/>
      <w:r w:rsidRPr="00BC22F0">
        <w:rPr>
          <w:sz w:val="24"/>
          <w:szCs w:val="24"/>
        </w:rPr>
        <w:t>lidocains</w:t>
      </w:r>
      <w:proofErr w:type="spellEnd"/>
      <w:r w:rsidRPr="00BC22F0">
        <w:rPr>
          <w:sz w:val="24"/>
          <w:szCs w:val="24"/>
        </w:rPr>
        <w:t xml:space="preserve"> farmakokinetik og dermed på dets virkning.</w:t>
      </w:r>
    </w:p>
    <w:p w14:paraId="4B4BED26" w14:textId="77777777" w:rsidR="0018516A" w:rsidRPr="00BC22F0" w:rsidRDefault="0018516A" w:rsidP="00BC22F0">
      <w:pPr>
        <w:ind w:left="851"/>
        <w:rPr>
          <w:sz w:val="24"/>
          <w:szCs w:val="24"/>
        </w:rPr>
      </w:pPr>
    </w:p>
    <w:p w14:paraId="3AD5B282" w14:textId="77777777" w:rsidR="0018516A" w:rsidRPr="00BC22F0" w:rsidRDefault="0018516A" w:rsidP="00BC22F0">
      <w:pPr>
        <w:ind w:left="851"/>
        <w:rPr>
          <w:i/>
          <w:iCs/>
          <w:sz w:val="24"/>
          <w:szCs w:val="24"/>
        </w:rPr>
      </w:pPr>
      <w:r w:rsidRPr="00BC22F0">
        <w:rPr>
          <w:i/>
          <w:iCs/>
          <w:sz w:val="24"/>
          <w:szCs w:val="24"/>
        </w:rPr>
        <w:t>CYP3A4- og/eller CYP1A2</w:t>
      </w:r>
    </w:p>
    <w:p w14:paraId="332DE7B0" w14:textId="77777777" w:rsidR="0018516A" w:rsidRPr="00BC22F0" w:rsidRDefault="0018516A" w:rsidP="00BC22F0">
      <w:pPr>
        <w:ind w:left="851"/>
        <w:rPr>
          <w:i/>
          <w:iCs/>
          <w:sz w:val="24"/>
          <w:szCs w:val="24"/>
        </w:rPr>
      </w:pPr>
    </w:p>
    <w:p w14:paraId="031E2934" w14:textId="77777777" w:rsidR="0018516A" w:rsidRPr="00BC22F0" w:rsidRDefault="0018516A" w:rsidP="00BC22F0">
      <w:pPr>
        <w:ind w:left="851"/>
        <w:rPr>
          <w:sz w:val="24"/>
          <w:szCs w:val="24"/>
        </w:rPr>
      </w:pPr>
      <w:r w:rsidRPr="00BC22F0">
        <w:rPr>
          <w:sz w:val="24"/>
          <w:szCs w:val="24"/>
        </w:rPr>
        <w:t xml:space="preserve">Samtidig administration af </w:t>
      </w:r>
      <w:proofErr w:type="spellStart"/>
      <w:r w:rsidRPr="00BC22F0">
        <w:rPr>
          <w:sz w:val="24"/>
          <w:szCs w:val="24"/>
        </w:rPr>
        <w:t>lidocain</w:t>
      </w:r>
      <w:proofErr w:type="spellEnd"/>
      <w:r w:rsidRPr="00BC22F0">
        <w:rPr>
          <w:sz w:val="24"/>
          <w:szCs w:val="24"/>
        </w:rPr>
        <w:t xml:space="preserve"> og CYP3A4- og/eller CYP1A2 kan medføre accelererede</w:t>
      </w:r>
      <w:r w:rsidRPr="00BC22F0">
        <w:rPr>
          <w:bCs/>
          <w:sz w:val="24"/>
          <w:szCs w:val="24"/>
        </w:rPr>
        <w:t xml:space="preserve"> </w:t>
      </w:r>
      <w:r w:rsidRPr="00BC22F0">
        <w:rPr>
          <w:sz w:val="24"/>
          <w:szCs w:val="24"/>
        </w:rPr>
        <w:t xml:space="preserve">plasmakoncentrationer af </w:t>
      </w:r>
      <w:proofErr w:type="spellStart"/>
      <w:r w:rsidRPr="00BC22F0">
        <w:rPr>
          <w:sz w:val="24"/>
          <w:szCs w:val="24"/>
        </w:rPr>
        <w:t>lidocain</w:t>
      </w:r>
      <w:proofErr w:type="spellEnd"/>
      <w:r w:rsidRPr="00BC22F0">
        <w:rPr>
          <w:sz w:val="24"/>
          <w:szCs w:val="24"/>
        </w:rPr>
        <w:t>. Der er blandt andet rapporteret om øgede plasmaniveauer med:</w:t>
      </w:r>
    </w:p>
    <w:p w14:paraId="371F5056" w14:textId="77777777" w:rsidR="0018516A" w:rsidRPr="00BC22F0" w:rsidRDefault="0018516A" w:rsidP="00BC22F0">
      <w:pPr>
        <w:ind w:left="851"/>
        <w:rPr>
          <w:sz w:val="24"/>
          <w:szCs w:val="24"/>
        </w:rPr>
      </w:pPr>
    </w:p>
    <w:p w14:paraId="4759BFAC" w14:textId="77777777" w:rsidR="0018516A" w:rsidRPr="00335224" w:rsidRDefault="0018516A" w:rsidP="00335224">
      <w:pPr>
        <w:pStyle w:val="Listeafsnit"/>
        <w:numPr>
          <w:ilvl w:val="0"/>
          <w:numId w:val="12"/>
        </w:numPr>
        <w:ind w:left="1276" w:hanging="425"/>
        <w:rPr>
          <w:noProof/>
          <w:sz w:val="24"/>
          <w:szCs w:val="24"/>
        </w:rPr>
      </w:pPr>
      <w:proofErr w:type="spellStart"/>
      <w:r w:rsidRPr="00335224">
        <w:rPr>
          <w:sz w:val="24"/>
          <w:szCs w:val="24"/>
          <w:u w:val="single"/>
        </w:rPr>
        <w:t>Amiodaron</w:t>
      </w:r>
      <w:proofErr w:type="spellEnd"/>
      <w:r w:rsidRPr="00335224">
        <w:rPr>
          <w:sz w:val="24"/>
          <w:szCs w:val="24"/>
          <w:u w:val="single"/>
        </w:rPr>
        <w:t xml:space="preserve"> (CYP3A4-hæmmer)</w:t>
      </w:r>
      <w:r w:rsidRPr="00335224">
        <w:rPr>
          <w:sz w:val="24"/>
          <w:szCs w:val="24"/>
        </w:rPr>
        <w:t xml:space="preserve">: </w:t>
      </w:r>
      <w:proofErr w:type="spellStart"/>
      <w:r w:rsidRPr="00335224">
        <w:rPr>
          <w:sz w:val="24"/>
          <w:szCs w:val="24"/>
        </w:rPr>
        <w:t>Amiodaron</w:t>
      </w:r>
      <w:proofErr w:type="spellEnd"/>
      <w:r w:rsidRPr="00335224">
        <w:rPr>
          <w:sz w:val="24"/>
          <w:szCs w:val="24"/>
        </w:rPr>
        <w:t xml:space="preserve"> reducerer den </w:t>
      </w:r>
      <w:proofErr w:type="spellStart"/>
      <w:r w:rsidRPr="00335224">
        <w:rPr>
          <w:sz w:val="24"/>
          <w:szCs w:val="24"/>
        </w:rPr>
        <w:t>hepatiske</w:t>
      </w:r>
      <w:proofErr w:type="spellEnd"/>
      <w:r w:rsidRPr="00335224">
        <w:rPr>
          <w:sz w:val="24"/>
          <w:szCs w:val="24"/>
        </w:rPr>
        <w:t xml:space="preserve"> </w:t>
      </w:r>
      <w:proofErr w:type="spellStart"/>
      <w:r w:rsidRPr="00335224">
        <w:rPr>
          <w:sz w:val="24"/>
          <w:szCs w:val="24"/>
        </w:rPr>
        <w:t>metabolisering</w:t>
      </w:r>
      <w:proofErr w:type="spellEnd"/>
      <w:r w:rsidRPr="00335224">
        <w:rPr>
          <w:sz w:val="24"/>
          <w:szCs w:val="24"/>
        </w:rPr>
        <w:t xml:space="preserve"> af </w:t>
      </w:r>
      <w:proofErr w:type="spellStart"/>
      <w:r w:rsidRPr="00335224">
        <w:rPr>
          <w:sz w:val="24"/>
          <w:szCs w:val="24"/>
        </w:rPr>
        <w:t>lidocain</w:t>
      </w:r>
      <w:proofErr w:type="spellEnd"/>
      <w:r w:rsidRPr="00335224">
        <w:rPr>
          <w:sz w:val="24"/>
          <w:szCs w:val="24"/>
        </w:rPr>
        <w:t xml:space="preserve">, hvilket øger risikoen for øgede </w:t>
      </w:r>
      <w:proofErr w:type="spellStart"/>
      <w:r w:rsidRPr="00335224">
        <w:rPr>
          <w:sz w:val="24"/>
          <w:szCs w:val="24"/>
        </w:rPr>
        <w:t>lidocainniveauer</w:t>
      </w:r>
      <w:proofErr w:type="spellEnd"/>
      <w:r w:rsidRPr="00335224">
        <w:rPr>
          <w:sz w:val="24"/>
          <w:szCs w:val="24"/>
        </w:rPr>
        <w:t xml:space="preserve"> med deraf følgende forøget neurologisk og </w:t>
      </w:r>
      <w:proofErr w:type="spellStart"/>
      <w:r w:rsidRPr="00335224">
        <w:rPr>
          <w:sz w:val="24"/>
          <w:szCs w:val="24"/>
        </w:rPr>
        <w:t>kardiovaskulær</w:t>
      </w:r>
      <w:proofErr w:type="spellEnd"/>
      <w:r w:rsidRPr="00335224">
        <w:rPr>
          <w:sz w:val="24"/>
          <w:szCs w:val="24"/>
        </w:rPr>
        <w:t xml:space="preserve"> toksicitet. Der skal gennemføres klinisk monitorering, ekg og kontrol af plasmakoncentrationen af </w:t>
      </w:r>
      <w:proofErr w:type="spellStart"/>
      <w:r w:rsidRPr="00335224">
        <w:rPr>
          <w:sz w:val="24"/>
          <w:szCs w:val="24"/>
        </w:rPr>
        <w:t>lidocain</w:t>
      </w:r>
      <w:proofErr w:type="spellEnd"/>
      <w:r w:rsidRPr="00335224">
        <w:rPr>
          <w:sz w:val="24"/>
          <w:szCs w:val="24"/>
        </w:rPr>
        <w:t xml:space="preserve">. Om nødvendigt skal doseringen af </w:t>
      </w:r>
      <w:proofErr w:type="spellStart"/>
      <w:r w:rsidRPr="00335224">
        <w:rPr>
          <w:sz w:val="24"/>
          <w:szCs w:val="24"/>
        </w:rPr>
        <w:t>lidocain</w:t>
      </w:r>
      <w:proofErr w:type="spellEnd"/>
      <w:r w:rsidRPr="00335224">
        <w:rPr>
          <w:sz w:val="24"/>
          <w:szCs w:val="24"/>
        </w:rPr>
        <w:t xml:space="preserve"> monitoreres under og efter behandling med </w:t>
      </w:r>
      <w:proofErr w:type="spellStart"/>
      <w:r w:rsidRPr="00335224">
        <w:rPr>
          <w:sz w:val="24"/>
          <w:szCs w:val="24"/>
        </w:rPr>
        <w:t>amiodaron</w:t>
      </w:r>
      <w:proofErr w:type="spellEnd"/>
      <w:r w:rsidRPr="00335224">
        <w:rPr>
          <w:sz w:val="24"/>
          <w:szCs w:val="24"/>
        </w:rPr>
        <w:t>.</w:t>
      </w:r>
    </w:p>
    <w:p w14:paraId="591AFE74" w14:textId="77777777" w:rsidR="0018516A" w:rsidRPr="00335224" w:rsidRDefault="0018516A" w:rsidP="00335224">
      <w:pPr>
        <w:pStyle w:val="Listeafsnit"/>
        <w:numPr>
          <w:ilvl w:val="0"/>
          <w:numId w:val="12"/>
        </w:numPr>
        <w:ind w:left="1276" w:hanging="425"/>
        <w:rPr>
          <w:noProof/>
          <w:sz w:val="24"/>
          <w:szCs w:val="24"/>
          <w:u w:val="single"/>
        </w:rPr>
      </w:pPr>
      <w:proofErr w:type="spellStart"/>
      <w:r w:rsidRPr="00335224">
        <w:rPr>
          <w:sz w:val="24"/>
          <w:szCs w:val="24"/>
          <w:u w:val="single"/>
        </w:rPr>
        <w:t>Cimetidin</w:t>
      </w:r>
      <w:proofErr w:type="spellEnd"/>
      <w:r w:rsidRPr="00335224">
        <w:rPr>
          <w:sz w:val="24"/>
          <w:szCs w:val="24"/>
          <w:u w:val="single"/>
        </w:rPr>
        <w:t xml:space="preserve"> (CYP3A4- og CYP1A2-hæmmer)</w:t>
      </w:r>
      <w:r w:rsidRPr="00335224">
        <w:rPr>
          <w:sz w:val="24"/>
          <w:szCs w:val="24"/>
        </w:rPr>
        <w:t xml:space="preserve">: Brug af </w:t>
      </w:r>
      <w:proofErr w:type="spellStart"/>
      <w:r w:rsidRPr="00335224">
        <w:rPr>
          <w:sz w:val="24"/>
          <w:szCs w:val="24"/>
        </w:rPr>
        <w:t>cimetidin</w:t>
      </w:r>
      <w:proofErr w:type="spellEnd"/>
      <w:r w:rsidRPr="00335224">
        <w:rPr>
          <w:sz w:val="24"/>
          <w:szCs w:val="24"/>
        </w:rPr>
        <w:t xml:space="preserve"> i doser på 800 mg/dag </w:t>
      </w:r>
      <w:r w:rsidRPr="00335224">
        <w:rPr>
          <w:sz w:val="24"/>
          <w:szCs w:val="24"/>
        </w:rPr>
        <w:lastRenderedPageBreak/>
        <w:t xml:space="preserve">eller derover øger plasmakoncentrationen af </w:t>
      </w:r>
      <w:proofErr w:type="spellStart"/>
      <w:r w:rsidRPr="00335224">
        <w:rPr>
          <w:sz w:val="24"/>
          <w:szCs w:val="24"/>
        </w:rPr>
        <w:t>lidocain</w:t>
      </w:r>
      <w:proofErr w:type="spellEnd"/>
      <w:r w:rsidRPr="00335224">
        <w:rPr>
          <w:sz w:val="24"/>
          <w:szCs w:val="24"/>
        </w:rPr>
        <w:t xml:space="preserve"> med deraf følgende forøget neurologisk og </w:t>
      </w:r>
      <w:proofErr w:type="spellStart"/>
      <w:r w:rsidRPr="00335224">
        <w:rPr>
          <w:sz w:val="24"/>
          <w:szCs w:val="24"/>
        </w:rPr>
        <w:t>kardiovaskulær</w:t>
      </w:r>
      <w:proofErr w:type="spellEnd"/>
      <w:r w:rsidRPr="00335224">
        <w:rPr>
          <w:sz w:val="24"/>
          <w:szCs w:val="24"/>
        </w:rPr>
        <w:t xml:space="preserve"> toksicitet. Der skal gennemføres klinisk </w:t>
      </w:r>
      <w:r w:rsidRPr="00335224">
        <w:rPr>
          <w:bCs/>
          <w:iCs/>
          <w:sz w:val="24"/>
          <w:szCs w:val="24"/>
        </w:rPr>
        <w:t>monitorering</w:t>
      </w:r>
      <w:r w:rsidRPr="00335224">
        <w:rPr>
          <w:sz w:val="24"/>
          <w:szCs w:val="24"/>
        </w:rPr>
        <w:t xml:space="preserve">, ekg og kontrol af plasmakoncentrationen af </w:t>
      </w:r>
      <w:proofErr w:type="spellStart"/>
      <w:r w:rsidRPr="00335224">
        <w:rPr>
          <w:sz w:val="24"/>
          <w:szCs w:val="24"/>
        </w:rPr>
        <w:t>lidocain</w:t>
      </w:r>
      <w:proofErr w:type="spellEnd"/>
      <w:r w:rsidRPr="00335224">
        <w:rPr>
          <w:sz w:val="24"/>
          <w:szCs w:val="24"/>
        </w:rPr>
        <w:t xml:space="preserve">. Om nødvendigt skal doseringen af </w:t>
      </w:r>
      <w:proofErr w:type="spellStart"/>
      <w:r w:rsidRPr="00335224">
        <w:rPr>
          <w:sz w:val="24"/>
          <w:szCs w:val="24"/>
        </w:rPr>
        <w:t>lidocain</w:t>
      </w:r>
      <w:proofErr w:type="spellEnd"/>
      <w:r w:rsidRPr="00335224">
        <w:rPr>
          <w:sz w:val="24"/>
          <w:szCs w:val="24"/>
        </w:rPr>
        <w:t xml:space="preserve"> monitoreres under og efter behandling med </w:t>
      </w:r>
      <w:proofErr w:type="spellStart"/>
      <w:r w:rsidRPr="00335224">
        <w:rPr>
          <w:sz w:val="24"/>
          <w:szCs w:val="24"/>
        </w:rPr>
        <w:t>cimetidin</w:t>
      </w:r>
      <w:proofErr w:type="spellEnd"/>
      <w:r w:rsidRPr="00335224">
        <w:rPr>
          <w:sz w:val="24"/>
          <w:szCs w:val="24"/>
        </w:rPr>
        <w:t>.</w:t>
      </w:r>
    </w:p>
    <w:p w14:paraId="7BA0813A" w14:textId="77777777" w:rsidR="0018516A" w:rsidRPr="00335224" w:rsidRDefault="0018516A" w:rsidP="00335224">
      <w:pPr>
        <w:pStyle w:val="Listeafsnit"/>
        <w:numPr>
          <w:ilvl w:val="0"/>
          <w:numId w:val="12"/>
        </w:numPr>
        <w:ind w:left="1276" w:hanging="425"/>
        <w:rPr>
          <w:noProof/>
          <w:sz w:val="24"/>
          <w:szCs w:val="24"/>
        </w:rPr>
      </w:pPr>
      <w:proofErr w:type="spellStart"/>
      <w:r w:rsidRPr="00335224">
        <w:rPr>
          <w:sz w:val="24"/>
          <w:szCs w:val="24"/>
          <w:u w:val="single"/>
        </w:rPr>
        <w:t>Fluvoxamin</w:t>
      </w:r>
      <w:proofErr w:type="spellEnd"/>
      <w:r w:rsidRPr="00335224">
        <w:rPr>
          <w:sz w:val="24"/>
          <w:szCs w:val="24"/>
          <w:u w:val="single"/>
        </w:rPr>
        <w:t xml:space="preserve"> (CYP3A4- og CYP1A2-hæmmer): </w:t>
      </w:r>
      <w:r w:rsidRPr="00335224">
        <w:rPr>
          <w:sz w:val="24"/>
          <w:szCs w:val="24"/>
        </w:rPr>
        <w:t xml:space="preserve">Stigning i </w:t>
      </w:r>
      <w:proofErr w:type="spellStart"/>
      <w:r w:rsidRPr="00335224">
        <w:rPr>
          <w:sz w:val="24"/>
          <w:szCs w:val="24"/>
        </w:rPr>
        <w:t>lidocainniveauet</w:t>
      </w:r>
      <w:proofErr w:type="spellEnd"/>
      <w:r w:rsidRPr="00335224">
        <w:rPr>
          <w:sz w:val="24"/>
          <w:szCs w:val="24"/>
        </w:rPr>
        <w:t xml:space="preserve">, hvilket øger risikoen for neurologisk og </w:t>
      </w:r>
      <w:proofErr w:type="spellStart"/>
      <w:r w:rsidRPr="00335224">
        <w:rPr>
          <w:sz w:val="24"/>
          <w:szCs w:val="24"/>
        </w:rPr>
        <w:t>kardiovaskulær</w:t>
      </w:r>
      <w:proofErr w:type="spellEnd"/>
      <w:r w:rsidRPr="00335224">
        <w:rPr>
          <w:sz w:val="24"/>
          <w:szCs w:val="24"/>
        </w:rPr>
        <w:t xml:space="preserve"> toksicitet. Der skal gennemføres klinisk monitorering, ekg og kontrol af plasmakoncentrationen af </w:t>
      </w:r>
      <w:proofErr w:type="spellStart"/>
      <w:r w:rsidRPr="00335224">
        <w:rPr>
          <w:sz w:val="24"/>
          <w:szCs w:val="24"/>
        </w:rPr>
        <w:t>lidocain</w:t>
      </w:r>
      <w:proofErr w:type="spellEnd"/>
      <w:r w:rsidRPr="00335224">
        <w:rPr>
          <w:sz w:val="24"/>
          <w:szCs w:val="24"/>
        </w:rPr>
        <w:t xml:space="preserve">. Om nødvendigt skal doseringen af </w:t>
      </w:r>
      <w:proofErr w:type="spellStart"/>
      <w:r w:rsidRPr="00335224">
        <w:rPr>
          <w:sz w:val="24"/>
          <w:szCs w:val="24"/>
        </w:rPr>
        <w:t>lidocain</w:t>
      </w:r>
      <w:proofErr w:type="spellEnd"/>
      <w:r w:rsidRPr="00335224">
        <w:rPr>
          <w:sz w:val="24"/>
          <w:szCs w:val="24"/>
        </w:rPr>
        <w:t xml:space="preserve"> monitoreres under og efter samtidig behandling.</w:t>
      </w:r>
    </w:p>
    <w:p w14:paraId="578A8D26" w14:textId="77777777" w:rsidR="0018516A" w:rsidRPr="00335224" w:rsidRDefault="0018516A" w:rsidP="00335224">
      <w:pPr>
        <w:pStyle w:val="Listeafsnit"/>
        <w:numPr>
          <w:ilvl w:val="0"/>
          <w:numId w:val="12"/>
        </w:numPr>
        <w:ind w:left="1276" w:hanging="425"/>
        <w:rPr>
          <w:noProof/>
          <w:sz w:val="24"/>
          <w:szCs w:val="24"/>
          <w:u w:val="single"/>
        </w:rPr>
      </w:pPr>
      <w:r w:rsidRPr="00335224">
        <w:rPr>
          <w:sz w:val="24"/>
          <w:szCs w:val="24"/>
          <w:u w:val="single"/>
        </w:rPr>
        <w:t xml:space="preserve">Betablokkere (undtagen </w:t>
      </w:r>
      <w:proofErr w:type="spellStart"/>
      <w:r w:rsidRPr="00335224">
        <w:rPr>
          <w:sz w:val="24"/>
          <w:szCs w:val="24"/>
          <w:u w:val="single"/>
        </w:rPr>
        <w:t>esmolol</w:t>
      </w:r>
      <w:proofErr w:type="spellEnd"/>
      <w:r w:rsidRPr="00335224">
        <w:rPr>
          <w:sz w:val="24"/>
          <w:szCs w:val="24"/>
          <w:u w:val="single"/>
        </w:rPr>
        <w:t>)</w:t>
      </w:r>
      <w:r w:rsidRPr="00335224">
        <w:rPr>
          <w:sz w:val="24"/>
          <w:szCs w:val="24"/>
        </w:rPr>
        <w:t xml:space="preserve">: Intravenøst </w:t>
      </w:r>
      <w:proofErr w:type="spellStart"/>
      <w:r w:rsidRPr="00335224">
        <w:rPr>
          <w:sz w:val="24"/>
          <w:szCs w:val="24"/>
        </w:rPr>
        <w:t>lidocain</w:t>
      </w:r>
      <w:proofErr w:type="spellEnd"/>
      <w:r w:rsidRPr="00335224">
        <w:rPr>
          <w:sz w:val="24"/>
          <w:szCs w:val="24"/>
        </w:rPr>
        <w:t xml:space="preserve">: Øgede </w:t>
      </w:r>
      <w:proofErr w:type="spellStart"/>
      <w:r w:rsidRPr="00335224">
        <w:rPr>
          <w:sz w:val="24"/>
          <w:szCs w:val="24"/>
        </w:rPr>
        <w:t>lidocainniveauer</w:t>
      </w:r>
      <w:proofErr w:type="spellEnd"/>
      <w:r w:rsidRPr="00335224">
        <w:rPr>
          <w:sz w:val="24"/>
          <w:szCs w:val="24"/>
        </w:rPr>
        <w:t xml:space="preserve"> med deraf følgende forøget neurologisk og </w:t>
      </w:r>
      <w:proofErr w:type="spellStart"/>
      <w:r w:rsidRPr="00335224">
        <w:rPr>
          <w:sz w:val="24"/>
          <w:szCs w:val="24"/>
        </w:rPr>
        <w:t>kardiovaskulær</w:t>
      </w:r>
      <w:proofErr w:type="spellEnd"/>
      <w:r w:rsidRPr="00335224">
        <w:rPr>
          <w:sz w:val="24"/>
          <w:szCs w:val="24"/>
        </w:rPr>
        <w:t xml:space="preserve"> toksicitet. Der skal gennemføres klinisk monitorering, ekg og kontrol af plasmakoncentrationen af </w:t>
      </w:r>
      <w:proofErr w:type="spellStart"/>
      <w:r w:rsidRPr="00335224">
        <w:rPr>
          <w:sz w:val="24"/>
          <w:szCs w:val="24"/>
        </w:rPr>
        <w:t>lidocain</w:t>
      </w:r>
      <w:proofErr w:type="spellEnd"/>
      <w:r w:rsidRPr="00335224">
        <w:rPr>
          <w:sz w:val="24"/>
          <w:szCs w:val="24"/>
        </w:rPr>
        <w:t xml:space="preserve">. Om nødvendigt skal doseringen af </w:t>
      </w:r>
      <w:proofErr w:type="spellStart"/>
      <w:r w:rsidRPr="00335224">
        <w:rPr>
          <w:sz w:val="24"/>
          <w:szCs w:val="24"/>
        </w:rPr>
        <w:t>lidocain</w:t>
      </w:r>
      <w:proofErr w:type="spellEnd"/>
      <w:r w:rsidRPr="00335224">
        <w:rPr>
          <w:sz w:val="24"/>
          <w:szCs w:val="24"/>
        </w:rPr>
        <w:t xml:space="preserve"> monitoreres under og efter </w:t>
      </w:r>
      <w:proofErr w:type="spellStart"/>
      <w:r w:rsidRPr="00335224">
        <w:rPr>
          <w:sz w:val="24"/>
          <w:szCs w:val="24"/>
        </w:rPr>
        <w:t>betablokkerbehandling</w:t>
      </w:r>
      <w:proofErr w:type="spellEnd"/>
      <w:r w:rsidRPr="00335224">
        <w:rPr>
          <w:sz w:val="24"/>
          <w:szCs w:val="24"/>
        </w:rPr>
        <w:t>.</w:t>
      </w:r>
    </w:p>
    <w:p w14:paraId="7955C70A" w14:textId="77777777" w:rsidR="0018516A" w:rsidRPr="00335224" w:rsidRDefault="0018516A" w:rsidP="00335224">
      <w:pPr>
        <w:pStyle w:val="Listeafsnit"/>
        <w:numPr>
          <w:ilvl w:val="0"/>
          <w:numId w:val="12"/>
        </w:numPr>
        <w:ind w:left="1276" w:hanging="425"/>
        <w:rPr>
          <w:noProof/>
          <w:sz w:val="24"/>
          <w:szCs w:val="24"/>
          <w:u w:val="single"/>
        </w:rPr>
      </w:pPr>
      <w:r w:rsidRPr="00335224">
        <w:rPr>
          <w:sz w:val="24"/>
          <w:szCs w:val="24"/>
          <w:u w:val="single"/>
        </w:rPr>
        <w:t>Andre CYP3A4-hæmmere</w:t>
      </w:r>
      <w:r w:rsidRPr="00335224">
        <w:rPr>
          <w:sz w:val="24"/>
          <w:szCs w:val="24"/>
        </w:rPr>
        <w:t>:</w:t>
      </w:r>
      <w:r w:rsidRPr="00335224">
        <w:rPr>
          <w:sz w:val="24"/>
          <w:szCs w:val="24"/>
          <w:u w:val="single"/>
        </w:rPr>
        <w:t xml:space="preserve"> </w:t>
      </w:r>
      <w:proofErr w:type="spellStart"/>
      <w:r w:rsidRPr="00335224">
        <w:rPr>
          <w:sz w:val="24"/>
          <w:szCs w:val="24"/>
        </w:rPr>
        <w:t>Proteasehæmmere</w:t>
      </w:r>
      <w:proofErr w:type="spellEnd"/>
      <w:r w:rsidRPr="00335224">
        <w:rPr>
          <w:sz w:val="24"/>
          <w:szCs w:val="24"/>
        </w:rPr>
        <w:t xml:space="preserve"> (f.eks. </w:t>
      </w:r>
      <w:proofErr w:type="spellStart"/>
      <w:r w:rsidRPr="00335224">
        <w:rPr>
          <w:sz w:val="24"/>
          <w:szCs w:val="24"/>
        </w:rPr>
        <w:t>ritonavir</w:t>
      </w:r>
      <w:proofErr w:type="spellEnd"/>
      <w:r w:rsidRPr="00335224">
        <w:rPr>
          <w:sz w:val="24"/>
          <w:szCs w:val="24"/>
        </w:rPr>
        <w:t xml:space="preserve">), </w:t>
      </w:r>
      <w:proofErr w:type="spellStart"/>
      <w:r w:rsidRPr="00335224">
        <w:rPr>
          <w:sz w:val="24"/>
          <w:szCs w:val="24"/>
        </w:rPr>
        <w:t>makrolidantibiotika</w:t>
      </w:r>
      <w:proofErr w:type="spellEnd"/>
      <w:r w:rsidRPr="00335224">
        <w:rPr>
          <w:sz w:val="24"/>
          <w:szCs w:val="24"/>
        </w:rPr>
        <w:t xml:space="preserve"> (f.eks. </w:t>
      </w:r>
      <w:proofErr w:type="spellStart"/>
      <w:r w:rsidRPr="00335224">
        <w:rPr>
          <w:sz w:val="24"/>
          <w:szCs w:val="24"/>
        </w:rPr>
        <w:t>erythromycin</w:t>
      </w:r>
      <w:proofErr w:type="spellEnd"/>
      <w:r w:rsidRPr="00335224">
        <w:rPr>
          <w:sz w:val="24"/>
          <w:szCs w:val="24"/>
        </w:rPr>
        <w:t xml:space="preserve">), </w:t>
      </w:r>
      <w:proofErr w:type="spellStart"/>
      <w:r w:rsidRPr="00335224">
        <w:rPr>
          <w:sz w:val="24"/>
          <w:szCs w:val="24"/>
        </w:rPr>
        <w:t>antimykotika</w:t>
      </w:r>
      <w:proofErr w:type="spellEnd"/>
      <w:r w:rsidRPr="00335224">
        <w:rPr>
          <w:sz w:val="24"/>
          <w:szCs w:val="24"/>
        </w:rPr>
        <w:t xml:space="preserve"> (f.eks. </w:t>
      </w:r>
      <w:proofErr w:type="spellStart"/>
      <w:r w:rsidRPr="00335224">
        <w:rPr>
          <w:sz w:val="24"/>
          <w:szCs w:val="24"/>
        </w:rPr>
        <w:t>ketoconazol</w:t>
      </w:r>
      <w:proofErr w:type="spellEnd"/>
      <w:r w:rsidRPr="00335224">
        <w:rPr>
          <w:sz w:val="24"/>
          <w:szCs w:val="24"/>
        </w:rPr>
        <w:t xml:space="preserve">, </w:t>
      </w:r>
      <w:proofErr w:type="spellStart"/>
      <w:r w:rsidRPr="00335224">
        <w:rPr>
          <w:sz w:val="24"/>
          <w:szCs w:val="24"/>
        </w:rPr>
        <w:t>itraconazol</w:t>
      </w:r>
      <w:proofErr w:type="spellEnd"/>
      <w:r w:rsidRPr="00335224">
        <w:rPr>
          <w:sz w:val="24"/>
          <w:szCs w:val="24"/>
        </w:rPr>
        <w:t>).</w:t>
      </w:r>
    </w:p>
    <w:p w14:paraId="6AC1BB79" w14:textId="77777777" w:rsidR="0018516A" w:rsidRPr="00335224" w:rsidRDefault="0018516A" w:rsidP="00335224">
      <w:pPr>
        <w:pStyle w:val="Listeafsnit"/>
        <w:numPr>
          <w:ilvl w:val="0"/>
          <w:numId w:val="12"/>
        </w:numPr>
        <w:ind w:left="1276" w:hanging="425"/>
        <w:rPr>
          <w:noProof/>
          <w:sz w:val="24"/>
          <w:szCs w:val="24"/>
          <w:u w:val="single"/>
        </w:rPr>
      </w:pPr>
      <w:r w:rsidRPr="00335224">
        <w:rPr>
          <w:sz w:val="24"/>
          <w:szCs w:val="24"/>
          <w:u w:val="single"/>
        </w:rPr>
        <w:t>Andre CYP1A2-hæmmere</w:t>
      </w:r>
      <w:r w:rsidRPr="00335224">
        <w:rPr>
          <w:sz w:val="24"/>
          <w:szCs w:val="24"/>
        </w:rPr>
        <w:t xml:space="preserve">: </w:t>
      </w:r>
      <w:proofErr w:type="spellStart"/>
      <w:r w:rsidRPr="00335224">
        <w:rPr>
          <w:sz w:val="24"/>
          <w:szCs w:val="24"/>
        </w:rPr>
        <w:t>Ciprofloxacin</w:t>
      </w:r>
      <w:proofErr w:type="spellEnd"/>
      <w:r w:rsidRPr="00335224">
        <w:rPr>
          <w:sz w:val="24"/>
          <w:szCs w:val="24"/>
        </w:rPr>
        <w:t>.</w:t>
      </w:r>
    </w:p>
    <w:p w14:paraId="25420014" w14:textId="77777777" w:rsidR="0018516A" w:rsidRPr="00BC22F0" w:rsidRDefault="0018516A" w:rsidP="00BC22F0">
      <w:pPr>
        <w:ind w:left="851"/>
        <w:rPr>
          <w:sz w:val="24"/>
          <w:szCs w:val="24"/>
          <w:lang w:val="en-GB"/>
        </w:rPr>
      </w:pPr>
    </w:p>
    <w:p w14:paraId="7009C10D" w14:textId="77777777" w:rsidR="0018516A" w:rsidRPr="00BC22F0" w:rsidRDefault="0018516A" w:rsidP="00BC22F0">
      <w:pPr>
        <w:ind w:left="851"/>
        <w:rPr>
          <w:i/>
          <w:iCs/>
          <w:sz w:val="24"/>
          <w:szCs w:val="24"/>
        </w:rPr>
      </w:pPr>
      <w:r w:rsidRPr="00BC22F0">
        <w:rPr>
          <w:i/>
          <w:iCs/>
          <w:sz w:val="24"/>
          <w:szCs w:val="24"/>
        </w:rPr>
        <w:t>CYP3A4- og/eller CYP1A2-induktorer</w:t>
      </w:r>
    </w:p>
    <w:p w14:paraId="413FFBFF" w14:textId="77777777" w:rsidR="0018516A" w:rsidRPr="00BC22F0" w:rsidRDefault="0018516A" w:rsidP="00BC22F0">
      <w:pPr>
        <w:ind w:left="851"/>
        <w:rPr>
          <w:sz w:val="24"/>
          <w:szCs w:val="24"/>
          <w:lang w:val="en-GB"/>
        </w:rPr>
      </w:pPr>
    </w:p>
    <w:p w14:paraId="4EB32B3F" w14:textId="77777777" w:rsidR="0018516A" w:rsidRPr="00BC22F0" w:rsidRDefault="0018516A" w:rsidP="00BC22F0">
      <w:pPr>
        <w:ind w:left="851"/>
        <w:rPr>
          <w:sz w:val="24"/>
          <w:szCs w:val="24"/>
        </w:rPr>
      </w:pPr>
      <w:r w:rsidRPr="00BC22F0">
        <w:rPr>
          <w:sz w:val="24"/>
          <w:szCs w:val="24"/>
        </w:rPr>
        <w:t xml:space="preserve">Aktive stoffer, der inducerer CYP3A4 og/eller CYP 1A2, såsom barbiturater (primært </w:t>
      </w:r>
      <w:proofErr w:type="spellStart"/>
      <w:r w:rsidRPr="00BC22F0">
        <w:rPr>
          <w:sz w:val="24"/>
          <w:szCs w:val="24"/>
        </w:rPr>
        <w:t>phenobarbital</w:t>
      </w:r>
      <w:proofErr w:type="spellEnd"/>
      <w:r w:rsidRPr="00BC22F0">
        <w:rPr>
          <w:sz w:val="24"/>
          <w:szCs w:val="24"/>
        </w:rPr>
        <w:t xml:space="preserve">), </w:t>
      </w:r>
      <w:proofErr w:type="spellStart"/>
      <w:r w:rsidRPr="00BC22F0">
        <w:rPr>
          <w:sz w:val="24"/>
          <w:szCs w:val="24"/>
        </w:rPr>
        <w:t>carbamazepin</w:t>
      </w:r>
      <w:proofErr w:type="spellEnd"/>
      <w:r w:rsidRPr="00BC22F0">
        <w:rPr>
          <w:sz w:val="24"/>
          <w:szCs w:val="24"/>
        </w:rPr>
        <w:t xml:space="preserve">, </w:t>
      </w:r>
      <w:proofErr w:type="spellStart"/>
      <w:r w:rsidRPr="00BC22F0">
        <w:rPr>
          <w:sz w:val="24"/>
          <w:szCs w:val="24"/>
        </w:rPr>
        <w:t>phenytoin</w:t>
      </w:r>
      <w:proofErr w:type="spellEnd"/>
      <w:r w:rsidRPr="00BC22F0">
        <w:rPr>
          <w:sz w:val="24"/>
          <w:szCs w:val="24"/>
        </w:rPr>
        <w:t xml:space="preserve"> og </w:t>
      </w:r>
      <w:proofErr w:type="spellStart"/>
      <w:r w:rsidRPr="00BC22F0">
        <w:rPr>
          <w:sz w:val="24"/>
          <w:szCs w:val="24"/>
        </w:rPr>
        <w:t>primidon</w:t>
      </w:r>
      <w:proofErr w:type="spellEnd"/>
      <w:r w:rsidRPr="00BC22F0">
        <w:rPr>
          <w:sz w:val="24"/>
          <w:szCs w:val="24"/>
        </w:rPr>
        <w:t xml:space="preserve">, accelererer </w:t>
      </w:r>
      <w:proofErr w:type="spellStart"/>
      <w:r w:rsidRPr="00BC22F0">
        <w:rPr>
          <w:sz w:val="24"/>
          <w:szCs w:val="24"/>
        </w:rPr>
        <w:t>plasmaclearance</w:t>
      </w:r>
      <w:proofErr w:type="spellEnd"/>
      <w:r w:rsidRPr="00BC22F0">
        <w:rPr>
          <w:sz w:val="24"/>
          <w:szCs w:val="24"/>
        </w:rPr>
        <w:t xml:space="preserve"> af </w:t>
      </w:r>
      <w:proofErr w:type="spellStart"/>
      <w:r w:rsidRPr="00BC22F0">
        <w:rPr>
          <w:sz w:val="24"/>
          <w:szCs w:val="24"/>
        </w:rPr>
        <w:t>lidocain</w:t>
      </w:r>
      <w:proofErr w:type="spellEnd"/>
      <w:r w:rsidRPr="00BC22F0">
        <w:rPr>
          <w:sz w:val="24"/>
          <w:szCs w:val="24"/>
        </w:rPr>
        <w:t xml:space="preserve"> og reducerer dermed </w:t>
      </w:r>
      <w:proofErr w:type="spellStart"/>
      <w:r w:rsidRPr="00BC22F0">
        <w:rPr>
          <w:sz w:val="24"/>
          <w:szCs w:val="24"/>
        </w:rPr>
        <w:t>lidocains</w:t>
      </w:r>
      <w:proofErr w:type="spellEnd"/>
      <w:r w:rsidRPr="00BC22F0">
        <w:rPr>
          <w:sz w:val="24"/>
          <w:szCs w:val="24"/>
        </w:rPr>
        <w:t xml:space="preserve"> virkning.</w:t>
      </w:r>
    </w:p>
    <w:p w14:paraId="4A8EDFE9" w14:textId="77777777" w:rsidR="0018516A" w:rsidRPr="00BC22F0" w:rsidRDefault="0018516A" w:rsidP="00BC22F0">
      <w:pPr>
        <w:ind w:left="851"/>
        <w:rPr>
          <w:bCs/>
          <w:iCs/>
          <w:sz w:val="24"/>
          <w:szCs w:val="24"/>
        </w:rPr>
      </w:pPr>
    </w:p>
    <w:p w14:paraId="6630C72F" w14:textId="77777777" w:rsidR="0018516A" w:rsidRPr="00BC22F0" w:rsidRDefault="0018516A" w:rsidP="00BC22F0">
      <w:pPr>
        <w:ind w:left="851"/>
        <w:rPr>
          <w:bCs/>
          <w:i/>
          <w:iCs/>
          <w:sz w:val="24"/>
          <w:szCs w:val="24"/>
        </w:rPr>
      </w:pPr>
      <w:r w:rsidRPr="00BC22F0">
        <w:rPr>
          <w:bCs/>
          <w:i/>
          <w:iCs/>
          <w:sz w:val="24"/>
          <w:szCs w:val="24"/>
        </w:rPr>
        <w:t xml:space="preserve">Andre </w:t>
      </w:r>
      <w:proofErr w:type="spellStart"/>
      <w:r w:rsidRPr="00BC22F0">
        <w:rPr>
          <w:bCs/>
          <w:i/>
          <w:iCs/>
          <w:sz w:val="24"/>
          <w:szCs w:val="24"/>
        </w:rPr>
        <w:t>farmakokinetiske</w:t>
      </w:r>
      <w:proofErr w:type="spellEnd"/>
      <w:r w:rsidRPr="00BC22F0">
        <w:rPr>
          <w:bCs/>
          <w:i/>
          <w:iCs/>
          <w:sz w:val="24"/>
          <w:szCs w:val="24"/>
        </w:rPr>
        <w:t xml:space="preserve"> interaktioner</w:t>
      </w:r>
    </w:p>
    <w:p w14:paraId="7856323C" w14:textId="77777777" w:rsidR="0018516A" w:rsidRPr="00BC22F0" w:rsidRDefault="0018516A" w:rsidP="00BC22F0">
      <w:pPr>
        <w:ind w:left="851"/>
        <w:rPr>
          <w:bCs/>
          <w:iCs/>
          <w:sz w:val="24"/>
          <w:szCs w:val="24"/>
        </w:rPr>
      </w:pPr>
    </w:p>
    <w:p w14:paraId="1DD211AC" w14:textId="77777777" w:rsidR="0018516A" w:rsidRPr="00BC22F0" w:rsidRDefault="0018516A" w:rsidP="00BC22F0">
      <w:pPr>
        <w:ind w:left="851"/>
        <w:rPr>
          <w:sz w:val="24"/>
          <w:szCs w:val="24"/>
        </w:rPr>
      </w:pPr>
      <w:r w:rsidRPr="00BC22F0">
        <w:rPr>
          <w:sz w:val="24"/>
          <w:szCs w:val="24"/>
        </w:rPr>
        <w:t xml:space="preserve">Lægemidler, der ændrer metabolismen, den </w:t>
      </w:r>
      <w:proofErr w:type="spellStart"/>
      <w:r w:rsidRPr="00BC22F0">
        <w:rPr>
          <w:sz w:val="24"/>
          <w:szCs w:val="24"/>
        </w:rPr>
        <w:t>hepatiske</w:t>
      </w:r>
      <w:proofErr w:type="spellEnd"/>
      <w:r w:rsidRPr="00BC22F0">
        <w:rPr>
          <w:sz w:val="24"/>
          <w:szCs w:val="24"/>
        </w:rPr>
        <w:t xml:space="preserve"> blodgennemstrømning, minutvolumen eller den perifere fordeling af </w:t>
      </w:r>
      <w:proofErr w:type="spellStart"/>
      <w:r w:rsidRPr="00BC22F0">
        <w:rPr>
          <w:sz w:val="24"/>
          <w:szCs w:val="24"/>
        </w:rPr>
        <w:t>lidocain</w:t>
      </w:r>
      <w:proofErr w:type="spellEnd"/>
      <w:r w:rsidRPr="00BC22F0">
        <w:rPr>
          <w:sz w:val="24"/>
          <w:szCs w:val="24"/>
        </w:rPr>
        <w:t xml:space="preserve">, kan påvirke plasmaniveauet af </w:t>
      </w:r>
      <w:proofErr w:type="spellStart"/>
      <w:r w:rsidRPr="00BC22F0">
        <w:rPr>
          <w:sz w:val="24"/>
          <w:szCs w:val="24"/>
        </w:rPr>
        <w:t>lidocain</w:t>
      </w:r>
      <w:proofErr w:type="spellEnd"/>
      <w:r w:rsidRPr="00BC22F0">
        <w:rPr>
          <w:sz w:val="24"/>
          <w:szCs w:val="24"/>
        </w:rPr>
        <w:t>.</w:t>
      </w:r>
    </w:p>
    <w:p w14:paraId="1EFCC04A" w14:textId="77777777" w:rsidR="0018516A" w:rsidRPr="00BC22F0" w:rsidRDefault="0018516A" w:rsidP="00BC22F0">
      <w:pPr>
        <w:ind w:left="851"/>
        <w:rPr>
          <w:sz w:val="24"/>
          <w:szCs w:val="24"/>
        </w:rPr>
      </w:pPr>
    </w:p>
    <w:p w14:paraId="61699153" w14:textId="77777777" w:rsidR="0018516A" w:rsidRPr="00BC22F0" w:rsidRDefault="0018516A" w:rsidP="00BC22F0">
      <w:pPr>
        <w:ind w:left="851"/>
        <w:rPr>
          <w:sz w:val="24"/>
          <w:szCs w:val="24"/>
        </w:rPr>
      </w:pPr>
      <w:r w:rsidRPr="00BC22F0">
        <w:rPr>
          <w:sz w:val="24"/>
          <w:szCs w:val="24"/>
        </w:rPr>
        <w:t xml:space="preserve">Lægemidler, der forårsager </w:t>
      </w:r>
      <w:proofErr w:type="spellStart"/>
      <w:r w:rsidRPr="00BC22F0">
        <w:rPr>
          <w:sz w:val="24"/>
          <w:szCs w:val="24"/>
        </w:rPr>
        <w:t>hypokaliæmi</w:t>
      </w:r>
      <w:proofErr w:type="spellEnd"/>
    </w:p>
    <w:p w14:paraId="29F91111" w14:textId="77777777" w:rsidR="0018516A" w:rsidRPr="00BC22F0" w:rsidRDefault="0018516A" w:rsidP="00BC22F0">
      <w:pPr>
        <w:ind w:left="851"/>
        <w:rPr>
          <w:sz w:val="24"/>
          <w:szCs w:val="24"/>
        </w:rPr>
      </w:pPr>
      <w:proofErr w:type="spellStart"/>
      <w:r w:rsidRPr="00BC22F0">
        <w:rPr>
          <w:sz w:val="24"/>
          <w:szCs w:val="24"/>
        </w:rPr>
        <w:t>Lidocains</w:t>
      </w:r>
      <w:proofErr w:type="spellEnd"/>
      <w:r w:rsidRPr="00BC22F0">
        <w:rPr>
          <w:sz w:val="24"/>
          <w:szCs w:val="24"/>
        </w:rPr>
        <w:t xml:space="preserve"> elektrofysiologiske virkning afhænger i høj grad af den ekstracellulære kaliumkoncentration og kan være næsten helt blokeret ved </w:t>
      </w:r>
      <w:proofErr w:type="spellStart"/>
      <w:r w:rsidRPr="00BC22F0">
        <w:rPr>
          <w:sz w:val="24"/>
          <w:szCs w:val="24"/>
        </w:rPr>
        <w:t>hypokaliæmi</w:t>
      </w:r>
      <w:proofErr w:type="spellEnd"/>
      <w:r w:rsidRPr="00BC22F0">
        <w:rPr>
          <w:sz w:val="24"/>
          <w:szCs w:val="24"/>
        </w:rPr>
        <w:t xml:space="preserve">. Samtidig brug af lægemidler, der kan forårsage svær </w:t>
      </w:r>
      <w:proofErr w:type="spellStart"/>
      <w:r w:rsidRPr="00BC22F0">
        <w:rPr>
          <w:sz w:val="24"/>
          <w:szCs w:val="24"/>
        </w:rPr>
        <w:t>hypokaliæmi</w:t>
      </w:r>
      <w:proofErr w:type="spellEnd"/>
      <w:r w:rsidRPr="00BC22F0">
        <w:rPr>
          <w:sz w:val="24"/>
          <w:szCs w:val="24"/>
        </w:rPr>
        <w:t xml:space="preserve"> (f.eks. </w:t>
      </w:r>
      <w:proofErr w:type="spellStart"/>
      <w:r w:rsidRPr="00BC22F0">
        <w:rPr>
          <w:sz w:val="24"/>
          <w:szCs w:val="24"/>
        </w:rPr>
        <w:t>acetazolamid</w:t>
      </w:r>
      <w:proofErr w:type="spellEnd"/>
      <w:r w:rsidRPr="00BC22F0">
        <w:rPr>
          <w:sz w:val="24"/>
          <w:szCs w:val="24"/>
        </w:rPr>
        <w:t>, loop-</w:t>
      </w:r>
      <w:proofErr w:type="spellStart"/>
      <w:r w:rsidRPr="00BC22F0">
        <w:rPr>
          <w:sz w:val="24"/>
          <w:szCs w:val="24"/>
        </w:rPr>
        <w:t>diuretika</w:t>
      </w:r>
      <w:proofErr w:type="spellEnd"/>
      <w:r w:rsidRPr="00BC22F0">
        <w:rPr>
          <w:sz w:val="24"/>
          <w:szCs w:val="24"/>
        </w:rPr>
        <w:t xml:space="preserve"> og </w:t>
      </w:r>
      <w:proofErr w:type="spellStart"/>
      <w:r w:rsidRPr="00BC22F0">
        <w:rPr>
          <w:sz w:val="24"/>
          <w:szCs w:val="24"/>
        </w:rPr>
        <w:t>thiazider</w:t>
      </w:r>
      <w:proofErr w:type="spellEnd"/>
      <w:r w:rsidRPr="00BC22F0">
        <w:rPr>
          <w:sz w:val="24"/>
          <w:szCs w:val="24"/>
        </w:rPr>
        <w:t>), skal derfor undgås eller foregå under tæt monitorering af serumkaliumkoncentrationen.</w:t>
      </w:r>
    </w:p>
    <w:p w14:paraId="531092F0" w14:textId="77777777" w:rsidR="0018516A" w:rsidRPr="00BC22F0" w:rsidRDefault="0018516A" w:rsidP="00BC22F0">
      <w:pPr>
        <w:ind w:left="851"/>
        <w:rPr>
          <w:sz w:val="24"/>
          <w:szCs w:val="24"/>
        </w:rPr>
      </w:pPr>
    </w:p>
    <w:p w14:paraId="3DE1F241" w14:textId="77777777" w:rsidR="0018516A" w:rsidRPr="00BC22F0" w:rsidRDefault="0018516A" w:rsidP="00BC22F0">
      <w:pPr>
        <w:ind w:left="851"/>
        <w:rPr>
          <w:i/>
          <w:sz w:val="24"/>
          <w:szCs w:val="24"/>
        </w:rPr>
      </w:pPr>
      <w:r w:rsidRPr="00BC22F0">
        <w:rPr>
          <w:i/>
          <w:sz w:val="24"/>
          <w:szCs w:val="24"/>
        </w:rPr>
        <w:t>Interaktioner med adrenalin</w:t>
      </w:r>
    </w:p>
    <w:p w14:paraId="20178520" w14:textId="77777777" w:rsidR="0018516A" w:rsidRPr="00BC22F0" w:rsidRDefault="0018516A" w:rsidP="00BC22F0">
      <w:pPr>
        <w:ind w:left="851"/>
        <w:rPr>
          <w:i/>
          <w:sz w:val="24"/>
          <w:szCs w:val="24"/>
        </w:rPr>
      </w:pPr>
    </w:p>
    <w:p w14:paraId="415AEA7A" w14:textId="77777777" w:rsidR="0018516A" w:rsidRPr="00BC22F0" w:rsidRDefault="0018516A" w:rsidP="00BC22F0">
      <w:pPr>
        <w:ind w:left="851"/>
        <w:rPr>
          <w:i/>
          <w:sz w:val="24"/>
          <w:szCs w:val="24"/>
        </w:rPr>
      </w:pPr>
      <w:r w:rsidRPr="00BC22F0">
        <w:rPr>
          <w:i/>
          <w:sz w:val="24"/>
          <w:szCs w:val="24"/>
        </w:rPr>
        <w:t>Non-selektive betablokkere</w:t>
      </w:r>
    </w:p>
    <w:p w14:paraId="57E21998" w14:textId="77777777" w:rsidR="0018516A" w:rsidRPr="00BC22F0" w:rsidRDefault="0018516A" w:rsidP="00BC22F0">
      <w:pPr>
        <w:ind w:left="851"/>
        <w:rPr>
          <w:sz w:val="24"/>
          <w:szCs w:val="24"/>
        </w:rPr>
      </w:pPr>
      <w:r w:rsidRPr="00BC22F0">
        <w:rPr>
          <w:sz w:val="24"/>
          <w:szCs w:val="24"/>
        </w:rPr>
        <w:t xml:space="preserve">Non-selektive betablokkere, såsom </w:t>
      </w:r>
      <w:proofErr w:type="spellStart"/>
      <w:r w:rsidRPr="00BC22F0">
        <w:rPr>
          <w:sz w:val="24"/>
          <w:szCs w:val="24"/>
        </w:rPr>
        <w:t>propranolol</w:t>
      </w:r>
      <w:proofErr w:type="spellEnd"/>
      <w:r w:rsidRPr="00BC22F0">
        <w:rPr>
          <w:sz w:val="24"/>
          <w:szCs w:val="24"/>
        </w:rPr>
        <w:t xml:space="preserve">, øger adrenalins </w:t>
      </w:r>
      <w:proofErr w:type="spellStart"/>
      <w:r w:rsidRPr="00BC22F0">
        <w:rPr>
          <w:sz w:val="24"/>
          <w:szCs w:val="24"/>
        </w:rPr>
        <w:t>pressorvirkning</w:t>
      </w:r>
      <w:proofErr w:type="spellEnd"/>
      <w:r w:rsidRPr="00BC22F0">
        <w:rPr>
          <w:sz w:val="24"/>
          <w:szCs w:val="24"/>
        </w:rPr>
        <w:t>, hvilket kan medføre voldsom hypertension og bradykardi. Samtidig brug kan nødvendiggøre dosisjustering.</w:t>
      </w:r>
    </w:p>
    <w:p w14:paraId="17FCBCCE" w14:textId="77777777" w:rsidR="0018516A" w:rsidRPr="00BC22F0" w:rsidRDefault="0018516A" w:rsidP="00BC22F0">
      <w:pPr>
        <w:ind w:left="851"/>
        <w:rPr>
          <w:sz w:val="24"/>
          <w:szCs w:val="24"/>
        </w:rPr>
      </w:pPr>
    </w:p>
    <w:p w14:paraId="55E3E37B" w14:textId="77777777" w:rsidR="0018516A" w:rsidRPr="00BC22F0" w:rsidRDefault="0018516A" w:rsidP="00BC22F0">
      <w:pPr>
        <w:ind w:left="851"/>
        <w:rPr>
          <w:i/>
          <w:sz w:val="24"/>
          <w:szCs w:val="24"/>
        </w:rPr>
      </w:pPr>
      <w:proofErr w:type="spellStart"/>
      <w:r w:rsidRPr="00BC22F0">
        <w:rPr>
          <w:i/>
          <w:sz w:val="24"/>
          <w:szCs w:val="24"/>
        </w:rPr>
        <w:t>Inhalationsanæstetika</w:t>
      </w:r>
      <w:proofErr w:type="spellEnd"/>
    </w:p>
    <w:p w14:paraId="229ACBD0" w14:textId="77777777" w:rsidR="0018516A" w:rsidRPr="00BC22F0" w:rsidRDefault="0018516A" w:rsidP="00BC22F0">
      <w:pPr>
        <w:ind w:left="851"/>
        <w:rPr>
          <w:sz w:val="24"/>
          <w:szCs w:val="24"/>
        </w:rPr>
      </w:pPr>
      <w:r w:rsidRPr="00BC22F0">
        <w:rPr>
          <w:sz w:val="24"/>
          <w:szCs w:val="24"/>
        </w:rPr>
        <w:t xml:space="preserve">Adrenalin kan forårsage alvorlige </w:t>
      </w:r>
      <w:proofErr w:type="spellStart"/>
      <w:r w:rsidRPr="00BC22F0">
        <w:rPr>
          <w:sz w:val="24"/>
          <w:szCs w:val="24"/>
        </w:rPr>
        <w:t>hjertearytmier</w:t>
      </w:r>
      <w:proofErr w:type="spellEnd"/>
      <w:r w:rsidRPr="00BC22F0">
        <w:rPr>
          <w:sz w:val="24"/>
          <w:szCs w:val="24"/>
        </w:rPr>
        <w:t xml:space="preserve">, hvis det injiceres under generel anæstesi med </w:t>
      </w:r>
      <w:proofErr w:type="spellStart"/>
      <w:r w:rsidRPr="00BC22F0">
        <w:rPr>
          <w:sz w:val="24"/>
          <w:szCs w:val="24"/>
        </w:rPr>
        <w:t>halothan</w:t>
      </w:r>
      <w:proofErr w:type="spellEnd"/>
      <w:r w:rsidRPr="00BC22F0">
        <w:rPr>
          <w:sz w:val="24"/>
          <w:szCs w:val="24"/>
        </w:rPr>
        <w:t>. Samtidig brug kan nødvendiggøre dosisjustering.</w:t>
      </w:r>
    </w:p>
    <w:p w14:paraId="2789B425" w14:textId="77777777" w:rsidR="0018516A" w:rsidRPr="00BC22F0" w:rsidRDefault="0018516A" w:rsidP="00BC22F0">
      <w:pPr>
        <w:ind w:left="851"/>
        <w:rPr>
          <w:sz w:val="24"/>
          <w:szCs w:val="24"/>
        </w:rPr>
      </w:pPr>
    </w:p>
    <w:p w14:paraId="68D0B127" w14:textId="77777777" w:rsidR="0018516A" w:rsidRPr="00BC22F0" w:rsidRDefault="0018516A" w:rsidP="00BC22F0">
      <w:pPr>
        <w:ind w:left="851"/>
        <w:rPr>
          <w:i/>
          <w:sz w:val="24"/>
          <w:szCs w:val="24"/>
        </w:rPr>
      </w:pPr>
      <w:r w:rsidRPr="00BC22F0">
        <w:rPr>
          <w:i/>
          <w:sz w:val="24"/>
          <w:szCs w:val="24"/>
        </w:rPr>
        <w:t xml:space="preserve">Tricykliske </w:t>
      </w:r>
      <w:proofErr w:type="spellStart"/>
      <w:r w:rsidRPr="00BC22F0">
        <w:rPr>
          <w:i/>
          <w:sz w:val="24"/>
          <w:szCs w:val="24"/>
        </w:rPr>
        <w:t>antidepressiva</w:t>
      </w:r>
      <w:proofErr w:type="spellEnd"/>
    </w:p>
    <w:p w14:paraId="29290A79" w14:textId="77777777" w:rsidR="0018516A" w:rsidRPr="00BC22F0" w:rsidRDefault="0018516A" w:rsidP="00BC22F0">
      <w:pPr>
        <w:ind w:left="851"/>
        <w:rPr>
          <w:sz w:val="24"/>
          <w:szCs w:val="24"/>
        </w:rPr>
      </w:pPr>
      <w:proofErr w:type="spellStart"/>
      <w:r w:rsidRPr="00BC22F0">
        <w:rPr>
          <w:sz w:val="24"/>
          <w:szCs w:val="24"/>
        </w:rPr>
        <w:t>Pressorvirkningen</w:t>
      </w:r>
      <w:proofErr w:type="spellEnd"/>
      <w:r w:rsidRPr="00BC22F0">
        <w:rPr>
          <w:sz w:val="24"/>
          <w:szCs w:val="24"/>
        </w:rPr>
        <w:t xml:space="preserve"> af adrenalin i kombination med tricykliske </w:t>
      </w:r>
      <w:proofErr w:type="spellStart"/>
      <w:r w:rsidRPr="00BC22F0">
        <w:rPr>
          <w:sz w:val="24"/>
          <w:szCs w:val="24"/>
        </w:rPr>
        <w:t>antidepressiva</w:t>
      </w:r>
      <w:proofErr w:type="spellEnd"/>
      <w:r w:rsidRPr="00BC22F0">
        <w:rPr>
          <w:sz w:val="24"/>
          <w:szCs w:val="24"/>
        </w:rPr>
        <w:t xml:space="preserve"> kan forårsage en længerevarende stigning i blodtrykket. I akutte toksicitetsstudier med høje doser intravenøst adrenalin blev virkningen påvist at være forøget 2 til 3 gange.</w:t>
      </w:r>
    </w:p>
    <w:p w14:paraId="26838D9D" w14:textId="77777777" w:rsidR="0018516A" w:rsidRPr="00BC22F0" w:rsidRDefault="0018516A" w:rsidP="00BC22F0">
      <w:pPr>
        <w:ind w:left="851"/>
        <w:rPr>
          <w:sz w:val="24"/>
          <w:szCs w:val="24"/>
        </w:rPr>
      </w:pPr>
      <w:r w:rsidRPr="00BC22F0">
        <w:rPr>
          <w:sz w:val="24"/>
          <w:szCs w:val="24"/>
        </w:rPr>
        <w:lastRenderedPageBreak/>
        <w:t xml:space="preserve">Kombination af adrenalinholdige opløsninger og </w:t>
      </w:r>
      <w:proofErr w:type="spellStart"/>
      <w:r w:rsidRPr="00BC22F0">
        <w:rPr>
          <w:i/>
          <w:sz w:val="24"/>
          <w:szCs w:val="24"/>
        </w:rPr>
        <w:t>oxytocin</w:t>
      </w:r>
      <w:proofErr w:type="spellEnd"/>
      <w:r w:rsidRPr="00BC22F0">
        <w:rPr>
          <w:i/>
          <w:sz w:val="24"/>
          <w:szCs w:val="24"/>
        </w:rPr>
        <w:t xml:space="preserve">-lignende </w:t>
      </w:r>
      <w:r w:rsidRPr="00BC22F0">
        <w:rPr>
          <w:sz w:val="24"/>
          <w:szCs w:val="24"/>
        </w:rPr>
        <w:t xml:space="preserve">lægemidler af </w:t>
      </w:r>
      <w:proofErr w:type="spellStart"/>
      <w:r w:rsidRPr="00BC22F0">
        <w:rPr>
          <w:sz w:val="24"/>
          <w:szCs w:val="24"/>
        </w:rPr>
        <w:t>ergot</w:t>
      </w:r>
      <w:proofErr w:type="spellEnd"/>
      <w:r w:rsidRPr="00BC22F0">
        <w:rPr>
          <w:sz w:val="24"/>
          <w:szCs w:val="24"/>
        </w:rPr>
        <w:t xml:space="preserve">-typen kan fremkalde en stærk og vedvarende stigning i blodtrykket og muligvis forårsage </w:t>
      </w:r>
      <w:proofErr w:type="spellStart"/>
      <w:r w:rsidRPr="00BC22F0">
        <w:rPr>
          <w:sz w:val="24"/>
          <w:szCs w:val="24"/>
        </w:rPr>
        <w:t>cerebrovaskulær</w:t>
      </w:r>
      <w:proofErr w:type="spellEnd"/>
      <w:r w:rsidRPr="00BC22F0">
        <w:rPr>
          <w:sz w:val="24"/>
          <w:szCs w:val="24"/>
        </w:rPr>
        <w:t xml:space="preserve"> og </w:t>
      </w:r>
      <w:proofErr w:type="spellStart"/>
      <w:r w:rsidRPr="00BC22F0">
        <w:rPr>
          <w:sz w:val="24"/>
          <w:szCs w:val="24"/>
        </w:rPr>
        <w:t>kardiel</w:t>
      </w:r>
      <w:proofErr w:type="spellEnd"/>
      <w:r w:rsidRPr="00BC22F0">
        <w:rPr>
          <w:sz w:val="24"/>
          <w:szCs w:val="24"/>
        </w:rPr>
        <w:t xml:space="preserve"> skade.</w:t>
      </w:r>
    </w:p>
    <w:p w14:paraId="1FDC88B8" w14:textId="77777777" w:rsidR="0018516A" w:rsidRPr="00BC22F0" w:rsidRDefault="0018516A" w:rsidP="00BC22F0">
      <w:pPr>
        <w:ind w:left="851"/>
        <w:rPr>
          <w:sz w:val="24"/>
          <w:szCs w:val="24"/>
        </w:rPr>
      </w:pPr>
    </w:p>
    <w:p w14:paraId="6A75B5A9" w14:textId="77777777" w:rsidR="0018516A" w:rsidRPr="00BC22F0" w:rsidRDefault="0018516A" w:rsidP="00BC22F0">
      <w:pPr>
        <w:ind w:left="851"/>
        <w:rPr>
          <w:sz w:val="24"/>
          <w:szCs w:val="24"/>
        </w:rPr>
      </w:pPr>
      <w:proofErr w:type="spellStart"/>
      <w:r w:rsidRPr="00BC22F0">
        <w:rPr>
          <w:i/>
          <w:sz w:val="24"/>
          <w:szCs w:val="24"/>
        </w:rPr>
        <w:t>Phenothiazinderivater</w:t>
      </w:r>
      <w:proofErr w:type="spellEnd"/>
      <w:r w:rsidRPr="00BC22F0">
        <w:rPr>
          <w:i/>
          <w:sz w:val="24"/>
          <w:szCs w:val="24"/>
        </w:rPr>
        <w:t xml:space="preserve"> og</w:t>
      </w:r>
      <w:r w:rsidRPr="00BC22F0">
        <w:rPr>
          <w:sz w:val="24"/>
          <w:szCs w:val="24"/>
        </w:rPr>
        <w:t xml:space="preserve"> </w:t>
      </w:r>
      <w:proofErr w:type="spellStart"/>
      <w:r w:rsidRPr="00BC22F0">
        <w:rPr>
          <w:i/>
          <w:sz w:val="24"/>
          <w:szCs w:val="24"/>
        </w:rPr>
        <w:t>butyrophenonderivater</w:t>
      </w:r>
      <w:proofErr w:type="spellEnd"/>
      <w:r w:rsidRPr="00BC22F0">
        <w:rPr>
          <w:i/>
          <w:sz w:val="24"/>
          <w:szCs w:val="24"/>
        </w:rPr>
        <w:t xml:space="preserve"> </w:t>
      </w:r>
      <w:r w:rsidRPr="00BC22F0">
        <w:rPr>
          <w:sz w:val="24"/>
          <w:szCs w:val="24"/>
        </w:rPr>
        <w:t xml:space="preserve">kan reducere eller hæmme adrenalins </w:t>
      </w:r>
      <w:proofErr w:type="spellStart"/>
      <w:r w:rsidRPr="00BC22F0">
        <w:rPr>
          <w:sz w:val="24"/>
          <w:szCs w:val="24"/>
        </w:rPr>
        <w:t>pressorvirkning</w:t>
      </w:r>
      <w:proofErr w:type="spellEnd"/>
      <w:r w:rsidRPr="00BC22F0">
        <w:rPr>
          <w:sz w:val="24"/>
          <w:szCs w:val="24"/>
        </w:rPr>
        <w:t>.</w:t>
      </w:r>
    </w:p>
    <w:p w14:paraId="7B698D98" w14:textId="77777777" w:rsidR="009260DE" w:rsidRPr="00BC22F0" w:rsidRDefault="009260DE" w:rsidP="009260DE">
      <w:pPr>
        <w:tabs>
          <w:tab w:val="left" w:pos="851"/>
        </w:tabs>
        <w:ind w:left="851"/>
        <w:rPr>
          <w:sz w:val="24"/>
          <w:szCs w:val="24"/>
        </w:rPr>
      </w:pPr>
    </w:p>
    <w:p w14:paraId="1B69FC74" w14:textId="77777777" w:rsidR="009260DE" w:rsidRPr="00BC22F0" w:rsidRDefault="009260DE" w:rsidP="009260DE">
      <w:pPr>
        <w:tabs>
          <w:tab w:val="left" w:pos="851"/>
        </w:tabs>
        <w:ind w:left="851" w:hanging="851"/>
        <w:rPr>
          <w:b/>
          <w:sz w:val="24"/>
          <w:szCs w:val="24"/>
        </w:rPr>
      </w:pPr>
      <w:r w:rsidRPr="00BC22F0">
        <w:rPr>
          <w:b/>
          <w:sz w:val="24"/>
          <w:szCs w:val="24"/>
        </w:rPr>
        <w:t>4.6</w:t>
      </w:r>
      <w:r w:rsidRPr="00BC22F0">
        <w:rPr>
          <w:b/>
          <w:sz w:val="24"/>
          <w:szCs w:val="24"/>
        </w:rPr>
        <w:tab/>
      </w:r>
      <w:r w:rsidR="0071241E" w:rsidRPr="00BC22F0">
        <w:rPr>
          <w:b/>
          <w:sz w:val="24"/>
          <w:szCs w:val="24"/>
        </w:rPr>
        <w:t>Fertilitet, g</w:t>
      </w:r>
      <w:r w:rsidRPr="00BC22F0">
        <w:rPr>
          <w:b/>
          <w:sz w:val="24"/>
          <w:szCs w:val="24"/>
        </w:rPr>
        <w:t>raviditet og amning</w:t>
      </w:r>
    </w:p>
    <w:p w14:paraId="002B5007" w14:textId="77777777" w:rsidR="00335224" w:rsidRDefault="00335224" w:rsidP="00BC22F0">
      <w:pPr>
        <w:ind w:left="851"/>
        <w:rPr>
          <w:sz w:val="24"/>
          <w:szCs w:val="24"/>
        </w:rPr>
      </w:pPr>
    </w:p>
    <w:p w14:paraId="3568C51A" w14:textId="693DBA92" w:rsidR="0018516A" w:rsidRPr="00335224" w:rsidRDefault="0018516A" w:rsidP="00BC22F0">
      <w:pPr>
        <w:ind w:left="851"/>
        <w:rPr>
          <w:sz w:val="24"/>
          <w:szCs w:val="24"/>
          <w:u w:val="single"/>
        </w:rPr>
      </w:pPr>
      <w:r w:rsidRPr="00335224">
        <w:rPr>
          <w:sz w:val="24"/>
          <w:szCs w:val="24"/>
          <w:u w:val="single"/>
        </w:rPr>
        <w:t>Graviditet</w:t>
      </w:r>
    </w:p>
    <w:p w14:paraId="0F5E3936" w14:textId="18A9DFFB" w:rsidR="0018516A" w:rsidRPr="00BC22F0" w:rsidRDefault="0018516A" w:rsidP="00BC22F0">
      <w:pPr>
        <w:ind w:left="851"/>
        <w:rPr>
          <w:sz w:val="24"/>
          <w:szCs w:val="24"/>
        </w:rPr>
      </w:pPr>
      <w:r w:rsidRPr="00BC22F0">
        <w:rPr>
          <w:sz w:val="24"/>
          <w:szCs w:val="24"/>
        </w:rPr>
        <w:t xml:space="preserve">Der er utilstrækkelige data om anvendelse af </w:t>
      </w:r>
      <w:proofErr w:type="spellStart"/>
      <w:r w:rsidRPr="00BC22F0">
        <w:rPr>
          <w:sz w:val="24"/>
          <w:szCs w:val="24"/>
        </w:rPr>
        <w:t>lidocain</w:t>
      </w:r>
      <w:proofErr w:type="spellEnd"/>
      <w:r w:rsidRPr="00BC22F0">
        <w:rPr>
          <w:sz w:val="24"/>
          <w:szCs w:val="24"/>
        </w:rPr>
        <w:t>/adrenalin til gravide kvinder.</w:t>
      </w:r>
    </w:p>
    <w:p w14:paraId="2CC57A06" w14:textId="77777777" w:rsidR="0018516A" w:rsidRPr="00BC22F0" w:rsidRDefault="0018516A" w:rsidP="00BC22F0">
      <w:pPr>
        <w:ind w:left="851"/>
        <w:rPr>
          <w:sz w:val="24"/>
          <w:szCs w:val="24"/>
        </w:rPr>
      </w:pPr>
      <w:proofErr w:type="spellStart"/>
      <w:r w:rsidRPr="00BC22F0">
        <w:rPr>
          <w:sz w:val="24"/>
          <w:szCs w:val="24"/>
        </w:rPr>
        <w:t>Lidocain</w:t>
      </w:r>
      <w:proofErr w:type="spellEnd"/>
      <w:r w:rsidRPr="00BC22F0">
        <w:rPr>
          <w:sz w:val="24"/>
          <w:szCs w:val="24"/>
        </w:rPr>
        <w:t xml:space="preserve"> krydser placenta. Det kan med rimelighed formodes, at </w:t>
      </w:r>
      <w:proofErr w:type="spellStart"/>
      <w:r w:rsidRPr="00BC22F0">
        <w:rPr>
          <w:sz w:val="24"/>
          <w:szCs w:val="24"/>
        </w:rPr>
        <w:t>lidocain</w:t>
      </w:r>
      <w:proofErr w:type="spellEnd"/>
      <w:r w:rsidRPr="00BC22F0">
        <w:rPr>
          <w:sz w:val="24"/>
          <w:szCs w:val="24"/>
        </w:rPr>
        <w:t xml:space="preserve"> er blevet anvendt hos et stort antal gravide kvinder og kvinder i den fertile alder. Der er ingen evidens for, at </w:t>
      </w:r>
      <w:proofErr w:type="spellStart"/>
      <w:r w:rsidRPr="00BC22F0">
        <w:rPr>
          <w:sz w:val="24"/>
          <w:szCs w:val="24"/>
        </w:rPr>
        <w:t>lidocain</w:t>
      </w:r>
      <w:proofErr w:type="spellEnd"/>
      <w:r w:rsidRPr="00BC22F0">
        <w:rPr>
          <w:sz w:val="24"/>
          <w:szCs w:val="24"/>
        </w:rPr>
        <w:t xml:space="preserve"> forårsager forstyrrelser i reproduktionsprocessen, såsom øget forekomst af misdannelser, eller har nogen direkte eller indirekte virkninger på fosteret. Risikoen for mennesker er dog ikke undersøgt til fulde.</w:t>
      </w:r>
    </w:p>
    <w:p w14:paraId="2EE714DE" w14:textId="77777777" w:rsidR="0018516A" w:rsidRPr="00BC22F0" w:rsidRDefault="0018516A" w:rsidP="00BC22F0">
      <w:pPr>
        <w:ind w:left="851"/>
        <w:rPr>
          <w:sz w:val="24"/>
          <w:szCs w:val="24"/>
          <w:lang w:bidi="en-GB"/>
        </w:rPr>
      </w:pPr>
    </w:p>
    <w:p w14:paraId="72185692" w14:textId="77777777" w:rsidR="0018516A" w:rsidRPr="00BC22F0" w:rsidRDefault="0018516A" w:rsidP="00BC22F0">
      <w:pPr>
        <w:ind w:left="851"/>
        <w:rPr>
          <w:sz w:val="24"/>
          <w:szCs w:val="24"/>
        </w:rPr>
      </w:pPr>
      <w:r w:rsidRPr="00BC22F0">
        <w:rPr>
          <w:sz w:val="24"/>
          <w:szCs w:val="24"/>
        </w:rPr>
        <w:t xml:space="preserve">Dyreforsøg er ufuldstændige, hvad angår </w:t>
      </w:r>
      <w:proofErr w:type="spellStart"/>
      <w:r w:rsidRPr="00BC22F0">
        <w:rPr>
          <w:sz w:val="24"/>
          <w:szCs w:val="24"/>
        </w:rPr>
        <w:t>lidocain</w:t>
      </w:r>
      <w:proofErr w:type="spellEnd"/>
      <w:r w:rsidRPr="00BC22F0">
        <w:rPr>
          <w:sz w:val="24"/>
          <w:szCs w:val="24"/>
        </w:rPr>
        <w:t xml:space="preserve"> og adrenalins virkning på graviditet, embryonal/</w:t>
      </w:r>
      <w:proofErr w:type="spellStart"/>
      <w:r w:rsidRPr="00BC22F0">
        <w:rPr>
          <w:sz w:val="24"/>
          <w:szCs w:val="24"/>
        </w:rPr>
        <w:t>føtal</w:t>
      </w:r>
      <w:proofErr w:type="spellEnd"/>
      <w:r w:rsidRPr="00BC22F0">
        <w:rPr>
          <w:sz w:val="24"/>
          <w:szCs w:val="24"/>
        </w:rPr>
        <w:t xml:space="preserve"> udvikling, fødsel og udvikling efter fødslen (se pkt. 5.3).</w:t>
      </w:r>
    </w:p>
    <w:p w14:paraId="2ABE1BA5" w14:textId="77777777" w:rsidR="0018516A" w:rsidRPr="00BC22F0" w:rsidRDefault="0018516A" w:rsidP="00BC22F0">
      <w:pPr>
        <w:ind w:left="851"/>
        <w:rPr>
          <w:sz w:val="24"/>
          <w:szCs w:val="24"/>
        </w:rPr>
      </w:pPr>
      <w:r w:rsidRPr="00BC22F0">
        <w:rPr>
          <w:sz w:val="24"/>
          <w:szCs w:val="24"/>
        </w:rPr>
        <w:t xml:space="preserve">Dyreforsøg har vist en </w:t>
      </w:r>
      <w:proofErr w:type="spellStart"/>
      <w:r w:rsidRPr="00BC22F0">
        <w:rPr>
          <w:sz w:val="24"/>
          <w:szCs w:val="24"/>
        </w:rPr>
        <w:t>teratogen</w:t>
      </w:r>
      <w:proofErr w:type="spellEnd"/>
      <w:r w:rsidRPr="00BC22F0">
        <w:rPr>
          <w:sz w:val="24"/>
          <w:szCs w:val="24"/>
        </w:rPr>
        <w:t xml:space="preserve"> risiko i </w:t>
      </w:r>
      <w:proofErr w:type="spellStart"/>
      <w:r w:rsidRPr="00BC22F0">
        <w:rPr>
          <w:sz w:val="24"/>
          <w:szCs w:val="24"/>
        </w:rPr>
        <w:t>organogenesen</w:t>
      </w:r>
      <w:proofErr w:type="spellEnd"/>
      <w:r w:rsidRPr="00BC22F0">
        <w:rPr>
          <w:sz w:val="24"/>
          <w:szCs w:val="24"/>
        </w:rPr>
        <w:t xml:space="preserve"> ved adrenalin (se pkt. 5.3). Den lange erfaring med brug af adrenalin i graviditeten igennem flere årtier har dog ikke vist nogen lægemiddelrelateret risiko for alvorlige medfødte misdannelser, abort eller uønskede udfald for moder eller foster.</w:t>
      </w:r>
    </w:p>
    <w:p w14:paraId="5A37657A" w14:textId="77777777" w:rsidR="0018516A" w:rsidRPr="00BC22F0" w:rsidRDefault="0018516A" w:rsidP="00BC22F0">
      <w:pPr>
        <w:ind w:left="851"/>
        <w:rPr>
          <w:sz w:val="24"/>
          <w:szCs w:val="24"/>
          <w:lang w:bidi="en-GB"/>
        </w:rPr>
      </w:pPr>
    </w:p>
    <w:p w14:paraId="1A3CDFAD" w14:textId="77777777" w:rsidR="0018516A" w:rsidRPr="00BC22F0" w:rsidRDefault="0018516A" w:rsidP="00BC22F0">
      <w:pPr>
        <w:ind w:left="851"/>
        <w:rPr>
          <w:sz w:val="24"/>
          <w:szCs w:val="24"/>
        </w:rPr>
      </w:pPr>
      <w:r w:rsidRPr="00BC22F0">
        <w:rPr>
          <w:sz w:val="24"/>
          <w:szCs w:val="24"/>
        </w:rPr>
        <w:t xml:space="preserve">Ved lejlighedsvis brug under graviditet og fødsel vurderes fordelene at opveje de potentielle risici. </w:t>
      </w:r>
      <w:proofErr w:type="spellStart"/>
      <w:r w:rsidRPr="00BC22F0">
        <w:rPr>
          <w:sz w:val="24"/>
          <w:szCs w:val="24"/>
        </w:rPr>
        <w:t>Paracervikal</w:t>
      </w:r>
      <w:proofErr w:type="spellEnd"/>
      <w:r w:rsidRPr="00BC22F0">
        <w:rPr>
          <w:sz w:val="24"/>
          <w:szCs w:val="24"/>
        </w:rPr>
        <w:t xml:space="preserve"> blokade eller </w:t>
      </w:r>
      <w:proofErr w:type="spellStart"/>
      <w:r w:rsidRPr="00BC22F0">
        <w:rPr>
          <w:sz w:val="24"/>
          <w:szCs w:val="24"/>
        </w:rPr>
        <w:t>pudendusblokade</w:t>
      </w:r>
      <w:proofErr w:type="spellEnd"/>
      <w:r w:rsidRPr="00BC22F0">
        <w:rPr>
          <w:sz w:val="24"/>
          <w:szCs w:val="24"/>
        </w:rPr>
        <w:t xml:space="preserve"> med </w:t>
      </w:r>
      <w:proofErr w:type="spellStart"/>
      <w:r w:rsidRPr="00BC22F0">
        <w:rPr>
          <w:sz w:val="24"/>
          <w:szCs w:val="24"/>
        </w:rPr>
        <w:t>lidocain</w:t>
      </w:r>
      <w:proofErr w:type="spellEnd"/>
      <w:r w:rsidRPr="00BC22F0">
        <w:rPr>
          <w:sz w:val="24"/>
          <w:szCs w:val="24"/>
        </w:rPr>
        <w:t xml:space="preserve"> øger risikoen for reaktioner såsom </w:t>
      </w:r>
      <w:proofErr w:type="spellStart"/>
      <w:r w:rsidRPr="00BC22F0">
        <w:rPr>
          <w:sz w:val="24"/>
          <w:szCs w:val="24"/>
        </w:rPr>
        <w:t>føtal</w:t>
      </w:r>
      <w:proofErr w:type="spellEnd"/>
      <w:r w:rsidRPr="00BC22F0">
        <w:rPr>
          <w:sz w:val="24"/>
          <w:szCs w:val="24"/>
        </w:rPr>
        <w:t xml:space="preserve"> bradykardi/</w:t>
      </w:r>
      <w:proofErr w:type="spellStart"/>
      <w:r w:rsidRPr="00BC22F0">
        <w:rPr>
          <w:sz w:val="24"/>
          <w:szCs w:val="24"/>
        </w:rPr>
        <w:t>takykardi</w:t>
      </w:r>
      <w:proofErr w:type="spellEnd"/>
      <w:r w:rsidRPr="00BC22F0">
        <w:rPr>
          <w:sz w:val="24"/>
          <w:szCs w:val="24"/>
        </w:rPr>
        <w:t>. Fosterets hjertefrekvens skal derfor monitoreres nøje. Adrenalin kan reducere blodgennemstrømningen i livmoderen og livmoderkontraktioner under fødslen, især efter intravenøs injektion (se også pkt. 5.2)</w:t>
      </w:r>
    </w:p>
    <w:p w14:paraId="2C5DA7F8" w14:textId="77777777" w:rsidR="0018516A" w:rsidRPr="00BC22F0" w:rsidRDefault="0018516A" w:rsidP="00BC22F0">
      <w:pPr>
        <w:ind w:left="851"/>
        <w:rPr>
          <w:sz w:val="24"/>
          <w:szCs w:val="24"/>
          <w:lang w:bidi="en-GB"/>
        </w:rPr>
      </w:pPr>
    </w:p>
    <w:p w14:paraId="2001B0CF" w14:textId="77777777" w:rsidR="0018516A" w:rsidRPr="00335224" w:rsidRDefault="0018516A" w:rsidP="00BC22F0">
      <w:pPr>
        <w:ind w:left="851"/>
        <w:rPr>
          <w:sz w:val="24"/>
          <w:szCs w:val="24"/>
          <w:u w:val="single"/>
        </w:rPr>
      </w:pPr>
      <w:r w:rsidRPr="00335224">
        <w:rPr>
          <w:sz w:val="24"/>
          <w:szCs w:val="24"/>
          <w:u w:val="single"/>
        </w:rPr>
        <w:t>Amning</w:t>
      </w:r>
    </w:p>
    <w:p w14:paraId="7BE8B542" w14:textId="77777777" w:rsidR="0018516A" w:rsidRPr="00BC22F0" w:rsidRDefault="0018516A" w:rsidP="00BC22F0">
      <w:pPr>
        <w:ind w:left="851"/>
        <w:rPr>
          <w:sz w:val="24"/>
          <w:szCs w:val="24"/>
        </w:rPr>
      </w:pPr>
      <w:r w:rsidRPr="00BC22F0">
        <w:rPr>
          <w:sz w:val="24"/>
          <w:szCs w:val="24"/>
        </w:rPr>
        <w:t xml:space="preserve">Adrenalin udskilles i modermælken. Adrenalin absorberes dog ikke ved oral indtagelse. </w:t>
      </w:r>
      <w:proofErr w:type="spellStart"/>
      <w:r w:rsidRPr="00BC22F0">
        <w:rPr>
          <w:sz w:val="24"/>
          <w:szCs w:val="24"/>
        </w:rPr>
        <w:t>Lidocain</w:t>
      </w:r>
      <w:proofErr w:type="spellEnd"/>
      <w:r w:rsidRPr="00BC22F0">
        <w:rPr>
          <w:sz w:val="24"/>
          <w:szCs w:val="24"/>
        </w:rPr>
        <w:t xml:space="preserve"> udskilles i modermælken i små mængder, og det absorberes i ringe grad hos spædbarnet. Moderens behov for behandling med </w:t>
      </w:r>
      <w:proofErr w:type="spellStart"/>
      <w:r w:rsidRPr="00BC22F0">
        <w:rPr>
          <w:sz w:val="24"/>
          <w:szCs w:val="24"/>
        </w:rPr>
        <w:t>lidocain</w:t>
      </w:r>
      <w:proofErr w:type="spellEnd"/>
      <w:r w:rsidRPr="00BC22F0">
        <w:rPr>
          <w:sz w:val="24"/>
          <w:szCs w:val="24"/>
        </w:rPr>
        <w:t>/adrenalin og fordelene ved amning skal afvejes mod de potentielle risici for barnet.</w:t>
      </w:r>
    </w:p>
    <w:p w14:paraId="36647135" w14:textId="77777777" w:rsidR="009260DE" w:rsidRPr="00BC22F0" w:rsidRDefault="009260DE" w:rsidP="009260DE">
      <w:pPr>
        <w:tabs>
          <w:tab w:val="left" w:pos="851"/>
        </w:tabs>
        <w:ind w:left="851"/>
        <w:rPr>
          <w:sz w:val="24"/>
          <w:szCs w:val="24"/>
        </w:rPr>
      </w:pPr>
    </w:p>
    <w:p w14:paraId="4657D6BF" w14:textId="77777777" w:rsidR="009260DE" w:rsidRPr="00BC22F0" w:rsidRDefault="009260DE" w:rsidP="009260DE">
      <w:pPr>
        <w:tabs>
          <w:tab w:val="left" w:pos="851"/>
        </w:tabs>
        <w:ind w:left="851" w:hanging="851"/>
        <w:rPr>
          <w:b/>
          <w:sz w:val="24"/>
          <w:szCs w:val="24"/>
        </w:rPr>
      </w:pPr>
      <w:r w:rsidRPr="00BC22F0">
        <w:rPr>
          <w:b/>
          <w:sz w:val="24"/>
          <w:szCs w:val="24"/>
        </w:rPr>
        <w:t>4.7</w:t>
      </w:r>
      <w:r w:rsidRPr="00BC22F0">
        <w:rPr>
          <w:b/>
          <w:sz w:val="24"/>
          <w:szCs w:val="24"/>
        </w:rPr>
        <w:tab/>
        <w:t xml:space="preserve">Virkning på evnen til at føre motorkøretøj </w:t>
      </w:r>
      <w:r w:rsidR="0071241E" w:rsidRPr="00BC22F0">
        <w:rPr>
          <w:b/>
          <w:sz w:val="24"/>
          <w:szCs w:val="24"/>
        </w:rPr>
        <w:t>og</w:t>
      </w:r>
      <w:r w:rsidRPr="00BC22F0">
        <w:rPr>
          <w:b/>
          <w:sz w:val="24"/>
          <w:szCs w:val="24"/>
        </w:rPr>
        <w:t xml:space="preserve"> betjene maskiner</w:t>
      </w:r>
    </w:p>
    <w:p w14:paraId="397A65BB" w14:textId="77777777" w:rsidR="0018516A" w:rsidRPr="00BC22F0" w:rsidRDefault="0018516A" w:rsidP="00BC22F0">
      <w:pPr>
        <w:ind w:left="851"/>
        <w:rPr>
          <w:sz w:val="24"/>
          <w:szCs w:val="24"/>
        </w:rPr>
      </w:pPr>
      <w:r w:rsidRPr="00BC22F0">
        <w:rPr>
          <w:sz w:val="24"/>
          <w:szCs w:val="24"/>
        </w:rPr>
        <w:t>Ikke mærkning</w:t>
      </w:r>
    </w:p>
    <w:p w14:paraId="279D8B74" w14:textId="77777777" w:rsidR="0018516A" w:rsidRPr="00BC22F0" w:rsidRDefault="0018516A" w:rsidP="00BC22F0">
      <w:pPr>
        <w:ind w:left="851"/>
        <w:rPr>
          <w:sz w:val="24"/>
          <w:szCs w:val="24"/>
        </w:rPr>
      </w:pPr>
    </w:p>
    <w:p w14:paraId="61FBB6C8" w14:textId="48E9D922" w:rsidR="0018516A" w:rsidRPr="00BC22F0" w:rsidRDefault="0018516A" w:rsidP="00BC22F0">
      <w:pPr>
        <w:ind w:left="851"/>
        <w:rPr>
          <w:noProof/>
          <w:sz w:val="24"/>
          <w:szCs w:val="24"/>
        </w:rPr>
      </w:pPr>
      <w:proofErr w:type="spellStart"/>
      <w:r w:rsidRPr="00BC22F0">
        <w:rPr>
          <w:sz w:val="24"/>
          <w:szCs w:val="24"/>
        </w:rPr>
        <w:t>Lidokain</w:t>
      </w:r>
      <w:proofErr w:type="spellEnd"/>
      <w:r w:rsidRPr="00BC22F0">
        <w:rPr>
          <w:sz w:val="24"/>
          <w:szCs w:val="24"/>
        </w:rPr>
        <w:t xml:space="preserve">/Adrenalin </w:t>
      </w:r>
      <w:r w:rsidR="00A40308">
        <w:rPr>
          <w:sz w:val="24"/>
          <w:szCs w:val="24"/>
        </w:rPr>
        <w:t>"</w:t>
      </w:r>
      <w:proofErr w:type="spellStart"/>
      <w:r w:rsidR="00A40308">
        <w:rPr>
          <w:sz w:val="24"/>
          <w:szCs w:val="24"/>
        </w:rPr>
        <w:t>Aguettant</w:t>
      </w:r>
      <w:proofErr w:type="spellEnd"/>
      <w:r w:rsidR="00A40308">
        <w:rPr>
          <w:sz w:val="24"/>
          <w:szCs w:val="24"/>
        </w:rPr>
        <w:t>"</w:t>
      </w:r>
      <w:r w:rsidRPr="00BC22F0">
        <w:rPr>
          <w:sz w:val="24"/>
          <w:szCs w:val="24"/>
        </w:rPr>
        <w:t xml:space="preserve"> kan påvirke evnen til at føre motorkøretøj og betjene maskiner. Efter injektion af </w:t>
      </w:r>
      <w:proofErr w:type="spellStart"/>
      <w:r w:rsidRPr="00BC22F0">
        <w:rPr>
          <w:sz w:val="24"/>
          <w:szCs w:val="24"/>
        </w:rPr>
        <w:t>lokalanæstetika</w:t>
      </w:r>
      <w:proofErr w:type="spellEnd"/>
      <w:r w:rsidRPr="00BC22F0">
        <w:rPr>
          <w:sz w:val="24"/>
          <w:szCs w:val="24"/>
        </w:rPr>
        <w:t xml:space="preserve"> kan der være forbigående sansetab og/eller motorisk blokade. Patienten skal undlade at føre motorkøretøj eller betjene maskiner, indtil dette er gået over.</w:t>
      </w:r>
    </w:p>
    <w:p w14:paraId="5C4B7DAF" w14:textId="77777777" w:rsidR="009260DE" w:rsidRPr="00BC22F0" w:rsidRDefault="009260DE" w:rsidP="009260DE">
      <w:pPr>
        <w:tabs>
          <w:tab w:val="left" w:pos="851"/>
        </w:tabs>
        <w:ind w:left="851"/>
        <w:rPr>
          <w:sz w:val="24"/>
          <w:szCs w:val="24"/>
        </w:rPr>
      </w:pPr>
    </w:p>
    <w:p w14:paraId="5721906B" w14:textId="77777777" w:rsidR="009260DE" w:rsidRPr="00BC22F0" w:rsidRDefault="009260DE" w:rsidP="009260DE">
      <w:pPr>
        <w:tabs>
          <w:tab w:val="left" w:pos="851"/>
        </w:tabs>
        <w:ind w:left="851" w:hanging="851"/>
        <w:rPr>
          <w:b/>
          <w:sz w:val="24"/>
          <w:szCs w:val="24"/>
        </w:rPr>
      </w:pPr>
      <w:r w:rsidRPr="00BC22F0">
        <w:rPr>
          <w:b/>
          <w:sz w:val="24"/>
          <w:szCs w:val="24"/>
        </w:rPr>
        <w:t>4.8</w:t>
      </w:r>
      <w:r w:rsidRPr="00BC22F0">
        <w:rPr>
          <w:b/>
          <w:sz w:val="24"/>
          <w:szCs w:val="24"/>
        </w:rPr>
        <w:tab/>
        <w:t>Bivirkninger</w:t>
      </w:r>
    </w:p>
    <w:p w14:paraId="1F0DBAE1" w14:textId="77777777" w:rsidR="00335224" w:rsidRDefault="00335224" w:rsidP="00BC22F0">
      <w:pPr>
        <w:ind w:left="851"/>
        <w:rPr>
          <w:sz w:val="24"/>
          <w:szCs w:val="24"/>
        </w:rPr>
      </w:pPr>
      <w:bookmarkStart w:id="3" w:name="_Hlk174027554"/>
    </w:p>
    <w:p w14:paraId="1D040805" w14:textId="480265F1" w:rsidR="0018516A" w:rsidRPr="00335224" w:rsidRDefault="0018516A" w:rsidP="00BC22F0">
      <w:pPr>
        <w:ind w:left="851"/>
        <w:rPr>
          <w:noProof/>
          <w:sz w:val="24"/>
          <w:szCs w:val="24"/>
          <w:u w:val="single"/>
        </w:rPr>
      </w:pPr>
      <w:r w:rsidRPr="00335224">
        <w:rPr>
          <w:sz w:val="24"/>
          <w:szCs w:val="24"/>
          <w:u w:val="single"/>
        </w:rPr>
        <w:t>Sammendrag af sikkerhedsprofilen</w:t>
      </w:r>
    </w:p>
    <w:p w14:paraId="3EB45FB7" w14:textId="77777777" w:rsidR="0018516A" w:rsidRPr="00BC22F0" w:rsidRDefault="0018516A" w:rsidP="00BC22F0">
      <w:pPr>
        <w:ind w:left="851"/>
        <w:rPr>
          <w:noProof/>
          <w:sz w:val="24"/>
          <w:szCs w:val="24"/>
        </w:rPr>
      </w:pPr>
    </w:p>
    <w:p w14:paraId="28C8B64A" w14:textId="77777777" w:rsidR="0018516A" w:rsidRPr="00BC22F0" w:rsidRDefault="0018516A" w:rsidP="00BC22F0">
      <w:pPr>
        <w:ind w:left="851"/>
        <w:rPr>
          <w:noProof/>
          <w:sz w:val="24"/>
          <w:szCs w:val="24"/>
        </w:rPr>
      </w:pPr>
      <w:r w:rsidRPr="00BC22F0">
        <w:rPr>
          <w:sz w:val="24"/>
          <w:szCs w:val="24"/>
        </w:rPr>
        <w:t xml:space="preserve">Hyppigheden og sværhedsgraden af bivirkninger ved </w:t>
      </w:r>
      <w:proofErr w:type="spellStart"/>
      <w:r w:rsidRPr="00BC22F0">
        <w:rPr>
          <w:sz w:val="24"/>
          <w:szCs w:val="24"/>
        </w:rPr>
        <w:t>lidocain</w:t>
      </w:r>
      <w:proofErr w:type="spellEnd"/>
      <w:r w:rsidRPr="00BC22F0">
        <w:rPr>
          <w:sz w:val="24"/>
          <w:szCs w:val="24"/>
        </w:rPr>
        <w:t xml:space="preserve"> afhænger af dosen, administrationsmetoden og patientens individuelle følsomhed.</w:t>
      </w:r>
    </w:p>
    <w:p w14:paraId="3706014F" w14:textId="77777777" w:rsidR="0018516A" w:rsidRPr="00BC22F0" w:rsidRDefault="0018516A" w:rsidP="00BC22F0">
      <w:pPr>
        <w:ind w:left="851"/>
        <w:rPr>
          <w:noProof/>
          <w:sz w:val="24"/>
          <w:szCs w:val="24"/>
        </w:rPr>
      </w:pPr>
    </w:p>
    <w:p w14:paraId="7C6D1806" w14:textId="77777777" w:rsidR="0018516A" w:rsidRPr="00BC22F0" w:rsidRDefault="0018516A" w:rsidP="00BC22F0">
      <w:pPr>
        <w:ind w:left="851"/>
        <w:rPr>
          <w:noProof/>
          <w:sz w:val="24"/>
          <w:szCs w:val="24"/>
        </w:rPr>
      </w:pPr>
      <w:r w:rsidRPr="00BC22F0">
        <w:rPr>
          <w:sz w:val="24"/>
          <w:szCs w:val="24"/>
        </w:rPr>
        <w:lastRenderedPageBreak/>
        <w:t xml:space="preserve">Bivirkninger relateret til </w:t>
      </w:r>
      <w:proofErr w:type="spellStart"/>
      <w:r w:rsidRPr="00BC22F0">
        <w:rPr>
          <w:sz w:val="24"/>
          <w:szCs w:val="24"/>
        </w:rPr>
        <w:t>lokalanæstetika</w:t>
      </w:r>
      <w:proofErr w:type="spellEnd"/>
      <w:r w:rsidRPr="00BC22F0">
        <w:rPr>
          <w:sz w:val="24"/>
          <w:szCs w:val="24"/>
        </w:rPr>
        <w:t xml:space="preserve"> er sjældne, undtagen i tilfælde af overdosering, abnormt hurtig systemisk absorption eller utilsigtet </w:t>
      </w:r>
      <w:proofErr w:type="spellStart"/>
      <w:r w:rsidRPr="00BC22F0">
        <w:rPr>
          <w:sz w:val="24"/>
          <w:szCs w:val="24"/>
        </w:rPr>
        <w:t>intravaskulær</w:t>
      </w:r>
      <w:proofErr w:type="spellEnd"/>
      <w:r w:rsidRPr="00BC22F0">
        <w:rPr>
          <w:sz w:val="24"/>
          <w:szCs w:val="24"/>
        </w:rPr>
        <w:t xml:space="preserve"> injektion, hvor bivirkningerne kan være alvorlige, især med hensyn til </w:t>
      </w:r>
      <w:proofErr w:type="spellStart"/>
      <w:r w:rsidRPr="00BC22F0">
        <w:rPr>
          <w:sz w:val="24"/>
          <w:szCs w:val="24"/>
        </w:rPr>
        <w:t>kardiel</w:t>
      </w:r>
      <w:proofErr w:type="spellEnd"/>
      <w:r w:rsidRPr="00BC22F0">
        <w:rPr>
          <w:sz w:val="24"/>
          <w:szCs w:val="24"/>
        </w:rPr>
        <w:t xml:space="preserve"> og neurologisk funktion.</w:t>
      </w:r>
    </w:p>
    <w:p w14:paraId="003FA6B4" w14:textId="77777777" w:rsidR="0018516A" w:rsidRPr="00BC22F0" w:rsidRDefault="0018516A" w:rsidP="00BC22F0">
      <w:pPr>
        <w:ind w:left="851"/>
        <w:rPr>
          <w:noProof/>
          <w:sz w:val="24"/>
          <w:szCs w:val="24"/>
        </w:rPr>
      </w:pPr>
    </w:p>
    <w:p w14:paraId="24EAF912" w14:textId="77777777" w:rsidR="0018516A" w:rsidRPr="00BC22F0" w:rsidRDefault="0018516A" w:rsidP="00BC22F0">
      <w:pPr>
        <w:ind w:left="851"/>
        <w:rPr>
          <w:noProof/>
          <w:sz w:val="24"/>
          <w:szCs w:val="24"/>
        </w:rPr>
      </w:pPr>
      <w:r w:rsidRPr="00BC22F0">
        <w:rPr>
          <w:sz w:val="24"/>
          <w:szCs w:val="24"/>
        </w:rPr>
        <w:t xml:space="preserve">Det kan være svært at skelne mellem bivirkninger forårsaget af </w:t>
      </w:r>
      <w:proofErr w:type="spellStart"/>
      <w:r w:rsidRPr="00BC22F0">
        <w:rPr>
          <w:sz w:val="24"/>
          <w:szCs w:val="24"/>
        </w:rPr>
        <w:t>lidocain</w:t>
      </w:r>
      <w:proofErr w:type="spellEnd"/>
      <w:r w:rsidRPr="00BC22F0">
        <w:rPr>
          <w:sz w:val="24"/>
          <w:szCs w:val="24"/>
        </w:rPr>
        <w:t xml:space="preserve"> og de fysiologiske virkninger af nerveblokaden (f.eks. hypotension, bradykardi) eller hændelser forårsaget direkte (f.eks. neurologiske læsioner) eller indirekte af nålepunktur.</w:t>
      </w:r>
    </w:p>
    <w:p w14:paraId="6561EB6C" w14:textId="77777777" w:rsidR="0018516A" w:rsidRPr="00BC22F0" w:rsidRDefault="0018516A" w:rsidP="00BC22F0">
      <w:pPr>
        <w:ind w:left="851"/>
        <w:rPr>
          <w:noProof/>
          <w:sz w:val="24"/>
          <w:szCs w:val="24"/>
        </w:rPr>
      </w:pPr>
    </w:p>
    <w:p w14:paraId="78918C30" w14:textId="77777777" w:rsidR="0018516A" w:rsidRPr="00BC22F0" w:rsidRDefault="0018516A" w:rsidP="00BC22F0">
      <w:pPr>
        <w:ind w:left="851"/>
        <w:rPr>
          <w:noProof/>
          <w:sz w:val="24"/>
          <w:szCs w:val="24"/>
        </w:rPr>
      </w:pPr>
      <w:r w:rsidRPr="00BC22F0">
        <w:rPr>
          <w:sz w:val="24"/>
          <w:szCs w:val="24"/>
        </w:rPr>
        <w:t xml:space="preserve">Der kan opstå symptomer på lokal toksicitet efter administration af </w:t>
      </w:r>
      <w:proofErr w:type="spellStart"/>
      <w:r w:rsidRPr="00BC22F0">
        <w:rPr>
          <w:sz w:val="24"/>
          <w:szCs w:val="24"/>
        </w:rPr>
        <w:t>lidocain</w:t>
      </w:r>
      <w:proofErr w:type="spellEnd"/>
      <w:r w:rsidRPr="00BC22F0">
        <w:rPr>
          <w:sz w:val="24"/>
          <w:szCs w:val="24"/>
        </w:rPr>
        <w:t xml:space="preserve">. Der kan forventes systemiske bivirkninger ved plasmakoncentrationer af </w:t>
      </w:r>
      <w:proofErr w:type="spellStart"/>
      <w:r w:rsidRPr="00BC22F0">
        <w:rPr>
          <w:sz w:val="24"/>
          <w:szCs w:val="24"/>
        </w:rPr>
        <w:t>lidocain</w:t>
      </w:r>
      <w:proofErr w:type="spellEnd"/>
      <w:r w:rsidRPr="00BC22F0">
        <w:rPr>
          <w:sz w:val="24"/>
          <w:szCs w:val="24"/>
        </w:rPr>
        <w:t xml:space="preserve">, der overstiger 5-10 mg/l. De manifesterer sig både i form af CNS-symptomer og </w:t>
      </w:r>
      <w:proofErr w:type="spellStart"/>
      <w:r w:rsidRPr="00BC22F0">
        <w:rPr>
          <w:sz w:val="24"/>
          <w:szCs w:val="24"/>
        </w:rPr>
        <w:t>kardiovaskulære</w:t>
      </w:r>
      <w:proofErr w:type="spellEnd"/>
      <w:r w:rsidRPr="00BC22F0">
        <w:rPr>
          <w:sz w:val="24"/>
          <w:szCs w:val="24"/>
        </w:rPr>
        <w:t xml:space="preserve"> symptomer.</w:t>
      </w:r>
    </w:p>
    <w:p w14:paraId="02BBF43E" w14:textId="77777777" w:rsidR="0018516A" w:rsidRPr="00BC22F0" w:rsidRDefault="0018516A" w:rsidP="00BC22F0">
      <w:pPr>
        <w:ind w:left="851"/>
        <w:rPr>
          <w:noProof/>
          <w:sz w:val="24"/>
          <w:szCs w:val="24"/>
        </w:rPr>
      </w:pPr>
    </w:p>
    <w:p w14:paraId="7F95AA16" w14:textId="77777777" w:rsidR="0018516A" w:rsidRPr="00BC22F0" w:rsidRDefault="0018516A" w:rsidP="00BC22F0">
      <w:pPr>
        <w:ind w:left="851"/>
        <w:rPr>
          <w:noProof/>
          <w:sz w:val="24"/>
          <w:szCs w:val="24"/>
        </w:rPr>
      </w:pPr>
      <w:r w:rsidRPr="00BC22F0">
        <w:rPr>
          <w:sz w:val="24"/>
          <w:szCs w:val="24"/>
        </w:rPr>
        <w:t xml:space="preserve">De mulige bivirkninger efter administration af </w:t>
      </w:r>
      <w:proofErr w:type="spellStart"/>
      <w:r w:rsidRPr="00BC22F0">
        <w:rPr>
          <w:sz w:val="24"/>
          <w:szCs w:val="24"/>
        </w:rPr>
        <w:t>lidocain</w:t>
      </w:r>
      <w:proofErr w:type="spellEnd"/>
      <w:r w:rsidRPr="00BC22F0">
        <w:rPr>
          <w:sz w:val="24"/>
          <w:szCs w:val="24"/>
        </w:rPr>
        <w:t xml:space="preserve"> som </w:t>
      </w:r>
      <w:proofErr w:type="spellStart"/>
      <w:r w:rsidRPr="00BC22F0">
        <w:rPr>
          <w:sz w:val="24"/>
          <w:szCs w:val="24"/>
        </w:rPr>
        <w:t>lokalanæstetikum</w:t>
      </w:r>
      <w:proofErr w:type="spellEnd"/>
      <w:r w:rsidRPr="00BC22F0">
        <w:rPr>
          <w:sz w:val="24"/>
          <w:szCs w:val="24"/>
        </w:rPr>
        <w:t xml:space="preserve"> er stort set de samme som dem, der ses med andre </w:t>
      </w:r>
      <w:proofErr w:type="spellStart"/>
      <w:r w:rsidRPr="00BC22F0">
        <w:rPr>
          <w:sz w:val="24"/>
          <w:szCs w:val="24"/>
        </w:rPr>
        <w:t>lokalanæstetika</w:t>
      </w:r>
      <w:proofErr w:type="spellEnd"/>
      <w:r w:rsidRPr="00BC22F0">
        <w:rPr>
          <w:sz w:val="24"/>
          <w:szCs w:val="24"/>
        </w:rPr>
        <w:t xml:space="preserve"> af amidtypen.</w:t>
      </w:r>
    </w:p>
    <w:p w14:paraId="2BAB1DB5" w14:textId="77777777" w:rsidR="0018516A" w:rsidRPr="00BC22F0" w:rsidRDefault="0018516A" w:rsidP="00BC22F0">
      <w:pPr>
        <w:ind w:left="851"/>
        <w:rPr>
          <w:sz w:val="24"/>
          <w:szCs w:val="24"/>
        </w:rPr>
      </w:pPr>
    </w:p>
    <w:p w14:paraId="5E9F8224" w14:textId="77777777" w:rsidR="0018516A" w:rsidRPr="00BC22F0" w:rsidRDefault="0018516A" w:rsidP="00BC22F0">
      <w:pPr>
        <w:ind w:left="851"/>
        <w:rPr>
          <w:noProof/>
          <w:sz w:val="24"/>
          <w:szCs w:val="24"/>
        </w:rPr>
      </w:pPr>
      <w:r w:rsidRPr="00BC22F0">
        <w:rPr>
          <w:sz w:val="24"/>
          <w:szCs w:val="24"/>
        </w:rPr>
        <w:t xml:space="preserve">Bivirkningerne i dette afsnit er inddelt i følgende hyppighedskategorier: Meget almindelig </w:t>
      </w:r>
    </w:p>
    <w:p w14:paraId="285093AB" w14:textId="77777777" w:rsidR="0018516A" w:rsidRPr="00BC22F0" w:rsidRDefault="0018516A" w:rsidP="00BC22F0">
      <w:pPr>
        <w:ind w:left="851"/>
        <w:rPr>
          <w:noProof/>
          <w:sz w:val="24"/>
          <w:szCs w:val="24"/>
        </w:rPr>
      </w:pPr>
      <w:r w:rsidRPr="00BC22F0">
        <w:rPr>
          <w:sz w:val="24"/>
          <w:szCs w:val="24"/>
        </w:rPr>
        <w:t xml:space="preserve">(≥ 1/10), almindelig (≥ 1/100 til &lt; 1/10), ikke almindelig (≥ 1/1.000 til &lt; 1/100), sjælden (≥ 1/10.000 til &lt; 1/1.000) og ikke kendt (kan ikke estimeres ud fra forhåndenværende data). </w:t>
      </w:r>
    </w:p>
    <w:p w14:paraId="363DD2E0" w14:textId="77777777" w:rsidR="0018516A" w:rsidRPr="00BC22F0" w:rsidRDefault="0018516A" w:rsidP="00BC22F0">
      <w:pPr>
        <w:ind w:left="851"/>
        <w:rPr>
          <w:sz w:val="24"/>
          <w:szCs w:val="24"/>
          <w:lang w:bidi="en-GB"/>
        </w:rPr>
      </w:pPr>
    </w:p>
    <w:tbl>
      <w:tblPr>
        <w:tblStyle w:val="Tabel-Gitter"/>
        <w:tblW w:w="5000" w:type="pct"/>
        <w:jc w:val="center"/>
        <w:tblInd w:w="0" w:type="dxa"/>
        <w:tblLook w:val="04A0" w:firstRow="1" w:lastRow="0" w:firstColumn="1" w:lastColumn="0" w:noHBand="0" w:noVBand="1"/>
      </w:tblPr>
      <w:tblGrid>
        <w:gridCol w:w="1739"/>
        <w:gridCol w:w="1048"/>
        <w:gridCol w:w="1492"/>
        <w:gridCol w:w="1352"/>
        <w:gridCol w:w="2083"/>
        <w:gridCol w:w="1914"/>
      </w:tblGrid>
      <w:tr w:rsidR="0018516A" w:rsidRPr="00996C68" w14:paraId="1A00A809" w14:textId="77777777" w:rsidTr="00996C68">
        <w:trPr>
          <w:trHeight w:val="260"/>
          <w:jc w:val="center"/>
        </w:trPr>
        <w:tc>
          <w:tcPr>
            <w:tcW w:w="903" w:type="pct"/>
            <w:vMerge w:val="restart"/>
            <w:tcBorders>
              <w:top w:val="single" w:sz="4" w:space="0" w:color="auto"/>
              <w:left w:val="single" w:sz="4" w:space="0" w:color="auto"/>
              <w:bottom w:val="single" w:sz="4" w:space="0" w:color="auto"/>
              <w:right w:val="single" w:sz="4" w:space="0" w:color="auto"/>
            </w:tcBorders>
            <w:hideMark/>
          </w:tcPr>
          <w:p w14:paraId="7CCFA759" w14:textId="77777777" w:rsidR="0018516A" w:rsidRPr="00996C68" w:rsidRDefault="0018516A" w:rsidP="00BC22F0">
            <w:pPr>
              <w:rPr>
                <w:rFonts w:ascii="Times New Roman" w:hAnsi="Times New Roman" w:cs="Times New Roman"/>
                <w:b/>
                <w:noProof/>
                <w:sz w:val="22"/>
              </w:rPr>
            </w:pPr>
            <w:proofErr w:type="spellStart"/>
            <w:r w:rsidRPr="00996C68">
              <w:rPr>
                <w:rFonts w:ascii="Times New Roman" w:hAnsi="Times New Roman" w:cs="Times New Roman"/>
                <w:b/>
                <w:sz w:val="22"/>
              </w:rPr>
              <w:t>MedDRA</w:t>
            </w:r>
            <w:proofErr w:type="spellEnd"/>
          </w:p>
          <w:p w14:paraId="45540894" w14:textId="501FC608" w:rsidR="0018516A" w:rsidRPr="00996C68" w:rsidRDefault="0018516A" w:rsidP="00BC22F0">
            <w:pPr>
              <w:rPr>
                <w:rFonts w:ascii="Times New Roman" w:hAnsi="Times New Roman" w:cs="Times New Roman"/>
                <w:b/>
                <w:sz w:val="22"/>
              </w:rPr>
            </w:pPr>
            <w:r w:rsidRPr="00996C68">
              <w:rPr>
                <w:rFonts w:ascii="Times New Roman" w:hAnsi="Times New Roman" w:cs="Times New Roman"/>
                <w:b/>
                <w:sz w:val="22"/>
              </w:rPr>
              <w:t>Systemorgan</w:t>
            </w:r>
            <w:r w:rsidR="00996C68">
              <w:rPr>
                <w:rFonts w:ascii="Times New Roman" w:hAnsi="Times New Roman" w:cs="Times New Roman"/>
                <w:b/>
                <w:sz w:val="22"/>
              </w:rPr>
              <w:softHyphen/>
            </w:r>
            <w:r w:rsidRPr="00996C68">
              <w:rPr>
                <w:rFonts w:ascii="Times New Roman" w:hAnsi="Times New Roman" w:cs="Times New Roman"/>
                <w:b/>
                <w:sz w:val="22"/>
              </w:rPr>
              <w:t>klasse</w:t>
            </w:r>
          </w:p>
        </w:tc>
        <w:tc>
          <w:tcPr>
            <w:tcW w:w="4097" w:type="pct"/>
            <w:gridSpan w:val="5"/>
            <w:tcBorders>
              <w:top w:val="single" w:sz="4" w:space="0" w:color="auto"/>
              <w:left w:val="single" w:sz="4" w:space="0" w:color="auto"/>
              <w:bottom w:val="single" w:sz="4" w:space="0" w:color="auto"/>
              <w:right w:val="single" w:sz="4" w:space="0" w:color="auto"/>
            </w:tcBorders>
            <w:hideMark/>
          </w:tcPr>
          <w:p w14:paraId="43D9EA5C" w14:textId="77777777" w:rsidR="0018516A" w:rsidRPr="00996C68" w:rsidRDefault="0018516A" w:rsidP="00996C68">
            <w:pPr>
              <w:jc w:val="center"/>
              <w:rPr>
                <w:rFonts w:ascii="Times New Roman" w:hAnsi="Times New Roman" w:cs="Times New Roman"/>
                <w:b/>
                <w:sz w:val="22"/>
              </w:rPr>
            </w:pPr>
            <w:r w:rsidRPr="00996C68">
              <w:rPr>
                <w:rFonts w:ascii="Times New Roman" w:hAnsi="Times New Roman" w:cs="Times New Roman"/>
                <w:b/>
                <w:sz w:val="22"/>
              </w:rPr>
              <w:t xml:space="preserve">Foretrukken </w:t>
            </w:r>
            <w:proofErr w:type="spellStart"/>
            <w:r w:rsidRPr="00996C68">
              <w:rPr>
                <w:rFonts w:ascii="Times New Roman" w:hAnsi="Times New Roman" w:cs="Times New Roman"/>
                <w:b/>
                <w:sz w:val="22"/>
              </w:rPr>
              <w:t>MedDRA</w:t>
            </w:r>
            <w:proofErr w:type="spellEnd"/>
            <w:r w:rsidRPr="00996C68">
              <w:rPr>
                <w:rFonts w:ascii="Times New Roman" w:hAnsi="Times New Roman" w:cs="Times New Roman"/>
                <w:b/>
                <w:sz w:val="22"/>
              </w:rPr>
              <w:t>-term</w:t>
            </w:r>
          </w:p>
        </w:tc>
      </w:tr>
      <w:tr w:rsidR="0018516A" w:rsidRPr="00996C68" w14:paraId="64C1670E" w14:textId="77777777" w:rsidTr="00996C68">
        <w:trPr>
          <w:trHeight w:val="1287"/>
          <w:jc w:val="center"/>
        </w:trPr>
        <w:tc>
          <w:tcPr>
            <w:tcW w:w="903" w:type="pct"/>
            <w:vMerge/>
            <w:tcBorders>
              <w:top w:val="single" w:sz="4" w:space="0" w:color="auto"/>
              <w:left w:val="single" w:sz="4" w:space="0" w:color="auto"/>
              <w:bottom w:val="single" w:sz="4" w:space="0" w:color="auto"/>
              <w:right w:val="single" w:sz="4" w:space="0" w:color="auto"/>
            </w:tcBorders>
            <w:hideMark/>
          </w:tcPr>
          <w:p w14:paraId="263B283B" w14:textId="77777777" w:rsidR="0018516A" w:rsidRPr="00996C68" w:rsidRDefault="0018516A" w:rsidP="00BC22F0">
            <w:pPr>
              <w:rPr>
                <w:rFonts w:ascii="Times New Roman" w:eastAsia="Times New Roman" w:hAnsi="Times New Roman" w:cs="Times New Roman"/>
                <w:sz w:val="22"/>
                <w:lang w:eastAsia="zh-CN"/>
              </w:rPr>
            </w:pPr>
          </w:p>
        </w:tc>
        <w:tc>
          <w:tcPr>
            <w:tcW w:w="544" w:type="pct"/>
            <w:tcBorders>
              <w:top w:val="single" w:sz="4" w:space="0" w:color="auto"/>
              <w:left w:val="single" w:sz="4" w:space="0" w:color="auto"/>
              <w:bottom w:val="single" w:sz="4" w:space="0" w:color="auto"/>
              <w:right w:val="single" w:sz="4" w:space="0" w:color="auto"/>
            </w:tcBorders>
            <w:hideMark/>
          </w:tcPr>
          <w:p w14:paraId="4683136F" w14:textId="77777777" w:rsidR="0018516A" w:rsidRPr="00996C68" w:rsidRDefault="0018516A" w:rsidP="00BC22F0">
            <w:pPr>
              <w:rPr>
                <w:rFonts w:ascii="Times New Roman" w:hAnsi="Times New Roman" w:cs="Times New Roman"/>
                <w:sz w:val="22"/>
              </w:rPr>
            </w:pPr>
            <w:r w:rsidRPr="00996C68">
              <w:rPr>
                <w:rFonts w:ascii="Times New Roman" w:hAnsi="Times New Roman" w:cs="Times New Roman"/>
                <w:sz w:val="22"/>
              </w:rPr>
              <w:t>Meget almindelig (</w:t>
            </w:r>
            <w:r w:rsidRPr="00996C68">
              <w:rPr>
                <w:rFonts w:ascii="Times New Roman" w:hAnsi="Times New Roman" w:cs="Times New Roman"/>
                <w:sz w:val="22"/>
              </w:rPr>
              <w:sym w:font="Symbol" w:char="F0B3"/>
            </w:r>
            <w:r w:rsidRPr="00996C68">
              <w:rPr>
                <w:rFonts w:ascii="Times New Roman" w:hAnsi="Times New Roman" w:cs="Times New Roman"/>
                <w:sz w:val="22"/>
              </w:rPr>
              <w:t>1/10)</w:t>
            </w:r>
          </w:p>
        </w:tc>
        <w:tc>
          <w:tcPr>
            <w:tcW w:w="775" w:type="pct"/>
            <w:tcBorders>
              <w:top w:val="single" w:sz="4" w:space="0" w:color="auto"/>
              <w:left w:val="single" w:sz="4" w:space="0" w:color="auto"/>
              <w:bottom w:val="single" w:sz="4" w:space="0" w:color="auto"/>
              <w:right w:val="single" w:sz="4" w:space="0" w:color="auto"/>
            </w:tcBorders>
            <w:hideMark/>
          </w:tcPr>
          <w:p w14:paraId="2D8D656A" w14:textId="77777777" w:rsidR="0018516A" w:rsidRPr="00996C68" w:rsidRDefault="0018516A" w:rsidP="00BC22F0">
            <w:pPr>
              <w:rPr>
                <w:rFonts w:ascii="Times New Roman" w:hAnsi="Times New Roman" w:cs="Times New Roman"/>
                <w:sz w:val="22"/>
              </w:rPr>
            </w:pPr>
            <w:r w:rsidRPr="00996C68">
              <w:rPr>
                <w:rFonts w:ascii="Times New Roman" w:hAnsi="Times New Roman" w:cs="Times New Roman"/>
                <w:sz w:val="22"/>
              </w:rPr>
              <w:t>Almindelig (</w:t>
            </w:r>
            <w:r w:rsidRPr="00996C68">
              <w:rPr>
                <w:rFonts w:ascii="Times New Roman" w:hAnsi="Times New Roman" w:cs="Times New Roman"/>
                <w:sz w:val="22"/>
              </w:rPr>
              <w:sym w:font="Symbol" w:char="F0B3"/>
            </w:r>
            <w:r w:rsidRPr="00996C68">
              <w:rPr>
                <w:rFonts w:ascii="Times New Roman" w:hAnsi="Times New Roman" w:cs="Times New Roman"/>
                <w:sz w:val="22"/>
              </w:rPr>
              <w:t>1/100 til &lt;1/10)</w:t>
            </w:r>
          </w:p>
        </w:tc>
        <w:tc>
          <w:tcPr>
            <w:tcW w:w="702" w:type="pct"/>
            <w:tcBorders>
              <w:top w:val="single" w:sz="4" w:space="0" w:color="auto"/>
              <w:left w:val="single" w:sz="4" w:space="0" w:color="auto"/>
              <w:bottom w:val="single" w:sz="4" w:space="0" w:color="auto"/>
              <w:right w:val="single" w:sz="4" w:space="0" w:color="auto"/>
            </w:tcBorders>
            <w:hideMark/>
          </w:tcPr>
          <w:p w14:paraId="2478500D" w14:textId="77777777" w:rsidR="0018516A" w:rsidRPr="00996C68" w:rsidRDefault="0018516A" w:rsidP="00BC22F0">
            <w:pPr>
              <w:rPr>
                <w:rFonts w:ascii="Times New Roman" w:hAnsi="Times New Roman" w:cs="Times New Roman"/>
                <w:sz w:val="22"/>
              </w:rPr>
            </w:pPr>
            <w:r w:rsidRPr="00996C68">
              <w:rPr>
                <w:rFonts w:ascii="Times New Roman" w:hAnsi="Times New Roman" w:cs="Times New Roman"/>
                <w:sz w:val="22"/>
              </w:rPr>
              <w:t>Ikke almindelig (</w:t>
            </w:r>
            <w:r w:rsidRPr="00996C68">
              <w:rPr>
                <w:rFonts w:ascii="Times New Roman" w:hAnsi="Times New Roman" w:cs="Times New Roman"/>
                <w:sz w:val="22"/>
              </w:rPr>
              <w:sym w:font="Symbol" w:char="F0B3"/>
            </w:r>
            <w:r w:rsidRPr="00996C68">
              <w:rPr>
                <w:rFonts w:ascii="Times New Roman" w:hAnsi="Times New Roman" w:cs="Times New Roman"/>
                <w:sz w:val="22"/>
              </w:rPr>
              <w:t>1/1.000 til &lt;1/100)</w:t>
            </w:r>
          </w:p>
        </w:tc>
        <w:tc>
          <w:tcPr>
            <w:tcW w:w="1082" w:type="pct"/>
            <w:tcBorders>
              <w:top w:val="single" w:sz="4" w:space="0" w:color="auto"/>
              <w:left w:val="single" w:sz="4" w:space="0" w:color="auto"/>
              <w:bottom w:val="single" w:sz="4" w:space="0" w:color="auto"/>
              <w:right w:val="single" w:sz="4" w:space="0" w:color="auto"/>
            </w:tcBorders>
            <w:hideMark/>
          </w:tcPr>
          <w:p w14:paraId="36A3D392" w14:textId="77777777" w:rsidR="0018516A" w:rsidRPr="00996C68" w:rsidRDefault="0018516A" w:rsidP="00BC22F0">
            <w:pPr>
              <w:rPr>
                <w:rFonts w:ascii="Times New Roman" w:hAnsi="Times New Roman" w:cs="Times New Roman"/>
                <w:sz w:val="22"/>
              </w:rPr>
            </w:pPr>
            <w:r w:rsidRPr="00996C68">
              <w:rPr>
                <w:rFonts w:ascii="Times New Roman" w:hAnsi="Times New Roman" w:cs="Times New Roman"/>
                <w:sz w:val="22"/>
              </w:rPr>
              <w:t>Sjælden (</w:t>
            </w:r>
            <w:r w:rsidRPr="00996C68">
              <w:rPr>
                <w:rFonts w:ascii="Times New Roman" w:hAnsi="Times New Roman" w:cs="Times New Roman"/>
                <w:sz w:val="22"/>
              </w:rPr>
              <w:sym w:font="Symbol" w:char="F0B3"/>
            </w:r>
            <w:r w:rsidRPr="00996C68">
              <w:rPr>
                <w:rFonts w:ascii="Times New Roman" w:hAnsi="Times New Roman" w:cs="Times New Roman"/>
                <w:sz w:val="22"/>
              </w:rPr>
              <w:t>1/10.000 til &lt;1/1.000)</w:t>
            </w:r>
          </w:p>
        </w:tc>
        <w:tc>
          <w:tcPr>
            <w:tcW w:w="994" w:type="pct"/>
            <w:tcBorders>
              <w:top w:val="single" w:sz="4" w:space="0" w:color="auto"/>
              <w:left w:val="single" w:sz="4" w:space="0" w:color="auto"/>
              <w:bottom w:val="single" w:sz="4" w:space="0" w:color="auto"/>
              <w:right w:val="single" w:sz="4" w:space="0" w:color="auto"/>
            </w:tcBorders>
            <w:hideMark/>
          </w:tcPr>
          <w:p w14:paraId="45F86181" w14:textId="6DFD0981" w:rsidR="0018516A" w:rsidRPr="00996C68" w:rsidRDefault="0018516A" w:rsidP="00BC22F0">
            <w:pPr>
              <w:rPr>
                <w:rFonts w:ascii="Times New Roman" w:hAnsi="Times New Roman" w:cs="Times New Roman"/>
                <w:noProof/>
                <w:sz w:val="22"/>
              </w:rPr>
            </w:pPr>
            <w:r w:rsidRPr="00996C68">
              <w:rPr>
                <w:rFonts w:ascii="Times New Roman" w:hAnsi="Times New Roman" w:cs="Times New Roman"/>
                <w:sz w:val="22"/>
              </w:rPr>
              <w:t>Ikke kendt (kan ikke estimeres ud fra forhånden</w:t>
            </w:r>
            <w:r w:rsidR="00996C68">
              <w:rPr>
                <w:rFonts w:ascii="Times New Roman" w:hAnsi="Times New Roman" w:cs="Times New Roman"/>
                <w:sz w:val="22"/>
              </w:rPr>
              <w:softHyphen/>
            </w:r>
            <w:r w:rsidRPr="00996C68">
              <w:rPr>
                <w:rFonts w:ascii="Times New Roman" w:hAnsi="Times New Roman" w:cs="Times New Roman"/>
                <w:sz w:val="22"/>
              </w:rPr>
              <w:t>værende data)</w:t>
            </w:r>
          </w:p>
        </w:tc>
      </w:tr>
      <w:tr w:rsidR="0018516A" w:rsidRPr="00996C68" w14:paraId="4E3EADF0" w14:textId="77777777" w:rsidTr="00996C68">
        <w:trPr>
          <w:trHeight w:val="1287"/>
          <w:jc w:val="center"/>
        </w:trPr>
        <w:tc>
          <w:tcPr>
            <w:tcW w:w="903" w:type="pct"/>
            <w:tcBorders>
              <w:top w:val="single" w:sz="4" w:space="0" w:color="auto"/>
              <w:left w:val="single" w:sz="4" w:space="0" w:color="auto"/>
              <w:bottom w:val="single" w:sz="4" w:space="0" w:color="auto"/>
              <w:right w:val="single" w:sz="4" w:space="0" w:color="auto"/>
            </w:tcBorders>
            <w:hideMark/>
          </w:tcPr>
          <w:p w14:paraId="6A9B7214" w14:textId="77777777" w:rsidR="0018516A" w:rsidRPr="00996C68" w:rsidRDefault="0018516A" w:rsidP="00BC22F0">
            <w:pPr>
              <w:rPr>
                <w:rFonts w:ascii="Times New Roman" w:hAnsi="Times New Roman" w:cs="Times New Roman"/>
                <w:sz w:val="22"/>
              </w:rPr>
            </w:pPr>
            <w:r w:rsidRPr="00996C68">
              <w:rPr>
                <w:rFonts w:ascii="Times New Roman" w:hAnsi="Times New Roman" w:cs="Times New Roman"/>
                <w:sz w:val="22"/>
              </w:rPr>
              <w:t>Blod og lymfesystem</w:t>
            </w:r>
          </w:p>
        </w:tc>
        <w:tc>
          <w:tcPr>
            <w:tcW w:w="544" w:type="pct"/>
            <w:tcBorders>
              <w:top w:val="single" w:sz="4" w:space="0" w:color="auto"/>
              <w:left w:val="single" w:sz="4" w:space="0" w:color="auto"/>
              <w:bottom w:val="single" w:sz="4" w:space="0" w:color="auto"/>
              <w:right w:val="single" w:sz="4" w:space="0" w:color="auto"/>
            </w:tcBorders>
          </w:tcPr>
          <w:p w14:paraId="68745BFB" w14:textId="77777777" w:rsidR="0018516A" w:rsidRPr="00996C68" w:rsidRDefault="0018516A" w:rsidP="00BC22F0">
            <w:pPr>
              <w:rPr>
                <w:rFonts w:ascii="Times New Roman" w:hAnsi="Times New Roman" w:cs="Times New Roman"/>
                <w:sz w:val="22"/>
                <w:lang w:val="en-GB"/>
              </w:rPr>
            </w:pPr>
          </w:p>
        </w:tc>
        <w:tc>
          <w:tcPr>
            <w:tcW w:w="775" w:type="pct"/>
            <w:tcBorders>
              <w:top w:val="single" w:sz="4" w:space="0" w:color="auto"/>
              <w:left w:val="single" w:sz="4" w:space="0" w:color="auto"/>
              <w:bottom w:val="single" w:sz="4" w:space="0" w:color="auto"/>
              <w:right w:val="single" w:sz="4" w:space="0" w:color="auto"/>
            </w:tcBorders>
          </w:tcPr>
          <w:p w14:paraId="52F9898B" w14:textId="77777777" w:rsidR="0018516A" w:rsidRPr="00996C68" w:rsidRDefault="0018516A" w:rsidP="00BC22F0">
            <w:pPr>
              <w:rPr>
                <w:rFonts w:ascii="Times New Roman" w:hAnsi="Times New Roman" w:cs="Times New Roman"/>
                <w:sz w:val="22"/>
                <w:lang w:val="en-GB"/>
              </w:rPr>
            </w:pPr>
          </w:p>
        </w:tc>
        <w:tc>
          <w:tcPr>
            <w:tcW w:w="702" w:type="pct"/>
            <w:tcBorders>
              <w:top w:val="single" w:sz="4" w:space="0" w:color="auto"/>
              <w:left w:val="single" w:sz="4" w:space="0" w:color="auto"/>
              <w:bottom w:val="single" w:sz="4" w:space="0" w:color="auto"/>
              <w:right w:val="single" w:sz="4" w:space="0" w:color="auto"/>
            </w:tcBorders>
          </w:tcPr>
          <w:p w14:paraId="4A1E7FC6" w14:textId="77777777" w:rsidR="0018516A" w:rsidRPr="00996C68" w:rsidRDefault="0018516A" w:rsidP="00BC22F0">
            <w:pPr>
              <w:rPr>
                <w:rFonts w:ascii="Times New Roman" w:hAnsi="Times New Roman" w:cs="Times New Roman"/>
                <w:sz w:val="22"/>
                <w:lang w:val="en-GB"/>
              </w:rPr>
            </w:pPr>
          </w:p>
        </w:tc>
        <w:tc>
          <w:tcPr>
            <w:tcW w:w="1082" w:type="pct"/>
            <w:tcBorders>
              <w:top w:val="single" w:sz="4" w:space="0" w:color="auto"/>
              <w:left w:val="single" w:sz="4" w:space="0" w:color="auto"/>
              <w:bottom w:val="single" w:sz="4" w:space="0" w:color="auto"/>
              <w:right w:val="single" w:sz="4" w:space="0" w:color="auto"/>
            </w:tcBorders>
          </w:tcPr>
          <w:p w14:paraId="0F18A673" w14:textId="77777777" w:rsidR="0018516A" w:rsidRPr="00996C68" w:rsidRDefault="0018516A" w:rsidP="00BC22F0">
            <w:pPr>
              <w:rPr>
                <w:rFonts w:ascii="Times New Roman" w:hAnsi="Times New Roman" w:cs="Times New Roman"/>
                <w:sz w:val="22"/>
                <w:lang w:val="en-GB"/>
              </w:rPr>
            </w:pPr>
          </w:p>
        </w:tc>
        <w:tc>
          <w:tcPr>
            <w:tcW w:w="994" w:type="pct"/>
            <w:tcBorders>
              <w:top w:val="single" w:sz="4" w:space="0" w:color="auto"/>
              <w:left w:val="single" w:sz="4" w:space="0" w:color="auto"/>
              <w:bottom w:val="single" w:sz="4" w:space="0" w:color="auto"/>
              <w:right w:val="single" w:sz="4" w:space="0" w:color="auto"/>
            </w:tcBorders>
            <w:hideMark/>
          </w:tcPr>
          <w:p w14:paraId="3FB6433F" w14:textId="1F628995" w:rsidR="0018516A" w:rsidRPr="00996C68" w:rsidRDefault="0018516A" w:rsidP="00BC22F0">
            <w:pPr>
              <w:rPr>
                <w:rFonts w:ascii="Times New Roman" w:hAnsi="Times New Roman" w:cs="Times New Roman"/>
                <w:sz w:val="22"/>
              </w:rPr>
            </w:pPr>
            <w:proofErr w:type="spellStart"/>
            <w:r w:rsidRPr="00996C68">
              <w:rPr>
                <w:rFonts w:ascii="Times New Roman" w:hAnsi="Times New Roman" w:cs="Times New Roman"/>
                <w:sz w:val="22"/>
              </w:rPr>
              <w:t>Methæmoglobin</w:t>
            </w:r>
            <w:r w:rsidR="00996C68">
              <w:rPr>
                <w:rFonts w:ascii="Times New Roman" w:hAnsi="Times New Roman" w:cs="Times New Roman"/>
                <w:sz w:val="22"/>
              </w:rPr>
              <w:softHyphen/>
            </w:r>
            <w:r w:rsidRPr="00996C68">
              <w:rPr>
                <w:rFonts w:ascii="Times New Roman" w:hAnsi="Times New Roman" w:cs="Times New Roman"/>
                <w:sz w:val="22"/>
              </w:rPr>
              <w:t>æmi</w:t>
            </w:r>
            <w:proofErr w:type="spellEnd"/>
          </w:p>
        </w:tc>
      </w:tr>
      <w:tr w:rsidR="0018516A" w:rsidRPr="00996C68" w14:paraId="0AF9D201" w14:textId="77777777" w:rsidTr="00996C68">
        <w:trPr>
          <w:trHeight w:val="1287"/>
          <w:jc w:val="center"/>
        </w:trPr>
        <w:tc>
          <w:tcPr>
            <w:tcW w:w="903" w:type="pct"/>
            <w:tcBorders>
              <w:top w:val="single" w:sz="4" w:space="0" w:color="auto"/>
              <w:left w:val="single" w:sz="4" w:space="0" w:color="auto"/>
              <w:bottom w:val="single" w:sz="4" w:space="0" w:color="auto"/>
              <w:right w:val="single" w:sz="4" w:space="0" w:color="auto"/>
            </w:tcBorders>
            <w:hideMark/>
          </w:tcPr>
          <w:p w14:paraId="55A3B929" w14:textId="77777777" w:rsidR="0018516A" w:rsidRPr="00996C68" w:rsidRDefault="0018516A" w:rsidP="00BC22F0">
            <w:pPr>
              <w:rPr>
                <w:rFonts w:ascii="Times New Roman" w:hAnsi="Times New Roman" w:cs="Times New Roman"/>
                <w:sz w:val="22"/>
              </w:rPr>
            </w:pPr>
            <w:r w:rsidRPr="00996C68">
              <w:rPr>
                <w:rFonts w:ascii="Times New Roman" w:hAnsi="Times New Roman" w:cs="Times New Roman"/>
                <w:sz w:val="22"/>
              </w:rPr>
              <w:t>Immunsystemet</w:t>
            </w:r>
          </w:p>
        </w:tc>
        <w:tc>
          <w:tcPr>
            <w:tcW w:w="544" w:type="pct"/>
            <w:tcBorders>
              <w:top w:val="single" w:sz="4" w:space="0" w:color="auto"/>
              <w:left w:val="single" w:sz="4" w:space="0" w:color="auto"/>
              <w:bottom w:val="single" w:sz="4" w:space="0" w:color="auto"/>
              <w:right w:val="single" w:sz="4" w:space="0" w:color="auto"/>
            </w:tcBorders>
          </w:tcPr>
          <w:p w14:paraId="05034618" w14:textId="77777777" w:rsidR="0018516A" w:rsidRPr="00996C68" w:rsidRDefault="0018516A" w:rsidP="00BC22F0">
            <w:pPr>
              <w:rPr>
                <w:rFonts w:ascii="Times New Roman" w:hAnsi="Times New Roman" w:cs="Times New Roman"/>
                <w:sz w:val="22"/>
                <w:lang w:val="en-GB"/>
              </w:rPr>
            </w:pPr>
          </w:p>
        </w:tc>
        <w:tc>
          <w:tcPr>
            <w:tcW w:w="775" w:type="pct"/>
            <w:tcBorders>
              <w:top w:val="single" w:sz="4" w:space="0" w:color="auto"/>
              <w:left w:val="single" w:sz="4" w:space="0" w:color="auto"/>
              <w:bottom w:val="single" w:sz="4" w:space="0" w:color="auto"/>
              <w:right w:val="single" w:sz="4" w:space="0" w:color="auto"/>
            </w:tcBorders>
          </w:tcPr>
          <w:p w14:paraId="69A4C548" w14:textId="77777777" w:rsidR="0018516A" w:rsidRPr="00996C68" w:rsidRDefault="0018516A" w:rsidP="00BC22F0">
            <w:pPr>
              <w:rPr>
                <w:rFonts w:ascii="Times New Roman" w:hAnsi="Times New Roman" w:cs="Times New Roman"/>
                <w:sz w:val="22"/>
                <w:lang w:val="en-GB"/>
              </w:rPr>
            </w:pPr>
          </w:p>
        </w:tc>
        <w:tc>
          <w:tcPr>
            <w:tcW w:w="702" w:type="pct"/>
            <w:tcBorders>
              <w:top w:val="single" w:sz="4" w:space="0" w:color="auto"/>
              <w:left w:val="single" w:sz="4" w:space="0" w:color="auto"/>
              <w:bottom w:val="single" w:sz="4" w:space="0" w:color="auto"/>
              <w:right w:val="single" w:sz="4" w:space="0" w:color="auto"/>
            </w:tcBorders>
          </w:tcPr>
          <w:p w14:paraId="71314EB1" w14:textId="77777777" w:rsidR="0018516A" w:rsidRPr="00996C68" w:rsidRDefault="0018516A" w:rsidP="00BC22F0">
            <w:pPr>
              <w:rPr>
                <w:rFonts w:ascii="Times New Roman" w:hAnsi="Times New Roman" w:cs="Times New Roman"/>
                <w:sz w:val="22"/>
                <w:lang w:val="en-GB"/>
              </w:rPr>
            </w:pPr>
          </w:p>
        </w:tc>
        <w:tc>
          <w:tcPr>
            <w:tcW w:w="1082" w:type="pct"/>
            <w:tcBorders>
              <w:top w:val="single" w:sz="4" w:space="0" w:color="auto"/>
              <w:left w:val="single" w:sz="4" w:space="0" w:color="auto"/>
              <w:bottom w:val="single" w:sz="4" w:space="0" w:color="auto"/>
              <w:right w:val="single" w:sz="4" w:space="0" w:color="auto"/>
            </w:tcBorders>
            <w:hideMark/>
          </w:tcPr>
          <w:p w14:paraId="0BA4DFF4" w14:textId="77777777" w:rsidR="0018516A" w:rsidRPr="00996C68" w:rsidRDefault="0018516A" w:rsidP="00BC22F0">
            <w:pPr>
              <w:rPr>
                <w:rFonts w:ascii="Times New Roman" w:hAnsi="Times New Roman" w:cs="Times New Roman"/>
                <w:sz w:val="22"/>
              </w:rPr>
            </w:pPr>
            <w:r w:rsidRPr="00996C68">
              <w:rPr>
                <w:rFonts w:ascii="Times New Roman" w:hAnsi="Times New Roman" w:cs="Times New Roman"/>
                <w:sz w:val="22"/>
              </w:rPr>
              <w:t xml:space="preserve">Allergiske reaktioner*, </w:t>
            </w:r>
            <w:proofErr w:type="spellStart"/>
            <w:r w:rsidRPr="00996C68">
              <w:rPr>
                <w:rFonts w:ascii="Times New Roman" w:hAnsi="Times New Roman" w:cs="Times New Roman"/>
                <w:sz w:val="22"/>
              </w:rPr>
              <w:t>anafylaktoide</w:t>
            </w:r>
            <w:proofErr w:type="spellEnd"/>
            <w:r w:rsidRPr="00996C68">
              <w:rPr>
                <w:rFonts w:ascii="Times New Roman" w:hAnsi="Times New Roman" w:cs="Times New Roman"/>
                <w:sz w:val="22"/>
              </w:rPr>
              <w:t xml:space="preserve"> reaktioner, </w:t>
            </w:r>
            <w:proofErr w:type="spellStart"/>
            <w:r w:rsidRPr="00996C68">
              <w:rPr>
                <w:rFonts w:ascii="Times New Roman" w:hAnsi="Times New Roman" w:cs="Times New Roman"/>
                <w:sz w:val="22"/>
              </w:rPr>
              <w:t>bronkospasme</w:t>
            </w:r>
            <w:proofErr w:type="spellEnd"/>
            <w:r w:rsidRPr="00996C68">
              <w:rPr>
                <w:rFonts w:ascii="Times New Roman" w:hAnsi="Times New Roman" w:cs="Times New Roman"/>
                <w:sz w:val="22"/>
              </w:rPr>
              <w:t xml:space="preserve"> og i svære tilfælde </w:t>
            </w:r>
            <w:proofErr w:type="spellStart"/>
            <w:r w:rsidRPr="00996C68">
              <w:rPr>
                <w:rFonts w:ascii="Times New Roman" w:hAnsi="Times New Roman" w:cs="Times New Roman"/>
                <w:sz w:val="22"/>
              </w:rPr>
              <w:t>anafylaktisk</w:t>
            </w:r>
            <w:proofErr w:type="spellEnd"/>
            <w:r w:rsidRPr="00996C68">
              <w:rPr>
                <w:rFonts w:ascii="Times New Roman" w:hAnsi="Times New Roman" w:cs="Times New Roman"/>
                <w:sz w:val="22"/>
              </w:rPr>
              <w:t xml:space="preserve"> </w:t>
            </w:r>
            <w:proofErr w:type="spellStart"/>
            <w:r w:rsidRPr="00996C68">
              <w:rPr>
                <w:rFonts w:ascii="Times New Roman" w:hAnsi="Times New Roman" w:cs="Times New Roman"/>
                <w:sz w:val="22"/>
              </w:rPr>
              <w:t>shock</w:t>
            </w:r>
            <w:proofErr w:type="spellEnd"/>
          </w:p>
        </w:tc>
        <w:tc>
          <w:tcPr>
            <w:tcW w:w="994" w:type="pct"/>
            <w:tcBorders>
              <w:top w:val="single" w:sz="4" w:space="0" w:color="auto"/>
              <w:left w:val="single" w:sz="4" w:space="0" w:color="auto"/>
              <w:bottom w:val="single" w:sz="4" w:space="0" w:color="auto"/>
              <w:right w:val="single" w:sz="4" w:space="0" w:color="auto"/>
            </w:tcBorders>
          </w:tcPr>
          <w:p w14:paraId="4F304CA9" w14:textId="77777777" w:rsidR="0018516A" w:rsidRPr="00996C68" w:rsidRDefault="0018516A" w:rsidP="00BC22F0">
            <w:pPr>
              <w:rPr>
                <w:rFonts w:ascii="Times New Roman" w:hAnsi="Times New Roman" w:cs="Times New Roman"/>
                <w:sz w:val="22"/>
              </w:rPr>
            </w:pPr>
          </w:p>
        </w:tc>
      </w:tr>
      <w:tr w:rsidR="0018516A" w:rsidRPr="00996C68" w14:paraId="76B071CC" w14:textId="77777777" w:rsidTr="00996C68">
        <w:trPr>
          <w:trHeight w:val="507"/>
          <w:jc w:val="center"/>
        </w:trPr>
        <w:tc>
          <w:tcPr>
            <w:tcW w:w="903" w:type="pct"/>
            <w:tcBorders>
              <w:top w:val="single" w:sz="4" w:space="0" w:color="auto"/>
              <w:left w:val="single" w:sz="4" w:space="0" w:color="auto"/>
              <w:bottom w:val="single" w:sz="4" w:space="0" w:color="auto"/>
              <w:right w:val="single" w:sz="4" w:space="0" w:color="auto"/>
            </w:tcBorders>
            <w:hideMark/>
          </w:tcPr>
          <w:p w14:paraId="2CFA2557" w14:textId="77777777" w:rsidR="0018516A" w:rsidRPr="00996C68" w:rsidRDefault="0018516A" w:rsidP="00BC22F0">
            <w:pPr>
              <w:rPr>
                <w:rFonts w:ascii="Times New Roman" w:hAnsi="Times New Roman" w:cs="Times New Roman"/>
                <w:sz w:val="22"/>
              </w:rPr>
            </w:pPr>
            <w:r w:rsidRPr="00996C68">
              <w:rPr>
                <w:rFonts w:ascii="Times New Roman" w:hAnsi="Times New Roman" w:cs="Times New Roman"/>
                <w:sz w:val="22"/>
              </w:rPr>
              <w:t>Nervesystemet</w:t>
            </w:r>
          </w:p>
        </w:tc>
        <w:tc>
          <w:tcPr>
            <w:tcW w:w="544" w:type="pct"/>
            <w:tcBorders>
              <w:top w:val="single" w:sz="4" w:space="0" w:color="auto"/>
              <w:left w:val="single" w:sz="4" w:space="0" w:color="auto"/>
              <w:bottom w:val="single" w:sz="4" w:space="0" w:color="auto"/>
              <w:right w:val="single" w:sz="4" w:space="0" w:color="auto"/>
            </w:tcBorders>
          </w:tcPr>
          <w:p w14:paraId="13773E32" w14:textId="77777777" w:rsidR="0018516A" w:rsidRPr="00996C68" w:rsidRDefault="0018516A" w:rsidP="00BC22F0">
            <w:pPr>
              <w:rPr>
                <w:rFonts w:ascii="Times New Roman" w:hAnsi="Times New Roman" w:cs="Times New Roman"/>
                <w:sz w:val="22"/>
                <w:lang w:val="en-GB"/>
              </w:rPr>
            </w:pPr>
          </w:p>
        </w:tc>
        <w:tc>
          <w:tcPr>
            <w:tcW w:w="775" w:type="pct"/>
            <w:tcBorders>
              <w:top w:val="single" w:sz="4" w:space="0" w:color="auto"/>
              <w:left w:val="single" w:sz="4" w:space="0" w:color="auto"/>
              <w:bottom w:val="single" w:sz="4" w:space="0" w:color="auto"/>
              <w:right w:val="single" w:sz="4" w:space="0" w:color="auto"/>
            </w:tcBorders>
            <w:hideMark/>
          </w:tcPr>
          <w:p w14:paraId="6099B17E" w14:textId="77777777" w:rsidR="0018516A" w:rsidRPr="00996C68" w:rsidRDefault="0018516A" w:rsidP="00BC22F0">
            <w:pPr>
              <w:rPr>
                <w:rFonts w:ascii="Times New Roman" w:hAnsi="Times New Roman" w:cs="Times New Roman"/>
                <w:sz w:val="22"/>
              </w:rPr>
            </w:pPr>
            <w:proofErr w:type="spellStart"/>
            <w:r w:rsidRPr="00996C68">
              <w:rPr>
                <w:rFonts w:ascii="Times New Roman" w:hAnsi="Times New Roman" w:cs="Times New Roman"/>
                <w:sz w:val="22"/>
              </w:rPr>
              <w:t>Paræstesi</w:t>
            </w:r>
            <w:proofErr w:type="spellEnd"/>
            <w:r w:rsidRPr="00996C68">
              <w:rPr>
                <w:rFonts w:ascii="Times New Roman" w:hAnsi="Times New Roman" w:cs="Times New Roman"/>
                <w:sz w:val="22"/>
              </w:rPr>
              <w:t xml:space="preserve">, bevidsthedstab, forbigående neurologiske symptomer. </w:t>
            </w:r>
          </w:p>
        </w:tc>
        <w:tc>
          <w:tcPr>
            <w:tcW w:w="702" w:type="pct"/>
            <w:tcBorders>
              <w:top w:val="single" w:sz="4" w:space="0" w:color="auto"/>
              <w:left w:val="single" w:sz="4" w:space="0" w:color="auto"/>
              <w:bottom w:val="single" w:sz="4" w:space="0" w:color="auto"/>
              <w:right w:val="single" w:sz="4" w:space="0" w:color="auto"/>
            </w:tcBorders>
            <w:hideMark/>
          </w:tcPr>
          <w:p w14:paraId="033B2ADC" w14:textId="77777777" w:rsidR="0018516A" w:rsidRPr="00996C68" w:rsidRDefault="0018516A" w:rsidP="00BC22F0">
            <w:pPr>
              <w:rPr>
                <w:rFonts w:ascii="Times New Roman" w:hAnsi="Times New Roman" w:cs="Times New Roman"/>
                <w:sz w:val="22"/>
              </w:rPr>
            </w:pPr>
            <w:r w:rsidRPr="00996C68">
              <w:rPr>
                <w:rFonts w:ascii="Times New Roman" w:hAnsi="Times New Roman" w:cs="Times New Roman"/>
                <w:sz w:val="22"/>
              </w:rPr>
              <w:t>Tegn og symptomer på CNS-toksicitet (</w:t>
            </w:r>
            <w:proofErr w:type="spellStart"/>
            <w:r w:rsidRPr="00996C68">
              <w:rPr>
                <w:rFonts w:ascii="Times New Roman" w:hAnsi="Times New Roman" w:cs="Times New Roman"/>
                <w:sz w:val="22"/>
              </w:rPr>
              <w:t>cirkumoral</w:t>
            </w:r>
            <w:proofErr w:type="spellEnd"/>
            <w:r w:rsidRPr="00996C68">
              <w:rPr>
                <w:rFonts w:ascii="Times New Roman" w:hAnsi="Times New Roman" w:cs="Times New Roman"/>
                <w:sz w:val="22"/>
              </w:rPr>
              <w:t xml:space="preserve"> </w:t>
            </w:r>
            <w:proofErr w:type="spellStart"/>
            <w:r w:rsidRPr="00996C68">
              <w:rPr>
                <w:rFonts w:ascii="Times New Roman" w:hAnsi="Times New Roman" w:cs="Times New Roman"/>
                <w:sz w:val="22"/>
              </w:rPr>
              <w:t>paræstesi</w:t>
            </w:r>
            <w:proofErr w:type="spellEnd"/>
            <w:r w:rsidRPr="00996C68">
              <w:rPr>
                <w:rFonts w:ascii="Times New Roman" w:hAnsi="Times New Roman" w:cs="Times New Roman"/>
                <w:sz w:val="22"/>
              </w:rPr>
              <w:t xml:space="preserve">, følelsesløshed i tungen, </w:t>
            </w:r>
            <w:proofErr w:type="spellStart"/>
            <w:r w:rsidRPr="00996C68">
              <w:rPr>
                <w:rFonts w:ascii="Times New Roman" w:hAnsi="Times New Roman" w:cs="Times New Roman"/>
                <w:sz w:val="22"/>
              </w:rPr>
              <w:t>hyperakusi</w:t>
            </w:r>
            <w:proofErr w:type="spellEnd"/>
            <w:r w:rsidRPr="00996C68">
              <w:rPr>
                <w:rFonts w:ascii="Times New Roman" w:hAnsi="Times New Roman" w:cs="Times New Roman"/>
                <w:sz w:val="22"/>
              </w:rPr>
              <w:t xml:space="preserve">, </w:t>
            </w:r>
            <w:proofErr w:type="spellStart"/>
            <w:r w:rsidRPr="00996C68">
              <w:rPr>
                <w:rFonts w:ascii="Times New Roman" w:hAnsi="Times New Roman" w:cs="Times New Roman"/>
                <w:sz w:val="22"/>
              </w:rPr>
              <w:t>dysartri</w:t>
            </w:r>
            <w:proofErr w:type="spellEnd"/>
            <w:r w:rsidRPr="00996C68">
              <w:rPr>
                <w:rFonts w:ascii="Times New Roman" w:hAnsi="Times New Roman" w:cs="Times New Roman"/>
                <w:sz w:val="22"/>
              </w:rPr>
              <w:t>)</w:t>
            </w:r>
          </w:p>
        </w:tc>
        <w:tc>
          <w:tcPr>
            <w:tcW w:w="1082" w:type="pct"/>
            <w:tcBorders>
              <w:top w:val="single" w:sz="4" w:space="0" w:color="auto"/>
              <w:left w:val="single" w:sz="4" w:space="0" w:color="auto"/>
              <w:bottom w:val="single" w:sz="4" w:space="0" w:color="auto"/>
              <w:right w:val="single" w:sz="4" w:space="0" w:color="auto"/>
            </w:tcBorders>
            <w:hideMark/>
          </w:tcPr>
          <w:p w14:paraId="0FE7E59C" w14:textId="77777777" w:rsidR="0018516A" w:rsidRPr="00996C68" w:rsidRDefault="0018516A" w:rsidP="00BC22F0">
            <w:pPr>
              <w:rPr>
                <w:rFonts w:ascii="Times New Roman" w:hAnsi="Times New Roman" w:cs="Times New Roman"/>
                <w:sz w:val="22"/>
              </w:rPr>
            </w:pPr>
            <w:proofErr w:type="spellStart"/>
            <w:r w:rsidRPr="00996C68">
              <w:rPr>
                <w:rFonts w:ascii="Times New Roman" w:hAnsi="Times New Roman" w:cs="Times New Roman"/>
                <w:sz w:val="22"/>
              </w:rPr>
              <w:t>Neuropati</w:t>
            </w:r>
            <w:proofErr w:type="spellEnd"/>
            <w:r w:rsidRPr="00996C68">
              <w:rPr>
                <w:rFonts w:ascii="Times New Roman" w:hAnsi="Times New Roman" w:cs="Times New Roman"/>
                <w:sz w:val="22"/>
              </w:rPr>
              <w:t xml:space="preserve">, krampeanfald (overdosering), perifer nerveskade, kranienervelæsioner, persisterende anæstesi, parese, hovedpine ledsaget af tinnitus og fotofobi, </w:t>
            </w:r>
            <w:proofErr w:type="spellStart"/>
            <w:r w:rsidRPr="00996C68">
              <w:rPr>
                <w:rFonts w:ascii="Times New Roman" w:hAnsi="Times New Roman" w:cs="Times New Roman"/>
                <w:sz w:val="22"/>
              </w:rPr>
              <w:t>neurosensorisk</w:t>
            </w:r>
            <w:proofErr w:type="spellEnd"/>
            <w:r w:rsidRPr="00996C68">
              <w:rPr>
                <w:rFonts w:ascii="Times New Roman" w:hAnsi="Times New Roman" w:cs="Times New Roman"/>
                <w:sz w:val="22"/>
              </w:rPr>
              <w:t xml:space="preserve"> døvhed.</w:t>
            </w:r>
          </w:p>
          <w:p w14:paraId="4E60412E" w14:textId="77777777" w:rsidR="0018516A" w:rsidRPr="00996C68" w:rsidRDefault="0018516A" w:rsidP="00BC22F0">
            <w:pPr>
              <w:rPr>
                <w:rFonts w:ascii="Times New Roman" w:hAnsi="Times New Roman" w:cs="Times New Roman"/>
                <w:sz w:val="22"/>
              </w:rPr>
            </w:pPr>
            <w:r w:rsidRPr="00996C68">
              <w:rPr>
                <w:rFonts w:ascii="Times New Roman" w:hAnsi="Times New Roman" w:cs="Times New Roman"/>
                <w:sz w:val="22"/>
              </w:rPr>
              <w:t xml:space="preserve">Regional anvendelse i thorax- eller hoved-/nakkeregionen kan inducere sympatetisk blokade og resultere i forbigående symptomer såsom </w:t>
            </w:r>
            <w:proofErr w:type="spellStart"/>
            <w:r w:rsidRPr="00996C68">
              <w:rPr>
                <w:rFonts w:ascii="Times New Roman" w:hAnsi="Times New Roman" w:cs="Times New Roman"/>
                <w:sz w:val="22"/>
              </w:rPr>
              <w:lastRenderedPageBreak/>
              <w:t>Horners</w:t>
            </w:r>
            <w:proofErr w:type="spellEnd"/>
            <w:r w:rsidRPr="00996C68">
              <w:rPr>
                <w:rFonts w:ascii="Times New Roman" w:hAnsi="Times New Roman" w:cs="Times New Roman"/>
                <w:sz w:val="22"/>
              </w:rPr>
              <w:t xml:space="preserve"> syndrom og harlekinsyndrom.</w:t>
            </w:r>
          </w:p>
        </w:tc>
        <w:tc>
          <w:tcPr>
            <w:tcW w:w="994" w:type="pct"/>
            <w:tcBorders>
              <w:top w:val="single" w:sz="4" w:space="0" w:color="auto"/>
              <w:left w:val="single" w:sz="4" w:space="0" w:color="auto"/>
              <w:bottom w:val="single" w:sz="4" w:space="0" w:color="auto"/>
              <w:right w:val="single" w:sz="4" w:space="0" w:color="auto"/>
            </w:tcBorders>
          </w:tcPr>
          <w:p w14:paraId="5DB15255" w14:textId="77777777" w:rsidR="0018516A" w:rsidRPr="00996C68" w:rsidRDefault="0018516A" w:rsidP="00BC22F0">
            <w:pPr>
              <w:rPr>
                <w:rFonts w:ascii="Times New Roman" w:hAnsi="Times New Roman" w:cs="Times New Roman"/>
                <w:sz w:val="22"/>
              </w:rPr>
            </w:pPr>
          </w:p>
        </w:tc>
      </w:tr>
      <w:tr w:rsidR="0018516A" w:rsidRPr="00996C68" w14:paraId="43036CC8" w14:textId="77777777" w:rsidTr="00996C68">
        <w:trPr>
          <w:trHeight w:val="260"/>
          <w:jc w:val="center"/>
        </w:trPr>
        <w:tc>
          <w:tcPr>
            <w:tcW w:w="903" w:type="pct"/>
            <w:tcBorders>
              <w:top w:val="single" w:sz="4" w:space="0" w:color="auto"/>
              <w:left w:val="single" w:sz="4" w:space="0" w:color="auto"/>
              <w:bottom w:val="single" w:sz="4" w:space="0" w:color="auto"/>
              <w:right w:val="single" w:sz="4" w:space="0" w:color="auto"/>
            </w:tcBorders>
            <w:hideMark/>
          </w:tcPr>
          <w:p w14:paraId="6A0AA707" w14:textId="77777777" w:rsidR="0018516A" w:rsidRPr="00996C68" w:rsidRDefault="0018516A" w:rsidP="00BC22F0">
            <w:pPr>
              <w:rPr>
                <w:rFonts w:ascii="Times New Roman" w:hAnsi="Times New Roman" w:cs="Times New Roman"/>
                <w:sz w:val="22"/>
              </w:rPr>
            </w:pPr>
            <w:r w:rsidRPr="00996C68">
              <w:rPr>
                <w:rFonts w:ascii="Times New Roman" w:hAnsi="Times New Roman" w:cs="Times New Roman"/>
                <w:sz w:val="22"/>
              </w:rPr>
              <w:t>Øjne</w:t>
            </w:r>
          </w:p>
        </w:tc>
        <w:tc>
          <w:tcPr>
            <w:tcW w:w="544" w:type="pct"/>
            <w:tcBorders>
              <w:top w:val="single" w:sz="4" w:space="0" w:color="auto"/>
              <w:left w:val="single" w:sz="4" w:space="0" w:color="auto"/>
              <w:bottom w:val="single" w:sz="4" w:space="0" w:color="auto"/>
              <w:right w:val="single" w:sz="4" w:space="0" w:color="auto"/>
            </w:tcBorders>
          </w:tcPr>
          <w:p w14:paraId="35B6A491" w14:textId="77777777" w:rsidR="0018516A" w:rsidRPr="00996C68" w:rsidRDefault="0018516A" w:rsidP="00BC22F0">
            <w:pPr>
              <w:rPr>
                <w:rFonts w:ascii="Times New Roman" w:hAnsi="Times New Roman" w:cs="Times New Roman"/>
                <w:sz w:val="22"/>
                <w:lang w:val="en-GB"/>
              </w:rPr>
            </w:pPr>
          </w:p>
        </w:tc>
        <w:tc>
          <w:tcPr>
            <w:tcW w:w="775" w:type="pct"/>
            <w:tcBorders>
              <w:top w:val="single" w:sz="4" w:space="0" w:color="auto"/>
              <w:left w:val="single" w:sz="4" w:space="0" w:color="auto"/>
              <w:bottom w:val="single" w:sz="4" w:space="0" w:color="auto"/>
              <w:right w:val="single" w:sz="4" w:space="0" w:color="auto"/>
            </w:tcBorders>
          </w:tcPr>
          <w:p w14:paraId="3AD40D2B" w14:textId="77777777" w:rsidR="0018516A" w:rsidRPr="00996C68" w:rsidRDefault="0018516A" w:rsidP="00BC22F0">
            <w:pPr>
              <w:rPr>
                <w:rFonts w:ascii="Times New Roman" w:hAnsi="Times New Roman" w:cs="Times New Roman"/>
                <w:sz w:val="22"/>
                <w:lang w:val="en-GB"/>
              </w:rPr>
            </w:pPr>
          </w:p>
        </w:tc>
        <w:tc>
          <w:tcPr>
            <w:tcW w:w="702" w:type="pct"/>
            <w:tcBorders>
              <w:top w:val="single" w:sz="4" w:space="0" w:color="auto"/>
              <w:left w:val="single" w:sz="4" w:space="0" w:color="auto"/>
              <w:bottom w:val="single" w:sz="4" w:space="0" w:color="auto"/>
              <w:right w:val="single" w:sz="4" w:space="0" w:color="auto"/>
            </w:tcBorders>
          </w:tcPr>
          <w:p w14:paraId="7409F0D3" w14:textId="77777777" w:rsidR="0018516A" w:rsidRPr="00996C68" w:rsidRDefault="0018516A" w:rsidP="00BC22F0">
            <w:pPr>
              <w:rPr>
                <w:rFonts w:ascii="Times New Roman" w:hAnsi="Times New Roman" w:cs="Times New Roman"/>
                <w:sz w:val="22"/>
                <w:lang w:val="en-GB"/>
              </w:rPr>
            </w:pPr>
          </w:p>
        </w:tc>
        <w:tc>
          <w:tcPr>
            <w:tcW w:w="1082" w:type="pct"/>
            <w:tcBorders>
              <w:top w:val="single" w:sz="4" w:space="0" w:color="auto"/>
              <w:left w:val="single" w:sz="4" w:space="0" w:color="auto"/>
              <w:bottom w:val="single" w:sz="4" w:space="0" w:color="auto"/>
              <w:right w:val="single" w:sz="4" w:space="0" w:color="auto"/>
            </w:tcBorders>
            <w:hideMark/>
          </w:tcPr>
          <w:p w14:paraId="3C68D66C" w14:textId="77777777" w:rsidR="0018516A" w:rsidRPr="00996C68" w:rsidRDefault="0018516A" w:rsidP="00BC22F0">
            <w:pPr>
              <w:rPr>
                <w:rFonts w:ascii="Times New Roman" w:hAnsi="Times New Roman" w:cs="Times New Roman"/>
                <w:sz w:val="22"/>
              </w:rPr>
            </w:pPr>
            <w:r w:rsidRPr="00996C68">
              <w:rPr>
                <w:rFonts w:ascii="Times New Roman" w:hAnsi="Times New Roman" w:cs="Times New Roman"/>
                <w:sz w:val="22"/>
              </w:rPr>
              <w:t>Dobbeltsyn</w:t>
            </w:r>
          </w:p>
        </w:tc>
        <w:tc>
          <w:tcPr>
            <w:tcW w:w="994" w:type="pct"/>
            <w:tcBorders>
              <w:top w:val="single" w:sz="4" w:space="0" w:color="auto"/>
              <w:left w:val="single" w:sz="4" w:space="0" w:color="auto"/>
              <w:bottom w:val="single" w:sz="4" w:space="0" w:color="auto"/>
              <w:right w:val="single" w:sz="4" w:space="0" w:color="auto"/>
            </w:tcBorders>
          </w:tcPr>
          <w:p w14:paraId="1CF6CC2C" w14:textId="77777777" w:rsidR="0018516A" w:rsidRPr="00996C68" w:rsidRDefault="0018516A" w:rsidP="00BC22F0">
            <w:pPr>
              <w:rPr>
                <w:rFonts w:ascii="Times New Roman" w:hAnsi="Times New Roman" w:cs="Times New Roman"/>
                <w:sz w:val="22"/>
                <w:lang w:val="en-GB" w:bidi="en-GB"/>
              </w:rPr>
            </w:pPr>
          </w:p>
        </w:tc>
      </w:tr>
      <w:tr w:rsidR="0018516A" w:rsidRPr="00996C68" w14:paraId="587E09A0" w14:textId="77777777" w:rsidTr="00996C68">
        <w:trPr>
          <w:trHeight w:val="767"/>
          <w:jc w:val="center"/>
        </w:trPr>
        <w:tc>
          <w:tcPr>
            <w:tcW w:w="903" w:type="pct"/>
            <w:tcBorders>
              <w:top w:val="single" w:sz="4" w:space="0" w:color="auto"/>
              <w:left w:val="single" w:sz="4" w:space="0" w:color="auto"/>
              <w:bottom w:val="single" w:sz="4" w:space="0" w:color="auto"/>
              <w:right w:val="single" w:sz="4" w:space="0" w:color="auto"/>
            </w:tcBorders>
            <w:hideMark/>
          </w:tcPr>
          <w:p w14:paraId="7571025B" w14:textId="77777777" w:rsidR="0018516A" w:rsidRPr="00996C68" w:rsidRDefault="0018516A" w:rsidP="00BC22F0">
            <w:pPr>
              <w:rPr>
                <w:rFonts w:ascii="Times New Roman" w:hAnsi="Times New Roman" w:cs="Times New Roman"/>
                <w:sz w:val="22"/>
              </w:rPr>
            </w:pPr>
            <w:r w:rsidRPr="00996C68">
              <w:rPr>
                <w:rFonts w:ascii="Times New Roman" w:hAnsi="Times New Roman" w:cs="Times New Roman"/>
                <w:sz w:val="22"/>
              </w:rPr>
              <w:t>Hjerte</w:t>
            </w:r>
          </w:p>
        </w:tc>
        <w:tc>
          <w:tcPr>
            <w:tcW w:w="544" w:type="pct"/>
            <w:tcBorders>
              <w:top w:val="single" w:sz="4" w:space="0" w:color="auto"/>
              <w:left w:val="single" w:sz="4" w:space="0" w:color="auto"/>
              <w:bottom w:val="single" w:sz="4" w:space="0" w:color="auto"/>
              <w:right w:val="single" w:sz="4" w:space="0" w:color="auto"/>
            </w:tcBorders>
          </w:tcPr>
          <w:p w14:paraId="0B7444C3" w14:textId="77777777" w:rsidR="0018516A" w:rsidRPr="00996C68" w:rsidRDefault="0018516A" w:rsidP="00BC22F0">
            <w:pPr>
              <w:rPr>
                <w:rFonts w:ascii="Times New Roman" w:hAnsi="Times New Roman" w:cs="Times New Roman"/>
                <w:sz w:val="22"/>
                <w:lang w:val="en-GB"/>
              </w:rPr>
            </w:pPr>
          </w:p>
        </w:tc>
        <w:tc>
          <w:tcPr>
            <w:tcW w:w="775" w:type="pct"/>
            <w:tcBorders>
              <w:top w:val="single" w:sz="4" w:space="0" w:color="auto"/>
              <w:left w:val="single" w:sz="4" w:space="0" w:color="auto"/>
              <w:bottom w:val="single" w:sz="4" w:space="0" w:color="auto"/>
              <w:right w:val="single" w:sz="4" w:space="0" w:color="auto"/>
            </w:tcBorders>
            <w:hideMark/>
          </w:tcPr>
          <w:p w14:paraId="067EAF4E" w14:textId="77777777" w:rsidR="0018516A" w:rsidRPr="00996C68" w:rsidRDefault="0018516A" w:rsidP="00BC22F0">
            <w:pPr>
              <w:rPr>
                <w:rFonts w:ascii="Times New Roman" w:hAnsi="Times New Roman" w:cs="Times New Roman"/>
                <w:sz w:val="22"/>
              </w:rPr>
            </w:pPr>
            <w:r w:rsidRPr="00996C68">
              <w:rPr>
                <w:rFonts w:ascii="Times New Roman" w:hAnsi="Times New Roman" w:cs="Times New Roman"/>
                <w:sz w:val="22"/>
              </w:rPr>
              <w:t>Bradykardi</w:t>
            </w:r>
          </w:p>
        </w:tc>
        <w:tc>
          <w:tcPr>
            <w:tcW w:w="702" w:type="pct"/>
            <w:tcBorders>
              <w:top w:val="single" w:sz="4" w:space="0" w:color="auto"/>
              <w:left w:val="single" w:sz="4" w:space="0" w:color="auto"/>
              <w:bottom w:val="single" w:sz="4" w:space="0" w:color="auto"/>
              <w:right w:val="single" w:sz="4" w:space="0" w:color="auto"/>
            </w:tcBorders>
          </w:tcPr>
          <w:p w14:paraId="4517FB3C" w14:textId="77777777" w:rsidR="0018516A" w:rsidRPr="00996C68" w:rsidRDefault="0018516A" w:rsidP="00BC22F0">
            <w:pPr>
              <w:rPr>
                <w:rFonts w:ascii="Times New Roman" w:hAnsi="Times New Roman" w:cs="Times New Roman"/>
                <w:sz w:val="22"/>
                <w:lang w:val="en-GB"/>
              </w:rPr>
            </w:pPr>
          </w:p>
        </w:tc>
        <w:tc>
          <w:tcPr>
            <w:tcW w:w="1082" w:type="pct"/>
            <w:tcBorders>
              <w:top w:val="single" w:sz="4" w:space="0" w:color="auto"/>
              <w:left w:val="single" w:sz="4" w:space="0" w:color="auto"/>
              <w:bottom w:val="single" w:sz="4" w:space="0" w:color="auto"/>
              <w:right w:val="single" w:sz="4" w:space="0" w:color="auto"/>
            </w:tcBorders>
            <w:hideMark/>
          </w:tcPr>
          <w:p w14:paraId="440DF39B" w14:textId="77777777" w:rsidR="0018516A" w:rsidRPr="00996C68" w:rsidRDefault="0018516A" w:rsidP="00BC22F0">
            <w:pPr>
              <w:rPr>
                <w:rFonts w:ascii="Times New Roman" w:hAnsi="Times New Roman" w:cs="Times New Roman"/>
                <w:sz w:val="22"/>
              </w:rPr>
            </w:pPr>
            <w:proofErr w:type="spellStart"/>
            <w:r w:rsidRPr="00996C68">
              <w:rPr>
                <w:rFonts w:ascii="Times New Roman" w:hAnsi="Times New Roman" w:cs="Times New Roman"/>
                <w:sz w:val="22"/>
              </w:rPr>
              <w:t>Arytmi</w:t>
            </w:r>
            <w:proofErr w:type="spellEnd"/>
            <w:r w:rsidRPr="00996C68">
              <w:rPr>
                <w:rFonts w:ascii="Times New Roman" w:hAnsi="Times New Roman" w:cs="Times New Roman"/>
                <w:sz w:val="22"/>
              </w:rPr>
              <w:t xml:space="preserve">, </w:t>
            </w:r>
            <w:proofErr w:type="spellStart"/>
            <w:r w:rsidRPr="00996C68">
              <w:rPr>
                <w:rFonts w:ascii="Times New Roman" w:hAnsi="Times New Roman" w:cs="Times New Roman"/>
                <w:sz w:val="22"/>
              </w:rPr>
              <w:t>myokardiedepression</w:t>
            </w:r>
            <w:proofErr w:type="spellEnd"/>
            <w:r w:rsidRPr="00996C68">
              <w:rPr>
                <w:rFonts w:ascii="Times New Roman" w:hAnsi="Times New Roman" w:cs="Times New Roman"/>
                <w:sz w:val="22"/>
              </w:rPr>
              <w:t xml:space="preserve"> eller potentielt hjertestop (overdosering eller utilsigtet </w:t>
            </w:r>
            <w:proofErr w:type="spellStart"/>
            <w:r w:rsidRPr="00996C68">
              <w:rPr>
                <w:rFonts w:ascii="Times New Roman" w:hAnsi="Times New Roman" w:cs="Times New Roman"/>
                <w:sz w:val="22"/>
              </w:rPr>
              <w:t>intravaskulær</w:t>
            </w:r>
            <w:proofErr w:type="spellEnd"/>
            <w:r w:rsidRPr="00996C68">
              <w:rPr>
                <w:rFonts w:ascii="Times New Roman" w:hAnsi="Times New Roman" w:cs="Times New Roman"/>
                <w:sz w:val="22"/>
              </w:rPr>
              <w:t xml:space="preserve"> injektion)</w:t>
            </w:r>
          </w:p>
        </w:tc>
        <w:tc>
          <w:tcPr>
            <w:tcW w:w="994" w:type="pct"/>
            <w:tcBorders>
              <w:top w:val="single" w:sz="4" w:space="0" w:color="auto"/>
              <w:left w:val="single" w:sz="4" w:space="0" w:color="auto"/>
              <w:bottom w:val="single" w:sz="4" w:space="0" w:color="auto"/>
              <w:right w:val="single" w:sz="4" w:space="0" w:color="auto"/>
            </w:tcBorders>
          </w:tcPr>
          <w:p w14:paraId="66474DBC" w14:textId="77777777" w:rsidR="0018516A" w:rsidRPr="00996C68" w:rsidRDefault="0018516A" w:rsidP="00BC22F0">
            <w:pPr>
              <w:rPr>
                <w:rFonts w:ascii="Times New Roman" w:hAnsi="Times New Roman" w:cs="Times New Roman"/>
                <w:sz w:val="22"/>
                <w:lang w:bidi="en-GB"/>
              </w:rPr>
            </w:pPr>
          </w:p>
        </w:tc>
      </w:tr>
      <w:tr w:rsidR="0018516A" w:rsidRPr="00996C68" w14:paraId="3DB830C0" w14:textId="77777777" w:rsidTr="00996C68">
        <w:trPr>
          <w:trHeight w:val="767"/>
          <w:jc w:val="center"/>
        </w:trPr>
        <w:tc>
          <w:tcPr>
            <w:tcW w:w="903" w:type="pct"/>
            <w:tcBorders>
              <w:top w:val="single" w:sz="4" w:space="0" w:color="auto"/>
              <w:left w:val="single" w:sz="4" w:space="0" w:color="auto"/>
              <w:bottom w:val="single" w:sz="4" w:space="0" w:color="auto"/>
              <w:right w:val="single" w:sz="4" w:space="0" w:color="auto"/>
            </w:tcBorders>
            <w:hideMark/>
          </w:tcPr>
          <w:p w14:paraId="76442147" w14:textId="77777777" w:rsidR="0018516A" w:rsidRPr="00996C68" w:rsidRDefault="0018516A" w:rsidP="00BC22F0">
            <w:pPr>
              <w:rPr>
                <w:rFonts w:ascii="Times New Roman" w:hAnsi="Times New Roman" w:cs="Times New Roman"/>
                <w:sz w:val="22"/>
              </w:rPr>
            </w:pPr>
            <w:proofErr w:type="spellStart"/>
            <w:r w:rsidRPr="00996C68">
              <w:rPr>
                <w:rFonts w:ascii="Times New Roman" w:hAnsi="Times New Roman" w:cs="Times New Roman"/>
                <w:sz w:val="22"/>
              </w:rPr>
              <w:t>Vaskulære</w:t>
            </w:r>
            <w:proofErr w:type="spellEnd"/>
            <w:r w:rsidRPr="00996C68">
              <w:rPr>
                <w:rFonts w:ascii="Times New Roman" w:hAnsi="Times New Roman" w:cs="Times New Roman"/>
                <w:sz w:val="22"/>
              </w:rPr>
              <w:t xml:space="preserve"> sygdomme</w:t>
            </w:r>
          </w:p>
        </w:tc>
        <w:tc>
          <w:tcPr>
            <w:tcW w:w="544" w:type="pct"/>
            <w:tcBorders>
              <w:top w:val="single" w:sz="4" w:space="0" w:color="auto"/>
              <w:left w:val="single" w:sz="4" w:space="0" w:color="auto"/>
              <w:bottom w:val="single" w:sz="4" w:space="0" w:color="auto"/>
              <w:right w:val="single" w:sz="4" w:space="0" w:color="auto"/>
            </w:tcBorders>
          </w:tcPr>
          <w:p w14:paraId="2EBD9F0C" w14:textId="77777777" w:rsidR="0018516A" w:rsidRPr="00996C68" w:rsidRDefault="0018516A" w:rsidP="00BC22F0">
            <w:pPr>
              <w:rPr>
                <w:rFonts w:ascii="Times New Roman" w:hAnsi="Times New Roman" w:cs="Times New Roman"/>
                <w:sz w:val="22"/>
                <w:lang w:val="en-GB"/>
              </w:rPr>
            </w:pPr>
          </w:p>
        </w:tc>
        <w:tc>
          <w:tcPr>
            <w:tcW w:w="775" w:type="pct"/>
            <w:tcBorders>
              <w:top w:val="single" w:sz="4" w:space="0" w:color="auto"/>
              <w:left w:val="single" w:sz="4" w:space="0" w:color="auto"/>
              <w:bottom w:val="single" w:sz="4" w:space="0" w:color="auto"/>
              <w:right w:val="single" w:sz="4" w:space="0" w:color="auto"/>
            </w:tcBorders>
            <w:hideMark/>
          </w:tcPr>
          <w:p w14:paraId="3B8B6BBF" w14:textId="77777777" w:rsidR="0018516A" w:rsidRPr="00996C68" w:rsidRDefault="0018516A" w:rsidP="00BC22F0">
            <w:pPr>
              <w:rPr>
                <w:rFonts w:ascii="Times New Roman" w:hAnsi="Times New Roman" w:cs="Times New Roman"/>
                <w:sz w:val="22"/>
              </w:rPr>
            </w:pPr>
            <w:r w:rsidRPr="00996C68">
              <w:rPr>
                <w:rFonts w:ascii="Times New Roman" w:hAnsi="Times New Roman" w:cs="Times New Roman"/>
                <w:sz w:val="22"/>
              </w:rPr>
              <w:t>Hypertension, hypotension</w:t>
            </w:r>
          </w:p>
        </w:tc>
        <w:tc>
          <w:tcPr>
            <w:tcW w:w="702" w:type="pct"/>
            <w:tcBorders>
              <w:top w:val="single" w:sz="4" w:space="0" w:color="auto"/>
              <w:left w:val="single" w:sz="4" w:space="0" w:color="auto"/>
              <w:bottom w:val="single" w:sz="4" w:space="0" w:color="auto"/>
              <w:right w:val="single" w:sz="4" w:space="0" w:color="auto"/>
            </w:tcBorders>
          </w:tcPr>
          <w:p w14:paraId="6EB156CD" w14:textId="77777777" w:rsidR="0018516A" w:rsidRPr="00996C68" w:rsidRDefault="0018516A" w:rsidP="00BC22F0">
            <w:pPr>
              <w:rPr>
                <w:rFonts w:ascii="Times New Roman" w:hAnsi="Times New Roman" w:cs="Times New Roman"/>
                <w:sz w:val="22"/>
                <w:lang w:val="en-GB"/>
              </w:rPr>
            </w:pPr>
          </w:p>
        </w:tc>
        <w:tc>
          <w:tcPr>
            <w:tcW w:w="1082" w:type="pct"/>
            <w:tcBorders>
              <w:top w:val="single" w:sz="4" w:space="0" w:color="auto"/>
              <w:left w:val="single" w:sz="4" w:space="0" w:color="auto"/>
              <w:bottom w:val="single" w:sz="4" w:space="0" w:color="auto"/>
              <w:right w:val="single" w:sz="4" w:space="0" w:color="auto"/>
            </w:tcBorders>
          </w:tcPr>
          <w:p w14:paraId="245BDD34" w14:textId="77777777" w:rsidR="0018516A" w:rsidRPr="00996C68" w:rsidRDefault="0018516A" w:rsidP="00BC22F0">
            <w:pPr>
              <w:rPr>
                <w:rFonts w:ascii="Times New Roman" w:hAnsi="Times New Roman" w:cs="Times New Roman"/>
                <w:sz w:val="22"/>
                <w:lang w:val="en-GB"/>
              </w:rPr>
            </w:pPr>
          </w:p>
        </w:tc>
        <w:tc>
          <w:tcPr>
            <w:tcW w:w="994" w:type="pct"/>
            <w:tcBorders>
              <w:top w:val="single" w:sz="4" w:space="0" w:color="auto"/>
              <w:left w:val="single" w:sz="4" w:space="0" w:color="auto"/>
              <w:bottom w:val="single" w:sz="4" w:space="0" w:color="auto"/>
              <w:right w:val="single" w:sz="4" w:space="0" w:color="auto"/>
            </w:tcBorders>
          </w:tcPr>
          <w:p w14:paraId="7341C890" w14:textId="77777777" w:rsidR="0018516A" w:rsidRPr="00996C68" w:rsidRDefault="0018516A" w:rsidP="00BC22F0">
            <w:pPr>
              <w:rPr>
                <w:rFonts w:ascii="Times New Roman" w:hAnsi="Times New Roman" w:cs="Times New Roman"/>
                <w:sz w:val="22"/>
                <w:lang w:val="en-GB"/>
              </w:rPr>
            </w:pPr>
          </w:p>
        </w:tc>
      </w:tr>
      <w:tr w:rsidR="0018516A" w:rsidRPr="00996C68" w14:paraId="1846539E" w14:textId="77777777" w:rsidTr="00996C68">
        <w:trPr>
          <w:trHeight w:val="1027"/>
          <w:jc w:val="center"/>
        </w:trPr>
        <w:tc>
          <w:tcPr>
            <w:tcW w:w="903" w:type="pct"/>
            <w:tcBorders>
              <w:top w:val="single" w:sz="4" w:space="0" w:color="auto"/>
              <w:left w:val="single" w:sz="4" w:space="0" w:color="auto"/>
              <w:bottom w:val="single" w:sz="4" w:space="0" w:color="auto"/>
              <w:right w:val="single" w:sz="4" w:space="0" w:color="auto"/>
            </w:tcBorders>
            <w:hideMark/>
          </w:tcPr>
          <w:p w14:paraId="5E331A14" w14:textId="77777777" w:rsidR="0018516A" w:rsidRPr="00996C68" w:rsidRDefault="0018516A" w:rsidP="00BC22F0">
            <w:pPr>
              <w:rPr>
                <w:rFonts w:ascii="Times New Roman" w:hAnsi="Times New Roman" w:cs="Times New Roman"/>
                <w:sz w:val="22"/>
              </w:rPr>
            </w:pPr>
            <w:r w:rsidRPr="00996C68">
              <w:rPr>
                <w:rFonts w:ascii="Times New Roman" w:hAnsi="Times New Roman" w:cs="Times New Roman"/>
                <w:sz w:val="22"/>
              </w:rPr>
              <w:t xml:space="preserve">Luftveje, thorax og </w:t>
            </w:r>
            <w:proofErr w:type="spellStart"/>
            <w:r w:rsidRPr="00996C68">
              <w:rPr>
                <w:rFonts w:ascii="Times New Roman" w:hAnsi="Times New Roman" w:cs="Times New Roman"/>
                <w:sz w:val="22"/>
              </w:rPr>
              <w:t>mediastinum</w:t>
            </w:r>
            <w:proofErr w:type="spellEnd"/>
          </w:p>
        </w:tc>
        <w:tc>
          <w:tcPr>
            <w:tcW w:w="544" w:type="pct"/>
            <w:tcBorders>
              <w:top w:val="single" w:sz="4" w:space="0" w:color="auto"/>
              <w:left w:val="single" w:sz="4" w:space="0" w:color="auto"/>
              <w:bottom w:val="single" w:sz="4" w:space="0" w:color="auto"/>
              <w:right w:val="single" w:sz="4" w:space="0" w:color="auto"/>
            </w:tcBorders>
          </w:tcPr>
          <w:p w14:paraId="697C536B" w14:textId="77777777" w:rsidR="0018516A" w:rsidRPr="00996C68" w:rsidRDefault="0018516A" w:rsidP="00BC22F0">
            <w:pPr>
              <w:rPr>
                <w:rFonts w:ascii="Times New Roman" w:hAnsi="Times New Roman" w:cs="Times New Roman"/>
                <w:sz w:val="22"/>
                <w:lang w:val="en-GB"/>
              </w:rPr>
            </w:pPr>
          </w:p>
        </w:tc>
        <w:tc>
          <w:tcPr>
            <w:tcW w:w="775" w:type="pct"/>
            <w:tcBorders>
              <w:top w:val="single" w:sz="4" w:space="0" w:color="auto"/>
              <w:left w:val="single" w:sz="4" w:space="0" w:color="auto"/>
              <w:bottom w:val="single" w:sz="4" w:space="0" w:color="auto"/>
              <w:right w:val="single" w:sz="4" w:space="0" w:color="auto"/>
            </w:tcBorders>
          </w:tcPr>
          <w:p w14:paraId="61992E20" w14:textId="77777777" w:rsidR="0018516A" w:rsidRPr="00996C68" w:rsidRDefault="0018516A" w:rsidP="00BC22F0">
            <w:pPr>
              <w:rPr>
                <w:rFonts w:ascii="Times New Roman" w:hAnsi="Times New Roman" w:cs="Times New Roman"/>
                <w:sz w:val="22"/>
                <w:lang w:val="en-GB"/>
              </w:rPr>
            </w:pPr>
          </w:p>
        </w:tc>
        <w:tc>
          <w:tcPr>
            <w:tcW w:w="702" w:type="pct"/>
            <w:tcBorders>
              <w:top w:val="single" w:sz="4" w:space="0" w:color="auto"/>
              <w:left w:val="single" w:sz="4" w:space="0" w:color="auto"/>
              <w:bottom w:val="single" w:sz="4" w:space="0" w:color="auto"/>
              <w:right w:val="single" w:sz="4" w:space="0" w:color="auto"/>
            </w:tcBorders>
          </w:tcPr>
          <w:p w14:paraId="4C8B5DF0" w14:textId="77777777" w:rsidR="0018516A" w:rsidRPr="00996C68" w:rsidRDefault="0018516A" w:rsidP="00BC22F0">
            <w:pPr>
              <w:rPr>
                <w:rFonts w:ascii="Times New Roman" w:hAnsi="Times New Roman" w:cs="Times New Roman"/>
                <w:sz w:val="22"/>
                <w:lang w:val="en-GB"/>
              </w:rPr>
            </w:pPr>
          </w:p>
        </w:tc>
        <w:tc>
          <w:tcPr>
            <w:tcW w:w="1082" w:type="pct"/>
            <w:tcBorders>
              <w:top w:val="single" w:sz="4" w:space="0" w:color="auto"/>
              <w:left w:val="single" w:sz="4" w:space="0" w:color="auto"/>
              <w:bottom w:val="single" w:sz="4" w:space="0" w:color="auto"/>
              <w:right w:val="single" w:sz="4" w:space="0" w:color="auto"/>
            </w:tcBorders>
            <w:hideMark/>
          </w:tcPr>
          <w:p w14:paraId="199F91A3" w14:textId="77777777" w:rsidR="0018516A" w:rsidRPr="00996C68" w:rsidRDefault="0018516A" w:rsidP="00BC22F0">
            <w:pPr>
              <w:rPr>
                <w:rFonts w:ascii="Times New Roman" w:hAnsi="Times New Roman" w:cs="Times New Roman"/>
                <w:sz w:val="22"/>
              </w:rPr>
            </w:pPr>
            <w:r w:rsidRPr="00996C68">
              <w:rPr>
                <w:rFonts w:ascii="Times New Roman" w:hAnsi="Times New Roman" w:cs="Times New Roman"/>
                <w:sz w:val="22"/>
              </w:rPr>
              <w:t>Respirationsdepression</w:t>
            </w:r>
          </w:p>
        </w:tc>
        <w:tc>
          <w:tcPr>
            <w:tcW w:w="994" w:type="pct"/>
            <w:tcBorders>
              <w:top w:val="single" w:sz="4" w:space="0" w:color="auto"/>
              <w:left w:val="single" w:sz="4" w:space="0" w:color="auto"/>
              <w:bottom w:val="single" w:sz="4" w:space="0" w:color="auto"/>
              <w:right w:val="single" w:sz="4" w:space="0" w:color="auto"/>
            </w:tcBorders>
          </w:tcPr>
          <w:p w14:paraId="19A2DEB4" w14:textId="77777777" w:rsidR="0018516A" w:rsidRPr="00996C68" w:rsidRDefault="0018516A" w:rsidP="00BC22F0">
            <w:pPr>
              <w:rPr>
                <w:rFonts w:ascii="Times New Roman" w:hAnsi="Times New Roman" w:cs="Times New Roman"/>
                <w:sz w:val="22"/>
                <w:lang w:val="en-GB" w:bidi="en-GB"/>
              </w:rPr>
            </w:pPr>
          </w:p>
        </w:tc>
      </w:tr>
      <w:tr w:rsidR="0018516A" w:rsidRPr="00996C68" w14:paraId="76E43CD9" w14:textId="77777777" w:rsidTr="00996C68">
        <w:trPr>
          <w:trHeight w:val="767"/>
          <w:jc w:val="center"/>
        </w:trPr>
        <w:tc>
          <w:tcPr>
            <w:tcW w:w="903" w:type="pct"/>
            <w:tcBorders>
              <w:top w:val="single" w:sz="4" w:space="0" w:color="auto"/>
              <w:left w:val="single" w:sz="4" w:space="0" w:color="auto"/>
              <w:bottom w:val="single" w:sz="4" w:space="0" w:color="auto"/>
              <w:right w:val="single" w:sz="4" w:space="0" w:color="auto"/>
            </w:tcBorders>
            <w:hideMark/>
          </w:tcPr>
          <w:p w14:paraId="5D029F07" w14:textId="77777777" w:rsidR="0018516A" w:rsidRPr="00996C68" w:rsidRDefault="0018516A" w:rsidP="00BC22F0">
            <w:pPr>
              <w:rPr>
                <w:rFonts w:ascii="Times New Roman" w:hAnsi="Times New Roman" w:cs="Times New Roman"/>
                <w:sz w:val="22"/>
              </w:rPr>
            </w:pPr>
            <w:r w:rsidRPr="00996C68">
              <w:rPr>
                <w:rFonts w:ascii="Times New Roman" w:hAnsi="Times New Roman" w:cs="Times New Roman"/>
                <w:sz w:val="22"/>
              </w:rPr>
              <w:t>Mave-tarm-kanalen</w:t>
            </w:r>
          </w:p>
        </w:tc>
        <w:tc>
          <w:tcPr>
            <w:tcW w:w="544" w:type="pct"/>
            <w:tcBorders>
              <w:top w:val="single" w:sz="4" w:space="0" w:color="auto"/>
              <w:left w:val="single" w:sz="4" w:space="0" w:color="auto"/>
              <w:bottom w:val="single" w:sz="4" w:space="0" w:color="auto"/>
              <w:right w:val="single" w:sz="4" w:space="0" w:color="auto"/>
            </w:tcBorders>
            <w:hideMark/>
          </w:tcPr>
          <w:p w14:paraId="489BA616" w14:textId="77777777" w:rsidR="0018516A" w:rsidRPr="00996C68" w:rsidRDefault="0018516A" w:rsidP="00BC22F0">
            <w:pPr>
              <w:rPr>
                <w:rFonts w:ascii="Times New Roman" w:hAnsi="Times New Roman" w:cs="Times New Roman"/>
                <w:sz w:val="22"/>
              </w:rPr>
            </w:pPr>
            <w:r w:rsidRPr="00996C68">
              <w:rPr>
                <w:rFonts w:ascii="Times New Roman" w:hAnsi="Times New Roman" w:cs="Times New Roman"/>
                <w:sz w:val="22"/>
              </w:rPr>
              <w:t>Kvalme</w:t>
            </w:r>
          </w:p>
        </w:tc>
        <w:tc>
          <w:tcPr>
            <w:tcW w:w="775" w:type="pct"/>
            <w:tcBorders>
              <w:top w:val="single" w:sz="4" w:space="0" w:color="auto"/>
              <w:left w:val="single" w:sz="4" w:space="0" w:color="auto"/>
              <w:bottom w:val="single" w:sz="4" w:space="0" w:color="auto"/>
              <w:right w:val="single" w:sz="4" w:space="0" w:color="auto"/>
            </w:tcBorders>
            <w:hideMark/>
          </w:tcPr>
          <w:p w14:paraId="163F6BF7" w14:textId="77777777" w:rsidR="0018516A" w:rsidRPr="00996C68" w:rsidRDefault="0018516A" w:rsidP="00BC22F0">
            <w:pPr>
              <w:rPr>
                <w:rFonts w:ascii="Times New Roman" w:hAnsi="Times New Roman" w:cs="Times New Roman"/>
                <w:sz w:val="22"/>
              </w:rPr>
            </w:pPr>
            <w:r w:rsidRPr="00996C68">
              <w:rPr>
                <w:rFonts w:ascii="Times New Roman" w:hAnsi="Times New Roman" w:cs="Times New Roman"/>
                <w:sz w:val="22"/>
              </w:rPr>
              <w:t>Opkastning</w:t>
            </w:r>
          </w:p>
        </w:tc>
        <w:tc>
          <w:tcPr>
            <w:tcW w:w="702" w:type="pct"/>
            <w:tcBorders>
              <w:top w:val="single" w:sz="4" w:space="0" w:color="auto"/>
              <w:left w:val="single" w:sz="4" w:space="0" w:color="auto"/>
              <w:bottom w:val="single" w:sz="4" w:space="0" w:color="auto"/>
              <w:right w:val="single" w:sz="4" w:space="0" w:color="auto"/>
            </w:tcBorders>
          </w:tcPr>
          <w:p w14:paraId="1A1DB1A2" w14:textId="77777777" w:rsidR="0018516A" w:rsidRPr="00996C68" w:rsidRDefault="0018516A" w:rsidP="00BC22F0">
            <w:pPr>
              <w:rPr>
                <w:rFonts w:ascii="Times New Roman" w:hAnsi="Times New Roman" w:cs="Times New Roman"/>
                <w:sz w:val="22"/>
                <w:lang w:val="en-GB"/>
              </w:rPr>
            </w:pPr>
          </w:p>
        </w:tc>
        <w:tc>
          <w:tcPr>
            <w:tcW w:w="1082" w:type="pct"/>
            <w:tcBorders>
              <w:top w:val="single" w:sz="4" w:space="0" w:color="auto"/>
              <w:left w:val="single" w:sz="4" w:space="0" w:color="auto"/>
              <w:bottom w:val="single" w:sz="4" w:space="0" w:color="auto"/>
              <w:right w:val="single" w:sz="4" w:space="0" w:color="auto"/>
            </w:tcBorders>
          </w:tcPr>
          <w:p w14:paraId="00345199" w14:textId="77777777" w:rsidR="0018516A" w:rsidRPr="00996C68" w:rsidRDefault="0018516A" w:rsidP="00BC22F0">
            <w:pPr>
              <w:rPr>
                <w:rFonts w:ascii="Times New Roman" w:hAnsi="Times New Roman" w:cs="Times New Roman"/>
                <w:sz w:val="22"/>
                <w:lang w:val="en-GB"/>
              </w:rPr>
            </w:pPr>
          </w:p>
        </w:tc>
        <w:tc>
          <w:tcPr>
            <w:tcW w:w="994" w:type="pct"/>
            <w:tcBorders>
              <w:top w:val="single" w:sz="4" w:space="0" w:color="auto"/>
              <w:left w:val="single" w:sz="4" w:space="0" w:color="auto"/>
              <w:bottom w:val="single" w:sz="4" w:space="0" w:color="auto"/>
              <w:right w:val="single" w:sz="4" w:space="0" w:color="auto"/>
            </w:tcBorders>
          </w:tcPr>
          <w:p w14:paraId="722B0178" w14:textId="77777777" w:rsidR="0018516A" w:rsidRPr="00996C68" w:rsidRDefault="0018516A" w:rsidP="00BC22F0">
            <w:pPr>
              <w:rPr>
                <w:rFonts w:ascii="Times New Roman" w:hAnsi="Times New Roman" w:cs="Times New Roman"/>
                <w:sz w:val="22"/>
                <w:lang w:val="en-GB"/>
              </w:rPr>
            </w:pPr>
          </w:p>
        </w:tc>
      </w:tr>
      <w:tr w:rsidR="0018516A" w:rsidRPr="00996C68" w14:paraId="5E379620" w14:textId="77777777" w:rsidTr="00996C68">
        <w:trPr>
          <w:trHeight w:val="767"/>
          <w:jc w:val="center"/>
        </w:trPr>
        <w:tc>
          <w:tcPr>
            <w:tcW w:w="903" w:type="pct"/>
            <w:tcBorders>
              <w:top w:val="single" w:sz="4" w:space="0" w:color="auto"/>
              <w:left w:val="single" w:sz="4" w:space="0" w:color="auto"/>
              <w:bottom w:val="single" w:sz="4" w:space="0" w:color="auto"/>
              <w:right w:val="single" w:sz="4" w:space="0" w:color="auto"/>
            </w:tcBorders>
            <w:hideMark/>
          </w:tcPr>
          <w:p w14:paraId="2CFF3A68" w14:textId="77777777" w:rsidR="0018516A" w:rsidRPr="00996C68" w:rsidRDefault="0018516A" w:rsidP="00BC22F0">
            <w:pPr>
              <w:rPr>
                <w:rFonts w:ascii="Times New Roman" w:hAnsi="Times New Roman" w:cs="Times New Roman"/>
                <w:noProof/>
                <w:sz w:val="22"/>
              </w:rPr>
            </w:pPr>
            <w:r w:rsidRPr="00996C68">
              <w:rPr>
                <w:rFonts w:ascii="Times New Roman" w:hAnsi="Times New Roman" w:cs="Times New Roman"/>
                <w:sz w:val="22"/>
              </w:rPr>
              <w:t>Hud og subkutane væv</w:t>
            </w:r>
          </w:p>
        </w:tc>
        <w:tc>
          <w:tcPr>
            <w:tcW w:w="544" w:type="pct"/>
            <w:tcBorders>
              <w:top w:val="single" w:sz="4" w:space="0" w:color="auto"/>
              <w:left w:val="single" w:sz="4" w:space="0" w:color="auto"/>
              <w:bottom w:val="single" w:sz="4" w:space="0" w:color="auto"/>
              <w:right w:val="single" w:sz="4" w:space="0" w:color="auto"/>
            </w:tcBorders>
          </w:tcPr>
          <w:p w14:paraId="56707F12" w14:textId="77777777" w:rsidR="0018516A" w:rsidRPr="00996C68" w:rsidRDefault="0018516A" w:rsidP="00BC22F0">
            <w:pPr>
              <w:rPr>
                <w:rFonts w:ascii="Times New Roman" w:hAnsi="Times New Roman" w:cs="Times New Roman"/>
                <w:sz w:val="22"/>
                <w:lang w:val="en-GB" w:bidi="en-GB"/>
              </w:rPr>
            </w:pPr>
          </w:p>
        </w:tc>
        <w:tc>
          <w:tcPr>
            <w:tcW w:w="775" w:type="pct"/>
            <w:tcBorders>
              <w:top w:val="single" w:sz="4" w:space="0" w:color="auto"/>
              <w:left w:val="single" w:sz="4" w:space="0" w:color="auto"/>
              <w:bottom w:val="single" w:sz="4" w:space="0" w:color="auto"/>
              <w:right w:val="single" w:sz="4" w:space="0" w:color="auto"/>
            </w:tcBorders>
          </w:tcPr>
          <w:p w14:paraId="34C7C6D5" w14:textId="77777777" w:rsidR="0018516A" w:rsidRPr="00996C68" w:rsidRDefault="0018516A" w:rsidP="00BC22F0">
            <w:pPr>
              <w:rPr>
                <w:rFonts w:ascii="Times New Roman" w:hAnsi="Times New Roman" w:cs="Times New Roman"/>
                <w:sz w:val="22"/>
                <w:lang w:val="en-GB"/>
              </w:rPr>
            </w:pPr>
          </w:p>
        </w:tc>
        <w:tc>
          <w:tcPr>
            <w:tcW w:w="702" w:type="pct"/>
            <w:tcBorders>
              <w:top w:val="single" w:sz="4" w:space="0" w:color="auto"/>
              <w:left w:val="single" w:sz="4" w:space="0" w:color="auto"/>
              <w:bottom w:val="single" w:sz="4" w:space="0" w:color="auto"/>
              <w:right w:val="single" w:sz="4" w:space="0" w:color="auto"/>
            </w:tcBorders>
          </w:tcPr>
          <w:p w14:paraId="6F23A56E" w14:textId="77777777" w:rsidR="0018516A" w:rsidRPr="00996C68" w:rsidRDefault="0018516A" w:rsidP="00BC22F0">
            <w:pPr>
              <w:rPr>
                <w:rFonts w:ascii="Times New Roman" w:hAnsi="Times New Roman" w:cs="Times New Roman"/>
                <w:sz w:val="22"/>
                <w:lang w:val="en-GB"/>
              </w:rPr>
            </w:pPr>
          </w:p>
        </w:tc>
        <w:tc>
          <w:tcPr>
            <w:tcW w:w="1082" w:type="pct"/>
            <w:tcBorders>
              <w:top w:val="single" w:sz="4" w:space="0" w:color="auto"/>
              <w:left w:val="single" w:sz="4" w:space="0" w:color="auto"/>
              <w:bottom w:val="single" w:sz="4" w:space="0" w:color="auto"/>
              <w:right w:val="single" w:sz="4" w:space="0" w:color="auto"/>
            </w:tcBorders>
            <w:hideMark/>
          </w:tcPr>
          <w:p w14:paraId="458E54D0" w14:textId="77777777" w:rsidR="0018516A" w:rsidRPr="00996C68" w:rsidRDefault="0018516A" w:rsidP="00BC22F0">
            <w:pPr>
              <w:rPr>
                <w:rFonts w:ascii="Times New Roman" w:hAnsi="Times New Roman" w:cs="Times New Roman"/>
                <w:sz w:val="22"/>
              </w:rPr>
            </w:pPr>
            <w:r w:rsidRPr="00996C68">
              <w:rPr>
                <w:rFonts w:ascii="Times New Roman" w:hAnsi="Times New Roman" w:cs="Times New Roman"/>
                <w:sz w:val="22"/>
              </w:rPr>
              <w:t xml:space="preserve">Hududslæt, </w:t>
            </w:r>
            <w:proofErr w:type="spellStart"/>
            <w:r w:rsidRPr="00996C68">
              <w:rPr>
                <w:rFonts w:ascii="Times New Roman" w:hAnsi="Times New Roman" w:cs="Times New Roman"/>
                <w:sz w:val="22"/>
              </w:rPr>
              <w:t>urticaria</w:t>
            </w:r>
            <w:proofErr w:type="spellEnd"/>
            <w:r w:rsidRPr="00996C68">
              <w:rPr>
                <w:rFonts w:ascii="Times New Roman" w:hAnsi="Times New Roman" w:cs="Times New Roman"/>
                <w:sz w:val="22"/>
              </w:rPr>
              <w:t>, ødem</w:t>
            </w:r>
          </w:p>
        </w:tc>
        <w:tc>
          <w:tcPr>
            <w:tcW w:w="994" w:type="pct"/>
            <w:tcBorders>
              <w:top w:val="single" w:sz="4" w:space="0" w:color="auto"/>
              <w:left w:val="single" w:sz="4" w:space="0" w:color="auto"/>
              <w:bottom w:val="single" w:sz="4" w:space="0" w:color="auto"/>
              <w:right w:val="single" w:sz="4" w:space="0" w:color="auto"/>
            </w:tcBorders>
          </w:tcPr>
          <w:p w14:paraId="0058801D" w14:textId="77777777" w:rsidR="0018516A" w:rsidRPr="00996C68" w:rsidRDefault="0018516A" w:rsidP="00BC22F0">
            <w:pPr>
              <w:rPr>
                <w:rFonts w:ascii="Times New Roman" w:hAnsi="Times New Roman" w:cs="Times New Roman"/>
                <w:sz w:val="22"/>
                <w:lang w:val="en-GB"/>
              </w:rPr>
            </w:pPr>
          </w:p>
        </w:tc>
      </w:tr>
    </w:tbl>
    <w:p w14:paraId="15872F4F" w14:textId="77777777" w:rsidR="0018516A" w:rsidRPr="00BC22F0" w:rsidRDefault="0018516A" w:rsidP="0018516A">
      <w:pPr>
        <w:pStyle w:val="Brdtekst"/>
        <w:ind w:left="0" w:right="-42"/>
        <w:rPr>
          <w:sz w:val="24"/>
          <w:szCs w:val="24"/>
        </w:rPr>
      </w:pPr>
      <w:r w:rsidRPr="00BC22F0">
        <w:rPr>
          <w:sz w:val="24"/>
          <w:szCs w:val="24"/>
        </w:rPr>
        <w:t xml:space="preserve">*Hudtest for allergi over for </w:t>
      </w:r>
      <w:proofErr w:type="spellStart"/>
      <w:r w:rsidRPr="00BC22F0">
        <w:rPr>
          <w:sz w:val="24"/>
          <w:szCs w:val="24"/>
        </w:rPr>
        <w:t>lidocain</w:t>
      </w:r>
      <w:proofErr w:type="spellEnd"/>
      <w:r w:rsidRPr="00BC22F0">
        <w:rPr>
          <w:sz w:val="24"/>
          <w:szCs w:val="24"/>
        </w:rPr>
        <w:t xml:space="preserve"> vurderes ikke at være pålidelig</w:t>
      </w:r>
    </w:p>
    <w:p w14:paraId="7E2E97DA" w14:textId="77777777" w:rsidR="0018516A" w:rsidRPr="00BC22F0" w:rsidRDefault="0018516A" w:rsidP="00BC22F0">
      <w:pPr>
        <w:ind w:left="851"/>
        <w:rPr>
          <w:sz w:val="24"/>
          <w:szCs w:val="24"/>
        </w:rPr>
      </w:pPr>
    </w:p>
    <w:p w14:paraId="5C848233" w14:textId="77777777" w:rsidR="0018516A" w:rsidRPr="00BC22F0" w:rsidRDefault="0018516A" w:rsidP="00BC22F0">
      <w:pPr>
        <w:ind w:left="851"/>
        <w:rPr>
          <w:noProof/>
          <w:sz w:val="24"/>
          <w:szCs w:val="24"/>
          <w:u w:val="single"/>
        </w:rPr>
      </w:pPr>
      <w:r w:rsidRPr="00BC22F0">
        <w:rPr>
          <w:sz w:val="24"/>
          <w:szCs w:val="24"/>
          <w:u w:val="single"/>
        </w:rPr>
        <w:t>Pædiatrisk population</w:t>
      </w:r>
    </w:p>
    <w:p w14:paraId="6283D00B" w14:textId="77777777" w:rsidR="0018516A" w:rsidRPr="00BC22F0" w:rsidRDefault="0018516A" w:rsidP="00BC22F0">
      <w:pPr>
        <w:ind w:left="851"/>
        <w:rPr>
          <w:noProof/>
          <w:sz w:val="24"/>
          <w:szCs w:val="24"/>
        </w:rPr>
      </w:pPr>
    </w:p>
    <w:p w14:paraId="75D116F3" w14:textId="77777777" w:rsidR="0018516A" w:rsidRPr="00BC22F0" w:rsidRDefault="0018516A" w:rsidP="00BC22F0">
      <w:pPr>
        <w:ind w:left="851"/>
        <w:rPr>
          <w:noProof/>
          <w:sz w:val="24"/>
          <w:szCs w:val="24"/>
        </w:rPr>
      </w:pPr>
      <w:r w:rsidRPr="00BC22F0">
        <w:rPr>
          <w:sz w:val="24"/>
          <w:szCs w:val="24"/>
        </w:rPr>
        <w:t>Hyppigheden, typen og sværhedsgraden af bivirkninger forventes at være den samme hos børn som hos voksne.</w:t>
      </w:r>
    </w:p>
    <w:p w14:paraId="716A6A20" w14:textId="77777777" w:rsidR="0018516A" w:rsidRPr="00BC22F0" w:rsidRDefault="0018516A" w:rsidP="00BC22F0">
      <w:pPr>
        <w:ind w:left="851"/>
        <w:rPr>
          <w:noProof/>
          <w:sz w:val="24"/>
          <w:szCs w:val="24"/>
          <w:u w:val="single"/>
        </w:rPr>
      </w:pPr>
    </w:p>
    <w:p w14:paraId="1A764596" w14:textId="77777777" w:rsidR="0018516A" w:rsidRPr="00BC22F0" w:rsidRDefault="0018516A" w:rsidP="00BC22F0">
      <w:pPr>
        <w:ind w:left="851"/>
        <w:rPr>
          <w:noProof/>
          <w:sz w:val="24"/>
          <w:szCs w:val="24"/>
          <w:u w:val="single"/>
        </w:rPr>
      </w:pPr>
      <w:r w:rsidRPr="00BC22F0">
        <w:rPr>
          <w:sz w:val="24"/>
          <w:szCs w:val="24"/>
          <w:u w:val="single"/>
        </w:rPr>
        <w:t>Andre særlige populationer</w:t>
      </w:r>
    </w:p>
    <w:p w14:paraId="46585DFD" w14:textId="77777777" w:rsidR="0018516A" w:rsidRPr="00BC22F0" w:rsidRDefault="0018516A" w:rsidP="00BC22F0">
      <w:pPr>
        <w:ind w:left="851"/>
        <w:rPr>
          <w:noProof/>
          <w:sz w:val="24"/>
          <w:szCs w:val="24"/>
        </w:rPr>
      </w:pPr>
    </w:p>
    <w:p w14:paraId="471A8C39" w14:textId="77777777" w:rsidR="0018516A" w:rsidRPr="00BC22F0" w:rsidRDefault="0018516A" w:rsidP="00BC22F0">
      <w:pPr>
        <w:ind w:left="851"/>
        <w:rPr>
          <w:noProof/>
          <w:sz w:val="24"/>
          <w:szCs w:val="24"/>
        </w:rPr>
      </w:pPr>
      <w:r w:rsidRPr="00BC22F0">
        <w:rPr>
          <w:sz w:val="24"/>
          <w:szCs w:val="24"/>
        </w:rPr>
        <w:t>Hos ældre patienter kan forekomsten af bivirkninger være højere.</w:t>
      </w:r>
    </w:p>
    <w:p w14:paraId="60825453" w14:textId="77777777" w:rsidR="0018516A" w:rsidRPr="00BC22F0" w:rsidRDefault="0018516A" w:rsidP="00BC22F0">
      <w:pPr>
        <w:ind w:left="851"/>
        <w:rPr>
          <w:sz w:val="24"/>
          <w:szCs w:val="24"/>
          <w:u w:val="single"/>
          <w:lang w:bidi="en-GB"/>
        </w:rPr>
      </w:pPr>
    </w:p>
    <w:bookmarkEnd w:id="3"/>
    <w:p w14:paraId="02E9EA65" w14:textId="77777777" w:rsidR="0018516A" w:rsidRPr="00BC22F0" w:rsidRDefault="0018516A" w:rsidP="00BC22F0">
      <w:pPr>
        <w:ind w:left="851"/>
        <w:rPr>
          <w:sz w:val="24"/>
          <w:szCs w:val="24"/>
          <w:u w:val="single"/>
        </w:rPr>
      </w:pPr>
      <w:r w:rsidRPr="00BC22F0">
        <w:rPr>
          <w:noProof/>
          <w:sz w:val="24"/>
          <w:szCs w:val="24"/>
          <w:u w:val="single"/>
        </w:rPr>
        <w:t>Indberetning af formodede bivirkninger</w:t>
      </w:r>
    </w:p>
    <w:p w14:paraId="62D1C9EE" w14:textId="2244EC60" w:rsidR="0018516A" w:rsidRDefault="0018516A" w:rsidP="00BC22F0">
      <w:pPr>
        <w:ind w:left="851"/>
        <w:rPr>
          <w:noProof/>
          <w:sz w:val="24"/>
          <w:szCs w:val="24"/>
        </w:rPr>
      </w:pPr>
      <w:r w:rsidRPr="00BC22F0">
        <w:rPr>
          <w:noProof/>
          <w:sz w:val="24"/>
          <w:szCs w:val="24"/>
        </w:rPr>
        <w:t>Når lægemidlet er godkendt, er indberetning af formodede bivirkninger vigtig.</w:t>
      </w:r>
      <w:r w:rsidRPr="00BC22F0">
        <w:rPr>
          <w:sz w:val="24"/>
          <w:szCs w:val="24"/>
        </w:rPr>
        <w:t xml:space="preserve"> </w:t>
      </w:r>
      <w:r w:rsidRPr="00BC22F0">
        <w:rPr>
          <w:noProof/>
          <w:sz w:val="24"/>
          <w:szCs w:val="24"/>
        </w:rPr>
        <w:t>Det muliggør løbende overvågning af benefit/risk-forholdet for lægemidlet.</w:t>
      </w:r>
      <w:r w:rsidRPr="00BC22F0">
        <w:rPr>
          <w:sz w:val="24"/>
          <w:szCs w:val="24"/>
        </w:rPr>
        <w:t xml:space="preserve"> </w:t>
      </w:r>
      <w:r w:rsidRPr="00BC22F0">
        <w:rPr>
          <w:noProof/>
          <w:sz w:val="24"/>
          <w:szCs w:val="24"/>
        </w:rPr>
        <w:t>Sundhedspersoner anmodes om at indberette alle formodede bivirkninger via:</w:t>
      </w:r>
    </w:p>
    <w:p w14:paraId="492CF125" w14:textId="77777777" w:rsidR="00996C68" w:rsidRPr="00BC22F0" w:rsidRDefault="00996C68" w:rsidP="00BC22F0">
      <w:pPr>
        <w:ind w:left="851"/>
        <w:rPr>
          <w:noProof/>
          <w:sz w:val="24"/>
          <w:szCs w:val="24"/>
        </w:rPr>
      </w:pPr>
    </w:p>
    <w:p w14:paraId="253C93DF" w14:textId="77777777" w:rsidR="0018516A" w:rsidRPr="00BC22F0" w:rsidRDefault="0018516A" w:rsidP="00BC22F0">
      <w:pPr>
        <w:ind w:left="851"/>
        <w:rPr>
          <w:noProof/>
          <w:sz w:val="24"/>
          <w:szCs w:val="24"/>
        </w:rPr>
      </w:pPr>
      <w:r w:rsidRPr="00BC22F0">
        <w:rPr>
          <w:noProof/>
          <w:sz w:val="24"/>
          <w:szCs w:val="24"/>
        </w:rPr>
        <w:t>Lægemiddelstyrelsen</w:t>
      </w:r>
    </w:p>
    <w:p w14:paraId="2001856A" w14:textId="77777777" w:rsidR="0018516A" w:rsidRPr="00BC22F0" w:rsidRDefault="0018516A" w:rsidP="00BC22F0">
      <w:pPr>
        <w:ind w:left="851"/>
        <w:rPr>
          <w:noProof/>
          <w:sz w:val="24"/>
          <w:szCs w:val="24"/>
        </w:rPr>
      </w:pPr>
      <w:r w:rsidRPr="00BC22F0">
        <w:rPr>
          <w:noProof/>
          <w:sz w:val="24"/>
          <w:szCs w:val="24"/>
        </w:rPr>
        <w:t>Axel Heides Gade 1</w:t>
      </w:r>
    </w:p>
    <w:p w14:paraId="7567FE35" w14:textId="77777777" w:rsidR="0018516A" w:rsidRPr="00BC22F0" w:rsidRDefault="0018516A" w:rsidP="00BC22F0">
      <w:pPr>
        <w:ind w:left="851"/>
        <w:rPr>
          <w:noProof/>
          <w:sz w:val="24"/>
          <w:szCs w:val="24"/>
        </w:rPr>
      </w:pPr>
      <w:r w:rsidRPr="00BC22F0">
        <w:rPr>
          <w:noProof/>
          <w:sz w:val="24"/>
          <w:szCs w:val="24"/>
        </w:rPr>
        <w:t>DK-2300 København S</w:t>
      </w:r>
    </w:p>
    <w:p w14:paraId="31903B21" w14:textId="77777777" w:rsidR="0018516A" w:rsidRPr="00BC22F0" w:rsidRDefault="0018516A" w:rsidP="00BC22F0">
      <w:pPr>
        <w:ind w:left="851"/>
        <w:rPr>
          <w:noProof/>
          <w:sz w:val="24"/>
          <w:szCs w:val="24"/>
        </w:rPr>
      </w:pPr>
      <w:r w:rsidRPr="00BC22F0">
        <w:rPr>
          <w:noProof/>
          <w:sz w:val="24"/>
          <w:szCs w:val="24"/>
        </w:rPr>
        <w:t xml:space="preserve">Websted: </w:t>
      </w:r>
      <w:hyperlink r:id="rId8" w:history="1">
        <w:r w:rsidRPr="00BC22F0">
          <w:rPr>
            <w:rStyle w:val="Hyperlink"/>
            <w:noProof/>
            <w:sz w:val="24"/>
            <w:szCs w:val="24"/>
          </w:rPr>
          <w:t>www.meldenbivirkning.dk</w:t>
        </w:r>
      </w:hyperlink>
    </w:p>
    <w:p w14:paraId="607FEEE8" w14:textId="77777777" w:rsidR="009260DE" w:rsidRPr="00BC22F0" w:rsidRDefault="009260DE" w:rsidP="00A10294">
      <w:pPr>
        <w:tabs>
          <w:tab w:val="left" w:pos="851"/>
        </w:tabs>
        <w:ind w:left="851"/>
        <w:rPr>
          <w:sz w:val="24"/>
          <w:szCs w:val="24"/>
        </w:rPr>
      </w:pPr>
    </w:p>
    <w:p w14:paraId="26FD1FD0" w14:textId="77777777" w:rsidR="009260DE" w:rsidRPr="00BC22F0" w:rsidRDefault="009260DE" w:rsidP="009260DE">
      <w:pPr>
        <w:tabs>
          <w:tab w:val="left" w:pos="851"/>
        </w:tabs>
        <w:ind w:left="851" w:hanging="851"/>
        <w:rPr>
          <w:b/>
          <w:sz w:val="24"/>
          <w:szCs w:val="24"/>
        </w:rPr>
      </w:pPr>
      <w:r w:rsidRPr="00BC22F0">
        <w:rPr>
          <w:b/>
          <w:sz w:val="24"/>
          <w:szCs w:val="24"/>
        </w:rPr>
        <w:t>4.9</w:t>
      </w:r>
      <w:r w:rsidRPr="00BC22F0">
        <w:rPr>
          <w:b/>
          <w:sz w:val="24"/>
          <w:szCs w:val="24"/>
        </w:rPr>
        <w:tab/>
        <w:t>Overdosering</w:t>
      </w:r>
    </w:p>
    <w:p w14:paraId="70105DE2" w14:textId="77777777" w:rsidR="0018516A" w:rsidRPr="00BC22F0" w:rsidRDefault="0018516A" w:rsidP="00BC22F0">
      <w:pPr>
        <w:ind w:left="851"/>
        <w:rPr>
          <w:noProof/>
          <w:sz w:val="24"/>
          <w:szCs w:val="24"/>
        </w:rPr>
      </w:pPr>
      <w:r w:rsidRPr="00BC22F0">
        <w:rPr>
          <w:sz w:val="24"/>
          <w:szCs w:val="24"/>
        </w:rPr>
        <w:t xml:space="preserve">Afhængigt af den enkeltes følsomhed kan der opstå toksiske reaktioner ved koncentrationer fra cirka 5-10 mg </w:t>
      </w:r>
      <w:proofErr w:type="spellStart"/>
      <w:r w:rsidRPr="00BC22F0">
        <w:rPr>
          <w:sz w:val="24"/>
          <w:szCs w:val="24"/>
        </w:rPr>
        <w:t>lidocain</w:t>
      </w:r>
      <w:proofErr w:type="spellEnd"/>
      <w:r w:rsidRPr="00BC22F0">
        <w:rPr>
          <w:sz w:val="24"/>
          <w:szCs w:val="24"/>
        </w:rPr>
        <w:t xml:space="preserve"> pr. liter og opefter i veneblod.</w:t>
      </w:r>
    </w:p>
    <w:p w14:paraId="3EEE8FDA" w14:textId="77777777" w:rsidR="0018516A" w:rsidRPr="00BC22F0" w:rsidRDefault="0018516A" w:rsidP="00BC22F0">
      <w:pPr>
        <w:ind w:left="851"/>
        <w:rPr>
          <w:noProof/>
          <w:sz w:val="24"/>
          <w:szCs w:val="24"/>
        </w:rPr>
      </w:pPr>
    </w:p>
    <w:p w14:paraId="611175A3" w14:textId="77777777" w:rsidR="0018516A" w:rsidRPr="00BC22F0" w:rsidRDefault="0018516A" w:rsidP="00BC22F0">
      <w:pPr>
        <w:ind w:left="851"/>
        <w:rPr>
          <w:noProof/>
          <w:sz w:val="24"/>
          <w:szCs w:val="24"/>
        </w:rPr>
      </w:pPr>
      <w:r w:rsidRPr="00BC22F0">
        <w:rPr>
          <w:sz w:val="24"/>
          <w:szCs w:val="24"/>
        </w:rPr>
        <w:t xml:space="preserve">Den dødelige plasmakoncentration hos mennesker ligger i området 6 til 33 mg </w:t>
      </w:r>
      <w:proofErr w:type="spellStart"/>
      <w:r w:rsidRPr="00BC22F0">
        <w:rPr>
          <w:sz w:val="24"/>
          <w:szCs w:val="24"/>
        </w:rPr>
        <w:t>lidocain</w:t>
      </w:r>
      <w:proofErr w:type="spellEnd"/>
      <w:r w:rsidRPr="00BC22F0">
        <w:rPr>
          <w:sz w:val="24"/>
          <w:szCs w:val="24"/>
        </w:rPr>
        <w:t xml:space="preserve"> pr. liter.</w:t>
      </w:r>
    </w:p>
    <w:p w14:paraId="75DAC714" w14:textId="77777777" w:rsidR="0018516A" w:rsidRPr="00BC22F0" w:rsidRDefault="0018516A" w:rsidP="00BC22F0">
      <w:pPr>
        <w:ind w:left="851"/>
        <w:rPr>
          <w:noProof/>
          <w:sz w:val="24"/>
          <w:szCs w:val="24"/>
        </w:rPr>
      </w:pPr>
    </w:p>
    <w:p w14:paraId="65143470" w14:textId="77777777" w:rsidR="0018516A" w:rsidRPr="00BC22F0" w:rsidRDefault="0018516A" w:rsidP="00BC22F0">
      <w:pPr>
        <w:ind w:left="851"/>
        <w:rPr>
          <w:noProof/>
          <w:sz w:val="24"/>
          <w:szCs w:val="24"/>
        </w:rPr>
      </w:pPr>
      <w:r w:rsidRPr="00BC22F0">
        <w:rPr>
          <w:sz w:val="24"/>
          <w:szCs w:val="24"/>
        </w:rPr>
        <w:t xml:space="preserve">Overdosering eller utilsigtet </w:t>
      </w:r>
      <w:proofErr w:type="spellStart"/>
      <w:r w:rsidRPr="00BC22F0">
        <w:rPr>
          <w:sz w:val="24"/>
          <w:szCs w:val="24"/>
        </w:rPr>
        <w:t>intravaskulær</w:t>
      </w:r>
      <w:proofErr w:type="spellEnd"/>
      <w:r w:rsidRPr="00BC22F0">
        <w:rPr>
          <w:sz w:val="24"/>
          <w:szCs w:val="24"/>
        </w:rPr>
        <w:t xml:space="preserve"> injektion kan forårsage for høje plasmakoncentrationer af </w:t>
      </w:r>
      <w:proofErr w:type="spellStart"/>
      <w:r w:rsidRPr="00BC22F0">
        <w:rPr>
          <w:sz w:val="24"/>
          <w:szCs w:val="24"/>
        </w:rPr>
        <w:t>lidocain</w:t>
      </w:r>
      <w:proofErr w:type="spellEnd"/>
      <w:r w:rsidRPr="00BC22F0">
        <w:rPr>
          <w:sz w:val="24"/>
          <w:szCs w:val="24"/>
        </w:rPr>
        <w:t xml:space="preserve">. Dette resulterer i tegn på akut toksicitet, som kan medføre meget alvorlige bivirkninger. </w:t>
      </w:r>
      <w:proofErr w:type="spellStart"/>
      <w:r w:rsidRPr="00BC22F0">
        <w:rPr>
          <w:sz w:val="24"/>
          <w:szCs w:val="24"/>
        </w:rPr>
        <w:t>Lidocains</w:t>
      </w:r>
      <w:proofErr w:type="spellEnd"/>
      <w:r w:rsidRPr="00BC22F0">
        <w:rPr>
          <w:sz w:val="24"/>
          <w:szCs w:val="24"/>
        </w:rPr>
        <w:t xml:space="preserve"> toksiske virkning afhænger af plasmakoncentrationen. Jo </w:t>
      </w:r>
      <w:r w:rsidRPr="00BC22F0">
        <w:rPr>
          <w:sz w:val="24"/>
          <w:szCs w:val="24"/>
        </w:rPr>
        <w:lastRenderedPageBreak/>
        <w:t xml:space="preserve">højere plasmakoncentrationen er, og jo hurtigere den stiger, jo større er hyppigheden og alvorligheden af de toksiske reaktioner. Sådanne toksiske reaktioner vedrører centralnervesystemet og det </w:t>
      </w:r>
      <w:proofErr w:type="spellStart"/>
      <w:r w:rsidRPr="00BC22F0">
        <w:rPr>
          <w:sz w:val="24"/>
          <w:szCs w:val="24"/>
        </w:rPr>
        <w:t>kardiovaskulære</w:t>
      </w:r>
      <w:proofErr w:type="spellEnd"/>
      <w:r w:rsidRPr="00BC22F0">
        <w:rPr>
          <w:sz w:val="24"/>
          <w:szCs w:val="24"/>
        </w:rPr>
        <w:t xml:space="preserve"> system.</w:t>
      </w:r>
    </w:p>
    <w:p w14:paraId="532C955D" w14:textId="77777777" w:rsidR="0018516A" w:rsidRPr="00BC22F0" w:rsidRDefault="0018516A" w:rsidP="00BC22F0">
      <w:pPr>
        <w:ind w:left="851"/>
        <w:rPr>
          <w:noProof/>
          <w:sz w:val="24"/>
          <w:szCs w:val="24"/>
        </w:rPr>
      </w:pPr>
    </w:p>
    <w:p w14:paraId="706AE11B" w14:textId="77777777" w:rsidR="0018516A" w:rsidRPr="00BC22F0" w:rsidRDefault="0018516A" w:rsidP="00BC22F0">
      <w:pPr>
        <w:ind w:left="851"/>
        <w:rPr>
          <w:noProof/>
          <w:sz w:val="24"/>
          <w:szCs w:val="24"/>
          <w:u w:val="single"/>
        </w:rPr>
      </w:pPr>
      <w:r w:rsidRPr="00BC22F0">
        <w:rPr>
          <w:sz w:val="24"/>
          <w:szCs w:val="24"/>
          <w:u w:val="single"/>
        </w:rPr>
        <w:t>Symptomer</w:t>
      </w:r>
    </w:p>
    <w:p w14:paraId="4F4ABE38" w14:textId="77777777" w:rsidR="0018516A" w:rsidRPr="00BC22F0" w:rsidRDefault="0018516A" w:rsidP="00BC22F0">
      <w:pPr>
        <w:ind w:left="851"/>
        <w:rPr>
          <w:noProof/>
          <w:sz w:val="24"/>
          <w:szCs w:val="24"/>
        </w:rPr>
      </w:pPr>
    </w:p>
    <w:p w14:paraId="01705C77" w14:textId="77777777" w:rsidR="0018516A" w:rsidRPr="00BC22F0" w:rsidRDefault="0018516A" w:rsidP="00BC22F0">
      <w:pPr>
        <w:ind w:left="851"/>
        <w:rPr>
          <w:noProof/>
          <w:sz w:val="24"/>
          <w:szCs w:val="24"/>
        </w:rPr>
      </w:pPr>
      <w:r w:rsidRPr="00BC22F0">
        <w:rPr>
          <w:sz w:val="24"/>
          <w:szCs w:val="24"/>
        </w:rPr>
        <w:t xml:space="preserve">Lavtoksisk overdosering af </w:t>
      </w:r>
      <w:proofErr w:type="spellStart"/>
      <w:r w:rsidRPr="00BC22F0">
        <w:rPr>
          <w:sz w:val="24"/>
          <w:szCs w:val="24"/>
        </w:rPr>
        <w:t>lidocain</w:t>
      </w:r>
      <w:proofErr w:type="spellEnd"/>
      <w:r w:rsidRPr="00BC22F0">
        <w:rPr>
          <w:sz w:val="24"/>
          <w:szCs w:val="24"/>
        </w:rPr>
        <w:t xml:space="preserve"> resulterer i CNS-stimulering. Høj overdosering, der frembringer højtoksiske plasmakoncentrationer, forårsager hæmning af de centrale funktioner.</w:t>
      </w:r>
    </w:p>
    <w:p w14:paraId="4E97E6D8" w14:textId="77777777" w:rsidR="0018516A" w:rsidRPr="00BC22F0" w:rsidRDefault="0018516A" w:rsidP="00BC22F0">
      <w:pPr>
        <w:ind w:left="851"/>
        <w:rPr>
          <w:noProof/>
          <w:sz w:val="24"/>
          <w:szCs w:val="24"/>
        </w:rPr>
      </w:pPr>
    </w:p>
    <w:p w14:paraId="347FCD5A" w14:textId="77777777" w:rsidR="0018516A" w:rsidRPr="00BC22F0" w:rsidRDefault="0018516A" w:rsidP="00BC22F0">
      <w:pPr>
        <w:ind w:left="851"/>
        <w:rPr>
          <w:noProof/>
          <w:sz w:val="24"/>
          <w:szCs w:val="24"/>
        </w:rPr>
      </w:pPr>
      <w:r w:rsidRPr="00BC22F0">
        <w:rPr>
          <w:sz w:val="24"/>
          <w:szCs w:val="24"/>
        </w:rPr>
        <w:t xml:space="preserve">CNS-toksicitet er et gradvist respons med tegn og symptomer af eskalerende sværhedsgrad. </w:t>
      </w:r>
    </w:p>
    <w:p w14:paraId="25F5D5AE" w14:textId="77777777" w:rsidR="0018516A" w:rsidRPr="00BC22F0" w:rsidRDefault="0018516A" w:rsidP="00BC22F0">
      <w:pPr>
        <w:ind w:left="851"/>
        <w:rPr>
          <w:noProof/>
          <w:sz w:val="24"/>
          <w:szCs w:val="24"/>
        </w:rPr>
      </w:pPr>
    </w:p>
    <w:p w14:paraId="631341D6" w14:textId="77777777" w:rsidR="0018516A" w:rsidRPr="00BC22F0" w:rsidRDefault="0018516A" w:rsidP="00BC22F0">
      <w:pPr>
        <w:ind w:left="851"/>
        <w:rPr>
          <w:noProof/>
          <w:sz w:val="24"/>
          <w:szCs w:val="24"/>
        </w:rPr>
      </w:pPr>
      <w:r w:rsidRPr="00BC22F0">
        <w:rPr>
          <w:sz w:val="24"/>
          <w:szCs w:val="24"/>
        </w:rPr>
        <w:t xml:space="preserve">Indledningsvist ses der symptomer såsom: svimmelhed, </w:t>
      </w:r>
      <w:proofErr w:type="spellStart"/>
      <w:r w:rsidRPr="00BC22F0">
        <w:rPr>
          <w:sz w:val="24"/>
          <w:szCs w:val="24"/>
        </w:rPr>
        <w:t>vertigo</w:t>
      </w:r>
      <w:proofErr w:type="spellEnd"/>
      <w:r w:rsidRPr="00BC22F0">
        <w:rPr>
          <w:sz w:val="24"/>
          <w:szCs w:val="24"/>
        </w:rPr>
        <w:t xml:space="preserve">, uro, hallucinationer, eufori, ængstelse, </w:t>
      </w:r>
      <w:proofErr w:type="spellStart"/>
      <w:r w:rsidRPr="00BC22F0">
        <w:rPr>
          <w:sz w:val="24"/>
          <w:szCs w:val="24"/>
        </w:rPr>
        <w:t>gaben</w:t>
      </w:r>
      <w:proofErr w:type="spellEnd"/>
      <w:r w:rsidRPr="00BC22F0">
        <w:rPr>
          <w:sz w:val="24"/>
          <w:szCs w:val="24"/>
        </w:rPr>
        <w:t xml:space="preserve">, logomani, hovedpine, kvalme, opkastning, labial </w:t>
      </w:r>
      <w:proofErr w:type="spellStart"/>
      <w:r w:rsidRPr="00BC22F0">
        <w:rPr>
          <w:sz w:val="24"/>
          <w:szCs w:val="24"/>
        </w:rPr>
        <w:t>paræstesi</w:t>
      </w:r>
      <w:proofErr w:type="spellEnd"/>
      <w:r w:rsidRPr="00BC22F0">
        <w:rPr>
          <w:sz w:val="24"/>
          <w:szCs w:val="24"/>
        </w:rPr>
        <w:t xml:space="preserve">, følelsesløshed i tungen, tinnitus og </w:t>
      </w:r>
      <w:proofErr w:type="spellStart"/>
      <w:r w:rsidRPr="00BC22F0">
        <w:rPr>
          <w:sz w:val="24"/>
          <w:szCs w:val="24"/>
        </w:rPr>
        <w:t>dysartri</w:t>
      </w:r>
      <w:proofErr w:type="spellEnd"/>
      <w:r w:rsidRPr="00BC22F0">
        <w:rPr>
          <w:sz w:val="24"/>
          <w:szCs w:val="24"/>
        </w:rPr>
        <w:t xml:space="preserve">, nedsat hørelse og syn. </w:t>
      </w:r>
    </w:p>
    <w:p w14:paraId="74D18F79" w14:textId="77777777" w:rsidR="0018516A" w:rsidRPr="00BC22F0" w:rsidRDefault="0018516A" w:rsidP="00BC22F0">
      <w:pPr>
        <w:ind w:left="851"/>
        <w:rPr>
          <w:noProof/>
          <w:sz w:val="24"/>
          <w:szCs w:val="24"/>
        </w:rPr>
      </w:pPr>
    </w:p>
    <w:p w14:paraId="267A01E8" w14:textId="77777777" w:rsidR="0018516A" w:rsidRPr="00BC22F0" w:rsidRDefault="0018516A" w:rsidP="00BC22F0">
      <w:pPr>
        <w:ind w:left="851"/>
        <w:rPr>
          <w:noProof/>
          <w:sz w:val="24"/>
          <w:szCs w:val="24"/>
        </w:rPr>
      </w:pPr>
      <w:r w:rsidRPr="00BC22F0">
        <w:rPr>
          <w:sz w:val="24"/>
          <w:szCs w:val="24"/>
        </w:rPr>
        <w:t xml:space="preserve">Andre subjektive CNS-symptomer omfatter: desorientering, lejlighedsvis døsighed. Der er også rapporteret om </w:t>
      </w:r>
      <w:proofErr w:type="spellStart"/>
      <w:r w:rsidRPr="00BC22F0">
        <w:rPr>
          <w:sz w:val="24"/>
          <w:szCs w:val="24"/>
        </w:rPr>
        <w:t>takykardi</w:t>
      </w:r>
      <w:proofErr w:type="spellEnd"/>
      <w:r w:rsidRPr="00BC22F0">
        <w:rPr>
          <w:sz w:val="24"/>
          <w:szCs w:val="24"/>
        </w:rPr>
        <w:t xml:space="preserve">, hypertension og </w:t>
      </w:r>
      <w:proofErr w:type="spellStart"/>
      <w:r w:rsidRPr="00BC22F0">
        <w:rPr>
          <w:sz w:val="24"/>
          <w:szCs w:val="24"/>
        </w:rPr>
        <w:t>blussen</w:t>
      </w:r>
      <w:proofErr w:type="spellEnd"/>
      <w:r w:rsidRPr="00BC22F0">
        <w:rPr>
          <w:sz w:val="24"/>
          <w:szCs w:val="24"/>
        </w:rPr>
        <w:t>.</w:t>
      </w:r>
    </w:p>
    <w:p w14:paraId="31A7D8F4" w14:textId="77777777" w:rsidR="0018516A" w:rsidRPr="00BC22F0" w:rsidRDefault="0018516A" w:rsidP="00BC22F0">
      <w:pPr>
        <w:ind w:left="851"/>
        <w:rPr>
          <w:noProof/>
          <w:sz w:val="24"/>
          <w:szCs w:val="24"/>
        </w:rPr>
      </w:pPr>
    </w:p>
    <w:p w14:paraId="0F3AE0E9" w14:textId="77777777" w:rsidR="0018516A" w:rsidRPr="00BC22F0" w:rsidRDefault="0018516A" w:rsidP="00BC22F0">
      <w:pPr>
        <w:ind w:left="851"/>
        <w:rPr>
          <w:noProof/>
          <w:sz w:val="24"/>
          <w:szCs w:val="24"/>
        </w:rPr>
      </w:pPr>
      <w:r w:rsidRPr="00BC22F0">
        <w:rPr>
          <w:sz w:val="24"/>
          <w:szCs w:val="24"/>
        </w:rPr>
        <w:t xml:space="preserve">Nøje overvågning er nødvendig ved følgende alarmerende tegn: muskeltrækninger, </w:t>
      </w:r>
      <w:proofErr w:type="spellStart"/>
      <w:r w:rsidRPr="00BC22F0">
        <w:rPr>
          <w:sz w:val="24"/>
          <w:szCs w:val="24"/>
        </w:rPr>
        <w:t>tremor</w:t>
      </w:r>
      <w:proofErr w:type="spellEnd"/>
      <w:r w:rsidRPr="00BC22F0">
        <w:rPr>
          <w:sz w:val="24"/>
          <w:szCs w:val="24"/>
        </w:rPr>
        <w:t xml:space="preserve">, kulderystelser og generaliserede krampeanfald. Samtidig administration af </w:t>
      </w:r>
      <w:proofErr w:type="spellStart"/>
      <w:r w:rsidRPr="00BC22F0">
        <w:rPr>
          <w:sz w:val="24"/>
          <w:szCs w:val="24"/>
        </w:rPr>
        <w:t>diazepam</w:t>
      </w:r>
      <w:proofErr w:type="spellEnd"/>
      <w:r w:rsidRPr="00BC22F0">
        <w:rPr>
          <w:sz w:val="24"/>
          <w:szCs w:val="24"/>
        </w:rPr>
        <w:t xml:space="preserve"> hæver tærsklen for </w:t>
      </w:r>
      <w:proofErr w:type="spellStart"/>
      <w:r w:rsidRPr="00BC22F0">
        <w:rPr>
          <w:sz w:val="24"/>
          <w:szCs w:val="24"/>
        </w:rPr>
        <w:t>lidocain</w:t>
      </w:r>
      <w:proofErr w:type="spellEnd"/>
      <w:r w:rsidRPr="00BC22F0">
        <w:rPr>
          <w:sz w:val="24"/>
          <w:szCs w:val="24"/>
        </w:rPr>
        <w:t xml:space="preserve">-fremkaldte krampeanfald. Dette skal tages i betragtning i forbindelse med patientmonitorering for tegn på </w:t>
      </w:r>
      <w:proofErr w:type="spellStart"/>
      <w:r w:rsidRPr="00BC22F0">
        <w:rPr>
          <w:sz w:val="24"/>
          <w:szCs w:val="24"/>
        </w:rPr>
        <w:t>lidocaintoksicitet</w:t>
      </w:r>
      <w:proofErr w:type="spellEnd"/>
      <w:r w:rsidRPr="00BC22F0">
        <w:rPr>
          <w:sz w:val="24"/>
          <w:szCs w:val="24"/>
        </w:rPr>
        <w:t>.</w:t>
      </w:r>
    </w:p>
    <w:p w14:paraId="60D2FD12" w14:textId="77777777" w:rsidR="0018516A" w:rsidRPr="00BC22F0" w:rsidRDefault="0018516A" w:rsidP="00BC22F0">
      <w:pPr>
        <w:ind w:left="851"/>
        <w:rPr>
          <w:noProof/>
          <w:sz w:val="24"/>
          <w:szCs w:val="24"/>
        </w:rPr>
      </w:pPr>
    </w:p>
    <w:p w14:paraId="19437EBF" w14:textId="77777777" w:rsidR="0018516A" w:rsidRPr="00BC22F0" w:rsidRDefault="0018516A" w:rsidP="00BC22F0">
      <w:pPr>
        <w:ind w:left="851"/>
        <w:rPr>
          <w:noProof/>
          <w:sz w:val="24"/>
          <w:szCs w:val="24"/>
        </w:rPr>
      </w:pPr>
      <w:r w:rsidRPr="00BC22F0">
        <w:rPr>
          <w:sz w:val="24"/>
          <w:szCs w:val="24"/>
        </w:rPr>
        <w:t>I tilfælde, hvor der er administreret meget høje doser: generaliseret CNS-hæmning, respirationsdepression, koma og vejrtrækningsstop.</w:t>
      </w:r>
    </w:p>
    <w:p w14:paraId="4D622BBE" w14:textId="77777777" w:rsidR="0018516A" w:rsidRPr="00BC22F0" w:rsidRDefault="0018516A" w:rsidP="00BC22F0">
      <w:pPr>
        <w:ind w:left="851"/>
        <w:rPr>
          <w:noProof/>
          <w:sz w:val="24"/>
          <w:szCs w:val="24"/>
        </w:rPr>
      </w:pPr>
    </w:p>
    <w:p w14:paraId="4A35075E" w14:textId="77777777" w:rsidR="0018516A" w:rsidRPr="00BC22F0" w:rsidRDefault="0018516A" w:rsidP="00BC22F0">
      <w:pPr>
        <w:ind w:left="851"/>
        <w:rPr>
          <w:noProof/>
          <w:sz w:val="24"/>
          <w:szCs w:val="24"/>
        </w:rPr>
      </w:pPr>
      <w:r w:rsidRPr="00BC22F0">
        <w:rPr>
          <w:sz w:val="24"/>
          <w:szCs w:val="24"/>
        </w:rPr>
        <w:t xml:space="preserve">I svære tilfælde kan der ses </w:t>
      </w:r>
      <w:proofErr w:type="spellStart"/>
      <w:r w:rsidRPr="00BC22F0">
        <w:rPr>
          <w:sz w:val="24"/>
          <w:szCs w:val="24"/>
        </w:rPr>
        <w:t>kardiovaskulær</w:t>
      </w:r>
      <w:proofErr w:type="spellEnd"/>
      <w:r w:rsidRPr="00BC22F0">
        <w:rPr>
          <w:sz w:val="24"/>
          <w:szCs w:val="24"/>
        </w:rPr>
        <w:t xml:space="preserve"> toksicitet: hjerterytmeforstyrrelser såsom </w:t>
      </w:r>
      <w:proofErr w:type="spellStart"/>
      <w:r w:rsidRPr="00BC22F0">
        <w:rPr>
          <w:sz w:val="24"/>
          <w:szCs w:val="24"/>
        </w:rPr>
        <w:t>ventrikulære</w:t>
      </w:r>
      <w:proofErr w:type="spellEnd"/>
      <w:r w:rsidRPr="00BC22F0">
        <w:rPr>
          <w:sz w:val="24"/>
          <w:szCs w:val="24"/>
        </w:rPr>
        <w:t xml:space="preserve"> </w:t>
      </w:r>
      <w:proofErr w:type="spellStart"/>
      <w:r w:rsidRPr="00BC22F0">
        <w:rPr>
          <w:sz w:val="24"/>
          <w:szCs w:val="24"/>
        </w:rPr>
        <w:t>ekstrasystoler</w:t>
      </w:r>
      <w:proofErr w:type="spellEnd"/>
      <w:r w:rsidRPr="00BC22F0">
        <w:rPr>
          <w:sz w:val="24"/>
          <w:szCs w:val="24"/>
        </w:rPr>
        <w:t xml:space="preserve">, ventrikelflimren, </w:t>
      </w:r>
      <w:proofErr w:type="spellStart"/>
      <w:r w:rsidRPr="00BC22F0">
        <w:rPr>
          <w:sz w:val="24"/>
          <w:szCs w:val="24"/>
        </w:rPr>
        <w:t>upalperbar</w:t>
      </w:r>
      <w:proofErr w:type="spellEnd"/>
      <w:r w:rsidRPr="00BC22F0">
        <w:rPr>
          <w:sz w:val="24"/>
          <w:szCs w:val="24"/>
        </w:rPr>
        <w:t xml:space="preserve"> puls, bleghed, svær bradykardi, </w:t>
      </w:r>
      <w:proofErr w:type="spellStart"/>
      <w:r w:rsidRPr="00BC22F0">
        <w:rPr>
          <w:sz w:val="24"/>
          <w:szCs w:val="24"/>
        </w:rPr>
        <w:t>atrioventrikulære</w:t>
      </w:r>
      <w:proofErr w:type="spellEnd"/>
      <w:r w:rsidRPr="00BC22F0">
        <w:rPr>
          <w:sz w:val="24"/>
          <w:szCs w:val="24"/>
        </w:rPr>
        <w:t xml:space="preserve"> ledningsforstyrrelser, nedsat </w:t>
      </w:r>
      <w:proofErr w:type="spellStart"/>
      <w:r w:rsidRPr="00BC22F0">
        <w:rPr>
          <w:sz w:val="24"/>
          <w:szCs w:val="24"/>
        </w:rPr>
        <w:t>hjertekontraktilitet</w:t>
      </w:r>
      <w:proofErr w:type="spellEnd"/>
      <w:r w:rsidRPr="00BC22F0">
        <w:rPr>
          <w:sz w:val="24"/>
          <w:szCs w:val="24"/>
        </w:rPr>
        <w:t>, hypotension og hjertestop.</w:t>
      </w:r>
    </w:p>
    <w:p w14:paraId="6F6877D7" w14:textId="77777777" w:rsidR="0018516A" w:rsidRPr="00BC22F0" w:rsidRDefault="0018516A" w:rsidP="00BC22F0">
      <w:pPr>
        <w:ind w:left="851"/>
        <w:rPr>
          <w:sz w:val="24"/>
          <w:szCs w:val="24"/>
        </w:rPr>
      </w:pPr>
    </w:p>
    <w:p w14:paraId="15CA5304" w14:textId="77777777" w:rsidR="0018516A" w:rsidRPr="00BC22F0" w:rsidRDefault="0018516A" w:rsidP="00BC22F0">
      <w:pPr>
        <w:ind w:left="851"/>
        <w:rPr>
          <w:noProof/>
          <w:sz w:val="24"/>
          <w:szCs w:val="24"/>
          <w:u w:val="single"/>
        </w:rPr>
      </w:pPr>
      <w:r w:rsidRPr="00BC22F0">
        <w:rPr>
          <w:sz w:val="24"/>
          <w:szCs w:val="24"/>
          <w:u w:val="single"/>
        </w:rPr>
        <w:t>Behandling</w:t>
      </w:r>
    </w:p>
    <w:p w14:paraId="0DDF871D" w14:textId="77777777" w:rsidR="0018516A" w:rsidRPr="00BC22F0" w:rsidRDefault="0018516A" w:rsidP="00BC22F0">
      <w:pPr>
        <w:ind w:left="851"/>
        <w:rPr>
          <w:sz w:val="24"/>
          <w:szCs w:val="24"/>
        </w:rPr>
      </w:pPr>
    </w:p>
    <w:p w14:paraId="534F2206" w14:textId="77777777" w:rsidR="0018516A" w:rsidRPr="00BC22F0" w:rsidRDefault="0018516A" w:rsidP="00BC22F0">
      <w:pPr>
        <w:ind w:left="851"/>
        <w:rPr>
          <w:sz w:val="24"/>
          <w:szCs w:val="24"/>
        </w:rPr>
      </w:pPr>
      <w:r w:rsidRPr="00BC22F0">
        <w:rPr>
          <w:sz w:val="24"/>
          <w:szCs w:val="24"/>
        </w:rPr>
        <w:t xml:space="preserve">Hvis der opstår tegn på akut toksicitet under indgivelsen af </w:t>
      </w:r>
      <w:proofErr w:type="spellStart"/>
      <w:r w:rsidRPr="00BC22F0">
        <w:rPr>
          <w:sz w:val="24"/>
          <w:szCs w:val="24"/>
        </w:rPr>
        <w:t>lokalanæstetikummet</w:t>
      </w:r>
      <w:proofErr w:type="spellEnd"/>
      <w:r w:rsidRPr="00BC22F0">
        <w:rPr>
          <w:sz w:val="24"/>
          <w:szCs w:val="24"/>
        </w:rPr>
        <w:t xml:space="preserve">, skal indgivelsen af </w:t>
      </w:r>
      <w:proofErr w:type="spellStart"/>
      <w:r w:rsidRPr="00BC22F0">
        <w:rPr>
          <w:sz w:val="24"/>
          <w:szCs w:val="24"/>
        </w:rPr>
        <w:t>anæstetikummet</w:t>
      </w:r>
      <w:proofErr w:type="spellEnd"/>
      <w:r w:rsidRPr="00BC22F0">
        <w:rPr>
          <w:sz w:val="24"/>
          <w:szCs w:val="24"/>
        </w:rPr>
        <w:t xml:space="preserve"> straks stoppes. Der skal gives intravenøs væske for at forebygge </w:t>
      </w:r>
      <w:proofErr w:type="spellStart"/>
      <w:r w:rsidRPr="00BC22F0">
        <w:rPr>
          <w:sz w:val="24"/>
          <w:szCs w:val="24"/>
        </w:rPr>
        <w:t>hypoksi</w:t>
      </w:r>
      <w:proofErr w:type="spellEnd"/>
      <w:r w:rsidRPr="00BC22F0">
        <w:rPr>
          <w:sz w:val="24"/>
          <w:szCs w:val="24"/>
        </w:rPr>
        <w:t xml:space="preserve"> og </w:t>
      </w:r>
      <w:proofErr w:type="spellStart"/>
      <w:r w:rsidRPr="00BC22F0">
        <w:rPr>
          <w:sz w:val="24"/>
          <w:szCs w:val="24"/>
        </w:rPr>
        <w:t>acidose</w:t>
      </w:r>
      <w:proofErr w:type="spellEnd"/>
      <w:r w:rsidRPr="00BC22F0">
        <w:rPr>
          <w:sz w:val="24"/>
          <w:szCs w:val="24"/>
        </w:rPr>
        <w:t xml:space="preserve">, som forstærker lokalanæstetisk systemisk toksicitet (LAST) og forværrer progressionen til </w:t>
      </w:r>
      <w:proofErr w:type="spellStart"/>
      <w:r w:rsidRPr="00BC22F0">
        <w:rPr>
          <w:sz w:val="24"/>
          <w:szCs w:val="24"/>
        </w:rPr>
        <w:t>kardiovaskulært</w:t>
      </w:r>
      <w:proofErr w:type="spellEnd"/>
      <w:r w:rsidRPr="00BC22F0">
        <w:rPr>
          <w:sz w:val="24"/>
          <w:szCs w:val="24"/>
        </w:rPr>
        <w:t xml:space="preserve"> kollaps og krampeanfald.</w:t>
      </w:r>
    </w:p>
    <w:p w14:paraId="1DD92CC1" w14:textId="77777777" w:rsidR="0018516A" w:rsidRPr="00BC22F0" w:rsidRDefault="0018516A" w:rsidP="00BC22F0">
      <w:pPr>
        <w:ind w:left="851"/>
        <w:rPr>
          <w:sz w:val="24"/>
          <w:szCs w:val="24"/>
        </w:rPr>
      </w:pPr>
    </w:p>
    <w:p w14:paraId="2F96A328" w14:textId="77777777" w:rsidR="0018516A" w:rsidRPr="00BC22F0" w:rsidRDefault="0018516A" w:rsidP="00BC22F0">
      <w:pPr>
        <w:ind w:left="851"/>
        <w:rPr>
          <w:sz w:val="24"/>
          <w:szCs w:val="24"/>
        </w:rPr>
      </w:pPr>
      <w:r w:rsidRPr="00BC22F0">
        <w:rPr>
          <w:sz w:val="24"/>
          <w:szCs w:val="24"/>
        </w:rPr>
        <w:t>I tilfælde af krampeanfald skal iltningen opretholdes og kredsløbet understøttes. Om nødvendigt skal der gives et krampestillende middel. Brug af intravenøs lipidemulsion skal overvejes.</w:t>
      </w:r>
    </w:p>
    <w:p w14:paraId="40FE1477" w14:textId="77777777" w:rsidR="0018516A" w:rsidRPr="00BC22F0" w:rsidRDefault="0018516A" w:rsidP="00BC22F0">
      <w:pPr>
        <w:ind w:left="851"/>
        <w:rPr>
          <w:sz w:val="24"/>
          <w:szCs w:val="24"/>
        </w:rPr>
      </w:pPr>
    </w:p>
    <w:p w14:paraId="6E63F863" w14:textId="77777777" w:rsidR="0018516A" w:rsidRPr="00BC22F0" w:rsidRDefault="0018516A" w:rsidP="00BC22F0">
      <w:pPr>
        <w:ind w:left="851"/>
        <w:rPr>
          <w:sz w:val="24"/>
          <w:szCs w:val="24"/>
        </w:rPr>
      </w:pPr>
      <w:r w:rsidRPr="00BC22F0">
        <w:rPr>
          <w:sz w:val="24"/>
          <w:szCs w:val="24"/>
        </w:rPr>
        <w:t xml:space="preserve">I tilfælde af evident </w:t>
      </w:r>
      <w:proofErr w:type="spellStart"/>
      <w:r w:rsidRPr="00BC22F0">
        <w:rPr>
          <w:sz w:val="24"/>
          <w:szCs w:val="24"/>
        </w:rPr>
        <w:t>kardiovaskulær</w:t>
      </w:r>
      <w:proofErr w:type="spellEnd"/>
      <w:r w:rsidRPr="00BC22F0">
        <w:rPr>
          <w:sz w:val="24"/>
          <w:szCs w:val="24"/>
        </w:rPr>
        <w:t xml:space="preserve"> depression (hypotension, bradykardi) skal behandling med </w:t>
      </w:r>
      <w:proofErr w:type="spellStart"/>
      <w:r w:rsidRPr="00BC22F0">
        <w:rPr>
          <w:sz w:val="24"/>
          <w:szCs w:val="24"/>
        </w:rPr>
        <w:t>intravaskulær</w:t>
      </w:r>
      <w:proofErr w:type="spellEnd"/>
      <w:r w:rsidRPr="00BC22F0">
        <w:rPr>
          <w:sz w:val="24"/>
          <w:szCs w:val="24"/>
        </w:rPr>
        <w:t xml:space="preserve"> væskeerstatning, </w:t>
      </w:r>
      <w:proofErr w:type="spellStart"/>
      <w:r w:rsidRPr="00BC22F0">
        <w:rPr>
          <w:sz w:val="24"/>
          <w:szCs w:val="24"/>
        </w:rPr>
        <w:t>vasopressorer</w:t>
      </w:r>
      <w:proofErr w:type="spellEnd"/>
      <w:r w:rsidRPr="00BC22F0">
        <w:rPr>
          <w:sz w:val="24"/>
          <w:szCs w:val="24"/>
        </w:rPr>
        <w:t xml:space="preserve">, </w:t>
      </w:r>
      <w:proofErr w:type="spellStart"/>
      <w:r w:rsidRPr="00BC22F0">
        <w:rPr>
          <w:sz w:val="24"/>
          <w:szCs w:val="24"/>
        </w:rPr>
        <w:t>kronotrope</w:t>
      </w:r>
      <w:proofErr w:type="spellEnd"/>
      <w:r w:rsidRPr="00BC22F0">
        <w:rPr>
          <w:sz w:val="24"/>
          <w:szCs w:val="24"/>
        </w:rPr>
        <w:t xml:space="preserve"> og/eller inotrope lægemidler tages i betragtning.</w:t>
      </w:r>
    </w:p>
    <w:p w14:paraId="0C3CE208" w14:textId="77777777" w:rsidR="0018516A" w:rsidRPr="00BC22F0" w:rsidRDefault="0018516A" w:rsidP="00BC22F0">
      <w:pPr>
        <w:ind w:left="851"/>
        <w:rPr>
          <w:sz w:val="24"/>
          <w:szCs w:val="24"/>
        </w:rPr>
      </w:pPr>
    </w:p>
    <w:p w14:paraId="16B80E52" w14:textId="77777777" w:rsidR="0018516A" w:rsidRPr="00BC22F0" w:rsidRDefault="0018516A" w:rsidP="00BC22F0">
      <w:pPr>
        <w:ind w:left="851"/>
        <w:rPr>
          <w:sz w:val="24"/>
          <w:szCs w:val="24"/>
        </w:rPr>
      </w:pPr>
      <w:r w:rsidRPr="00BC22F0">
        <w:rPr>
          <w:sz w:val="24"/>
          <w:szCs w:val="24"/>
        </w:rPr>
        <w:t>I tilfælde af kredsløbsstop skal der straks iværksættes hjertelungeredning. Det kan kræve længerevarende genoplivningstiltag at opnå et positivt udfald.</w:t>
      </w:r>
    </w:p>
    <w:p w14:paraId="2E0A2938" w14:textId="77777777" w:rsidR="0018516A" w:rsidRPr="00BC22F0" w:rsidRDefault="0018516A" w:rsidP="00BC22F0">
      <w:pPr>
        <w:ind w:left="851"/>
        <w:rPr>
          <w:sz w:val="24"/>
          <w:szCs w:val="24"/>
        </w:rPr>
      </w:pPr>
    </w:p>
    <w:p w14:paraId="56DC237B" w14:textId="77777777" w:rsidR="0018516A" w:rsidRPr="00BC22F0" w:rsidRDefault="0018516A" w:rsidP="00BC22F0">
      <w:pPr>
        <w:ind w:left="851"/>
        <w:rPr>
          <w:sz w:val="24"/>
          <w:szCs w:val="24"/>
        </w:rPr>
      </w:pPr>
      <w:r w:rsidRPr="00BC22F0">
        <w:rPr>
          <w:sz w:val="24"/>
          <w:szCs w:val="24"/>
        </w:rPr>
        <w:lastRenderedPageBreak/>
        <w:t xml:space="preserve">Patienter, der har udvist tegn på LAST, skal monitoreres i mindst 12 timer, eftersom </w:t>
      </w:r>
      <w:proofErr w:type="spellStart"/>
      <w:r w:rsidRPr="00BC22F0">
        <w:rPr>
          <w:sz w:val="24"/>
          <w:szCs w:val="24"/>
        </w:rPr>
        <w:t>kardiovaskulær</w:t>
      </w:r>
      <w:proofErr w:type="spellEnd"/>
      <w:r w:rsidRPr="00BC22F0">
        <w:rPr>
          <w:sz w:val="24"/>
          <w:szCs w:val="24"/>
        </w:rPr>
        <w:t xml:space="preserve"> depression kan persistere eller vende tilbage efter behandlingen.</w:t>
      </w:r>
    </w:p>
    <w:p w14:paraId="564A133A" w14:textId="77777777" w:rsidR="0018516A" w:rsidRPr="00BC22F0" w:rsidRDefault="0018516A" w:rsidP="00BC22F0">
      <w:pPr>
        <w:ind w:left="851"/>
        <w:rPr>
          <w:sz w:val="24"/>
          <w:szCs w:val="24"/>
        </w:rPr>
      </w:pPr>
    </w:p>
    <w:p w14:paraId="72D08756" w14:textId="77777777" w:rsidR="0018516A" w:rsidRPr="00BC22F0" w:rsidRDefault="0018516A" w:rsidP="00BC22F0">
      <w:pPr>
        <w:ind w:left="851"/>
        <w:rPr>
          <w:sz w:val="24"/>
          <w:szCs w:val="24"/>
        </w:rPr>
      </w:pPr>
      <w:r w:rsidRPr="00BC22F0">
        <w:rPr>
          <w:sz w:val="24"/>
          <w:szCs w:val="24"/>
        </w:rPr>
        <w:t xml:space="preserve">Centralt virkende </w:t>
      </w:r>
      <w:proofErr w:type="spellStart"/>
      <w:r w:rsidRPr="00BC22F0">
        <w:rPr>
          <w:sz w:val="24"/>
          <w:szCs w:val="24"/>
        </w:rPr>
        <w:t>analeptika</w:t>
      </w:r>
      <w:proofErr w:type="spellEnd"/>
      <w:r w:rsidRPr="00BC22F0">
        <w:rPr>
          <w:sz w:val="24"/>
          <w:szCs w:val="24"/>
        </w:rPr>
        <w:t xml:space="preserve"> er kontraindiceret.</w:t>
      </w:r>
    </w:p>
    <w:p w14:paraId="44E4E454" w14:textId="77777777" w:rsidR="0018516A" w:rsidRPr="00BC22F0" w:rsidRDefault="0018516A" w:rsidP="00BC22F0">
      <w:pPr>
        <w:ind w:left="851"/>
        <w:rPr>
          <w:sz w:val="24"/>
          <w:szCs w:val="24"/>
        </w:rPr>
      </w:pPr>
    </w:p>
    <w:p w14:paraId="1C184E8C" w14:textId="77777777" w:rsidR="0018516A" w:rsidRPr="00BC22F0" w:rsidRDefault="0018516A" w:rsidP="00BC22F0">
      <w:pPr>
        <w:ind w:left="851"/>
        <w:rPr>
          <w:sz w:val="24"/>
          <w:szCs w:val="24"/>
        </w:rPr>
      </w:pPr>
      <w:r w:rsidRPr="00BC22F0">
        <w:rPr>
          <w:sz w:val="24"/>
          <w:szCs w:val="24"/>
        </w:rPr>
        <w:t xml:space="preserve">Der findes ingen specifik </w:t>
      </w:r>
      <w:proofErr w:type="spellStart"/>
      <w:r w:rsidRPr="00BC22F0">
        <w:rPr>
          <w:sz w:val="24"/>
          <w:szCs w:val="24"/>
        </w:rPr>
        <w:t>antidot</w:t>
      </w:r>
      <w:proofErr w:type="spellEnd"/>
      <w:r w:rsidRPr="00BC22F0">
        <w:rPr>
          <w:sz w:val="24"/>
          <w:szCs w:val="24"/>
        </w:rPr>
        <w:t>.</w:t>
      </w:r>
    </w:p>
    <w:p w14:paraId="6B8A1724" w14:textId="77777777" w:rsidR="0018516A" w:rsidRPr="00BC22F0" w:rsidRDefault="0018516A" w:rsidP="00BC22F0">
      <w:pPr>
        <w:ind w:left="851"/>
        <w:rPr>
          <w:sz w:val="24"/>
          <w:szCs w:val="24"/>
        </w:rPr>
      </w:pPr>
    </w:p>
    <w:p w14:paraId="2BA6A874" w14:textId="77777777" w:rsidR="0018516A" w:rsidRPr="00BC22F0" w:rsidRDefault="0018516A" w:rsidP="00BC22F0">
      <w:pPr>
        <w:ind w:left="851"/>
        <w:rPr>
          <w:sz w:val="24"/>
          <w:szCs w:val="24"/>
        </w:rPr>
      </w:pPr>
      <w:proofErr w:type="spellStart"/>
      <w:r w:rsidRPr="00BC22F0">
        <w:rPr>
          <w:sz w:val="24"/>
          <w:szCs w:val="24"/>
        </w:rPr>
        <w:t>Lidocain</w:t>
      </w:r>
      <w:proofErr w:type="spellEnd"/>
      <w:r w:rsidRPr="00BC22F0">
        <w:rPr>
          <w:sz w:val="24"/>
          <w:szCs w:val="24"/>
        </w:rPr>
        <w:t xml:space="preserve"> kan ikke fjernes ved hæmodialyse.</w:t>
      </w:r>
    </w:p>
    <w:p w14:paraId="1B6DC329" w14:textId="77777777" w:rsidR="009260DE" w:rsidRPr="00BC22F0" w:rsidRDefault="009260DE" w:rsidP="009260DE">
      <w:pPr>
        <w:tabs>
          <w:tab w:val="left" w:pos="851"/>
        </w:tabs>
        <w:ind w:left="851"/>
        <w:rPr>
          <w:sz w:val="24"/>
          <w:szCs w:val="24"/>
        </w:rPr>
      </w:pPr>
    </w:p>
    <w:p w14:paraId="5CE4B7D6" w14:textId="77777777" w:rsidR="009260DE" w:rsidRPr="00BC22F0" w:rsidRDefault="009260DE" w:rsidP="009260DE">
      <w:pPr>
        <w:tabs>
          <w:tab w:val="left" w:pos="851"/>
        </w:tabs>
        <w:ind w:left="851" w:hanging="851"/>
        <w:rPr>
          <w:b/>
          <w:sz w:val="24"/>
          <w:szCs w:val="24"/>
        </w:rPr>
      </w:pPr>
      <w:r w:rsidRPr="00BC22F0">
        <w:rPr>
          <w:b/>
          <w:sz w:val="24"/>
          <w:szCs w:val="24"/>
        </w:rPr>
        <w:t>4.10</w:t>
      </w:r>
      <w:r w:rsidRPr="00BC22F0">
        <w:rPr>
          <w:b/>
          <w:sz w:val="24"/>
          <w:szCs w:val="24"/>
        </w:rPr>
        <w:tab/>
        <w:t>Udlevering</w:t>
      </w:r>
    </w:p>
    <w:p w14:paraId="4D6D7292" w14:textId="1496AEC1" w:rsidR="009260DE" w:rsidRPr="00BC22F0" w:rsidRDefault="00BC22F0" w:rsidP="009260DE">
      <w:pPr>
        <w:tabs>
          <w:tab w:val="left" w:pos="851"/>
        </w:tabs>
        <w:ind w:left="851"/>
        <w:rPr>
          <w:sz w:val="24"/>
          <w:szCs w:val="24"/>
        </w:rPr>
      </w:pPr>
      <w:r w:rsidRPr="00BC22F0">
        <w:rPr>
          <w:sz w:val="24"/>
          <w:szCs w:val="24"/>
        </w:rPr>
        <w:t>B</w:t>
      </w:r>
    </w:p>
    <w:p w14:paraId="7AD11F1B" w14:textId="77777777" w:rsidR="009260DE" w:rsidRPr="00BC22F0" w:rsidRDefault="009260DE" w:rsidP="009260DE">
      <w:pPr>
        <w:tabs>
          <w:tab w:val="left" w:pos="851"/>
        </w:tabs>
        <w:ind w:left="851"/>
        <w:rPr>
          <w:sz w:val="24"/>
          <w:szCs w:val="24"/>
        </w:rPr>
      </w:pPr>
    </w:p>
    <w:p w14:paraId="43A3475E" w14:textId="77777777" w:rsidR="009260DE" w:rsidRPr="00BC22F0" w:rsidRDefault="009260DE" w:rsidP="009260DE">
      <w:pPr>
        <w:tabs>
          <w:tab w:val="left" w:pos="851"/>
        </w:tabs>
        <w:ind w:left="851"/>
        <w:rPr>
          <w:sz w:val="24"/>
          <w:szCs w:val="24"/>
        </w:rPr>
      </w:pPr>
    </w:p>
    <w:p w14:paraId="69F5C507" w14:textId="77777777" w:rsidR="009260DE" w:rsidRPr="00BC22F0" w:rsidRDefault="009260DE" w:rsidP="009260DE">
      <w:pPr>
        <w:tabs>
          <w:tab w:val="left" w:pos="851"/>
        </w:tabs>
        <w:ind w:left="851" w:hanging="851"/>
        <w:rPr>
          <w:b/>
          <w:sz w:val="24"/>
          <w:szCs w:val="24"/>
        </w:rPr>
      </w:pPr>
      <w:r w:rsidRPr="00BC22F0">
        <w:rPr>
          <w:b/>
          <w:sz w:val="24"/>
          <w:szCs w:val="24"/>
        </w:rPr>
        <w:t>5.</w:t>
      </w:r>
      <w:r w:rsidRPr="00BC22F0">
        <w:rPr>
          <w:b/>
          <w:sz w:val="24"/>
          <w:szCs w:val="24"/>
        </w:rPr>
        <w:tab/>
        <w:t>FARMAKOLOGISKE EGENSKABER</w:t>
      </w:r>
    </w:p>
    <w:p w14:paraId="14947C41" w14:textId="77777777" w:rsidR="009260DE" w:rsidRPr="00BC22F0" w:rsidRDefault="009260DE" w:rsidP="009260DE">
      <w:pPr>
        <w:tabs>
          <w:tab w:val="left" w:pos="851"/>
        </w:tabs>
        <w:ind w:left="851"/>
        <w:rPr>
          <w:sz w:val="24"/>
          <w:szCs w:val="24"/>
        </w:rPr>
      </w:pPr>
    </w:p>
    <w:p w14:paraId="1F6F93DF" w14:textId="77777777" w:rsidR="009260DE" w:rsidRPr="00BC22F0" w:rsidRDefault="009260DE" w:rsidP="009260DE">
      <w:pPr>
        <w:tabs>
          <w:tab w:val="num" w:pos="851"/>
        </w:tabs>
        <w:ind w:left="851" w:hanging="851"/>
        <w:rPr>
          <w:b/>
          <w:sz w:val="24"/>
          <w:szCs w:val="24"/>
        </w:rPr>
      </w:pPr>
      <w:r w:rsidRPr="00BC22F0">
        <w:rPr>
          <w:b/>
          <w:sz w:val="24"/>
          <w:szCs w:val="24"/>
        </w:rPr>
        <w:t>5.1</w:t>
      </w:r>
      <w:r w:rsidRPr="00BC22F0">
        <w:rPr>
          <w:b/>
          <w:sz w:val="24"/>
          <w:szCs w:val="24"/>
        </w:rPr>
        <w:tab/>
      </w:r>
      <w:proofErr w:type="spellStart"/>
      <w:r w:rsidRPr="00BC22F0">
        <w:rPr>
          <w:b/>
          <w:sz w:val="24"/>
          <w:szCs w:val="24"/>
        </w:rPr>
        <w:t>Farmakodynamiske</w:t>
      </w:r>
      <w:proofErr w:type="spellEnd"/>
      <w:r w:rsidRPr="00BC22F0">
        <w:rPr>
          <w:b/>
          <w:sz w:val="24"/>
          <w:szCs w:val="24"/>
        </w:rPr>
        <w:t xml:space="preserve"> egenskaber</w:t>
      </w:r>
    </w:p>
    <w:p w14:paraId="1D4ED538" w14:textId="730804D4" w:rsidR="0018516A" w:rsidRPr="00BC22F0" w:rsidRDefault="0018516A" w:rsidP="00BC22F0">
      <w:pPr>
        <w:ind w:left="851"/>
        <w:rPr>
          <w:sz w:val="24"/>
          <w:szCs w:val="24"/>
        </w:rPr>
      </w:pPr>
      <w:proofErr w:type="spellStart"/>
      <w:r w:rsidRPr="00BC22F0">
        <w:rPr>
          <w:sz w:val="24"/>
          <w:szCs w:val="24"/>
        </w:rPr>
        <w:t>Farmakoterapeutisk</w:t>
      </w:r>
      <w:proofErr w:type="spellEnd"/>
      <w:r w:rsidRPr="00BC22F0">
        <w:rPr>
          <w:sz w:val="24"/>
          <w:szCs w:val="24"/>
        </w:rPr>
        <w:t xml:space="preserve"> klassifikation: </w:t>
      </w:r>
      <w:proofErr w:type="spellStart"/>
      <w:r w:rsidRPr="00BC22F0">
        <w:rPr>
          <w:sz w:val="24"/>
          <w:szCs w:val="24"/>
        </w:rPr>
        <w:t>Lokalanæstetika</w:t>
      </w:r>
      <w:proofErr w:type="spellEnd"/>
      <w:r w:rsidR="00996C68">
        <w:rPr>
          <w:sz w:val="24"/>
          <w:szCs w:val="24"/>
        </w:rPr>
        <w:t xml:space="preserve">, </w:t>
      </w:r>
      <w:r w:rsidRPr="00BC22F0">
        <w:rPr>
          <w:sz w:val="24"/>
          <w:szCs w:val="24"/>
        </w:rPr>
        <w:t>ATC-kode: N01BB52.</w:t>
      </w:r>
    </w:p>
    <w:p w14:paraId="74567B97" w14:textId="77777777" w:rsidR="0018516A" w:rsidRPr="00BC22F0" w:rsidRDefault="0018516A" w:rsidP="00BC22F0">
      <w:pPr>
        <w:ind w:left="851"/>
        <w:rPr>
          <w:sz w:val="24"/>
          <w:szCs w:val="24"/>
        </w:rPr>
      </w:pPr>
    </w:p>
    <w:p w14:paraId="34D03D2D" w14:textId="77777777" w:rsidR="0018516A" w:rsidRPr="00BC22F0" w:rsidRDefault="0018516A" w:rsidP="00BC22F0">
      <w:pPr>
        <w:ind w:left="851"/>
        <w:rPr>
          <w:sz w:val="24"/>
          <w:szCs w:val="24"/>
        </w:rPr>
      </w:pPr>
      <w:proofErr w:type="spellStart"/>
      <w:r w:rsidRPr="00BC22F0">
        <w:rPr>
          <w:sz w:val="24"/>
          <w:szCs w:val="24"/>
        </w:rPr>
        <w:t>Lidocain</w:t>
      </w:r>
      <w:proofErr w:type="spellEnd"/>
      <w:r w:rsidRPr="00BC22F0">
        <w:rPr>
          <w:sz w:val="24"/>
          <w:szCs w:val="24"/>
        </w:rPr>
        <w:t xml:space="preserve">/adrenalin indeholder </w:t>
      </w:r>
      <w:proofErr w:type="spellStart"/>
      <w:r w:rsidRPr="00BC22F0">
        <w:rPr>
          <w:sz w:val="24"/>
          <w:szCs w:val="24"/>
        </w:rPr>
        <w:t>lidocain</w:t>
      </w:r>
      <w:proofErr w:type="spellEnd"/>
      <w:r w:rsidRPr="00BC22F0">
        <w:rPr>
          <w:sz w:val="24"/>
          <w:szCs w:val="24"/>
        </w:rPr>
        <w:t xml:space="preserve">, som er et </w:t>
      </w:r>
      <w:proofErr w:type="spellStart"/>
      <w:r w:rsidRPr="00BC22F0">
        <w:rPr>
          <w:sz w:val="24"/>
          <w:szCs w:val="24"/>
        </w:rPr>
        <w:t>anæstetikum</w:t>
      </w:r>
      <w:proofErr w:type="spellEnd"/>
      <w:r w:rsidRPr="00BC22F0">
        <w:rPr>
          <w:sz w:val="24"/>
          <w:szCs w:val="24"/>
        </w:rPr>
        <w:t xml:space="preserve"> af amidtypen, og adrenalin, som er en </w:t>
      </w:r>
      <w:proofErr w:type="spellStart"/>
      <w:r w:rsidRPr="00BC22F0">
        <w:rPr>
          <w:sz w:val="24"/>
          <w:szCs w:val="24"/>
        </w:rPr>
        <w:t>vasokonstriktor</w:t>
      </w:r>
      <w:proofErr w:type="spellEnd"/>
      <w:r w:rsidRPr="00BC22F0">
        <w:rPr>
          <w:sz w:val="24"/>
          <w:szCs w:val="24"/>
        </w:rPr>
        <w:t xml:space="preserve">. </w:t>
      </w:r>
      <w:proofErr w:type="spellStart"/>
      <w:r w:rsidRPr="00BC22F0">
        <w:rPr>
          <w:sz w:val="24"/>
          <w:szCs w:val="24"/>
        </w:rPr>
        <w:t>Lidocain</w:t>
      </w:r>
      <w:proofErr w:type="spellEnd"/>
      <w:r w:rsidRPr="00BC22F0">
        <w:rPr>
          <w:sz w:val="24"/>
          <w:szCs w:val="24"/>
        </w:rPr>
        <w:t xml:space="preserve"> fremkalder reversibel blokade af impulsledningen i nervefibrene ved at hæmme transporten af </w:t>
      </w:r>
      <w:proofErr w:type="spellStart"/>
      <w:r w:rsidRPr="00BC22F0">
        <w:rPr>
          <w:sz w:val="24"/>
          <w:szCs w:val="24"/>
        </w:rPr>
        <w:t>natriumioner</w:t>
      </w:r>
      <w:proofErr w:type="spellEnd"/>
      <w:r w:rsidRPr="00BC22F0">
        <w:rPr>
          <w:sz w:val="24"/>
          <w:szCs w:val="24"/>
        </w:rPr>
        <w:t xml:space="preserve"> igennem nervemembranen. Lignende virkninger kan også ses i eksitatoriske membraner i hjernen og hjertemusklen.</w:t>
      </w:r>
    </w:p>
    <w:p w14:paraId="33C7C1CA" w14:textId="77777777" w:rsidR="0018516A" w:rsidRPr="00BC22F0" w:rsidRDefault="0018516A" w:rsidP="00BC22F0">
      <w:pPr>
        <w:ind w:left="851"/>
        <w:rPr>
          <w:sz w:val="24"/>
          <w:szCs w:val="24"/>
        </w:rPr>
      </w:pPr>
    </w:p>
    <w:p w14:paraId="11621F14" w14:textId="77777777" w:rsidR="0018516A" w:rsidRPr="00BC22F0" w:rsidRDefault="0018516A" w:rsidP="00BC22F0">
      <w:pPr>
        <w:ind w:left="851"/>
        <w:rPr>
          <w:sz w:val="24"/>
          <w:szCs w:val="24"/>
        </w:rPr>
      </w:pPr>
      <w:r w:rsidRPr="00BC22F0">
        <w:rPr>
          <w:sz w:val="24"/>
          <w:szCs w:val="24"/>
        </w:rPr>
        <w:t xml:space="preserve">Anslag og varighed af </w:t>
      </w:r>
      <w:proofErr w:type="spellStart"/>
      <w:r w:rsidRPr="00BC22F0">
        <w:rPr>
          <w:sz w:val="24"/>
          <w:szCs w:val="24"/>
        </w:rPr>
        <w:t>lidocains</w:t>
      </w:r>
      <w:proofErr w:type="spellEnd"/>
      <w:r w:rsidRPr="00BC22F0">
        <w:rPr>
          <w:sz w:val="24"/>
          <w:szCs w:val="24"/>
        </w:rPr>
        <w:t xml:space="preserve"> lokalanæstetiske virkning afhænger af administrationssted og dosis. Tilstedeværelsen af adrenalin kan forlænge virkningsvarigheden af infiltrationsblokade og perifer nerveblokade, men har mindre udtalt virkning på </w:t>
      </w:r>
      <w:proofErr w:type="spellStart"/>
      <w:r w:rsidRPr="00BC22F0">
        <w:rPr>
          <w:sz w:val="24"/>
          <w:szCs w:val="24"/>
        </w:rPr>
        <w:t>epiduralblokade</w:t>
      </w:r>
      <w:proofErr w:type="spellEnd"/>
      <w:r w:rsidRPr="00BC22F0">
        <w:rPr>
          <w:sz w:val="24"/>
          <w:szCs w:val="24"/>
        </w:rPr>
        <w:t>.</w:t>
      </w:r>
    </w:p>
    <w:p w14:paraId="7C4EFAAF" w14:textId="77777777" w:rsidR="0018516A" w:rsidRPr="00BC22F0" w:rsidRDefault="0018516A" w:rsidP="00BC22F0">
      <w:pPr>
        <w:ind w:left="851"/>
        <w:rPr>
          <w:sz w:val="24"/>
          <w:szCs w:val="24"/>
        </w:rPr>
      </w:pPr>
    </w:p>
    <w:p w14:paraId="7CF40328" w14:textId="572F3297" w:rsidR="0018516A" w:rsidRPr="00BC22F0" w:rsidRDefault="0018516A" w:rsidP="00BC22F0">
      <w:pPr>
        <w:ind w:left="851"/>
        <w:rPr>
          <w:sz w:val="24"/>
          <w:szCs w:val="24"/>
        </w:rPr>
      </w:pPr>
      <w:r w:rsidRPr="00BC22F0">
        <w:rPr>
          <w:sz w:val="24"/>
          <w:szCs w:val="24"/>
        </w:rPr>
        <w:t xml:space="preserve">CNS-toksicitet opstår ved lavere plasmakoncentrationer af </w:t>
      </w:r>
      <w:proofErr w:type="spellStart"/>
      <w:r w:rsidRPr="00BC22F0">
        <w:rPr>
          <w:sz w:val="24"/>
          <w:szCs w:val="24"/>
        </w:rPr>
        <w:t>lidocain</w:t>
      </w:r>
      <w:proofErr w:type="spellEnd"/>
      <w:r w:rsidRPr="00BC22F0">
        <w:rPr>
          <w:sz w:val="24"/>
          <w:szCs w:val="24"/>
        </w:rPr>
        <w:t xml:space="preserve"> end hjertetoksicitet. I tilfælde af overdosering indtræder der derfor først symptomer på CNS-toksicitet, inden der indtræder symptomer på hjertetoksicitet.</w:t>
      </w:r>
    </w:p>
    <w:p w14:paraId="382A11D7" w14:textId="77777777" w:rsidR="0018516A" w:rsidRPr="00BC22F0" w:rsidRDefault="0018516A" w:rsidP="00BC22F0">
      <w:pPr>
        <w:ind w:left="851"/>
        <w:rPr>
          <w:sz w:val="24"/>
          <w:szCs w:val="24"/>
        </w:rPr>
      </w:pPr>
    </w:p>
    <w:p w14:paraId="40FB25C5" w14:textId="77777777" w:rsidR="0018516A" w:rsidRPr="00BC22F0" w:rsidRDefault="0018516A" w:rsidP="00BC22F0">
      <w:pPr>
        <w:ind w:left="851"/>
        <w:rPr>
          <w:sz w:val="24"/>
          <w:szCs w:val="24"/>
        </w:rPr>
      </w:pPr>
      <w:r w:rsidRPr="00BC22F0">
        <w:rPr>
          <w:sz w:val="24"/>
          <w:szCs w:val="24"/>
        </w:rPr>
        <w:t xml:space="preserve">Virkningerne af systemisk cirkulerende </w:t>
      </w:r>
      <w:proofErr w:type="spellStart"/>
      <w:r w:rsidRPr="00BC22F0">
        <w:rPr>
          <w:sz w:val="24"/>
          <w:szCs w:val="24"/>
        </w:rPr>
        <w:t>lokalanæstetika</w:t>
      </w:r>
      <w:proofErr w:type="spellEnd"/>
      <w:r w:rsidRPr="00BC22F0">
        <w:rPr>
          <w:sz w:val="24"/>
          <w:szCs w:val="24"/>
        </w:rPr>
        <w:t xml:space="preserve"> på hjertet kan omfatte forsinkelse af </w:t>
      </w:r>
      <w:proofErr w:type="spellStart"/>
      <w:r w:rsidRPr="00BC22F0">
        <w:rPr>
          <w:sz w:val="24"/>
          <w:szCs w:val="24"/>
        </w:rPr>
        <w:t>stimulustærkslen</w:t>
      </w:r>
      <w:proofErr w:type="spellEnd"/>
      <w:r w:rsidRPr="00BC22F0">
        <w:rPr>
          <w:sz w:val="24"/>
          <w:szCs w:val="24"/>
        </w:rPr>
        <w:t xml:space="preserve"> og overledningen, negativ </w:t>
      </w:r>
      <w:proofErr w:type="spellStart"/>
      <w:r w:rsidRPr="00BC22F0">
        <w:rPr>
          <w:sz w:val="24"/>
          <w:szCs w:val="24"/>
        </w:rPr>
        <w:t>inotropi</w:t>
      </w:r>
      <w:proofErr w:type="spellEnd"/>
      <w:r w:rsidRPr="00BC22F0">
        <w:rPr>
          <w:sz w:val="24"/>
          <w:szCs w:val="24"/>
        </w:rPr>
        <w:t xml:space="preserve">, negativ </w:t>
      </w:r>
      <w:proofErr w:type="spellStart"/>
      <w:r w:rsidRPr="00BC22F0">
        <w:rPr>
          <w:sz w:val="24"/>
          <w:szCs w:val="24"/>
        </w:rPr>
        <w:t>kronotropi</w:t>
      </w:r>
      <w:proofErr w:type="spellEnd"/>
      <w:r w:rsidRPr="00BC22F0">
        <w:rPr>
          <w:sz w:val="24"/>
          <w:szCs w:val="24"/>
        </w:rPr>
        <w:t xml:space="preserve"> og hypotension. Disse virkninger kan i sjældne tilfælde medføre hjertestop.</w:t>
      </w:r>
    </w:p>
    <w:p w14:paraId="0E7E7DB3" w14:textId="77777777" w:rsidR="009260DE" w:rsidRPr="00BC22F0" w:rsidRDefault="009260DE" w:rsidP="009260DE">
      <w:pPr>
        <w:tabs>
          <w:tab w:val="left" w:pos="851"/>
        </w:tabs>
        <w:ind w:left="851"/>
        <w:rPr>
          <w:sz w:val="24"/>
          <w:szCs w:val="24"/>
        </w:rPr>
      </w:pPr>
    </w:p>
    <w:p w14:paraId="25A8E2B1" w14:textId="77777777" w:rsidR="009260DE" w:rsidRPr="00BC22F0" w:rsidRDefault="009260DE" w:rsidP="009260DE">
      <w:pPr>
        <w:tabs>
          <w:tab w:val="left" w:pos="851"/>
        </w:tabs>
        <w:ind w:left="851" w:hanging="851"/>
        <w:rPr>
          <w:b/>
          <w:sz w:val="24"/>
          <w:szCs w:val="24"/>
        </w:rPr>
      </w:pPr>
      <w:r w:rsidRPr="00BC22F0">
        <w:rPr>
          <w:b/>
          <w:sz w:val="24"/>
          <w:szCs w:val="24"/>
        </w:rPr>
        <w:t>5.2</w:t>
      </w:r>
      <w:r w:rsidRPr="00BC22F0">
        <w:rPr>
          <w:b/>
          <w:sz w:val="24"/>
          <w:szCs w:val="24"/>
        </w:rPr>
        <w:tab/>
      </w:r>
      <w:proofErr w:type="spellStart"/>
      <w:r w:rsidRPr="00BC22F0">
        <w:rPr>
          <w:b/>
          <w:sz w:val="24"/>
          <w:szCs w:val="24"/>
        </w:rPr>
        <w:t>Farmakokinetiske</w:t>
      </w:r>
      <w:proofErr w:type="spellEnd"/>
      <w:r w:rsidRPr="00BC22F0">
        <w:rPr>
          <w:b/>
          <w:sz w:val="24"/>
          <w:szCs w:val="24"/>
        </w:rPr>
        <w:t xml:space="preserve"> egenskaber</w:t>
      </w:r>
    </w:p>
    <w:p w14:paraId="576C57D3" w14:textId="77777777" w:rsidR="00996C68" w:rsidRDefault="00996C68" w:rsidP="00BC22F0">
      <w:pPr>
        <w:ind w:left="851"/>
        <w:rPr>
          <w:sz w:val="24"/>
          <w:szCs w:val="24"/>
        </w:rPr>
      </w:pPr>
    </w:p>
    <w:p w14:paraId="5EA30752" w14:textId="48B4B40E" w:rsidR="0018516A" w:rsidRPr="00996C68" w:rsidRDefault="0018516A" w:rsidP="00BC22F0">
      <w:pPr>
        <w:ind w:left="851"/>
        <w:rPr>
          <w:sz w:val="24"/>
          <w:szCs w:val="24"/>
          <w:u w:val="single"/>
        </w:rPr>
      </w:pPr>
      <w:r w:rsidRPr="00996C68">
        <w:rPr>
          <w:sz w:val="24"/>
          <w:szCs w:val="24"/>
          <w:u w:val="single"/>
        </w:rPr>
        <w:t>Absorption</w:t>
      </w:r>
    </w:p>
    <w:p w14:paraId="2F5CB838" w14:textId="77777777" w:rsidR="0018516A" w:rsidRPr="00BC22F0" w:rsidRDefault="0018516A" w:rsidP="00BC22F0">
      <w:pPr>
        <w:ind w:left="851"/>
        <w:rPr>
          <w:sz w:val="24"/>
          <w:szCs w:val="24"/>
        </w:rPr>
      </w:pPr>
    </w:p>
    <w:p w14:paraId="1314179C" w14:textId="77777777" w:rsidR="0018516A" w:rsidRPr="00BC22F0" w:rsidRDefault="0018516A" w:rsidP="00BC22F0">
      <w:pPr>
        <w:ind w:left="851"/>
        <w:rPr>
          <w:sz w:val="24"/>
          <w:szCs w:val="24"/>
        </w:rPr>
      </w:pPr>
      <w:r w:rsidRPr="00BC22F0">
        <w:rPr>
          <w:sz w:val="24"/>
          <w:szCs w:val="24"/>
        </w:rPr>
        <w:t xml:space="preserve">Plasmaniveauet afhænger af administrationsstedet og -metoden. Der er imidlertid lav sammenhæng mellem mængden af injiceret </w:t>
      </w:r>
      <w:proofErr w:type="spellStart"/>
      <w:r w:rsidRPr="00BC22F0">
        <w:rPr>
          <w:sz w:val="24"/>
          <w:szCs w:val="24"/>
        </w:rPr>
        <w:t>lokalanæstetikum</w:t>
      </w:r>
      <w:proofErr w:type="spellEnd"/>
      <w:r w:rsidRPr="00BC22F0">
        <w:rPr>
          <w:sz w:val="24"/>
          <w:szCs w:val="24"/>
        </w:rPr>
        <w:t xml:space="preserve"> og det maksimale plasmaniveau. </w:t>
      </w:r>
    </w:p>
    <w:p w14:paraId="04DA784B" w14:textId="77777777" w:rsidR="0018516A" w:rsidRPr="00BC22F0" w:rsidRDefault="0018516A" w:rsidP="00BC22F0">
      <w:pPr>
        <w:ind w:left="851"/>
        <w:rPr>
          <w:sz w:val="24"/>
          <w:szCs w:val="24"/>
        </w:rPr>
      </w:pPr>
    </w:p>
    <w:p w14:paraId="4C4586B3" w14:textId="77777777" w:rsidR="0018516A" w:rsidRPr="00BC22F0" w:rsidRDefault="0018516A" w:rsidP="00BC22F0">
      <w:pPr>
        <w:ind w:left="851"/>
        <w:rPr>
          <w:sz w:val="24"/>
          <w:szCs w:val="24"/>
        </w:rPr>
      </w:pPr>
      <w:r w:rsidRPr="00BC22F0">
        <w:rPr>
          <w:sz w:val="24"/>
          <w:szCs w:val="24"/>
        </w:rPr>
        <w:t>Maksimumkoncentrationen nås inden for højst 30 minutter, og hos de fleste patienter opnås maksimumkoncentrationen i løbet af 10-20 minutter.</w:t>
      </w:r>
    </w:p>
    <w:p w14:paraId="224D565F" w14:textId="77777777" w:rsidR="0018516A" w:rsidRPr="00BC22F0" w:rsidRDefault="0018516A" w:rsidP="00BC22F0">
      <w:pPr>
        <w:ind w:left="851"/>
        <w:rPr>
          <w:sz w:val="24"/>
          <w:szCs w:val="24"/>
        </w:rPr>
      </w:pPr>
    </w:p>
    <w:p w14:paraId="0BF75015" w14:textId="77777777" w:rsidR="0018516A" w:rsidRPr="00BC22F0" w:rsidRDefault="0018516A" w:rsidP="00BC22F0">
      <w:pPr>
        <w:ind w:left="851"/>
        <w:rPr>
          <w:sz w:val="24"/>
          <w:szCs w:val="24"/>
        </w:rPr>
      </w:pPr>
      <w:proofErr w:type="spellStart"/>
      <w:r w:rsidRPr="00BC22F0">
        <w:rPr>
          <w:sz w:val="24"/>
          <w:szCs w:val="24"/>
        </w:rPr>
        <w:t>Interkostal</w:t>
      </w:r>
      <w:proofErr w:type="spellEnd"/>
      <w:r w:rsidRPr="00BC22F0">
        <w:rPr>
          <w:sz w:val="24"/>
          <w:szCs w:val="24"/>
        </w:rPr>
        <w:t xml:space="preserve"> blokade frembringer den højeste plasmakoncentration, mens subkutan injektion i abdomen frembringer den laveste plasmakoncentration. </w:t>
      </w:r>
    </w:p>
    <w:p w14:paraId="29C7F9BE" w14:textId="77777777" w:rsidR="0018516A" w:rsidRPr="00BC22F0" w:rsidRDefault="0018516A" w:rsidP="00BC22F0">
      <w:pPr>
        <w:ind w:left="851"/>
        <w:rPr>
          <w:sz w:val="24"/>
          <w:szCs w:val="24"/>
        </w:rPr>
      </w:pPr>
    </w:p>
    <w:p w14:paraId="77C4A5C4" w14:textId="77777777" w:rsidR="0018516A" w:rsidRPr="00BC22F0" w:rsidRDefault="0018516A" w:rsidP="00BC22F0">
      <w:pPr>
        <w:ind w:left="851"/>
        <w:rPr>
          <w:sz w:val="24"/>
          <w:szCs w:val="24"/>
        </w:rPr>
      </w:pPr>
      <w:r w:rsidRPr="00BC22F0">
        <w:rPr>
          <w:sz w:val="24"/>
          <w:szCs w:val="24"/>
        </w:rPr>
        <w:t>Efter intramuskulær injektion</w:t>
      </w:r>
      <w:r w:rsidRPr="00BC22F0">
        <w:rPr>
          <w:b/>
          <w:bCs/>
          <w:i/>
          <w:iCs/>
          <w:sz w:val="24"/>
          <w:szCs w:val="24"/>
        </w:rPr>
        <w:t xml:space="preserve"> </w:t>
      </w:r>
      <w:r w:rsidRPr="00BC22F0">
        <w:rPr>
          <w:sz w:val="24"/>
          <w:szCs w:val="24"/>
        </w:rPr>
        <w:t xml:space="preserve">af 400 mg </w:t>
      </w:r>
      <w:proofErr w:type="spellStart"/>
      <w:r w:rsidRPr="00BC22F0">
        <w:rPr>
          <w:sz w:val="24"/>
          <w:szCs w:val="24"/>
        </w:rPr>
        <w:t>lidocainhydrochloridmonohydrat</w:t>
      </w:r>
      <w:proofErr w:type="spellEnd"/>
      <w:r w:rsidRPr="00BC22F0">
        <w:rPr>
          <w:sz w:val="24"/>
          <w:szCs w:val="24"/>
        </w:rPr>
        <w:t xml:space="preserve"> til </w:t>
      </w:r>
      <w:proofErr w:type="spellStart"/>
      <w:r w:rsidRPr="00BC22F0">
        <w:rPr>
          <w:sz w:val="24"/>
          <w:szCs w:val="24"/>
        </w:rPr>
        <w:t>interkostal</w:t>
      </w:r>
      <w:proofErr w:type="spellEnd"/>
      <w:r w:rsidRPr="00BC22F0">
        <w:rPr>
          <w:sz w:val="24"/>
          <w:szCs w:val="24"/>
        </w:rPr>
        <w:t xml:space="preserve"> blokade blev den maksimale plasmakoncentration (</w:t>
      </w:r>
      <w:proofErr w:type="spellStart"/>
      <w:r w:rsidRPr="00BC22F0">
        <w:rPr>
          <w:sz w:val="24"/>
          <w:szCs w:val="24"/>
        </w:rPr>
        <w:t>C</w:t>
      </w:r>
      <w:r w:rsidRPr="00BC22F0">
        <w:rPr>
          <w:sz w:val="24"/>
          <w:szCs w:val="24"/>
          <w:vertAlign w:val="subscript"/>
        </w:rPr>
        <w:t>max</w:t>
      </w:r>
      <w:proofErr w:type="spellEnd"/>
      <w:r w:rsidRPr="00BC22F0">
        <w:rPr>
          <w:sz w:val="24"/>
          <w:szCs w:val="24"/>
        </w:rPr>
        <w:t>) målt til 6,48 mg/l, og den blev opnået efter 5-15 minutter (</w:t>
      </w:r>
      <w:proofErr w:type="spellStart"/>
      <w:r w:rsidRPr="00BC22F0">
        <w:rPr>
          <w:sz w:val="24"/>
          <w:szCs w:val="24"/>
        </w:rPr>
        <w:t>t</w:t>
      </w:r>
      <w:r w:rsidRPr="00BC22F0">
        <w:rPr>
          <w:sz w:val="24"/>
          <w:szCs w:val="24"/>
          <w:vertAlign w:val="subscript"/>
        </w:rPr>
        <w:t>max</w:t>
      </w:r>
      <w:proofErr w:type="spellEnd"/>
      <w:r w:rsidRPr="00BC22F0">
        <w:rPr>
          <w:sz w:val="24"/>
          <w:szCs w:val="24"/>
        </w:rPr>
        <w:t>).</w:t>
      </w:r>
    </w:p>
    <w:p w14:paraId="4E1855CD" w14:textId="77777777" w:rsidR="0018516A" w:rsidRPr="00BC22F0" w:rsidRDefault="0018516A" w:rsidP="00BC22F0">
      <w:pPr>
        <w:ind w:left="851"/>
        <w:rPr>
          <w:sz w:val="24"/>
          <w:szCs w:val="24"/>
        </w:rPr>
      </w:pPr>
    </w:p>
    <w:p w14:paraId="16A06E38" w14:textId="77777777" w:rsidR="0018516A" w:rsidRPr="00BC22F0" w:rsidRDefault="0018516A" w:rsidP="00BC22F0">
      <w:pPr>
        <w:ind w:left="851"/>
        <w:rPr>
          <w:sz w:val="24"/>
          <w:szCs w:val="24"/>
        </w:rPr>
      </w:pPr>
      <w:r w:rsidRPr="00BC22F0">
        <w:rPr>
          <w:sz w:val="24"/>
          <w:szCs w:val="24"/>
        </w:rPr>
        <w:t xml:space="preserve">Efter subkutan administration nåede </w:t>
      </w:r>
      <w:proofErr w:type="spellStart"/>
      <w:r w:rsidRPr="00BC22F0">
        <w:rPr>
          <w:sz w:val="24"/>
          <w:szCs w:val="24"/>
        </w:rPr>
        <w:t>C</w:t>
      </w:r>
      <w:r w:rsidRPr="00BC22F0">
        <w:rPr>
          <w:sz w:val="24"/>
          <w:szCs w:val="24"/>
          <w:vertAlign w:val="subscript"/>
        </w:rPr>
        <w:t>max</w:t>
      </w:r>
      <w:proofErr w:type="spellEnd"/>
      <w:r w:rsidRPr="00BC22F0">
        <w:rPr>
          <w:sz w:val="24"/>
          <w:szCs w:val="24"/>
        </w:rPr>
        <w:t>-værdien henholdsvis 4,91 mg/l (vaginal injektion) eller 1,95 mg/l (</w:t>
      </w:r>
      <w:proofErr w:type="spellStart"/>
      <w:r w:rsidRPr="00BC22F0">
        <w:rPr>
          <w:sz w:val="24"/>
          <w:szCs w:val="24"/>
        </w:rPr>
        <w:t>abdominal</w:t>
      </w:r>
      <w:proofErr w:type="spellEnd"/>
      <w:r w:rsidRPr="00BC22F0">
        <w:rPr>
          <w:sz w:val="24"/>
          <w:szCs w:val="24"/>
        </w:rPr>
        <w:t xml:space="preserve"> injektion). I et studie med 5 raske frivillige nåede </w:t>
      </w:r>
      <w:proofErr w:type="spellStart"/>
      <w:r w:rsidRPr="00BC22F0">
        <w:rPr>
          <w:sz w:val="24"/>
          <w:szCs w:val="24"/>
        </w:rPr>
        <w:t>C</w:t>
      </w:r>
      <w:r w:rsidRPr="00BC22F0">
        <w:rPr>
          <w:sz w:val="24"/>
          <w:szCs w:val="24"/>
          <w:vertAlign w:val="subscript"/>
        </w:rPr>
        <w:t>max</w:t>
      </w:r>
      <w:proofErr w:type="spellEnd"/>
      <w:r w:rsidRPr="00BC22F0">
        <w:rPr>
          <w:sz w:val="24"/>
          <w:szCs w:val="24"/>
        </w:rPr>
        <w:t xml:space="preserve">-værdien 0,31 mg/l efter infiltrationsanæstesi af kæbe/mund med 36 mg </w:t>
      </w:r>
      <w:proofErr w:type="spellStart"/>
      <w:r w:rsidRPr="00BC22F0">
        <w:rPr>
          <w:sz w:val="24"/>
          <w:szCs w:val="24"/>
        </w:rPr>
        <w:t>lidocain</w:t>
      </w:r>
      <w:proofErr w:type="spellEnd"/>
      <w:r w:rsidRPr="00BC22F0">
        <w:rPr>
          <w:sz w:val="24"/>
          <w:szCs w:val="24"/>
        </w:rPr>
        <w:t xml:space="preserve"> ved brug af en 2 % opløsning.</w:t>
      </w:r>
    </w:p>
    <w:p w14:paraId="23B11E88" w14:textId="77777777" w:rsidR="0018516A" w:rsidRPr="00BC22F0" w:rsidRDefault="0018516A" w:rsidP="00BC22F0">
      <w:pPr>
        <w:ind w:left="851"/>
        <w:rPr>
          <w:sz w:val="24"/>
          <w:szCs w:val="24"/>
        </w:rPr>
      </w:pPr>
    </w:p>
    <w:p w14:paraId="5CED061F" w14:textId="77777777" w:rsidR="0018516A" w:rsidRPr="00BC22F0" w:rsidRDefault="0018516A" w:rsidP="00BC22F0">
      <w:pPr>
        <w:ind w:left="851"/>
        <w:rPr>
          <w:sz w:val="24"/>
          <w:szCs w:val="24"/>
        </w:rPr>
      </w:pPr>
      <w:r w:rsidRPr="00BC22F0">
        <w:rPr>
          <w:sz w:val="24"/>
          <w:szCs w:val="24"/>
        </w:rPr>
        <w:t>Adrenalin-additivet (5 µg/ml) sænker absorptionshastigheden og reducerer den maksimale plasmakoncentration med 20-50 %, afhængigt af injektionsstedet.</w:t>
      </w:r>
    </w:p>
    <w:p w14:paraId="0C10AE61" w14:textId="77777777" w:rsidR="0018516A" w:rsidRPr="00BC22F0" w:rsidRDefault="0018516A" w:rsidP="00BC22F0">
      <w:pPr>
        <w:ind w:left="851"/>
        <w:rPr>
          <w:sz w:val="24"/>
          <w:szCs w:val="24"/>
          <w:lang w:bidi="en-GB"/>
        </w:rPr>
      </w:pPr>
    </w:p>
    <w:p w14:paraId="76FE6DEA" w14:textId="77777777" w:rsidR="0018516A" w:rsidRPr="00BC22F0" w:rsidRDefault="0018516A" w:rsidP="00BC22F0">
      <w:pPr>
        <w:ind w:left="851"/>
        <w:rPr>
          <w:sz w:val="24"/>
          <w:szCs w:val="24"/>
        </w:rPr>
      </w:pPr>
      <w:r w:rsidRPr="00BC22F0">
        <w:rPr>
          <w:sz w:val="24"/>
          <w:szCs w:val="24"/>
        </w:rPr>
        <w:t xml:space="preserve">Absorptionen er fuldstændig og </w:t>
      </w:r>
      <w:proofErr w:type="spellStart"/>
      <w:r w:rsidRPr="00BC22F0">
        <w:rPr>
          <w:sz w:val="24"/>
          <w:szCs w:val="24"/>
        </w:rPr>
        <w:t>bifasisk</w:t>
      </w:r>
      <w:proofErr w:type="spellEnd"/>
      <w:r w:rsidRPr="00BC22F0">
        <w:rPr>
          <w:sz w:val="24"/>
          <w:szCs w:val="24"/>
        </w:rPr>
        <w:t xml:space="preserve"> fra </w:t>
      </w:r>
      <w:proofErr w:type="spellStart"/>
      <w:r w:rsidRPr="00BC22F0">
        <w:rPr>
          <w:sz w:val="24"/>
          <w:szCs w:val="24"/>
        </w:rPr>
        <w:t>epiduralrummet</w:t>
      </w:r>
      <w:proofErr w:type="spellEnd"/>
      <w:r w:rsidRPr="00BC22F0">
        <w:rPr>
          <w:sz w:val="24"/>
          <w:szCs w:val="24"/>
        </w:rPr>
        <w:t xml:space="preserve"> med halveringstider på henholdsvis cirka 9,3 minutter og 82 minutter. Den langsomme absorption er den tidsbegrænsende faktor i eliminationen af </w:t>
      </w:r>
      <w:proofErr w:type="spellStart"/>
      <w:r w:rsidRPr="00BC22F0">
        <w:rPr>
          <w:sz w:val="24"/>
          <w:szCs w:val="24"/>
        </w:rPr>
        <w:t>lidocain</w:t>
      </w:r>
      <w:proofErr w:type="spellEnd"/>
      <w:r w:rsidRPr="00BC22F0">
        <w:rPr>
          <w:sz w:val="24"/>
          <w:szCs w:val="24"/>
        </w:rPr>
        <w:t xml:space="preserve">, der er årsag til den langsommere elimination efter </w:t>
      </w:r>
      <w:proofErr w:type="spellStart"/>
      <w:r w:rsidRPr="00BC22F0">
        <w:rPr>
          <w:sz w:val="24"/>
          <w:szCs w:val="24"/>
        </w:rPr>
        <w:t>epidural</w:t>
      </w:r>
      <w:proofErr w:type="spellEnd"/>
      <w:r w:rsidRPr="00BC22F0">
        <w:rPr>
          <w:sz w:val="24"/>
          <w:szCs w:val="24"/>
        </w:rPr>
        <w:t xml:space="preserve"> injektion sammenlignet med intravenøs injektion.</w:t>
      </w:r>
    </w:p>
    <w:p w14:paraId="19CBB06F" w14:textId="77777777" w:rsidR="0018516A" w:rsidRPr="00BC22F0" w:rsidRDefault="0018516A" w:rsidP="00BC22F0">
      <w:pPr>
        <w:ind w:left="851"/>
        <w:rPr>
          <w:sz w:val="24"/>
          <w:szCs w:val="24"/>
        </w:rPr>
      </w:pPr>
    </w:p>
    <w:p w14:paraId="363C40B5" w14:textId="77777777" w:rsidR="0018516A" w:rsidRPr="00996C68" w:rsidRDefault="0018516A" w:rsidP="00BC22F0">
      <w:pPr>
        <w:ind w:left="851"/>
        <w:rPr>
          <w:sz w:val="24"/>
          <w:szCs w:val="24"/>
          <w:u w:val="single"/>
        </w:rPr>
      </w:pPr>
      <w:r w:rsidRPr="00996C68">
        <w:rPr>
          <w:sz w:val="24"/>
          <w:szCs w:val="24"/>
          <w:u w:val="single"/>
        </w:rPr>
        <w:t>Fordeling</w:t>
      </w:r>
    </w:p>
    <w:p w14:paraId="408B23F0" w14:textId="77777777" w:rsidR="0018516A" w:rsidRPr="00BC22F0" w:rsidRDefault="0018516A" w:rsidP="00BC22F0">
      <w:pPr>
        <w:ind w:left="851"/>
        <w:rPr>
          <w:sz w:val="24"/>
          <w:szCs w:val="24"/>
        </w:rPr>
      </w:pPr>
    </w:p>
    <w:p w14:paraId="34EE9344" w14:textId="77777777" w:rsidR="0018516A" w:rsidRPr="00BC22F0" w:rsidRDefault="0018516A" w:rsidP="00BC22F0">
      <w:pPr>
        <w:ind w:left="851"/>
        <w:rPr>
          <w:sz w:val="24"/>
          <w:szCs w:val="24"/>
        </w:rPr>
      </w:pPr>
      <w:proofErr w:type="spellStart"/>
      <w:r w:rsidRPr="00BC22F0">
        <w:rPr>
          <w:sz w:val="24"/>
          <w:szCs w:val="24"/>
        </w:rPr>
        <w:t>Lidocain</w:t>
      </w:r>
      <w:proofErr w:type="spellEnd"/>
      <w:r w:rsidRPr="00BC22F0">
        <w:rPr>
          <w:sz w:val="24"/>
          <w:szCs w:val="24"/>
        </w:rPr>
        <w:t xml:space="preserve"> følger en </w:t>
      </w:r>
      <w:proofErr w:type="spellStart"/>
      <w:r w:rsidRPr="00BC22F0">
        <w:rPr>
          <w:sz w:val="24"/>
          <w:szCs w:val="24"/>
        </w:rPr>
        <w:t>bifasisk</w:t>
      </w:r>
      <w:proofErr w:type="spellEnd"/>
      <w:r w:rsidRPr="00BC22F0">
        <w:rPr>
          <w:sz w:val="24"/>
          <w:szCs w:val="24"/>
        </w:rPr>
        <w:t xml:space="preserve"> eliminationskinetik. Efter intravenøs administration bliver det aktive stof først hurtigt fordelt fra det centrale </w:t>
      </w:r>
      <w:proofErr w:type="spellStart"/>
      <w:r w:rsidRPr="00BC22F0">
        <w:rPr>
          <w:sz w:val="24"/>
          <w:szCs w:val="24"/>
        </w:rPr>
        <w:t>kompartment</w:t>
      </w:r>
      <w:proofErr w:type="spellEnd"/>
      <w:r w:rsidRPr="00BC22F0">
        <w:rPr>
          <w:sz w:val="24"/>
          <w:szCs w:val="24"/>
        </w:rPr>
        <w:t xml:space="preserve"> til rigt perfunderede væv og organer (alfa-fordelingsfase). Denne fase efterfølges af omfordeling til skeletmuskler og fedtvæv. Halveringstiden i alfa-fordelingsfasen er cirka 4-8 minutter. Fordelingen til perifere væv forventes at forekomme inden for 15 minutter.</w:t>
      </w:r>
    </w:p>
    <w:p w14:paraId="3F9472D1" w14:textId="77777777" w:rsidR="0018516A" w:rsidRPr="00BC22F0" w:rsidRDefault="0018516A" w:rsidP="00BC22F0">
      <w:pPr>
        <w:ind w:left="851"/>
        <w:rPr>
          <w:sz w:val="24"/>
          <w:szCs w:val="24"/>
        </w:rPr>
      </w:pPr>
    </w:p>
    <w:p w14:paraId="3D0590F8" w14:textId="77777777" w:rsidR="0018516A" w:rsidRPr="00BC22F0" w:rsidRDefault="0018516A" w:rsidP="00BC22F0">
      <w:pPr>
        <w:ind w:left="851"/>
        <w:rPr>
          <w:sz w:val="24"/>
          <w:szCs w:val="24"/>
        </w:rPr>
      </w:pPr>
      <w:r w:rsidRPr="00BC22F0">
        <w:rPr>
          <w:sz w:val="24"/>
          <w:szCs w:val="24"/>
        </w:rPr>
        <w:t xml:space="preserve">Plasmaproteinbindingsgraden er cirka 60-80 % hos voksne. Den afhænger af koncentrationen af det aktive stof og også af koncentrationen af alfa-1-syreglykoprotein (AAG). AAG er et akutfaseprotein, der binder frit </w:t>
      </w:r>
      <w:proofErr w:type="spellStart"/>
      <w:r w:rsidRPr="00BC22F0">
        <w:rPr>
          <w:sz w:val="24"/>
          <w:szCs w:val="24"/>
        </w:rPr>
        <w:t>lidocain</w:t>
      </w:r>
      <w:proofErr w:type="spellEnd"/>
      <w:r w:rsidRPr="00BC22F0">
        <w:rPr>
          <w:sz w:val="24"/>
          <w:szCs w:val="24"/>
        </w:rPr>
        <w:t xml:space="preserve">, og som eksempelvis kan forøges efter traumer, kirurgi eller forbrændinger, afhængigt af patientens </w:t>
      </w:r>
      <w:proofErr w:type="spellStart"/>
      <w:r w:rsidRPr="00BC22F0">
        <w:rPr>
          <w:sz w:val="24"/>
          <w:szCs w:val="24"/>
        </w:rPr>
        <w:t>patofysiologiske</w:t>
      </w:r>
      <w:proofErr w:type="spellEnd"/>
      <w:r w:rsidRPr="00BC22F0">
        <w:rPr>
          <w:sz w:val="24"/>
          <w:szCs w:val="24"/>
        </w:rPr>
        <w:t xml:space="preserve"> tilstand. I modsætning hertil er det påvist, at AAG-koncentrationen er lav hos nyfødte spædbørn og patienter med nedsat leverfunktion, hvilket medfører markant nedsat plasmaproteinbinding af </w:t>
      </w:r>
      <w:proofErr w:type="spellStart"/>
      <w:r w:rsidRPr="00BC22F0">
        <w:rPr>
          <w:sz w:val="24"/>
          <w:szCs w:val="24"/>
        </w:rPr>
        <w:t>lidocain</w:t>
      </w:r>
      <w:proofErr w:type="spellEnd"/>
      <w:r w:rsidRPr="00BC22F0">
        <w:rPr>
          <w:sz w:val="24"/>
          <w:szCs w:val="24"/>
        </w:rPr>
        <w:t>.</w:t>
      </w:r>
    </w:p>
    <w:p w14:paraId="19975A28" w14:textId="77777777" w:rsidR="0018516A" w:rsidRPr="00BC22F0" w:rsidRDefault="0018516A" w:rsidP="00BC22F0">
      <w:pPr>
        <w:ind w:left="851"/>
        <w:rPr>
          <w:sz w:val="24"/>
          <w:szCs w:val="24"/>
        </w:rPr>
      </w:pPr>
    </w:p>
    <w:p w14:paraId="5E6A5EC3" w14:textId="77777777" w:rsidR="0018516A" w:rsidRPr="00BC22F0" w:rsidRDefault="0018516A" w:rsidP="00BC22F0">
      <w:pPr>
        <w:ind w:left="851"/>
        <w:rPr>
          <w:sz w:val="24"/>
          <w:szCs w:val="24"/>
        </w:rPr>
      </w:pPr>
      <w:r w:rsidRPr="00BC22F0">
        <w:rPr>
          <w:sz w:val="24"/>
          <w:szCs w:val="24"/>
        </w:rPr>
        <w:t xml:space="preserve">Fordelingsvolumenet ved </w:t>
      </w:r>
      <w:proofErr w:type="spellStart"/>
      <w:r w:rsidRPr="00BC22F0">
        <w:rPr>
          <w:sz w:val="24"/>
          <w:szCs w:val="24"/>
        </w:rPr>
        <w:t>steady</w:t>
      </w:r>
      <w:proofErr w:type="spellEnd"/>
      <w:r w:rsidRPr="00BC22F0">
        <w:rPr>
          <w:sz w:val="24"/>
          <w:szCs w:val="24"/>
        </w:rPr>
        <w:t xml:space="preserve"> </w:t>
      </w:r>
      <w:proofErr w:type="spellStart"/>
      <w:r w:rsidRPr="00BC22F0">
        <w:rPr>
          <w:sz w:val="24"/>
          <w:szCs w:val="24"/>
        </w:rPr>
        <w:t>state</w:t>
      </w:r>
      <w:proofErr w:type="spellEnd"/>
      <w:r w:rsidRPr="00BC22F0">
        <w:rPr>
          <w:sz w:val="24"/>
          <w:szCs w:val="24"/>
        </w:rPr>
        <w:t xml:space="preserve"> er 91 liter. Fordelingsvolumenet kan være ændret hos patienter, der lider af yderligere sygdomme, såsom hjerteinsufficiens, leverinsufficiens eller nyreinsufficiens.</w:t>
      </w:r>
    </w:p>
    <w:p w14:paraId="31C23B74" w14:textId="77777777" w:rsidR="0018516A" w:rsidRPr="00BC22F0" w:rsidRDefault="0018516A" w:rsidP="00BC22F0">
      <w:pPr>
        <w:ind w:left="851"/>
        <w:rPr>
          <w:sz w:val="24"/>
          <w:szCs w:val="24"/>
        </w:rPr>
      </w:pPr>
    </w:p>
    <w:p w14:paraId="036F981A" w14:textId="77777777" w:rsidR="0018516A" w:rsidRPr="00996C68" w:rsidRDefault="0018516A" w:rsidP="00BC22F0">
      <w:pPr>
        <w:ind w:left="851"/>
        <w:rPr>
          <w:sz w:val="24"/>
          <w:szCs w:val="24"/>
          <w:u w:val="single"/>
        </w:rPr>
      </w:pPr>
      <w:r w:rsidRPr="00996C68">
        <w:rPr>
          <w:sz w:val="24"/>
          <w:szCs w:val="24"/>
          <w:u w:val="single"/>
        </w:rPr>
        <w:t>Biotransformation</w:t>
      </w:r>
    </w:p>
    <w:p w14:paraId="6B2AD171" w14:textId="77777777" w:rsidR="0018516A" w:rsidRPr="00BC22F0" w:rsidRDefault="0018516A" w:rsidP="00BC22F0">
      <w:pPr>
        <w:ind w:left="851"/>
        <w:rPr>
          <w:sz w:val="24"/>
          <w:szCs w:val="24"/>
        </w:rPr>
      </w:pPr>
    </w:p>
    <w:p w14:paraId="64B1DE80" w14:textId="77777777" w:rsidR="0018516A" w:rsidRPr="00BC22F0" w:rsidRDefault="0018516A" w:rsidP="00BC22F0">
      <w:pPr>
        <w:ind w:left="851"/>
        <w:rPr>
          <w:sz w:val="24"/>
          <w:szCs w:val="24"/>
        </w:rPr>
      </w:pPr>
      <w:proofErr w:type="spellStart"/>
      <w:r w:rsidRPr="00BC22F0">
        <w:rPr>
          <w:sz w:val="24"/>
          <w:szCs w:val="24"/>
        </w:rPr>
        <w:t>Lidocain</w:t>
      </w:r>
      <w:proofErr w:type="spellEnd"/>
      <w:r w:rsidRPr="00BC22F0">
        <w:rPr>
          <w:sz w:val="24"/>
          <w:szCs w:val="24"/>
        </w:rPr>
        <w:t xml:space="preserve"> </w:t>
      </w:r>
      <w:proofErr w:type="spellStart"/>
      <w:r w:rsidRPr="00BC22F0">
        <w:rPr>
          <w:sz w:val="24"/>
          <w:szCs w:val="24"/>
        </w:rPr>
        <w:t>metaboliseres</w:t>
      </w:r>
      <w:proofErr w:type="spellEnd"/>
      <w:r w:rsidRPr="00BC22F0">
        <w:rPr>
          <w:sz w:val="24"/>
          <w:szCs w:val="24"/>
        </w:rPr>
        <w:t xml:space="preserve"> hurtigt i leveren via monooxygenaser, primært via </w:t>
      </w:r>
      <w:proofErr w:type="spellStart"/>
      <w:r w:rsidRPr="00BC22F0">
        <w:rPr>
          <w:sz w:val="24"/>
          <w:szCs w:val="24"/>
        </w:rPr>
        <w:t>oksidativ</w:t>
      </w:r>
      <w:proofErr w:type="spellEnd"/>
      <w:r w:rsidRPr="00BC22F0">
        <w:rPr>
          <w:sz w:val="24"/>
          <w:szCs w:val="24"/>
        </w:rPr>
        <w:t xml:space="preserve"> N-</w:t>
      </w:r>
      <w:proofErr w:type="spellStart"/>
      <w:r w:rsidRPr="00BC22F0">
        <w:rPr>
          <w:sz w:val="24"/>
          <w:szCs w:val="24"/>
        </w:rPr>
        <w:t>dealkylering</w:t>
      </w:r>
      <w:proofErr w:type="spellEnd"/>
      <w:r w:rsidRPr="00BC22F0">
        <w:rPr>
          <w:sz w:val="24"/>
          <w:szCs w:val="24"/>
        </w:rPr>
        <w:t xml:space="preserve">, </w:t>
      </w:r>
      <w:proofErr w:type="spellStart"/>
      <w:r w:rsidRPr="00BC22F0">
        <w:rPr>
          <w:sz w:val="24"/>
          <w:szCs w:val="24"/>
        </w:rPr>
        <w:t>hydroxylering</w:t>
      </w:r>
      <w:proofErr w:type="spellEnd"/>
      <w:r w:rsidRPr="00BC22F0">
        <w:rPr>
          <w:sz w:val="24"/>
          <w:szCs w:val="24"/>
        </w:rPr>
        <w:t xml:space="preserve"> ved den aromatiske ring og hydrolyse af amidbindingen. </w:t>
      </w:r>
      <w:proofErr w:type="spellStart"/>
      <w:r w:rsidRPr="00BC22F0">
        <w:rPr>
          <w:sz w:val="24"/>
          <w:szCs w:val="24"/>
        </w:rPr>
        <w:t>Hydroxylerede</w:t>
      </w:r>
      <w:proofErr w:type="spellEnd"/>
      <w:r w:rsidRPr="00BC22F0">
        <w:rPr>
          <w:sz w:val="24"/>
          <w:szCs w:val="24"/>
        </w:rPr>
        <w:t xml:space="preserve"> derivater gennemgår </w:t>
      </w:r>
      <w:proofErr w:type="spellStart"/>
      <w:r w:rsidRPr="00BC22F0">
        <w:rPr>
          <w:sz w:val="24"/>
          <w:szCs w:val="24"/>
        </w:rPr>
        <w:t>konjugering</w:t>
      </w:r>
      <w:proofErr w:type="spellEnd"/>
      <w:r w:rsidRPr="00BC22F0">
        <w:rPr>
          <w:sz w:val="24"/>
          <w:szCs w:val="24"/>
        </w:rPr>
        <w:t xml:space="preserve">. </w:t>
      </w:r>
    </w:p>
    <w:p w14:paraId="16B1B77C" w14:textId="77777777" w:rsidR="0018516A" w:rsidRPr="00BC22F0" w:rsidRDefault="0018516A" w:rsidP="00BC22F0">
      <w:pPr>
        <w:ind w:left="851"/>
        <w:rPr>
          <w:sz w:val="24"/>
          <w:szCs w:val="24"/>
        </w:rPr>
      </w:pPr>
    </w:p>
    <w:p w14:paraId="3AD8C180" w14:textId="77777777" w:rsidR="0018516A" w:rsidRPr="00BC22F0" w:rsidRDefault="0018516A" w:rsidP="00BC22F0">
      <w:pPr>
        <w:ind w:left="851"/>
        <w:rPr>
          <w:sz w:val="24"/>
          <w:szCs w:val="24"/>
        </w:rPr>
      </w:pPr>
      <w:r w:rsidRPr="00BC22F0">
        <w:rPr>
          <w:sz w:val="24"/>
          <w:szCs w:val="24"/>
        </w:rPr>
        <w:t xml:space="preserve">I alt bliver cirka 90 % af </w:t>
      </w:r>
      <w:proofErr w:type="spellStart"/>
      <w:r w:rsidRPr="00BC22F0">
        <w:rPr>
          <w:sz w:val="24"/>
          <w:szCs w:val="24"/>
        </w:rPr>
        <w:t>lidocain</w:t>
      </w:r>
      <w:proofErr w:type="spellEnd"/>
      <w:r w:rsidRPr="00BC22F0">
        <w:rPr>
          <w:sz w:val="24"/>
          <w:szCs w:val="24"/>
        </w:rPr>
        <w:t xml:space="preserve"> </w:t>
      </w:r>
      <w:proofErr w:type="spellStart"/>
      <w:r w:rsidRPr="00BC22F0">
        <w:rPr>
          <w:sz w:val="24"/>
          <w:szCs w:val="24"/>
        </w:rPr>
        <w:t>metaboliseret</w:t>
      </w:r>
      <w:proofErr w:type="spellEnd"/>
      <w:r w:rsidRPr="00BC22F0">
        <w:rPr>
          <w:sz w:val="24"/>
          <w:szCs w:val="24"/>
        </w:rPr>
        <w:t xml:space="preserve"> til 4-hydroxy-2,6-xylidin, til 4-hydroxy-2,6-xylidinglucuronid og i lavere grad til de aktive metabolitter </w:t>
      </w:r>
      <w:proofErr w:type="spellStart"/>
      <w:r w:rsidRPr="00BC22F0">
        <w:rPr>
          <w:sz w:val="24"/>
          <w:szCs w:val="24"/>
        </w:rPr>
        <w:t>monoethylglycinxylidid</w:t>
      </w:r>
      <w:proofErr w:type="spellEnd"/>
      <w:r w:rsidRPr="00BC22F0">
        <w:rPr>
          <w:sz w:val="24"/>
          <w:szCs w:val="24"/>
        </w:rPr>
        <w:t xml:space="preserve"> (MEGX) og </w:t>
      </w:r>
      <w:proofErr w:type="spellStart"/>
      <w:r w:rsidRPr="00BC22F0">
        <w:rPr>
          <w:sz w:val="24"/>
          <w:szCs w:val="24"/>
        </w:rPr>
        <w:t>glycinxylidid</w:t>
      </w:r>
      <w:proofErr w:type="spellEnd"/>
      <w:r w:rsidRPr="00BC22F0">
        <w:rPr>
          <w:sz w:val="24"/>
          <w:szCs w:val="24"/>
        </w:rPr>
        <w:t xml:space="preserve"> (GX). </w:t>
      </w:r>
    </w:p>
    <w:p w14:paraId="288420D8" w14:textId="77777777" w:rsidR="0018516A" w:rsidRPr="00BC22F0" w:rsidRDefault="0018516A" w:rsidP="00BC22F0">
      <w:pPr>
        <w:ind w:left="851"/>
        <w:rPr>
          <w:sz w:val="24"/>
          <w:szCs w:val="24"/>
        </w:rPr>
      </w:pPr>
    </w:p>
    <w:p w14:paraId="6FECD409" w14:textId="77777777" w:rsidR="0018516A" w:rsidRPr="00BC22F0" w:rsidRDefault="0018516A" w:rsidP="00BC22F0">
      <w:pPr>
        <w:ind w:left="851"/>
        <w:rPr>
          <w:sz w:val="24"/>
          <w:szCs w:val="24"/>
        </w:rPr>
      </w:pPr>
      <w:r w:rsidRPr="00BC22F0">
        <w:rPr>
          <w:sz w:val="24"/>
          <w:szCs w:val="24"/>
        </w:rPr>
        <w:t xml:space="preserve">Sidstnævnte akkumuleres under længerevarende infusioner eller ved tilstedeværelse af svært nedsat nyrefunktion, da de har en længere halveringstid end selve </w:t>
      </w:r>
      <w:proofErr w:type="spellStart"/>
      <w:r w:rsidRPr="00BC22F0">
        <w:rPr>
          <w:sz w:val="24"/>
          <w:szCs w:val="24"/>
        </w:rPr>
        <w:t>lidocain</w:t>
      </w:r>
      <w:proofErr w:type="spellEnd"/>
      <w:r w:rsidRPr="00BC22F0">
        <w:rPr>
          <w:sz w:val="24"/>
          <w:szCs w:val="24"/>
        </w:rPr>
        <w:t xml:space="preserve">. I tilfælde af leversygdom kan </w:t>
      </w:r>
      <w:proofErr w:type="spellStart"/>
      <w:r w:rsidRPr="00BC22F0">
        <w:rPr>
          <w:sz w:val="24"/>
          <w:szCs w:val="24"/>
        </w:rPr>
        <w:t>metaboliseringshastigheden</w:t>
      </w:r>
      <w:proofErr w:type="spellEnd"/>
      <w:r w:rsidRPr="00BC22F0">
        <w:rPr>
          <w:sz w:val="24"/>
          <w:szCs w:val="24"/>
        </w:rPr>
        <w:t xml:space="preserve"> være nedsat til 10-50 % af normalen.</w:t>
      </w:r>
    </w:p>
    <w:p w14:paraId="6B8F47BE" w14:textId="77777777" w:rsidR="0018516A" w:rsidRPr="00BC22F0" w:rsidRDefault="0018516A" w:rsidP="00BC22F0">
      <w:pPr>
        <w:ind w:left="851"/>
        <w:rPr>
          <w:sz w:val="24"/>
          <w:szCs w:val="24"/>
        </w:rPr>
      </w:pPr>
    </w:p>
    <w:p w14:paraId="72C02235" w14:textId="77777777" w:rsidR="0018516A" w:rsidRPr="00BC22F0" w:rsidRDefault="0018516A" w:rsidP="00BC22F0">
      <w:pPr>
        <w:ind w:left="851"/>
        <w:rPr>
          <w:sz w:val="24"/>
          <w:szCs w:val="24"/>
        </w:rPr>
      </w:pPr>
      <w:r w:rsidRPr="00BC22F0">
        <w:rPr>
          <w:sz w:val="24"/>
          <w:szCs w:val="24"/>
        </w:rPr>
        <w:t xml:space="preserve">Resultater med humane </w:t>
      </w:r>
      <w:proofErr w:type="spellStart"/>
      <w:r w:rsidRPr="00BC22F0">
        <w:rPr>
          <w:sz w:val="24"/>
          <w:szCs w:val="24"/>
        </w:rPr>
        <w:t>levermikrosomer</w:t>
      </w:r>
      <w:proofErr w:type="spellEnd"/>
      <w:r w:rsidRPr="00BC22F0">
        <w:rPr>
          <w:sz w:val="24"/>
          <w:szCs w:val="24"/>
        </w:rPr>
        <w:t xml:space="preserve"> og </w:t>
      </w:r>
      <w:proofErr w:type="spellStart"/>
      <w:r w:rsidRPr="00BC22F0">
        <w:rPr>
          <w:sz w:val="24"/>
          <w:szCs w:val="24"/>
        </w:rPr>
        <w:t>rekombinante</w:t>
      </w:r>
      <w:proofErr w:type="spellEnd"/>
      <w:r w:rsidRPr="00BC22F0">
        <w:rPr>
          <w:sz w:val="24"/>
          <w:szCs w:val="24"/>
        </w:rPr>
        <w:t xml:space="preserve"> humane CYP-</w:t>
      </w:r>
      <w:proofErr w:type="spellStart"/>
      <w:r w:rsidRPr="00BC22F0">
        <w:rPr>
          <w:sz w:val="24"/>
          <w:szCs w:val="24"/>
        </w:rPr>
        <w:t>isoformer</w:t>
      </w:r>
      <w:proofErr w:type="spellEnd"/>
      <w:r w:rsidRPr="00BC22F0">
        <w:rPr>
          <w:sz w:val="24"/>
          <w:szCs w:val="24"/>
        </w:rPr>
        <w:t xml:space="preserve"> viser, at CYP1A2- og CYP3A4-enzymer er de primært involverede CYP-</w:t>
      </w:r>
      <w:proofErr w:type="spellStart"/>
      <w:r w:rsidRPr="00BC22F0">
        <w:rPr>
          <w:sz w:val="24"/>
          <w:szCs w:val="24"/>
        </w:rPr>
        <w:t>isoformer</w:t>
      </w:r>
      <w:proofErr w:type="spellEnd"/>
      <w:r w:rsidRPr="00BC22F0">
        <w:rPr>
          <w:sz w:val="24"/>
          <w:szCs w:val="24"/>
        </w:rPr>
        <w:t xml:space="preserve"> i N-</w:t>
      </w:r>
      <w:proofErr w:type="spellStart"/>
      <w:r w:rsidRPr="00BC22F0">
        <w:rPr>
          <w:sz w:val="24"/>
          <w:szCs w:val="24"/>
        </w:rPr>
        <w:t>deethyleringen</w:t>
      </w:r>
      <w:proofErr w:type="spellEnd"/>
      <w:r w:rsidRPr="00BC22F0">
        <w:rPr>
          <w:sz w:val="24"/>
          <w:szCs w:val="24"/>
        </w:rPr>
        <w:t xml:space="preserve"> af </w:t>
      </w:r>
      <w:proofErr w:type="spellStart"/>
      <w:r w:rsidRPr="00BC22F0">
        <w:rPr>
          <w:sz w:val="24"/>
          <w:szCs w:val="24"/>
        </w:rPr>
        <w:t>lidocain</w:t>
      </w:r>
      <w:proofErr w:type="spellEnd"/>
      <w:r w:rsidRPr="00BC22F0">
        <w:rPr>
          <w:sz w:val="24"/>
          <w:szCs w:val="24"/>
        </w:rPr>
        <w:t>.</w:t>
      </w:r>
    </w:p>
    <w:p w14:paraId="4FED3188" w14:textId="77777777" w:rsidR="0018516A" w:rsidRPr="00BC22F0" w:rsidRDefault="0018516A" w:rsidP="00BC22F0">
      <w:pPr>
        <w:ind w:left="851"/>
        <w:rPr>
          <w:sz w:val="24"/>
          <w:szCs w:val="24"/>
        </w:rPr>
      </w:pPr>
    </w:p>
    <w:p w14:paraId="599205FF" w14:textId="77777777" w:rsidR="0018516A" w:rsidRPr="00996C68" w:rsidRDefault="0018516A" w:rsidP="00BC22F0">
      <w:pPr>
        <w:ind w:left="851"/>
        <w:rPr>
          <w:sz w:val="24"/>
          <w:szCs w:val="24"/>
          <w:u w:val="single"/>
        </w:rPr>
      </w:pPr>
      <w:r w:rsidRPr="00996C68">
        <w:rPr>
          <w:sz w:val="24"/>
          <w:szCs w:val="24"/>
          <w:u w:val="single"/>
        </w:rPr>
        <w:t>Elimination</w:t>
      </w:r>
    </w:p>
    <w:p w14:paraId="51FCEE70" w14:textId="77777777" w:rsidR="0018516A" w:rsidRPr="00BC22F0" w:rsidRDefault="0018516A" w:rsidP="00BC22F0">
      <w:pPr>
        <w:ind w:left="851"/>
        <w:rPr>
          <w:sz w:val="24"/>
          <w:szCs w:val="24"/>
        </w:rPr>
      </w:pPr>
    </w:p>
    <w:p w14:paraId="6F54209E" w14:textId="77777777" w:rsidR="0018516A" w:rsidRPr="00BC22F0" w:rsidRDefault="0018516A" w:rsidP="00BC22F0">
      <w:pPr>
        <w:ind w:left="851"/>
        <w:rPr>
          <w:sz w:val="24"/>
          <w:szCs w:val="24"/>
        </w:rPr>
      </w:pPr>
      <w:r w:rsidRPr="00BC22F0">
        <w:rPr>
          <w:sz w:val="24"/>
          <w:szCs w:val="24"/>
        </w:rPr>
        <w:t xml:space="preserve">Mindre end 10 % af </w:t>
      </w:r>
      <w:proofErr w:type="spellStart"/>
      <w:r w:rsidRPr="00BC22F0">
        <w:rPr>
          <w:sz w:val="24"/>
          <w:szCs w:val="24"/>
        </w:rPr>
        <w:t>lidocain</w:t>
      </w:r>
      <w:proofErr w:type="spellEnd"/>
      <w:r w:rsidRPr="00BC22F0">
        <w:rPr>
          <w:sz w:val="24"/>
          <w:szCs w:val="24"/>
        </w:rPr>
        <w:t xml:space="preserve"> udskilles </w:t>
      </w:r>
      <w:proofErr w:type="spellStart"/>
      <w:r w:rsidRPr="00BC22F0">
        <w:rPr>
          <w:sz w:val="24"/>
          <w:szCs w:val="24"/>
        </w:rPr>
        <w:t>uomdannet</w:t>
      </w:r>
      <w:proofErr w:type="spellEnd"/>
      <w:r w:rsidRPr="00BC22F0">
        <w:rPr>
          <w:sz w:val="24"/>
          <w:szCs w:val="24"/>
        </w:rPr>
        <w:t xml:space="preserve"> via urinen og den resterende del i form af metabolitter.</w:t>
      </w:r>
    </w:p>
    <w:p w14:paraId="097436C0" w14:textId="77777777" w:rsidR="0018516A" w:rsidRPr="00BC22F0" w:rsidRDefault="0018516A" w:rsidP="00BC22F0">
      <w:pPr>
        <w:ind w:left="851"/>
        <w:rPr>
          <w:sz w:val="24"/>
          <w:szCs w:val="24"/>
        </w:rPr>
      </w:pPr>
    </w:p>
    <w:p w14:paraId="4A652636" w14:textId="77777777" w:rsidR="0018516A" w:rsidRPr="00BC22F0" w:rsidRDefault="0018516A" w:rsidP="00BC22F0">
      <w:pPr>
        <w:ind w:left="851"/>
        <w:rPr>
          <w:sz w:val="24"/>
          <w:szCs w:val="24"/>
        </w:rPr>
      </w:pPr>
      <w:r w:rsidRPr="00BC22F0">
        <w:rPr>
          <w:sz w:val="24"/>
          <w:szCs w:val="24"/>
        </w:rPr>
        <w:t>Eliminationshalveringstiden er 1,5-2 timer hos voksne og cirka 3 timer hos nyfødte. Eliminationshalveringstiden kan være forlænget i tilfælde af svær hjerteinsufficiens (op til 4-12 timer) eller kronisk leversygdom (op til 4,5-6 timer).</w:t>
      </w:r>
    </w:p>
    <w:p w14:paraId="2577C3E1" w14:textId="77777777" w:rsidR="0018516A" w:rsidRPr="00BC22F0" w:rsidRDefault="0018516A" w:rsidP="00BC22F0">
      <w:pPr>
        <w:ind w:left="851"/>
        <w:rPr>
          <w:sz w:val="24"/>
          <w:szCs w:val="24"/>
        </w:rPr>
      </w:pPr>
    </w:p>
    <w:p w14:paraId="7EA2558B" w14:textId="77777777" w:rsidR="0018516A" w:rsidRPr="00BC22F0" w:rsidRDefault="0018516A" w:rsidP="00BC22F0">
      <w:pPr>
        <w:ind w:left="851"/>
        <w:rPr>
          <w:sz w:val="24"/>
          <w:szCs w:val="24"/>
        </w:rPr>
      </w:pPr>
      <w:r w:rsidRPr="00BC22F0">
        <w:rPr>
          <w:sz w:val="24"/>
          <w:szCs w:val="24"/>
        </w:rPr>
        <w:t xml:space="preserve">Halveringstiden for de aktive metabolitter </w:t>
      </w:r>
      <w:proofErr w:type="spellStart"/>
      <w:r w:rsidRPr="00BC22F0">
        <w:rPr>
          <w:sz w:val="24"/>
          <w:szCs w:val="24"/>
        </w:rPr>
        <w:t>monoethylglycinxylidid</w:t>
      </w:r>
      <w:proofErr w:type="spellEnd"/>
      <w:r w:rsidRPr="00BC22F0">
        <w:rPr>
          <w:sz w:val="24"/>
          <w:szCs w:val="24"/>
        </w:rPr>
        <w:t xml:space="preserve"> (MEGX) og </w:t>
      </w:r>
      <w:proofErr w:type="spellStart"/>
      <w:r w:rsidRPr="00BC22F0">
        <w:rPr>
          <w:sz w:val="24"/>
          <w:szCs w:val="24"/>
        </w:rPr>
        <w:t>glycinxylidid</w:t>
      </w:r>
      <w:proofErr w:type="spellEnd"/>
      <w:r w:rsidRPr="00BC22F0">
        <w:rPr>
          <w:sz w:val="24"/>
          <w:szCs w:val="24"/>
        </w:rPr>
        <w:t xml:space="preserve"> (GX) er henholdsvis 2-6 timer og 10 timer. Da de har en længere plasmahalveringstid end </w:t>
      </w:r>
      <w:proofErr w:type="spellStart"/>
      <w:r w:rsidRPr="00BC22F0">
        <w:rPr>
          <w:sz w:val="24"/>
          <w:szCs w:val="24"/>
        </w:rPr>
        <w:t>lidocain</w:t>
      </w:r>
      <w:proofErr w:type="spellEnd"/>
      <w:r w:rsidRPr="00BC22F0">
        <w:rPr>
          <w:sz w:val="24"/>
          <w:szCs w:val="24"/>
        </w:rPr>
        <w:t>, kan der opstå akkumulation af metabolitter, især GX, under længerevarende infusion.</w:t>
      </w:r>
    </w:p>
    <w:p w14:paraId="34B8A84A" w14:textId="77777777" w:rsidR="0018516A" w:rsidRPr="00BC22F0" w:rsidRDefault="0018516A" w:rsidP="00BC22F0">
      <w:pPr>
        <w:ind w:left="851"/>
        <w:rPr>
          <w:sz w:val="24"/>
          <w:szCs w:val="24"/>
        </w:rPr>
      </w:pPr>
    </w:p>
    <w:p w14:paraId="2B1CDCDA" w14:textId="77777777" w:rsidR="0018516A" w:rsidRPr="00BC22F0" w:rsidRDefault="0018516A" w:rsidP="00BC22F0">
      <w:pPr>
        <w:ind w:left="851"/>
        <w:rPr>
          <w:sz w:val="24"/>
          <w:szCs w:val="24"/>
        </w:rPr>
      </w:pPr>
      <w:r w:rsidRPr="00BC22F0">
        <w:rPr>
          <w:sz w:val="24"/>
          <w:szCs w:val="24"/>
        </w:rPr>
        <w:t xml:space="preserve">Eliminationshastigheden afhænger desuden af pH. Den kan øges ved forsuring af urinen. </w:t>
      </w:r>
      <w:proofErr w:type="spellStart"/>
      <w:r w:rsidRPr="00BC22F0">
        <w:rPr>
          <w:sz w:val="24"/>
          <w:szCs w:val="24"/>
        </w:rPr>
        <w:t>Plasmaclearance</w:t>
      </w:r>
      <w:proofErr w:type="spellEnd"/>
      <w:r w:rsidRPr="00BC22F0">
        <w:rPr>
          <w:sz w:val="24"/>
          <w:szCs w:val="24"/>
        </w:rPr>
        <w:t xml:space="preserve"> er cirka 0,95 ml/min.</w:t>
      </w:r>
    </w:p>
    <w:p w14:paraId="0D5152FE" w14:textId="77777777" w:rsidR="0018516A" w:rsidRPr="00BC22F0" w:rsidRDefault="0018516A" w:rsidP="00BC22F0">
      <w:pPr>
        <w:ind w:left="851"/>
        <w:rPr>
          <w:sz w:val="24"/>
          <w:szCs w:val="24"/>
        </w:rPr>
      </w:pPr>
    </w:p>
    <w:p w14:paraId="03E98BCE" w14:textId="77777777" w:rsidR="0018516A" w:rsidRPr="00BC22F0" w:rsidRDefault="0018516A" w:rsidP="00BC22F0">
      <w:pPr>
        <w:ind w:left="851"/>
        <w:rPr>
          <w:sz w:val="24"/>
          <w:szCs w:val="24"/>
        </w:rPr>
      </w:pPr>
      <w:r w:rsidRPr="00BC22F0">
        <w:rPr>
          <w:sz w:val="24"/>
          <w:szCs w:val="24"/>
        </w:rPr>
        <w:t xml:space="preserve">Den </w:t>
      </w:r>
      <w:proofErr w:type="spellStart"/>
      <w:r w:rsidRPr="00BC22F0">
        <w:rPr>
          <w:sz w:val="24"/>
          <w:szCs w:val="24"/>
        </w:rPr>
        <w:t>hepatiske</w:t>
      </w:r>
      <w:proofErr w:type="spellEnd"/>
      <w:r w:rsidRPr="00BC22F0">
        <w:rPr>
          <w:sz w:val="24"/>
          <w:szCs w:val="24"/>
        </w:rPr>
        <w:t xml:space="preserve"> blodgennemstrømning begrænser tilsyneladende </w:t>
      </w:r>
      <w:proofErr w:type="spellStart"/>
      <w:r w:rsidRPr="00BC22F0">
        <w:rPr>
          <w:sz w:val="24"/>
          <w:szCs w:val="24"/>
        </w:rPr>
        <w:t>lidocains</w:t>
      </w:r>
      <w:proofErr w:type="spellEnd"/>
      <w:r w:rsidRPr="00BC22F0">
        <w:rPr>
          <w:sz w:val="24"/>
          <w:szCs w:val="24"/>
        </w:rPr>
        <w:t xml:space="preserve"> </w:t>
      </w:r>
      <w:proofErr w:type="spellStart"/>
      <w:r w:rsidRPr="00BC22F0">
        <w:rPr>
          <w:sz w:val="24"/>
          <w:szCs w:val="24"/>
        </w:rPr>
        <w:t>metaboliseringshastighed</w:t>
      </w:r>
      <w:proofErr w:type="spellEnd"/>
      <w:r w:rsidRPr="00BC22F0">
        <w:rPr>
          <w:sz w:val="24"/>
          <w:szCs w:val="24"/>
        </w:rPr>
        <w:t>.</w:t>
      </w:r>
    </w:p>
    <w:p w14:paraId="31A513C9" w14:textId="77777777" w:rsidR="0018516A" w:rsidRPr="00BC22F0" w:rsidRDefault="0018516A" w:rsidP="00BC22F0">
      <w:pPr>
        <w:ind w:left="851"/>
        <w:rPr>
          <w:sz w:val="24"/>
          <w:szCs w:val="24"/>
        </w:rPr>
      </w:pPr>
    </w:p>
    <w:p w14:paraId="24F4D778" w14:textId="77777777" w:rsidR="0018516A" w:rsidRPr="00996C68" w:rsidRDefault="0018516A" w:rsidP="00BC22F0">
      <w:pPr>
        <w:ind w:left="851"/>
        <w:rPr>
          <w:sz w:val="24"/>
          <w:szCs w:val="24"/>
          <w:u w:val="single"/>
        </w:rPr>
      </w:pPr>
      <w:r w:rsidRPr="00996C68">
        <w:rPr>
          <w:sz w:val="24"/>
          <w:szCs w:val="24"/>
          <w:u w:val="single"/>
        </w:rPr>
        <w:t>Særlige populationer</w:t>
      </w:r>
    </w:p>
    <w:p w14:paraId="5FFADB14" w14:textId="77777777" w:rsidR="0018516A" w:rsidRPr="00BC22F0" w:rsidRDefault="0018516A" w:rsidP="00BC22F0">
      <w:pPr>
        <w:ind w:left="851"/>
        <w:rPr>
          <w:sz w:val="24"/>
          <w:szCs w:val="24"/>
        </w:rPr>
      </w:pPr>
    </w:p>
    <w:p w14:paraId="35B368DB" w14:textId="77777777" w:rsidR="0018516A" w:rsidRPr="00BC22F0" w:rsidRDefault="0018516A" w:rsidP="00BC22F0">
      <w:pPr>
        <w:ind w:left="851"/>
        <w:rPr>
          <w:bCs/>
          <w:i/>
          <w:iCs/>
          <w:sz w:val="24"/>
          <w:szCs w:val="24"/>
        </w:rPr>
      </w:pPr>
      <w:r w:rsidRPr="00BC22F0">
        <w:rPr>
          <w:bCs/>
          <w:i/>
          <w:iCs/>
          <w:sz w:val="24"/>
          <w:szCs w:val="24"/>
        </w:rPr>
        <w:t>Patienter med nedsat nyrefunktion</w:t>
      </w:r>
    </w:p>
    <w:p w14:paraId="3ECA6430" w14:textId="77777777" w:rsidR="0018516A" w:rsidRPr="00BC22F0" w:rsidRDefault="0018516A" w:rsidP="00BC22F0">
      <w:pPr>
        <w:ind w:left="851"/>
        <w:rPr>
          <w:sz w:val="24"/>
          <w:szCs w:val="24"/>
        </w:rPr>
      </w:pPr>
      <w:r w:rsidRPr="00BC22F0">
        <w:rPr>
          <w:sz w:val="24"/>
          <w:szCs w:val="24"/>
        </w:rPr>
        <w:t xml:space="preserve">Plasmahalveringstiden for </w:t>
      </w:r>
      <w:proofErr w:type="spellStart"/>
      <w:r w:rsidRPr="00BC22F0">
        <w:rPr>
          <w:sz w:val="24"/>
          <w:szCs w:val="24"/>
        </w:rPr>
        <w:t>lidocain</w:t>
      </w:r>
      <w:proofErr w:type="spellEnd"/>
      <w:r w:rsidRPr="00BC22F0">
        <w:rPr>
          <w:sz w:val="24"/>
          <w:szCs w:val="24"/>
        </w:rPr>
        <w:t xml:space="preserve"> var tilsyneladende uændret, med undtagelse af en vis akkumulation af GX under infusion på 12 timer eller mere. Denne akkumulation var tilsyneladende forbundet med langvarig administration af lægemidlet. Hos patienter med svært nedsat nyrefunktion var </w:t>
      </w:r>
      <w:proofErr w:type="spellStart"/>
      <w:r w:rsidRPr="00BC22F0">
        <w:rPr>
          <w:sz w:val="24"/>
          <w:szCs w:val="24"/>
        </w:rPr>
        <w:t>clearance</w:t>
      </w:r>
      <w:proofErr w:type="spellEnd"/>
      <w:r w:rsidRPr="00BC22F0">
        <w:rPr>
          <w:sz w:val="24"/>
          <w:szCs w:val="24"/>
        </w:rPr>
        <w:t xml:space="preserve"> af </w:t>
      </w:r>
      <w:proofErr w:type="spellStart"/>
      <w:r w:rsidRPr="00BC22F0">
        <w:rPr>
          <w:sz w:val="24"/>
          <w:szCs w:val="24"/>
        </w:rPr>
        <w:t>lidocain</w:t>
      </w:r>
      <w:proofErr w:type="spellEnd"/>
      <w:r w:rsidRPr="00BC22F0">
        <w:rPr>
          <w:sz w:val="24"/>
          <w:szCs w:val="24"/>
        </w:rPr>
        <w:t xml:space="preserve"> imidlertid cirka halveret, og halveringstiden for </w:t>
      </w:r>
      <w:proofErr w:type="spellStart"/>
      <w:r w:rsidRPr="00BC22F0">
        <w:rPr>
          <w:sz w:val="24"/>
          <w:szCs w:val="24"/>
        </w:rPr>
        <w:t>lidocain</w:t>
      </w:r>
      <w:proofErr w:type="spellEnd"/>
      <w:r w:rsidRPr="00BC22F0">
        <w:rPr>
          <w:sz w:val="24"/>
          <w:szCs w:val="24"/>
        </w:rPr>
        <w:t xml:space="preserve"> var cirka to gange længere end hos raske patienter.</w:t>
      </w:r>
    </w:p>
    <w:p w14:paraId="75725BFA" w14:textId="77777777" w:rsidR="0018516A" w:rsidRPr="00BC22F0" w:rsidRDefault="0018516A" w:rsidP="00BC22F0">
      <w:pPr>
        <w:ind w:left="851"/>
        <w:rPr>
          <w:sz w:val="24"/>
          <w:szCs w:val="24"/>
        </w:rPr>
      </w:pPr>
    </w:p>
    <w:p w14:paraId="3F3F7E28" w14:textId="77777777" w:rsidR="0018516A" w:rsidRPr="00BC22F0" w:rsidRDefault="0018516A" w:rsidP="00BC22F0">
      <w:pPr>
        <w:ind w:left="851"/>
        <w:rPr>
          <w:bCs/>
          <w:i/>
          <w:iCs/>
          <w:sz w:val="24"/>
          <w:szCs w:val="24"/>
        </w:rPr>
      </w:pPr>
      <w:r w:rsidRPr="00BC22F0">
        <w:rPr>
          <w:bCs/>
          <w:i/>
          <w:iCs/>
          <w:sz w:val="24"/>
          <w:szCs w:val="24"/>
        </w:rPr>
        <w:t>Patienter med nedsat leverfunktion</w:t>
      </w:r>
    </w:p>
    <w:p w14:paraId="01D79396" w14:textId="77777777" w:rsidR="0018516A" w:rsidRPr="00BC22F0" w:rsidRDefault="0018516A" w:rsidP="00BC22F0">
      <w:pPr>
        <w:ind w:left="851"/>
        <w:rPr>
          <w:sz w:val="24"/>
          <w:szCs w:val="24"/>
        </w:rPr>
      </w:pPr>
      <w:r w:rsidRPr="00BC22F0">
        <w:rPr>
          <w:sz w:val="24"/>
          <w:szCs w:val="24"/>
        </w:rPr>
        <w:t xml:space="preserve">Plasmahalveringstiden for </w:t>
      </w:r>
      <w:proofErr w:type="spellStart"/>
      <w:r w:rsidRPr="00BC22F0">
        <w:rPr>
          <w:sz w:val="24"/>
          <w:szCs w:val="24"/>
        </w:rPr>
        <w:t>lidocain</w:t>
      </w:r>
      <w:proofErr w:type="spellEnd"/>
      <w:r w:rsidRPr="00BC22F0">
        <w:rPr>
          <w:sz w:val="24"/>
          <w:szCs w:val="24"/>
        </w:rPr>
        <w:t xml:space="preserve"> og dets metabolitter kan være forlænget, og der må forventes signifikante virkninger på farmakokinetikken og </w:t>
      </w:r>
      <w:proofErr w:type="spellStart"/>
      <w:r w:rsidRPr="00BC22F0">
        <w:rPr>
          <w:sz w:val="24"/>
          <w:szCs w:val="24"/>
        </w:rPr>
        <w:t>lidocaindosisbehovet</w:t>
      </w:r>
      <w:proofErr w:type="spellEnd"/>
      <w:r w:rsidRPr="00BC22F0">
        <w:rPr>
          <w:sz w:val="24"/>
          <w:szCs w:val="24"/>
        </w:rPr>
        <w:t xml:space="preserve"> hos patienter med nedsat blodgennemstrømning i lever, f.eks. efter akut myokardieinfarkt eller ved tilstedeværelse af hjerteinsufficiens, leversygdom eller </w:t>
      </w:r>
      <w:proofErr w:type="spellStart"/>
      <w:r w:rsidRPr="00BC22F0">
        <w:rPr>
          <w:sz w:val="24"/>
          <w:szCs w:val="24"/>
        </w:rPr>
        <w:t>kongestivt</w:t>
      </w:r>
      <w:proofErr w:type="spellEnd"/>
      <w:r w:rsidRPr="00BC22F0">
        <w:rPr>
          <w:sz w:val="24"/>
          <w:szCs w:val="24"/>
        </w:rPr>
        <w:t xml:space="preserve"> hjertesvigt.</w:t>
      </w:r>
    </w:p>
    <w:p w14:paraId="464586CE" w14:textId="77777777" w:rsidR="0018516A" w:rsidRPr="00BC22F0" w:rsidRDefault="0018516A" w:rsidP="00BC22F0">
      <w:pPr>
        <w:ind w:left="851"/>
        <w:rPr>
          <w:sz w:val="24"/>
          <w:szCs w:val="24"/>
        </w:rPr>
      </w:pPr>
    </w:p>
    <w:p w14:paraId="74517835" w14:textId="77777777" w:rsidR="0018516A" w:rsidRPr="00BC22F0" w:rsidRDefault="0018516A" w:rsidP="00BC22F0">
      <w:pPr>
        <w:ind w:left="851"/>
        <w:rPr>
          <w:i/>
          <w:sz w:val="24"/>
          <w:szCs w:val="24"/>
        </w:rPr>
      </w:pPr>
      <w:r w:rsidRPr="00BC22F0">
        <w:rPr>
          <w:i/>
          <w:sz w:val="24"/>
          <w:szCs w:val="24"/>
        </w:rPr>
        <w:t>Ældre</w:t>
      </w:r>
    </w:p>
    <w:p w14:paraId="747D8542" w14:textId="77777777" w:rsidR="0018516A" w:rsidRPr="00BC22F0" w:rsidRDefault="0018516A" w:rsidP="00BC22F0">
      <w:pPr>
        <w:ind w:left="851"/>
        <w:rPr>
          <w:sz w:val="24"/>
          <w:szCs w:val="24"/>
        </w:rPr>
      </w:pPr>
      <w:r w:rsidRPr="00BC22F0">
        <w:rPr>
          <w:sz w:val="24"/>
          <w:szCs w:val="24"/>
        </w:rPr>
        <w:t xml:space="preserve">Eliminationshalveringstiden og fordelingsvolumenet kan vise sig at være henholdsvis forlænget og forøget hos ældre som følge af nedsat minutvolumen og/eller </w:t>
      </w:r>
      <w:proofErr w:type="spellStart"/>
      <w:r w:rsidRPr="00BC22F0">
        <w:rPr>
          <w:sz w:val="24"/>
          <w:szCs w:val="24"/>
        </w:rPr>
        <w:t>hepatisk</w:t>
      </w:r>
      <w:proofErr w:type="spellEnd"/>
      <w:r w:rsidRPr="00BC22F0">
        <w:rPr>
          <w:sz w:val="24"/>
          <w:szCs w:val="24"/>
        </w:rPr>
        <w:t xml:space="preserve"> blodgennemstrømning.</w:t>
      </w:r>
    </w:p>
    <w:p w14:paraId="0E6E267F" w14:textId="77777777" w:rsidR="0018516A" w:rsidRPr="00BC22F0" w:rsidRDefault="0018516A" w:rsidP="00BC22F0">
      <w:pPr>
        <w:ind w:left="851"/>
        <w:rPr>
          <w:sz w:val="24"/>
          <w:szCs w:val="24"/>
        </w:rPr>
      </w:pPr>
    </w:p>
    <w:p w14:paraId="32C790CF" w14:textId="77777777" w:rsidR="0018516A" w:rsidRPr="00BC22F0" w:rsidRDefault="0018516A" w:rsidP="00BC22F0">
      <w:pPr>
        <w:ind w:left="851"/>
        <w:rPr>
          <w:i/>
          <w:sz w:val="24"/>
          <w:szCs w:val="24"/>
        </w:rPr>
      </w:pPr>
      <w:r w:rsidRPr="00BC22F0">
        <w:rPr>
          <w:i/>
          <w:sz w:val="24"/>
          <w:szCs w:val="24"/>
        </w:rPr>
        <w:t>Kvinder, der er gravide eller ammer</w:t>
      </w:r>
    </w:p>
    <w:p w14:paraId="2D0B114B" w14:textId="77777777" w:rsidR="0018516A" w:rsidRPr="00BC22F0" w:rsidRDefault="0018516A" w:rsidP="00BC22F0">
      <w:pPr>
        <w:ind w:left="851"/>
        <w:rPr>
          <w:sz w:val="24"/>
          <w:szCs w:val="24"/>
        </w:rPr>
      </w:pPr>
      <w:proofErr w:type="spellStart"/>
      <w:r w:rsidRPr="00BC22F0">
        <w:rPr>
          <w:sz w:val="24"/>
          <w:szCs w:val="24"/>
        </w:rPr>
        <w:t>Lidocain</w:t>
      </w:r>
      <w:proofErr w:type="spellEnd"/>
      <w:r w:rsidRPr="00BC22F0">
        <w:rPr>
          <w:sz w:val="24"/>
          <w:szCs w:val="24"/>
        </w:rPr>
        <w:t xml:space="preserve"> krydser placentabarrieren via simpel diffusion og når fosteret i løbet af nogle få minutter efter indgivelsen. </w:t>
      </w:r>
    </w:p>
    <w:p w14:paraId="1CA337A6" w14:textId="77777777" w:rsidR="0018516A" w:rsidRPr="00BC22F0" w:rsidRDefault="0018516A" w:rsidP="00BC22F0">
      <w:pPr>
        <w:ind w:left="851"/>
        <w:rPr>
          <w:sz w:val="24"/>
          <w:szCs w:val="24"/>
        </w:rPr>
      </w:pPr>
      <w:r w:rsidRPr="00BC22F0">
        <w:rPr>
          <w:sz w:val="24"/>
          <w:szCs w:val="24"/>
        </w:rPr>
        <w:t xml:space="preserve">Efter </w:t>
      </w:r>
      <w:proofErr w:type="spellStart"/>
      <w:r w:rsidRPr="00BC22F0">
        <w:rPr>
          <w:sz w:val="24"/>
          <w:szCs w:val="24"/>
        </w:rPr>
        <w:t>paracervikal</w:t>
      </w:r>
      <w:proofErr w:type="spellEnd"/>
      <w:r w:rsidRPr="00BC22F0">
        <w:rPr>
          <w:sz w:val="24"/>
          <w:szCs w:val="24"/>
        </w:rPr>
        <w:t xml:space="preserve"> blokade er der set markant højere </w:t>
      </w:r>
      <w:proofErr w:type="spellStart"/>
      <w:r w:rsidRPr="00BC22F0">
        <w:rPr>
          <w:sz w:val="24"/>
          <w:szCs w:val="24"/>
        </w:rPr>
        <w:t>lidocainkoncentrationer</w:t>
      </w:r>
      <w:proofErr w:type="spellEnd"/>
      <w:r w:rsidRPr="00BC22F0">
        <w:rPr>
          <w:sz w:val="24"/>
          <w:szCs w:val="24"/>
        </w:rPr>
        <w:t xml:space="preserve"> i navlestrengsblod.</w:t>
      </w:r>
    </w:p>
    <w:p w14:paraId="3C9AA722" w14:textId="77777777" w:rsidR="0018516A" w:rsidRPr="00BC22F0" w:rsidRDefault="0018516A" w:rsidP="00BC22F0">
      <w:pPr>
        <w:ind w:left="851"/>
        <w:rPr>
          <w:sz w:val="24"/>
          <w:szCs w:val="24"/>
        </w:rPr>
      </w:pPr>
      <w:r w:rsidRPr="00BC22F0">
        <w:rPr>
          <w:sz w:val="24"/>
          <w:szCs w:val="24"/>
        </w:rPr>
        <w:t xml:space="preserve">Fosteret er i stand til at </w:t>
      </w:r>
      <w:proofErr w:type="spellStart"/>
      <w:r w:rsidRPr="00BC22F0">
        <w:rPr>
          <w:sz w:val="24"/>
          <w:szCs w:val="24"/>
        </w:rPr>
        <w:t>metabolisere</w:t>
      </w:r>
      <w:proofErr w:type="spellEnd"/>
      <w:r w:rsidRPr="00BC22F0">
        <w:rPr>
          <w:sz w:val="24"/>
          <w:szCs w:val="24"/>
        </w:rPr>
        <w:t xml:space="preserve"> </w:t>
      </w:r>
      <w:proofErr w:type="spellStart"/>
      <w:r w:rsidRPr="00BC22F0">
        <w:rPr>
          <w:sz w:val="24"/>
          <w:szCs w:val="24"/>
        </w:rPr>
        <w:t>lidocain</w:t>
      </w:r>
      <w:proofErr w:type="spellEnd"/>
      <w:r w:rsidRPr="00BC22F0">
        <w:rPr>
          <w:sz w:val="24"/>
          <w:szCs w:val="24"/>
        </w:rPr>
        <w:t xml:space="preserve">. Niveauet i fosterets blod er cirka 60 % af koncentrationen i moderens blod. Som følge af lavere plasmaproteinbinding i fosterblod er koncentrationen af farmakologisk aktivt frit </w:t>
      </w:r>
      <w:proofErr w:type="spellStart"/>
      <w:r w:rsidRPr="00BC22F0">
        <w:rPr>
          <w:sz w:val="24"/>
          <w:szCs w:val="24"/>
        </w:rPr>
        <w:t>lidocain</w:t>
      </w:r>
      <w:proofErr w:type="spellEnd"/>
      <w:r w:rsidRPr="00BC22F0">
        <w:rPr>
          <w:sz w:val="24"/>
          <w:szCs w:val="24"/>
        </w:rPr>
        <w:t xml:space="preserve"> 1,4 gange højere end koncentrationen hos moderen.</w:t>
      </w:r>
    </w:p>
    <w:p w14:paraId="140A964D" w14:textId="77777777" w:rsidR="0018516A" w:rsidRPr="00BC22F0" w:rsidRDefault="0018516A" w:rsidP="00BC22F0">
      <w:pPr>
        <w:ind w:left="851"/>
        <w:rPr>
          <w:sz w:val="24"/>
          <w:szCs w:val="24"/>
        </w:rPr>
      </w:pPr>
      <w:proofErr w:type="spellStart"/>
      <w:r w:rsidRPr="00BC22F0">
        <w:rPr>
          <w:sz w:val="24"/>
          <w:szCs w:val="24"/>
        </w:rPr>
        <w:t>Lidocain</w:t>
      </w:r>
      <w:proofErr w:type="spellEnd"/>
      <w:r w:rsidRPr="00BC22F0">
        <w:rPr>
          <w:sz w:val="24"/>
          <w:szCs w:val="24"/>
        </w:rPr>
        <w:t xml:space="preserve"> udskilles kun i små mængder i modermælken.</w:t>
      </w:r>
    </w:p>
    <w:p w14:paraId="7534BE5E" w14:textId="77777777" w:rsidR="0018516A" w:rsidRPr="00BC22F0" w:rsidRDefault="0018516A" w:rsidP="00BC22F0">
      <w:pPr>
        <w:ind w:left="851"/>
        <w:rPr>
          <w:sz w:val="24"/>
          <w:szCs w:val="24"/>
        </w:rPr>
      </w:pPr>
    </w:p>
    <w:p w14:paraId="03781769" w14:textId="77777777" w:rsidR="0018516A" w:rsidRPr="00996C68" w:rsidRDefault="0018516A" w:rsidP="00BC22F0">
      <w:pPr>
        <w:ind w:left="851"/>
        <w:rPr>
          <w:sz w:val="24"/>
          <w:szCs w:val="24"/>
          <w:u w:val="single"/>
        </w:rPr>
      </w:pPr>
      <w:r w:rsidRPr="00996C68">
        <w:rPr>
          <w:sz w:val="24"/>
          <w:szCs w:val="24"/>
          <w:u w:val="single"/>
        </w:rPr>
        <w:t>Pædiatrisk population</w:t>
      </w:r>
    </w:p>
    <w:p w14:paraId="3126C2FB" w14:textId="77777777" w:rsidR="0018516A" w:rsidRPr="00BC22F0" w:rsidRDefault="0018516A" w:rsidP="00BC22F0">
      <w:pPr>
        <w:ind w:left="851"/>
        <w:rPr>
          <w:sz w:val="24"/>
          <w:szCs w:val="24"/>
        </w:rPr>
      </w:pPr>
    </w:p>
    <w:p w14:paraId="5B0D6FA6" w14:textId="1D31BCA5" w:rsidR="009260DE" w:rsidRPr="00BC22F0" w:rsidRDefault="0018516A" w:rsidP="00996C68">
      <w:pPr>
        <w:ind w:left="851"/>
        <w:rPr>
          <w:sz w:val="24"/>
          <w:szCs w:val="24"/>
        </w:rPr>
      </w:pPr>
      <w:r w:rsidRPr="00BC22F0">
        <w:rPr>
          <w:sz w:val="24"/>
          <w:szCs w:val="24"/>
        </w:rPr>
        <w:t xml:space="preserve">Hos nyfødte spædbørn er niveauet af α1-syreglykoprotein lavt, og proteinbindingen kan være reduceret. Da den frie fraktion kan være højere, frarådes brug af </w:t>
      </w:r>
      <w:proofErr w:type="spellStart"/>
      <w:r w:rsidRPr="00BC22F0">
        <w:rPr>
          <w:sz w:val="24"/>
          <w:szCs w:val="24"/>
        </w:rPr>
        <w:t>lidocain</w:t>
      </w:r>
      <w:proofErr w:type="spellEnd"/>
      <w:r w:rsidRPr="00BC22F0">
        <w:rPr>
          <w:sz w:val="24"/>
          <w:szCs w:val="24"/>
        </w:rPr>
        <w:t xml:space="preserve"> hos nyfødte spædbørn.</w:t>
      </w:r>
    </w:p>
    <w:p w14:paraId="2D811ADB" w14:textId="77777777" w:rsidR="009260DE" w:rsidRPr="00BC22F0" w:rsidRDefault="009260DE" w:rsidP="009260DE">
      <w:pPr>
        <w:tabs>
          <w:tab w:val="left" w:pos="851"/>
        </w:tabs>
        <w:ind w:left="851"/>
        <w:rPr>
          <w:sz w:val="24"/>
          <w:szCs w:val="24"/>
        </w:rPr>
      </w:pPr>
    </w:p>
    <w:p w14:paraId="4CF01E72" w14:textId="77777777" w:rsidR="009260DE" w:rsidRPr="00BC22F0" w:rsidRDefault="009260DE" w:rsidP="009260DE">
      <w:pPr>
        <w:tabs>
          <w:tab w:val="left" w:pos="851"/>
        </w:tabs>
        <w:ind w:left="851" w:hanging="851"/>
        <w:rPr>
          <w:b/>
          <w:sz w:val="24"/>
          <w:szCs w:val="24"/>
        </w:rPr>
      </w:pPr>
      <w:r w:rsidRPr="00BC22F0">
        <w:rPr>
          <w:b/>
          <w:sz w:val="24"/>
          <w:szCs w:val="24"/>
        </w:rPr>
        <w:t>5.3</w:t>
      </w:r>
      <w:r w:rsidRPr="00BC22F0">
        <w:rPr>
          <w:b/>
          <w:sz w:val="24"/>
          <w:szCs w:val="24"/>
        </w:rPr>
        <w:tab/>
      </w:r>
      <w:r w:rsidR="00BD7931" w:rsidRPr="00BC22F0">
        <w:rPr>
          <w:b/>
          <w:sz w:val="24"/>
          <w:szCs w:val="24"/>
        </w:rPr>
        <w:t>Non-</w:t>
      </w:r>
      <w:r w:rsidRPr="00BC22F0">
        <w:rPr>
          <w:b/>
          <w:sz w:val="24"/>
          <w:szCs w:val="24"/>
        </w:rPr>
        <w:t>kliniske sikkerhedsdata</w:t>
      </w:r>
    </w:p>
    <w:p w14:paraId="726D997B" w14:textId="77777777" w:rsidR="00996C68" w:rsidRDefault="00996C68" w:rsidP="00BC22F0">
      <w:pPr>
        <w:ind w:left="851"/>
        <w:rPr>
          <w:sz w:val="24"/>
          <w:szCs w:val="24"/>
        </w:rPr>
      </w:pPr>
    </w:p>
    <w:p w14:paraId="28B1E5A8" w14:textId="181ED8BD" w:rsidR="0018516A" w:rsidRPr="00996C68" w:rsidRDefault="0018516A" w:rsidP="00BC22F0">
      <w:pPr>
        <w:ind w:left="851"/>
        <w:rPr>
          <w:i/>
          <w:sz w:val="24"/>
          <w:szCs w:val="24"/>
        </w:rPr>
      </w:pPr>
      <w:r w:rsidRPr="00996C68">
        <w:rPr>
          <w:i/>
          <w:sz w:val="24"/>
          <w:szCs w:val="24"/>
        </w:rPr>
        <w:t>Reproduktionstoksicitet</w:t>
      </w:r>
    </w:p>
    <w:p w14:paraId="4BC421C4" w14:textId="77777777" w:rsidR="0018516A" w:rsidRPr="00BC22F0" w:rsidRDefault="0018516A" w:rsidP="00BC22F0">
      <w:pPr>
        <w:ind w:left="851"/>
        <w:rPr>
          <w:sz w:val="24"/>
          <w:szCs w:val="24"/>
        </w:rPr>
      </w:pPr>
      <w:r w:rsidRPr="00BC22F0">
        <w:rPr>
          <w:sz w:val="24"/>
          <w:szCs w:val="24"/>
        </w:rPr>
        <w:t xml:space="preserve">Der blev ikke set nogen </w:t>
      </w:r>
      <w:proofErr w:type="spellStart"/>
      <w:r w:rsidRPr="00BC22F0">
        <w:rPr>
          <w:sz w:val="24"/>
          <w:szCs w:val="24"/>
        </w:rPr>
        <w:t>teratogene</w:t>
      </w:r>
      <w:proofErr w:type="spellEnd"/>
      <w:r w:rsidRPr="00BC22F0">
        <w:rPr>
          <w:sz w:val="24"/>
          <w:szCs w:val="24"/>
        </w:rPr>
        <w:t xml:space="preserve"> virkninger i studier af embryon-/fosterudviklingen hos rotter og kaniner, der fik </w:t>
      </w:r>
      <w:proofErr w:type="spellStart"/>
      <w:r w:rsidRPr="00BC22F0">
        <w:rPr>
          <w:sz w:val="24"/>
          <w:szCs w:val="24"/>
        </w:rPr>
        <w:t>lidocain</w:t>
      </w:r>
      <w:proofErr w:type="spellEnd"/>
      <w:r w:rsidRPr="00BC22F0">
        <w:rPr>
          <w:sz w:val="24"/>
          <w:szCs w:val="24"/>
        </w:rPr>
        <w:t xml:space="preserve"> under </w:t>
      </w:r>
      <w:proofErr w:type="spellStart"/>
      <w:r w:rsidRPr="00BC22F0">
        <w:rPr>
          <w:sz w:val="24"/>
          <w:szCs w:val="24"/>
        </w:rPr>
        <w:t>organogenesen</w:t>
      </w:r>
      <w:proofErr w:type="spellEnd"/>
      <w:r w:rsidRPr="00BC22F0">
        <w:rPr>
          <w:sz w:val="24"/>
          <w:szCs w:val="24"/>
        </w:rPr>
        <w:t xml:space="preserve">. Der blev set embryotoksicitet hos kaniner ved den </w:t>
      </w:r>
      <w:proofErr w:type="spellStart"/>
      <w:r w:rsidRPr="00BC22F0">
        <w:rPr>
          <w:sz w:val="24"/>
          <w:szCs w:val="24"/>
        </w:rPr>
        <w:t>maternelt</w:t>
      </w:r>
      <w:proofErr w:type="spellEnd"/>
      <w:r w:rsidRPr="00BC22F0">
        <w:rPr>
          <w:sz w:val="24"/>
          <w:szCs w:val="24"/>
        </w:rPr>
        <w:t xml:space="preserve"> toksiske dosis. Der blev set lavere </w:t>
      </w:r>
      <w:proofErr w:type="spellStart"/>
      <w:r w:rsidRPr="00BC22F0">
        <w:rPr>
          <w:sz w:val="24"/>
          <w:szCs w:val="24"/>
        </w:rPr>
        <w:t>postnatal</w:t>
      </w:r>
      <w:proofErr w:type="spellEnd"/>
      <w:r w:rsidRPr="00BC22F0">
        <w:rPr>
          <w:sz w:val="24"/>
          <w:szCs w:val="24"/>
        </w:rPr>
        <w:t xml:space="preserve"> overlevelse hos afkommet hos rotter, der blev behandlet med en </w:t>
      </w:r>
      <w:proofErr w:type="spellStart"/>
      <w:r w:rsidRPr="00BC22F0">
        <w:rPr>
          <w:sz w:val="24"/>
          <w:szCs w:val="24"/>
        </w:rPr>
        <w:t>maternelt</w:t>
      </w:r>
      <w:proofErr w:type="spellEnd"/>
      <w:r w:rsidRPr="00BC22F0">
        <w:rPr>
          <w:sz w:val="24"/>
          <w:szCs w:val="24"/>
        </w:rPr>
        <w:t xml:space="preserve"> toksisk dosis i den sene drægtighed og diegivningsperioden.</w:t>
      </w:r>
    </w:p>
    <w:p w14:paraId="3E503DD6" w14:textId="77777777" w:rsidR="0018516A" w:rsidRPr="00BC22F0" w:rsidRDefault="0018516A" w:rsidP="00BC22F0">
      <w:pPr>
        <w:ind w:left="851"/>
        <w:rPr>
          <w:sz w:val="24"/>
          <w:szCs w:val="24"/>
        </w:rPr>
      </w:pPr>
    </w:p>
    <w:p w14:paraId="27610838" w14:textId="77777777" w:rsidR="0018516A" w:rsidRPr="00BC22F0" w:rsidRDefault="0018516A" w:rsidP="00BC22F0">
      <w:pPr>
        <w:ind w:left="851"/>
        <w:rPr>
          <w:sz w:val="24"/>
          <w:szCs w:val="24"/>
        </w:rPr>
      </w:pPr>
      <w:r w:rsidRPr="00BC22F0">
        <w:rPr>
          <w:sz w:val="24"/>
          <w:szCs w:val="24"/>
        </w:rPr>
        <w:t>Ved brug af meget høje doser forårsagede adrenalin misdannelser hos rotter. Bortset herfra foreligger der ingen reproduktionstoksikologiske studier af adrenalin hos dyr.</w:t>
      </w:r>
    </w:p>
    <w:p w14:paraId="50851F24" w14:textId="77777777" w:rsidR="0018516A" w:rsidRPr="00BC22F0" w:rsidRDefault="0018516A" w:rsidP="00BC22F0">
      <w:pPr>
        <w:ind w:left="851"/>
        <w:rPr>
          <w:sz w:val="24"/>
          <w:szCs w:val="24"/>
        </w:rPr>
      </w:pPr>
    </w:p>
    <w:p w14:paraId="1E0876E8" w14:textId="77777777" w:rsidR="0018516A" w:rsidRPr="00996C68" w:rsidRDefault="0018516A" w:rsidP="00BC22F0">
      <w:pPr>
        <w:ind w:left="851"/>
        <w:rPr>
          <w:i/>
          <w:sz w:val="24"/>
          <w:szCs w:val="24"/>
        </w:rPr>
      </w:pPr>
      <w:r w:rsidRPr="00996C68">
        <w:rPr>
          <w:i/>
          <w:sz w:val="24"/>
          <w:szCs w:val="24"/>
        </w:rPr>
        <w:t xml:space="preserve">Genotoksicitet og </w:t>
      </w:r>
      <w:proofErr w:type="spellStart"/>
      <w:r w:rsidRPr="00996C68">
        <w:rPr>
          <w:i/>
          <w:sz w:val="24"/>
          <w:szCs w:val="24"/>
        </w:rPr>
        <w:t>karcinogenicitet</w:t>
      </w:r>
      <w:proofErr w:type="spellEnd"/>
    </w:p>
    <w:p w14:paraId="45C6590E" w14:textId="77777777" w:rsidR="0018516A" w:rsidRPr="00BC22F0" w:rsidRDefault="0018516A" w:rsidP="00BC22F0">
      <w:pPr>
        <w:ind w:left="851"/>
        <w:rPr>
          <w:sz w:val="24"/>
          <w:szCs w:val="24"/>
        </w:rPr>
      </w:pPr>
      <w:proofErr w:type="spellStart"/>
      <w:r w:rsidRPr="00BC22F0">
        <w:rPr>
          <w:sz w:val="24"/>
          <w:szCs w:val="24"/>
        </w:rPr>
        <w:t>Genotoksicitetsstudierne</w:t>
      </w:r>
      <w:proofErr w:type="spellEnd"/>
      <w:r w:rsidRPr="00BC22F0">
        <w:rPr>
          <w:sz w:val="24"/>
          <w:szCs w:val="24"/>
        </w:rPr>
        <w:t xml:space="preserve"> af </w:t>
      </w:r>
      <w:proofErr w:type="spellStart"/>
      <w:r w:rsidRPr="00BC22F0">
        <w:rPr>
          <w:sz w:val="24"/>
          <w:szCs w:val="24"/>
        </w:rPr>
        <w:t>lidocain</w:t>
      </w:r>
      <w:proofErr w:type="spellEnd"/>
      <w:r w:rsidRPr="00BC22F0">
        <w:rPr>
          <w:sz w:val="24"/>
          <w:szCs w:val="24"/>
        </w:rPr>
        <w:t xml:space="preserve"> var negative. </w:t>
      </w:r>
      <w:proofErr w:type="spellStart"/>
      <w:r w:rsidRPr="00BC22F0">
        <w:rPr>
          <w:sz w:val="24"/>
          <w:szCs w:val="24"/>
        </w:rPr>
        <w:t>Lidocains</w:t>
      </w:r>
      <w:proofErr w:type="spellEnd"/>
      <w:r w:rsidRPr="00BC22F0">
        <w:rPr>
          <w:sz w:val="24"/>
          <w:szCs w:val="24"/>
        </w:rPr>
        <w:t xml:space="preserve"> </w:t>
      </w:r>
      <w:proofErr w:type="spellStart"/>
      <w:r w:rsidRPr="00BC22F0">
        <w:rPr>
          <w:sz w:val="24"/>
          <w:szCs w:val="24"/>
        </w:rPr>
        <w:t>karcinogenicitet</w:t>
      </w:r>
      <w:proofErr w:type="spellEnd"/>
      <w:r w:rsidRPr="00BC22F0">
        <w:rPr>
          <w:sz w:val="24"/>
          <w:szCs w:val="24"/>
        </w:rPr>
        <w:t xml:space="preserve"> er ikke blevet undersøgt. </w:t>
      </w:r>
      <w:proofErr w:type="spellStart"/>
      <w:r w:rsidRPr="00BC22F0">
        <w:rPr>
          <w:sz w:val="24"/>
          <w:szCs w:val="24"/>
        </w:rPr>
        <w:t>Lidocainmetabolitten</w:t>
      </w:r>
      <w:proofErr w:type="spellEnd"/>
      <w:r w:rsidRPr="00BC22F0">
        <w:rPr>
          <w:sz w:val="24"/>
          <w:szCs w:val="24"/>
        </w:rPr>
        <w:t xml:space="preserve"> 2,6-dimethylanilin har genotoksisk potentiale </w:t>
      </w:r>
      <w:r w:rsidRPr="00BC22F0">
        <w:rPr>
          <w:iCs/>
          <w:sz w:val="24"/>
          <w:szCs w:val="24"/>
        </w:rPr>
        <w:t xml:space="preserve">in </w:t>
      </w:r>
      <w:proofErr w:type="spellStart"/>
      <w:r w:rsidRPr="00BC22F0">
        <w:rPr>
          <w:iCs/>
          <w:sz w:val="24"/>
          <w:szCs w:val="24"/>
        </w:rPr>
        <w:t>vitro</w:t>
      </w:r>
      <w:proofErr w:type="spellEnd"/>
      <w:r w:rsidRPr="00BC22F0">
        <w:rPr>
          <w:sz w:val="24"/>
          <w:szCs w:val="24"/>
        </w:rPr>
        <w:t xml:space="preserve">. I et </w:t>
      </w:r>
      <w:proofErr w:type="spellStart"/>
      <w:r w:rsidRPr="00BC22F0">
        <w:rPr>
          <w:sz w:val="24"/>
          <w:szCs w:val="24"/>
        </w:rPr>
        <w:t>karcinogenicitetsstudie</w:t>
      </w:r>
      <w:proofErr w:type="spellEnd"/>
      <w:r w:rsidRPr="00BC22F0">
        <w:rPr>
          <w:sz w:val="24"/>
          <w:szCs w:val="24"/>
        </w:rPr>
        <w:t xml:space="preserve"> hos rotter med in </w:t>
      </w:r>
      <w:proofErr w:type="spellStart"/>
      <w:r w:rsidRPr="00BC22F0">
        <w:rPr>
          <w:sz w:val="24"/>
          <w:szCs w:val="24"/>
        </w:rPr>
        <w:t>utero</w:t>
      </w:r>
      <w:proofErr w:type="spellEnd"/>
      <w:r w:rsidRPr="00BC22F0">
        <w:rPr>
          <w:sz w:val="24"/>
          <w:szCs w:val="24"/>
        </w:rPr>
        <w:t xml:space="preserve">-eksponering, </w:t>
      </w:r>
      <w:proofErr w:type="spellStart"/>
      <w:r w:rsidRPr="00BC22F0">
        <w:rPr>
          <w:sz w:val="24"/>
          <w:szCs w:val="24"/>
        </w:rPr>
        <w:t>postnatal</w:t>
      </w:r>
      <w:proofErr w:type="spellEnd"/>
      <w:r w:rsidRPr="00BC22F0">
        <w:rPr>
          <w:sz w:val="24"/>
          <w:szCs w:val="24"/>
        </w:rPr>
        <w:t xml:space="preserve"> eksponering eller livslang eksponering for 2,6-dimethylanilin blev der set tumorer i næsehule, subkutant væv og lever. Den kliniske relevans af disse tumorfund ved kortvarig/intermitterende brug af </w:t>
      </w:r>
      <w:proofErr w:type="spellStart"/>
      <w:r w:rsidRPr="00BC22F0">
        <w:rPr>
          <w:sz w:val="24"/>
          <w:szCs w:val="24"/>
        </w:rPr>
        <w:t>lidocain</w:t>
      </w:r>
      <w:proofErr w:type="spellEnd"/>
      <w:r w:rsidRPr="00BC22F0">
        <w:rPr>
          <w:sz w:val="24"/>
          <w:szCs w:val="24"/>
        </w:rPr>
        <w:t xml:space="preserve"> er ukendt.</w:t>
      </w:r>
    </w:p>
    <w:p w14:paraId="7903BA6D" w14:textId="77777777" w:rsidR="009260DE" w:rsidRPr="00BC22F0" w:rsidRDefault="009260DE" w:rsidP="009260DE">
      <w:pPr>
        <w:tabs>
          <w:tab w:val="left" w:pos="851"/>
        </w:tabs>
        <w:ind w:left="851"/>
        <w:rPr>
          <w:sz w:val="24"/>
          <w:szCs w:val="24"/>
        </w:rPr>
      </w:pPr>
    </w:p>
    <w:p w14:paraId="1F13E16F" w14:textId="77777777" w:rsidR="009260DE" w:rsidRPr="00BC22F0" w:rsidRDefault="009260DE" w:rsidP="009260DE">
      <w:pPr>
        <w:tabs>
          <w:tab w:val="left" w:pos="851"/>
        </w:tabs>
        <w:ind w:left="851"/>
        <w:rPr>
          <w:sz w:val="24"/>
          <w:szCs w:val="24"/>
        </w:rPr>
      </w:pPr>
    </w:p>
    <w:p w14:paraId="58BC2049" w14:textId="77777777" w:rsidR="009260DE" w:rsidRPr="00BC22F0" w:rsidRDefault="009260DE" w:rsidP="009260DE">
      <w:pPr>
        <w:tabs>
          <w:tab w:val="left" w:pos="851"/>
        </w:tabs>
        <w:ind w:left="851" w:hanging="851"/>
        <w:rPr>
          <w:b/>
          <w:sz w:val="24"/>
          <w:szCs w:val="24"/>
        </w:rPr>
      </w:pPr>
      <w:r w:rsidRPr="00BC22F0">
        <w:rPr>
          <w:b/>
          <w:sz w:val="24"/>
          <w:szCs w:val="24"/>
        </w:rPr>
        <w:t>6.</w:t>
      </w:r>
      <w:r w:rsidRPr="00BC22F0">
        <w:rPr>
          <w:b/>
          <w:sz w:val="24"/>
          <w:szCs w:val="24"/>
        </w:rPr>
        <w:tab/>
        <w:t>FARMACEUTISKE OPLYSNINGER</w:t>
      </w:r>
    </w:p>
    <w:p w14:paraId="442F7CDE" w14:textId="77777777" w:rsidR="009260DE" w:rsidRPr="00BC22F0" w:rsidRDefault="009260DE" w:rsidP="009260DE">
      <w:pPr>
        <w:tabs>
          <w:tab w:val="left" w:pos="851"/>
        </w:tabs>
        <w:ind w:left="851"/>
        <w:rPr>
          <w:sz w:val="24"/>
          <w:szCs w:val="24"/>
        </w:rPr>
      </w:pPr>
    </w:p>
    <w:p w14:paraId="6CD61D26" w14:textId="77777777" w:rsidR="009260DE" w:rsidRPr="00BC22F0" w:rsidRDefault="009260DE" w:rsidP="009260DE">
      <w:pPr>
        <w:tabs>
          <w:tab w:val="left" w:pos="851"/>
        </w:tabs>
        <w:ind w:left="851" w:hanging="851"/>
        <w:rPr>
          <w:b/>
          <w:sz w:val="24"/>
          <w:szCs w:val="24"/>
        </w:rPr>
      </w:pPr>
      <w:r w:rsidRPr="00BC22F0">
        <w:rPr>
          <w:b/>
          <w:sz w:val="24"/>
          <w:szCs w:val="24"/>
        </w:rPr>
        <w:t>6.1</w:t>
      </w:r>
      <w:r w:rsidRPr="00BC22F0">
        <w:rPr>
          <w:b/>
          <w:sz w:val="24"/>
          <w:szCs w:val="24"/>
        </w:rPr>
        <w:tab/>
        <w:t>Hjælpestoffer</w:t>
      </w:r>
    </w:p>
    <w:p w14:paraId="498088B5" w14:textId="77777777" w:rsidR="0018516A" w:rsidRPr="00BC22F0" w:rsidRDefault="0018516A" w:rsidP="00BC22F0">
      <w:pPr>
        <w:ind w:left="851"/>
        <w:rPr>
          <w:bCs/>
          <w:sz w:val="24"/>
          <w:szCs w:val="24"/>
        </w:rPr>
      </w:pPr>
      <w:proofErr w:type="spellStart"/>
      <w:r w:rsidRPr="00BC22F0">
        <w:rPr>
          <w:sz w:val="24"/>
          <w:szCs w:val="24"/>
        </w:rPr>
        <w:t>Natriumchlorid</w:t>
      </w:r>
      <w:proofErr w:type="spellEnd"/>
    </w:p>
    <w:p w14:paraId="63095F0B" w14:textId="77777777" w:rsidR="0018516A" w:rsidRPr="00BC22F0" w:rsidRDefault="0018516A" w:rsidP="00BC22F0">
      <w:pPr>
        <w:ind w:left="851"/>
        <w:rPr>
          <w:bCs/>
          <w:sz w:val="24"/>
          <w:szCs w:val="24"/>
        </w:rPr>
      </w:pPr>
      <w:r w:rsidRPr="00BC22F0">
        <w:rPr>
          <w:sz w:val="24"/>
          <w:szCs w:val="24"/>
        </w:rPr>
        <w:t>Saltsyre, koncentreret (til pH-justering)</w:t>
      </w:r>
    </w:p>
    <w:p w14:paraId="79901A49" w14:textId="77777777" w:rsidR="0018516A" w:rsidRPr="00BC22F0" w:rsidRDefault="0018516A" w:rsidP="00BC22F0">
      <w:pPr>
        <w:ind w:left="851"/>
        <w:rPr>
          <w:bCs/>
          <w:sz w:val="24"/>
          <w:szCs w:val="24"/>
        </w:rPr>
      </w:pPr>
      <w:r w:rsidRPr="00BC22F0">
        <w:rPr>
          <w:sz w:val="24"/>
          <w:szCs w:val="24"/>
        </w:rPr>
        <w:t>Natriumhydroxid (til pH-justering)</w:t>
      </w:r>
    </w:p>
    <w:p w14:paraId="284D54F0" w14:textId="77777777" w:rsidR="0018516A" w:rsidRPr="00BC22F0" w:rsidRDefault="0018516A" w:rsidP="00BC22F0">
      <w:pPr>
        <w:ind w:left="851"/>
        <w:rPr>
          <w:bCs/>
          <w:sz w:val="24"/>
          <w:szCs w:val="24"/>
        </w:rPr>
      </w:pPr>
      <w:proofErr w:type="spellStart"/>
      <w:r w:rsidRPr="00BC22F0">
        <w:rPr>
          <w:sz w:val="24"/>
          <w:szCs w:val="24"/>
        </w:rPr>
        <w:t>Natriummetabisulfit</w:t>
      </w:r>
      <w:proofErr w:type="spellEnd"/>
      <w:r w:rsidRPr="00BC22F0">
        <w:rPr>
          <w:sz w:val="24"/>
          <w:szCs w:val="24"/>
        </w:rPr>
        <w:t xml:space="preserve"> (E223)</w:t>
      </w:r>
    </w:p>
    <w:p w14:paraId="39C03CC0" w14:textId="77777777" w:rsidR="0018516A" w:rsidRPr="00BC22F0" w:rsidRDefault="0018516A" w:rsidP="00BC22F0">
      <w:pPr>
        <w:ind w:left="851"/>
        <w:rPr>
          <w:bCs/>
          <w:sz w:val="24"/>
          <w:szCs w:val="24"/>
        </w:rPr>
      </w:pPr>
      <w:r w:rsidRPr="00BC22F0">
        <w:rPr>
          <w:sz w:val="24"/>
          <w:szCs w:val="24"/>
        </w:rPr>
        <w:t>Vand til injektionsvæsker</w:t>
      </w:r>
    </w:p>
    <w:p w14:paraId="5EA7917B" w14:textId="77777777" w:rsidR="009260DE" w:rsidRPr="00BC22F0" w:rsidRDefault="009260DE" w:rsidP="009260DE">
      <w:pPr>
        <w:tabs>
          <w:tab w:val="left" w:pos="851"/>
        </w:tabs>
        <w:ind w:left="851"/>
        <w:rPr>
          <w:sz w:val="24"/>
          <w:szCs w:val="24"/>
        </w:rPr>
      </w:pPr>
    </w:p>
    <w:p w14:paraId="5D84F406" w14:textId="77777777" w:rsidR="009260DE" w:rsidRPr="00BC22F0" w:rsidRDefault="009260DE" w:rsidP="009260DE">
      <w:pPr>
        <w:tabs>
          <w:tab w:val="left" w:pos="851"/>
        </w:tabs>
        <w:ind w:left="851" w:hanging="851"/>
        <w:rPr>
          <w:b/>
          <w:sz w:val="24"/>
          <w:szCs w:val="24"/>
        </w:rPr>
      </w:pPr>
      <w:r w:rsidRPr="00BC22F0">
        <w:rPr>
          <w:b/>
          <w:sz w:val="24"/>
          <w:szCs w:val="24"/>
        </w:rPr>
        <w:t>6.2</w:t>
      </w:r>
      <w:r w:rsidRPr="00BC22F0">
        <w:rPr>
          <w:b/>
          <w:sz w:val="24"/>
          <w:szCs w:val="24"/>
        </w:rPr>
        <w:tab/>
        <w:t>Uforligeligheder</w:t>
      </w:r>
    </w:p>
    <w:p w14:paraId="1DE6B68A" w14:textId="77777777" w:rsidR="0018516A" w:rsidRPr="00BC22F0" w:rsidRDefault="0018516A" w:rsidP="00BC22F0">
      <w:pPr>
        <w:ind w:left="851"/>
        <w:rPr>
          <w:sz w:val="24"/>
          <w:szCs w:val="24"/>
        </w:rPr>
      </w:pPr>
      <w:r w:rsidRPr="00BC22F0">
        <w:rPr>
          <w:sz w:val="24"/>
          <w:szCs w:val="24"/>
        </w:rPr>
        <w:t>Da der ikke foreligger studier af eventuelle uforligeligheder, må dette lægemiddel ikke blandes med andre lægemidler.</w:t>
      </w:r>
    </w:p>
    <w:p w14:paraId="1BF6FB46" w14:textId="77777777" w:rsidR="009260DE" w:rsidRPr="00BC22F0" w:rsidRDefault="009260DE" w:rsidP="009260DE">
      <w:pPr>
        <w:tabs>
          <w:tab w:val="left" w:pos="851"/>
        </w:tabs>
        <w:ind w:left="851"/>
        <w:rPr>
          <w:sz w:val="24"/>
          <w:szCs w:val="24"/>
        </w:rPr>
      </w:pPr>
    </w:p>
    <w:p w14:paraId="6D127329" w14:textId="77777777" w:rsidR="009260DE" w:rsidRPr="00BC22F0" w:rsidRDefault="009260DE" w:rsidP="009260DE">
      <w:pPr>
        <w:tabs>
          <w:tab w:val="left" w:pos="851"/>
        </w:tabs>
        <w:ind w:left="851" w:hanging="851"/>
        <w:rPr>
          <w:b/>
          <w:sz w:val="24"/>
          <w:szCs w:val="24"/>
        </w:rPr>
      </w:pPr>
      <w:r w:rsidRPr="00BC22F0">
        <w:rPr>
          <w:b/>
          <w:sz w:val="24"/>
          <w:szCs w:val="24"/>
        </w:rPr>
        <w:t>6.3</w:t>
      </w:r>
      <w:r w:rsidRPr="00BC22F0">
        <w:rPr>
          <w:b/>
          <w:sz w:val="24"/>
          <w:szCs w:val="24"/>
        </w:rPr>
        <w:tab/>
        <w:t>Opbevaringstid</w:t>
      </w:r>
    </w:p>
    <w:p w14:paraId="42DEDC83" w14:textId="77777777" w:rsidR="0018516A" w:rsidRPr="00BC22F0" w:rsidRDefault="0018516A" w:rsidP="00BC22F0">
      <w:pPr>
        <w:ind w:left="851"/>
        <w:rPr>
          <w:sz w:val="24"/>
          <w:szCs w:val="24"/>
        </w:rPr>
      </w:pPr>
      <w:r w:rsidRPr="00BC22F0">
        <w:rPr>
          <w:sz w:val="24"/>
          <w:szCs w:val="24"/>
        </w:rPr>
        <w:t>Uåbnede ampuller: 2 år.</w:t>
      </w:r>
    </w:p>
    <w:p w14:paraId="7ABE6148" w14:textId="77777777" w:rsidR="0018516A" w:rsidRPr="00BC22F0" w:rsidRDefault="0018516A" w:rsidP="00BC22F0">
      <w:pPr>
        <w:ind w:left="851"/>
        <w:rPr>
          <w:sz w:val="24"/>
          <w:szCs w:val="24"/>
        </w:rPr>
      </w:pPr>
      <w:bookmarkStart w:id="4" w:name="_Hlk172815797"/>
      <w:r w:rsidRPr="00BC22F0">
        <w:rPr>
          <w:sz w:val="24"/>
          <w:szCs w:val="24"/>
        </w:rPr>
        <w:t>Dette lægemiddel kan opbevares ved temperaturer, der ikke overstiger 25 °C, i en periode på højst 3 måneder. I alle tilfælde skal lægemidlet bortskaffes efter 3 måneder, når først det er taget ud af køleskabet.</w:t>
      </w:r>
    </w:p>
    <w:p w14:paraId="74A7033C" w14:textId="77777777" w:rsidR="0018516A" w:rsidRPr="00BC22F0" w:rsidRDefault="0018516A" w:rsidP="00BC22F0">
      <w:pPr>
        <w:ind w:left="851"/>
        <w:rPr>
          <w:sz w:val="24"/>
          <w:szCs w:val="24"/>
        </w:rPr>
      </w:pPr>
    </w:p>
    <w:p w14:paraId="46340D35" w14:textId="77777777" w:rsidR="0018516A" w:rsidRPr="00BC22F0" w:rsidRDefault="0018516A" w:rsidP="00BC22F0">
      <w:pPr>
        <w:ind w:left="851"/>
        <w:rPr>
          <w:sz w:val="24"/>
          <w:szCs w:val="24"/>
        </w:rPr>
      </w:pPr>
      <w:r w:rsidRPr="00BC22F0">
        <w:rPr>
          <w:sz w:val="24"/>
          <w:szCs w:val="24"/>
        </w:rPr>
        <w:t>Efter anbrud af ampullen:</w:t>
      </w:r>
    </w:p>
    <w:p w14:paraId="55EB8032" w14:textId="77777777" w:rsidR="0018516A" w:rsidRPr="00BC22F0" w:rsidRDefault="0018516A" w:rsidP="00BC22F0">
      <w:pPr>
        <w:ind w:left="851"/>
        <w:rPr>
          <w:sz w:val="24"/>
          <w:szCs w:val="24"/>
        </w:rPr>
      </w:pPr>
      <w:proofErr w:type="spellStart"/>
      <w:r w:rsidRPr="00BC22F0">
        <w:rPr>
          <w:sz w:val="24"/>
          <w:szCs w:val="24"/>
        </w:rPr>
        <w:t>Injektionsvæsken</w:t>
      </w:r>
      <w:proofErr w:type="spellEnd"/>
      <w:r w:rsidRPr="00BC22F0">
        <w:rPr>
          <w:sz w:val="24"/>
          <w:szCs w:val="24"/>
        </w:rPr>
        <w:t xml:space="preserve"> skal indgives umiddelbart efter åbning af beholderen. Ikke anvendt lægemiddel skal kasseres. </w:t>
      </w:r>
      <w:bookmarkEnd w:id="4"/>
    </w:p>
    <w:p w14:paraId="54D87001" w14:textId="77777777" w:rsidR="009260DE" w:rsidRPr="00BC22F0" w:rsidRDefault="009260DE" w:rsidP="009260DE">
      <w:pPr>
        <w:tabs>
          <w:tab w:val="left" w:pos="851"/>
        </w:tabs>
        <w:ind w:left="851"/>
        <w:rPr>
          <w:sz w:val="24"/>
          <w:szCs w:val="24"/>
        </w:rPr>
      </w:pPr>
    </w:p>
    <w:p w14:paraId="0E4DBF31" w14:textId="77777777" w:rsidR="009260DE" w:rsidRPr="00BC22F0" w:rsidRDefault="009260DE" w:rsidP="009260DE">
      <w:pPr>
        <w:tabs>
          <w:tab w:val="left" w:pos="851"/>
        </w:tabs>
        <w:ind w:left="851" w:hanging="851"/>
        <w:rPr>
          <w:b/>
          <w:sz w:val="24"/>
          <w:szCs w:val="24"/>
        </w:rPr>
      </w:pPr>
      <w:r w:rsidRPr="00BC22F0">
        <w:rPr>
          <w:b/>
          <w:sz w:val="24"/>
          <w:szCs w:val="24"/>
        </w:rPr>
        <w:lastRenderedPageBreak/>
        <w:t>6.4</w:t>
      </w:r>
      <w:r w:rsidRPr="00BC22F0">
        <w:rPr>
          <w:b/>
          <w:sz w:val="24"/>
          <w:szCs w:val="24"/>
        </w:rPr>
        <w:tab/>
        <w:t>Særlige opbevaringsforhold</w:t>
      </w:r>
    </w:p>
    <w:p w14:paraId="38DC0B1E" w14:textId="77777777" w:rsidR="0018516A" w:rsidRPr="00BC22F0" w:rsidRDefault="0018516A" w:rsidP="00BC22F0">
      <w:pPr>
        <w:ind w:left="851"/>
        <w:rPr>
          <w:sz w:val="24"/>
          <w:szCs w:val="24"/>
        </w:rPr>
      </w:pPr>
      <w:r w:rsidRPr="00BC22F0">
        <w:rPr>
          <w:sz w:val="24"/>
          <w:szCs w:val="24"/>
        </w:rPr>
        <w:t>Opbevares i køleskab (2 °C – 8 °C). Opbevar ampullen i den ydre karton for at beskytte mod lys.</w:t>
      </w:r>
    </w:p>
    <w:p w14:paraId="0DB903D7" w14:textId="77777777" w:rsidR="009260DE" w:rsidRPr="00BC22F0" w:rsidRDefault="009260DE" w:rsidP="009260DE">
      <w:pPr>
        <w:tabs>
          <w:tab w:val="left" w:pos="851"/>
        </w:tabs>
        <w:ind w:left="851"/>
        <w:rPr>
          <w:sz w:val="24"/>
          <w:szCs w:val="24"/>
        </w:rPr>
      </w:pPr>
    </w:p>
    <w:p w14:paraId="0DD4F52C" w14:textId="77777777" w:rsidR="009260DE" w:rsidRPr="00BC22F0" w:rsidRDefault="009260DE" w:rsidP="009260DE">
      <w:pPr>
        <w:tabs>
          <w:tab w:val="left" w:pos="851"/>
        </w:tabs>
        <w:ind w:left="851" w:hanging="851"/>
        <w:rPr>
          <w:b/>
          <w:sz w:val="24"/>
          <w:szCs w:val="24"/>
        </w:rPr>
      </w:pPr>
      <w:r w:rsidRPr="00BC22F0">
        <w:rPr>
          <w:b/>
          <w:sz w:val="24"/>
          <w:szCs w:val="24"/>
        </w:rPr>
        <w:t>6.5</w:t>
      </w:r>
      <w:r w:rsidRPr="00BC22F0">
        <w:rPr>
          <w:b/>
          <w:sz w:val="24"/>
          <w:szCs w:val="24"/>
        </w:rPr>
        <w:tab/>
        <w:t>Emballagetype og pakningsstørrelser</w:t>
      </w:r>
    </w:p>
    <w:p w14:paraId="56357442" w14:textId="71A6072E" w:rsidR="0018516A" w:rsidRDefault="0018516A" w:rsidP="00BC22F0">
      <w:pPr>
        <w:ind w:left="851"/>
        <w:rPr>
          <w:sz w:val="24"/>
          <w:szCs w:val="24"/>
        </w:rPr>
      </w:pPr>
      <w:r w:rsidRPr="00BC22F0">
        <w:rPr>
          <w:sz w:val="24"/>
          <w:szCs w:val="24"/>
        </w:rPr>
        <w:t xml:space="preserve">10 ml opløsning i farveløs glasampul. Hver pakning indeholder 10 ampuller. </w:t>
      </w:r>
    </w:p>
    <w:p w14:paraId="096E6786" w14:textId="6B86443D" w:rsidR="00996C68" w:rsidRDefault="00996C68" w:rsidP="00BC22F0">
      <w:pPr>
        <w:ind w:left="851"/>
        <w:rPr>
          <w:bCs/>
          <w:sz w:val="24"/>
          <w:szCs w:val="24"/>
        </w:rPr>
      </w:pPr>
    </w:p>
    <w:p w14:paraId="18F4B9B8" w14:textId="0316E061" w:rsidR="00996C68" w:rsidRPr="00BC22F0" w:rsidRDefault="00996C68" w:rsidP="00BC22F0">
      <w:pPr>
        <w:ind w:left="851"/>
        <w:rPr>
          <w:bCs/>
          <w:sz w:val="24"/>
          <w:szCs w:val="24"/>
        </w:rPr>
      </w:pPr>
      <w:r>
        <w:t>Ikke alle pakningsstørrelser er nødvendigvis markedsført.</w:t>
      </w:r>
    </w:p>
    <w:p w14:paraId="2FEA8A6F" w14:textId="77777777" w:rsidR="009260DE" w:rsidRPr="00BC22F0" w:rsidRDefault="009260DE" w:rsidP="009260DE">
      <w:pPr>
        <w:tabs>
          <w:tab w:val="left" w:pos="851"/>
        </w:tabs>
        <w:ind w:left="851"/>
        <w:rPr>
          <w:sz w:val="24"/>
          <w:szCs w:val="24"/>
        </w:rPr>
      </w:pPr>
    </w:p>
    <w:p w14:paraId="53CD9C37" w14:textId="77777777" w:rsidR="009260DE" w:rsidRPr="00BC22F0" w:rsidRDefault="009260DE" w:rsidP="009260DE">
      <w:pPr>
        <w:tabs>
          <w:tab w:val="left" w:pos="851"/>
        </w:tabs>
        <w:ind w:left="851" w:hanging="851"/>
        <w:rPr>
          <w:b/>
          <w:sz w:val="24"/>
          <w:szCs w:val="24"/>
        </w:rPr>
      </w:pPr>
      <w:r w:rsidRPr="00BC22F0">
        <w:rPr>
          <w:b/>
          <w:sz w:val="24"/>
          <w:szCs w:val="24"/>
        </w:rPr>
        <w:t>6.6</w:t>
      </w:r>
      <w:r w:rsidRPr="00BC22F0">
        <w:rPr>
          <w:b/>
          <w:sz w:val="24"/>
          <w:szCs w:val="24"/>
        </w:rPr>
        <w:tab/>
        <w:t xml:space="preserve">Regler for </w:t>
      </w:r>
      <w:r w:rsidR="00BD7931" w:rsidRPr="00BC22F0">
        <w:rPr>
          <w:b/>
          <w:sz w:val="24"/>
          <w:szCs w:val="24"/>
        </w:rPr>
        <w:t>bortskaffelse</w:t>
      </w:r>
      <w:r w:rsidRPr="00BC22F0">
        <w:rPr>
          <w:b/>
          <w:sz w:val="24"/>
          <w:szCs w:val="24"/>
        </w:rPr>
        <w:t xml:space="preserve"> og anden håndtering</w:t>
      </w:r>
    </w:p>
    <w:p w14:paraId="6C6B0B42" w14:textId="77777777" w:rsidR="00996C68" w:rsidRDefault="00996C68" w:rsidP="00BC22F0">
      <w:pPr>
        <w:ind w:left="851"/>
        <w:rPr>
          <w:sz w:val="24"/>
          <w:szCs w:val="24"/>
        </w:rPr>
      </w:pPr>
    </w:p>
    <w:p w14:paraId="5C64F78E" w14:textId="1FAA8989" w:rsidR="0018516A" w:rsidRPr="00996C68" w:rsidRDefault="0018516A" w:rsidP="00BC22F0">
      <w:pPr>
        <w:ind w:left="851"/>
        <w:rPr>
          <w:sz w:val="24"/>
          <w:szCs w:val="24"/>
          <w:u w:val="single"/>
        </w:rPr>
      </w:pPr>
      <w:r w:rsidRPr="00996C68">
        <w:rPr>
          <w:sz w:val="24"/>
          <w:szCs w:val="24"/>
          <w:u w:val="single"/>
        </w:rPr>
        <w:t>Brugsanvisning:</w:t>
      </w:r>
    </w:p>
    <w:p w14:paraId="2879EDA9" w14:textId="77777777" w:rsidR="0018516A" w:rsidRPr="00BC22F0" w:rsidRDefault="0018516A" w:rsidP="00BC22F0">
      <w:pPr>
        <w:ind w:left="851"/>
        <w:rPr>
          <w:sz w:val="24"/>
          <w:szCs w:val="24"/>
        </w:rPr>
      </w:pPr>
      <w:r w:rsidRPr="00BC22F0">
        <w:rPr>
          <w:sz w:val="24"/>
          <w:szCs w:val="24"/>
        </w:rPr>
        <w:t xml:space="preserve">Produktet skal gennemses for partikler og misfarvning før administration. Anvend kun opløsningen, hvis den er ren, farveløs og uden partikler og bundfald. </w:t>
      </w:r>
    </w:p>
    <w:p w14:paraId="689F3586" w14:textId="77777777" w:rsidR="0018516A" w:rsidRPr="00BC22F0" w:rsidRDefault="0018516A" w:rsidP="00BC22F0">
      <w:pPr>
        <w:ind w:left="851"/>
        <w:rPr>
          <w:sz w:val="24"/>
          <w:szCs w:val="24"/>
        </w:rPr>
      </w:pPr>
    </w:p>
    <w:p w14:paraId="3ED53A4F" w14:textId="77777777" w:rsidR="0018516A" w:rsidRPr="00BC22F0" w:rsidRDefault="0018516A" w:rsidP="00BC22F0">
      <w:pPr>
        <w:ind w:left="851"/>
        <w:rPr>
          <w:sz w:val="24"/>
          <w:szCs w:val="24"/>
        </w:rPr>
      </w:pPr>
      <w:r w:rsidRPr="00BC22F0">
        <w:rPr>
          <w:sz w:val="24"/>
          <w:szCs w:val="24"/>
        </w:rPr>
        <w:t>Ikke anvendt lægemiddel samt affald heraf skal bortskaffes i henhold til lokale retningslinjer.</w:t>
      </w:r>
    </w:p>
    <w:p w14:paraId="1039FCB2" w14:textId="77777777" w:rsidR="009260DE" w:rsidRPr="00BC22F0" w:rsidRDefault="009260DE" w:rsidP="000730CA">
      <w:pPr>
        <w:tabs>
          <w:tab w:val="left" w:pos="851"/>
        </w:tabs>
        <w:ind w:left="851"/>
        <w:rPr>
          <w:sz w:val="24"/>
          <w:szCs w:val="24"/>
        </w:rPr>
      </w:pPr>
    </w:p>
    <w:p w14:paraId="1B9FFD27" w14:textId="77777777" w:rsidR="009260DE" w:rsidRPr="00BC22F0" w:rsidRDefault="009260DE" w:rsidP="009260DE">
      <w:pPr>
        <w:tabs>
          <w:tab w:val="left" w:pos="851"/>
        </w:tabs>
        <w:ind w:left="851" w:hanging="851"/>
        <w:rPr>
          <w:b/>
          <w:sz w:val="24"/>
          <w:szCs w:val="24"/>
        </w:rPr>
      </w:pPr>
      <w:r w:rsidRPr="00BC22F0">
        <w:rPr>
          <w:b/>
          <w:sz w:val="24"/>
          <w:szCs w:val="24"/>
        </w:rPr>
        <w:t>7.</w:t>
      </w:r>
      <w:r w:rsidRPr="00BC22F0">
        <w:rPr>
          <w:b/>
          <w:sz w:val="24"/>
          <w:szCs w:val="24"/>
        </w:rPr>
        <w:tab/>
        <w:t>INDEHAVER AF MARKEDSFØRINGSTILLADELSEN</w:t>
      </w:r>
    </w:p>
    <w:p w14:paraId="6C1851EB" w14:textId="77777777" w:rsidR="0018516A" w:rsidRPr="00C423A7" w:rsidRDefault="0018516A" w:rsidP="00BC22F0">
      <w:pPr>
        <w:ind w:left="851"/>
        <w:rPr>
          <w:sz w:val="24"/>
          <w:szCs w:val="24"/>
        </w:rPr>
      </w:pPr>
      <w:proofErr w:type="spellStart"/>
      <w:r w:rsidRPr="00C423A7">
        <w:rPr>
          <w:sz w:val="24"/>
          <w:szCs w:val="24"/>
        </w:rPr>
        <w:t>Laboratoire</w:t>
      </w:r>
      <w:proofErr w:type="spellEnd"/>
      <w:r w:rsidRPr="00C423A7">
        <w:rPr>
          <w:sz w:val="24"/>
          <w:szCs w:val="24"/>
        </w:rPr>
        <w:t xml:space="preserve"> </w:t>
      </w:r>
      <w:proofErr w:type="spellStart"/>
      <w:r w:rsidRPr="00C423A7">
        <w:rPr>
          <w:sz w:val="24"/>
          <w:szCs w:val="24"/>
        </w:rPr>
        <w:t>Aguettant</w:t>
      </w:r>
      <w:proofErr w:type="spellEnd"/>
    </w:p>
    <w:p w14:paraId="7C0B9044" w14:textId="77777777" w:rsidR="0018516A" w:rsidRPr="00C423A7" w:rsidRDefault="0018516A" w:rsidP="00BC22F0">
      <w:pPr>
        <w:ind w:left="851"/>
        <w:rPr>
          <w:sz w:val="24"/>
          <w:szCs w:val="24"/>
        </w:rPr>
      </w:pPr>
      <w:r w:rsidRPr="00C423A7">
        <w:rPr>
          <w:sz w:val="24"/>
          <w:szCs w:val="24"/>
        </w:rPr>
        <w:t xml:space="preserve">1 </w:t>
      </w:r>
      <w:proofErr w:type="spellStart"/>
      <w:r w:rsidRPr="00C423A7">
        <w:rPr>
          <w:sz w:val="24"/>
          <w:szCs w:val="24"/>
        </w:rPr>
        <w:t>rue</w:t>
      </w:r>
      <w:proofErr w:type="spellEnd"/>
      <w:r w:rsidRPr="00C423A7">
        <w:rPr>
          <w:sz w:val="24"/>
          <w:szCs w:val="24"/>
        </w:rPr>
        <w:t xml:space="preserve"> Alexander Fleming</w:t>
      </w:r>
    </w:p>
    <w:p w14:paraId="62AA701F" w14:textId="77777777" w:rsidR="0018516A" w:rsidRPr="00C423A7" w:rsidRDefault="0018516A" w:rsidP="00BC22F0">
      <w:pPr>
        <w:ind w:left="851"/>
        <w:rPr>
          <w:sz w:val="24"/>
          <w:szCs w:val="24"/>
        </w:rPr>
      </w:pPr>
      <w:r w:rsidRPr="00C423A7">
        <w:rPr>
          <w:sz w:val="24"/>
          <w:szCs w:val="24"/>
        </w:rPr>
        <w:t>69007 Lyon</w:t>
      </w:r>
    </w:p>
    <w:p w14:paraId="3F9C32FF" w14:textId="77777777" w:rsidR="0018516A" w:rsidRPr="00BC22F0" w:rsidRDefault="0018516A" w:rsidP="00BC22F0">
      <w:pPr>
        <w:ind w:left="851"/>
        <w:rPr>
          <w:sz w:val="24"/>
          <w:szCs w:val="24"/>
        </w:rPr>
      </w:pPr>
      <w:r w:rsidRPr="00BC22F0">
        <w:rPr>
          <w:sz w:val="24"/>
          <w:szCs w:val="24"/>
        </w:rPr>
        <w:t>Frankrig</w:t>
      </w:r>
    </w:p>
    <w:p w14:paraId="38F95618" w14:textId="77777777" w:rsidR="00641C65" w:rsidRPr="00BC22F0" w:rsidRDefault="00641C65" w:rsidP="009260DE">
      <w:pPr>
        <w:tabs>
          <w:tab w:val="left" w:pos="851"/>
        </w:tabs>
        <w:ind w:left="851"/>
        <w:rPr>
          <w:sz w:val="24"/>
          <w:szCs w:val="24"/>
        </w:rPr>
      </w:pPr>
    </w:p>
    <w:p w14:paraId="5068BAD3" w14:textId="77777777" w:rsidR="009260DE" w:rsidRPr="00BC22F0" w:rsidRDefault="009260DE" w:rsidP="009260DE">
      <w:pPr>
        <w:tabs>
          <w:tab w:val="left" w:pos="851"/>
        </w:tabs>
        <w:ind w:left="851" w:hanging="851"/>
        <w:rPr>
          <w:b/>
          <w:sz w:val="24"/>
          <w:szCs w:val="24"/>
        </w:rPr>
      </w:pPr>
      <w:r w:rsidRPr="00BC22F0">
        <w:rPr>
          <w:b/>
          <w:sz w:val="24"/>
          <w:szCs w:val="24"/>
        </w:rPr>
        <w:t>8.</w:t>
      </w:r>
      <w:r w:rsidRPr="00BC22F0">
        <w:rPr>
          <w:b/>
          <w:sz w:val="24"/>
          <w:szCs w:val="24"/>
        </w:rPr>
        <w:tab/>
        <w:t>MARKEDSFØRINGSTILLADELSESNUMMER (</w:t>
      </w:r>
      <w:r w:rsidR="00BF6243" w:rsidRPr="00BC22F0">
        <w:rPr>
          <w:b/>
          <w:sz w:val="24"/>
          <w:szCs w:val="24"/>
        </w:rPr>
        <w:t>-</w:t>
      </w:r>
      <w:r w:rsidRPr="00BC22F0">
        <w:rPr>
          <w:b/>
          <w:sz w:val="24"/>
          <w:szCs w:val="24"/>
        </w:rPr>
        <w:t>NUMRE)</w:t>
      </w:r>
    </w:p>
    <w:p w14:paraId="659C4D17" w14:textId="3132EC8C" w:rsidR="0018516A" w:rsidRPr="00BC22F0" w:rsidRDefault="0018516A" w:rsidP="00BC22F0">
      <w:pPr>
        <w:ind w:left="851"/>
        <w:rPr>
          <w:noProof/>
          <w:sz w:val="24"/>
          <w:szCs w:val="24"/>
        </w:rPr>
      </w:pPr>
      <w:r w:rsidRPr="00BC22F0">
        <w:rPr>
          <w:sz w:val="24"/>
          <w:szCs w:val="24"/>
        </w:rPr>
        <w:t>10 mg/ml+5 </w:t>
      </w:r>
      <w:r w:rsidR="00C423A7">
        <w:rPr>
          <w:sz w:val="24"/>
          <w:szCs w:val="24"/>
        </w:rPr>
        <w:t>mikrogram/ml</w:t>
      </w:r>
      <w:r w:rsidRPr="00BC22F0">
        <w:rPr>
          <w:sz w:val="24"/>
          <w:szCs w:val="24"/>
        </w:rPr>
        <w:t>: 71156</w:t>
      </w:r>
    </w:p>
    <w:p w14:paraId="38465ED2" w14:textId="47CAE417" w:rsidR="0018516A" w:rsidRPr="00BC22F0" w:rsidRDefault="0018516A" w:rsidP="00BC22F0">
      <w:pPr>
        <w:ind w:left="851"/>
        <w:rPr>
          <w:noProof/>
          <w:sz w:val="24"/>
          <w:szCs w:val="24"/>
        </w:rPr>
      </w:pPr>
      <w:r w:rsidRPr="00BC22F0">
        <w:rPr>
          <w:sz w:val="24"/>
          <w:szCs w:val="24"/>
        </w:rPr>
        <w:t>20 mg/ml+5 </w:t>
      </w:r>
      <w:r w:rsidR="00C423A7">
        <w:rPr>
          <w:sz w:val="24"/>
          <w:szCs w:val="24"/>
        </w:rPr>
        <w:t>mikrogram/ml</w:t>
      </w:r>
      <w:r w:rsidRPr="00BC22F0">
        <w:rPr>
          <w:sz w:val="24"/>
          <w:szCs w:val="24"/>
        </w:rPr>
        <w:t>: 71157</w:t>
      </w:r>
    </w:p>
    <w:p w14:paraId="4BC06B2C" w14:textId="77777777" w:rsidR="009260DE" w:rsidRPr="00BC22F0" w:rsidRDefault="009260DE" w:rsidP="009260DE">
      <w:pPr>
        <w:tabs>
          <w:tab w:val="left" w:pos="851"/>
        </w:tabs>
        <w:ind w:left="851"/>
        <w:jc w:val="both"/>
        <w:rPr>
          <w:sz w:val="24"/>
          <w:szCs w:val="24"/>
        </w:rPr>
      </w:pPr>
    </w:p>
    <w:p w14:paraId="2FDC522C" w14:textId="77777777" w:rsidR="009260DE" w:rsidRPr="00BC22F0" w:rsidRDefault="009260DE" w:rsidP="009260DE">
      <w:pPr>
        <w:tabs>
          <w:tab w:val="left" w:pos="851"/>
        </w:tabs>
        <w:ind w:left="851" w:hanging="851"/>
        <w:rPr>
          <w:b/>
          <w:sz w:val="24"/>
          <w:szCs w:val="24"/>
        </w:rPr>
      </w:pPr>
      <w:r w:rsidRPr="00BC22F0">
        <w:rPr>
          <w:b/>
          <w:sz w:val="24"/>
          <w:szCs w:val="24"/>
        </w:rPr>
        <w:t>9.</w:t>
      </w:r>
      <w:r w:rsidRPr="00BC22F0">
        <w:rPr>
          <w:b/>
          <w:sz w:val="24"/>
          <w:szCs w:val="24"/>
        </w:rPr>
        <w:tab/>
        <w:t>DATO FOR FØRSTE MARKEDSFØRINGSTILLADELSE</w:t>
      </w:r>
    </w:p>
    <w:p w14:paraId="32493DFF" w14:textId="08FB8BF3" w:rsidR="009260DE" w:rsidRPr="00BC22F0" w:rsidRDefault="00C423A7" w:rsidP="009260DE">
      <w:pPr>
        <w:tabs>
          <w:tab w:val="left" w:pos="851"/>
        </w:tabs>
        <w:ind w:left="851"/>
        <w:rPr>
          <w:sz w:val="24"/>
          <w:szCs w:val="24"/>
        </w:rPr>
      </w:pPr>
      <w:r>
        <w:rPr>
          <w:sz w:val="24"/>
          <w:szCs w:val="24"/>
        </w:rPr>
        <w:t>8. april 2025</w:t>
      </w:r>
    </w:p>
    <w:p w14:paraId="3EDC3B93" w14:textId="77777777" w:rsidR="009260DE" w:rsidRPr="00BC22F0" w:rsidRDefault="009260DE" w:rsidP="009260DE">
      <w:pPr>
        <w:tabs>
          <w:tab w:val="left" w:pos="851"/>
        </w:tabs>
        <w:ind w:left="851"/>
        <w:rPr>
          <w:sz w:val="24"/>
          <w:szCs w:val="24"/>
        </w:rPr>
      </w:pPr>
    </w:p>
    <w:p w14:paraId="21E64B60" w14:textId="77777777" w:rsidR="009260DE" w:rsidRPr="00BC22F0" w:rsidRDefault="009260DE" w:rsidP="009260DE">
      <w:pPr>
        <w:tabs>
          <w:tab w:val="left" w:pos="851"/>
        </w:tabs>
        <w:ind w:left="851" w:hanging="851"/>
        <w:rPr>
          <w:b/>
          <w:sz w:val="24"/>
          <w:szCs w:val="24"/>
        </w:rPr>
      </w:pPr>
      <w:r w:rsidRPr="00BC22F0">
        <w:rPr>
          <w:b/>
          <w:sz w:val="24"/>
          <w:szCs w:val="24"/>
        </w:rPr>
        <w:t>10.</w:t>
      </w:r>
      <w:r w:rsidRPr="00BC22F0">
        <w:rPr>
          <w:b/>
          <w:sz w:val="24"/>
          <w:szCs w:val="24"/>
        </w:rPr>
        <w:tab/>
        <w:t>DATO FOR ÆNDRING AF TEKSTEN</w:t>
      </w:r>
    </w:p>
    <w:p w14:paraId="1AE6549B" w14:textId="497F8913" w:rsidR="009260DE" w:rsidRPr="00BC22F0" w:rsidRDefault="0018516A" w:rsidP="009260DE">
      <w:pPr>
        <w:tabs>
          <w:tab w:val="left" w:pos="851"/>
        </w:tabs>
        <w:ind w:left="851"/>
        <w:rPr>
          <w:sz w:val="24"/>
          <w:szCs w:val="24"/>
        </w:rPr>
      </w:pPr>
      <w:r w:rsidRPr="00BC22F0">
        <w:rPr>
          <w:sz w:val="24"/>
          <w:szCs w:val="24"/>
        </w:rPr>
        <w:t>-</w:t>
      </w:r>
    </w:p>
    <w:sectPr w:rsidR="009260DE" w:rsidRPr="00BC22F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55DD1" w14:textId="77777777" w:rsidR="0018516A" w:rsidRDefault="0018516A">
      <w:r>
        <w:separator/>
      </w:r>
    </w:p>
  </w:endnote>
  <w:endnote w:type="continuationSeparator" w:id="0">
    <w:p w14:paraId="2BB0DF39" w14:textId="77777777" w:rsidR="0018516A" w:rsidRDefault="0018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A1335" w14:textId="77777777" w:rsidR="0018516A" w:rsidRDefault="0018516A">
    <w:pPr>
      <w:pStyle w:val="Sidefod"/>
      <w:pBdr>
        <w:bottom w:val="single" w:sz="6" w:space="1" w:color="auto"/>
      </w:pBdr>
    </w:pPr>
  </w:p>
  <w:p w14:paraId="4C1FB132" w14:textId="77777777" w:rsidR="0018516A" w:rsidRDefault="0018516A" w:rsidP="00C42586">
    <w:pPr>
      <w:pStyle w:val="Sidefod"/>
      <w:tabs>
        <w:tab w:val="clear" w:pos="4819"/>
        <w:tab w:val="left" w:pos="8505"/>
      </w:tabs>
      <w:rPr>
        <w:i/>
        <w:sz w:val="18"/>
        <w:szCs w:val="18"/>
      </w:rPr>
    </w:pPr>
  </w:p>
  <w:p w14:paraId="76DD95F1" w14:textId="2F23C9C1" w:rsidR="0018516A" w:rsidRPr="00B373D7" w:rsidRDefault="0018516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94442">
      <w:rPr>
        <w:i/>
        <w:noProof/>
        <w:sz w:val="18"/>
        <w:szCs w:val="18"/>
      </w:rPr>
      <w:t>Lidokain-Adrenalin Aguettant, injektionsvæske, opløsning 10 mg-ml+5 mikrog-ml og 20 mg-ml+5 mikrog-ml.docx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B90E5" w14:textId="77777777" w:rsidR="0018516A" w:rsidRDefault="0018516A">
      <w:r>
        <w:separator/>
      </w:r>
    </w:p>
  </w:footnote>
  <w:footnote w:type="continuationSeparator" w:id="0">
    <w:p w14:paraId="63755F8C" w14:textId="77777777" w:rsidR="0018516A" w:rsidRDefault="00185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303A47"/>
    <w:multiLevelType w:val="hybridMultilevel"/>
    <w:tmpl w:val="EB7EE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9F7629"/>
    <w:multiLevelType w:val="hybridMultilevel"/>
    <w:tmpl w:val="AF2A70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3EA780F"/>
    <w:multiLevelType w:val="hybridMultilevel"/>
    <w:tmpl w:val="4094DBA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1E4F90"/>
    <w:multiLevelType w:val="hybridMultilevel"/>
    <w:tmpl w:val="2C7C01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5BF5625"/>
    <w:multiLevelType w:val="hybridMultilevel"/>
    <w:tmpl w:val="19C2924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64294E6B"/>
    <w:multiLevelType w:val="hybridMultilevel"/>
    <w:tmpl w:val="4FD893D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702627F6"/>
    <w:multiLevelType w:val="hybridMultilevel"/>
    <w:tmpl w:val="7F5A0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2"/>
  </w:num>
  <w:num w:numId="9">
    <w:abstractNumId w:val="5"/>
  </w:num>
  <w:num w:numId="10">
    <w:abstractNumId w:val="9"/>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BA"/>
    <w:rsid w:val="000259B9"/>
    <w:rsid w:val="00041491"/>
    <w:rsid w:val="00050D16"/>
    <w:rsid w:val="000730CA"/>
    <w:rsid w:val="00074F2A"/>
    <w:rsid w:val="000A1CA8"/>
    <w:rsid w:val="000A466B"/>
    <w:rsid w:val="000B058C"/>
    <w:rsid w:val="000D68B0"/>
    <w:rsid w:val="000E4EE6"/>
    <w:rsid w:val="001454E2"/>
    <w:rsid w:val="0018516A"/>
    <w:rsid w:val="001854BA"/>
    <w:rsid w:val="00206CE8"/>
    <w:rsid w:val="0021526C"/>
    <w:rsid w:val="00283A2B"/>
    <w:rsid w:val="002B30AD"/>
    <w:rsid w:val="002C1EC0"/>
    <w:rsid w:val="002C2C01"/>
    <w:rsid w:val="00335224"/>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694442"/>
    <w:rsid w:val="0071241E"/>
    <w:rsid w:val="00737275"/>
    <w:rsid w:val="00740EEC"/>
    <w:rsid w:val="0078011A"/>
    <w:rsid w:val="00782AF4"/>
    <w:rsid w:val="00790EE7"/>
    <w:rsid w:val="007B6649"/>
    <w:rsid w:val="0082576E"/>
    <w:rsid w:val="0089346F"/>
    <w:rsid w:val="00907F75"/>
    <w:rsid w:val="009260DE"/>
    <w:rsid w:val="0093258A"/>
    <w:rsid w:val="00996C68"/>
    <w:rsid w:val="009C7BA3"/>
    <w:rsid w:val="009D1F5A"/>
    <w:rsid w:val="00A10294"/>
    <w:rsid w:val="00A10925"/>
    <w:rsid w:val="00A40308"/>
    <w:rsid w:val="00B003BF"/>
    <w:rsid w:val="00B373D7"/>
    <w:rsid w:val="00B55271"/>
    <w:rsid w:val="00BC22F0"/>
    <w:rsid w:val="00BD7931"/>
    <w:rsid w:val="00BF6243"/>
    <w:rsid w:val="00C36276"/>
    <w:rsid w:val="00C423A7"/>
    <w:rsid w:val="00C42586"/>
    <w:rsid w:val="00C45F6B"/>
    <w:rsid w:val="00C60CCD"/>
    <w:rsid w:val="00C84483"/>
    <w:rsid w:val="00C95551"/>
    <w:rsid w:val="00CB20D7"/>
    <w:rsid w:val="00D020B0"/>
    <w:rsid w:val="00D11748"/>
    <w:rsid w:val="00D11E2B"/>
    <w:rsid w:val="00D237F6"/>
    <w:rsid w:val="00D34D98"/>
    <w:rsid w:val="00D366CF"/>
    <w:rsid w:val="00D93992"/>
    <w:rsid w:val="00E108AA"/>
    <w:rsid w:val="00E3749A"/>
    <w:rsid w:val="00E62DA6"/>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8BC3D"/>
  <w15:chartTrackingRefBased/>
  <w15:docId w15:val="{D56B3DE7-CFB4-4150-AF1A-14DC985B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18516A"/>
    <w:pPr>
      <w:widowControl w:val="0"/>
      <w:autoSpaceDE w:val="0"/>
      <w:autoSpaceDN w:val="0"/>
      <w:ind w:left="172"/>
    </w:pPr>
    <w:rPr>
      <w:sz w:val="22"/>
      <w:szCs w:val="22"/>
    </w:rPr>
  </w:style>
  <w:style w:type="character" w:customStyle="1" w:styleId="BrdtekstTegn">
    <w:name w:val="Brødtekst Tegn"/>
    <w:basedOn w:val="Standardskrifttypeiafsnit"/>
    <w:link w:val="Brdtekst"/>
    <w:uiPriority w:val="1"/>
    <w:semiHidden/>
    <w:rsid w:val="0018516A"/>
    <w:rPr>
      <w:sz w:val="22"/>
      <w:szCs w:val="22"/>
      <w:lang w:eastAsia="en-US"/>
    </w:rPr>
  </w:style>
  <w:style w:type="paragraph" w:customStyle="1" w:styleId="TableParagraph">
    <w:name w:val="Table Paragraph"/>
    <w:basedOn w:val="Normal"/>
    <w:uiPriority w:val="1"/>
    <w:qFormat/>
    <w:rsid w:val="0018516A"/>
    <w:pPr>
      <w:widowControl w:val="0"/>
      <w:autoSpaceDE w:val="0"/>
      <w:autoSpaceDN w:val="0"/>
      <w:spacing w:line="251" w:lineRule="exact"/>
      <w:ind w:left="71"/>
    </w:pPr>
    <w:rPr>
      <w:sz w:val="22"/>
      <w:szCs w:val="22"/>
    </w:rPr>
  </w:style>
  <w:style w:type="character" w:customStyle="1" w:styleId="AmmCorpsTexteGrasCar">
    <w:name w:val="AmmCorpsTexteGras Car"/>
    <w:link w:val="AmmCorpsTexteGras"/>
    <w:locked/>
    <w:rsid w:val="0018516A"/>
    <w:rPr>
      <w:rFonts w:ascii="Arial" w:hAnsi="Arial"/>
      <w:b/>
      <w:bCs/>
      <w:lang w:eastAsia="fr-FR"/>
    </w:rPr>
  </w:style>
  <w:style w:type="paragraph" w:customStyle="1" w:styleId="AmmCorpsTexteGras">
    <w:name w:val="AmmCorpsTexteGras"/>
    <w:basedOn w:val="Normal"/>
    <w:link w:val="AmmCorpsTexteGrasCar"/>
    <w:rsid w:val="0018516A"/>
    <w:pPr>
      <w:spacing w:after="120"/>
      <w:jc w:val="both"/>
    </w:pPr>
    <w:rPr>
      <w:rFonts w:ascii="Arial" w:hAnsi="Arial"/>
      <w:b/>
      <w:bCs/>
      <w:sz w:val="20"/>
      <w:lang w:eastAsia="fr-FR"/>
    </w:rPr>
  </w:style>
  <w:style w:type="paragraph" w:styleId="Listeafsnit">
    <w:name w:val="List Paragraph"/>
    <w:basedOn w:val="Normal"/>
    <w:uiPriority w:val="34"/>
    <w:qFormat/>
    <w:rsid w:val="0018516A"/>
    <w:pPr>
      <w:widowControl w:val="0"/>
      <w:autoSpaceDE w:val="0"/>
      <w:autoSpaceDN w:val="0"/>
      <w:ind w:left="893" w:hanging="568"/>
    </w:pPr>
    <w:rPr>
      <w:sz w:val="22"/>
      <w:szCs w:val="22"/>
    </w:rPr>
  </w:style>
  <w:style w:type="character" w:styleId="Hyperlink">
    <w:name w:val="Hyperlink"/>
    <w:uiPriority w:val="99"/>
    <w:semiHidden/>
    <w:unhideWhenUsed/>
    <w:rsid w:val="0018516A"/>
    <w:rPr>
      <w:color w:val="0000FF"/>
      <w:u w:val="single"/>
    </w:rPr>
  </w:style>
  <w:style w:type="table" w:styleId="Tabel-Gitter">
    <w:name w:val="Table Grid"/>
    <w:basedOn w:val="Tabel-Normal"/>
    <w:uiPriority w:val="59"/>
    <w:rsid w:val="0018516A"/>
    <w:rPr>
      <w:rFonts w:asciiTheme="minorHAnsi" w:eastAsiaTheme="minorEastAsia" w:hAnsiTheme="minorHAnsi" w:cstheme="minorBidi"/>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5263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04185738">
      <w:bodyDiv w:val="1"/>
      <w:marLeft w:val="0"/>
      <w:marRight w:val="0"/>
      <w:marTop w:val="0"/>
      <w:marBottom w:val="0"/>
      <w:divBdr>
        <w:top w:val="none" w:sz="0" w:space="0" w:color="auto"/>
        <w:left w:val="none" w:sz="0" w:space="0" w:color="auto"/>
        <w:bottom w:val="none" w:sz="0" w:space="0" w:color="auto"/>
        <w:right w:val="none" w:sz="0" w:space="0" w:color="auto"/>
      </w:divBdr>
    </w:div>
    <w:div w:id="426077076">
      <w:bodyDiv w:val="1"/>
      <w:marLeft w:val="0"/>
      <w:marRight w:val="0"/>
      <w:marTop w:val="0"/>
      <w:marBottom w:val="0"/>
      <w:divBdr>
        <w:top w:val="none" w:sz="0" w:space="0" w:color="auto"/>
        <w:left w:val="none" w:sz="0" w:space="0" w:color="auto"/>
        <w:bottom w:val="none" w:sz="0" w:space="0" w:color="auto"/>
        <w:right w:val="none" w:sz="0" w:space="0" w:color="auto"/>
      </w:divBdr>
    </w:div>
    <w:div w:id="500855245">
      <w:bodyDiv w:val="1"/>
      <w:marLeft w:val="0"/>
      <w:marRight w:val="0"/>
      <w:marTop w:val="0"/>
      <w:marBottom w:val="0"/>
      <w:divBdr>
        <w:top w:val="none" w:sz="0" w:space="0" w:color="auto"/>
        <w:left w:val="none" w:sz="0" w:space="0" w:color="auto"/>
        <w:bottom w:val="none" w:sz="0" w:space="0" w:color="auto"/>
        <w:right w:val="none" w:sz="0" w:space="0" w:color="auto"/>
      </w:divBdr>
    </w:div>
    <w:div w:id="515196412">
      <w:bodyDiv w:val="1"/>
      <w:marLeft w:val="0"/>
      <w:marRight w:val="0"/>
      <w:marTop w:val="0"/>
      <w:marBottom w:val="0"/>
      <w:divBdr>
        <w:top w:val="none" w:sz="0" w:space="0" w:color="auto"/>
        <w:left w:val="none" w:sz="0" w:space="0" w:color="auto"/>
        <w:bottom w:val="none" w:sz="0" w:space="0" w:color="auto"/>
        <w:right w:val="none" w:sz="0" w:space="0" w:color="auto"/>
      </w:divBdr>
    </w:div>
    <w:div w:id="594939997">
      <w:bodyDiv w:val="1"/>
      <w:marLeft w:val="0"/>
      <w:marRight w:val="0"/>
      <w:marTop w:val="0"/>
      <w:marBottom w:val="0"/>
      <w:divBdr>
        <w:top w:val="none" w:sz="0" w:space="0" w:color="auto"/>
        <w:left w:val="none" w:sz="0" w:space="0" w:color="auto"/>
        <w:bottom w:val="none" w:sz="0" w:space="0" w:color="auto"/>
        <w:right w:val="none" w:sz="0" w:space="0" w:color="auto"/>
      </w:divBdr>
    </w:div>
    <w:div w:id="602303549">
      <w:bodyDiv w:val="1"/>
      <w:marLeft w:val="0"/>
      <w:marRight w:val="0"/>
      <w:marTop w:val="0"/>
      <w:marBottom w:val="0"/>
      <w:divBdr>
        <w:top w:val="none" w:sz="0" w:space="0" w:color="auto"/>
        <w:left w:val="none" w:sz="0" w:space="0" w:color="auto"/>
        <w:bottom w:val="none" w:sz="0" w:space="0" w:color="auto"/>
        <w:right w:val="none" w:sz="0" w:space="0" w:color="auto"/>
      </w:divBdr>
    </w:div>
    <w:div w:id="704712910">
      <w:bodyDiv w:val="1"/>
      <w:marLeft w:val="0"/>
      <w:marRight w:val="0"/>
      <w:marTop w:val="0"/>
      <w:marBottom w:val="0"/>
      <w:divBdr>
        <w:top w:val="none" w:sz="0" w:space="0" w:color="auto"/>
        <w:left w:val="none" w:sz="0" w:space="0" w:color="auto"/>
        <w:bottom w:val="none" w:sz="0" w:space="0" w:color="auto"/>
        <w:right w:val="none" w:sz="0" w:space="0" w:color="auto"/>
      </w:divBdr>
    </w:div>
    <w:div w:id="1234049007">
      <w:bodyDiv w:val="1"/>
      <w:marLeft w:val="0"/>
      <w:marRight w:val="0"/>
      <w:marTop w:val="0"/>
      <w:marBottom w:val="0"/>
      <w:divBdr>
        <w:top w:val="none" w:sz="0" w:space="0" w:color="auto"/>
        <w:left w:val="none" w:sz="0" w:space="0" w:color="auto"/>
        <w:bottom w:val="none" w:sz="0" w:space="0" w:color="auto"/>
        <w:right w:val="none" w:sz="0" w:space="0" w:color="auto"/>
      </w:divBdr>
    </w:div>
    <w:div w:id="1283003742">
      <w:bodyDiv w:val="1"/>
      <w:marLeft w:val="0"/>
      <w:marRight w:val="0"/>
      <w:marTop w:val="0"/>
      <w:marBottom w:val="0"/>
      <w:divBdr>
        <w:top w:val="none" w:sz="0" w:space="0" w:color="auto"/>
        <w:left w:val="none" w:sz="0" w:space="0" w:color="auto"/>
        <w:bottom w:val="none" w:sz="0" w:space="0" w:color="auto"/>
        <w:right w:val="none" w:sz="0" w:space="0" w:color="auto"/>
      </w:divBdr>
    </w:div>
    <w:div w:id="1378893662">
      <w:bodyDiv w:val="1"/>
      <w:marLeft w:val="0"/>
      <w:marRight w:val="0"/>
      <w:marTop w:val="0"/>
      <w:marBottom w:val="0"/>
      <w:divBdr>
        <w:top w:val="none" w:sz="0" w:space="0" w:color="auto"/>
        <w:left w:val="none" w:sz="0" w:space="0" w:color="auto"/>
        <w:bottom w:val="none" w:sz="0" w:space="0" w:color="auto"/>
        <w:right w:val="none" w:sz="0" w:space="0" w:color="auto"/>
      </w:divBdr>
    </w:div>
    <w:div w:id="1437747596">
      <w:bodyDiv w:val="1"/>
      <w:marLeft w:val="0"/>
      <w:marRight w:val="0"/>
      <w:marTop w:val="0"/>
      <w:marBottom w:val="0"/>
      <w:divBdr>
        <w:top w:val="none" w:sz="0" w:space="0" w:color="auto"/>
        <w:left w:val="none" w:sz="0" w:space="0" w:color="auto"/>
        <w:bottom w:val="none" w:sz="0" w:space="0" w:color="auto"/>
        <w:right w:val="none" w:sz="0" w:space="0" w:color="auto"/>
      </w:divBdr>
    </w:div>
    <w:div w:id="1463844373">
      <w:bodyDiv w:val="1"/>
      <w:marLeft w:val="0"/>
      <w:marRight w:val="0"/>
      <w:marTop w:val="0"/>
      <w:marBottom w:val="0"/>
      <w:divBdr>
        <w:top w:val="none" w:sz="0" w:space="0" w:color="auto"/>
        <w:left w:val="none" w:sz="0" w:space="0" w:color="auto"/>
        <w:bottom w:val="none" w:sz="0" w:space="0" w:color="auto"/>
        <w:right w:val="none" w:sz="0" w:space="0" w:color="auto"/>
      </w:divBdr>
    </w:div>
    <w:div w:id="1499005057">
      <w:bodyDiv w:val="1"/>
      <w:marLeft w:val="0"/>
      <w:marRight w:val="0"/>
      <w:marTop w:val="0"/>
      <w:marBottom w:val="0"/>
      <w:divBdr>
        <w:top w:val="none" w:sz="0" w:space="0" w:color="auto"/>
        <w:left w:val="none" w:sz="0" w:space="0" w:color="auto"/>
        <w:bottom w:val="none" w:sz="0" w:space="0" w:color="auto"/>
        <w:right w:val="none" w:sz="0" w:space="0" w:color="auto"/>
      </w:divBdr>
    </w:div>
    <w:div w:id="1639797743">
      <w:bodyDiv w:val="1"/>
      <w:marLeft w:val="0"/>
      <w:marRight w:val="0"/>
      <w:marTop w:val="0"/>
      <w:marBottom w:val="0"/>
      <w:divBdr>
        <w:top w:val="none" w:sz="0" w:space="0" w:color="auto"/>
        <w:left w:val="none" w:sz="0" w:space="0" w:color="auto"/>
        <w:bottom w:val="none" w:sz="0" w:space="0" w:color="auto"/>
        <w:right w:val="none" w:sz="0" w:space="0" w:color="auto"/>
      </w:divBdr>
    </w:div>
    <w:div w:id="1714579026">
      <w:bodyDiv w:val="1"/>
      <w:marLeft w:val="0"/>
      <w:marRight w:val="0"/>
      <w:marTop w:val="0"/>
      <w:marBottom w:val="0"/>
      <w:divBdr>
        <w:top w:val="none" w:sz="0" w:space="0" w:color="auto"/>
        <w:left w:val="none" w:sz="0" w:space="0" w:color="auto"/>
        <w:bottom w:val="none" w:sz="0" w:space="0" w:color="auto"/>
        <w:right w:val="none" w:sz="0" w:space="0" w:color="auto"/>
      </w:divBdr>
    </w:div>
    <w:div w:id="1724133309">
      <w:bodyDiv w:val="1"/>
      <w:marLeft w:val="0"/>
      <w:marRight w:val="0"/>
      <w:marTop w:val="0"/>
      <w:marBottom w:val="0"/>
      <w:divBdr>
        <w:top w:val="none" w:sz="0" w:space="0" w:color="auto"/>
        <w:left w:val="none" w:sz="0" w:space="0" w:color="auto"/>
        <w:bottom w:val="none" w:sz="0" w:space="0" w:color="auto"/>
        <w:right w:val="none" w:sz="0" w:space="0" w:color="auto"/>
      </w:divBdr>
    </w:div>
    <w:div w:id="1790195968">
      <w:bodyDiv w:val="1"/>
      <w:marLeft w:val="0"/>
      <w:marRight w:val="0"/>
      <w:marTop w:val="0"/>
      <w:marBottom w:val="0"/>
      <w:divBdr>
        <w:top w:val="none" w:sz="0" w:space="0" w:color="auto"/>
        <w:left w:val="none" w:sz="0" w:space="0" w:color="auto"/>
        <w:bottom w:val="none" w:sz="0" w:space="0" w:color="auto"/>
        <w:right w:val="none" w:sz="0" w:space="0" w:color="auto"/>
      </w:divBdr>
    </w:div>
    <w:div w:id="1862930285">
      <w:bodyDiv w:val="1"/>
      <w:marLeft w:val="0"/>
      <w:marRight w:val="0"/>
      <w:marTop w:val="0"/>
      <w:marBottom w:val="0"/>
      <w:divBdr>
        <w:top w:val="none" w:sz="0" w:space="0" w:color="auto"/>
        <w:left w:val="none" w:sz="0" w:space="0" w:color="auto"/>
        <w:bottom w:val="none" w:sz="0" w:space="0" w:color="auto"/>
        <w:right w:val="none" w:sz="0" w:space="0" w:color="auto"/>
      </w:divBdr>
    </w:div>
    <w:div w:id="1971982687">
      <w:bodyDiv w:val="1"/>
      <w:marLeft w:val="0"/>
      <w:marRight w:val="0"/>
      <w:marTop w:val="0"/>
      <w:marBottom w:val="0"/>
      <w:divBdr>
        <w:top w:val="none" w:sz="0" w:space="0" w:color="auto"/>
        <w:left w:val="none" w:sz="0" w:space="0" w:color="auto"/>
        <w:bottom w:val="none" w:sz="0" w:space="0" w:color="auto"/>
        <w:right w:val="none" w:sz="0" w:space="0" w:color="auto"/>
      </w:divBdr>
    </w:div>
    <w:div w:id="2105302319">
      <w:bodyDiv w:val="1"/>
      <w:marLeft w:val="0"/>
      <w:marRight w:val="0"/>
      <w:marTop w:val="0"/>
      <w:marBottom w:val="0"/>
      <w:divBdr>
        <w:top w:val="none" w:sz="0" w:space="0" w:color="auto"/>
        <w:left w:val="none" w:sz="0" w:space="0" w:color="auto"/>
        <w:bottom w:val="none" w:sz="0" w:space="0" w:color="auto"/>
        <w:right w:val="none" w:sz="0" w:space="0" w:color="auto"/>
      </w:divBdr>
    </w:div>
    <w:div w:id="211493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48</TotalTime>
  <Pages>17</Pages>
  <Words>4798</Words>
  <Characters>33439</Characters>
  <Application>Microsoft Office Word</Application>
  <DocSecurity>0</DocSecurity>
  <Lines>278</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2024015169, MT</dc:description>
  <cp:lastModifiedBy>Gitte Jørgensen</cp:lastModifiedBy>
  <cp:revision>8</cp:revision>
  <cp:lastPrinted>2012-08-22T08:53:00Z</cp:lastPrinted>
  <dcterms:created xsi:type="dcterms:W3CDTF">2025-04-08T06:15:00Z</dcterms:created>
  <dcterms:modified xsi:type="dcterms:W3CDTF">2025-04-08T09:25:00Z</dcterms:modified>
</cp:coreProperties>
</file>